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1B43D3" w14:textId="77777777" w:rsidR="00D358CC" w:rsidRPr="00C72382" w:rsidRDefault="00D358CC" w:rsidP="00D358CC">
      <w:pPr>
        <w:spacing w:line="480" w:lineRule="auto"/>
        <w:jc w:val="center"/>
        <w:rPr>
          <w:b/>
          <w:sz w:val="28"/>
          <w:szCs w:val="28"/>
        </w:rPr>
      </w:pPr>
      <w:bookmarkStart w:id="0" w:name="OLE_LINK1"/>
      <w:bookmarkStart w:id="1" w:name="OLE_LINK2"/>
      <w:r w:rsidRPr="00C72382">
        <w:rPr>
          <w:b/>
          <w:sz w:val="28"/>
          <w:szCs w:val="28"/>
        </w:rPr>
        <w:softHyphen/>
      </w:r>
      <w:r w:rsidRPr="00C72382">
        <w:rPr>
          <w:b/>
          <w:sz w:val="28"/>
          <w:szCs w:val="28"/>
        </w:rPr>
        <w:softHyphen/>
      </w:r>
      <w:r w:rsidRPr="00C72382">
        <w:rPr>
          <w:b/>
          <w:sz w:val="28"/>
          <w:szCs w:val="28"/>
        </w:rPr>
        <w:softHyphen/>
      </w:r>
      <w:r w:rsidRPr="00C72382">
        <w:rPr>
          <w:b/>
          <w:sz w:val="28"/>
          <w:szCs w:val="28"/>
        </w:rPr>
        <w:softHyphen/>
      </w:r>
      <w:r w:rsidRPr="00C72382">
        <w:rPr>
          <w:b/>
          <w:sz w:val="28"/>
          <w:szCs w:val="28"/>
        </w:rPr>
        <w:softHyphen/>
      </w:r>
      <w:r w:rsidRPr="00C72382">
        <w:rPr>
          <w:b/>
          <w:sz w:val="28"/>
          <w:szCs w:val="28"/>
        </w:rPr>
        <w:softHyphen/>
      </w:r>
      <w:r w:rsidRPr="00C72382">
        <w:rPr>
          <w:b/>
          <w:sz w:val="28"/>
          <w:szCs w:val="28"/>
        </w:rPr>
        <w:softHyphen/>
      </w:r>
    </w:p>
    <w:p w14:paraId="42957A18" w14:textId="34FD41F5" w:rsidR="00F10D8B" w:rsidRPr="00C72382" w:rsidRDefault="00F10D8B" w:rsidP="00D358CC">
      <w:pPr>
        <w:spacing w:line="480" w:lineRule="auto"/>
        <w:jc w:val="center"/>
        <w:rPr>
          <w:rFonts w:ascii="Calibri" w:eastAsia="Times New Roman" w:hAnsi="Calibri" w:cs="Calibri"/>
          <w:b/>
          <w:bCs/>
          <w:sz w:val="28"/>
          <w:szCs w:val="28"/>
          <w:lang w:eastAsia="en-US"/>
        </w:rPr>
      </w:pPr>
      <w:r w:rsidRPr="00C72382">
        <w:rPr>
          <w:rFonts w:ascii="Calibri" w:eastAsia="Times New Roman" w:hAnsi="Calibri" w:cs="Calibri"/>
          <w:b/>
          <w:bCs/>
          <w:sz w:val="28"/>
          <w:szCs w:val="28"/>
          <w:lang w:eastAsia="en-US"/>
        </w:rPr>
        <w:t>Online supplementary materials to</w:t>
      </w:r>
    </w:p>
    <w:p w14:paraId="4A05E2E6" w14:textId="16C299DD" w:rsidR="00D358CC" w:rsidRPr="00C72382" w:rsidRDefault="00D358CC" w:rsidP="00D358CC">
      <w:pPr>
        <w:spacing w:line="480" w:lineRule="auto"/>
        <w:jc w:val="center"/>
        <w:rPr>
          <w:b/>
          <w:sz w:val="28"/>
          <w:szCs w:val="28"/>
        </w:rPr>
      </w:pPr>
      <w:r w:rsidRPr="00C72382">
        <w:rPr>
          <w:rFonts w:ascii="Calibri" w:eastAsia="Times New Roman" w:hAnsi="Calibri" w:cs="Calibri"/>
          <w:b/>
          <w:bCs/>
          <w:sz w:val="28"/>
          <w:szCs w:val="28"/>
          <w:lang w:eastAsia="en-US"/>
        </w:rPr>
        <w:t>Regulatory Independence may Limit Electoral Holdup but Entrench Capture</w:t>
      </w:r>
    </w:p>
    <w:p w14:paraId="5EDE6519" w14:textId="77777777" w:rsidR="00D358CC" w:rsidRPr="00C72382" w:rsidRDefault="00D358CC" w:rsidP="00D358CC">
      <w:pPr>
        <w:spacing w:line="480" w:lineRule="auto"/>
        <w:jc w:val="center"/>
        <w:rPr>
          <w:b/>
        </w:rPr>
      </w:pPr>
      <w:r w:rsidRPr="00C72382">
        <w:rPr>
          <w:b/>
        </w:rPr>
        <w:t xml:space="preserve">Arthur </w:t>
      </w:r>
      <w:proofErr w:type="spellStart"/>
      <w:r w:rsidRPr="00C72382">
        <w:rPr>
          <w:b/>
        </w:rPr>
        <w:t>Schram</w:t>
      </w:r>
      <w:proofErr w:type="spellEnd"/>
      <w:r w:rsidRPr="00C72382">
        <w:rPr>
          <w:b/>
        </w:rPr>
        <w:t>*</w:t>
      </w:r>
    </w:p>
    <w:p w14:paraId="14D95E3B" w14:textId="77777777" w:rsidR="00D358CC" w:rsidRPr="00C72382" w:rsidRDefault="00D358CC" w:rsidP="00D358CC">
      <w:pPr>
        <w:spacing w:line="480" w:lineRule="auto"/>
        <w:jc w:val="center"/>
        <w:rPr>
          <w:b/>
        </w:rPr>
      </w:pPr>
      <w:proofErr w:type="spellStart"/>
      <w:r w:rsidRPr="00C72382">
        <w:rPr>
          <w:b/>
        </w:rPr>
        <w:t>Aljaž</w:t>
      </w:r>
      <w:proofErr w:type="spellEnd"/>
      <w:r w:rsidRPr="00C72382">
        <w:rPr>
          <w:b/>
        </w:rPr>
        <w:t xml:space="preserve"> </w:t>
      </w:r>
      <w:proofErr w:type="spellStart"/>
      <w:r w:rsidRPr="00C72382">
        <w:rPr>
          <w:b/>
        </w:rPr>
        <w:t>Ule</w:t>
      </w:r>
      <w:proofErr w:type="spellEnd"/>
      <w:r w:rsidRPr="00C72382">
        <w:rPr>
          <w:b/>
        </w:rPr>
        <w:t>**</w:t>
      </w:r>
    </w:p>
    <w:p w14:paraId="1FA0EB8B" w14:textId="12D61FC2" w:rsidR="00D358CC" w:rsidRPr="00C72382" w:rsidRDefault="00F10D8B" w:rsidP="00D358CC">
      <w:pPr>
        <w:spacing w:line="480" w:lineRule="auto"/>
        <w:jc w:val="both"/>
        <w:rPr>
          <w:b/>
        </w:rPr>
      </w:pPr>
      <w:r w:rsidRPr="00C72382">
        <w:rPr>
          <w:i/>
        </w:rPr>
        <w:t xml:space="preserve">November </w:t>
      </w:r>
      <w:r w:rsidR="00D358CC" w:rsidRPr="00C72382">
        <w:rPr>
          <w:i/>
        </w:rPr>
        <w:t>202</w:t>
      </w:r>
      <w:r w:rsidR="009865ED" w:rsidRPr="00C72382">
        <w:rPr>
          <w:i/>
        </w:rPr>
        <w:t>3</w:t>
      </w:r>
    </w:p>
    <w:p w14:paraId="139E138A" w14:textId="77777777" w:rsidR="009A517C" w:rsidRPr="00C72382" w:rsidRDefault="009A517C" w:rsidP="00AE374E">
      <w:pPr>
        <w:spacing w:line="480" w:lineRule="auto"/>
        <w:rPr>
          <w:b/>
        </w:rPr>
      </w:pPr>
    </w:p>
    <w:p w14:paraId="32604B28" w14:textId="77777777" w:rsidR="006E0593" w:rsidRPr="00C72382" w:rsidRDefault="006E0593" w:rsidP="00AE374E">
      <w:pPr>
        <w:spacing w:line="480" w:lineRule="auto"/>
        <w:rPr>
          <w:b/>
        </w:rPr>
      </w:pPr>
      <w:r w:rsidRPr="00C72382">
        <w:rPr>
          <w:b/>
        </w:rPr>
        <w:t>Appendix A</w:t>
      </w:r>
    </w:p>
    <w:p w14:paraId="333015F3" w14:textId="68D54F1B" w:rsidR="006E0593" w:rsidRPr="00C72382" w:rsidRDefault="009E53D7" w:rsidP="00AE374E">
      <w:pPr>
        <w:spacing w:line="480" w:lineRule="auto"/>
        <w:jc w:val="both"/>
      </w:pPr>
      <w:r w:rsidRPr="00C72382">
        <w:t>This appendix contains the analysis for the model described in section 2</w:t>
      </w:r>
      <w:r w:rsidR="00F10D8B" w:rsidRPr="00C72382">
        <w:t xml:space="preserve"> of our article</w:t>
      </w:r>
      <w:r w:rsidRPr="00C72382">
        <w:t xml:space="preserve">. We first </w:t>
      </w:r>
      <w:proofErr w:type="gramStart"/>
      <w:r w:rsidRPr="00C72382">
        <w:t>analyze</w:t>
      </w:r>
      <w:proofErr w:type="gramEnd"/>
      <w:r w:rsidRPr="00C72382">
        <w:t xml:space="preserve"> </w:t>
      </w:r>
      <w:r w:rsidR="00D2343C" w:rsidRPr="00C72382">
        <w:t xml:space="preserve">investment, pricing and regulation in the market under investigation and then move to the Perfect Bayesian Equilibria </w:t>
      </w:r>
      <w:r w:rsidR="00593E8C" w:rsidRPr="00C72382">
        <w:t xml:space="preserve">analysis for the case of </w:t>
      </w:r>
      <w:r w:rsidR="00D2343C" w:rsidRPr="00C72382">
        <w:t xml:space="preserve">repeated </w:t>
      </w:r>
      <w:r w:rsidR="00593E8C" w:rsidRPr="00C72382">
        <w:t>market interaction with increasing demand</w:t>
      </w:r>
      <w:r w:rsidR="00D2343C" w:rsidRPr="00C72382">
        <w:t>.</w:t>
      </w:r>
    </w:p>
    <w:p w14:paraId="529AF840" w14:textId="26739D12" w:rsidR="00FF5B9A" w:rsidRPr="00C72382" w:rsidRDefault="00623F24" w:rsidP="00FF5B9A">
      <w:pPr>
        <w:spacing w:line="480" w:lineRule="auto"/>
        <w:ind w:firstLine="284"/>
        <w:jc w:val="both"/>
      </w:pPr>
      <w:r w:rsidRPr="00C72382">
        <w:t>Recall that we are considering</w:t>
      </w:r>
      <w:r w:rsidR="00FF5B9A" w:rsidRPr="00C72382">
        <w:t xml:space="preserve"> an economy with the following agents:</w:t>
      </w:r>
    </w:p>
    <w:p w14:paraId="1E32A052" w14:textId="77777777" w:rsidR="00FF5B9A" w:rsidRPr="00C72382" w:rsidRDefault="00FF5B9A" w:rsidP="00E16A65">
      <w:pPr>
        <w:spacing w:line="480" w:lineRule="auto"/>
        <w:ind w:left="567" w:hanging="567"/>
        <w:jc w:val="both"/>
      </w:pPr>
      <w:r w:rsidRPr="00C72382">
        <w:t>(</w:t>
      </w:r>
      <w:r w:rsidRPr="00C72382">
        <w:rPr>
          <w:i/>
        </w:rPr>
        <w:t>IO</w:t>
      </w:r>
      <w:r w:rsidRPr="00C72382">
        <w:t xml:space="preserve">) One infrastructure operator. It maximizes profit through its pricing, subject to regulation. </w:t>
      </w:r>
      <w:r w:rsidRPr="00C72382">
        <w:rPr>
          <w:i/>
        </w:rPr>
        <w:t>IO</w:t>
      </w:r>
      <w:r w:rsidRPr="00C72382">
        <w:t xml:space="preserve"> can in addition decide to invest in its own infrastructure. Investment is costly but increases the quantity or quality of the service that </w:t>
      </w:r>
      <w:r w:rsidRPr="00C72382">
        <w:rPr>
          <w:i/>
        </w:rPr>
        <w:t>IO</w:t>
      </w:r>
      <w:r w:rsidRPr="00C72382">
        <w:t xml:space="preserve"> can provide. </w:t>
      </w:r>
      <w:r w:rsidRPr="00C72382">
        <w:rPr>
          <w:i/>
        </w:rPr>
        <w:t>IO</w:t>
      </w:r>
      <w:r w:rsidRPr="00C72382">
        <w:t xml:space="preserve"> is fully informed about the current and future market conditions.</w:t>
      </w:r>
    </w:p>
    <w:p w14:paraId="173D20F0" w14:textId="77777777" w:rsidR="00FF5B9A" w:rsidRPr="00C72382" w:rsidRDefault="00FF5B9A" w:rsidP="00E16A65">
      <w:pPr>
        <w:spacing w:line="480" w:lineRule="auto"/>
        <w:ind w:left="567" w:hanging="567"/>
        <w:jc w:val="both"/>
      </w:pPr>
      <w:r w:rsidRPr="00C72382">
        <w:t>(</w:t>
      </w:r>
      <w:r w:rsidRPr="00C72382">
        <w:rPr>
          <w:i/>
        </w:rPr>
        <w:t>PM</w:t>
      </w:r>
      <w:r w:rsidRPr="00C72382">
        <w:t xml:space="preserve">) Several policy makers. One of them is elected into office, denoted by </w:t>
      </w:r>
      <w:r w:rsidRPr="00C72382">
        <w:rPr>
          <w:i/>
        </w:rPr>
        <w:t>PM</w:t>
      </w:r>
      <w:r w:rsidRPr="00C72382">
        <w:rPr>
          <w:i/>
          <w:vertAlign w:val="superscript"/>
        </w:rPr>
        <w:t>E</w:t>
      </w:r>
      <w:r w:rsidRPr="00C72382">
        <w:t xml:space="preserve">, and </w:t>
      </w:r>
      <w:proofErr w:type="gramStart"/>
      <w:r w:rsidRPr="00C72382">
        <w:t>may</w:t>
      </w:r>
      <w:proofErr w:type="gramEnd"/>
      <w:r w:rsidRPr="00C72382">
        <w:t xml:space="preserve"> then affect the price regulation of </w:t>
      </w:r>
      <w:r w:rsidRPr="00C72382">
        <w:rPr>
          <w:i/>
        </w:rPr>
        <w:t>IO</w:t>
      </w:r>
      <w:r w:rsidRPr="00C72382">
        <w:t>’s service. The other policy makers are inactive, make no decisions and earn zero payoffs. They are fully informed about the current and future market conditions.</w:t>
      </w:r>
    </w:p>
    <w:p w14:paraId="1F25650A" w14:textId="77777777" w:rsidR="00FF5B9A" w:rsidRPr="00C72382" w:rsidRDefault="00FF5B9A" w:rsidP="00E16A65">
      <w:pPr>
        <w:spacing w:line="480" w:lineRule="auto"/>
        <w:ind w:left="567" w:hanging="567"/>
        <w:jc w:val="both"/>
      </w:pPr>
      <w:r w:rsidRPr="00C72382">
        <w:t>(</w:t>
      </w:r>
      <w:r w:rsidRPr="00C72382">
        <w:rPr>
          <w:i/>
        </w:rPr>
        <w:t>CV</w:t>
      </w:r>
      <w:r w:rsidRPr="00C72382">
        <w:t xml:space="preserve">) A set of consumers/voters. Voters elect </w:t>
      </w:r>
      <w:r w:rsidRPr="00C72382">
        <w:rPr>
          <w:i/>
        </w:rPr>
        <w:t>PM</w:t>
      </w:r>
      <w:r w:rsidRPr="00C72382">
        <w:rPr>
          <w:i/>
          <w:vertAlign w:val="superscript"/>
        </w:rPr>
        <w:t>E</w:t>
      </w:r>
      <w:r w:rsidRPr="00C72382">
        <w:t xml:space="preserve"> and consume service provided by </w:t>
      </w:r>
      <w:r w:rsidRPr="00C72382">
        <w:rPr>
          <w:i/>
        </w:rPr>
        <w:t>IO</w:t>
      </w:r>
      <w:r w:rsidRPr="00C72382">
        <w:t xml:space="preserve">.  They know their own payoff function, the preference alignment of the policy makers and general interests of the </w:t>
      </w:r>
      <w:r w:rsidRPr="00C72382">
        <w:rPr>
          <w:i/>
        </w:rPr>
        <w:t>IO</w:t>
      </w:r>
      <w:r w:rsidRPr="00C72382">
        <w:t>.</w:t>
      </w:r>
    </w:p>
    <w:p w14:paraId="78A1FFE7" w14:textId="77777777" w:rsidR="00FF5B9A" w:rsidRPr="00C72382" w:rsidRDefault="00FF5B9A" w:rsidP="00FF5B9A">
      <w:pPr>
        <w:spacing w:line="480" w:lineRule="auto"/>
        <w:jc w:val="both"/>
        <w:rPr>
          <w:b/>
          <w:u w:val="single"/>
        </w:rPr>
      </w:pPr>
    </w:p>
    <w:p w14:paraId="79E347DC" w14:textId="77777777" w:rsidR="00FF5B9A" w:rsidRPr="00C72382" w:rsidRDefault="00FF5B9A" w:rsidP="00FF5B9A">
      <w:pPr>
        <w:spacing w:line="480" w:lineRule="auto"/>
        <w:jc w:val="both"/>
        <w:rPr>
          <w:b/>
        </w:rPr>
      </w:pPr>
      <w:r w:rsidRPr="00C72382">
        <w:rPr>
          <w:b/>
        </w:rPr>
        <w:t>Infrastructure Operator</w:t>
      </w:r>
    </w:p>
    <w:p w14:paraId="16742DDA" w14:textId="14D48941" w:rsidR="00FF5B9A" w:rsidRPr="00C72382" w:rsidRDefault="00FF5B9A" w:rsidP="00FF5B9A">
      <w:pPr>
        <w:spacing w:line="480" w:lineRule="auto"/>
        <w:jc w:val="both"/>
      </w:pPr>
      <w:r w:rsidRPr="00C72382">
        <w:t xml:space="preserve">The infrastructure can serve limited capacity, but investment can increase this capacity. Let </w:t>
      </w:r>
      <m:oMath>
        <m:acc>
          <m:accPr>
            <m:chr m:val="̃"/>
            <m:ctrlPr>
              <w:rPr>
                <w:rFonts w:ascii="Cambria Math" w:hAnsi="Cambria Math"/>
                <w:i/>
              </w:rPr>
            </m:ctrlPr>
          </m:accPr>
          <m:e>
            <m:r>
              <w:rPr>
                <w:rFonts w:ascii="Cambria Math" w:hAnsi="Cambria Math"/>
              </w:rPr>
              <m:t>Q</m:t>
            </m:r>
          </m:e>
        </m:acc>
      </m:oMath>
      <w:r w:rsidRPr="00C72382">
        <w:t xml:space="preserve"> be the maximal quantity the </w:t>
      </w:r>
      <w:r w:rsidRPr="00C72382">
        <w:rPr>
          <w:i/>
        </w:rPr>
        <w:t>IO</w:t>
      </w:r>
      <w:r w:rsidRPr="00C72382">
        <w:t xml:space="preserve"> can service without investment. For simplicity we assume that investment removes all constraints, so that after investment the </w:t>
      </w:r>
      <w:r w:rsidRPr="00C72382">
        <w:rPr>
          <w:i/>
        </w:rPr>
        <w:t>IO</w:t>
      </w:r>
      <w:r w:rsidRPr="00C72382">
        <w:t xml:space="preserve"> can accommodate any demand. We also assume that the marginal cost of service is constant, and without loss of generality set this to zero.</w:t>
      </w:r>
      <w:r w:rsidRPr="00C72382">
        <w:rPr>
          <w:rStyle w:val="FootnoteReference"/>
        </w:rPr>
        <w:t xml:space="preserve"> </w:t>
      </w:r>
      <w:r w:rsidRPr="00C72382">
        <w:rPr>
          <w:rStyle w:val="FootnoteReference"/>
        </w:rPr>
        <w:footnoteReference w:id="1"/>
      </w:r>
      <w:r w:rsidRPr="00C72382">
        <w:t xml:space="preserve"> Investment involves costs for </w:t>
      </w:r>
      <w:r w:rsidRPr="00C72382">
        <w:rPr>
          <w:i/>
        </w:rPr>
        <w:t>IO</w:t>
      </w:r>
      <w:r w:rsidRPr="00C72382">
        <w:t xml:space="preserve">. For simplicity we assume that the invested capital is borrowed, and that </w:t>
      </w:r>
      <w:r w:rsidRPr="00C72382">
        <w:rPr>
          <w:i/>
        </w:rPr>
        <w:t>IO</w:t>
      </w:r>
      <w:r w:rsidRPr="00C72382">
        <w:t xml:space="preserve"> pays a constant interest </w:t>
      </w:r>
      <w:r w:rsidRPr="00C72382">
        <w:rPr>
          <w:i/>
        </w:rPr>
        <w:t>c</w:t>
      </w:r>
      <w:r w:rsidRPr="00C72382">
        <w:t xml:space="preserve"> on capital in each period after the investment.</w:t>
      </w:r>
      <w:r w:rsidRPr="00C72382">
        <w:rPr>
          <w:rStyle w:val="FootnoteReference"/>
        </w:rPr>
        <w:footnoteReference w:id="2"/>
      </w:r>
    </w:p>
    <w:p w14:paraId="020FD1E6" w14:textId="77777777" w:rsidR="00FF5B9A" w:rsidRPr="00C72382" w:rsidRDefault="00FF5B9A" w:rsidP="00FF5B9A">
      <w:pPr>
        <w:spacing w:line="480" w:lineRule="auto"/>
        <w:jc w:val="both"/>
        <w:rPr>
          <w:b/>
        </w:rPr>
      </w:pPr>
      <w:r w:rsidRPr="00C72382">
        <w:rPr>
          <w:b/>
        </w:rPr>
        <w:t>Consumers-Voters</w:t>
      </w:r>
    </w:p>
    <w:p w14:paraId="385E84A8" w14:textId="226F04E2" w:rsidR="00FF5B9A" w:rsidRPr="00C72382" w:rsidRDefault="00FF5B9A" w:rsidP="00FF5B9A">
      <w:pPr>
        <w:spacing w:line="480" w:lineRule="auto"/>
        <w:jc w:val="both"/>
      </w:pPr>
      <w:r w:rsidRPr="00C72382">
        <w:t xml:space="preserve">The consumers’ payoff is given by their total surplus from consuming the </w:t>
      </w:r>
      <w:r w:rsidRPr="00C72382">
        <w:rPr>
          <w:i/>
        </w:rPr>
        <w:t>IO</w:t>
      </w:r>
      <w:r w:rsidRPr="00C72382">
        <w:t>’s service. Consumers may benefit from investment because it permits increased consumption. Their preferences regarding price and investment may be in conflict, however. They prefer low prices, but these might delay efficient investment.</w:t>
      </w:r>
    </w:p>
    <w:p w14:paraId="1D13EFEF" w14:textId="77777777" w:rsidR="00FF5B9A" w:rsidRPr="00C72382" w:rsidRDefault="00FF5B9A" w:rsidP="00FF5B9A">
      <w:pPr>
        <w:spacing w:line="480" w:lineRule="auto"/>
        <w:jc w:val="both"/>
        <w:rPr>
          <w:b/>
        </w:rPr>
      </w:pPr>
      <w:r w:rsidRPr="00C72382">
        <w:rPr>
          <w:b/>
        </w:rPr>
        <w:t>Policy Makers</w:t>
      </w:r>
    </w:p>
    <w:p w14:paraId="533903E2" w14:textId="231FD3B8" w:rsidR="00FF5B9A" w:rsidRPr="00C72382" w:rsidRDefault="004A4F80" w:rsidP="004A4F80">
      <w:pPr>
        <w:spacing w:line="480" w:lineRule="auto"/>
        <w:jc w:val="both"/>
      </w:pPr>
      <w:r w:rsidRPr="00C72382">
        <w:t>As discussed in the main text, t</w:t>
      </w:r>
      <w:r w:rsidR="00FF5B9A" w:rsidRPr="00C72382">
        <w:t xml:space="preserve">he preferences of policy makers are a variable of interest in our experiment. </w:t>
      </w:r>
      <w:r w:rsidRPr="00C72382">
        <w:t>We distinguish between regulatory capture [</w:t>
      </w:r>
      <w:r w:rsidRPr="00C72382">
        <w:rPr>
          <w:b/>
          <w:bCs/>
        </w:rPr>
        <w:t>Cap</w:t>
      </w:r>
      <w:r w:rsidRPr="00C72382">
        <w:t xml:space="preserve">], where </w:t>
      </w:r>
      <w:r w:rsidRPr="00C72382">
        <w:rPr>
          <w:i/>
        </w:rPr>
        <w:t>PM</w:t>
      </w:r>
      <w:r w:rsidRPr="00C72382">
        <w:rPr>
          <w:i/>
          <w:vertAlign w:val="superscript"/>
        </w:rPr>
        <w:t>E</w:t>
      </w:r>
      <w:r w:rsidRPr="00C72382">
        <w:t>’s payoffs are equal to those of the IO and no regulatory capture</w:t>
      </w:r>
      <w:r w:rsidR="00FF5B9A" w:rsidRPr="00C72382">
        <w:t xml:space="preserve"> [</w:t>
      </w:r>
      <w:proofErr w:type="spellStart"/>
      <w:r w:rsidR="00FF5B9A" w:rsidRPr="00C72382">
        <w:rPr>
          <w:b/>
          <w:bCs/>
        </w:rPr>
        <w:t>NoCap</w:t>
      </w:r>
      <w:proofErr w:type="spellEnd"/>
      <w:r w:rsidR="00FF5B9A" w:rsidRPr="00C72382">
        <w:t>]</w:t>
      </w:r>
      <w:r w:rsidRPr="00C72382">
        <w:t xml:space="preserve">, where her </w:t>
      </w:r>
      <w:r w:rsidR="00FF5B9A" w:rsidRPr="00C72382">
        <w:t xml:space="preserve">payoffs are equal to those of </w:t>
      </w:r>
      <w:r w:rsidR="00FF5B9A" w:rsidRPr="00C72382">
        <w:lastRenderedPageBreak/>
        <w:t xml:space="preserve">a consumer. </w:t>
      </w:r>
      <w:r w:rsidRPr="00C72382">
        <w:t>We</w:t>
      </w:r>
      <w:r w:rsidR="00FF5B9A" w:rsidRPr="00C72382">
        <w:t xml:space="preserve"> assume that the </w:t>
      </w:r>
      <w:r w:rsidR="00FF5B9A" w:rsidRPr="00C72382">
        <w:rPr>
          <w:i/>
        </w:rPr>
        <w:t>PM</w:t>
      </w:r>
      <w:r w:rsidR="00FF5B9A" w:rsidRPr="00C72382">
        <w:t xml:space="preserve">s’ alignment is common knowledge. </w:t>
      </w:r>
      <w:r w:rsidRPr="00C72382">
        <w:t>As explained in the main text, c</w:t>
      </w:r>
      <w:r w:rsidR="00FF5B9A" w:rsidRPr="00C72382">
        <w:t>onsu</w:t>
      </w:r>
      <w:r w:rsidR="00FF5B9A" w:rsidRPr="00C72382">
        <w:softHyphen/>
        <w:t>mers</w:t>
      </w:r>
      <w:r w:rsidRPr="00C72382">
        <w:t xml:space="preserve"> </w:t>
      </w:r>
      <w:r w:rsidR="00FF5B9A" w:rsidRPr="00C72382">
        <w:t>do not have complete information</w:t>
      </w:r>
      <w:r w:rsidR="00C52DCA" w:rsidRPr="00C72382">
        <w:t>.</w:t>
      </w:r>
    </w:p>
    <w:p w14:paraId="4D56D11D" w14:textId="77777777" w:rsidR="00FF5B9A" w:rsidRPr="00C72382" w:rsidRDefault="00FF5B9A" w:rsidP="00FF5B9A">
      <w:pPr>
        <w:spacing w:line="480" w:lineRule="auto"/>
        <w:jc w:val="both"/>
      </w:pPr>
    </w:p>
    <w:p w14:paraId="16A1217A" w14:textId="77777777" w:rsidR="00FF5B9A" w:rsidRPr="00C72382" w:rsidRDefault="00FF5B9A" w:rsidP="00FF5B9A">
      <w:pPr>
        <w:spacing w:line="480" w:lineRule="auto"/>
        <w:jc w:val="both"/>
        <w:rPr>
          <w:b/>
        </w:rPr>
      </w:pPr>
      <w:r w:rsidRPr="00C72382">
        <w:rPr>
          <w:b/>
        </w:rPr>
        <w:t>The Game</w:t>
      </w:r>
    </w:p>
    <w:p w14:paraId="3E8DF3ED" w14:textId="77777777" w:rsidR="00FF5B9A" w:rsidRPr="00C72382" w:rsidRDefault="00FF5B9A" w:rsidP="00FF5B9A">
      <w:pPr>
        <w:spacing w:line="480" w:lineRule="auto"/>
        <w:jc w:val="both"/>
      </w:pPr>
      <w:r w:rsidRPr="00C72382">
        <w:t>We describe the interaction between consumers, policy makers and investors with a simple game that consists of the following consecutive steps:</w:t>
      </w:r>
    </w:p>
    <w:p w14:paraId="5139A805" w14:textId="77777777" w:rsidR="003404B7" w:rsidRPr="00C72382" w:rsidRDefault="00FF5B9A" w:rsidP="003404B7">
      <w:pPr>
        <w:pStyle w:val="ListParagraph"/>
        <w:numPr>
          <w:ilvl w:val="0"/>
          <w:numId w:val="31"/>
        </w:numPr>
        <w:spacing w:line="480" w:lineRule="auto"/>
        <w:jc w:val="both"/>
      </w:pPr>
      <w:r w:rsidRPr="00C72382">
        <w:t xml:space="preserve">The </w:t>
      </w:r>
      <w:r w:rsidRPr="00C72382">
        <w:rPr>
          <w:i/>
        </w:rPr>
        <w:t>IO</w:t>
      </w:r>
      <w:r w:rsidRPr="00C72382">
        <w:t xml:space="preserve"> decides whether to invest. Investment costs </w:t>
      </w:r>
      <w:r w:rsidRPr="00C72382">
        <w:rPr>
          <w:i/>
        </w:rPr>
        <w:t>c</w:t>
      </w:r>
      <w:r w:rsidRPr="00C72382">
        <w:t xml:space="preserve"> and eliminates capacity constraints. The optimal investment decision is described above and in Appendix A and depends on the price cap expected in step 3. </w:t>
      </w:r>
    </w:p>
    <w:p w14:paraId="11C9879A" w14:textId="77777777" w:rsidR="003404B7" w:rsidRPr="00C72382" w:rsidRDefault="00FF5B9A" w:rsidP="003404B7">
      <w:pPr>
        <w:pStyle w:val="ListParagraph"/>
        <w:numPr>
          <w:ilvl w:val="0"/>
          <w:numId w:val="31"/>
        </w:numPr>
        <w:spacing w:line="480" w:lineRule="auto"/>
        <w:jc w:val="both"/>
      </w:pPr>
      <w:r w:rsidRPr="00C72382">
        <w:t xml:space="preserve">The </w:t>
      </w:r>
      <w:r w:rsidRPr="00C72382">
        <w:rPr>
          <w:i/>
        </w:rPr>
        <w:t>CV</w:t>
      </w:r>
      <w:r w:rsidRPr="00C72382">
        <w:t xml:space="preserve">s elect a </w:t>
      </w:r>
      <w:r w:rsidRPr="00C72382">
        <w:rPr>
          <w:i/>
        </w:rPr>
        <w:t>PM</w:t>
      </w:r>
      <w:r w:rsidRPr="00C72382">
        <w:rPr>
          <w:i/>
          <w:vertAlign w:val="superscript"/>
        </w:rPr>
        <w:t>E</w:t>
      </w:r>
      <w:r w:rsidRPr="00C72382">
        <w:t xml:space="preserve"> using simple majority voting. The </w:t>
      </w:r>
      <w:r w:rsidRPr="00C72382">
        <w:rPr>
          <w:i/>
        </w:rPr>
        <w:t>PM</w:t>
      </w:r>
      <w:r w:rsidRPr="00C72382">
        <w:t xml:space="preserve"> with a majority of votes becomes </w:t>
      </w:r>
      <w:r w:rsidRPr="00C72382">
        <w:rPr>
          <w:i/>
        </w:rPr>
        <w:t>PM</w:t>
      </w:r>
      <w:r w:rsidRPr="00C72382">
        <w:rPr>
          <w:i/>
          <w:vertAlign w:val="superscript"/>
        </w:rPr>
        <w:t>E</w:t>
      </w:r>
      <w:r w:rsidRPr="00C72382">
        <w:t xml:space="preserve">, where a random draw breaks ties in voting. </w:t>
      </w:r>
    </w:p>
    <w:p w14:paraId="43161A68" w14:textId="36DE860E" w:rsidR="00FF5B9A" w:rsidRPr="00C72382" w:rsidRDefault="00FF5B9A" w:rsidP="00E16A65">
      <w:pPr>
        <w:pStyle w:val="ListParagraph"/>
        <w:numPr>
          <w:ilvl w:val="0"/>
          <w:numId w:val="31"/>
        </w:numPr>
        <w:spacing w:line="480" w:lineRule="auto"/>
        <w:jc w:val="both"/>
      </w:pPr>
      <w:r w:rsidRPr="00C72382">
        <w:t xml:space="preserve">The </w:t>
      </w:r>
      <w:r w:rsidRPr="00C72382">
        <w:rPr>
          <w:i/>
        </w:rPr>
        <w:t>PM</w:t>
      </w:r>
      <w:r w:rsidRPr="00C72382">
        <w:rPr>
          <w:i/>
          <w:vertAlign w:val="superscript"/>
        </w:rPr>
        <w:t>E</w:t>
      </w:r>
      <w:r w:rsidRPr="00C72382">
        <w:rPr>
          <w:i/>
        </w:rPr>
        <w:t xml:space="preserve"> </w:t>
      </w:r>
      <w:r w:rsidRPr="00C72382">
        <w:t xml:space="preserve">sets the maximal </w:t>
      </w:r>
      <w:proofErr w:type="gramStart"/>
      <w:r w:rsidRPr="00C72382">
        <w:t xml:space="preserve">price </w:t>
      </w:r>
      <m:oMath>
        <m:acc>
          <m:accPr>
            <m:chr m:val="̿"/>
            <m:ctrlPr>
              <w:rPr>
                <w:rFonts w:ascii="Cambria Math" w:hAnsi="Cambria Math"/>
                <w:i/>
              </w:rPr>
            </m:ctrlPr>
          </m:accPr>
          <m:e>
            <w:proofErr w:type="gramEnd"/>
            <m:r>
              <w:rPr>
                <w:rFonts w:ascii="Cambria Math" w:hAnsi="Cambria Math"/>
              </w:rPr>
              <m:t>P</m:t>
            </m:r>
          </m:e>
        </m:acc>
      </m:oMath>
      <w:r w:rsidRPr="00C72382">
        <w:t xml:space="preserve"> , and the </w:t>
      </w:r>
      <w:r w:rsidRPr="00C72382">
        <w:rPr>
          <w:i/>
        </w:rPr>
        <w:t>IO</w:t>
      </w:r>
      <w:r w:rsidRPr="00C72382">
        <w:t xml:space="preserve"> chooses a price subject to this regulation.</w:t>
      </w:r>
    </w:p>
    <w:p w14:paraId="389C7281" w14:textId="77777777" w:rsidR="003404B7" w:rsidRPr="00C72382" w:rsidRDefault="003404B7" w:rsidP="003404B7">
      <w:pPr>
        <w:spacing w:line="480" w:lineRule="auto"/>
        <w:jc w:val="both"/>
      </w:pPr>
    </w:p>
    <w:p w14:paraId="0E321CF3" w14:textId="2C6B79E0" w:rsidR="00FF5B9A" w:rsidRPr="00C72382" w:rsidRDefault="003404B7" w:rsidP="00E16A65">
      <w:pPr>
        <w:spacing w:line="480" w:lineRule="auto"/>
        <w:jc w:val="both"/>
      </w:pPr>
      <w:r w:rsidRPr="00C72382">
        <w:t>This game is</w:t>
      </w:r>
      <w:r w:rsidR="00FF5B9A" w:rsidRPr="00C72382">
        <w:t xml:space="preserve"> repeat</w:t>
      </w:r>
      <w:r w:rsidRPr="00C72382">
        <w:t>ed</w:t>
      </w:r>
      <w:r w:rsidR="00FF5B9A" w:rsidRPr="00C72382">
        <w:t xml:space="preserve"> </w:t>
      </w:r>
      <w:r w:rsidR="00FF5B9A" w:rsidRPr="00C72382">
        <w:rPr>
          <w:i/>
        </w:rPr>
        <w:t>T</w:t>
      </w:r>
      <w:r w:rsidR="00FF5B9A" w:rsidRPr="00C72382">
        <w:t xml:space="preserve"> times, with the following exceptions:</w:t>
      </w:r>
    </w:p>
    <w:p w14:paraId="338D4A21" w14:textId="77777777" w:rsidR="00FF5B9A" w:rsidRPr="00C72382" w:rsidRDefault="00FF5B9A" w:rsidP="00FF5B9A">
      <w:pPr>
        <w:pStyle w:val="ListParagraph"/>
        <w:numPr>
          <w:ilvl w:val="0"/>
          <w:numId w:val="18"/>
        </w:numPr>
        <w:spacing w:line="480" w:lineRule="auto"/>
        <w:jc w:val="both"/>
      </w:pPr>
      <w:r w:rsidRPr="00C72382">
        <w:t xml:space="preserve">Investment is irreversible. More precisely, if the </w:t>
      </w:r>
      <w:r w:rsidRPr="00C72382">
        <w:rPr>
          <w:i/>
        </w:rPr>
        <w:t>IO</w:t>
      </w:r>
      <w:r w:rsidRPr="00C72382">
        <w:t xml:space="preserve"> did not invest in any previous period then it faces the decision whether to invest in period </w:t>
      </w:r>
      <w:r w:rsidRPr="00C72382">
        <w:rPr>
          <w:i/>
        </w:rPr>
        <w:t>t</w:t>
      </w:r>
      <w:r w:rsidRPr="00C72382">
        <w:t xml:space="preserve">. However, if it already invested in an earlier period then </w:t>
      </w:r>
      <w:r w:rsidRPr="00C72382">
        <w:rPr>
          <w:i/>
        </w:rPr>
        <w:t>IO</w:t>
      </w:r>
      <w:r w:rsidRPr="00C72382">
        <w:t xml:space="preserve"> does not make any decision; it incurs cost </w:t>
      </w:r>
      <w:r w:rsidRPr="00C72382">
        <w:rPr>
          <w:i/>
        </w:rPr>
        <w:t>c</w:t>
      </w:r>
      <w:r w:rsidRPr="00C72382">
        <w:t xml:space="preserve"> and all agents benefit from the increased capacity in each of the remaining periods </w:t>
      </w:r>
      <w:r w:rsidRPr="00C72382">
        <w:rPr>
          <w:i/>
        </w:rPr>
        <w:t>t</w:t>
      </w:r>
      <w:proofErr w:type="gramStart"/>
      <w:r w:rsidRPr="00C72382">
        <w:t xml:space="preserve">, </w:t>
      </w:r>
      <w:r w:rsidRPr="00C72382">
        <w:rPr>
          <w:i/>
        </w:rPr>
        <w:t>...</w:t>
      </w:r>
      <w:r w:rsidRPr="00C72382">
        <w:t>,</w:t>
      </w:r>
      <w:proofErr w:type="gramEnd"/>
      <w:r w:rsidRPr="00C72382">
        <w:t xml:space="preserve"> </w:t>
      </w:r>
      <w:r w:rsidRPr="00C72382">
        <w:rPr>
          <w:i/>
        </w:rPr>
        <w:t>T</w:t>
      </w:r>
      <w:r w:rsidRPr="00C72382">
        <w:t>.</w:t>
      </w:r>
    </w:p>
    <w:p w14:paraId="4E61A223" w14:textId="77777777" w:rsidR="00FF5B9A" w:rsidRPr="00C72382" w:rsidRDefault="00FF5B9A" w:rsidP="00FF5B9A">
      <w:pPr>
        <w:pStyle w:val="ListParagraph"/>
        <w:numPr>
          <w:ilvl w:val="0"/>
          <w:numId w:val="18"/>
        </w:numPr>
        <w:spacing w:line="480" w:lineRule="auto"/>
        <w:jc w:val="both"/>
      </w:pPr>
      <w:r w:rsidRPr="00C72382">
        <w:t xml:space="preserve">The regulatory framework may restrict how the </w:t>
      </w:r>
      <w:r w:rsidRPr="00C72382">
        <w:rPr>
          <w:i/>
        </w:rPr>
        <w:t>PM</w:t>
      </w:r>
      <w:r w:rsidRPr="00C72382">
        <w:rPr>
          <w:i/>
          <w:vertAlign w:val="superscript"/>
        </w:rPr>
        <w:t>E</w:t>
      </w:r>
      <w:r w:rsidRPr="00C72382">
        <w:t xml:space="preserve"> may choose the maximal </w:t>
      </w:r>
      <w:proofErr w:type="gramStart"/>
      <w:r w:rsidRPr="00C72382">
        <w:t xml:space="preserve">price  </w:t>
      </w:r>
      <w:proofErr w:type="gramEnd"/>
      <m:oMath>
        <m:acc>
          <m:accPr>
            <m:chr m:val="̿"/>
            <m:ctrlPr>
              <w:rPr>
                <w:rFonts w:ascii="Cambria Math" w:hAnsi="Cambria Math"/>
                <w:i/>
              </w:rPr>
            </m:ctrlPr>
          </m:accPr>
          <m:e>
            <m:r>
              <w:rPr>
                <w:rFonts w:ascii="Cambria Math" w:hAnsi="Cambria Math"/>
              </w:rPr>
              <m:t>P</m:t>
            </m:r>
          </m:e>
        </m:acc>
      </m:oMath>
      <w:r w:rsidRPr="00C72382">
        <w:t xml:space="preserve">. </w:t>
      </w:r>
    </w:p>
    <w:p w14:paraId="129603DE" w14:textId="0462570F" w:rsidR="00FF5B9A" w:rsidRPr="00C72382" w:rsidRDefault="00FF5B9A" w:rsidP="00FF5B9A">
      <w:pPr>
        <w:spacing w:line="480" w:lineRule="auto"/>
        <w:ind w:left="284" w:firstLine="76"/>
        <w:jc w:val="both"/>
      </w:pPr>
      <w:r w:rsidRPr="00C72382">
        <w:t>In our analysis we consider two boundary regulatory frameworks:</w:t>
      </w:r>
    </w:p>
    <w:p w14:paraId="4BB292DF" w14:textId="77777777" w:rsidR="0095517B" w:rsidRPr="00C72382" w:rsidRDefault="0095517B" w:rsidP="00FF5B9A">
      <w:pPr>
        <w:spacing w:line="480" w:lineRule="auto"/>
        <w:ind w:left="284" w:firstLine="76"/>
        <w:jc w:val="both"/>
      </w:pPr>
    </w:p>
    <w:p w14:paraId="201F0563" w14:textId="77777777" w:rsidR="00FF5B9A" w:rsidRPr="00C72382" w:rsidRDefault="00FF5B9A" w:rsidP="00FF5B9A">
      <w:pPr>
        <w:pStyle w:val="ListParagraph"/>
        <w:spacing w:line="480" w:lineRule="auto"/>
        <w:ind w:left="709"/>
        <w:jc w:val="both"/>
      </w:pPr>
      <w:r w:rsidRPr="00C72382">
        <w:rPr>
          <w:b/>
        </w:rPr>
        <w:t>[</w:t>
      </w:r>
      <w:proofErr w:type="spellStart"/>
      <w:r w:rsidRPr="00C72382">
        <w:rPr>
          <w:b/>
        </w:rPr>
        <w:t>RegFlex</w:t>
      </w:r>
      <w:proofErr w:type="spellEnd"/>
      <w:r w:rsidRPr="00C72382">
        <w:rPr>
          <w:b/>
        </w:rPr>
        <w:t>]</w:t>
      </w:r>
      <w:r w:rsidRPr="00C72382">
        <w:t xml:space="preserve"> Flexible regulation. The elected </w:t>
      </w:r>
      <w:r w:rsidRPr="00C72382">
        <w:rPr>
          <w:i/>
        </w:rPr>
        <w:t>PM</w:t>
      </w:r>
      <w:r w:rsidRPr="00C72382">
        <w:rPr>
          <w:i/>
          <w:vertAlign w:val="superscript"/>
        </w:rPr>
        <w:t>E</w:t>
      </w:r>
      <w:r w:rsidRPr="00C72382">
        <w:t xml:space="preserve"> can always change the price</w:t>
      </w:r>
      <m:oMath>
        <m:r>
          <w:rPr>
            <w:rFonts w:ascii="Cambria Math" w:hAnsi="Cambria Math"/>
          </w:rPr>
          <m:t xml:space="preserve"> </m:t>
        </m:r>
        <m:acc>
          <m:accPr>
            <m:chr m:val="̿"/>
            <m:ctrlPr>
              <w:rPr>
                <w:rFonts w:ascii="Cambria Math" w:hAnsi="Cambria Math"/>
                <w:i/>
              </w:rPr>
            </m:ctrlPr>
          </m:accPr>
          <m:e>
            <m:r>
              <w:rPr>
                <w:rFonts w:ascii="Cambria Math" w:hAnsi="Cambria Math"/>
              </w:rPr>
              <m:t>P</m:t>
            </m:r>
          </m:e>
        </m:acc>
      </m:oMath>
      <w:r w:rsidRPr="00C72382">
        <w:t xml:space="preserve"> chosen by its predecessor. The price regulation is therefore determined for only one period at a time. </w:t>
      </w:r>
    </w:p>
    <w:p w14:paraId="611E611C" w14:textId="77777777" w:rsidR="00FF5B9A" w:rsidRPr="00C72382" w:rsidRDefault="00FF5B9A" w:rsidP="00FF5B9A">
      <w:pPr>
        <w:pStyle w:val="ListParagraph"/>
        <w:spacing w:line="480" w:lineRule="auto"/>
        <w:ind w:left="709"/>
        <w:jc w:val="both"/>
      </w:pPr>
      <w:r w:rsidRPr="00C72382">
        <w:rPr>
          <w:b/>
        </w:rPr>
        <w:lastRenderedPageBreak/>
        <w:t>[</w:t>
      </w:r>
      <w:proofErr w:type="spellStart"/>
      <w:r w:rsidRPr="00C72382">
        <w:rPr>
          <w:b/>
        </w:rPr>
        <w:t>RegInd</w:t>
      </w:r>
      <w:proofErr w:type="spellEnd"/>
      <w:r w:rsidRPr="00C72382">
        <w:rPr>
          <w:b/>
        </w:rPr>
        <w:t>]</w:t>
      </w:r>
      <w:r w:rsidRPr="00C72382">
        <w:t xml:space="preserve"> Independent regulation. The first </w:t>
      </w:r>
      <w:r w:rsidRPr="00C72382">
        <w:rPr>
          <w:i/>
        </w:rPr>
        <w:t>PM</w:t>
      </w:r>
      <w:r w:rsidRPr="00C72382">
        <w:rPr>
          <w:i/>
          <w:vertAlign w:val="superscript"/>
        </w:rPr>
        <w:t>E</w:t>
      </w:r>
      <w:r w:rsidRPr="00C72382">
        <w:t xml:space="preserve"> fixes the regulation in a way that prohibits price changes by future policy makers. In particular, only the </w:t>
      </w:r>
      <w:r w:rsidRPr="00C72382">
        <w:rPr>
          <w:i/>
        </w:rPr>
        <w:t>PM</w:t>
      </w:r>
      <w:r w:rsidRPr="00C72382">
        <w:rPr>
          <w:i/>
          <w:vertAlign w:val="superscript"/>
        </w:rPr>
        <w:t>E</w:t>
      </w:r>
      <w:r w:rsidRPr="00C72382">
        <w:t xml:space="preserve"> elected in period 1 can choose  </w:t>
      </w:r>
      <m:oMath>
        <m:acc>
          <m:accPr>
            <m:chr m:val="̿"/>
            <m:ctrlPr>
              <w:rPr>
                <w:rFonts w:ascii="Cambria Math" w:hAnsi="Cambria Math"/>
                <w:i/>
              </w:rPr>
            </m:ctrlPr>
          </m:accPr>
          <m:e>
            <m:r>
              <w:rPr>
                <w:rFonts w:ascii="Cambria Math" w:hAnsi="Cambria Math"/>
              </w:rPr>
              <m:t>P</m:t>
            </m:r>
          </m:e>
        </m:acc>
      </m:oMath>
      <w:r w:rsidRPr="00C72382">
        <w:t xml:space="preserve"> which then holds for all periods. The </w:t>
      </w:r>
      <w:r w:rsidRPr="00C72382">
        <w:rPr>
          <w:i/>
        </w:rPr>
        <w:t>PM</w:t>
      </w:r>
      <w:r w:rsidRPr="00C72382">
        <w:rPr>
          <w:i/>
          <w:vertAlign w:val="superscript"/>
        </w:rPr>
        <w:t>E</w:t>
      </w:r>
      <w:r w:rsidRPr="00C72382">
        <w:t>’s elected in periods 2</w:t>
      </w:r>
      <w:proofErr w:type="gramStart"/>
      <w:r w:rsidRPr="00C72382">
        <w:t>, ...,</w:t>
      </w:r>
      <w:proofErr w:type="gramEnd"/>
      <w:r w:rsidRPr="00C72382">
        <w:t xml:space="preserve"> </w:t>
      </w:r>
      <w:r w:rsidRPr="00C72382">
        <w:rPr>
          <w:i/>
        </w:rPr>
        <w:t>T</w:t>
      </w:r>
      <w:r w:rsidRPr="00C72382">
        <w:t xml:space="preserve"> make no decisions.  </w:t>
      </w:r>
    </w:p>
    <w:p w14:paraId="65804736" w14:textId="77777777" w:rsidR="00FF5B9A" w:rsidRPr="00C72382" w:rsidRDefault="00FF5B9A" w:rsidP="00FF5B9A">
      <w:pPr>
        <w:spacing w:line="480" w:lineRule="auto"/>
        <w:jc w:val="both"/>
      </w:pPr>
    </w:p>
    <w:p w14:paraId="40E9A4DB" w14:textId="73497DC5" w:rsidR="00FF5B9A" w:rsidRPr="00C72382" w:rsidRDefault="00FF5B9A" w:rsidP="0095517B">
      <w:pPr>
        <w:spacing w:line="480" w:lineRule="auto"/>
        <w:jc w:val="both"/>
      </w:pPr>
      <w:r w:rsidRPr="00C72382">
        <w:t>[</w:t>
      </w:r>
      <w:proofErr w:type="spellStart"/>
      <w:r w:rsidRPr="00C72382">
        <w:t>RegInd</w:t>
      </w:r>
      <w:proofErr w:type="spellEnd"/>
      <w:r w:rsidRPr="00C72382">
        <w:t>] models a regulatory that is granted independence under the rules determined by the original policy maker. In [</w:t>
      </w:r>
      <w:proofErr w:type="spellStart"/>
      <w:r w:rsidRPr="00C72382">
        <w:t>RegFlex</w:t>
      </w:r>
      <w:proofErr w:type="spellEnd"/>
      <w:r w:rsidRPr="00C72382">
        <w:t xml:space="preserve">] the regulatory cannot be made independent. </w:t>
      </w:r>
    </w:p>
    <w:p w14:paraId="656AF13D" w14:textId="77777777" w:rsidR="0095517B" w:rsidRPr="00C72382" w:rsidRDefault="0095517B" w:rsidP="00E16A65">
      <w:pPr>
        <w:spacing w:line="480" w:lineRule="auto"/>
        <w:jc w:val="both"/>
      </w:pPr>
    </w:p>
    <w:p w14:paraId="237F2D8B" w14:textId="167DA5B2" w:rsidR="009E53D7" w:rsidRPr="00C72382" w:rsidRDefault="009E53D7" w:rsidP="00AE374E">
      <w:pPr>
        <w:spacing w:line="480" w:lineRule="auto"/>
        <w:jc w:val="both"/>
        <w:rPr>
          <w:b/>
        </w:rPr>
      </w:pPr>
      <w:r w:rsidRPr="00C72382">
        <w:rPr>
          <w:b/>
        </w:rPr>
        <w:t>Analysis of the Market</w:t>
      </w:r>
      <w:r w:rsidR="0095517B" w:rsidRPr="00C72382">
        <w:rPr>
          <w:rStyle w:val="FootnoteReference"/>
          <w:b/>
        </w:rPr>
        <w:footnoteReference w:id="3"/>
      </w:r>
    </w:p>
    <w:p w14:paraId="6102F49A" w14:textId="77777777" w:rsidR="006E0593" w:rsidRPr="00C72382" w:rsidRDefault="006E0593" w:rsidP="00AE374E">
      <w:pPr>
        <w:spacing w:line="480" w:lineRule="auto"/>
        <w:jc w:val="both"/>
      </w:pPr>
      <w:r w:rsidRPr="00C72382">
        <w:t xml:space="preserve">We first determine the optimal pricing for each agent when the demand is fixed and game played just once, both with and without investment. We then determine the optimal investment behavior, again from the perspective of the different agents. We denote the payoffs that the </w:t>
      </w:r>
      <w:r w:rsidRPr="00C72382">
        <w:rPr>
          <w:i/>
        </w:rPr>
        <w:t>IO</w:t>
      </w:r>
      <w:r w:rsidRPr="00C72382">
        <w:t xml:space="preserve"> and a </w:t>
      </w:r>
      <w:r w:rsidRPr="00C72382">
        <w:rPr>
          <w:i/>
        </w:rPr>
        <w:t>CV</w:t>
      </w:r>
      <w:r w:rsidRPr="00C72382">
        <w:t xml:space="preserve"> maximize respectively by </w:t>
      </w:r>
      <w:r w:rsidRPr="00C72382">
        <w:rPr>
          <w:i/>
        </w:rPr>
        <w:t>π</w:t>
      </w:r>
      <w:r w:rsidRPr="00C72382">
        <w:rPr>
          <w:i/>
          <w:vertAlign w:val="superscript"/>
        </w:rPr>
        <w:t>I</w:t>
      </w:r>
      <w:r w:rsidR="009B77B1" w:rsidRPr="00C72382">
        <w:rPr>
          <w:i/>
          <w:vertAlign w:val="superscript"/>
        </w:rPr>
        <w:t>O</w:t>
      </w:r>
      <w:r w:rsidRPr="00C72382">
        <w:t xml:space="preserve"> and </w:t>
      </w:r>
      <w:r w:rsidRPr="00C72382">
        <w:rPr>
          <w:i/>
        </w:rPr>
        <w:t>π</w:t>
      </w:r>
      <w:r w:rsidR="009B77B1" w:rsidRPr="00C72382">
        <w:rPr>
          <w:i/>
          <w:vertAlign w:val="superscript"/>
        </w:rPr>
        <w:t>C</w:t>
      </w:r>
      <w:r w:rsidRPr="00C72382">
        <w:rPr>
          <w:i/>
          <w:vertAlign w:val="superscript"/>
        </w:rPr>
        <w:t>V</w:t>
      </w:r>
      <w:r w:rsidRPr="00C72382">
        <w:t xml:space="preserve">. </w:t>
      </w:r>
    </w:p>
    <w:p w14:paraId="496EA03F" w14:textId="77777777" w:rsidR="008930C8" w:rsidRPr="00C72382" w:rsidRDefault="006E0593" w:rsidP="00AE374E">
      <w:pPr>
        <w:spacing w:line="480" w:lineRule="auto"/>
        <w:jc w:val="both"/>
      </w:pPr>
      <w:r w:rsidRPr="00C72382">
        <w:t xml:space="preserve">We measure efficiency with the </w:t>
      </w:r>
      <w:r w:rsidR="008930C8" w:rsidRPr="00C72382">
        <w:t xml:space="preserve">total surplus from service consumption. Because of zero service, consumption and transaction costs this equates in our model the </w:t>
      </w:r>
      <w:r w:rsidRPr="00C72382">
        <w:t xml:space="preserve">sum of the </w:t>
      </w:r>
      <w:r w:rsidRPr="00C72382">
        <w:rPr>
          <w:i/>
        </w:rPr>
        <w:t>IO</w:t>
      </w:r>
      <w:r w:rsidRPr="00C72382">
        <w:t xml:space="preserve">’s </w:t>
      </w:r>
      <w:r w:rsidR="009B77B1" w:rsidRPr="00C72382">
        <w:t xml:space="preserve">and </w:t>
      </w:r>
      <w:r w:rsidRPr="00C72382">
        <w:t xml:space="preserve">all </w:t>
      </w:r>
      <w:r w:rsidRPr="00C72382">
        <w:rPr>
          <w:i/>
        </w:rPr>
        <w:t>CV</w:t>
      </w:r>
      <w:r w:rsidRPr="00C72382">
        <w:t xml:space="preserve">s’ profits </w:t>
      </w:r>
      <w:r w:rsidRPr="00C72382">
        <w:rPr>
          <w:i/>
        </w:rPr>
        <w:t>π</w:t>
      </w:r>
      <w:r w:rsidRPr="00C72382">
        <w:rPr>
          <w:i/>
          <w:vertAlign w:val="superscript"/>
        </w:rPr>
        <w:t>I</w:t>
      </w:r>
      <w:r w:rsidR="009B77B1" w:rsidRPr="00C72382">
        <w:rPr>
          <w:i/>
          <w:vertAlign w:val="superscript"/>
        </w:rPr>
        <w:t>O</w:t>
      </w:r>
      <w:r w:rsidRPr="00C72382">
        <w:rPr>
          <w:i/>
        </w:rPr>
        <w:t xml:space="preserve"> + nπ</w:t>
      </w:r>
      <w:r w:rsidR="009B77B1" w:rsidRPr="00C72382">
        <w:rPr>
          <w:i/>
          <w:vertAlign w:val="superscript"/>
        </w:rPr>
        <w:t>C</w:t>
      </w:r>
      <w:r w:rsidRPr="00C72382">
        <w:rPr>
          <w:i/>
          <w:vertAlign w:val="superscript"/>
        </w:rPr>
        <w:t>V</w:t>
      </w:r>
      <w:r w:rsidRPr="00C72382">
        <w:t>. Given linear demand and zero marg</w:t>
      </w:r>
      <w:r w:rsidR="008930C8" w:rsidRPr="00C72382">
        <w:t xml:space="preserve">inal costs of </w:t>
      </w:r>
      <w:r w:rsidR="008930C8" w:rsidRPr="00C72382">
        <w:rPr>
          <w:i/>
        </w:rPr>
        <w:t>IO</w:t>
      </w:r>
      <w:r w:rsidR="008930C8" w:rsidRPr="00C72382">
        <w:t>’s service, this surplus</w:t>
      </w:r>
      <w:r w:rsidRPr="00C72382">
        <w:t xml:space="preserve"> is maximized when </w:t>
      </w:r>
      <w:r w:rsidRPr="00C72382">
        <w:rPr>
          <w:i/>
        </w:rPr>
        <w:t xml:space="preserve">P = </w:t>
      </w:r>
      <w:r w:rsidRPr="00C72382">
        <w:t xml:space="preserve">0. </w:t>
      </w:r>
    </w:p>
    <w:p w14:paraId="340664BC" w14:textId="1BB477A7" w:rsidR="006E0593" w:rsidRPr="00C72382" w:rsidRDefault="005E0DB5" w:rsidP="00AE374E">
      <w:pPr>
        <w:spacing w:line="480" w:lineRule="auto"/>
        <w:jc w:val="both"/>
      </w:pPr>
      <w:r w:rsidRPr="00C72382">
        <w:t xml:space="preserve">For identical individual demand functions </w:t>
      </w:r>
      <m:oMath>
        <m:r>
          <w:rPr>
            <w:rFonts w:ascii="Cambria Math" w:hAnsi="Cambria Math"/>
          </w:rPr>
          <m:t>q</m:t>
        </m:r>
        <m:d>
          <m:dPr>
            <m:ctrlPr>
              <w:rPr>
                <w:rFonts w:ascii="Cambria Math" w:hAnsi="Cambria Math"/>
                <w:i/>
              </w:rPr>
            </m:ctrlPr>
          </m:dPr>
          <m:e>
            <m:r>
              <w:rPr>
                <w:rFonts w:ascii="Cambria Math" w:hAnsi="Cambria Math"/>
              </w:rPr>
              <m:t>P</m:t>
            </m:r>
          </m:e>
        </m:d>
        <m:r>
          <w:rPr>
            <w:rFonts w:ascii="Cambria Math" w:hAnsi="Cambria Math"/>
          </w:rPr>
          <m:t>=b</m:t>
        </m:r>
        <m:d>
          <m:dPr>
            <m:ctrlPr>
              <w:rPr>
                <w:rFonts w:ascii="Cambria Math" w:hAnsi="Cambria Math"/>
                <w:i/>
              </w:rPr>
            </m:ctrlPr>
          </m:dPr>
          <m:e>
            <m:acc>
              <m:accPr>
                <m:chr m:val="̅"/>
                <m:ctrlPr>
                  <w:rPr>
                    <w:rFonts w:ascii="Cambria Math" w:hAnsi="Cambria Math"/>
                    <w:i/>
                  </w:rPr>
                </m:ctrlPr>
              </m:accPr>
              <m:e>
                <m:r>
                  <w:rPr>
                    <w:rFonts w:ascii="Cambria Math" w:hAnsi="Cambria Math"/>
                  </w:rPr>
                  <m:t>P</m:t>
                </m:r>
              </m:e>
            </m:acc>
            <m:r>
              <w:rPr>
                <w:rFonts w:ascii="Cambria Math" w:hAnsi="Cambria Math"/>
              </w:rPr>
              <m:t>-P</m:t>
            </m:r>
          </m:e>
        </m:d>
        <m:r>
          <w:rPr>
            <w:rFonts w:ascii="Cambria Math" w:hAnsi="Cambria Math"/>
          </w:rPr>
          <m:t>,</m:t>
        </m:r>
        <m:r>
          <w:rPr>
            <w:rStyle w:val="FootnoteReference"/>
            <w:rFonts w:ascii="Cambria Math" w:hAnsi="Cambria Math"/>
            <w:i/>
          </w:rPr>
          <w:footnoteReference w:id="4"/>
        </m:r>
      </m:oMath>
      <w:r w:rsidRPr="00C72382">
        <w:rPr>
          <w:rFonts w:eastAsiaTheme="minorHAnsi"/>
          <w:lang w:eastAsia="en-US"/>
        </w:rPr>
        <w:t xml:space="preserve"> </w:t>
      </w:r>
      <w:r w:rsidR="008110D2" w:rsidRPr="00C72382">
        <w:rPr>
          <w:rFonts w:eastAsiaTheme="minorHAnsi"/>
          <w:lang w:eastAsia="en-US"/>
        </w:rPr>
        <w:t xml:space="preserve">aggregate </w:t>
      </w:r>
      <w:r w:rsidRPr="00C72382">
        <w:t xml:space="preserve">demand is given </w:t>
      </w:r>
      <w:proofErr w:type="gramStart"/>
      <w:r w:rsidRPr="00C72382">
        <w:t xml:space="preserve">by </w:t>
      </w:r>
      <w:proofErr w:type="gramEnd"/>
      <m:oMath>
        <m:r>
          <w:rPr>
            <w:rFonts w:ascii="Cambria Math" w:hAnsi="Cambria Math"/>
          </w:rPr>
          <m:t>Q</m:t>
        </m:r>
        <m:d>
          <m:dPr>
            <m:ctrlPr>
              <w:rPr>
                <w:rFonts w:ascii="Cambria Math" w:hAnsi="Cambria Math"/>
                <w:i/>
              </w:rPr>
            </m:ctrlPr>
          </m:dPr>
          <m:e>
            <m:r>
              <w:rPr>
                <w:rFonts w:ascii="Cambria Math" w:hAnsi="Cambria Math"/>
              </w:rPr>
              <m:t>P</m:t>
            </m:r>
          </m:e>
        </m:d>
        <m:r>
          <w:rPr>
            <w:rFonts w:ascii="Cambria Math" w:hAnsi="Cambria Math"/>
          </w:rPr>
          <m:t>=nb</m:t>
        </m:r>
        <m:d>
          <m:dPr>
            <m:ctrlPr>
              <w:rPr>
                <w:rFonts w:ascii="Cambria Math" w:hAnsi="Cambria Math"/>
                <w:i/>
              </w:rPr>
            </m:ctrlPr>
          </m:dPr>
          <m:e>
            <m:acc>
              <m:accPr>
                <m:chr m:val="̅"/>
                <m:ctrlPr>
                  <w:rPr>
                    <w:rFonts w:ascii="Cambria Math" w:hAnsi="Cambria Math"/>
                    <w:i/>
                  </w:rPr>
                </m:ctrlPr>
              </m:accPr>
              <m:e>
                <m:r>
                  <w:rPr>
                    <w:rFonts w:ascii="Cambria Math" w:hAnsi="Cambria Math"/>
                  </w:rPr>
                  <m:t>P</m:t>
                </m:r>
              </m:e>
            </m:acc>
            <m:r>
              <w:rPr>
                <w:rFonts w:ascii="Cambria Math" w:hAnsi="Cambria Math"/>
              </w:rPr>
              <m:t>-P</m:t>
            </m:r>
          </m:e>
        </m:d>
      </m:oMath>
      <w:r w:rsidRPr="00C72382">
        <w:rPr>
          <w:rFonts w:eastAsiaTheme="minorHAnsi"/>
          <w:lang w:eastAsia="en-US"/>
        </w:rPr>
        <w:t>.</w:t>
      </w:r>
      <w:r w:rsidRPr="00C72382">
        <w:t xml:space="preserve"> </w:t>
      </w:r>
      <w:r w:rsidR="006E0593" w:rsidRPr="00C72382">
        <w:t xml:space="preserve">Let </w:t>
      </w:r>
      <m:oMath>
        <m:acc>
          <m:accPr>
            <m:chr m:val="̃"/>
            <m:ctrlPr>
              <w:rPr>
                <w:rFonts w:ascii="Cambria Math" w:hAnsi="Cambria Math"/>
                <w:i/>
              </w:rPr>
            </m:ctrlPr>
          </m:accPr>
          <m:e>
            <m:r>
              <w:rPr>
                <w:rFonts w:ascii="Cambria Math" w:hAnsi="Cambria Math"/>
              </w:rPr>
              <m:t>P</m:t>
            </m:r>
          </m:e>
        </m:acc>
      </m:oMath>
      <w:r w:rsidR="008110D2" w:rsidRPr="00C72382" w:rsidDel="008110D2">
        <w:t xml:space="preserve"> </w:t>
      </w:r>
      <w:r w:rsidR="006E0593" w:rsidRPr="00C72382">
        <w:t xml:space="preserve"> be the price where demand equals capacity constraint</w:t>
      </w:r>
      <w:r w:rsidR="008110D2" w:rsidRPr="00C72382">
        <w:t xml:space="preserve"> </w:t>
      </w:r>
      <w:proofErr w:type="gramStart"/>
      <w:r w:rsidR="008110D2" w:rsidRPr="00C72382">
        <w:t>and</w:t>
      </w:r>
      <w:r w:rsidR="006E0593" w:rsidRPr="00C72382">
        <w:t xml:space="preserve"> </w:t>
      </w:r>
      <w:proofErr w:type="gramEnd"/>
      <m:oMath>
        <m:acc>
          <m:accPr>
            <m:chr m:val="̃"/>
            <m:ctrlPr>
              <w:rPr>
                <w:rFonts w:ascii="Cambria Math" w:hAnsi="Cambria Math"/>
                <w:i/>
              </w:rPr>
            </m:ctrlPr>
          </m:accPr>
          <m:e>
            <m:r>
              <w:rPr>
                <w:rFonts w:ascii="Cambria Math" w:hAnsi="Cambria Math"/>
              </w:rPr>
              <m:t>Q</m:t>
            </m:r>
          </m:e>
        </m:acc>
        <m:r>
          <m:rPr>
            <m:sty m:val="p"/>
          </m:rPr>
          <w:rPr>
            <w:rFonts w:ascii="Cambria Math" w:hAnsi="Cambria Math"/>
          </w:rPr>
          <m:t>≡</m:t>
        </m:r>
        <m:r>
          <m:rPr>
            <m:sty m:val="p"/>
          </m:rPr>
          <w:rPr>
            <w:rFonts w:ascii="Cambria Math" w:hAnsi="Cambria Math"/>
          </w:rPr>
          <w:lastRenderedPageBreak/>
          <m:t>Q(</m:t>
        </m:r>
        <m:acc>
          <m:accPr>
            <m:chr m:val="̃"/>
            <m:ctrlPr>
              <w:rPr>
                <w:rFonts w:ascii="Cambria Math" w:hAnsi="Cambria Math"/>
              </w:rPr>
            </m:ctrlPr>
          </m:accPr>
          <m:e>
            <m:r>
              <m:rPr>
                <m:sty m:val="p"/>
              </m:rPr>
              <w:rPr>
                <w:rFonts w:ascii="Cambria Math" w:hAnsi="Cambria Math"/>
              </w:rPr>
              <m:t>P</m:t>
            </m:r>
          </m:e>
        </m:acc>
        <m:r>
          <m:rPr>
            <m:sty m:val="p"/>
          </m:rPr>
          <w:rPr>
            <w:rFonts w:ascii="Cambria Math" w:hAnsi="Cambria Math"/>
          </w:rPr>
          <m:t>)</m:t>
        </m:r>
      </m:oMath>
      <w:r w:rsidR="006E0593" w:rsidRPr="00C72382">
        <w:t xml:space="preserve">; </w:t>
      </w:r>
      <w:r w:rsidRPr="00C72382">
        <w:t xml:space="preserve">thus </w:t>
      </w:r>
      <m:oMath>
        <m:acc>
          <m:accPr>
            <m:chr m:val="̃"/>
            <m:ctrlPr>
              <w:rPr>
                <w:rFonts w:ascii="Cambria Math" w:hAnsi="Cambria Math"/>
                <w:i/>
              </w:rPr>
            </m:ctrlPr>
          </m:accPr>
          <m:e>
            <m:r>
              <w:rPr>
                <w:rFonts w:ascii="Cambria Math" w:hAnsi="Cambria Math"/>
              </w:rPr>
              <m:t>P</m:t>
            </m:r>
          </m:e>
        </m:acc>
        <m:r>
          <w:rPr>
            <w:rFonts w:ascii="Cambria Math" w:hAnsi="Cambria Math"/>
          </w:rPr>
          <m:t>=</m:t>
        </m:r>
        <m:acc>
          <m:accPr>
            <m:chr m:val="̅"/>
            <m:ctrlPr>
              <w:rPr>
                <w:rFonts w:ascii="Cambria Math" w:hAnsi="Cambria Math"/>
                <w:i/>
              </w:rPr>
            </m:ctrlPr>
          </m:accPr>
          <m:e>
            <m:r>
              <w:rPr>
                <w:rFonts w:ascii="Cambria Math" w:hAnsi="Cambria Math"/>
              </w:rPr>
              <m:t>P</m:t>
            </m:r>
          </m:e>
        </m:acc>
        <m:r>
          <w:rPr>
            <w:rFonts w:ascii="Cambria Math" w:hAnsi="Cambria Math"/>
          </w:rPr>
          <m:t>-</m:t>
        </m:r>
        <m:f>
          <m:fPr>
            <m:ctrlPr>
              <w:rPr>
                <w:rFonts w:ascii="Cambria Math" w:hAnsi="Cambria Math"/>
                <w:i/>
              </w:rPr>
            </m:ctrlPr>
          </m:fPr>
          <m:num>
            <m:acc>
              <m:accPr>
                <m:chr m:val="̃"/>
                <m:ctrlPr>
                  <w:rPr>
                    <w:rFonts w:ascii="Cambria Math" w:hAnsi="Cambria Math"/>
                    <w:i/>
                  </w:rPr>
                </m:ctrlPr>
              </m:accPr>
              <m:e>
                <m:r>
                  <w:rPr>
                    <w:rFonts w:ascii="Cambria Math" w:hAnsi="Cambria Math"/>
                  </w:rPr>
                  <m:t>Q</m:t>
                </m:r>
              </m:e>
            </m:acc>
          </m:num>
          <m:den>
            <m:r>
              <w:rPr>
                <w:rFonts w:ascii="Cambria Math" w:hAnsi="Cambria Math"/>
              </w:rPr>
              <m:t>nb</m:t>
            </m:r>
          </m:den>
        </m:f>
      </m:oMath>
      <w:r w:rsidR="006E0593" w:rsidRPr="00C72382">
        <w:t xml:space="preserve"> . </w:t>
      </w:r>
      <w:r w:rsidRPr="00C72382">
        <w:t xml:space="preserve">Investment is socially efficient when the benefits from additional service consumption </w:t>
      </w:r>
      <w:r w:rsidR="00E8064A" w:rsidRPr="00C72382">
        <w:t xml:space="preserve">that </w:t>
      </w:r>
      <w:r w:rsidRPr="00C72382">
        <w:t>it enables exceed its costs, that is,</w:t>
      </w:r>
      <w:r w:rsidR="006E0593" w:rsidRPr="00C72382">
        <w:t xml:space="preserve"> </w:t>
      </w:r>
      <w:proofErr w:type="gramStart"/>
      <w:r w:rsidR="006E0593" w:rsidRPr="00C72382">
        <w:t>when</w:t>
      </w:r>
      <w:r w:rsidR="00E8064A" w:rsidRPr="00C72382">
        <w:t xml:space="preserve"> </w:t>
      </w:r>
      <w:proofErr w:type="gramEnd"/>
      <m:oMath>
        <m:d>
          <m:dPr>
            <m:ctrlPr>
              <w:rPr>
                <w:rFonts w:ascii="Cambria Math" w:hAnsi="Cambria Math"/>
                <w:i/>
              </w:rPr>
            </m:ctrlPr>
          </m:dPr>
          <m:e>
            <m:r>
              <w:rPr>
                <w:rFonts w:ascii="Cambria Math" w:hAnsi="Cambria Math"/>
              </w:rPr>
              <m:t>Q</m:t>
            </m:r>
            <m:d>
              <m:dPr>
                <m:ctrlPr>
                  <w:rPr>
                    <w:rFonts w:ascii="Cambria Math" w:hAnsi="Cambria Math"/>
                    <w:i/>
                  </w:rPr>
                </m:ctrlPr>
              </m:dPr>
              <m:e>
                <m:r>
                  <w:rPr>
                    <w:rFonts w:ascii="Cambria Math" w:hAnsi="Cambria Math"/>
                  </w:rPr>
                  <m:t>0</m:t>
                </m:r>
              </m:e>
            </m:d>
            <m:r>
              <w:rPr>
                <w:rFonts w:ascii="Cambria Math" w:hAnsi="Cambria Math"/>
              </w:rPr>
              <m:t>-</m:t>
            </m:r>
            <m:acc>
              <m:accPr>
                <m:chr m:val="̃"/>
                <m:ctrlPr>
                  <w:rPr>
                    <w:rFonts w:ascii="Cambria Math" w:hAnsi="Cambria Math"/>
                    <w:i/>
                  </w:rPr>
                </m:ctrlPr>
              </m:accPr>
              <m:e>
                <m:r>
                  <w:rPr>
                    <w:rFonts w:ascii="Cambria Math" w:hAnsi="Cambria Math"/>
                  </w:rPr>
                  <m:t>Q</m:t>
                </m:r>
              </m:e>
            </m:acc>
          </m:e>
        </m:d>
        <m:f>
          <m:fPr>
            <m:ctrlPr>
              <w:rPr>
                <w:rFonts w:ascii="Cambria Math" w:hAnsi="Cambria Math"/>
                <w:i/>
              </w:rPr>
            </m:ctrlPr>
          </m:fPr>
          <m:num>
            <m:acc>
              <m:accPr>
                <m:chr m:val="̃"/>
                <m:ctrlPr>
                  <w:rPr>
                    <w:rFonts w:ascii="Cambria Math" w:hAnsi="Cambria Math"/>
                    <w:i/>
                  </w:rPr>
                </m:ctrlPr>
              </m:accPr>
              <m:e>
                <m:r>
                  <w:rPr>
                    <w:rFonts w:ascii="Cambria Math" w:hAnsi="Cambria Math"/>
                  </w:rPr>
                  <m:t>P</m:t>
                </m:r>
              </m:e>
            </m:acc>
          </m:num>
          <m:den>
            <m:r>
              <w:rPr>
                <w:rFonts w:ascii="Cambria Math" w:hAnsi="Cambria Math"/>
              </w:rPr>
              <m:t>2</m:t>
            </m:r>
          </m:den>
        </m:f>
        <m:r>
          <w:rPr>
            <w:rFonts w:ascii="Cambria Math" w:hAnsi="Cambria Math"/>
          </w:rPr>
          <m:t>&gt;c</m:t>
        </m:r>
      </m:oMath>
      <w:r w:rsidR="006E0593" w:rsidRPr="00C72382">
        <w:t>. Rewriting this yields the following relation between demand parameters and investment efficiency:</w:t>
      </w:r>
    </w:p>
    <w:p w14:paraId="74533D96" w14:textId="77777777" w:rsidR="001571CE" w:rsidRPr="00C72382" w:rsidRDefault="001571CE" w:rsidP="00AE374E">
      <w:pPr>
        <w:spacing w:line="480" w:lineRule="auto"/>
        <w:jc w:val="both"/>
      </w:pPr>
    </w:p>
    <w:p w14:paraId="386E93A9" w14:textId="77777777" w:rsidR="001571CE" w:rsidRPr="00C72382" w:rsidRDefault="00C72382" w:rsidP="00AE374E">
      <w:pPr>
        <w:spacing w:line="480" w:lineRule="auto"/>
        <w:jc w:val="both"/>
      </w:pPr>
      <m:oMathPara>
        <m:oMath>
          <m:acc>
            <m:accPr>
              <m:chr m:val="̅"/>
              <m:ctrlPr>
                <w:rPr>
                  <w:rFonts w:ascii="Cambria Math" w:hAnsi="Cambria Math"/>
                  <w:i/>
                </w:rPr>
              </m:ctrlPr>
            </m:accPr>
            <m:e>
              <m:r>
                <w:rPr>
                  <w:rFonts w:ascii="Cambria Math" w:hAnsi="Cambria Math"/>
                </w:rPr>
                <m:t>P</m:t>
              </m:r>
            </m:e>
          </m:acc>
          <m:d>
            <m:dPr>
              <m:ctrlPr>
                <w:rPr>
                  <w:rFonts w:ascii="Cambria Math" w:hAnsi="Cambria Math"/>
                  <w:i/>
                </w:rPr>
              </m:ctrlPr>
            </m:dPr>
            <m:e>
              <m:r>
                <w:rPr>
                  <w:rFonts w:ascii="Cambria Math" w:hAnsi="Cambria Math"/>
                </w:rPr>
                <m:t>nb</m:t>
              </m:r>
              <m:acc>
                <m:accPr>
                  <m:chr m:val="̅"/>
                  <m:ctrlPr>
                    <w:rPr>
                      <w:rFonts w:ascii="Cambria Math" w:hAnsi="Cambria Math"/>
                      <w:i/>
                    </w:rPr>
                  </m:ctrlPr>
                </m:accPr>
                <m:e>
                  <m:r>
                    <w:rPr>
                      <w:rFonts w:ascii="Cambria Math" w:hAnsi="Cambria Math"/>
                    </w:rPr>
                    <m:t>P</m:t>
                  </m:r>
                </m:e>
              </m:acc>
              <m:r>
                <w:rPr>
                  <w:rFonts w:ascii="Cambria Math" w:hAnsi="Cambria Math"/>
                </w:rPr>
                <m:t>-</m:t>
              </m:r>
              <m:acc>
                <m:accPr>
                  <m:chr m:val="̃"/>
                  <m:ctrlPr>
                    <w:rPr>
                      <w:rFonts w:ascii="Cambria Math" w:hAnsi="Cambria Math"/>
                      <w:i/>
                    </w:rPr>
                  </m:ctrlPr>
                </m:accPr>
                <m:e>
                  <m:r>
                    <w:rPr>
                      <w:rFonts w:ascii="Cambria Math" w:hAnsi="Cambria Math"/>
                    </w:rPr>
                    <m:t>Q</m:t>
                  </m:r>
                </m:e>
              </m:acc>
            </m:e>
          </m:d>
          <m:r>
            <w:rPr>
              <w:rFonts w:ascii="Cambria Math" w:hAnsi="Cambria Math"/>
            </w:rPr>
            <m:t>&gt;2c</m:t>
          </m:r>
        </m:oMath>
      </m:oMathPara>
    </w:p>
    <w:p w14:paraId="05239117" w14:textId="77777777" w:rsidR="001571CE" w:rsidRPr="00C72382" w:rsidRDefault="001571CE" w:rsidP="00AE374E">
      <w:pPr>
        <w:spacing w:line="480" w:lineRule="auto"/>
        <w:jc w:val="both"/>
      </w:pPr>
    </w:p>
    <w:p w14:paraId="4081D8E7" w14:textId="77777777" w:rsidR="006E0593" w:rsidRPr="00C72382" w:rsidRDefault="00986184" w:rsidP="00AE374E">
      <w:pPr>
        <w:spacing w:line="480" w:lineRule="auto"/>
        <w:jc w:val="both"/>
      </w:pPr>
      <w:r w:rsidRPr="00C72382">
        <w:t xml:space="preserve">Note that efficient investment may not be profitable for the </w:t>
      </w:r>
      <w:r w:rsidRPr="00C72382">
        <w:rPr>
          <w:i/>
        </w:rPr>
        <w:t>IO</w:t>
      </w:r>
      <w:r w:rsidRPr="00C72382">
        <w:t xml:space="preserve"> if the market price is too low. We discuss this in paragraph 3 below.</w:t>
      </w:r>
    </w:p>
    <w:p w14:paraId="506ADC93" w14:textId="77777777" w:rsidR="006E0593" w:rsidRPr="00C72382" w:rsidRDefault="006E0593" w:rsidP="00AE374E">
      <w:pPr>
        <w:spacing w:line="480" w:lineRule="auto"/>
        <w:jc w:val="both"/>
      </w:pPr>
    </w:p>
    <w:p w14:paraId="2E9CD842" w14:textId="77777777" w:rsidR="006E0593" w:rsidRPr="00C72382" w:rsidRDefault="006E0593" w:rsidP="00AE374E">
      <w:pPr>
        <w:numPr>
          <w:ilvl w:val="0"/>
          <w:numId w:val="10"/>
        </w:numPr>
        <w:spacing w:after="200" w:line="480" w:lineRule="auto"/>
        <w:contextualSpacing/>
        <w:jc w:val="both"/>
        <w:rPr>
          <w:rFonts w:eastAsiaTheme="minorHAnsi"/>
          <w:u w:val="single"/>
          <w:lang w:eastAsia="en-US"/>
        </w:rPr>
      </w:pPr>
      <w:r w:rsidRPr="00C72382">
        <w:rPr>
          <w:rFonts w:eastAsiaTheme="minorHAnsi"/>
          <w:u w:val="single"/>
          <w:lang w:eastAsia="en-US"/>
        </w:rPr>
        <w:t xml:space="preserve">Pricing with investment </w:t>
      </w:r>
    </w:p>
    <w:p w14:paraId="5221222F" w14:textId="77777777" w:rsidR="006E0593" w:rsidRPr="00C72382" w:rsidRDefault="00692270" w:rsidP="00AE374E">
      <w:pPr>
        <w:spacing w:after="200" w:line="480" w:lineRule="auto"/>
        <w:jc w:val="both"/>
        <w:rPr>
          <w:rFonts w:eastAsiaTheme="minorHAnsi"/>
          <w:lang w:eastAsia="en-US"/>
        </w:rPr>
      </w:pPr>
      <w:r w:rsidRPr="00C72382">
        <w:rPr>
          <w:rFonts w:eastAsiaTheme="minorHAnsi"/>
          <w:lang w:eastAsia="en-US"/>
        </w:rPr>
        <w:t>After investing t</w:t>
      </w:r>
      <w:r w:rsidR="006E0593" w:rsidRPr="00C72382">
        <w:rPr>
          <w:rFonts w:eastAsiaTheme="minorHAnsi"/>
          <w:lang w:eastAsia="en-US"/>
        </w:rPr>
        <w:t xml:space="preserve">he </w:t>
      </w:r>
      <w:r w:rsidR="006E0593" w:rsidRPr="00C72382">
        <w:rPr>
          <w:rFonts w:eastAsiaTheme="minorHAnsi"/>
          <w:i/>
          <w:lang w:eastAsia="en-US"/>
        </w:rPr>
        <w:t>IO</w:t>
      </w:r>
      <w:r w:rsidR="006E0593" w:rsidRPr="00C72382">
        <w:rPr>
          <w:rFonts w:eastAsiaTheme="minorHAnsi"/>
          <w:lang w:eastAsia="en-US"/>
        </w:rPr>
        <w:t xml:space="preserve"> can provide any quantity of service but incurs cost c. If it chooses a price </w:t>
      </w:r>
      <m:oMath>
        <m:r>
          <w:rPr>
            <w:rFonts w:ascii="Cambria Math" w:hAnsi="Cambria Math"/>
          </w:rPr>
          <m:t>P∈</m:t>
        </m:r>
        <m:d>
          <m:dPr>
            <m:begChr m:val="["/>
            <m:endChr m:val="]"/>
            <m:ctrlPr>
              <w:rPr>
                <w:rFonts w:ascii="Cambria Math" w:hAnsi="Cambria Math"/>
                <w:i/>
              </w:rPr>
            </m:ctrlPr>
          </m:dPr>
          <m:e>
            <m:r>
              <w:rPr>
                <w:rFonts w:ascii="Cambria Math" w:hAnsi="Cambria Math"/>
              </w:rPr>
              <m:t>0,</m:t>
            </m:r>
            <m:acc>
              <m:accPr>
                <m:chr m:val="̅"/>
                <m:ctrlPr>
                  <w:rPr>
                    <w:rFonts w:ascii="Cambria Math" w:hAnsi="Cambria Math"/>
                    <w:i/>
                  </w:rPr>
                </m:ctrlPr>
              </m:accPr>
              <m:e>
                <m:r>
                  <w:rPr>
                    <w:rFonts w:ascii="Cambria Math" w:hAnsi="Cambria Math"/>
                  </w:rPr>
                  <m:t>P</m:t>
                </m:r>
              </m:e>
            </m:acc>
          </m:e>
        </m:d>
      </m:oMath>
      <w:r w:rsidR="001571CE" w:rsidRPr="00C72382">
        <w:rPr>
          <w:rFonts w:eastAsiaTheme="minorHAnsi"/>
          <w:lang w:eastAsia="en-US"/>
        </w:rPr>
        <w:t xml:space="preserve"> </w:t>
      </w:r>
      <w:r w:rsidR="006E0593" w:rsidRPr="00C72382">
        <w:rPr>
          <w:rFonts w:eastAsiaTheme="minorHAnsi"/>
          <w:lang w:eastAsia="en-US"/>
        </w:rPr>
        <w:t xml:space="preserve">and delivers </w:t>
      </w:r>
      <w:proofErr w:type="gramStart"/>
      <w:r w:rsidR="006E0593" w:rsidRPr="00C72382">
        <w:rPr>
          <w:rFonts w:eastAsiaTheme="minorHAnsi"/>
          <w:lang w:eastAsia="en-US"/>
        </w:rPr>
        <w:t>quantity</w:t>
      </w:r>
      <w:r w:rsidR="001571CE" w:rsidRPr="00C72382">
        <w:rPr>
          <w:rFonts w:eastAsiaTheme="minorHAnsi"/>
          <w:lang w:eastAsia="en-US"/>
        </w:rPr>
        <w:t xml:space="preserve"> </w:t>
      </w:r>
      <w:proofErr w:type="gramEnd"/>
      <m:oMath>
        <m:r>
          <w:rPr>
            <w:rFonts w:ascii="Cambria Math" w:hAnsi="Cambria Math"/>
          </w:rPr>
          <m:t>Q</m:t>
        </m:r>
        <m:d>
          <m:dPr>
            <m:ctrlPr>
              <w:rPr>
                <w:rFonts w:ascii="Cambria Math" w:hAnsi="Cambria Math"/>
                <w:i/>
              </w:rPr>
            </m:ctrlPr>
          </m:dPr>
          <m:e>
            <m:r>
              <w:rPr>
                <w:rFonts w:ascii="Cambria Math" w:hAnsi="Cambria Math"/>
              </w:rPr>
              <m:t>P</m:t>
            </m:r>
          </m:e>
        </m:d>
        <m:r>
          <w:rPr>
            <w:rFonts w:ascii="Cambria Math" w:hAnsi="Cambria Math"/>
          </w:rPr>
          <m:t>=nb</m:t>
        </m:r>
        <m:d>
          <m:dPr>
            <m:ctrlPr>
              <w:rPr>
                <w:rFonts w:ascii="Cambria Math" w:hAnsi="Cambria Math"/>
                <w:i/>
              </w:rPr>
            </m:ctrlPr>
          </m:dPr>
          <m:e>
            <m:acc>
              <m:accPr>
                <m:chr m:val="̅"/>
                <m:ctrlPr>
                  <w:rPr>
                    <w:rFonts w:ascii="Cambria Math" w:hAnsi="Cambria Math"/>
                    <w:i/>
                  </w:rPr>
                </m:ctrlPr>
              </m:accPr>
              <m:e>
                <m:r>
                  <w:rPr>
                    <w:rFonts w:ascii="Cambria Math" w:hAnsi="Cambria Math"/>
                  </w:rPr>
                  <m:t>P</m:t>
                </m:r>
              </m:e>
            </m:acc>
            <m:r>
              <w:rPr>
                <w:rFonts w:ascii="Cambria Math" w:hAnsi="Cambria Math"/>
              </w:rPr>
              <m:t>-P</m:t>
            </m:r>
          </m:e>
        </m:d>
      </m:oMath>
      <w:r w:rsidR="006E0593" w:rsidRPr="00C72382">
        <w:rPr>
          <w:rFonts w:eastAsiaTheme="minorHAnsi"/>
          <w:lang w:eastAsia="en-US"/>
        </w:rPr>
        <w:t xml:space="preserve">, it obtains profit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=PQ</m:t>
        </m:r>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-c=nbP</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-P</m:t>
            </m:r>
          </m:e>
        </m:d>
        <m:r>
          <w:rPr>
            <w:rFonts w:ascii="Cambria Math" w:eastAsiaTheme="minorHAnsi" w:hAnsi="Cambria Math"/>
            <w:lang w:eastAsia="en-US"/>
          </w:rPr>
          <m:t>-c</m:t>
        </m:r>
      </m:oMath>
      <w:r w:rsidR="00B83632" w:rsidRPr="00C72382">
        <w:rPr>
          <w:rFonts w:eastAsiaTheme="minorHAnsi"/>
          <w:lang w:eastAsia="en-US"/>
        </w:rPr>
        <w:t xml:space="preserve">. </w:t>
      </w:r>
      <w:r w:rsidR="006E0593" w:rsidRPr="00C72382">
        <w:rPr>
          <w:rFonts w:eastAsiaTheme="minorHAnsi"/>
          <w:lang w:eastAsia="en-US"/>
        </w:rPr>
        <w:t>This yields surplu</w:t>
      </w:r>
      <w:r w:rsidR="00B83632" w:rsidRPr="00C72382">
        <w:rPr>
          <w:rFonts w:eastAsiaTheme="minorHAnsi"/>
          <w:lang w:eastAsia="en-US"/>
        </w:rPr>
        <w:t xml:space="preserve">s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CV</m:t>
            </m:r>
          </m:sup>
        </m:sSup>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b</m:t>
            </m:r>
            <m:sSup>
              <m:sSupPr>
                <m:ctrlPr>
                  <w:rPr>
                    <w:rFonts w:ascii="Cambria Math" w:eastAsiaTheme="minorHAnsi" w:hAnsi="Cambria Math"/>
                    <w:i/>
                    <w:lang w:eastAsia="en-US"/>
                  </w:rPr>
                </m:ctrlPr>
              </m:sSupPr>
              <m:e>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-P)</m:t>
                </m:r>
              </m:e>
              <m:sup>
                <m:r>
                  <w:rPr>
                    <w:rFonts w:ascii="Cambria Math" w:eastAsiaTheme="minorHAnsi" w:hAnsi="Cambria Math"/>
                    <w:lang w:eastAsia="en-US"/>
                  </w:rPr>
                  <m:t>2</m:t>
                </m:r>
              </m:sup>
            </m:sSup>
          </m:num>
          <m:den>
            <m:r>
              <w:rPr>
                <w:rFonts w:ascii="Cambria Math" w:eastAsiaTheme="minorHAnsi" w:hAnsi="Cambria Math"/>
                <w:lang w:eastAsia="en-US"/>
              </w:rPr>
              <m:t>2</m:t>
            </m:r>
          </m:den>
        </m:f>
      </m:oMath>
      <w:r w:rsidR="00B83632" w:rsidRPr="00C72382">
        <w:rPr>
          <w:rFonts w:eastAsiaTheme="minorHAnsi"/>
          <w:lang w:eastAsia="en-US"/>
        </w:rPr>
        <w:t xml:space="preserve"> </w:t>
      </w:r>
      <w:r w:rsidR="006E0593" w:rsidRPr="00C72382">
        <w:rPr>
          <w:rFonts w:eastAsiaTheme="minorHAnsi"/>
          <w:lang w:eastAsia="en-US"/>
        </w:rPr>
        <w:t xml:space="preserve">to any </w:t>
      </w:r>
      <w:r w:rsidR="006E0593" w:rsidRPr="00C72382">
        <w:rPr>
          <w:rFonts w:eastAsiaTheme="minorHAnsi"/>
          <w:i/>
          <w:lang w:eastAsia="en-US"/>
        </w:rPr>
        <w:t>CV</w:t>
      </w:r>
      <w:r w:rsidR="006E0593" w:rsidRPr="00C72382">
        <w:rPr>
          <w:rFonts w:eastAsiaTheme="minorHAnsi"/>
          <w:lang w:eastAsia="en-US"/>
        </w:rPr>
        <w:t>.</w:t>
      </w:r>
    </w:p>
    <w:p w14:paraId="5C29467B" w14:textId="77777777" w:rsidR="006E0593" w:rsidRPr="00C72382" w:rsidRDefault="006E0593" w:rsidP="00AE374E">
      <w:pPr>
        <w:numPr>
          <w:ilvl w:val="0"/>
          <w:numId w:val="11"/>
        </w:numPr>
        <w:spacing w:after="200" w:line="480" w:lineRule="auto"/>
        <w:contextualSpacing/>
        <w:jc w:val="both"/>
        <w:rPr>
          <w:rFonts w:eastAsiaTheme="minorHAnsi"/>
          <w:lang w:eastAsia="en-US"/>
        </w:rPr>
      </w:pPr>
      <w:r w:rsidRPr="00C72382">
        <w:rPr>
          <w:rFonts w:eastAsiaTheme="minorHAnsi"/>
          <w:lang w:eastAsia="en-US"/>
        </w:rPr>
        <w:t xml:space="preserve">The </w:t>
      </w:r>
      <w:r w:rsidRPr="00C72382">
        <w:rPr>
          <w:rFonts w:eastAsiaTheme="minorHAnsi"/>
          <w:i/>
          <w:lang w:eastAsia="en-US"/>
        </w:rPr>
        <w:t>IO</w:t>
      </w:r>
      <w:r w:rsidRPr="00C72382">
        <w:rPr>
          <w:rFonts w:eastAsiaTheme="minorHAnsi"/>
          <w:lang w:eastAsia="en-US"/>
        </w:rPr>
        <w:t xml:space="preserve"> maximizes its profit with the monopoly </w:t>
      </w:r>
      <w:proofErr w:type="gramStart"/>
      <w:r w:rsidRPr="00C72382">
        <w:rPr>
          <w:rFonts w:eastAsiaTheme="minorHAnsi"/>
          <w:lang w:eastAsia="en-US"/>
        </w:rPr>
        <w:t>price</w:t>
      </w:r>
      <w:r w:rsidR="00B83632" w:rsidRPr="00C72382">
        <w:rPr>
          <w:rFonts w:eastAsiaTheme="minorHAnsi"/>
          <w:lang w:eastAsia="en-US"/>
        </w:rPr>
        <w:t xml:space="preserve"> </w:t>
      </w:r>
      <w:proofErr w:type="gramEnd"/>
      <m:oMath>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r>
          <w:rPr>
            <w:rFonts w:ascii="Cambria Math" w:eastAsiaTheme="minorHAnsi" w:hAnsi="Cambria Math"/>
            <w:lang w:eastAsia="en-US"/>
          </w:rPr>
          <m:t>=</m:t>
        </m:r>
        <m:f>
          <m:fPr>
            <m:ctrlPr>
              <w:rPr>
                <w:rFonts w:ascii="Cambria Math" w:eastAsiaTheme="minorHAnsi" w:hAnsi="Cambria Math"/>
                <w:i/>
                <w:lang w:eastAsia="en-US"/>
              </w:rPr>
            </m:ctrlPr>
          </m:fPr>
          <m:num>
            <m:acc>
              <m:accPr>
                <m:chr m:val="̅"/>
                <m:ctrlPr>
                  <w:rPr>
                    <w:rFonts w:ascii="Cambria Math" w:eastAsiaTheme="minorHAnsi" w:hAnsi="Cambria Math"/>
                    <w:i/>
                    <w:lang w:eastAsia="en-US"/>
                  </w:rPr>
                </m:ctrlPr>
              </m:accPr>
              <m:e>
                <m:r>
                  <w:rPr>
                    <w:rFonts w:ascii="Cambria Math" w:eastAsiaTheme="minorHAnsi" w:hAnsi="Cambria Math"/>
                    <w:lang w:eastAsia="en-US"/>
                  </w:rPr>
                  <m:t>P</m:t>
                </m:r>
              </m:e>
            </m:acc>
          </m:num>
          <m:den>
            <m:r>
              <w:rPr>
                <w:rFonts w:ascii="Cambria Math" w:eastAsiaTheme="minorHAnsi" w:hAnsi="Cambria Math"/>
                <w:lang w:eastAsia="en-US"/>
              </w:rPr>
              <m:t>2</m:t>
            </m:r>
          </m:den>
        </m:f>
      </m:oMath>
      <w:r w:rsidRPr="00C72382">
        <w:rPr>
          <w:rFonts w:eastAsiaTheme="minorHAnsi"/>
          <w:lang w:eastAsia="en-US"/>
        </w:rPr>
        <w:t xml:space="preserve">, found through                        </w:t>
      </w:r>
      <m:oMath>
        <m:sSup>
          <m:sSupPr>
            <m:ctrlPr>
              <w:rPr>
                <w:rFonts w:ascii="Cambria Math" w:eastAsiaTheme="minorHAnsi" w:hAnsi="Cambria Math"/>
                <w:i/>
                <w:lang w:eastAsia="en-US"/>
              </w:rPr>
            </m:ctrlPr>
          </m:sSupPr>
          <m:e>
            <m:r>
              <w:rPr>
                <w:rFonts w:ascii="Cambria Math" w:eastAsiaTheme="minorHAnsi" w:hAnsi="Cambria Math"/>
                <w:lang w:eastAsia="en-US"/>
              </w:rPr>
              <m:t>Q</m:t>
            </m:r>
          </m:e>
          <m:sup>
            <m:r>
              <w:rPr>
                <w:rFonts w:ascii="Cambria Math" w:eastAsiaTheme="minorHAnsi" w:hAnsi="Cambria Math"/>
                <w:lang w:eastAsia="en-US"/>
              </w:rPr>
              <m:t>*</m:t>
            </m:r>
          </m:sup>
        </m:sSup>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num>
          <m:den>
            <m:r>
              <w:rPr>
                <w:rFonts w:ascii="Cambria Math" w:eastAsiaTheme="minorHAnsi" w:hAnsi="Cambria Math"/>
                <w:lang w:eastAsia="en-US"/>
              </w:rPr>
              <m:t>2</m:t>
            </m:r>
          </m:den>
        </m:f>
        <m:r>
          <w:rPr>
            <w:rFonts w:ascii="Cambria Math" w:eastAsiaTheme="minorHAnsi" w:hAnsi="Cambria Math"/>
            <w:lang w:eastAsia="en-US"/>
          </w:rPr>
          <m:t xml:space="preserve">  </m:t>
        </m:r>
      </m:oMath>
      <w:r w:rsidRPr="00C72382">
        <w:rPr>
          <w:rFonts w:eastAsiaTheme="minorHAnsi"/>
          <w:lang w:eastAsia="en-US"/>
        </w:rPr>
        <w:t>and</w:t>
      </w:r>
      <w:r w:rsidR="00B83632" w:rsidRPr="00C72382">
        <w:rPr>
          <w:rFonts w:eastAsiaTheme="minorHAnsi"/>
          <w:lang w:eastAsia="en-US"/>
        </w:rPr>
        <w:t xml:space="preserve"> </w:t>
      </w:r>
      <m:oMath>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HAnsi" w:hAnsi="Cambria Math"/>
                <w:i/>
                <w:lang w:eastAsia="en-US"/>
              </w:rPr>
            </m:ctrlPr>
          </m:fPr>
          <m:num>
            <m:sSup>
              <m:sSupPr>
                <m:ctrlPr>
                  <w:rPr>
                    <w:rFonts w:ascii="Cambria Math" w:eastAsiaTheme="minorHAnsi" w:hAnsi="Cambria Math"/>
                    <w:i/>
                    <w:lang w:eastAsia="en-US"/>
                  </w:rPr>
                </m:ctrlPr>
              </m:sSupPr>
              <m:e>
                <m:r>
                  <w:rPr>
                    <w:rFonts w:ascii="Cambria Math" w:eastAsiaTheme="minorHAnsi" w:hAnsi="Cambria Math"/>
                    <w:lang w:eastAsia="en-US"/>
                  </w:rPr>
                  <m:t>Q</m:t>
                </m:r>
              </m:e>
              <m:sup>
                <m:r>
                  <w:rPr>
                    <w:rFonts w:ascii="Cambria Math" w:eastAsiaTheme="minorHAnsi" w:hAnsi="Cambria Math"/>
                    <w:lang w:eastAsia="en-US"/>
                  </w:rPr>
                  <m:t>*</m:t>
                </m:r>
              </m:sup>
            </m:sSup>
          </m:num>
          <m:den>
            <m:r>
              <w:rPr>
                <w:rFonts w:ascii="Cambria Math" w:eastAsiaTheme="minorHAnsi" w:hAnsi="Cambria Math"/>
                <w:lang w:eastAsia="en-US"/>
              </w:rPr>
              <m:t>nb</m:t>
            </m:r>
          </m:den>
        </m:f>
      </m:oMath>
      <w:r w:rsidRPr="00C72382">
        <w:rPr>
          <w:rFonts w:eastAsiaTheme="minorHAnsi"/>
          <w:lang w:eastAsia="en-US"/>
        </w:rPr>
        <w:t xml:space="preserve">. This yields </w:t>
      </w:r>
      <w:r w:rsidR="00692270" w:rsidRPr="00C72382">
        <w:rPr>
          <w:rFonts w:eastAsiaTheme="minorHAnsi"/>
          <w:lang w:eastAsia="en-US"/>
        </w:rPr>
        <w:t xml:space="preserve">the monopoly </w:t>
      </w:r>
      <w:proofErr w:type="gramStart"/>
      <w:r w:rsidR="00692270" w:rsidRPr="00C72382">
        <w:rPr>
          <w:rFonts w:eastAsiaTheme="minorHAnsi"/>
          <w:lang w:eastAsia="en-US"/>
        </w:rPr>
        <w:t xml:space="preserve">profit </w:t>
      </w:r>
      <w:proofErr w:type="gramEnd"/>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r>
          <w:rPr>
            <w:rFonts w:ascii="Cambria Math" w:eastAsiaTheme="minorHAnsi" w:hAnsi="Cambria Math"/>
            <w:lang w:eastAsia="en-US"/>
          </w:rPr>
          <m:t>=</m:t>
        </m:r>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sSup>
          <m:sSupPr>
            <m:ctrlPr>
              <w:rPr>
                <w:rFonts w:ascii="Cambria Math" w:eastAsiaTheme="minorHAnsi" w:hAnsi="Cambria Math"/>
                <w:i/>
                <w:lang w:eastAsia="en-US"/>
              </w:rPr>
            </m:ctrlPr>
          </m:sSupPr>
          <m:e>
            <m:r>
              <w:rPr>
                <w:rFonts w:ascii="Cambria Math" w:eastAsiaTheme="minorHAnsi" w:hAnsi="Cambria Math"/>
                <w:lang w:eastAsia="en-US"/>
              </w:rPr>
              <m:t>Q</m:t>
            </m:r>
          </m:e>
          <m:sup>
            <m:r>
              <w:rPr>
                <w:rFonts w:ascii="Cambria Math" w:eastAsiaTheme="minorHAnsi" w:hAnsi="Cambria Math"/>
                <w:lang w:eastAsia="en-US"/>
              </w:rPr>
              <m:t>*</m:t>
            </m:r>
          </m:sup>
        </m:sSup>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nb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num>
          <m:den>
            <m:r>
              <w:rPr>
                <w:rFonts w:ascii="Cambria Math" w:eastAsiaTheme="minorHAnsi" w:hAnsi="Cambria Math"/>
                <w:lang w:eastAsia="en-US"/>
              </w:rPr>
              <m:t>4</m:t>
            </m:r>
          </m:den>
        </m:f>
        <m:r>
          <w:rPr>
            <w:rFonts w:ascii="Cambria Math" w:eastAsiaTheme="minorHAnsi" w:hAnsi="Cambria Math"/>
            <w:lang w:eastAsia="en-US"/>
          </w:rPr>
          <m:t>-c</m:t>
        </m:r>
      </m:oMath>
      <w:r w:rsidRPr="00C72382">
        <w:rPr>
          <w:rFonts w:eastAsiaTheme="minorHAnsi"/>
          <w:lang w:eastAsia="en-US"/>
        </w:rPr>
        <w:t xml:space="preserve">. It also yields a surplus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CV*</m:t>
            </m:r>
          </m:sup>
        </m:sSup>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num>
          <m:den>
            <m:r>
              <w:rPr>
                <w:rFonts w:ascii="Cambria Math" w:eastAsiaTheme="minorHAnsi" w:hAnsi="Cambria Math"/>
                <w:lang w:eastAsia="en-US"/>
              </w:rPr>
              <m:t>8</m:t>
            </m:r>
          </m:den>
        </m:f>
      </m:oMath>
      <w:r w:rsidRPr="00C72382">
        <w:rPr>
          <w:rFonts w:eastAsiaTheme="minorHAnsi"/>
          <w:lang w:eastAsia="en-US"/>
        </w:rPr>
        <w:t xml:space="preserve"> to each CV.</w:t>
      </w:r>
      <w:r w:rsidR="00692270" w:rsidRPr="00C72382">
        <w:rPr>
          <w:rFonts w:eastAsiaTheme="minorHAnsi"/>
          <w:lang w:eastAsia="en-US"/>
        </w:rPr>
        <w:t xml:space="preserve"> </w:t>
      </w:r>
      <w:r w:rsidR="00002CF1" w:rsidRPr="00C72382">
        <w:rPr>
          <w:rFonts w:eastAsiaTheme="minorHAnsi"/>
          <w:lang w:eastAsia="en-US"/>
        </w:rPr>
        <w:t xml:space="preserve">Note that the </w:t>
      </w:r>
      <w:r w:rsidR="00692270" w:rsidRPr="00C72382">
        <w:rPr>
          <w:rFonts w:eastAsiaTheme="minorHAnsi"/>
          <w:lang w:eastAsia="en-US"/>
        </w:rPr>
        <w:t xml:space="preserve">monopoly price depends only </w:t>
      </w:r>
      <w:proofErr w:type="gramStart"/>
      <w:r w:rsidR="00692270" w:rsidRPr="00C72382">
        <w:rPr>
          <w:rFonts w:eastAsiaTheme="minorHAnsi"/>
          <w:lang w:eastAsia="en-US"/>
        </w:rPr>
        <w:t xml:space="preserve">on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00692270" w:rsidRPr="00C72382">
        <w:rPr>
          <w:rFonts w:eastAsiaTheme="minorHAnsi"/>
          <w:lang w:eastAsia="en-US"/>
        </w:rPr>
        <w:t>.</w:t>
      </w:r>
    </w:p>
    <w:p w14:paraId="3681BB9E" w14:textId="77777777" w:rsidR="006E0593" w:rsidRPr="00C72382" w:rsidRDefault="00D26F1F" w:rsidP="00AE374E">
      <w:pPr>
        <w:numPr>
          <w:ilvl w:val="0"/>
          <w:numId w:val="11"/>
        </w:numPr>
        <w:spacing w:after="200" w:line="480" w:lineRule="auto"/>
        <w:contextualSpacing/>
        <w:jc w:val="both"/>
        <w:rPr>
          <w:rFonts w:eastAsiaTheme="minorHAnsi"/>
          <w:lang w:eastAsia="en-US"/>
        </w:rPr>
      </w:pPr>
      <w:r w:rsidRPr="00C72382">
        <w:rPr>
          <w:rFonts w:eastAsiaTheme="minorHAnsi"/>
          <w:lang w:eastAsia="en-US"/>
        </w:rPr>
        <w:t xml:space="preserve">With regulated maximum </w:t>
      </w:r>
      <w:proofErr w:type="gramStart"/>
      <w:r w:rsidRPr="00C72382">
        <w:rPr>
          <w:rFonts w:eastAsiaTheme="minorHAnsi"/>
          <w:lang w:eastAsia="en-US"/>
        </w:rPr>
        <w:t xml:space="preserve">price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Pr="00C72382">
        <w:rPr>
          <w:rFonts w:eastAsiaTheme="minorEastAsia"/>
          <w:lang w:eastAsia="en-US"/>
        </w:rPr>
        <w:t xml:space="preserve">, </w:t>
      </w:r>
      <w:r w:rsidRPr="00C72382">
        <w:rPr>
          <w:rFonts w:eastAsiaTheme="minorHAnsi"/>
          <w:lang w:eastAsia="en-US"/>
        </w:rPr>
        <w:t xml:space="preserve">the </w:t>
      </w:r>
      <w:r w:rsidR="006E0593" w:rsidRPr="00C72382">
        <w:rPr>
          <w:rFonts w:eastAsiaTheme="minorHAnsi"/>
          <w:lang w:eastAsia="en-US"/>
        </w:rPr>
        <w:t xml:space="preserve">regulated </w:t>
      </w:r>
      <w:r w:rsidR="006E0593" w:rsidRPr="00C72382">
        <w:rPr>
          <w:rFonts w:eastAsiaTheme="minorHAnsi"/>
          <w:i/>
          <w:lang w:eastAsia="en-US"/>
        </w:rPr>
        <w:t>IO</w:t>
      </w:r>
      <w:r w:rsidR="006E0593" w:rsidRPr="00C72382">
        <w:rPr>
          <w:rFonts w:eastAsiaTheme="minorHAnsi"/>
          <w:lang w:eastAsia="en-US"/>
        </w:rPr>
        <w:t xml:space="preserve"> will choose price</w:t>
      </w:r>
      <w:r w:rsidRPr="00C72382">
        <w:rPr>
          <w:rFonts w:eastAsiaTheme="minorHAnsi"/>
          <w:lang w:eastAsia="en-US"/>
        </w:rPr>
        <w:t xml:space="preserve"> </w:t>
      </w:r>
      <m:oMath>
        <m:r>
          <w:rPr>
            <w:rFonts w:ascii="Cambria Math" w:eastAsiaTheme="minorHAnsi" w:hAnsi="Cambria Math"/>
            <w:lang w:eastAsia="en-US"/>
          </w:rPr>
          <m:t>P=min</m:t>
        </m:r>
        <m:d>
          <m:dPr>
            <m:begChr m:val="{"/>
            <m:endChr m:val="}"/>
            <m:ctrlPr>
              <w:rPr>
                <w:rFonts w:ascii="Cambria Math" w:eastAsiaTheme="minorHAnsi" w:hAnsi="Cambria Math"/>
                <w:i/>
                <w:lang w:eastAsia="en-US"/>
              </w:rPr>
            </m:ctrlPr>
          </m:dPr>
          <m:e>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oMath>
      <w:r w:rsidR="006E0593" w:rsidRPr="00C72382">
        <w:rPr>
          <w:rFonts w:eastAsiaTheme="minorHAnsi"/>
          <w:lang w:eastAsia="en-US"/>
        </w:rPr>
        <w:t xml:space="preserve"> and earn</w:t>
      </w:r>
      <w:r w:rsidRPr="00C72382">
        <w:rPr>
          <w:rFonts w:eastAsiaTheme="minorHAnsi"/>
          <w:lang w:eastAsia="en-US"/>
        </w:rPr>
        <w:t xml:space="preserve">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r>
          <w:rPr>
            <w:rFonts w:ascii="Cambria Math" w:eastAsiaTheme="minorHAnsi" w:hAnsi="Cambria Math"/>
            <w:lang w:eastAsia="en-US"/>
          </w:rPr>
          <m:t>=PQ</m:t>
        </m:r>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-c</m:t>
        </m:r>
      </m:oMath>
      <w:r w:rsidR="006E0593" w:rsidRPr="00C72382">
        <w:rPr>
          <w:rFonts w:eastAsiaTheme="minorHAnsi"/>
          <w:lang w:eastAsia="en-US"/>
        </w:rPr>
        <w:t xml:space="preserve">, yielding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CV</m:t>
            </m:r>
          </m:sup>
        </m:sSup>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b</m:t>
            </m:r>
            <m:sSup>
              <m:sSupPr>
                <m:ctrlPr>
                  <w:rPr>
                    <w:rFonts w:ascii="Cambria Math" w:eastAsiaTheme="minorHAnsi" w:hAnsi="Cambria Math"/>
                    <w:i/>
                    <w:lang w:eastAsia="en-US"/>
                  </w:rPr>
                </m:ctrlPr>
              </m:sSupPr>
              <m:e>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e>
              <m:sup>
                <m:r>
                  <w:rPr>
                    <w:rFonts w:ascii="Cambria Math" w:eastAsiaTheme="minorHAnsi" w:hAnsi="Cambria Math"/>
                    <w:lang w:eastAsia="en-US"/>
                  </w:rPr>
                  <m:t>2</m:t>
                </m:r>
              </m:sup>
            </m:sSup>
          </m:num>
          <m:den>
            <m:r>
              <w:rPr>
                <w:rFonts w:ascii="Cambria Math" w:eastAsiaTheme="minorHAnsi" w:hAnsi="Cambria Math"/>
                <w:lang w:eastAsia="en-US"/>
              </w:rPr>
              <m:t>2</m:t>
            </m:r>
          </m:den>
        </m:f>
      </m:oMath>
      <w:r w:rsidR="006E0593" w:rsidRPr="00C72382">
        <w:rPr>
          <w:rFonts w:eastAsiaTheme="minorHAnsi"/>
          <w:lang w:eastAsia="en-US"/>
        </w:rPr>
        <w:t>π</w:t>
      </w:r>
      <w:r w:rsidRPr="00C72382">
        <w:rPr>
          <w:rFonts w:eastAsiaTheme="minorHAnsi"/>
          <w:lang w:eastAsia="en-US"/>
        </w:rPr>
        <w:t xml:space="preserve"> </w:t>
      </w:r>
      <w:r w:rsidR="006E0593" w:rsidRPr="00C72382">
        <w:rPr>
          <w:rFonts w:eastAsiaTheme="minorHAnsi"/>
          <w:lang w:eastAsia="en-US"/>
        </w:rPr>
        <w:t xml:space="preserve">to a </w:t>
      </w:r>
      <w:r w:rsidR="006E0593" w:rsidRPr="00C72382">
        <w:rPr>
          <w:rFonts w:eastAsiaTheme="minorHAnsi"/>
          <w:i/>
          <w:lang w:eastAsia="en-US"/>
        </w:rPr>
        <w:t>CV</w:t>
      </w:r>
      <w:r w:rsidR="006E0593" w:rsidRPr="00C72382">
        <w:rPr>
          <w:rFonts w:eastAsiaTheme="minorHAnsi"/>
          <w:lang w:eastAsia="en-US"/>
        </w:rPr>
        <w:t xml:space="preserve">. The </w:t>
      </w:r>
      <w:r w:rsidR="006E0593" w:rsidRPr="00C72382">
        <w:rPr>
          <w:rFonts w:eastAsiaTheme="minorHAnsi"/>
          <w:i/>
          <w:lang w:eastAsia="en-US"/>
        </w:rPr>
        <w:t>CV</w:t>
      </w:r>
      <w:r w:rsidR="006E0593" w:rsidRPr="00C72382">
        <w:rPr>
          <w:rFonts w:eastAsiaTheme="minorHAnsi"/>
          <w:lang w:eastAsia="en-US"/>
        </w:rPr>
        <w:t xml:space="preserve">, however, maximizes its surplus </w:t>
      </w:r>
      <w:proofErr w:type="gramStart"/>
      <w:r w:rsidR="006E0593" w:rsidRPr="00C72382">
        <w:rPr>
          <w:rFonts w:eastAsiaTheme="minorHAnsi"/>
          <w:lang w:eastAsia="en-US"/>
        </w:rPr>
        <w:t xml:space="preserve">when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=0</m:t>
        </m:r>
      </m:oMath>
      <w:r w:rsidR="006E0593" w:rsidRPr="00C72382">
        <w:rPr>
          <w:rFonts w:eastAsiaTheme="minorHAnsi"/>
          <w:lang w:eastAsia="en-US"/>
        </w:rPr>
        <w:t>, with</w:t>
      </w:r>
      <w:r w:rsidRPr="00C72382">
        <w:rPr>
          <w:rFonts w:eastAsiaTheme="minorHAnsi"/>
          <w:lang w:eastAsia="en-US"/>
        </w:rPr>
        <w:t xml:space="preserve">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CV0</m:t>
            </m:r>
          </m:sup>
        </m:sSup>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num>
          <m:den>
            <m:r>
              <w:rPr>
                <w:rFonts w:ascii="Cambria Math" w:eastAsiaTheme="minorHAnsi" w:hAnsi="Cambria Math"/>
                <w:lang w:eastAsia="en-US"/>
              </w:rPr>
              <m:t>2</m:t>
            </m:r>
          </m:den>
        </m:f>
      </m:oMath>
      <w:r w:rsidR="006E0593" w:rsidRPr="00C72382">
        <w:rPr>
          <w:rFonts w:eastAsiaTheme="minorHAnsi"/>
          <w:lang w:eastAsia="en-US"/>
        </w:rPr>
        <w:t xml:space="preserve"> π</w:t>
      </w:r>
      <w:r w:rsidR="006E0593" w:rsidRPr="00C72382">
        <w:rPr>
          <w:rFonts w:eastAsiaTheme="minorHAnsi"/>
          <w:vertAlign w:val="superscript"/>
          <w:lang w:eastAsia="en-US"/>
        </w:rPr>
        <w:t>Vo</w:t>
      </w:r>
      <w:r w:rsidR="006E0593" w:rsidRPr="00C72382">
        <w:rPr>
          <w:rFonts w:eastAsiaTheme="minorHAnsi"/>
          <w:vertAlign w:val="subscript"/>
          <w:lang w:eastAsia="en-US"/>
        </w:rPr>
        <w:t xml:space="preserve"> </w:t>
      </w:r>
      <w:r w:rsidR="006E0593" w:rsidRPr="00C72382">
        <w:rPr>
          <w:rFonts w:eastAsiaTheme="minorHAnsi"/>
          <w:lang w:eastAsia="en-US"/>
        </w:rPr>
        <w:t>= b(</w:t>
      </w:r>
      <w:proofErr w:type="spellStart"/>
      <w:r w:rsidR="006E0593" w:rsidRPr="00C72382">
        <w:rPr>
          <w:rFonts w:eastAsiaTheme="minorHAnsi"/>
          <w:lang w:eastAsia="en-US"/>
        </w:rPr>
        <w:t>P</w:t>
      </w:r>
      <w:r w:rsidR="006E0593" w:rsidRPr="00C72382">
        <w:rPr>
          <w:rFonts w:eastAsiaTheme="minorHAnsi"/>
          <w:vertAlign w:val="superscript"/>
          <w:lang w:eastAsia="en-US"/>
        </w:rPr>
        <w:t>max</w:t>
      </w:r>
      <w:proofErr w:type="spellEnd"/>
      <w:r w:rsidR="006E0593" w:rsidRPr="00C72382">
        <w:rPr>
          <w:rFonts w:eastAsiaTheme="minorHAnsi"/>
          <w:lang w:eastAsia="en-US"/>
        </w:rPr>
        <w:t>)</w:t>
      </w:r>
      <w:r w:rsidR="006E0593" w:rsidRPr="00C72382">
        <w:rPr>
          <w:rFonts w:eastAsiaTheme="minorHAnsi"/>
          <w:vertAlign w:val="superscript"/>
          <w:lang w:eastAsia="en-US"/>
        </w:rPr>
        <w:t>2</w:t>
      </w:r>
      <w:r w:rsidR="006E0593" w:rsidRPr="00C72382">
        <w:rPr>
          <w:rFonts w:eastAsiaTheme="minorHAnsi"/>
          <w:lang w:eastAsia="en-US"/>
        </w:rPr>
        <w:t xml:space="preserve">/2. This </w:t>
      </w:r>
      <w:r w:rsidRPr="00C72382">
        <w:rPr>
          <w:rFonts w:eastAsiaTheme="minorHAnsi"/>
          <w:lang w:eastAsia="en-US"/>
        </w:rPr>
        <w:t xml:space="preserve">would </w:t>
      </w:r>
      <w:r w:rsidR="006E0593" w:rsidRPr="00C72382">
        <w:rPr>
          <w:rFonts w:eastAsiaTheme="minorHAnsi"/>
          <w:lang w:eastAsia="en-US"/>
        </w:rPr>
        <w:t xml:space="preserve">yield a loss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IO0</m:t>
            </m:r>
          </m:sup>
        </m:sSup>
        <m:r>
          <w:rPr>
            <w:rFonts w:ascii="Cambria Math" w:eastAsiaTheme="minorHAnsi" w:hAnsi="Cambria Math"/>
            <w:lang w:eastAsia="en-US"/>
          </w:rPr>
          <m:t>=-c</m:t>
        </m:r>
      </m:oMath>
      <w:r w:rsidR="006E0593" w:rsidRPr="00C72382">
        <w:rPr>
          <w:rFonts w:eastAsiaTheme="minorHAnsi"/>
          <w:lang w:eastAsia="en-US"/>
        </w:rPr>
        <w:t xml:space="preserve"> to the </w:t>
      </w:r>
      <w:r w:rsidR="006E0593" w:rsidRPr="00C72382">
        <w:rPr>
          <w:rFonts w:eastAsiaTheme="minorHAnsi"/>
          <w:i/>
          <w:lang w:eastAsia="en-US"/>
        </w:rPr>
        <w:t>IO</w:t>
      </w:r>
      <w:r w:rsidR="006E0593" w:rsidRPr="00C72382">
        <w:rPr>
          <w:rFonts w:eastAsiaTheme="minorHAnsi"/>
          <w:lang w:eastAsia="en-US"/>
        </w:rPr>
        <w:t>.</w:t>
      </w:r>
    </w:p>
    <w:p w14:paraId="2A077B8F" w14:textId="77777777" w:rsidR="00692270" w:rsidRPr="00C72382" w:rsidRDefault="006E0593" w:rsidP="00AE374E">
      <w:pPr>
        <w:numPr>
          <w:ilvl w:val="0"/>
          <w:numId w:val="11"/>
        </w:numPr>
        <w:spacing w:after="200" w:line="480" w:lineRule="auto"/>
        <w:contextualSpacing/>
        <w:jc w:val="both"/>
        <w:rPr>
          <w:rFonts w:eastAsiaTheme="minorHAnsi"/>
          <w:lang w:eastAsia="en-US"/>
        </w:rPr>
      </w:pPr>
      <w:r w:rsidRPr="00C72382">
        <w:rPr>
          <w:rFonts w:eastAsiaTheme="minorHAnsi"/>
          <w:lang w:eastAsia="en-US"/>
        </w:rPr>
        <w:lastRenderedPageBreak/>
        <w:t xml:space="preserve">The </w:t>
      </w:r>
      <w:r w:rsidRPr="00C72382">
        <w:rPr>
          <w:rFonts w:eastAsiaTheme="minorHAnsi"/>
          <w:i/>
          <w:lang w:eastAsia="en-US"/>
        </w:rPr>
        <w:t>IO</w:t>
      </w:r>
      <w:r w:rsidRPr="00C72382">
        <w:rPr>
          <w:rFonts w:eastAsiaTheme="minorHAnsi"/>
          <w:lang w:eastAsia="en-US"/>
        </w:rPr>
        <w:t xml:space="preserve"> has zero profit </w:t>
      </w:r>
      <w:proofErr w:type="gramStart"/>
      <w:r w:rsidRPr="00C72382">
        <w:rPr>
          <w:rFonts w:eastAsiaTheme="minorHAnsi"/>
          <w:lang w:eastAsia="en-US"/>
        </w:rPr>
        <w:t xml:space="preserve">when </w:t>
      </w:r>
      <m:oMath>
        <m:r>
          <w:rPr>
            <w:rFonts w:ascii="Cambria Math" w:eastAsiaTheme="minorHAnsi" w:hAnsi="Cambria Math"/>
            <w:lang w:eastAsia="en-US"/>
          </w:rPr>
          <m:t/>
        </m:r>
        <w:proofErr w:type="gramEnd"/>
        <m:r>
          <w:rPr>
            <w:rFonts w:ascii="Cambria Math" w:eastAsiaTheme="minorHAnsi" w:hAnsi="Cambria Math"/>
            <w:lang w:eastAsia="en-US"/>
          </w:rPr>
          <m:t>Q</m:t>
        </m:r>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=c</m:t>
        </m:r>
      </m:oMath>
      <w:r w:rsidR="001B1A2E" w:rsidRPr="00C72382" w:rsidDel="001B1A2E">
        <w:rPr>
          <w:rFonts w:eastAsiaTheme="minorHAnsi"/>
          <w:lang w:eastAsia="en-US"/>
        </w:rPr>
        <w:t xml:space="preserve"> </w:t>
      </w:r>
      <w:r w:rsidRPr="00C72382">
        <w:rPr>
          <w:rFonts w:eastAsiaTheme="minorHAnsi"/>
          <w:lang w:eastAsia="en-US"/>
        </w:rPr>
        <w:t>, that is, when</w:t>
      </w:r>
      <w:r w:rsidR="001B1A2E" w:rsidRPr="00C72382">
        <w:rPr>
          <w:rFonts w:eastAsiaTheme="minorHAnsi"/>
          <w:lang w:eastAsia="en-US"/>
        </w:rPr>
        <w:t xml:space="preserve"> </w:t>
      </w:r>
      <m:oMath>
        <m:r>
          <w:rPr>
            <w:rFonts w:ascii="Cambria Math" w:eastAsiaTheme="minorHAnsi" w:hAnsi="Cambria Math"/>
            <w:sz w:val="28"/>
            <w:szCs w:val="28"/>
            <w:lang w:eastAsia="en-US"/>
          </w:rPr>
          <m:t>P=</m:t>
        </m:r>
        <m:f>
          <m:fPr>
            <m:ctrlPr>
              <w:rPr>
                <w:rFonts w:ascii="Cambria Math" w:eastAsiaTheme="minorHAnsi" w:hAnsi="Cambria Math"/>
                <w:i/>
                <w:sz w:val="28"/>
                <w:szCs w:val="28"/>
                <w:lang w:eastAsia="en-US"/>
              </w:rPr>
            </m:ctrlPr>
          </m:fPr>
          <m:num>
            <m:acc>
              <m:accPr>
                <m:chr m:val="̅"/>
                <m:ctrlPr>
                  <w:rPr>
                    <w:rFonts w:ascii="Cambria Math" w:eastAsiaTheme="minorHAnsi" w:hAnsi="Cambria Math"/>
                    <w:i/>
                    <w:sz w:val="28"/>
                    <w:szCs w:val="28"/>
                    <w:lang w:eastAsia="en-US"/>
                  </w:rPr>
                </m:ctrlPr>
              </m:accPr>
              <m:e>
                <m:r>
                  <w:rPr>
                    <w:rFonts w:ascii="Cambria Math" w:eastAsiaTheme="minorHAnsi" w:hAnsi="Cambria Math"/>
                    <w:sz w:val="28"/>
                    <w:szCs w:val="28"/>
                    <w:lang w:eastAsia="en-US"/>
                  </w:rPr>
                  <m:t>P</m:t>
                </m:r>
              </m:e>
            </m:acc>
            <m:r>
              <w:rPr>
                <w:rFonts w:ascii="Cambria Math" w:eastAsiaTheme="minorHAnsi" w:hAnsi="Cambria Math"/>
                <w:sz w:val="28"/>
                <w:szCs w:val="28"/>
                <w:lang w:eastAsia="en-US"/>
              </w:rPr>
              <m:t>-</m:t>
            </m:r>
            <m:rad>
              <m:radPr>
                <m:degHide m:val="1"/>
                <m:ctrlPr>
                  <w:rPr>
                    <w:rFonts w:ascii="Cambria Math" w:eastAsiaTheme="minorHAnsi" w:hAnsi="Cambria Math"/>
                    <w:i/>
                    <w:sz w:val="28"/>
                    <w:szCs w:val="28"/>
                    <w:lang w:eastAsia="en-US"/>
                  </w:rPr>
                </m:ctrlPr>
              </m:radPr>
              <m:deg/>
              <m:e>
                <m:sSup>
                  <m:sSupPr>
                    <m:ctrlPr>
                      <w:rPr>
                        <w:rFonts w:ascii="Cambria Math" w:eastAsiaTheme="minorHAnsi" w:hAnsi="Cambria Math"/>
                        <w:i/>
                        <w:sz w:val="28"/>
                        <w:szCs w:val="28"/>
                        <w:lang w:eastAsia="en-US"/>
                      </w:rPr>
                    </m:ctrlPr>
                  </m:sSupPr>
                  <m:e>
                    <m:acc>
                      <m:accPr>
                        <m:chr m:val="̅"/>
                        <m:ctrlPr>
                          <w:rPr>
                            <w:rFonts w:ascii="Cambria Math" w:eastAsiaTheme="minorHAnsi" w:hAnsi="Cambria Math"/>
                            <w:i/>
                            <w:sz w:val="28"/>
                            <w:szCs w:val="28"/>
                            <w:lang w:eastAsia="en-US"/>
                          </w:rPr>
                        </m:ctrlPr>
                      </m:accPr>
                      <m:e>
                        <m:r>
                          <w:rPr>
                            <w:rFonts w:ascii="Cambria Math" w:eastAsiaTheme="minorHAnsi" w:hAnsi="Cambria Math"/>
                            <w:sz w:val="28"/>
                            <w:szCs w:val="28"/>
                            <w:lang w:eastAsia="en-US"/>
                          </w:rPr>
                          <m:t>P</m:t>
                        </m:r>
                      </m:e>
                    </m:acc>
                  </m:e>
                  <m:sup>
                    <m:r>
                      <w:rPr>
                        <w:rFonts w:ascii="Cambria Math" w:eastAsiaTheme="minorHAnsi" w:hAnsi="Cambria Math"/>
                        <w:sz w:val="28"/>
                        <w:szCs w:val="28"/>
                        <w:lang w:eastAsia="en-US"/>
                      </w:rPr>
                      <m:t>2</m:t>
                    </m:r>
                  </m:sup>
                </m:sSup>
                <m:r>
                  <w:rPr>
                    <w:rFonts w:ascii="Cambria Math" w:eastAsiaTheme="minorHAnsi" w:hAnsi="Cambria Math"/>
                    <w:sz w:val="28"/>
                    <w:szCs w:val="28"/>
                    <w:lang w:eastAsia="en-US"/>
                  </w:rPr>
                  <m:t>-</m:t>
                </m:r>
                <m:d>
                  <m:dPr>
                    <m:ctrlPr>
                      <w:rPr>
                        <w:rFonts w:ascii="Cambria Math" w:eastAsiaTheme="minorHAnsi" w:hAnsi="Cambria Math"/>
                        <w:i/>
                        <w:sz w:val="28"/>
                        <w:szCs w:val="28"/>
                        <w:lang w:eastAsia="en-US"/>
                      </w:rPr>
                    </m:ctrlPr>
                  </m:dPr>
                  <m:e>
                    <m:f>
                      <m:fPr>
                        <m:type m:val="skw"/>
                        <m:ctrlPr>
                          <w:rPr>
                            <w:rFonts w:ascii="Cambria Math" w:eastAsiaTheme="minorHAnsi" w:hAnsi="Cambria Math"/>
                            <w:i/>
                            <w:sz w:val="28"/>
                            <w:szCs w:val="28"/>
                            <w:lang w:eastAsia="en-US"/>
                          </w:rPr>
                        </m:ctrlPr>
                      </m:fPr>
                      <m:num>
                        <m:r>
                          <w:rPr>
                            <w:rFonts w:ascii="Cambria Math" w:eastAsiaTheme="minorHAnsi" w:hAnsi="Cambria Math"/>
                            <w:sz w:val="28"/>
                            <w:szCs w:val="28"/>
                            <w:lang w:eastAsia="en-US"/>
                          </w:rPr>
                          <m:t>4c</m:t>
                        </m:r>
                      </m:num>
                      <m:den>
                        <m:r>
                          <w:rPr>
                            <w:rFonts w:ascii="Cambria Math" w:eastAsiaTheme="minorHAnsi" w:hAnsi="Cambria Math"/>
                            <w:sz w:val="28"/>
                            <w:szCs w:val="28"/>
                            <w:lang w:eastAsia="en-US"/>
                          </w:rPr>
                          <m:t>nb</m:t>
                        </m:r>
                      </m:den>
                    </m:f>
                  </m:e>
                </m:d>
              </m:e>
            </m:rad>
          </m:num>
          <m:den>
            <m:r>
              <w:rPr>
                <w:rFonts w:ascii="Cambria Math" w:eastAsiaTheme="minorHAnsi" w:hAnsi="Cambria Math"/>
                <w:sz w:val="28"/>
                <w:szCs w:val="28"/>
                <w:lang w:eastAsia="en-US"/>
              </w:rPr>
              <m:t>2</m:t>
            </m:r>
          </m:den>
        </m:f>
      </m:oMath>
      <w:r w:rsidR="001B1A2E" w:rsidRPr="00C72382">
        <w:rPr>
          <w:rFonts w:eastAsiaTheme="minorHAnsi"/>
          <w:lang w:eastAsia="en-US"/>
        </w:rPr>
        <w:t xml:space="preserve"> </w:t>
      </w:r>
      <w:r w:rsidRPr="00C72382">
        <w:rPr>
          <w:rFonts w:eastAsiaTheme="minorHAnsi"/>
          <w:lang w:eastAsia="en-US"/>
        </w:rPr>
        <w:t xml:space="preserve"> .</w:t>
      </w:r>
    </w:p>
    <w:p w14:paraId="7C1BEAA6" w14:textId="77777777" w:rsidR="006E0593" w:rsidRPr="00C72382" w:rsidRDefault="006E0593" w:rsidP="00AE374E">
      <w:pPr>
        <w:spacing w:after="200" w:line="480" w:lineRule="auto"/>
        <w:jc w:val="both"/>
        <w:rPr>
          <w:rFonts w:eastAsiaTheme="minorHAnsi"/>
          <w:i/>
          <w:lang w:eastAsia="en-US"/>
        </w:rPr>
      </w:pPr>
      <w:r w:rsidRPr="00C72382">
        <w:rPr>
          <w:rFonts w:eastAsiaTheme="minorHAnsi"/>
          <w:lang w:eastAsia="en-US"/>
        </w:rPr>
        <w:br/>
        <w:t xml:space="preserve">The interests of </w:t>
      </w:r>
      <w:r w:rsidR="00692270" w:rsidRPr="00C72382">
        <w:rPr>
          <w:rFonts w:eastAsiaTheme="minorHAnsi"/>
          <w:lang w:eastAsia="en-US"/>
        </w:rPr>
        <w:t xml:space="preserve">the </w:t>
      </w:r>
      <w:r w:rsidR="00692270" w:rsidRPr="00C72382">
        <w:rPr>
          <w:rFonts w:eastAsiaTheme="minorHAnsi"/>
          <w:i/>
          <w:lang w:eastAsia="en-US"/>
        </w:rPr>
        <w:t>IO</w:t>
      </w:r>
      <w:r w:rsidR="00692270" w:rsidRPr="00C72382">
        <w:rPr>
          <w:rFonts w:eastAsiaTheme="minorHAnsi"/>
          <w:lang w:eastAsia="en-US"/>
        </w:rPr>
        <w:t xml:space="preserve"> and the </w:t>
      </w:r>
      <w:r w:rsidR="00692270" w:rsidRPr="00C72382">
        <w:rPr>
          <w:rFonts w:eastAsiaTheme="minorHAnsi"/>
          <w:i/>
          <w:lang w:eastAsia="en-US"/>
        </w:rPr>
        <w:t>CV</w:t>
      </w:r>
      <w:r w:rsidR="00692270" w:rsidRPr="00C72382">
        <w:rPr>
          <w:rFonts w:eastAsiaTheme="minorHAnsi"/>
          <w:lang w:eastAsia="en-US"/>
        </w:rPr>
        <w:t>’s</w:t>
      </w:r>
      <w:r w:rsidRPr="00C72382">
        <w:rPr>
          <w:rFonts w:eastAsiaTheme="minorHAnsi"/>
          <w:lang w:eastAsia="en-US"/>
        </w:rPr>
        <w:t xml:space="preserve"> </w:t>
      </w:r>
      <w:r w:rsidR="00692270" w:rsidRPr="00C72382">
        <w:rPr>
          <w:rFonts w:eastAsiaTheme="minorHAnsi"/>
          <w:lang w:eastAsia="en-US"/>
        </w:rPr>
        <w:t>are clearly</w:t>
      </w:r>
      <w:r w:rsidRPr="00C72382">
        <w:rPr>
          <w:rFonts w:eastAsiaTheme="minorHAnsi"/>
          <w:lang w:eastAsia="en-US"/>
        </w:rPr>
        <w:t xml:space="preserve"> in conflict. If the</w:t>
      </w:r>
      <w:r w:rsidR="00206F4C" w:rsidRPr="00C72382">
        <w:rPr>
          <w:rFonts w:eastAsiaTheme="minorHAnsi"/>
          <w:lang w:eastAsia="en-US"/>
        </w:rPr>
        <w:t xml:space="preserve"> elected policy maker</w:t>
      </w:r>
      <w:r w:rsidRPr="00C72382">
        <w:rPr>
          <w:rFonts w:eastAsiaTheme="minorHAnsi"/>
          <w:lang w:eastAsia="en-US"/>
        </w:rPr>
        <w:t xml:space="preserve"> </w:t>
      </w:r>
      <w:r w:rsidR="00692270" w:rsidRPr="00C72382">
        <w:rPr>
          <w:rFonts w:eastAsiaTheme="minorHAnsi"/>
          <w:i/>
          <w:lang w:eastAsia="en-US"/>
        </w:rPr>
        <w:t>P</w:t>
      </w:r>
      <w:r w:rsidRPr="00C72382">
        <w:rPr>
          <w:rFonts w:eastAsiaTheme="minorHAnsi"/>
          <w:i/>
          <w:lang w:eastAsia="en-US"/>
        </w:rPr>
        <w:t>M</w:t>
      </w:r>
      <w:r w:rsidRPr="00C72382">
        <w:rPr>
          <w:rFonts w:eastAsiaTheme="minorHAnsi"/>
          <w:i/>
          <w:vertAlign w:val="superscript"/>
          <w:lang w:eastAsia="en-US"/>
        </w:rPr>
        <w:t>E</w:t>
      </w:r>
      <w:r w:rsidRPr="00C72382">
        <w:rPr>
          <w:rFonts w:eastAsiaTheme="minorHAnsi"/>
          <w:lang w:eastAsia="en-US"/>
        </w:rPr>
        <w:t xml:space="preserve"> wants to appease the voters it might choose to regulate a low price that yields the IO a loss. </w:t>
      </w:r>
    </w:p>
    <w:p w14:paraId="5605CA01" w14:textId="77777777" w:rsidR="006E0593" w:rsidRPr="00C72382" w:rsidRDefault="006E0593" w:rsidP="00AE374E">
      <w:pPr>
        <w:numPr>
          <w:ilvl w:val="0"/>
          <w:numId w:val="10"/>
        </w:numPr>
        <w:spacing w:after="200" w:line="480" w:lineRule="auto"/>
        <w:contextualSpacing/>
        <w:jc w:val="both"/>
        <w:rPr>
          <w:rFonts w:eastAsiaTheme="minorHAnsi"/>
          <w:u w:val="single"/>
          <w:lang w:eastAsia="en-US"/>
        </w:rPr>
      </w:pPr>
      <w:r w:rsidRPr="00C72382">
        <w:rPr>
          <w:rFonts w:eastAsiaTheme="minorHAnsi"/>
          <w:u w:val="single"/>
          <w:lang w:eastAsia="en-US"/>
        </w:rPr>
        <w:t>Pricing without investment</w:t>
      </w:r>
    </w:p>
    <w:p w14:paraId="37237130" w14:textId="77777777" w:rsidR="006E0593" w:rsidRPr="00C72382" w:rsidRDefault="006E0593" w:rsidP="00AE374E">
      <w:pPr>
        <w:spacing w:after="200" w:line="480" w:lineRule="auto"/>
        <w:jc w:val="both"/>
        <w:rPr>
          <w:rFonts w:eastAsiaTheme="minorHAnsi"/>
          <w:lang w:eastAsia="en-US"/>
        </w:rPr>
      </w:pPr>
      <w:r w:rsidRPr="00C72382">
        <w:rPr>
          <w:rFonts w:eastAsiaTheme="minorHAnsi"/>
          <w:lang w:eastAsia="en-US"/>
        </w:rPr>
        <w:t xml:space="preserve">In absence of investment the </w:t>
      </w:r>
      <w:r w:rsidRPr="00C72382">
        <w:rPr>
          <w:rFonts w:eastAsiaTheme="minorHAnsi"/>
          <w:i/>
          <w:lang w:eastAsia="en-US"/>
        </w:rPr>
        <w:t>IO</w:t>
      </w:r>
      <w:r w:rsidRPr="00C72382">
        <w:rPr>
          <w:rFonts w:eastAsiaTheme="minorHAnsi"/>
          <w:lang w:eastAsia="en-US"/>
        </w:rPr>
        <w:t xml:space="preserve"> provides at most </w:t>
      </w:r>
      <m:oMath>
        <m:acc>
          <m:accPr>
            <m:chr m:val="̃"/>
            <m:ctrlPr>
              <w:rPr>
                <w:rFonts w:ascii="Cambria Math" w:hAnsi="Cambria Math"/>
                <w:i/>
              </w:rPr>
            </m:ctrlPr>
          </m:accPr>
          <m:e>
            <m:r>
              <w:rPr>
                <w:rFonts w:ascii="Cambria Math" w:hAnsi="Cambria Math"/>
              </w:rPr>
              <m:t>Q</m:t>
            </m:r>
          </m:e>
        </m:acc>
      </m:oMath>
      <w:r w:rsidRPr="00C72382">
        <w:rPr>
          <w:rFonts w:eastAsiaTheme="minorHAnsi"/>
          <w:lang w:eastAsia="en-US"/>
        </w:rPr>
        <w:t xml:space="preserve"> units of service. </w:t>
      </w:r>
      <w:r w:rsidR="00692270" w:rsidRPr="00C72382">
        <w:rPr>
          <w:rFonts w:eastAsiaTheme="minorHAnsi"/>
          <w:lang w:eastAsia="en-US"/>
        </w:rPr>
        <w:t xml:space="preserve">Given a price its service quantity is determined either by the demand or the capacity constraint, whichever is smaller. </w:t>
      </w:r>
      <w:r w:rsidRPr="00C72382">
        <w:rPr>
          <w:rFonts w:eastAsiaTheme="minorHAnsi"/>
          <w:lang w:eastAsia="en-US"/>
        </w:rPr>
        <w:t xml:space="preserve">If it chooses a price </w:t>
      </w:r>
      <m:oMath>
        <m:r>
          <w:rPr>
            <w:rFonts w:ascii="Cambria Math" w:hAnsi="Cambria Math"/>
          </w:rPr>
          <m:t>P∈</m:t>
        </m:r>
        <m:d>
          <m:dPr>
            <m:begChr m:val="["/>
            <m:endChr m:val="]"/>
            <m:ctrlPr>
              <w:rPr>
                <w:rFonts w:ascii="Cambria Math" w:hAnsi="Cambria Math"/>
                <w:i/>
              </w:rPr>
            </m:ctrlPr>
          </m:dPr>
          <m:e>
            <m:r>
              <w:rPr>
                <w:rFonts w:ascii="Cambria Math" w:hAnsi="Cambria Math"/>
              </w:rPr>
              <m:t>0,</m:t>
            </m:r>
            <m:acc>
              <m:accPr>
                <m:chr m:val="̅"/>
                <m:ctrlPr>
                  <w:rPr>
                    <w:rFonts w:ascii="Cambria Math" w:hAnsi="Cambria Math"/>
                    <w:i/>
                  </w:rPr>
                </m:ctrlPr>
              </m:accPr>
              <m:e>
                <m:r>
                  <w:rPr>
                    <w:rFonts w:ascii="Cambria Math" w:hAnsi="Cambria Math"/>
                  </w:rPr>
                  <m:t>P</m:t>
                </m:r>
              </m:e>
            </m:acc>
          </m:e>
        </m:d>
      </m:oMath>
      <w:r w:rsidRPr="00C72382">
        <w:rPr>
          <w:rFonts w:eastAsiaTheme="minorHAnsi"/>
          <w:lang w:eastAsia="en-US"/>
        </w:rPr>
        <w:t xml:space="preserve">  </w:t>
      </w:r>
      <w:r w:rsidR="00692270" w:rsidRPr="00C72382">
        <w:rPr>
          <w:rFonts w:eastAsiaTheme="minorHAnsi"/>
          <w:lang w:eastAsia="en-US"/>
        </w:rPr>
        <w:t>then it</w:t>
      </w:r>
      <w:r w:rsidRPr="00C72382">
        <w:rPr>
          <w:rFonts w:eastAsiaTheme="minorHAnsi"/>
          <w:lang w:eastAsia="en-US"/>
        </w:rPr>
        <w:t xml:space="preserve"> delivers quantity</w:t>
      </w:r>
      <w:r w:rsidR="007B7E98" w:rsidRPr="00C72382">
        <w:rPr>
          <w:rFonts w:eastAsiaTheme="minorHAnsi"/>
          <w:lang w:eastAsia="en-US"/>
        </w:rPr>
        <w:t xml:space="preserve"> </w:t>
      </w:r>
      <m:oMath>
        <m:r>
          <w:rPr>
            <w:rFonts w:ascii="Cambria Math" w:hAnsi="Cambria Math"/>
          </w:rPr>
          <m:t>Q</m:t>
        </m:r>
        <m:d>
          <m:dPr>
            <m:ctrlPr>
              <w:rPr>
                <w:rFonts w:ascii="Cambria Math" w:hAnsi="Cambria Math"/>
                <w:i/>
              </w:rPr>
            </m:ctrlPr>
          </m:dPr>
          <m:e>
            <m:r>
              <w:rPr>
                <w:rFonts w:ascii="Cambria Math" w:hAnsi="Cambria Math"/>
              </w:rPr>
              <m:t>P</m:t>
            </m:r>
          </m:e>
        </m:d>
        <m:r>
          <w:rPr>
            <w:rFonts w:ascii="Cambria Math" w:hAnsi="Cambria Math"/>
          </w:rPr>
          <m:t>=min</m:t>
        </m:r>
        <m:d>
          <m:dPr>
            <m:begChr m:val="{"/>
            <m:endChr m:val="}"/>
            <m:ctrlPr>
              <w:rPr>
                <w:rFonts w:ascii="Cambria Math" w:hAnsi="Cambria Math"/>
                <w:i/>
              </w:rPr>
            </m:ctrlPr>
          </m:dPr>
          <m:e>
            <m:r>
              <w:rPr>
                <w:rFonts w:ascii="Cambria Math" w:hAnsi="Cambria Math"/>
              </w:rPr>
              <m:t>nb</m:t>
            </m:r>
            <m:d>
              <m:dPr>
                <m:ctrlPr>
                  <w:rPr>
                    <w:rFonts w:ascii="Cambria Math" w:hAnsi="Cambria Math"/>
                    <w:i/>
                  </w:rPr>
                </m:ctrlPr>
              </m:dPr>
              <m:e>
                <m:acc>
                  <m:accPr>
                    <m:chr m:val="̅"/>
                    <m:ctrlPr>
                      <w:rPr>
                        <w:rFonts w:ascii="Cambria Math" w:hAnsi="Cambria Math"/>
                        <w:i/>
                      </w:rPr>
                    </m:ctrlPr>
                  </m:accPr>
                  <m:e>
                    <m:r>
                      <w:rPr>
                        <w:rFonts w:ascii="Cambria Math" w:hAnsi="Cambria Math"/>
                      </w:rPr>
                      <m:t>P</m:t>
                    </m:r>
                  </m:e>
                </m:acc>
                <m:r>
                  <w:rPr>
                    <w:rFonts w:ascii="Cambria Math" w:hAnsi="Cambria Math"/>
                  </w:rPr>
                  <m:t>-P</m:t>
                </m:r>
              </m:e>
            </m:d>
            <m:r>
              <w:rPr>
                <w:rFonts w:ascii="Cambria Math" w:hAnsi="Cambria Math"/>
              </w:rPr>
              <m:t>,</m:t>
            </m:r>
            <m:acc>
              <m:accPr>
                <m:chr m:val="̃"/>
                <m:ctrlPr>
                  <w:rPr>
                    <w:rFonts w:ascii="Cambria Math" w:hAnsi="Cambria Math"/>
                    <w:i/>
                  </w:rPr>
                </m:ctrlPr>
              </m:accPr>
              <m:e>
                <m:r>
                  <w:rPr>
                    <w:rFonts w:ascii="Cambria Math" w:hAnsi="Cambria Math"/>
                  </w:rPr>
                  <m:t>Q</m:t>
                </m:r>
              </m:e>
            </m:acc>
          </m:e>
        </m:d>
      </m:oMath>
      <w:r w:rsidRPr="00C72382">
        <w:rPr>
          <w:rFonts w:eastAsiaTheme="minorHAnsi"/>
          <w:lang w:eastAsia="en-US"/>
        </w:rPr>
        <w:t xml:space="preserve"> </w:t>
      </w:r>
      <w:r w:rsidR="00692270" w:rsidRPr="00C72382">
        <w:rPr>
          <w:rFonts w:eastAsiaTheme="minorHAnsi"/>
          <w:lang w:eastAsia="en-US"/>
        </w:rPr>
        <w:t>and</w:t>
      </w:r>
      <w:r w:rsidRPr="00C72382">
        <w:rPr>
          <w:rFonts w:eastAsiaTheme="minorHAnsi"/>
          <w:lang w:eastAsia="en-US"/>
        </w:rPr>
        <w:t xml:space="preserve"> obtains </w:t>
      </w:r>
      <w:proofErr w:type="gramStart"/>
      <w:r w:rsidRPr="00C72382">
        <w:rPr>
          <w:rFonts w:eastAsiaTheme="minorHAnsi"/>
          <w:lang w:eastAsia="en-US"/>
        </w:rPr>
        <w:t>profit</w:t>
      </w:r>
      <w:r w:rsidR="007B7E98" w:rsidRPr="00C72382">
        <w:rPr>
          <w:rFonts w:eastAsiaTheme="minorHAnsi"/>
          <w:lang w:eastAsia="en-US"/>
        </w:rPr>
        <w:t xml:space="preserve"> </w:t>
      </w:r>
      <w:proofErr w:type="gramEnd"/>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d>
          <m:dPr>
            <m:ctrlPr>
              <w:rPr>
                <w:rFonts w:ascii="Cambria Math" w:eastAsiaTheme="minorHAnsi" w:hAnsi="Cambria Math"/>
                <w:i/>
                <w:lang w:eastAsia="en-US"/>
              </w:rPr>
            </m:ctrlPr>
          </m:dPr>
          <m:e>
            <m:r>
              <w:rPr>
                <w:rFonts w:ascii="Cambria Math" w:eastAsiaTheme="minorHAnsi" w:hAnsi="Cambria Math"/>
                <w:lang w:eastAsia="en-US"/>
              </w:rPr>
              <m:t>P</m:t>
            </m:r>
          </m:e>
        </m:d>
        <m:r>
          <w:rPr>
            <w:rFonts w:ascii="Cambria Math" w:eastAsiaTheme="minorHAnsi" w:hAnsi="Cambria Math"/>
            <w:lang w:eastAsia="en-US"/>
          </w:rPr>
          <m:t>=</m:t>
        </m:r>
        <m:r>
          <m:rPr>
            <m:sty m:val="p"/>
          </m:rPr>
          <w:rPr>
            <w:rFonts w:ascii="Cambria Math" w:eastAsiaTheme="minorHAnsi" w:hAnsi="Cambria Math"/>
            <w:lang w:eastAsia="en-US"/>
          </w:rPr>
          <m:t>min</m:t>
        </m:r>
        <m:d>
          <m:dPr>
            <m:begChr m:val="{"/>
            <m:endChr m:val="}"/>
            <m:ctrlPr>
              <w:rPr>
                <w:rFonts w:ascii="Cambria Math" w:eastAsiaTheme="minorHAnsi" w:hAnsi="Cambria Math"/>
                <w:lang w:eastAsia="en-US"/>
              </w:rPr>
            </m:ctrlPr>
          </m:dPr>
          <m:e>
            <m:func>
              <m:funcPr>
                <m:ctrlPr>
                  <w:rPr>
                    <w:rFonts w:ascii="Cambria Math" w:eastAsiaTheme="minorHAnsi" w:hAnsi="Cambria Math"/>
                    <w:lang w:eastAsia="en-US"/>
                  </w:rPr>
                </m:ctrlPr>
              </m:funcPr>
              <m:fName>
                <m:r>
                  <w:rPr>
                    <w:rFonts w:ascii="Cambria Math" w:eastAsiaTheme="minorHAnsi" w:hAnsi="Cambria Math"/>
                    <w:lang w:eastAsia="en-US"/>
                  </w:rPr>
                  <m:t>nbP</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-P</m:t>
                    </m:r>
                  </m:e>
                </m:d>
                <m:r>
                  <w:rPr>
                    <w:rFonts w:ascii="Cambria Math" w:eastAsiaTheme="minorHAnsi" w:hAnsi="Cambria Math"/>
                    <w:lang w:eastAsia="en-US"/>
                  </w:rPr>
                  <m:t>,</m:t>
                </m:r>
                <m:ctrlPr>
                  <w:rPr>
                    <w:rFonts w:ascii="Cambria Math" w:eastAsiaTheme="minorHAnsi" w:hAnsi="Cambria Math"/>
                    <w:i/>
                    <w:lang w:eastAsia="en-US"/>
                  </w:rPr>
                </m:ctrlPr>
              </m:fName>
              <m:e>
                <m:r>
                  <w:rPr>
                    <w:rFonts w:ascii="Cambria Math" w:eastAsiaTheme="minorHAnsi" w:hAnsi="Cambria Math"/>
                    <w:lang w:eastAsia="en-US"/>
                  </w:rPr>
                  <m:t>P</m:t>
                </m:r>
                <m:acc>
                  <m:accPr>
                    <m:chr m:val="̃"/>
                    <m:ctrlPr>
                      <w:rPr>
                        <w:rFonts w:ascii="Cambria Math" w:hAnsi="Cambria Math"/>
                        <w:i/>
                      </w:rPr>
                    </m:ctrlPr>
                  </m:accPr>
                  <m:e>
                    <m:r>
                      <w:rPr>
                        <w:rFonts w:ascii="Cambria Math" w:hAnsi="Cambria Math"/>
                      </w:rPr>
                      <m:t>Q</m:t>
                    </m:r>
                  </m:e>
                </m:acc>
              </m:e>
            </m:func>
          </m:e>
        </m:d>
      </m:oMath>
      <w:r w:rsidR="007B7E98" w:rsidRPr="00C72382">
        <w:rPr>
          <w:rFonts w:eastAsiaTheme="minorHAnsi"/>
          <w:lang w:eastAsia="en-US"/>
        </w:rPr>
        <w:t>.</w:t>
      </w:r>
    </w:p>
    <w:p w14:paraId="65BA1CB2" w14:textId="77777777" w:rsidR="006E0593" w:rsidRPr="00C72382" w:rsidRDefault="006E0593" w:rsidP="00AE374E">
      <w:pPr>
        <w:pStyle w:val="ListParagraph"/>
        <w:numPr>
          <w:ilvl w:val="0"/>
          <w:numId w:val="12"/>
        </w:numPr>
        <w:spacing w:after="200" w:line="480" w:lineRule="auto"/>
        <w:jc w:val="both"/>
        <w:rPr>
          <w:rFonts w:eastAsiaTheme="minorHAnsi"/>
          <w:lang w:eastAsia="en-US"/>
        </w:rPr>
      </w:pPr>
      <w:proofErr w:type="gramStart"/>
      <w:r w:rsidRPr="00C72382">
        <w:rPr>
          <w:rFonts w:eastAsiaTheme="minorHAnsi"/>
          <w:lang w:eastAsia="en-US"/>
        </w:rPr>
        <w:t xml:space="preserve">If </w:t>
      </w:r>
      <m:oMath>
        <m:r>
          <w:rPr>
            <w:rFonts w:ascii="Cambria Math" w:eastAsiaTheme="minorHAnsi" w:hAnsi="Cambria Math"/>
            <w:lang w:eastAsia="en-US"/>
          </w:rPr>
          <m:t/>
        </m:r>
        <w:proofErr w:type="gramEnd"/>
        <m:r>
          <w:rPr>
            <w:rFonts w:ascii="Cambria Math" w:eastAsiaTheme="minorHAnsi" w:hAnsi="Cambria Math"/>
            <w:lang w:eastAsia="en-US"/>
          </w:rPr>
          <m:t/>
        </m:r>
        <m:r>
          <w:rPr>
            <w:rFonts w:ascii="Cambria Math" w:eastAsiaTheme="minorEastAsia" w:hAnsi="Cambria Math"/>
            <w:lang w:eastAsia="en-US"/>
          </w:rPr>
          <m:t>&lt;</m:t>
        </m:r>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oMath>
      <w:r w:rsidR="009177C8" w:rsidRPr="00C72382">
        <w:rPr>
          <w:rFonts w:eastAsiaTheme="minorHAnsi"/>
          <w:lang w:eastAsia="en-US"/>
        </w:rPr>
        <w:t xml:space="preserve"> , </w:t>
      </w:r>
      <w:r w:rsidRPr="00C72382">
        <w:rPr>
          <w:rFonts w:eastAsiaTheme="minorHAnsi"/>
          <w:lang w:eastAsia="en-US"/>
        </w:rPr>
        <w:t xml:space="preserve">the demand exceeds the max possible supply </w:t>
      </w:r>
      <m:oMath>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oMath>
      <w:r w:rsidRPr="00C72382">
        <w:rPr>
          <w:rFonts w:eastAsiaTheme="minorHAnsi"/>
          <w:lang w:eastAsia="en-US"/>
        </w:rPr>
        <w:t xml:space="preserve">. In this case it would be better for the </w:t>
      </w:r>
      <w:r w:rsidR="00104EC9" w:rsidRPr="00C72382">
        <w:rPr>
          <w:rFonts w:eastAsiaTheme="minorHAnsi"/>
          <w:i/>
          <w:lang w:eastAsia="en-US"/>
        </w:rPr>
        <w:t>CV</w:t>
      </w:r>
      <w:r w:rsidR="00104EC9" w:rsidRPr="00C72382">
        <w:rPr>
          <w:rFonts w:eastAsiaTheme="minorHAnsi"/>
          <w:lang w:eastAsia="en-US"/>
        </w:rPr>
        <w:t>s</w:t>
      </w:r>
      <w:r w:rsidRPr="00C72382">
        <w:rPr>
          <w:rFonts w:eastAsiaTheme="minorHAnsi"/>
          <w:lang w:eastAsia="en-US"/>
        </w:rPr>
        <w:t xml:space="preserve"> (but not necessarily for </w:t>
      </w:r>
      <w:r w:rsidRPr="00C72382">
        <w:rPr>
          <w:rFonts w:eastAsiaTheme="minorHAnsi"/>
          <w:i/>
          <w:lang w:eastAsia="en-US"/>
        </w:rPr>
        <w:t>IO</w:t>
      </w:r>
      <w:r w:rsidRPr="00C72382">
        <w:rPr>
          <w:rFonts w:eastAsiaTheme="minorHAnsi"/>
          <w:lang w:eastAsia="en-US"/>
        </w:rPr>
        <w:t xml:space="preserve"> or </w:t>
      </w:r>
      <w:r w:rsidR="00692270" w:rsidRPr="00C72382">
        <w:rPr>
          <w:rFonts w:eastAsiaTheme="minorHAnsi"/>
          <w:lang w:eastAsia="en-US"/>
        </w:rPr>
        <w:t>for</w:t>
      </w:r>
      <w:r w:rsidRPr="00C72382">
        <w:rPr>
          <w:rFonts w:eastAsiaTheme="minorHAnsi"/>
          <w:lang w:eastAsia="en-US"/>
        </w:rPr>
        <w:t xml:space="preserve"> efficiency) if </w:t>
      </w:r>
      <w:r w:rsidRPr="00C72382">
        <w:rPr>
          <w:rFonts w:eastAsiaTheme="minorHAnsi"/>
          <w:i/>
          <w:lang w:eastAsia="en-US"/>
        </w:rPr>
        <w:t>IO</w:t>
      </w:r>
      <w:r w:rsidRPr="00C72382">
        <w:rPr>
          <w:rFonts w:eastAsiaTheme="minorHAnsi"/>
          <w:lang w:eastAsia="en-US"/>
        </w:rPr>
        <w:t xml:space="preserve"> invests.</w:t>
      </w:r>
    </w:p>
    <w:p w14:paraId="2FEBC5D6" w14:textId="77777777" w:rsidR="006E0593" w:rsidRPr="00C72382" w:rsidRDefault="006E0593" w:rsidP="00AE374E">
      <w:pPr>
        <w:pStyle w:val="ListParagraph"/>
        <w:numPr>
          <w:ilvl w:val="0"/>
          <w:numId w:val="12"/>
        </w:numPr>
        <w:spacing w:after="200" w:line="480" w:lineRule="auto"/>
        <w:jc w:val="both"/>
        <w:rPr>
          <w:rFonts w:eastAsiaTheme="minorHAnsi"/>
          <w:lang w:eastAsia="en-US"/>
        </w:rPr>
      </w:pPr>
      <w:r w:rsidRPr="00C72382">
        <w:rPr>
          <w:rFonts w:eastAsiaTheme="minorHAnsi"/>
          <w:lang w:eastAsia="en-US"/>
        </w:rPr>
        <w:t xml:space="preserve">An unregulated </w:t>
      </w:r>
      <w:r w:rsidRPr="00C72382">
        <w:rPr>
          <w:rFonts w:eastAsiaTheme="minorHAnsi"/>
          <w:i/>
          <w:lang w:eastAsia="en-US"/>
        </w:rPr>
        <w:t>IO</w:t>
      </w:r>
      <w:r w:rsidRPr="00C72382">
        <w:rPr>
          <w:rFonts w:eastAsiaTheme="minorHAnsi"/>
          <w:lang w:eastAsia="en-US"/>
        </w:rPr>
        <w:t xml:space="preserve"> chooses </w:t>
      </w:r>
      <m:oMath>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r>
          <w:rPr>
            <w:rFonts w:ascii="Cambria Math" w:eastAsiaTheme="minorHAnsi" w:hAnsi="Cambria Math"/>
            <w:lang w:eastAsia="en-US"/>
          </w:rPr>
          <m:t>=</m:t>
        </m:r>
        <m:f>
          <m:fPr>
            <m:ctrlPr>
              <w:rPr>
                <w:rFonts w:ascii="Cambria Math" w:eastAsiaTheme="minorHAnsi" w:hAnsi="Cambria Math"/>
                <w:i/>
                <w:lang w:eastAsia="en-US"/>
              </w:rPr>
            </m:ctrlPr>
          </m:fPr>
          <m:num>
            <m:acc>
              <m:accPr>
                <m:chr m:val="̅"/>
                <m:ctrlPr>
                  <w:rPr>
                    <w:rFonts w:ascii="Cambria Math" w:eastAsiaTheme="minorHAnsi" w:hAnsi="Cambria Math"/>
                    <w:i/>
                    <w:lang w:eastAsia="en-US"/>
                  </w:rPr>
                </m:ctrlPr>
              </m:accPr>
              <m:e>
                <m:r>
                  <w:rPr>
                    <w:rFonts w:ascii="Cambria Math" w:eastAsiaTheme="minorHAnsi" w:hAnsi="Cambria Math"/>
                    <w:lang w:eastAsia="en-US"/>
                  </w:rPr>
                  <m:t>P</m:t>
                </m:r>
              </m:e>
            </m:acc>
          </m:num>
          <m:den>
            <m:r>
              <w:rPr>
                <w:rFonts w:ascii="Cambria Math" w:eastAsiaTheme="minorHAnsi" w:hAnsi="Cambria Math"/>
                <w:lang w:eastAsia="en-US"/>
              </w:rPr>
              <m:t>2</m:t>
            </m:r>
          </m:den>
        </m:f>
      </m:oMath>
      <w:r w:rsidRPr="00C72382">
        <w:rPr>
          <w:rFonts w:eastAsiaTheme="minorHAnsi"/>
          <w:lang w:eastAsia="en-US"/>
        </w:rPr>
        <w:t xml:space="preserve"> </w:t>
      </w:r>
      <w:r w:rsidR="00AB4B91" w:rsidRPr="00C72382">
        <w:rPr>
          <w:rFonts w:eastAsiaTheme="minorHAnsi"/>
          <w:lang w:eastAsia="en-US"/>
        </w:rPr>
        <w:t xml:space="preserve"> </w:t>
      </w:r>
      <w:r w:rsidRPr="00C72382">
        <w:rPr>
          <w:rFonts w:eastAsiaTheme="minorHAnsi"/>
          <w:lang w:eastAsia="en-US"/>
        </w:rPr>
        <w:t xml:space="preserve">when this leads to a demand below capacity constraint. The capacity constraint is an issue only </w:t>
      </w:r>
      <w:proofErr w:type="gramStart"/>
      <w:r w:rsidRPr="00C72382">
        <w:rPr>
          <w:rFonts w:eastAsiaTheme="minorHAnsi"/>
          <w:lang w:eastAsia="en-US"/>
        </w:rPr>
        <w:t xml:space="preserve">when </w:t>
      </w:r>
      <w:proofErr w:type="gramEnd"/>
      <m:oMath>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r>
          <w:rPr>
            <w:rFonts w:ascii="Cambria Math" w:eastAsiaTheme="minorEastAsia" w:hAnsi="Cambria Math"/>
            <w:lang w:eastAsia="en-US"/>
          </w:rPr>
          <m:t>&lt;</m:t>
        </m:r>
        <m:sSup>
          <m:sSupPr>
            <m:ctrlPr>
              <w:rPr>
                <w:rFonts w:ascii="Cambria Math" w:eastAsiaTheme="minorEastAsia" w:hAnsi="Cambria Math"/>
                <w:i/>
                <w:lang w:eastAsia="en-US"/>
              </w:rPr>
            </m:ctrlPr>
          </m:sSupPr>
          <m:e>
            <m:r>
              <w:rPr>
                <w:rFonts w:ascii="Cambria Math" w:eastAsiaTheme="minorEastAsia" w:hAnsi="Cambria Math"/>
                <w:lang w:eastAsia="en-US"/>
              </w:rPr>
              <m:t>Q</m:t>
            </m:r>
          </m:e>
          <m:sup>
            <m:r>
              <w:rPr>
                <w:rFonts w:ascii="Cambria Math" w:eastAsiaTheme="minorEastAsia" w:hAnsi="Cambria Math"/>
                <w:lang w:eastAsia="en-US"/>
              </w:rPr>
              <m:t>*</m:t>
            </m:r>
          </m:sup>
        </m:sSup>
      </m:oMath>
      <w:r w:rsidRPr="00C72382">
        <w:rPr>
          <w:rFonts w:eastAsiaTheme="minorHAnsi"/>
          <w:lang w:eastAsia="en-US"/>
        </w:rPr>
        <w:t xml:space="preserve">. In this case </w:t>
      </w:r>
      <w:r w:rsidRPr="00C72382">
        <w:rPr>
          <w:rFonts w:eastAsiaTheme="minorHAnsi"/>
          <w:i/>
          <w:lang w:eastAsia="en-US"/>
        </w:rPr>
        <w:t>IO</w:t>
      </w:r>
      <w:r w:rsidRPr="00C72382">
        <w:rPr>
          <w:rFonts w:eastAsiaTheme="minorHAnsi"/>
          <w:lang w:eastAsia="en-US"/>
        </w:rPr>
        <w:t xml:space="preserve"> would set the </w:t>
      </w:r>
      <w:proofErr w:type="gramStart"/>
      <w:r w:rsidRPr="00C72382">
        <w:rPr>
          <w:rFonts w:eastAsiaTheme="minorHAnsi"/>
          <w:lang w:eastAsia="en-US"/>
        </w:rPr>
        <w:t>price</w:t>
      </w:r>
      <w:r w:rsidR="00AB4B91" w:rsidRPr="00C72382">
        <w:rPr>
          <w:rFonts w:eastAsiaTheme="minorHAnsi"/>
          <w:lang w:eastAsia="en-US"/>
        </w:rPr>
        <w:t xml:space="preserve"> </w:t>
      </w:r>
      <w:proofErr w:type="gramEnd"/>
      <m:oMath>
        <m:r>
          <w:rPr>
            <w:rFonts w:ascii="Cambria Math" w:eastAsiaTheme="minorHAnsi" w:hAnsi="Cambria Math"/>
            <w:lang w:eastAsia="en-US"/>
          </w:rPr>
          <m:t>P</m:t>
        </m:r>
        <m:r>
          <w:rPr>
            <w:rFonts w:ascii="Cambria Math" w:eastAsiaTheme="minorEastAsia" w:hAnsi="Cambria Math"/>
            <w:lang w:eastAsia="en-US"/>
          </w:rPr>
          <m:t>=</m:t>
        </m:r>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oMath>
      <w:r w:rsidRPr="00C72382">
        <w:rPr>
          <w:rFonts w:eastAsiaTheme="minorHAnsi"/>
          <w:lang w:eastAsia="en-US"/>
        </w:rPr>
        <w:t>, above the monop</w:t>
      </w:r>
      <w:r w:rsidR="00AB4B91" w:rsidRPr="00C72382">
        <w:rPr>
          <w:rFonts w:eastAsiaTheme="minorHAnsi"/>
          <w:lang w:eastAsia="en-US"/>
        </w:rPr>
        <w:t>o</w:t>
      </w:r>
      <w:r w:rsidRPr="00C72382">
        <w:rPr>
          <w:rFonts w:eastAsiaTheme="minorHAnsi"/>
          <w:lang w:eastAsia="en-US"/>
        </w:rPr>
        <w:t>ly price</w:t>
      </w:r>
      <w:r w:rsidR="00AB4B91" w:rsidRPr="00C72382">
        <w:rPr>
          <w:rFonts w:eastAsiaTheme="minorHAnsi"/>
          <w:lang w:eastAsia="en-US"/>
        </w:rPr>
        <w:t xml:space="preserve"> </w:t>
      </w:r>
      <m:oMath>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oMath>
      <w:r w:rsidRPr="00C72382">
        <w:rPr>
          <w:rFonts w:eastAsiaTheme="minorHAnsi"/>
          <w:lang w:eastAsia="en-US"/>
        </w:rPr>
        <w:t xml:space="preserve"> it would set had it invested. The </w:t>
      </w:r>
      <w:r w:rsidRPr="00C72382">
        <w:rPr>
          <w:rFonts w:eastAsiaTheme="minorHAnsi"/>
          <w:i/>
          <w:lang w:eastAsia="en-US"/>
        </w:rPr>
        <w:t>IO</w:t>
      </w:r>
      <w:r w:rsidRPr="00C72382">
        <w:rPr>
          <w:rFonts w:eastAsiaTheme="minorHAnsi"/>
          <w:lang w:eastAsia="en-US"/>
        </w:rPr>
        <w:t xml:space="preserve">’s profit is then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e>
        </m:d>
      </m:oMath>
      <w:r w:rsidR="002D07E5" w:rsidRPr="00C72382">
        <w:rPr>
          <w:rFonts w:eastAsiaTheme="minorHAnsi"/>
          <w:lang w:eastAsia="en-US"/>
        </w:rPr>
        <w:t xml:space="preserve"> </w:t>
      </w:r>
      <w:r w:rsidR="00104EC9" w:rsidRPr="00C72382">
        <w:rPr>
          <w:rFonts w:eastAsiaTheme="minorHAnsi"/>
          <w:lang w:eastAsia="en-US"/>
        </w:rPr>
        <w:t xml:space="preserve">and the </w:t>
      </w:r>
      <w:r w:rsidR="00104EC9" w:rsidRPr="00C72382">
        <w:rPr>
          <w:rFonts w:eastAsiaTheme="minorHAnsi"/>
          <w:i/>
          <w:lang w:eastAsia="en-US"/>
        </w:rPr>
        <w:t>CV</w:t>
      </w:r>
      <w:r w:rsidRPr="00C72382">
        <w:rPr>
          <w:rFonts w:eastAsiaTheme="minorHAnsi"/>
          <w:lang w:eastAsia="en-US"/>
        </w:rPr>
        <w:t>s</w:t>
      </w:r>
      <w:r w:rsidR="00104EC9" w:rsidRPr="00C72382">
        <w:rPr>
          <w:rFonts w:eastAsiaTheme="minorHAnsi"/>
          <w:lang w:eastAsia="en-US"/>
        </w:rPr>
        <w:t>’</w:t>
      </w:r>
      <w:r w:rsidRPr="00C72382">
        <w:rPr>
          <w:rFonts w:eastAsiaTheme="minorHAnsi"/>
          <w:lang w:eastAsia="en-US"/>
        </w:rPr>
        <w:t xml:space="preserve"> profit </w:t>
      </w:r>
      <w:proofErr w:type="gramStart"/>
      <w:r w:rsidRPr="00C72382">
        <w:rPr>
          <w:rFonts w:eastAsiaTheme="minorHAnsi"/>
          <w:lang w:eastAsia="en-US"/>
        </w:rPr>
        <w:t>is</w:t>
      </w:r>
      <w:r w:rsidR="002D07E5" w:rsidRPr="00C72382">
        <w:rPr>
          <w:rFonts w:eastAsiaTheme="minorHAnsi"/>
          <w:lang w:eastAsia="en-US"/>
        </w:rPr>
        <w:t xml:space="preserve"> </w:t>
      </w:r>
      <w:proofErr w:type="gramEnd"/>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CV</m:t>
            </m:r>
          </m:sup>
        </m:sSup>
        <m:r>
          <w:rPr>
            <w:rFonts w:ascii="Cambria Math" w:eastAsiaTheme="minorHAnsi" w:hAnsi="Cambria Math"/>
            <w:lang w:eastAsia="en-US"/>
          </w:rPr>
          <m:t>=</m:t>
        </m:r>
        <m:f>
          <m:fPr>
            <m:ctrlPr>
              <w:rPr>
                <w:rFonts w:ascii="Cambria Math" w:eastAsiaTheme="minorHAnsi" w:hAnsi="Cambria Math"/>
                <w:i/>
                <w:lang w:eastAsia="en-US"/>
              </w:rPr>
            </m:ctrlPr>
          </m:fPr>
          <m:num>
            <m:sSup>
              <m:sSupPr>
                <m:ctrlPr>
                  <w:rPr>
                    <w:rFonts w:ascii="Cambria Math" w:eastAsiaTheme="minorHAnsi" w:hAnsi="Cambria Math"/>
                    <w:i/>
                    <w:lang w:eastAsia="en-US"/>
                  </w:rPr>
                </m:ctrlPr>
              </m:sSupPr>
              <m:e>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num>
          <m:den>
            <m:r>
              <w:rPr>
                <w:rFonts w:ascii="Cambria Math" w:eastAsiaTheme="minorHAnsi" w:hAnsi="Cambria Math"/>
                <w:lang w:eastAsia="en-US"/>
              </w:rPr>
              <m:t>2nb</m:t>
            </m:r>
          </m:den>
        </m:f>
      </m:oMath>
      <w:r w:rsidR="002D07E5" w:rsidRPr="00C72382">
        <w:rPr>
          <w:rFonts w:eastAsiaTheme="minorHAnsi"/>
          <w:lang w:eastAsia="en-US"/>
        </w:rPr>
        <w:t>.</w:t>
      </w:r>
      <w:r w:rsidRPr="00C72382">
        <w:rPr>
          <w:rFonts w:eastAsiaTheme="minorHAnsi"/>
          <w:lang w:eastAsia="en-US"/>
        </w:rPr>
        <w:br/>
        <w:t xml:space="preserve">In general, therefore, </w:t>
      </w:r>
      <w:r w:rsidRPr="00C72382">
        <w:rPr>
          <w:rFonts w:eastAsiaTheme="minorHAnsi"/>
          <w:i/>
          <w:lang w:eastAsia="en-US"/>
        </w:rPr>
        <w:t>IO</w:t>
      </w:r>
      <w:r w:rsidRPr="00C72382">
        <w:rPr>
          <w:rFonts w:eastAsiaTheme="minorHAnsi"/>
          <w:lang w:eastAsia="en-US"/>
        </w:rPr>
        <w:t xml:space="preserve"> will </w:t>
      </w:r>
      <w:proofErr w:type="gramStart"/>
      <w:r w:rsidRPr="00C72382">
        <w:rPr>
          <w:rFonts w:eastAsiaTheme="minorHAnsi"/>
          <w:lang w:eastAsia="en-US"/>
        </w:rPr>
        <w:t>set</w:t>
      </w:r>
      <w:r w:rsidR="002D07E5" w:rsidRPr="00C72382">
        <w:rPr>
          <w:rFonts w:eastAsiaTheme="minorHAnsi"/>
          <w:lang w:eastAsia="en-US"/>
        </w:rPr>
        <w:t xml:space="preserve"> </w:t>
      </w:r>
      <w:proofErr w:type="gramEnd"/>
      <m:oMath>
        <m:r>
          <w:rPr>
            <w:rFonts w:ascii="Cambria Math" w:eastAsiaTheme="minorHAnsi" w:hAnsi="Cambria Math"/>
            <w:lang w:eastAsia="en-US"/>
          </w:rPr>
          <m:t>P</m:t>
        </m:r>
        <m:r>
          <w:rPr>
            <w:rFonts w:ascii="Cambria Math" w:eastAsiaTheme="minorEastAsia" w:hAnsi="Cambria Math"/>
            <w:lang w:eastAsia="en-US"/>
          </w:rPr>
          <m:t>=max</m:t>
        </m:r>
        <m:d>
          <m:dPr>
            <m:begChr m:val="{"/>
            <m:endChr m:val="}"/>
            <m:ctrlPr>
              <w:rPr>
                <w:rFonts w:ascii="Cambria Math" w:eastAsiaTheme="minorEastAsia" w:hAnsi="Cambria Math"/>
                <w:i/>
                <w:lang w:eastAsia="en-US"/>
              </w:rPr>
            </m:ctrlPr>
          </m:dPr>
          <m:e>
            <m:sSup>
              <m:sSupPr>
                <m:ctrlPr>
                  <w:rPr>
                    <w:rFonts w:ascii="Cambria Math" w:eastAsiaTheme="minorEastAsia" w:hAnsi="Cambria Math"/>
                    <w:i/>
                    <w:lang w:eastAsia="en-US"/>
                  </w:rPr>
                </m:ctrlPr>
              </m:sSupPr>
              <m:e>
                <m:r>
                  <w:rPr>
                    <w:rFonts w:ascii="Cambria Math" w:eastAsiaTheme="minorEastAsia" w:hAnsi="Cambria Math"/>
                    <w:lang w:eastAsia="en-US"/>
                  </w:rPr>
                  <m:t>P</m:t>
                </m:r>
              </m:e>
              <m:sup>
                <m:r>
                  <w:rPr>
                    <w:rFonts w:ascii="Cambria Math" w:eastAsiaTheme="minorEastAsia" w:hAnsi="Cambria Math"/>
                    <w:lang w:eastAsia="en-US"/>
                  </w:rPr>
                  <m:t>*</m:t>
                </m:r>
              </m:sup>
            </m:sSup>
            <m:r>
              <w:rPr>
                <w:rFonts w:ascii="Cambria Math" w:eastAsiaTheme="minorEastAsia" w:hAnsi="Cambria Math"/>
                <w:lang w:eastAsia="en-US"/>
              </w:rPr>
              <m:t>,</m:t>
            </m:r>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e>
        </m:d>
      </m:oMath>
      <w:r w:rsidRPr="00C72382">
        <w:rPr>
          <w:rFonts w:eastAsiaTheme="minorHAnsi"/>
          <w:lang w:eastAsia="en-US"/>
        </w:rPr>
        <w:t>.</w:t>
      </w:r>
    </w:p>
    <w:p w14:paraId="03116F2C" w14:textId="77777777" w:rsidR="006E0593" w:rsidRPr="00C72382" w:rsidRDefault="006E0593" w:rsidP="00AE374E">
      <w:pPr>
        <w:pStyle w:val="ListParagraph"/>
        <w:numPr>
          <w:ilvl w:val="0"/>
          <w:numId w:val="12"/>
        </w:numPr>
        <w:spacing w:after="200" w:line="480" w:lineRule="auto"/>
        <w:jc w:val="both"/>
        <w:rPr>
          <w:rFonts w:eastAsiaTheme="minorHAnsi"/>
          <w:lang w:eastAsia="en-US"/>
        </w:rPr>
      </w:pPr>
      <w:r w:rsidRPr="00C72382">
        <w:rPr>
          <w:rFonts w:eastAsiaTheme="minorHAnsi"/>
          <w:lang w:eastAsia="en-US"/>
        </w:rPr>
        <w:t xml:space="preserve">If regulated the </w:t>
      </w:r>
      <w:r w:rsidRPr="00C72382">
        <w:rPr>
          <w:rFonts w:eastAsiaTheme="minorHAnsi"/>
          <w:i/>
          <w:lang w:eastAsia="en-US"/>
        </w:rPr>
        <w:t>IO</w:t>
      </w:r>
      <w:r w:rsidRPr="00C72382">
        <w:rPr>
          <w:rFonts w:eastAsiaTheme="minorHAnsi"/>
          <w:lang w:eastAsia="en-US"/>
        </w:rPr>
        <w:t xml:space="preserve"> will choose the </w:t>
      </w:r>
      <w:proofErr w:type="gramStart"/>
      <w:r w:rsidRPr="00C72382">
        <w:rPr>
          <w:rFonts w:eastAsiaTheme="minorHAnsi"/>
          <w:lang w:eastAsia="en-US"/>
        </w:rPr>
        <w:t>price</w:t>
      </w:r>
      <w:r w:rsidR="00531C9A" w:rsidRPr="00C72382">
        <w:rPr>
          <w:rFonts w:eastAsiaTheme="minorHAnsi"/>
          <w:lang w:eastAsia="en-US"/>
        </w:rPr>
        <w:t xml:space="preserve"> </w:t>
      </w:r>
      <w:proofErr w:type="gramEnd"/>
      <m:oMath>
        <m:r>
          <w:rPr>
            <w:rFonts w:ascii="Cambria Math" w:eastAsiaTheme="minorHAnsi" w:hAnsi="Cambria Math"/>
            <w:lang w:eastAsia="en-US"/>
          </w:rPr>
          <m:t>P</m:t>
        </m:r>
        <m:r>
          <w:rPr>
            <w:rFonts w:ascii="Cambria Math" w:eastAsiaTheme="minorEastAsia" w:hAnsi="Cambria Math"/>
            <w:lang w:eastAsia="en-US"/>
          </w:rPr>
          <m:t>=min</m:t>
        </m:r>
        <m:d>
          <m:dPr>
            <m:begChr m:val="{"/>
            <m:endChr m:val="}"/>
            <m:ctrlPr>
              <w:rPr>
                <w:rFonts w:ascii="Cambria Math" w:eastAsiaTheme="minorEastAsia" w:hAnsi="Cambria Math"/>
                <w:i/>
                <w:lang w:eastAsia="en-US"/>
              </w:rPr>
            </m:ctrlPr>
          </m:dPr>
          <m:e>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 max</m:t>
            </m:r>
            <m:d>
              <m:dPr>
                <m:begChr m:val="{"/>
                <m:endChr m:val="}"/>
                <m:ctrlPr>
                  <w:rPr>
                    <w:rFonts w:ascii="Cambria Math" w:eastAsiaTheme="minorEastAsia" w:hAnsi="Cambria Math"/>
                    <w:i/>
                    <w:lang w:eastAsia="en-US"/>
                  </w:rPr>
                </m:ctrlPr>
              </m:dPr>
              <m:e>
                <m:sSup>
                  <m:sSupPr>
                    <m:ctrlPr>
                      <w:rPr>
                        <w:rFonts w:ascii="Cambria Math" w:eastAsiaTheme="minorEastAsia" w:hAnsi="Cambria Math"/>
                        <w:i/>
                        <w:lang w:eastAsia="en-US"/>
                      </w:rPr>
                    </m:ctrlPr>
                  </m:sSupPr>
                  <m:e>
                    <m:r>
                      <w:rPr>
                        <w:rFonts w:ascii="Cambria Math" w:eastAsiaTheme="minorEastAsia" w:hAnsi="Cambria Math"/>
                        <w:lang w:eastAsia="en-US"/>
                      </w:rPr>
                      <m:t>P</m:t>
                    </m:r>
                  </m:e>
                  <m:sup>
                    <m:r>
                      <w:rPr>
                        <w:rFonts w:ascii="Cambria Math" w:eastAsiaTheme="minorEastAsia" w:hAnsi="Cambria Math"/>
                        <w:lang w:eastAsia="en-US"/>
                      </w:rPr>
                      <m:t>*</m:t>
                    </m:r>
                  </m:sup>
                </m:sSup>
                <m:r>
                  <w:rPr>
                    <w:rFonts w:ascii="Cambria Math" w:eastAsiaTheme="minorEastAsia" w:hAnsi="Cambria Math"/>
                    <w:lang w:eastAsia="en-US"/>
                  </w:rPr>
                  <m:t>,</m:t>
                </m:r>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e>
            </m:d>
          </m:e>
        </m:d>
      </m:oMath>
      <w:r w:rsidRPr="00C72382">
        <w:rPr>
          <w:rFonts w:eastAsiaTheme="minorHAnsi"/>
          <w:lang w:eastAsia="en-US"/>
        </w:rPr>
        <w:t xml:space="preserve">. Again, the </w:t>
      </w:r>
      <w:r w:rsidRPr="00C72382">
        <w:rPr>
          <w:rFonts w:eastAsiaTheme="minorHAnsi"/>
          <w:i/>
          <w:lang w:eastAsia="en-US"/>
        </w:rPr>
        <w:t>CV</w:t>
      </w:r>
      <w:r w:rsidR="00E7341D" w:rsidRPr="00C72382">
        <w:rPr>
          <w:rFonts w:eastAsiaTheme="minorHAnsi"/>
          <w:lang w:eastAsia="en-US"/>
        </w:rPr>
        <w:t>’s</w:t>
      </w:r>
      <w:r w:rsidRPr="00C72382">
        <w:rPr>
          <w:rFonts w:eastAsiaTheme="minorHAnsi"/>
          <w:lang w:eastAsia="en-US"/>
        </w:rPr>
        <w:t xml:space="preserve"> maximiz</w:t>
      </w:r>
      <w:r w:rsidR="00E7341D" w:rsidRPr="00C72382">
        <w:rPr>
          <w:rFonts w:eastAsiaTheme="minorHAnsi"/>
          <w:lang w:eastAsia="en-US"/>
        </w:rPr>
        <w:t>e</w:t>
      </w:r>
      <w:r w:rsidRPr="00C72382">
        <w:rPr>
          <w:rFonts w:eastAsiaTheme="minorHAnsi"/>
          <w:lang w:eastAsia="en-US"/>
        </w:rPr>
        <w:t xml:space="preserve"> </w:t>
      </w:r>
      <w:r w:rsidR="00E57049" w:rsidRPr="00C72382">
        <w:rPr>
          <w:rFonts w:eastAsiaTheme="minorHAnsi"/>
          <w:lang w:eastAsia="en-US"/>
        </w:rPr>
        <w:t>their</w:t>
      </w:r>
      <w:r w:rsidRPr="00C72382">
        <w:rPr>
          <w:rFonts w:eastAsiaTheme="minorHAnsi"/>
          <w:lang w:eastAsia="en-US"/>
        </w:rPr>
        <w:t xml:space="preserve"> surplus </w:t>
      </w:r>
      <w:proofErr w:type="gramStart"/>
      <w:r w:rsidRPr="00C72382">
        <w:rPr>
          <w:rFonts w:eastAsiaTheme="minorHAnsi"/>
          <w:lang w:eastAsia="en-US"/>
        </w:rPr>
        <w:t xml:space="preserve">when </w:t>
      </w:r>
      <w:proofErr w:type="gramEnd"/>
      <m:oMath>
        <m:acc>
          <m:accPr>
            <m:chr m:val="̿"/>
            <m:ctrlPr>
              <w:rPr>
                <w:rFonts w:ascii="Cambria Math" w:eastAsiaTheme="minorEastAsia" w:hAnsi="Cambria Math"/>
                <w:i/>
                <w:lang w:eastAsia="en-US"/>
              </w:rPr>
            </m:ctrlPr>
          </m:accPr>
          <m:e>
            <m:r>
              <w:rPr>
                <w:rFonts w:ascii="Cambria Math" w:eastAsiaTheme="minorEastAsia" w:hAnsi="Cambria Math"/>
                <w:lang w:eastAsia="en-US"/>
              </w:rPr>
              <m:t>P</m:t>
            </m:r>
          </m:e>
        </m:acc>
        <m:r>
          <w:rPr>
            <w:rFonts w:ascii="Cambria Math" w:eastAsiaTheme="minorEastAsia" w:hAnsi="Cambria Math"/>
            <w:lang w:eastAsia="en-US"/>
          </w:rPr>
          <m:t>=0</m:t>
        </m:r>
      </m:oMath>
      <w:r w:rsidRPr="00C72382">
        <w:rPr>
          <w:rFonts w:eastAsiaTheme="minorHAnsi"/>
          <w:lang w:eastAsia="en-US"/>
        </w:rPr>
        <w:t xml:space="preserve">. </w:t>
      </w:r>
    </w:p>
    <w:p w14:paraId="4EE2A8F3" w14:textId="77777777" w:rsidR="006E0593" w:rsidRPr="00C72382" w:rsidRDefault="002A16B4" w:rsidP="00AE374E">
      <w:pPr>
        <w:numPr>
          <w:ilvl w:val="0"/>
          <w:numId w:val="10"/>
        </w:numPr>
        <w:spacing w:after="200" w:line="480" w:lineRule="auto"/>
        <w:contextualSpacing/>
        <w:jc w:val="both"/>
        <w:rPr>
          <w:rFonts w:eastAsiaTheme="minorHAnsi"/>
          <w:lang w:eastAsia="en-US"/>
        </w:rPr>
      </w:pPr>
      <w:r w:rsidRPr="00C72382">
        <w:rPr>
          <w:rFonts w:eastAsiaTheme="minorHAnsi"/>
          <w:u w:val="single"/>
          <w:lang w:eastAsia="en-US"/>
        </w:rPr>
        <w:t>When is investment rational</w:t>
      </w:r>
      <w:r w:rsidR="006E0593" w:rsidRPr="00C72382">
        <w:rPr>
          <w:rFonts w:eastAsiaTheme="minorHAnsi"/>
          <w:lang w:eastAsia="en-US"/>
        </w:rPr>
        <w:t>?</w:t>
      </w:r>
    </w:p>
    <w:p w14:paraId="6878546F" w14:textId="77777777" w:rsidR="006E0593" w:rsidRPr="00C72382" w:rsidRDefault="006E0593" w:rsidP="00AE374E">
      <w:pPr>
        <w:spacing w:after="200" w:line="480" w:lineRule="auto"/>
        <w:jc w:val="both"/>
        <w:rPr>
          <w:rFonts w:eastAsiaTheme="minorHAnsi"/>
          <w:lang w:eastAsia="en-US"/>
        </w:rPr>
      </w:pPr>
      <w:r w:rsidRPr="00C72382">
        <w:rPr>
          <w:rFonts w:eastAsiaTheme="minorHAnsi"/>
          <w:lang w:eastAsia="en-US"/>
        </w:rPr>
        <w:lastRenderedPageBreak/>
        <w:t xml:space="preserve">The unregulated </w:t>
      </w:r>
      <w:r w:rsidRPr="00C72382">
        <w:rPr>
          <w:rFonts w:eastAsiaTheme="minorHAnsi"/>
          <w:i/>
          <w:lang w:eastAsia="en-US"/>
        </w:rPr>
        <w:t>IO</w:t>
      </w:r>
      <w:r w:rsidRPr="00C72382">
        <w:rPr>
          <w:rFonts w:eastAsiaTheme="minorHAnsi"/>
          <w:lang w:eastAsia="en-US"/>
        </w:rPr>
        <w:t xml:space="preserve"> invests when the demand is sufficiently high (exceeding the capacity constraint even with monopoly </w:t>
      </w:r>
      <w:proofErr w:type="gramStart"/>
      <w:r w:rsidRPr="00C72382">
        <w:rPr>
          <w:rFonts w:eastAsiaTheme="minorHAnsi"/>
          <w:lang w:eastAsia="en-US"/>
        </w:rPr>
        <w:t xml:space="preserve">price </w:t>
      </w:r>
      <w:proofErr w:type="gramEnd"/>
      <m:oMath>
        <m:sSup>
          <m:sSupPr>
            <m:ctrlPr>
              <w:rPr>
                <w:rFonts w:ascii="Cambria Math" w:eastAsiaTheme="minorEastAsia" w:hAnsi="Cambria Math"/>
                <w:i/>
                <w:lang w:eastAsia="en-US"/>
              </w:rPr>
            </m:ctrlPr>
          </m:sSupPr>
          <m:e>
            <m:r>
              <w:rPr>
                <w:rFonts w:ascii="Cambria Math" w:eastAsiaTheme="minorEastAsia" w:hAnsi="Cambria Math"/>
                <w:lang w:eastAsia="en-US"/>
              </w:rPr>
              <m:t>P</m:t>
            </m:r>
          </m:e>
          <m:sup>
            <m:r>
              <w:rPr>
                <w:rFonts w:ascii="Cambria Math" w:eastAsiaTheme="minorEastAsia" w:hAnsi="Cambria Math"/>
                <w:lang w:eastAsia="en-US"/>
              </w:rPr>
              <m:t>*</m:t>
            </m:r>
          </m:sup>
        </m:sSup>
      </m:oMath>
      <w:r w:rsidRPr="00C72382">
        <w:rPr>
          <w:rFonts w:eastAsiaTheme="minorHAnsi"/>
          <w:lang w:eastAsia="en-US"/>
        </w:rPr>
        <w:t xml:space="preserve">). However, if </w:t>
      </w:r>
      <w:r w:rsidRPr="00C72382">
        <w:rPr>
          <w:rFonts w:eastAsiaTheme="minorHAnsi"/>
          <w:i/>
          <w:lang w:eastAsia="en-US"/>
        </w:rPr>
        <w:t>IO</w:t>
      </w:r>
      <w:r w:rsidRPr="00C72382">
        <w:rPr>
          <w:rFonts w:eastAsiaTheme="minorHAnsi"/>
          <w:lang w:eastAsia="en-US"/>
        </w:rPr>
        <w:t xml:space="preserve"> is regulated, it might not invest even with sufficiently high demand, if the price is regulated so low that it becomes unprofitable for the monopolist to incur cost </w:t>
      </w:r>
      <w:r w:rsidRPr="00C72382">
        <w:rPr>
          <w:rFonts w:eastAsiaTheme="minorHAnsi"/>
          <w:i/>
          <w:lang w:eastAsia="en-US"/>
        </w:rPr>
        <w:t>c</w:t>
      </w:r>
      <w:r w:rsidRPr="00C72382">
        <w:rPr>
          <w:rFonts w:eastAsiaTheme="minorHAnsi"/>
          <w:lang w:eastAsia="en-US"/>
        </w:rPr>
        <w:t xml:space="preserve">. </w:t>
      </w:r>
    </w:p>
    <w:p w14:paraId="6B4C1537" w14:textId="77777777" w:rsidR="00160204" w:rsidRPr="00C72382" w:rsidRDefault="006E0593" w:rsidP="00AE374E">
      <w:pPr>
        <w:spacing w:after="200" w:line="480" w:lineRule="auto"/>
        <w:jc w:val="both"/>
        <w:rPr>
          <w:rFonts w:eastAsiaTheme="minorHAnsi"/>
          <w:lang w:eastAsia="en-US"/>
        </w:rPr>
      </w:pPr>
      <w:r w:rsidRPr="00C72382">
        <w:rPr>
          <w:rFonts w:eastAsiaTheme="minorHAnsi"/>
          <w:lang w:eastAsia="en-US"/>
        </w:rPr>
        <w:t xml:space="preserve">For an unregulated </w:t>
      </w:r>
      <w:r w:rsidRPr="00C72382">
        <w:rPr>
          <w:rFonts w:eastAsiaTheme="minorHAnsi"/>
          <w:i/>
          <w:lang w:eastAsia="en-US"/>
        </w:rPr>
        <w:t>IO</w:t>
      </w:r>
      <w:r w:rsidRPr="00C72382">
        <w:rPr>
          <w:rFonts w:eastAsiaTheme="minorHAnsi"/>
          <w:lang w:eastAsia="en-US"/>
        </w:rPr>
        <w:t xml:space="preserve"> the investment is profitable whenever the </w:t>
      </w:r>
      <w:r w:rsidR="00160204" w:rsidRPr="00C72382">
        <w:rPr>
          <w:rFonts w:eastAsiaTheme="minorHAnsi"/>
          <w:lang w:eastAsia="en-US"/>
        </w:rPr>
        <w:t xml:space="preserve">capacity constraint is reached and </w:t>
      </w:r>
      <w:r w:rsidRPr="00C72382">
        <w:rPr>
          <w:rFonts w:eastAsiaTheme="minorHAnsi"/>
          <w:lang w:eastAsia="en-US"/>
        </w:rPr>
        <w:t>monopoly profit after investment</w:t>
      </w:r>
      <w:r w:rsidR="00160204" w:rsidRPr="00C72382">
        <w:rPr>
          <w:rFonts w:eastAsiaTheme="minorHAnsi"/>
          <w:lang w:eastAsia="en-US"/>
        </w:rPr>
        <w:t xml:space="preserve"> minus its cost,</w:t>
      </w:r>
      <w:r w:rsidRPr="00C72382">
        <w:rPr>
          <w:rFonts w:eastAsiaTheme="minorHAnsi"/>
          <w:lang w:eastAsia="en-US"/>
        </w:rPr>
        <w:t xml:space="preserve"> exceed</w:t>
      </w:r>
      <w:r w:rsidR="00160204" w:rsidRPr="00C72382">
        <w:rPr>
          <w:rFonts w:eastAsiaTheme="minorHAnsi"/>
          <w:lang w:eastAsia="en-US"/>
        </w:rPr>
        <w:t xml:space="preserve">s the monopoly profit without investment, that is, </w:t>
      </w:r>
      <m:oMath>
        <m:f>
          <m:fPr>
            <m:ctrlPr>
              <w:rPr>
                <w:rFonts w:ascii="Cambria Math" w:eastAsiaTheme="minorHAnsi" w:hAnsi="Cambria Math"/>
                <w:i/>
                <w:lang w:eastAsia="en-US"/>
              </w:rPr>
            </m:ctrlPr>
          </m:fPr>
          <m:num>
            <m:r>
              <w:rPr>
                <w:rFonts w:ascii="Cambria Math" w:eastAsiaTheme="minorHAnsi" w:hAnsi="Cambria Math"/>
                <w:lang w:eastAsia="en-US"/>
              </w:rPr>
              <m:t>nb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num>
          <m:den>
            <m:r>
              <w:rPr>
                <w:rFonts w:ascii="Cambria Math" w:eastAsiaTheme="minorHAnsi" w:hAnsi="Cambria Math"/>
                <w:lang w:eastAsia="en-US"/>
              </w:rPr>
              <m:t>4</m:t>
            </m:r>
          </m:den>
        </m:f>
        <m:r>
          <w:rPr>
            <w:rFonts w:ascii="Cambria Math" w:eastAsiaTheme="minorHAnsi" w:hAnsi="Cambria Math"/>
            <w:lang w:eastAsia="en-US"/>
          </w:rPr>
          <m:t>-c&gt;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e>
        </m:d>
      </m:oMath>
      <w:r w:rsidRPr="00C72382">
        <w:rPr>
          <w:rFonts w:eastAsiaTheme="minorHAnsi"/>
          <w:lang w:eastAsia="en-US"/>
        </w:rPr>
        <w:t>, which implies</w:t>
      </w:r>
    </w:p>
    <w:p w14:paraId="60D6D896" w14:textId="77777777" w:rsidR="00160204" w:rsidRPr="00C72382" w:rsidRDefault="00362351" w:rsidP="00AE374E">
      <w:pPr>
        <w:spacing w:after="200" w:line="480" w:lineRule="auto"/>
        <w:jc w:val="both"/>
        <w:rPr>
          <w:rFonts w:eastAsiaTheme="minorHAnsi"/>
          <w:lang w:eastAsia="en-US"/>
        </w:rPr>
      </w:pPr>
      <m:oMathPara>
        <m:oMath>
          <m:r>
            <w:rPr>
              <w:rFonts w:ascii="Cambria Math" w:eastAsiaTheme="minorHAnsi" w:hAnsi="Cambria Math"/>
              <w:lang w:eastAsia="en-US"/>
            </w:rPr>
            <m:t>c&lt;</m:t>
          </m:r>
          <m:f>
            <m:fPr>
              <m:ctrlPr>
                <w:rPr>
                  <w:rFonts w:ascii="Cambria Math" w:eastAsiaTheme="minorHAnsi" w:hAnsi="Cambria Math"/>
                  <w:i/>
                  <w:lang w:eastAsia="en-US"/>
                </w:rPr>
              </m:ctrlPr>
            </m:fPr>
            <m:num>
              <m:r>
                <w:rPr>
                  <w:rFonts w:ascii="Cambria Math" w:eastAsiaTheme="minorHAnsi" w:hAnsi="Cambria Math"/>
                  <w:lang w:eastAsia="en-US"/>
                </w:rPr>
                <m:t>nb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num>
            <m:den>
              <m:r>
                <w:rPr>
                  <w:rFonts w:ascii="Cambria Math" w:eastAsiaTheme="minorHAnsi" w:hAnsi="Cambria Math"/>
                  <w:lang w:eastAsia="en-US"/>
                </w:rPr>
                <m:t>4</m:t>
              </m:r>
            </m:den>
          </m:f>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EastAsia" w:hAnsi="Cambria Math"/>
                      <w:i/>
                      <w:lang w:eastAsia="en-US"/>
                    </w:rPr>
                  </m:ctrlPr>
                </m:fPr>
                <m:num>
                  <m:acc>
                    <m:accPr>
                      <m:chr m:val="̃"/>
                      <m:ctrlPr>
                        <w:rPr>
                          <w:rFonts w:ascii="Cambria Math" w:eastAsiaTheme="minorEastAsia" w:hAnsi="Cambria Math"/>
                          <w:i/>
                          <w:lang w:eastAsia="en-US"/>
                        </w:rPr>
                      </m:ctrlPr>
                    </m:accPr>
                    <m:e>
                      <m:r>
                        <w:rPr>
                          <w:rFonts w:ascii="Cambria Math" w:eastAsiaTheme="minorEastAsia" w:hAnsi="Cambria Math"/>
                          <w:lang w:eastAsia="en-US"/>
                        </w:rPr>
                        <m:t>Q</m:t>
                      </m:r>
                    </m:e>
                  </m:acc>
                </m:num>
                <m:den>
                  <m:r>
                    <w:rPr>
                      <w:rFonts w:ascii="Cambria Math" w:eastAsiaTheme="minorEastAsia" w:hAnsi="Cambria Math"/>
                      <w:lang w:eastAsia="en-US"/>
                    </w:rPr>
                    <m:t>nb</m:t>
                  </m:r>
                </m:den>
              </m:f>
            </m:e>
          </m:d>
        </m:oMath>
      </m:oMathPara>
    </w:p>
    <w:p w14:paraId="2D3FEB34" w14:textId="0C6D4E0F" w:rsidR="00CB5025" w:rsidRPr="00C72382" w:rsidRDefault="006E0593" w:rsidP="00AE374E">
      <w:pPr>
        <w:spacing w:after="200" w:line="480" w:lineRule="auto"/>
        <w:jc w:val="both"/>
        <w:rPr>
          <w:rFonts w:eastAsiaTheme="minorHAnsi"/>
          <w:lang w:eastAsia="en-US"/>
        </w:rPr>
      </w:pPr>
      <w:r w:rsidRPr="00C72382">
        <w:rPr>
          <w:rFonts w:eastAsiaTheme="minorHAnsi"/>
          <w:lang w:eastAsia="en-US"/>
        </w:rPr>
        <w:t xml:space="preserve">When will a regulated monopolist invest? Say that the </w:t>
      </w:r>
      <w:r w:rsidRPr="00C72382">
        <w:rPr>
          <w:rFonts w:eastAsiaTheme="minorHAnsi"/>
          <w:i/>
          <w:lang w:eastAsia="en-US"/>
        </w:rPr>
        <w:t>IO</w:t>
      </w:r>
      <w:r w:rsidRPr="00C72382">
        <w:rPr>
          <w:rFonts w:eastAsiaTheme="minorHAnsi"/>
          <w:lang w:eastAsia="en-US"/>
        </w:rPr>
        <w:t xml:space="preserve"> is regulated to charge price at most </w:t>
      </w:r>
      <w:r w:rsidR="00CB5025" w:rsidRPr="00C72382">
        <w:rPr>
          <w:rFonts w:eastAsiaTheme="minorHAnsi"/>
          <w:lang w:eastAsia="en-US"/>
        </w:rPr>
        <w:t xml:space="preserve">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oMath>
      <w:r w:rsidRPr="00C72382">
        <w:rPr>
          <w:rFonts w:eastAsiaTheme="minorHAnsi"/>
          <w:lang w:eastAsia="en-US"/>
        </w:rPr>
        <w:t xml:space="preserve"> irrespective of its investment. This is then exactly the price it will charge according to the rule above. </w:t>
      </w:r>
      <w:r w:rsidR="00F24B7B" w:rsidRPr="00C72382">
        <w:rPr>
          <w:rFonts w:eastAsiaTheme="minorHAnsi"/>
          <w:lang w:eastAsia="en-US"/>
        </w:rPr>
        <w:t xml:space="preserve">With what demand function (given </w:t>
      </w:r>
      <w:proofErr w:type="gramStart"/>
      <w:r w:rsidR="00F24B7B" w:rsidRPr="00C72382">
        <w:rPr>
          <w:rFonts w:eastAsiaTheme="minorHAnsi"/>
          <w:lang w:eastAsia="en-US"/>
        </w:rPr>
        <w:t xml:space="preserve">by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00F24B7B" w:rsidRPr="00C72382">
        <w:rPr>
          <w:rFonts w:eastAsiaTheme="minorHAnsi"/>
          <w:lang w:eastAsia="en-US"/>
        </w:rPr>
        <w:t>) will</w:t>
      </w:r>
      <w:r w:rsidRPr="00C72382">
        <w:rPr>
          <w:rFonts w:eastAsiaTheme="minorHAnsi"/>
          <w:lang w:eastAsia="en-US"/>
        </w:rPr>
        <w:t xml:space="preserve"> it </w:t>
      </w:r>
      <w:r w:rsidR="00F24B7B" w:rsidRPr="00C72382">
        <w:rPr>
          <w:rFonts w:eastAsiaTheme="minorHAnsi"/>
          <w:lang w:eastAsia="en-US"/>
        </w:rPr>
        <w:t>invest</w:t>
      </w:r>
      <w:r w:rsidRPr="00C72382">
        <w:rPr>
          <w:rFonts w:eastAsiaTheme="minorHAnsi"/>
          <w:lang w:eastAsia="en-US"/>
        </w:rPr>
        <w:t xml:space="preserve">? </w:t>
      </w:r>
      <w:r w:rsidR="005C3B50" w:rsidRPr="00C72382">
        <w:rPr>
          <w:rFonts w:eastAsiaTheme="minorHAnsi"/>
          <w:lang w:eastAsia="en-US"/>
        </w:rPr>
        <w:t xml:space="preserve">Investment makes a </w:t>
      </w:r>
      <w:r w:rsidR="009830B0" w:rsidRPr="00C72382">
        <w:rPr>
          <w:rFonts w:eastAsiaTheme="minorHAnsi"/>
          <w:lang w:eastAsia="en-US"/>
        </w:rPr>
        <w:t xml:space="preserve">(zero) </w:t>
      </w:r>
      <w:r w:rsidR="005C3B50" w:rsidRPr="00C72382">
        <w:rPr>
          <w:rFonts w:eastAsiaTheme="minorHAnsi"/>
          <w:lang w:eastAsia="en-US"/>
        </w:rPr>
        <w:t xml:space="preserve">profit only when </w:t>
      </w:r>
      <w:r w:rsidR="00771F97" w:rsidRPr="00C72382">
        <w:rPr>
          <w:rFonts w:eastAsiaTheme="minorHAnsi"/>
          <w:lang w:eastAsia="en-US"/>
        </w:rPr>
        <w:t>demand exceeds capacity</w:t>
      </w:r>
      <w:proofErr w:type="gramStart"/>
      <w:r w:rsidRPr="00C72382">
        <w:rPr>
          <w:rFonts w:eastAsiaTheme="minorHAnsi"/>
          <w:lang w:eastAsia="en-US"/>
        </w:rPr>
        <w:t>:</w:t>
      </w:r>
      <w:r w:rsidR="00CB5025" w:rsidRPr="00C72382">
        <w:rPr>
          <w:rFonts w:eastAsiaTheme="minorHAnsi"/>
          <w:lang w:eastAsia="en-US"/>
        </w:rPr>
        <w:t xml:space="preserve"> </w:t>
      </w:r>
      <w:proofErr w:type="gramEnd"/>
      <m:oMath>
        <m:r>
          <w:rPr>
            <w:rFonts w:ascii="Cambria Math" w:eastAsiaTheme="minorHAnsi" w:hAnsi="Cambria Math"/>
            <w:lang w:eastAsia="en-US"/>
          </w:rPr>
          <m:t>nb</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&gt;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oMath>
      <w:r w:rsidRPr="00C72382">
        <w:rPr>
          <w:rFonts w:eastAsiaTheme="minorHAnsi"/>
          <w:lang w:eastAsia="en-US"/>
        </w:rPr>
        <w:t>.</w:t>
      </w:r>
    </w:p>
    <w:p w14:paraId="082EF546" w14:textId="77777777" w:rsidR="00CB5025" w:rsidRPr="00C72382" w:rsidRDefault="006E0593" w:rsidP="00AE374E">
      <w:pPr>
        <w:pStyle w:val="ListParagraph"/>
        <w:numPr>
          <w:ilvl w:val="0"/>
          <w:numId w:val="18"/>
        </w:numPr>
        <w:spacing w:after="200" w:line="480" w:lineRule="auto"/>
        <w:jc w:val="both"/>
        <w:rPr>
          <w:rFonts w:eastAsiaTheme="minorHAnsi"/>
          <w:lang w:eastAsia="en-US"/>
        </w:rPr>
      </w:pPr>
      <w:proofErr w:type="gramStart"/>
      <w:r w:rsidRPr="00C72382">
        <w:rPr>
          <w:rFonts w:eastAsiaTheme="minorHAnsi"/>
          <w:lang w:eastAsia="en-US"/>
        </w:rPr>
        <w:t>without</w:t>
      </w:r>
      <w:proofErr w:type="gramEnd"/>
      <w:r w:rsidRPr="00C72382">
        <w:rPr>
          <w:rFonts w:eastAsiaTheme="minorHAnsi"/>
          <w:lang w:eastAsia="en-US"/>
        </w:rPr>
        <w:t xml:space="preserve"> investment the </w:t>
      </w:r>
      <w:r w:rsidRPr="00C72382">
        <w:rPr>
          <w:rFonts w:eastAsiaTheme="minorHAnsi"/>
          <w:i/>
          <w:lang w:eastAsia="en-US"/>
        </w:rPr>
        <w:t>IO</w:t>
      </w:r>
      <w:r w:rsidRPr="00C72382">
        <w:rPr>
          <w:rFonts w:eastAsiaTheme="minorHAnsi"/>
          <w:lang w:eastAsia="en-US"/>
        </w:rPr>
        <w:t xml:space="preserve"> </w:t>
      </w:r>
      <w:r w:rsidR="002A16B4" w:rsidRPr="00C72382">
        <w:rPr>
          <w:rFonts w:eastAsiaTheme="minorHAnsi"/>
          <w:lang w:eastAsia="en-US"/>
        </w:rPr>
        <w:t xml:space="preserve">then </w:t>
      </w:r>
      <w:r w:rsidRPr="00C72382">
        <w:rPr>
          <w:rFonts w:eastAsiaTheme="minorHAnsi"/>
          <w:lang w:eastAsia="en-US"/>
        </w:rPr>
        <w:t>earns</w:t>
      </w:r>
      <w:r w:rsidR="00CB5025" w:rsidRPr="00C72382">
        <w:rPr>
          <w:rFonts w:eastAsiaTheme="minorHAnsi"/>
          <w:lang w:eastAsia="en-US"/>
        </w:rPr>
        <w:t xml:space="preserve">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r>
          <w:rPr>
            <w:rFonts w:ascii="Cambria Math" w:eastAsiaTheme="minorHAnsi" w:hAnsi="Cambria Math"/>
            <w:lang w:eastAsia="en-US"/>
          </w:rPr>
          <m:t>=min</m:t>
        </m:r>
        <m:d>
          <m:dPr>
            <m:begChr m:val="{"/>
            <m:endChr m:val="}"/>
            <m:ctrlPr>
              <w:rPr>
                <w:rFonts w:ascii="Cambria Math" w:eastAsiaTheme="minorHAnsi" w:hAnsi="Cambria Math"/>
                <w:i/>
                <w:lang w:eastAsia="en-US"/>
              </w:rPr>
            </m:ctrlPr>
          </m:dPr>
          <m:e>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 xml:space="preserve">, </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r>
          <w:rPr>
            <w:rFonts w:ascii="Cambria Math" w:eastAsiaTheme="minorHAnsi" w:hAnsi="Cambria Math"/>
            <w:lang w:eastAsia="en-US"/>
          </w:rPr>
          <m:t xml:space="preserve">= </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oMath>
      <w:r w:rsidRPr="00C72382">
        <w:rPr>
          <w:rFonts w:eastAsiaTheme="minorHAnsi"/>
          <w:lang w:eastAsia="en-US"/>
        </w:rPr>
        <w:t>.</w:t>
      </w:r>
    </w:p>
    <w:p w14:paraId="0C842792" w14:textId="61940FE8" w:rsidR="006E0593" w:rsidRPr="00C72382" w:rsidRDefault="006E0593" w:rsidP="00AE374E">
      <w:pPr>
        <w:pStyle w:val="ListParagraph"/>
        <w:numPr>
          <w:ilvl w:val="0"/>
          <w:numId w:val="18"/>
        </w:numPr>
        <w:spacing w:after="200" w:line="480" w:lineRule="auto"/>
        <w:jc w:val="both"/>
        <w:rPr>
          <w:rFonts w:eastAsiaTheme="minorHAnsi"/>
          <w:lang w:eastAsia="en-US"/>
        </w:rPr>
      </w:pPr>
      <w:proofErr w:type="gramStart"/>
      <w:r w:rsidRPr="00C72382">
        <w:rPr>
          <w:rFonts w:eastAsiaTheme="minorHAnsi"/>
          <w:lang w:eastAsia="en-US"/>
        </w:rPr>
        <w:t>with</w:t>
      </w:r>
      <w:proofErr w:type="gramEnd"/>
      <w:r w:rsidRPr="00C72382">
        <w:rPr>
          <w:rFonts w:eastAsiaTheme="minorHAnsi"/>
          <w:lang w:eastAsia="en-US"/>
        </w:rPr>
        <w:t xml:space="preserve"> investment the IO earns </w:t>
      </w:r>
      <m:oMath>
        <m:sSup>
          <m:sSupPr>
            <m:ctrlPr>
              <w:rPr>
                <w:rFonts w:ascii="Cambria Math" w:eastAsiaTheme="minorHAnsi" w:hAnsi="Cambria Math"/>
                <w:i/>
                <w:lang w:eastAsia="en-US"/>
              </w:rPr>
            </m:ctrlPr>
          </m:sSupPr>
          <m:e>
            <m:r>
              <w:rPr>
                <w:rFonts w:ascii="Cambria Math" w:eastAsiaTheme="minorHAnsi" w:hAnsi="Cambria Math"/>
                <w:lang w:eastAsia="en-US"/>
              </w:rPr>
              <m:t>π</m:t>
            </m:r>
          </m:e>
          <m:sup>
            <m:r>
              <w:rPr>
                <w:rFonts w:ascii="Cambria Math" w:eastAsiaTheme="minorHAnsi" w:hAnsi="Cambria Math"/>
                <w:lang w:eastAsia="en-US"/>
              </w:rPr>
              <m:t>IO</m:t>
            </m:r>
          </m:sup>
        </m:sSup>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-c</m:t>
        </m:r>
      </m:oMath>
      <w:r w:rsidR="00037EF0" w:rsidRPr="00C72382">
        <w:rPr>
          <w:rFonts w:eastAsiaTheme="minorHAnsi"/>
          <w:lang w:eastAsia="en-US"/>
        </w:rPr>
        <w:t xml:space="preserve">. </w:t>
      </w:r>
      <w:r w:rsidRPr="00C72382">
        <w:rPr>
          <w:rFonts w:eastAsiaTheme="minorHAnsi"/>
          <w:lang w:eastAsia="en-US"/>
        </w:rPr>
        <w:t>The investment is</w:t>
      </w:r>
      <w:r w:rsidR="00395C0E" w:rsidRPr="00C72382">
        <w:rPr>
          <w:rFonts w:eastAsiaTheme="minorHAnsi"/>
          <w:lang w:eastAsia="en-US"/>
        </w:rPr>
        <w:t xml:space="preserve"> weakly</w:t>
      </w:r>
      <w:r w:rsidRPr="00C72382">
        <w:rPr>
          <w:rFonts w:eastAsiaTheme="minorHAnsi"/>
          <w:lang w:eastAsia="en-US"/>
        </w:rPr>
        <w:t xml:space="preserve"> profitable for a regulated IO only when the demand sufficiently exceeds capacity: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-c</m:t>
        </m:r>
      </m:oMath>
      <w:r w:rsidR="00E57049" w:rsidRPr="00C72382">
        <w:rPr>
          <w:rFonts w:eastAsiaTheme="minorHAnsi"/>
          <w:lang w:eastAsia="en-US"/>
        </w:rPr>
        <w:t>, which implies</w:t>
      </w:r>
    </w:p>
    <w:p w14:paraId="44EEB4CD" w14:textId="7A190B16" w:rsidR="00E57049" w:rsidRPr="00C72382" w:rsidRDefault="00037EF0" w:rsidP="00AE374E">
      <w:pPr>
        <w:pStyle w:val="ListParagraph"/>
        <w:spacing w:after="200" w:line="480" w:lineRule="auto"/>
        <w:ind w:left="360"/>
        <w:jc w:val="right"/>
        <w:rPr>
          <w:lang w:eastAsia="en-US"/>
        </w:rPr>
      </w:pPr>
      <m:oMath>
        <m:r>
          <w:rPr>
            <w:rFonts w:ascii="Cambria Math" w:eastAsiaTheme="minorHAnsi" w:hAnsi="Cambria Math"/>
            <w:lang w:eastAsia="en-US"/>
          </w:rPr>
          <m:t>c≤nb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oMath>
      <w:r w:rsidR="00617E32" w:rsidRPr="00C72382">
        <w:rPr>
          <w:rFonts w:eastAsiaTheme="minorHAnsi"/>
          <w:lang w:eastAsia="en-US"/>
        </w:rPr>
        <w:t>.</w:t>
      </w:r>
      <w:r w:rsidR="00A73755" w:rsidRPr="00C72382">
        <w:rPr>
          <w:lang w:eastAsia="en-US"/>
        </w:rPr>
        <w:tab/>
      </w:r>
      <w:r w:rsidR="00A73755" w:rsidRPr="00C72382">
        <w:rPr>
          <w:lang w:eastAsia="en-US"/>
        </w:rPr>
        <w:tab/>
      </w:r>
      <w:r w:rsidR="00617E32" w:rsidRPr="00C72382">
        <w:rPr>
          <w:lang w:eastAsia="en-US"/>
        </w:rPr>
        <w:tab/>
      </w:r>
      <w:r w:rsidR="00617E32" w:rsidRPr="00C72382">
        <w:rPr>
          <w:lang w:eastAsia="en-US"/>
        </w:rPr>
        <w:tab/>
      </w:r>
      <w:r w:rsidR="00617E32" w:rsidRPr="00C72382">
        <w:rPr>
          <w:lang w:eastAsia="en-US"/>
        </w:rPr>
        <w:tab/>
      </w:r>
      <w:r w:rsidR="00A73755" w:rsidRPr="00C72382">
        <w:rPr>
          <w:lang w:eastAsia="en-US"/>
        </w:rPr>
        <w:t>(1)</w:t>
      </w:r>
    </w:p>
    <w:p w14:paraId="149AEF1F" w14:textId="77777777" w:rsidR="00617E32" w:rsidRPr="00C72382" w:rsidRDefault="00617E32" w:rsidP="00AE374E">
      <w:pPr>
        <w:pStyle w:val="ListParagraph"/>
        <w:spacing w:after="200" w:line="480" w:lineRule="auto"/>
        <w:ind w:left="360"/>
        <w:jc w:val="right"/>
        <w:rPr>
          <w:lang w:eastAsia="en-US"/>
        </w:rPr>
      </w:pPr>
    </w:p>
    <w:p w14:paraId="16D43927" w14:textId="77777777" w:rsidR="002A16B4" w:rsidRPr="00C72382" w:rsidRDefault="002A16B4" w:rsidP="00AE374E">
      <w:pPr>
        <w:pStyle w:val="ListParagraph"/>
        <w:numPr>
          <w:ilvl w:val="0"/>
          <w:numId w:val="10"/>
        </w:numPr>
        <w:spacing w:line="480" w:lineRule="auto"/>
        <w:jc w:val="both"/>
        <w:rPr>
          <w:rFonts w:eastAsiaTheme="minorHAnsi"/>
          <w:u w:val="single"/>
          <w:lang w:eastAsia="en-US"/>
        </w:rPr>
      </w:pPr>
      <w:r w:rsidRPr="00C72382">
        <w:rPr>
          <w:rFonts w:eastAsiaTheme="minorHAnsi"/>
          <w:u w:val="single"/>
          <w:lang w:eastAsia="en-US"/>
        </w:rPr>
        <w:t xml:space="preserve">When is investment </w:t>
      </w:r>
      <w:r w:rsidR="00397498" w:rsidRPr="00C72382">
        <w:rPr>
          <w:rFonts w:eastAsiaTheme="minorHAnsi"/>
          <w:u w:val="single"/>
          <w:lang w:eastAsia="en-US"/>
        </w:rPr>
        <w:t>given</w:t>
      </w:r>
      <w:r w:rsidR="00771F97" w:rsidRPr="00C72382">
        <w:rPr>
          <w:rFonts w:eastAsiaTheme="minorHAnsi"/>
          <w:u w:val="single"/>
          <w:lang w:eastAsia="en-US"/>
        </w:rPr>
        <w:t xml:space="preserve"> a regulated price </w:t>
      </w:r>
      <w:r w:rsidRPr="00C72382">
        <w:rPr>
          <w:rFonts w:eastAsiaTheme="minorHAnsi"/>
          <w:u w:val="single"/>
          <w:lang w:eastAsia="en-US"/>
        </w:rPr>
        <w:t>efficient?</w:t>
      </w:r>
    </w:p>
    <w:p w14:paraId="66A14C2E" w14:textId="717A99D0" w:rsidR="006E0593" w:rsidRPr="00C72382" w:rsidRDefault="00771F97" w:rsidP="00AE374E">
      <w:pPr>
        <w:spacing w:after="200" w:line="480" w:lineRule="auto"/>
        <w:jc w:val="both"/>
        <w:rPr>
          <w:rFonts w:eastAsiaTheme="minorHAnsi"/>
          <w:lang w:eastAsia="en-US"/>
        </w:rPr>
      </w:pPr>
      <w:r w:rsidRPr="00C72382">
        <w:rPr>
          <w:rFonts w:eastAsiaTheme="minorHAnsi"/>
          <w:lang w:eastAsia="en-US"/>
        </w:rPr>
        <w:t xml:space="preserve">If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oMath>
      <w:r w:rsidRPr="00C72382">
        <w:rPr>
          <w:rFonts w:eastAsiaTheme="minorHAnsi"/>
          <w:lang w:eastAsia="en-US"/>
        </w:rPr>
        <w:t xml:space="preserve"> then the </w:t>
      </w:r>
      <w:r w:rsidRPr="00C72382">
        <w:rPr>
          <w:rFonts w:eastAsiaTheme="minorHAnsi"/>
          <w:i/>
          <w:lang w:eastAsia="en-US"/>
        </w:rPr>
        <w:t>IO</w:t>
      </w:r>
      <w:r w:rsidRPr="00C72382">
        <w:rPr>
          <w:rFonts w:eastAsiaTheme="minorHAnsi"/>
          <w:lang w:eastAsia="en-US"/>
        </w:rPr>
        <w:t xml:space="preserve"> charges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Pr="00C72382">
        <w:rPr>
          <w:rFonts w:eastAsiaTheme="minorHAnsi"/>
          <w:lang w:eastAsia="en-US"/>
        </w:rPr>
        <w:t xml:space="preserve"> with or without investment. Let </w:t>
      </w:r>
      <m:oMath>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≡Q(</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oMath>
      <w:r w:rsidRPr="00C72382">
        <w:rPr>
          <w:rFonts w:eastAsiaTheme="minorHAnsi"/>
          <w:lang w:eastAsia="en-US"/>
        </w:rPr>
        <w:t>be the corresponding demand. I</w:t>
      </w:r>
      <w:proofErr w:type="spellStart"/>
      <w:r w:rsidR="006E0593" w:rsidRPr="00C72382">
        <w:rPr>
          <w:rFonts w:eastAsiaTheme="minorHAnsi"/>
          <w:lang w:eastAsia="en-US"/>
        </w:rPr>
        <w:t>nvestment</w:t>
      </w:r>
      <w:proofErr w:type="spellEnd"/>
      <w:r w:rsidR="006E0593" w:rsidRPr="00C72382">
        <w:rPr>
          <w:rFonts w:eastAsiaTheme="minorHAnsi"/>
          <w:lang w:eastAsia="en-US"/>
        </w:rPr>
        <w:t xml:space="preserve"> is efficient only when demand exceeds capacity</w:t>
      </w:r>
      <w:r w:rsidRPr="00C72382">
        <w:rPr>
          <w:rFonts w:eastAsiaTheme="minorHAnsi"/>
          <w:lang w:eastAsia="en-US"/>
        </w:rPr>
        <w:t xml:space="preserve">. </w:t>
      </w:r>
      <w:r w:rsidR="006E0593" w:rsidRPr="00C72382">
        <w:rPr>
          <w:rFonts w:eastAsiaTheme="minorHAnsi"/>
          <w:lang w:eastAsia="en-US"/>
        </w:rPr>
        <w:t xml:space="preserve"> </w:t>
      </w:r>
      <w:r w:rsidR="006E0593" w:rsidRPr="00C72382">
        <w:rPr>
          <w:rFonts w:eastAsiaTheme="minorHAnsi"/>
          <w:lang w:eastAsia="en-US"/>
        </w:rPr>
        <w:lastRenderedPageBreak/>
        <w:t xml:space="preserve">Investment </w:t>
      </w:r>
      <w:r w:rsidRPr="00C72382">
        <w:rPr>
          <w:rFonts w:eastAsiaTheme="minorHAnsi"/>
          <w:lang w:eastAsia="en-US"/>
        </w:rPr>
        <w:t xml:space="preserve">then </w:t>
      </w:r>
      <w:r w:rsidR="006E0593" w:rsidRPr="00C72382">
        <w:rPr>
          <w:rFonts w:eastAsiaTheme="minorHAnsi"/>
          <w:lang w:eastAsia="en-US"/>
        </w:rPr>
        <w:t xml:space="preserve">yields the </w:t>
      </w:r>
      <w:r w:rsidR="006E0593" w:rsidRPr="00C72382">
        <w:rPr>
          <w:rFonts w:eastAsiaTheme="minorHAnsi"/>
          <w:i/>
          <w:lang w:eastAsia="en-US"/>
        </w:rPr>
        <w:t>CV</w:t>
      </w:r>
      <w:r w:rsidR="006E0593" w:rsidRPr="00C72382">
        <w:rPr>
          <w:rFonts w:eastAsiaTheme="minorHAnsi"/>
          <w:lang w:eastAsia="en-US"/>
        </w:rPr>
        <w:t xml:space="preserve">s’ the added surplus from extra satisfied demand </w:t>
      </w:r>
      <w:proofErr w:type="gramStart"/>
      <w:r w:rsidR="006E0593" w:rsidRPr="00C72382">
        <w:rPr>
          <w:rFonts w:eastAsiaTheme="minorHAnsi"/>
          <w:lang w:eastAsia="en-US"/>
        </w:rPr>
        <w:t xml:space="preserve">of </w:t>
      </w:r>
      <w:proofErr w:type="gramEnd"/>
      <m:oMath>
        <m:f>
          <m:fPr>
            <m:ctrlPr>
              <w:rPr>
                <w:rFonts w:ascii="Cambria Math" w:eastAsiaTheme="minorHAnsi" w:hAnsi="Cambria Math"/>
                <w:i/>
                <w:lang w:eastAsia="en-US"/>
              </w:rPr>
            </m:ctrlPr>
          </m:fPr>
          <m:num>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num>
          <m:den>
            <m:r>
              <w:rPr>
                <w:rFonts w:ascii="Cambria Math" w:eastAsiaTheme="minorHAnsi" w:hAnsi="Cambria Math"/>
                <w:lang w:eastAsia="en-US"/>
              </w:rPr>
              <m:t>2</m:t>
            </m:r>
          </m:den>
        </m:f>
        <m:r>
          <w:rPr>
            <w:rFonts w:ascii="Cambria Math" w:eastAsiaTheme="minorHAnsi" w:hAnsi="Cambria Math"/>
            <w:lang w:eastAsia="en-US"/>
          </w:rPr>
          <m:t>=</m:t>
        </m:r>
        <m:f>
          <m:fPr>
            <m:ctrlPr>
              <w:rPr>
                <w:rFonts w:ascii="Cambria Math" w:eastAsiaTheme="minorHAnsi" w:hAnsi="Cambria Math"/>
                <w:i/>
                <w:lang w:eastAsia="en-US"/>
              </w:rPr>
            </m:ctrlPr>
          </m:fPr>
          <m:num>
            <m:sSup>
              <m:sSupPr>
                <m:ctrlPr>
                  <w:rPr>
                    <w:rFonts w:ascii="Cambria Math" w:eastAsiaTheme="minorHAnsi" w:hAnsi="Cambria Math"/>
                    <w:i/>
                    <w:lang w:eastAsia="en-US"/>
                  </w:rPr>
                </m:ctrlPr>
              </m:sSupPr>
              <m:e>
                <m:d>
                  <m:dPr>
                    <m:begChr m:val="["/>
                    <m:endChr m:val="]"/>
                    <m:ctrlPr>
                      <w:rPr>
                        <w:rFonts w:ascii="Cambria Math" w:eastAsiaTheme="minorHAnsi" w:hAnsi="Cambria Math"/>
                        <w:i/>
                        <w:lang w:eastAsia="en-US"/>
                      </w:rPr>
                    </m:ctrlPr>
                  </m:dPr>
                  <m:e>
                    <m:r>
                      <w:rPr>
                        <w:rFonts w:ascii="Cambria Math" w:eastAsiaTheme="minorHAnsi" w:hAnsi="Cambria Math"/>
                        <w:lang w:eastAsia="en-US"/>
                      </w:rPr>
                      <m:t>nb</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num>
          <m:den>
            <m:r>
              <w:rPr>
                <w:rFonts w:ascii="Cambria Math" w:eastAsiaTheme="minorHAnsi" w:hAnsi="Cambria Math"/>
                <w:lang w:eastAsia="en-US"/>
              </w:rPr>
              <m:t>2nb</m:t>
            </m:r>
          </m:den>
        </m:f>
      </m:oMath>
      <w:r w:rsidR="006E0593" w:rsidRPr="00C72382">
        <w:rPr>
          <w:rFonts w:eastAsiaTheme="minorHAnsi"/>
          <w:lang w:eastAsia="en-US"/>
        </w:rPr>
        <w:t xml:space="preserve">. The </w:t>
      </w:r>
      <w:r w:rsidR="006E0593" w:rsidRPr="00C72382">
        <w:rPr>
          <w:rFonts w:eastAsiaTheme="minorHAnsi"/>
          <w:i/>
          <w:lang w:eastAsia="en-US"/>
        </w:rPr>
        <w:t>IO</w:t>
      </w:r>
      <w:r w:rsidR="006E0593" w:rsidRPr="00C72382">
        <w:rPr>
          <w:rFonts w:eastAsiaTheme="minorHAnsi"/>
          <w:lang w:eastAsia="en-US"/>
        </w:rPr>
        <w:t xml:space="preserve"> </w:t>
      </w:r>
      <w:proofErr w:type="gramStart"/>
      <w:r w:rsidR="00F801E0" w:rsidRPr="00C72382">
        <w:rPr>
          <w:rFonts w:eastAsiaTheme="minorHAnsi"/>
          <w:lang w:eastAsia="en-US"/>
        </w:rPr>
        <w:t>gains</w:t>
      </w:r>
      <w:r w:rsidR="00F428FB" w:rsidRPr="00C72382">
        <w:rPr>
          <w:rFonts w:eastAsiaTheme="minorHAnsi"/>
          <w:lang w:eastAsia="en-US"/>
        </w:rPr>
        <w:t xml:space="preserve"> </w:t>
      </w:r>
      <w:proofErr w:type="gramEnd"/>
      <m:oMath>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-c-</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oMath>
      <w:r w:rsidR="006E0593" w:rsidRPr="00C72382">
        <w:rPr>
          <w:rFonts w:eastAsiaTheme="minorHAnsi"/>
          <w:lang w:eastAsia="en-US"/>
        </w:rPr>
        <w:t xml:space="preserve">. Together, investment </w:t>
      </w:r>
      <w:r w:rsidR="00397498" w:rsidRPr="00C72382">
        <w:rPr>
          <w:rFonts w:eastAsiaTheme="minorHAnsi"/>
          <w:lang w:eastAsia="en-US"/>
        </w:rPr>
        <w:t>given the</w:t>
      </w:r>
      <w:r w:rsidR="006E0593" w:rsidRPr="00C72382">
        <w:rPr>
          <w:rFonts w:eastAsiaTheme="minorHAnsi"/>
          <w:lang w:eastAsia="en-US"/>
        </w:rPr>
        <w:t xml:space="preserve"> regulation is efficient </w:t>
      </w:r>
      <w:proofErr w:type="gramStart"/>
      <w:r w:rsidR="006E0593" w:rsidRPr="00C72382">
        <w:rPr>
          <w:rFonts w:eastAsiaTheme="minorHAnsi"/>
          <w:lang w:eastAsia="en-US"/>
        </w:rPr>
        <w:t xml:space="preserve">when </w:t>
      </w:r>
      <w:proofErr w:type="gramEnd"/>
      <m:oMath>
        <m:r>
          <w:rPr>
            <w:rFonts w:ascii="Cambria Math" w:eastAsiaTheme="minorHAnsi" w:hAnsi="Cambria Math"/>
            <w:lang w:eastAsia="en-US"/>
          </w:rPr>
          <m:t>c≤</m:t>
        </m:r>
        <m:f>
          <m:fPr>
            <m:ctrlPr>
              <w:rPr>
                <w:rFonts w:ascii="Cambria Math" w:eastAsiaTheme="minorHAnsi" w:hAnsi="Cambria Math"/>
                <w:i/>
                <w:lang w:eastAsia="en-US"/>
              </w:rPr>
            </m:ctrlPr>
          </m:fPr>
          <m:num>
            <m:sSup>
              <m:sSupPr>
                <m:ctrlPr>
                  <w:rPr>
                    <w:rFonts w:ascii="Cambria Math" w:eastAsiaTheme="minorHAnsi" w:hAnsi="Cambria Math"/>
                    <w:i/>
                    <w:lang w:eastAsia="en-US"/>
                  </w:rPr>
                </m:ctrlPr>
              </m:sSupPr>
              <m:e>
                <m:d>
                  <m:dPr>
                    <m:begChr m:val="["/>
                    <m:endChr m:val="]"/>
                    <m:ctrlPr>
                      <w:rPr>
                        <w:rFonts w:ascii="Cambria Math" w:eastAsiaTheme="minorHAnsi" w:hAnsi="Cambria Math"/>
                        <w:i/>
                        <w:lang w:eastAsia="en-US"/>
                      </w:rPr>
                    </m:ctrlPr>
                  </m:dPr>
                  <m:e>
                    <m:r>
                      <w:rPr>
                        <w:rFonts w:ascii="Cambria Math" w:eastAsiaTheme="minorHAnsi" w:hAnsi="Cambria Math"/>
                        <w:lang w:eastAsia="en-US"/>
                      </w:rPr>
                      <m:t>nb</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num>
          <m:den>
            <m:r>
              <w:rPr>
                <w:rFonts w:ascii="Cambria Math" w:eastAsiaTheme="minorHAnsi" w:hAnsi="Cambria Math"/>
                <w:lang w:eastAsia="en-US"/>
              </w:rPr>
              <m:t>2nb</m:t>
            </m:r>
          </m:den>
        </m:f>
        <m:r>
          <w:rPr>
            <w:rFonts w:ascii="Cambria Math" w:eastAsiaTheme="minorEastAsia" w:hAnsi="Cambria Math"/>
            <w:lang w:eastAsia="en-US"/>
          </w:rPr>
          <m:t>+</m:t>
        </m:r>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acc>
          <m:accPr>
            <m:chr m:val="̃"/>
            <m:ctrlPr>
              <w:rPr>
                <w:rFonts w:ascii="Cambria Math" w:eastAsiaTheme="minorHAnsi" w:hAnsi="Cambria Math"/>
                <w:i/>
                <w:lang w:eastAsia="en-US"/>
              </w:rPr>
            </m:ctrlPr>
          </m:accPr>
          <m:e>
            <m:r>
              <w:rPr>
                <w:rFonts w:ascii="Cambria Math" w:eastAsiaTheme="minorHAnsi" w:hAnsi="Cambria Math"/>
                <w:lang w:eastAsia="en-US"/>
              </w:rPr>
              <m:t>Q</m:t>
            </m:r>
          </m:e>
        </m:acc>
      </m:oMath>
      <w:r w:rsidR="006E0593" w:rsidRPr="00C72382">
        <w:rPr>
          <w:rFonts w:eastAsiaTheme="minorHAnsi"/>
          <w:lang w:eastAsia="en-US"/>
        </w:rPr>
        <w:t>, that is, when</w:t>
      </w:r>
    </w:p>
    <w:p w14:paraId="54F477B2" w14:textId="4C1404C6" w:rsidR="00F428FB" w:rsidRPr="00C72382" w:rsidRDefault="00F428FB" w:rsidP="00AE374E">
      <w:pPr>
        <w:spacing w:after="200" w:line="480" w:lineRule="auto"/>
        <w:jc w:val="both"/>
        <w:rPr>
          <w:rFonts w:eastAsiaTheme="minorHAnsi"/>
          <w:lang w:eastAsia="en-US"/>
        </w:rPr>
      </w:pPr>
      <m:oMathPara>
        <m:oMath>
          <m:r>
            <w:rPr>
              <w:rFonts w:ascii="Cambria Math" w:eastAsiaTheme="minorHAnsi" w:hAnsi="Cambria Math"/>
              <w:lang w:eastAsia="en-US"/>
            </w:rPr>
            <m:t xml:space="preserve">c≤ </m:t>
          </m:r>
          <m:f>
            <m:fPr>
              <m:ctrlPr>
                <w:rPr>
                  <w:rFonts w:ascii="Cambria Math" w:eastAsiaTheme="minorHAnsi" w:hAnsi="Cambria Math"/>
                  <w:i/>
                  <w:lang w:eastAsia="en-US"/>
                </w:rPr>
              </m:ctrlPr>
            </m:fPr>
            <m:num>
              <m:r>
                <w:rPr>
                  <w:rFonts w:ascii="Cambria Math" w:eastAsiaTheme="minorHAnsi" w:hAnsi="Cambria Math"/>
                  <w:lang w:eastAsia="en-US"/>
                </w:rPr>
                <m:t>nb</m:t>
              </m:r>
              <m:d>
                <m:dPr>
                  <m:begChr m:val="["/>
                  <m:endChr m:val="]"/>
                  <m:ctrlPr>
                    <w:rPr>
                      <w:rFonts w:ascii="Cambria Math" w:eastAsiaTheme="minorHAnsi" w:hAnsi="Cambria Math"/>
                      <w:i/>
                      <w:lang w:eastAsia="en-US"/>
                    </w:rPr>
                  </m:ctrlPr>
                </m:dPr>
                <m:e>
                  <m:sSup>
                    <m:sSupPr>
                      <m:ctrlPr>
                        <w:rPr>
                          <w:rFonts w:ascii="Cambria Math" w:eastAsiaTheme="minorHAnsi" w:hAnsi="Cambria Math"/>
                          <w:i/>
                          <w:lang w:eastAsia="en-US"/>
                        </w:rPr>
                      </m:ctrlPr>
                    </m:sSupPr>
                    <m:e>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HAnsi" w:hAnsi="Cambria Math"/>
                                  <w:i/>
                                  <w:lang w:eastAsia="en-US"/>
                                </w:rPr>
                              </m:ctrlPr>
                            </m:fPr>
                            <m:num>
                              <m:acc>
                                <m:accPr>
                                  <m:chr m:val="̃"/>
                                  <m:ctrlPr>
                                    <w:rPr>
                                      <w:rFonts w:ascii="Cambria Math" w:eastAsiaTheme="minorHAnsi" w:hAnsi="Cambria Math"/>
                                      <w:i/>
                                      <w:lang w:eastAsia="en-US"/>
                                    </w:rPr>
                                  </m:ctrlPr>
                                </m:accPr>
                                <m:e>
                                  <m:r>
                                    <w:rPr>
                                      <w:rFonts w:ascii="Cambria Math" w:eastAsiaTheme="minorHAnsi" w:hAnsi="Cambria Math"/>
                                      <w:lang w:eastAsia="en-US"/>
                                    </w:rPr>
                                    <m:t>Q</m:t>
                                  </m:r>
                                </m:e>
                              </m:acc>
                            </m:num>
                            <m:den>
                              <m:r>
                                <w:rPr>
                                  <w:rFonts w:ascii="Cambria Math" w:eastAsiaTheme="minorHAnsi" w:hAnsi="Cambria Math"/>
                                  <w:lang w:eastAsia="en-US"/>
                                </w:rPr>
                                <m:t>nb</m:t>
                              </m:r>
                            </m:den>
                          </m:f>
                        </m:e>
                      </m:d>
                    </m:e>
                    <m:sup>
                      <m:r>
                        <w:rPr>
                          <w:rFonts w:ascii="Cambria Math" w:eastAsiaTheme="minorHAnsi" w:hAnsi="Cambria Math"/>
                          <w:lang w:eastAsia="en-US"/>
                        </w:rPr>
                        <m:t>2</m:t>
                      </m:r>
                    </m:sup>
                  </m:sSup>
                  <m:r>
                    <w:rPr>
                      <w:rFonts w:ascii="Cambria Math" w:eastAsiaTheme="minorHAnsi" w:hAnsi="Cambria Math"/>
                      <w:lang w:eastAsia="en-US"/>
                    </w:rPr>
                    <m:t>-</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e>
              </m:d>
            </m:num>
            <m:den>
              <m:r>
                <w:rPr>
                  <w:rFonts w:ascii="Cambria Math" w:eastAsiaTheme="minorHAnsi" w:hAnsi="Cambria Math"/>
                  <w:lang w:eastAsia="en-US"/>
                </w:rPr>
                <m:t>2</m:t>
              </m:r>
            </m:den>
          </m:f>
        </m:oMath>
      </m:oMathPara>
    </w:p>
    <w:p w14:paraId="41A0D296" w14:textId="77777777" w:rsidR="006E0593" w:rsidRPr="00C72382" w:rsidRDefault="00F801E0" w:rsidP="00AE374E">
      <w:pPr>
        <w:spacing w:after="200" w:line="480" w:lineRule="auto"/>
        <w:jc w:val="both"/>
        <w:rPr>
          <w:rFonts w:eastAsiaTheme="minorHAnsi"/>
          <w:lang w:eastAsia="en-US"/>
        </w:rPr>
      </w:pPr>
      <w:r w:rsidRPr="00C72382">
        <w:rPr>
          <w:rFonts w:eastAsiaTheme="minorHAnsi"/>
          <w:lang w:eastAsia="en-US"/>
        </w:rPr>
        <w:tab/>
      </w:r>
      <w:r w:rsidRPr="00C72382">
        <w:rPr>
          <w:rFonts w:eastAsiaTheme="minorHAnsi"/>
          <w:lang w:eastAsia="en-US"/>
        </w:rPr>
        <w:tab/>
      </w:r>
      <w:r w:rsidRPr="00C72382">
        <w:rPr>
          <w:rFonts w:eastAsiaTheme="minorHAnsi"/>
          <w:lang w:eastAsia="en-US"/>
        </w:rPr>
        <w:tab/>
      </w:r>
      <w:r w:rsidRPr="00C72382">
        <w:rPr>
          <w:rFonts w:eastAsiaTheme="minorHAnsi"/>
          <w:lang w:eastAsia="en-US"/>
        </w:rPr>
        <w:tab/>
      </w:r>
    </w:p>
    <w:p w14:paraId="51BBA60C" w14:textId="77777777" w:rsidR="006E0593" w:rsidRPr="00C72382" w:rsidRDefault="006E0593" w:rsidP="00AE374E">
      <w:pPr>
        <w:pStyle w:val="ListParagraph"/>
        <w:numPr>
          <w:ilvl w:val="0"/>
          <w:numId w:val="10"/>
        </w:numPr>
        <w:spacing w:line="480" w:lineRule="auto"/>
        <w:rPr>
          <w:rFonts w:eastAsiaTheme="minorHAnsi"/>
          <w:lang w:eastAsia="en-US"/>
        </w:rPr>
      </w:pPr>
      <w:r w:rsidRPr="00C72382">
        <w:rPr>
          <w:rFonts w:eastAsiaTheme="minorHAnsi"/>
          <w:u w:val="single"/>
          <w:lang w:eastAsia="en-US"/>
        </w:rPr>
        <w:t>When is regulation efficient</w:t>
      </w:r>
      <w:r w:rsidRPr="00C72382">
        <w:rPr>
          <w:rFonts w:eastAsiaTheme="minorHAnsi"/>
          <w:lang w:eastAsia="en-US"/>
        </w:rPr>
        <w:t>?</w:t>
      </w:r>
    </w:p>
    <w:p w14:paraId="26DE073B" w14:textId="77777777" w:rsidR="006E0593" w:rsidRPr="00C72382" w:rsidRDefault="004C705E" w:rsidP="00AE374E">
      <w:pPr>
        <w:spacing w:after="200" w:line="480" w:lineRule="auto"/>
        <w:jc w:val="both"/>
        <w:rPr>
          <w:rFonts w:eastAsiaTheme="minorHAnsi"/>
          <w:lang w:eastAsia="en-US"/>
        </w:rPr>
      </w:pPr>
      <w:r w:rsidRPr="00C72382">
        <w:rPr>
          <w:rFonts w:eastAsiaTheme="minorHAnsi"/>
          <w:lang w:eastAsia="en-US"/>
        </w:rPr>
        <w:t>T</w:t>
      </w:r>
      <w:r w:rsidR="006E0593" w:rsidRPr="00C72382">
        <w:rPr>
          <w:rFonts w:eastAsiaTheme="minorHAnsi"/>
          <w:lang w:eastAsia="en-US"/>
        </w:rPr>
        <w:t xml:space="preserve">he </w:t>
      </w:r>
      <w:r w:rsidR="006E0593" w:rsidRPr="00C72382">
        <w:rPr>
          <w:rFonts w:eastAsiaTheme="minorHAnsi"/>
          <w:i/>
          <w:lang w:eastAsia="en-US"/>
        </w:rPr>
        <w:t>IO</w:t>
      </w:r>
      <w:r w:rsidR="006E0593" w:rsidRPr="00C72382">
        <w:rPr>
          <w:rFonts w:eastAsiaTheme="minorHAnsi"/>
          <w:lang w:eastAsia="en-US"/>
        </w:rPr>
        <w:t xml:space="preserve"> fails to internalize the </w:t>
      </w:r>
      <w:r w:rsidR="006E0593" w:rsidRPr="00C72382">
        <w:rPr>
          <w:rFonts w:eastAsiaTheme="minorHAnsi"/>
          <w:i/>
          <w:lang w:eastAsia="en-US"/>
        </w:rPr>
        <w:t>CV</w:t>
      </w:r>
      <w:r w:rsidR="006E0593" w:rsidRPr="00C72382">
        <w:rPr>
          <w:rFonts w:eastAsiaTheme="minorHAnsi"/>
          <w:lang w:eastAsia="en-US"/>
        </w:rPr>
        <w:t>s</w:t>
      </w:r>
      <w:r w:rsidR="00104EC9" w:rsidRPr="00C72382">
        <w:rPr>
          <w:rFonts w:eastAsiaTheme="minorHAnsi"/>
          <w:lang w:eastAsia="en-US"/>
        </w:rPr>
        <w:t>’</w:t>
      </w:r>
      <w:r w:rsidR="006E0593" w:rsidRPr="00C72382">
        <w:rPr>
          <w:rFonts w:eastAsiaTheme="minorHAnsi"/>
          <w:lang w:eastAsia="en-US"/>
        </w:rPr>
        <w:t xml:space="preserve"> excess surplus from investment,</w:t>
      </w:r>
      <w:r w:rsidRPr="00C72382">
        <w:rPr>
          <w:rFonts w:eastAsiaTheme="minorHAnsi"/>
          <w:lang w:eastAsia="en-US"/>
        </w:rPr>
        <w:t xml:space="preserve"> and may</w:t>
      </w:r>
      <w:r w:rsidR="006E0593" w:rsidRPr="00C72382">
        <w:rPr>
          <w:rFonts w:eastAsiaTheme="minorHAnsi"/>
          <w:lang w:eastAsia="en-US"/>
        </w:rPr>
        <w:t xml:space="preserve"> </w:t>
      </w:r>
      <w:r w:rsidRPr="00C72382">
        <w:rPr>
          <w:rFonts w:eastAsiaTheme="minorHAnsi"/>
          <w:lang w:eastAsia="en-US"/>
        </w:rPr>
        <w:t>thus</w:t>
      </w:r>
      <w:r w:rsidR="006E0593" w:rsidRPr="00C72382">
        <w:rPr>
          <w:rFonts w:eastAsiaTheme="minorHAnsi"/>
          <w:lang w:eastAsia="en-US"/>
        </w:rPr>
        <w:t xml:space="preserve"> invest too late (in the sense that it requires demand to exceed capacity for more than would be efficient). This may be especially problematic when </w:t>
      </w:r>
      <w:r w:rsidR="005C2333" w:rsidRPr="00C72382">
        <w:rPr>
          <w:rFonts w:eastAsiaTheme="minorHAnsi"/>
          <w:lang w:eastAsia="en-US"/>
        </w:rPr>
        <w:t xml:space="preserve">the </w:t>
      </w:r>
      <w:r w:rsidR="006E0593" w:rsidRPr="00C72382">
        <w:rPr>
          <w:rFonts w:eastAsiaTheme="minorHAnsi"/>
          <w:lang w:eastAsia="en-US"/>
        </w:rPr>
        <w:t xml:space="preserve">price is low. In particular, the </w:t>
      </w:r>
      <w:r w:rsidR="006E0593" w:rsidRPr="00C72382">
        <w:rPr>
          <w:rFonts w:eastAsiaTheme="minorHAnsi"/>
          <w:i/>
          <w:lang w:eastAsia="en-US"/>
        </w:rPr>
        <w:t>IO</w:t>
      </w:r>
      <w:r w:rsidR="006E0593" w:rsidRPr="00C72382">
        <w:rPr>
          <w:rFonts w:eastAsiaTheme="minorHAnsi"/>
          <w:lang w:eastAsia="en-US"/>
        </w:rPr>
        <w:t xml:space="preserve"> will never invest if it expects the efficient </w:t>
      </w:r>
      <w:proofErr w:type="gramStart"/>
      <w:r w:rsidR="006E0593" w:rsidRPr="00C72382">
        <w:rPr>
          <w:rFonts w:eastAsiaTheme="minorHAnsi"/>
          <w:lang w:eastAsia="en-US"/>
        </w:rPr>
        <w:t>price</w:t>
      </w:r>
      <w:r w:rsidR="005C2333" w:rsidRPr="00C72382">
        <w:rPr>
          <w:rFonts w:eastAsiaTheme="minorHAnsi"/>
          <w:lang w:eastAsia="en-US"/>
        </w:rPr>
        <w:t xml:space="preserve">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=0</m:t>
        </m:r>
      </m:oMath>
      <w:r w:rsidR="006E0593" w:rsidRPr="00C72382">
        <w:rPr>
          <w:rFonts w:eastAsiaTheme="minorHAnsi"/>
          <w:lang w:eastAsia="en-US"/>
        </w:rPr>
        <w:t xml:space="preserve">. Which price regulation is therefore efficient, given demand and </w:t>
      </w:r>
      <w:r w:rsidR="006E0593" w:rsidRPr="00C72382">
        <w:rPr>
          <w:rFonts w:eastAsiaTheme="minorHAnsi"/>
          <w:i/>
          <w:lang w:eastAsia="en-US"/>
        </w:rPr>
        <w:t>IO</w:t>
      </w:r>
      <w:r w:rsidR="006E0593" w:rsidRPr="00C72382">
        <w:rPr>
          <w:rFonts w:eastAsiaTheme="minorHAnsi"/>
          <w:lang w:eastAsia="en-US"/>
        </w:rPr>
        <w:t>’s rational response?</w:t>
      </w:r>
    </w:p>
    <w:p w14:paraId="2EC8395A" w14:textId="04833927" w:rsidR="004C705E" w:rsidRPr="00C72382" w:rsidRDefault="004C705E" w:rsidP="00AE374E">
      <w:pPr>
        <w:pStyle w:val="ListParagraph"/>
        <w:numPr>
          <w:ilvl w:val="0"/>
          <w:numId w:val="13"/>
        </w:numPr>
        <w:spacing w:after="200" w:line="480" w:lineRule="auto"/>
        <w:jc w:val="both"/>
        <w:rPr>
          <w:rFonts w:eastAsiaTheme="minorHAnsi"/>
          <w:lang w:eastAsia="en-US"/>
        </w:rPr>
      </w:pPr>
      <w:r w:rsidRPr="00C72382">
        <w:rPr>
          <w:rFonts w:eastAsiaTheme="minorHAnsi"/>
          <w:lang w:eastAsia="en-US"/>
        </w:rPr>
        <w:t xml:space="preserve">The regulated </w:t>
      </w:r>
      <w:r w:rsidRPr="00C72382">
        <w:rPr>
          <w:rFonts w:eastAsiaTheme="minorHAnsi"/>
          <w:i/>
          <w:lang w:eastAsia="en-US"/>
        </w:rPr>
        <w:t>IO</w:t>
      </w:r>
      <w:r w:rsidRPr="00C72382">
        <w:rPr>
          <w:rFonts w:eastAsiaTheme="minorHAnsi"/>
          <w:lang w:eastAsia="en-US"/>
        </w:rPr>
        <w:t xml:space="preserve"> will</w:t>
      </w:r>
      <w:r w:rsidR="009E7287" w:rsidRPr="00C72382">
        <w:rPr>
          <w:rFonts w:eastAsiaTheme="minorHAnsi"/>
          <w:lang w:eastAsia="en-US"/>
        </w:rPr>
        <w:t xml:space="preserve"> rationally</w:t>
      </w:r>
      <w:r w:rsidRPr="00C72382">
        <w:rPr>
          <w:rFonts w:eastAsiaTheme="minorHAnsi"/>
          <w:lang w:eastAsia="en-US"/>
        </w:rPr>
        <w:t xml:space="preserve"> invest when equation (1) holds, rewritten as </w:t>
      </w:r>
    </w:p>
    <w:p w14:paraId="524D0025" w14:textId="77777777" w:rsidR="00E60C21" w:rsidRPr="00C72382" w:rsidRDefault="00E60C21" w:rsidP="00AE374E">
      <w:pPr>
        <w:pStyle w:val="ListParagraph"/>
        <w:spacing w:after="200" w:line="480" w:lineRule="auto"/>
        <w:jc w:val="both"/>
        <w:rPr>
          <w:rFonts w:eastAsiaTheme="minorHAnsi"/>
          <w:lang w:eastAsia="en-US"/>
        </w:rPr>
      </w:pPr>
    </w:p>
    <w:p w14:paraId="6F0B6C19" w14:textId="24605B73" w:rsidR="0023574A" w:rsidRPr="00C72382" w:rsidRDefault="0023574A" w:rsidP="00AE374E">
      <w:pPr>
        <w:pStyle w:val="ListParagraph"/>
        <w:spacing w:after="200" w:line="480" w:lineRule="auto"/>
        <w:ind w:left="2160" w:firstLine="720"/>
        <w:jc w:val="both"/>
        <w:rPr>
          <w:lang w:eastAsia="en-US"/>
        </w:rPr>
      </w:pPr>
      <m:oMath>
        <m:r>
          <w:rPr>
            <w:rFonts w:ascii="Cambria Math" w:eastAsiaTheme="minorHAnsi" w:hAnsi="Cambria Math"/>
            <w:lang w:eastAsia="en-US"/>
          </w:rPr>
          <m:t>nb</m:t>
        </m:r>
        <m:sSup>
          <m:sSupPr>
            <m:ctrlPr>
              <w:rPr>
                <w:rFonts w:ascii="Cambria Math" w:eastAsiaTheme="minorHAnsi" w:hAnsi="Cambria Math"/>
                <w:i/>
                <w:lang w:eastAsia="en-US"/>
              </w:rPr>
            </m:ctrlPr>
          </m:sSupPr>
          <m:e>
            <m:acc>
              <m:accPr>
                <m:chr m:val="̿"/>
                <m:ctrlPr>
                  <w:rPr>
                    <w:rFonts w:ascii="Cambria Math" w:eastAsiaTheme="minorHAnsi" w:hAnsi="Cambria Math"/>
                    <w:i/>
                    <w:lang w:eastAsia="en-US"/>
                  </w:rPr>
                </m:ctrlPr>
              </m:accPr>
              <m:e>
                <m:r>
                  <w:rPr>
                    <w:rFonts w:ascii="Cambria Math" w:eastAsiaTheme="minorHAnsi" w:hAnsi="Cambria Math"/>
                    <w:lang w:eastAsia="en-US"/>
                  </w:rPr>
                  <m:t>P</m:t>
                </m:r>
              </m:e>
            </m:acc>
          </m:e>
          <m:sup>
            <m:r>
              <w:rPr>
                <w:rFonts w:ascii="Cambria Math" w:eastAsiaTheme="minorHAnsi" w:hAnsi="Cambria Math"/>
                <w:lang w:eastAsia="en-US"/>
              </w:rPr>
              <m:t>2</m:t>
            </m:r>
          </m:sup>
        </m:sSup>
        <m:r>
          <w:rPr>
            <w:rFonts w:ascii="Cambria Math" w:eastAsiaTheme="minorHAnsi" w:hAnsi="Cambria Math"/>
            <w:lang w:eastAsia="en-US"/>
          </w:rPr>
          <m:t>+</m:t>
        </m:r>
        <m:d>
          <m:dPr>
            <m:ctrlPr>
              <w:rPr>
                <w:rFonts w:ascii="Cambria Math" w:eastAsiaTheme="minorHAnsi" w:hAnsi="Cambria Math"/>
                <w:i/>
                <w:lang w:eastAsia="en-US"/>
              </w:rPr>
            </m:ctrlPr>
          </m:dPr>
          <m:e>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e>
        </m:d>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+c≤0</m:t>
        </m:r>
      </m:oMath>
      <w:r w:rsidRPr="00C72382">
        <w:rPr>
          <w:lang w:eastAsia="en-US"/>
        </w:rPr>
        <w:tab/>
      </w:r>
    </w:p>
    <w:p w14:paraId="243EE110" w14:textId="77777777" w:rsidR="004C705E" w:rsidRPr="00C72382" w:rsidRDefault="004C705E" w:rsidP="00AE374E">
      <w:pPr>
        <w:pStyle w:val="ListParagraph"/>
        <w:spacing w:after="200" w:line="480" w:lineRule="auto"/>
        <w:ind w:left="2160" w:firstLine="720"/>
        <w:jc w:val="both"/>
        <w:rPr>
          <w:rFonts w:eastAsiaTheme="minorHAnsi"/>
          <w:lang w:eastAsia="en-US"/>
        </w:rPr>
      </w:pPr>
      <w:r w:rsidRPr="00C72382">
        <w:rPr>
          <w:rFonts w:eastAsiaTheme="minorHAnsi"/>
          <w:lang w:eastAsia="en-US"/>
        </w:rPr>
        <w:tab/>
      </w:r>
    </w:p>
    <w:p w14:paraId="1B4CDE88" w14:textId="77777777" w:rsidR="004C705E" w:rsidRPr="00C72382" w:rsidRDefault="004C705E" w:rsidP="00AE374E">
      <w:pPr>
        <w:pStyle w:val="ListParagraph"/>
        <w:spacing w:after="200" w:line="480" w:lineRule="auto"/>
        <w:jc w:val="both"/>
        <w:rPr>
          <w:rFonts w:eastAsiaTheme="minorHAnsi"/>
          <w:lang w:eastAsia="en-US"/>
        </w:rPr>
      </w:pPr>
      <w:proofErr w:type="gramStart"/>
      <w:r w:rsidRPr="00C72382">
        <w:rPr>
          <w:rFonts w:eastAsiaTheme="minorHAnsi"/>
          <w:lang w:eastAsia="en-US"/>
        </w:rPr>
        <w:t>which</w:t>
      </w:r>
      <w:proofErr w:type="gramEnd"/>
      <w:r w:rsidRPr="00C72382">
        <w:rPr>
          <w:rFonts w:eastAsiaTheme="minorHAnsi"/>
          <w:lang w:eastAsia="en-US"/>
        </w:rPr>
        <w:t xml:space="preserve"> is a quadratic equation with the potential solution</w:t>
      </w:r>
    </w:p>
    <w:p w14:paraId="6F01D854" w14:textId="77777777" w:rsidR="00E60C21" w:rsidRPr="00C72382" w:rsidRDefault="00E60C21" w:rsidP="00AE374E">
      <w:pPr>
        <w:pStyle w:val="ListParagraph"/>
        <w:spacing w:after="200" w:line="480" w:lineRule="auto"/>
        <w:jc w:val="both"/>
        <w:rPr>
          <w:rFonts w:eastAsiaTheme="minorHAnsi"/>
          <w:lang w:eastAsia="en-US"/>
        </w:rPr>
      </w:pPr>
    </w:p>
    <w:p w14:paraId="34D4EEF3" w14:textId="1FA0FEEE" w:rsidR="004C705E" w:rsidRPr="00C72382" w:rsidRDefault="00C72382" w:rsidP="008F4B5D">
      <w:pPr>
        <w:pStyle w:val="ListParagraph"/>
        <w:spacing w:after="200" w:line="480" w:lineRule="auto"/>
        <w:jc w:val="right"/>
        <w:rPr>
          <w:rFonts w:eastAsiaTheme="minorEastAsia"/>
          <w:lang w:eastAsia="en-US"/>
        </w:rPr>
      </w:pP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f>
          <m:fPr>
            <m:ctrlPr>
              <w:rPr>
                <w:rFonts w:ascii="Cambria Math" w:eastAsiaTheme="minorHAnsi" w:hAnsi="Cambria Math"/>
                <w:i/>
                <w:lang w:eastAsia="en-US"/>
              </w:rPr>
            </m:ctrlPr>
          </m:fPr>
          <m:num>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r>
              <w:rPr>
                <w:rFonts w:ascii="Cambria Math" w:eastAsiaTheme="minorHAnsi" w:hAnsi="Cambria Math"/>
                <w:lang w:eastAsia="en-US"/>
              </w:rPr>
              <m:t>-</m:t>
            </m:r>
            <m:rad>
              <m:radPr>
                <m:degHide m:val="1"/>
                <m:ctrlPr>
                  <w:rPr>
                    <w:rFonts w:ascii="Cambria Math" w:eastAsiaTheme="minorHAnsi" w:hAnsi="Cambria Math"/>
                    <w:i/>
                    <w:lang w:eastAsia="en-US"/>
                  </w:rPr>
                </m:ctrlPr>
              </m:radPr>
              <m:deg/>
              <m:e>
                <m:sSup>
                  <m:sSupPr>
                    <m:ctrlPr>
                      <w:rPr>
                        <w:rFonts w:ascii="Cambria Math" w:eastAsiaTheme="minorHAnsi" w:hAnsi="Cambria Math"/>
                        <w:i/>
                        <w:lang w:eastAsia="en-US"/>
                      </w:rPr>
                    </m:ctrlPr>
                  </m:sSupPr>
                  <m:e>
                    <m:d>
                      <m:dPr>
                        <m:ctrlPr>
                          <w:rPr>
                            <w:rFonts w:ascii="Cambria Math" w:eastAsiaTheme="minorHAnsi" w:hAnsi="Cambria Math"/>
                            <w:i/>
                            <w:lang w:eastAsia="en-US"/>
                          </w:rPr>
                        </m:ctrlPr>
                      </m:dPr>
                      <m:e>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r>
                  <w:rPr>
                    <w:rFonts w:ascii="Cambria Math" w:eastAsiaTheme="minorHAnsi" w:hAnsi="Cambria Math"/>
                    <w:lang w:eastAsia="en-US"/>
                  </w:rPr>
                  <m:t>-4nbc</m:t>
                </m:r>
              </m:e>
            </m:rad>
          </m:num>
          <m:den>
            <m:r>
              <w:rPr>
                <w:rFonts w:ascii="Cambria Math" w:eastAsiaTheme="minorHAnsi" w:hAnsi="Cambria Math"/>
                <w:lang w:eastAsia="en-US"/>
              </w:rPr>
              <m:t>2nb</m:t>
            </m:r>
          </m:den>
        </m:f>
      </m:oMath>
      <w:r w:rsidR="004C705E" w:rsidRPr="00C72382">
        <w:rPr>
          <w:rFonts w:eastAsiaTheme="minorEastAsia"/>
          <w:lang w:eastAsia="en-US"/>
        </w:rPr>
        <w:tab/>
      </w:r>
      <w:r w:rsidR="00A73087" w:rsidRPr="00C72382">
        <w:rPr>
          <w:rFonts w:eastAsiaTheme="minorEastAsia"/>
          <w:lang w:eastAsia="en-US"/>
        </w:rPr>
        <w:tab/>
      </w:r>
      <w:r w:rsidR="00A73087" w:rsidRPr="00C72382">
        <w:rPr>
          <w:rFonts w:eastAsiaTheme="minorEastAsia"/>
          <w:lang w:eastAsia="en-US"/>
        </w:rPr>
        <w:tab/>
      </w:r>
      <w:r w:rsidR="00A73087" w:rsidRPr="00C72382">
        <w:rPr>
          <w:rFonts w:eastAsiaTheme="minorEastAsia"/>
          <w:lang w:eastAsia="en-US"/>
        </w:rPr>
        <w:tab/>
      </w:r>
      <w:r w:rsidR="00A73087" w:rsidRPr="00C72382">
        <w:rPr>
          <w:rFonts w:eastAsiaTheme="minorEastAsia"/>
          <w:lang w:eastAsia="en-US"/>
        </w:rPr>
        <w:tab/>
        <w:t>(2)</w:t>
      </w:r>
    </w:p>
    <w:p w14:paraId="67DFB16C" w14:textId="77777777" w:rsidR="00E60C21" w:rsidRPr="00C72382" w:rsidRDefault="00E60C21" w:rsidP="00AE374E">
      <w:pPr>
        <w:pStyle w:val="ListParagraph"/>
        <w:spacing w:after="200" w:line="480" w:lineRule="auto"/>
        <w:jc w:val="both"/>
        <w:rPr>
          <w:rFonts w:eastAsiaTheme="minorHAnsi"/>
          <w:lang w:eastAsia="en-US"/>
        </w:rPr>
      </w:pPr>
    </w:p>
    <w:p w14:paraId="0BA67193" w14:textId="7E60B41E" w:rsidR="004C705E" w:rsidRPr="00C72382" w:rsidRDefault="004C705E" w:rsidP="00AE374E">
      <w:pPr>
        <w:pStyle w:val="ListParagraph"/>
        <w:spacing w:after="200" w:line="480" w:lineRule="auto"/>
        <w:jc w:val="both"/>
        <w:rPr>
          <w:rFonts w:eastAsiaTheme="minorHAnsi"/>
          <w:lang w:eastAsia="en-US"/>
        </w:rPr>
      </w:pPr>
      <w:proofErr w:type="gramStart"/>
      <w:r w:rsidRPr="00C72382">
        <w:rPr>
          <w:rFonts w:eastAsiaTheme="minorHAnsi"/>
          <w:lang w:eastAsia="en-US"/>
        </w:rPr>
        <w:t>solvable</w:t>
      </w:r>
      <w:proofErr w:type="gramEnd"/>
      <w:r w:rsidRPr="00C72382">
        <w:rPr>
          <w:rFonts w:eastAsiaTheme="minorHAnsi"/>
          <w:lang w:eastAsia="en-US"/>
        </w:rPr>
        <w:t xml:space="preserve"> only when </w:t>
      </w:r>
      <m:oMath>
        <m:sSup>
          <m:sSupPr>
            <m:ctrlPr>
              <w:rPr>
                <w:rFonts w:ascii="Cambria Math" w:eastAsiaTheme="minorHAnsi" w:hAnsi="Cambria Math"/>
                <w:i/>
                <w:lang w:eastAsia="en-US"/>
              </w:rPr>
            </m:ctrlPr>
          </m:sSupPr>
          <m:e>
            <m:d>
              <m:dPr>
                <m:ctrlPr>
                  <w:rPr>
                    <w:rFonts w:ascii="Cambria Math" w:eastAsiaTheme="minorHAnsi" w:hAnsi="Cambria Math"/>
                    <w:i/>
                    <w:lang w:eastAsia="en-US"/>
                  </w:rPr>
                </m:ctrlPr>
              </m:dPr>
              <m:e>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r>
          <w:rPr>
            <w:rFonts w:ascii="Cambria Math" w:eastAsiaTheme="minorHAnsi" w:hAnsi="Cambria Math"/>
            <w:lang w:eastAsia="en-US"/>
          </w:rPr>
          <m:t>≥4nbc</m:t>
        </m:r>
      </m:oMath>
      <w:r w:rsidR="00E60C21" w:rsidRPr="00C72382">
        <w:rPr>
          <w:rFonts w:eastAsiaTheme="minorHAnsi"/>
          <w:lang w:eastAsia="en-US"/>
        </w:rPr>
        <w:t>.</w:t>
      </w:r>
    </w:p>
    <w:p w14:paraId="0B5FD91D" w14:textId="77777777" w:rsidR="00397498" w:rsidRPr="00C72382" w:rsidRDefault="004C705E" w:rsidP="00AE374E">
      <w:pPr>
        <w:pStyle w:val="ListParagraph"/>
        <w:numPr>
          <w:ilvl w:val="0"/>
          <w:numId w:val="13"/>
        </w:numPr>
        <w:spacing w:after="200" w:line="480" w:lineRule="auto"/>
        <w:jc w:val="both"/>
        <w:rPr>
          <w:rFonts w:eastAsiaTheme="minorHAnsi"/>
          <w:lang w:eastAsia="en-US"/>
        </w:rPr>
      </w:pPr>
      <w:r w:rsidRPr="00C72382">
        <w:rPr>
          <w:rFonts w:eastAsiaTheme="minorHAnsi"/>
          <w:lang w:eastAsia="en-US"/>
        </w:rPr>
        <w:lastRenderedPageBreak/>
        <w:t xml:space="preserve">For low demand, </w:t>
      </w:r>
      <w:proofErr w:type="gramStart"/>
      <w:r w:rsidR="00397498" w:rsidRPr="00C72382">
        <w:rPr>
          <w:rFonts w:eastAsiaTheme="minorHAnsi"/>
          <w:lang w:eastAsia="en-US"/>
        </w:rPr>
        <w:t>when</w:t>
      </w:r>
      <w:r w:rsidR="008F19FF" w:rsidRPr="00C72382">
        <w:rPr>
          <w:rFonts w:eastAsiaTheme="minorHAnsi"/>
          <w:lang w:eastAsia="en-US"/>
        </w:rPr>
        <w:t xml:space="preserve"> </w:t>
      </w:r>
      <w:proofErr w:type="gramEnd"/>
      <m:oMath>
        <m:sSup>
          <m:sSupPr>
            <m:ctrlPr>
              <w:rPr>
                <w:rFonts w:ascii="Cambria Math" w:eastAsiaTheme="minorHAnsi" w:hAnsi="Cambria Math"/>
                <w:i/>
                <w:lang w:eastAsia="en-US"/>
              </w:rPr>
            </m:ctrlPr>
          </m:sSupPr>
          <m:e>
            <m:d>
              <m:dPr>
                <m:ctrlPr>
                  <w:rPr>
                    <w:rFonts w:ascii="Cambria Math" w:eastAsiaTheme="minorHAnsi" w:hAnsi="Cambria Math"/>
                    <w:i/>
                    <w:lang w:eastAsia="en-US"/>
                  </w:rPr>
                </m:ctrlPr>
              </m:dPr>
              <m:e>
                <m:r>
                  <w:rPr>
                    <w:rFonts w:ascii="Cambria Math" w:eastAsiaTheme="minorHAnsi" w:hAnsi="Cambria Math"/>
                    <w:lang w:eastAsia="en-US"/>
                  </w:rPr>
                  <m:t>nb</m:t>
                </m:r>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acc>
                  <m:accPr>
                    <m:chr m:val="̃"/>
                    <m:ctrlPr>
                      <w:rPr>
                        <w:rFonts w:ascii="Cambria Math" w:eastAsiaTheme="minorHAnsi" w:hAnsi="Cambria Math"/>
                        <w:i/>
                        <w:lang w:eastAsia="en-US"/>
                      </w:rPr>
                    </m:ctrlPr>
                  </m:accPr>
                  <m:e>
                    <m:r>
                      <w:rPr>
                        <w:rFonts w:ascii="Cambria Math" w:eastAsiaTheme="minorHAnsi" w:hAnsi="Cambria Math"/>
                        <w:lang w:eastAsia="en-US"/>
                      </w:rPr>
                      <m:t>Q</m:t>
                    </m:r>
                  </m:e>
                </m:acc>
              </m:e>
            </m:d>
          </m:e>
          <m:sup>
            <m:r>
              <w:rPr>
                <w:rFonts w:ascii="Cambria Math" w:eastAsiaTheme="minorHAnsi" w:hAnsi="Cambria Math"/>
                <w:lang w:eastAsia="en-US"/>
              </w:rPr>
              <m:t>2</m:t>
            </m:r>
          </m:sup>
        </m:sSup>
        <m:r>
          <w:rPr>
            <w:rFonts w:ascii="Cambria Math" w:eastAsiaTheme="minorHAnsi" w:hAnsi="Cambria Math"/>
            <w:lang w:eastAsia="en-US"/>
          </w:rPr>
          <m:t>&lt;4nbc</m:t>
        </m:r>
      </m:oMath>
      <w:r w:rsidR="00397498" w:rsidRPr="00C72382">
        <w:rPr>
          <w:rFonts w:eastAsiaTheme="minorHAnsi"/>
          <w:lang w:eastAsia="en-US"/>
        </w:rPr>
        <w:t xml:space="preserve">, no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00397498" w:rsidRPr="00C72382">
        <w:rPr>
          <w:rFonts w:eastAsiaTheme="minorHAnsi"/>
          <w:lang w:eastAsia="en-US"/>
        </w:rPr>
        <w:t xml:space="preserve"> will induce </w:t>
      </w:r>
      <w:r w:rsidR="00397498" w:rsidRPr="00C72382">
        <w:rPr>
          <w:rFonts w:eastAsiaTheme="minorHAnsi"/>
          <w:i/>
          <w:lang w:eastAsia="en-US"/>
        </w:rPr>
        <w:t>IO</w:t>
      </w:r>
      <w:r w:rsidR="00397498" w:rsidRPr="00C72382">
        <w:rPr>
          <w:rFonts w:eastAsiaTheme="minorHAnsi"/>
          <w:lang w:eastAsia="en-US"/>
        </w:rPr>
        <w:t xml:space="preserve"> to invest and therefore setting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=0</m:t>
        </m:r>
      </m:oMath>
      <w:r w:rsidR="008F19FF" w:rsidRPr="00C72382">
        <w:rPr>
          <w:rFonts w:eastAsiaTheme="minorHAnsi"/>
          <w:lang w:eastAsia="en-US"/>
        </w:rPr>
        <w:t xml:space="preserve"> i</w:t>
      </w:r>
      <w:r w:rsidR="00397498" w:rsidRPr="00C72382">
        <w:rPr>
          <w:rFonts w:eastAsiaTheme="minorHAnsi"/>
          <w:lang w:eastAsia="en-US"/>
        </w:rPr>
        <w:t xml:space="preserve">s efficient. </w:t>
      </w:r>
    </w:p>
    <w:p w14:paraId="3B261A6F" w14:textId="77777777" w:rsidR="003404B7" w:rsidRPr="00C72382" w:rsidRDefault="003404B7" w:rsidP="00AE374E">
      <w:pPr>
        <w:spacing w:line="480" w:lineRule="auto"/>
        <w:jc w:val="both"/>
        <w:rPr>
          <w:b/>
        </w:rPr>
      </w:pPr>
    </w:p>
    <w:p w14:paraId="13BBBC64" w14:textId="0D1A0B09" w:rsidR="009E53D7" w:rsidRPr="00C72382" w:rsidRDefault="009E53D7" w:rsidP="00C52DCA">
      <w:pPr>
        <w:keepNext/>
        <w:spacing w:line="480" w:lineRule="auto"/>
        <w:jc w:val="both"/>
        <w:rPr>
          <w:b/>
        </w:rPr>
      </w:pPr>
      <w:r w:rsidRPr="00C72382">
        <w:rPr>
          <w:b/>
        </w:rPr>
        <w:t>Perfect Bayesian Equilibrium (PBE)</w:t>
      </w:r>
    </w:p>
    <w:p w14:paraId="2436F9B5" w14:textId="2879FA4B" w:rsidR="00B70B64" w:rsidRPr="00C72382" w:rsidRDefault="00B70B64" w:rsidP="00AE374E">
      <w:pPr>
        <w:spacing w:line="480" w:lineRule="auto"/>
        <w:jc w:val="both"/>
      </w:pPr>
      <w:r w:rsidRPr="00C72382">
        <w:t>We first present the analysis of the one-shot game and then expand this to the extended game. For each case we first characterize the subgame perfect equilibria (SPE) of the game with informed consumers, and then show that the outcomes coincide with those of the perfect Bayesian equilibria (PBE) of the game with uninformed consumers.</w:t>
      </w:r>
    </w:p>
    <w:p w14:paraId="6C166320" w14:textId="77777777" w:rsidR="00B70B64" w:rsidRPr="00C72382" w:rsidRDefault="00B70B64" w:rsidP="00AE374E">
      <w:pPr>
        <w:spacing w:line="480" w:lineRule="auto"/>
        <w:jc w:val="both"/>
      </w:pPr>
    </w:p>
    <w:p w14:paraId="31E5C2AE" w14:textId="77777777" w:rsidR="006C0081" w:rsidRPr="00C72382" w:rsidRDefault="006C0081" w:rsidP="00AE374E">
      <w:pPr>
        <w:spacing w:line="480" w:lineRule="auto"/>
        <w:jc w:val="both"/>
        <w:rPr>
          <w:u w:val="single"/>
        </w:rPr>
      </w:pPr>
      <w:r w:rsidRPr="00C72382">
        <w:rPr>
          <w:u w:val="single"/>
        </w:rPr>
        <w:t>2.1. One-shot game</w:t>
      </w:r>
    </w:p>
    <w:p w14:paraId="566A5105" w14:textId="5E4292F5" w:rsidR="006C0081" w:rsidRPr="00C72382" w:rsidRDefault="006C0081" w:rsidP="00AE374E">
      <w:pPr>
        <w:spacing w:line="480" w:lineRule="auto"/>
        <w:jc w:val="both"/>
      </w:pPr>
      <w:r w:rsidRPr="00C72382">
        <w:t xml:space="preserve">We begin with the analysis of the game when </w:t>
      </w:r>
      <w:r w:rsidR="00005181" w:rsidRPr="00C72382">
        <w:t>each agent’s decision</w:t>
      </w:r>
      <w:r w:rsidRPr="00C72382">
        <w:t xml:space="preserve"> </w:t>
      </w:r>
      <w:r w:rsidR="00005181" w:rsidRPr="00C72382">
        <w:t>is</w:t>
      </w:r>
      <w:r w:rsidRPr="00C72382">
        <w:t xml:space="preserve"> taken just once. If there was perfec</w:t>
      </w:r>
      <w:r w:rsidR="00B70B64" w:rsidRPr="00C72382">
        <w:t>t information about all payoffs (thus consumers were informed),</w:t>
      </w:r>
      <w:r w:rsidRPr="00C72382">
        <w:t xml:space="preserve"> the subgame-perfect equilibria (SPE) of this stage game could be found by backwards induction. With strict regulation the </w:t>
      </w:r>
      <w:r w:rsidRPr="00C72382">
        <w:rPr>
          <w:i/>
        </w:rPr>
        <w:t>IO</w:t>
      </w:r>
      <w:r w:rsidRPr="00C72382">
        <w:t xml:space="preserve"> will charge the maximally permitted </w:t>
      </w:r>
      <w:proofErr w:type="gramStart"/>
      <w:r w:rsidRPr="00C72382">
        <w:t xml:space="preserve">price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Pr="00C72382">
        <w:t xml:space="preserve">, and with lax regulation it charges the monopoly price </w:t>
      </w:r>
      <m:oMath>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oMath>
      <w:r w:rsidRPr="00C72382">
        <w:t xml:space="preserve">. The </w:t>
      </w:r>
      <w:r w:rsidRPr="00C72382">
        <w:rPr>
          <w:i/>
        </w:rPr>
        <w:t>PM</w:t>
      </w:r>
      <w:r w:rsidRPr="00C72382">
        <w:rPr>
          <w:i/>
          <w:vertAlign w:val="superscript"/>
        </w:rPr>
        <w:t>E</w:t>
      </w:r>
      <w:r w:rsidRPr="00C72382">
        <w:t xml:space="preserve"> knows this and chooses the price that maximizes its own payoff. With [</w:t>
      </w:r>
      <w:proofErr w:type="spellStart"/>
      <w:r w:rsidRPr="00C72382">
        <w:t>NoCap</w:t>
      </w:r>
      <w:proofErr w:type="spellEnd"/>
      <w:r w:rsidRPr="00C72382">
        <w:t xml:space="preserve">] preferences the elected </w:t>
      </w:r>
      <w:r w:rsidRPr="00C72382">
        <w:rPr>
          <w:i/>
        </w:rPr>
        <w:t>PM</w:t>
      </w:r>
      <w:r w:rsidRPr="00C72382">
        <w:rPr>
          <w:i/>
          <w:vertAlign w:val="superscript"/>
        </w:rPr>
        <w:t>E</w:t>
      </w:r>
      <w:r w:rsidRPr="00C72382">
        <w:t xml:space="preserve"> will </w:t>
      </w:r>
      <w:proofErr w:type="gramStart"/>
      <w:r w:rsidRPr="00C72382">
        <w:t xml:space="preserve">set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=0</m:t>
        </m:r>
      </m:oMath>
      <w:r w:rsidRPr="00C72382">
        <w:t xml:space="preserve">, independently of </w:t>
      </w:r>
      <w:r w:rsidRPr="00C72382">
        <w:rPr>
          <w:i/>
        </w:rPr>
        <w:t xml:space="preserve">IO </w:t>
      </w:r>
      <w:r w:rsidRPr="00C72382">
        <w:t>investment. With [Cap] prefe</w:t>
      </w:r>
      <w:r w:rsidRPr="00C72382">
        <w:softHyphen/>
        <w:t xml:space="preserve">rences the elected </w:t>
      </w:r>
      <w:r w:rsidRPr="00C72382">
        <w:rPr>
          <w:i/>
        </w:rPr>
        <w:t>PM</w:t>
      </w:r>
      <w:r w:rsidRPr="00C72382">
        <w:rPr>
          <w:i/>
          <w:vertAlign w:val="superscript"/>
        </w:rPr>
        <w:t>E</w:t>
      </w:r>
      <w:r w:rsidRPr="00C72382">
        <w:t xml:space="preserve"> will set </w:t>
      </w:r>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m:t>
        </m:r>
        <m:sSup>
          <m:sSupPr>
            <m:ctrlPr>
              <w:rPr>
                <w:rFonts w:ascii="Cambria Math" w:eastAsiaTheme="minorHAnsi" w:hAnsi="Cambria Math"/>
                <w:i/>
                <w:lang w:eastAsia="en-US"/>
              </w:rPr>
            </m:ctrlPr>
          </m:sSupPr>
          <m:e>
            <m:r>
              <w:rPr>
                <w:rFonts w:ascii="Cambria Math" w:eastAsiaTheme="minorHAnsi" w:hAnsi="Cambria Math"/>
                <w:lang w:eastAsia="en-US"/>
              </w:rPr>
              <m:t>P</m:t>
            </m:r>
          </m:e>
          <m:sup>
            <m:r>
              <w:rPr>
                <w:rFonts w:ascii="Cambria Math" w:eastAsiaTheme="minorHAnsi" w:hAnsi="Cambria Math"/>
                <w:lang w:eastAsia="en-US"/>
              </w:rPr>
              <m:t>*</m:t>
            </m:r>
          </m:sup>
        </m:sSup>
      </m:oMath>
      <w:r w:rsidRPr="00C72382">
        <w:t xml:space="preserve"> (creating a lax regulation) and let the </w:t>
      </w:r>
      <w:r w:rsidRPr="00C72382">
        <w:rPr>
          <w:i/>
        </w:rPr>
        <w:t>IO</w:t>
      </w:r>
      <w:r w:rsidRPr="00C72382">
        <w:t xml:space="preserve"> charge the monopoly price. In both cases voting cannot affect the price and investment – every </w:t>
      </w:r>
      <w:r w:rsidRPr="00C72382">
        <w:rPr>
          <w:i/>
        </w:rPr>
        <w:t>PM</w:t>
      </w:r>
      <w:r w:rsidRPr="00C72382">
        <w:rPr>
          <w:i/>
          <w:vertAlign w:val="superscript"/>
        </w:rPr>
        <w:t>E</w:t>
      </w:r>
      <w:r w:rsidRPr="00C72382">
        <w:t xml:space="preserve"> considers only its own preferences because there is no reelection in the one-shot game. Investors know this and do not invest if the </w:t>
      </w:r>
      <w:r w:rsidRPr="00C72382">
        <w:rPr>
          <w:i/>
        </w:rPr>
        <w:t>PM</w:t>
      </w:r>
      <w:r w:rsidRPr="00C72382">
        <w:t>’s align with consumers [</w:t>
      </w:r>
      <w:proofErr w:type="spellStart"/>
      <w:r w:rsidRPr="00C72382">
        <w:t>NoCap</w:t>
      </w:r>
      <w:proofErr w:type="spellEnd"/>
      <w:r w:rsidRPr="00C72382">
        <w:t xml:space="preserve">]. Investment in [Cap], on the other hand, will depend on its cost and the extent of aggregate demand, following </w:t>
      </w:r>
      <w:r w:rsidR="00DC4284" w:rsidRPr="00C72382">
        <w:t>inequality</w:t>
      </w:r>
      <w:r w:rsidR="007510A4" w:rsidRPr="00C72382">
        <w:t xml:space="preserve"> (1) in </w:t>
      </w:r>
      <w:r w:rsidRPr="00C72382">
        <w:t xml:space="preserve">our analysis for an unregulated IO </w:t>
      </w:r>
      <w:r w:rsidR="00D6440B" w:rsidRPr="00C72382">
        <w:t>above</w:t>
      </w:r>
      <w:r w:rsidRPr="00C72382">
        <w:t xml:space="preserve">. </w:t>
      </w:r>
    </w:p>
    <w:p w14:paraId="47B3156B" w14:textId="77777777" w:rsidR="006C0081" w:rsidRPr="00C72382" w:rsidRDefault="006C0081" w:rsidP="00AE374E">
      <w:pPr>
        <w:spacing w:line="480" w:lineRule="auto"/>
        <w:ind w:firstLine="284"/>
        <w:jc w:val="both"/>
      </w:pPr>
      <w:r w:rsidRPr="00C72382">
        <w:lastRenderedPageBreak/>
        <w:t>The equilibrium analysis confirms that there are two sources of inefficiency. Without regulatory capture, a hold-up problem appears, because the infrastructure owner never invests knowing that the strictly regulated price will not let it recuperate its cost. In contrast, under capture the regulation will be too lax and permit inefficiently high prices.</w:t>
      </w:r>
    </w:p>
    <w:p w14:paraId="3C49733A" w14:textId="77777777" w:rsidR="006C0081" w:rsidRPr="00C72382" w:rsidRDefault="006C0081" w:rsidP="00AE374E">
      <w:pPr>
        <w:spacing w:line="480" w:lineRule="auto"/>
        <w:ind w:firstLine="284"/>
        <w:jc w:val="both"/>
      </w:pPr>
      <w:r w:rsidRPr="00C72382">
        <w:t>This SPE for perfect information holds also when consumers are not perfectly informed about the payoff structure of the game, because their voting cannot influence the decision of the elected PM in the one-shot environment. Any voting behavior in step 2 is consistent with the Perfect Bayesian Equilibrium (PBE), leading to the same outcomes and inefficiencies.</w:t>
      </w:r>
    </w:p>
    <w:p w14:paraId="68D64B3D" w14:textId="77777777" w:rsidR="006C0081" w:rsidRPr="00C72382" w:rsidRDefault="006C0081" w:rsidP="00AE374E">
      <w:pPr>
        <w:spacing w:line="480" w:lineRule="auto"/>
        <w:ind w:firstLine="284"/>
        <w:jc w:val="both"/>
      </w:pPr>
    </w:p>
    <w:p w14:paraId="001154D5" w14:textId="77777777" w:rsidR="006C0081" w:rsidRPr="00C72382" w:rsidRDefault="006C0081" w:rsidP="00AE374E">
      <w:pPr>
        <w:spacing w:line="480" w:lineRule="auto"/>
        <w:jc w:val="both"/>
        <w:rPr>
          <w:u w:val="single"/>
        </w:rPr>
      </w:pPr>
      <w:r w:rsidRPr="00C72382">
        <w:rPr>
          <w:u w:val="single"/>
        </w:rPr>
        <w:t>2.2. Extended game</w:t>
      </w:r>
    </w:p>
    <w:p w14:paraId="33F0118C" w14:textId="1F32292A" w:rsidR="006C0081" w:rsidRPr="00C72382" w:rsidRDefault="006C0081" w:rsidP="00AE374E">
      <w:pPr>
        <w:spacing w:line="480" w:lineRule="auto"/>
        <w:jc w:val="both"/>
      </w:pPr>
      <w:r w:rsidRPr="00C72382">
        <w:t xml:space="preserve">The equilibrium results above may change when the game is repeated over several periods. The competition for reelection may then induce the </w:t>
      </w:r>
      <w:r w:rsidRPr="00C72382">
        <w:rPr>
          <w:i/>
        </w:rPr>
        <w:t>PM</w:t>
      </w:r>
      <w:r w:rsidRPr="00C72382">
        <w:t xml:space="preserve">s to reduce prices (increasing efficiency) even under regulatory capture. In the long run, however, the hold-up problem becomes more acute if infrastructural investment is irreversible. The </w:t>
      </w:r>
      <w:r w:rsidRPr="00C72382">
        <w:rPr>
          <w:i/>
        </w:rPr>
        <w:t>IO</w:t>
      </w:r>
      <w:r w:rsidRPr="00C72382">
        <w:t xml:space="preserve"> may postpone its investment until excess demand becomes very high, leading to inefficiencies when demand repeatedly exceeds infrastructure capacity constraints. We study these repeated game effects by an extended game where steps 1-3 above repeat </w:t>
      </w:r>
      <w:r w:rsidRPr="00C72382">
        <w:rPr>
          <w:i/>
        </w:rPr>
        <w:t>T</w:t>
      </w:r>
      <w:r w:rsidRPr="00C72382">
        <w:t xml:space="preserve"> times, with the exceptions</w:t>
      </w:r>
      <w:r w:rsidR="00005181" w:rsidRPr="00C72382">
        <w:t xml:space="preserve"> that investment is </w:t>
      </w:r>
      <w:r w:rsidR="00A70001" w:rsidRPr="00C72382">
        <w:t>irreversible,</w:t>
      </w:r>
      <w:r w:rsidR="00005181" w:rsidRPr="00C72382">
        <w:t xml:space="preserve"> and that the regulatory framework may restrict how the </w:t>
      </w:r>
      <w:r w:rsidR="00005181" w:rsidRPr="00C72382">
        <w:rPr>
          <w:i/>
        </w:rPr>
        <w:t>PM</w:t>
      </w:r>
      <w:r w:rsidR="00005181" w:rsidRPr="00C72382">
        <w:rPr>
          <w:i/>
          <w:vertAlign w:val="superscript"/>
        </w:rPr>
        <w:t>E</w:t>
      </w:r>
      <w:r w:rsidR="00005181" w:rsidRPr="00C72382">
        <w:t xml:space="preserve"> may choose the maximal </w:t>
      </w:r>
      <w:proofErr w:type="gramStart"/>
      <w:r w:rsidR="00005181" w:rsidRPr="00C72382">
        <w:t>price</w:t>
      </w:r>
      <w:r w:rsidR="005B0939" w:rsidRPr="00C72382">
        <w:t xml:space="preserve">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00005181" w:rsidRPr="00C72382">
        <w:t>.</w:t>
      </w:r>
    </w:p>
    <w:p w14:paraId="1BDDFB1C" w14:textId="5EEAE3EC" w:rsidR="00F84027" w:rsidRPr="00C72382" w:rsidRDefault="00F84027" w:rsidP="00AE374E">
      <w:pPr>
        <w:spacing w:line="480" w:lineRule="auto"/>
        <w:ind w:firstLine="284"/>
        <w:jc w:val="both"/>
      </w:pPr>
      <w:r w:rsidRPr="00C72382">
        <w:t>Let all agents maximize the sum of the payoffs earned across all periods and let the demand increase with periods</w:t>
      </w:r>
      <w:r w:rsidR="0049164D" w:rsidRPr="00C72382">
        <w:t>.</w:t>
      </w:r>
      <w:r w:rsidR="008708B1" w:rsidRPr="00C72382">
        <w:t xml:space="preserve"> </w:t>
      </w:r>
      <w:r w:rsidR="0049164D" w:rsidRPr="00C72382">
        <w:t>The increasing demand implies that once condition (</w:t>
      </w:r>
      <w:r w:rsidR="00303B8C" w:rsidRPr="00C72382">
        <w:t>2</w:t>
      </w:r>
      <w:r w:rsidR="0049164D" w:rsidRPr="00C72382">
        <w:t xml:space="preserve">) is satisfied for a given regulated </w:t>
      </w:r>
      <w:proofErr w:type="gramStart"/>
      <w:r w:rsidR="0049164D" w:rsidRPr="00C72382">
        <w:t xml:space="preserve">price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oMath>
      <w:r w:rsidR="0049164D" w:rsidRPr="00C72382">
        <w:t>, it</w:t>
      </w:r>
      <w:r w:rsidR="008708B1" w:rsidRPr="00C72382">
        <w:t xml:space="preserve"> is satisfied </w:t>
      </w:r>
      <w:r w:rsidR="0049164D" w:rsidRPr="00C72382">
        <w:t xml:space="preserve">also </w:t>
      </w:r>
      <w:r w:rsidR="008708B1" w:rsidRPr="00C72382">
        <w:t>in all</w:t>
      </w:r>
      <w:r w:rsidR="0049164D" w:rsidRPr="00C72382">
        <w:t xml:space="preserve"> subsequent</w:t>
      </w:r>
      <w:r w:rsidR="008708B1" w:rsidRPr="00C72382">
        <w:t xml:space="preserve"> rounds</w:t>
      </w:r>
      <w:r w:rsidR="0049164D" w:rsidRPr="00C72382">
        <w:t>.</w:t>
      </w:r>
      <w:r w:rsidRPr="00C72382">
        <w:t xml:space="preserve"> The repeated electoral competition produces a multiplicity of equilibria, depending on the voting behavior of consumers. In particular, any voting sequence can emerge in an equilibrium (SPE or PBE) if all consumers follow it precisely, because no consumer can change the outcome with unilateral </w:t>
      </w:r>
      <w:r w:rsidRPr="00C72382">
        <w:lastRenderedPageBreak/>
        <w:t>deviation. More generally, any voting strategy for the repeated voting (possibly conditioning votes on the policy maker’s actions) can be sustained in an equilibrium if all consumers follow it. We do not characterize all resulting equilibria, but study just those that result from the two extreme cases of electoral pressure</w:t>
      </w:r>
      <w:r w:rsidR="001D5230" w:rsidRPr="00C72382">
        <w:t xml:space="preserve"> introduced in the main text</w:t>
      </w:r>
      <w:r w:rsidRPr="00C72382">
        <w:t xml:space="preserve">. </w:t>
      </w:r>
    </w:p>
    <w:p w14:paraId="2DF71AB8" w14:textId="77777777" w:rsidR="006C0081" w:rsidRPr="00C72382" w:rsidRDefault="006C0081" w:rsidP="00AE374E">
      <w:pPr>
        <w:spacing w:line="480" w:lineRule="auto"/>
        <w:ind w:firstLine="284"/>
        <w:jc w:val="both"/>
      </w:pPr>
    </w:p>
    <w:p w14:paraId="7BC8CB7F" w14:textId="77777777" w:rsidR="006C0081" w:rsidRPr="00C72382" w:rsidRDefault="006C0081" w:rsidP="00AE374E">
      <w:pPr>
        <w:spacing w:line="480" w:lineRule="auto"/>
        <w:jc w:val="both"/>
        <w:rPr>
          <w:i/>
        </w:rPr>
      </w:pPr>
      <w:r w:rsidRPr="00C72382">
        <w:rPr>
          <w:i/>
        </w:rPr>
        <w:t>No electoral pressure</w:t>
      </w:r>
    </w:p>
    <w:p w14:paraId="6133D25A" w14:textId="77777777" w:rsidR="006C0081" w:rsidRPr="00C72382" w:rsidRDefault="006C0081" w:rsidP="00AE374E">
      <w:pPr>
        <w:spacing w:line="480" w:lineRule="auto"/>
        <w:jc w:val="both"/>
      </w:pPr>
      <w:r w:rsidRPr="00C72382">
        <w:t xml:space="preserve">We first characterize the SPE in absence of electoral pressure, which occurs whenever voters do not condition their voting on the past behavior of the </w:t>
      </w:r>
      <w:r w:rsidRPr="00C72382">
        <w:rPr>
          <w:i/>
        </w:rPr>
        <w:t>PM</w:t>
      </w:r>
      <w:r w:rsidRPr="00C72382">
        <w:t xml:space="preserve">s, for instance when all voters always vote for a random policy maker. In this case, the </w:t>
      </w:r>
      <w:r w:rsidRPr="00C72382">
        <w:rPr>
          <w:i/>
        </w:rPr>
        <w:t>PM</w:t>
      </w:r>
      <w:r w:rsidRPr="00C72382">
        <w:rPr>
          <w:i/>
          <w:vertAlign w:val="superscript"/>
        </w:rPr>
        <w:t>E</w:t>
      </w:r>
      <w:r w:rsidRPr="00C72382">
        <w:t>’s policy has no impact on her chance of reelection and in the SPE she ignores the voters’ interests. Consider the following strategies:</w:t>
      </w:r>
    </w:p>
    <w:p w14:paraId="1C19B36B" w14:textId="77777777" w:rsidR="006C0081" w:rsidRPr="00C72382" w:rsidRDefault="006C0081" w:rsidP="00AE374E">
      <w:pPr>
        <w:spacing w:line="480" w:lineRule="auto"/>
        <w:ind w:left="426" w:hanging="426"/>
        <w:jc w:val="both"/>
      </w:pPr>
      <w:r w:rsidRPr="00C72382">
        <w:rPr>
          <w:i/>
        </w:rPr>
        <w:t>CV</w:t>
      </w:r>
      <w:r w:rsidRPr="00C72382">
        <w:t xml:space="preserve">: “Always vote for a random </w:t>
      </w:r>
      <w:r w:rsidRPr="00C72382">
        <w:rPr>
          <w:i/>
        </w:rPr>
        <w:t>PM</w:t>
      </w:r>
      <w:r w:rsidRPr="00C72382">
        <w:t>.”</w:t>
      </w:r>
    </w:p>
    <w:p w14:paraId="2104D8DA" w14:textId="77777777" w:rsidR="006C0081" w:rsidRPr="00C72382" w:rsidRDefault="006C0081" w:rsidP="00AE374E">
      <w:pPr>
        <w:spacing w:line="480" w:lineRule="auto"/>
        <w:ind w:left="426" w:hanging="426"/>
        <w:jc w:val="both"/>
      </w:pPr>
      <w:r w:rsidRPr="00C72382">
        <w:rPr>
          <w:i/>
        </w:rPr>
        <w:t>PM</w:t>
      </w:r>
      <w:r w:rsidRPr="00C72382">
        <w:t>: “</w:t>
      </w:r>
      <w:r w:rsidRPr="00C72382">
        <w:rPr>
          <w:caps/>
        </w:rPr>
        <w:t>A</w:t>
      </w:r>
      <w:r w:rsidRPr="00C72382">
        <w:t xml:space="preserve">lways choose the regulation that across the remaining periods is best for yourself, given the </w:t>
      </w:r>
      <w:r w:rsidRPr="00C72382">
        <w:rPr>
          <w:i/>
        </w:rPr>
        <w:t>IO</w:t>
      </w:r>
      <w:r w:rsidRPr="00C72382">
        <w:t xml:space="preserve"> response below.”</w:t>
      </w:r>
    </w:p>
    <w:p w14:paraId="51FFF9E3" w14:textId="77777777" w:rsidR="006C0081" w:rsidRPr="00C72382" w:rsidRDefault="006C0081" w:rsidP="00AE374E">
      <w:pPr>
        <w:spacing w:line="480" w:lineRule="auto"/>
        <w:ind w:left="426" w:hanging="426"/>
        <w:jc w:val="both"/>
      </w:pPr>
      <w:r w:rsidRPr="00C72382">
        <w:rPr>
          <w:i/>
        </w:rPr>
        <w:t>IO</w:t>
      </w:r>
      <w:r w:rsidRPr="00C72382">
        <w:t xml:space="preserve">: “Invest when there is capture or a sufficiently high price has been fixed, and when the investment cost and the aggregate demand are such that investment is immediately profitable.” </w:t>
      </w:r>
    </w:p>
    <w:p w14:paraId="6422595F" w14:textId="176C55B1" w:rsidR="001D5230" w:rsidRPr="00C72382" w:rsidRDefault="006C0081" w:rsidP="00AE374E">
      <w:pPr>
        <w:spacing w:line="480" w:lineRule="auto"/>
        <w:jc w:val="both"/>
      </w:pPr>
      <w:r w:rsidRPr="00C72382">
        <w:t>We now show that these strategies form an SPE. Consider first [</w:t>
      </w:r>
      <w:proofErr w:type="spellStart"/>
      <w:r w:rsidRPr="00C72382">
        <w:t>NoCap</w:t>
      </w:r>
      <w:proofErr w:type="spellEnd"/>
      <w:r w:rsidRPr="00C72382">
        <w:t xml:space="preserve">]. In </w:t>
      </w:r>
      <w:r w:rsidR="00FF2A6E" w:rsidRPr="00C72382">
        <w:t>[</w:t>
      </w:r>
      <w:proofErr w:type="spellStart"/>
      <w:r w:rsidR="00FF2A6E" w:rsidRPr="00C72382">
        <w:t>RegFlex</w:t>
      </w:r>
      <w:proofErr w:type="spellEnd"/>
      <w:r w:rsidR="00FF2A6E" w:rsidRPr="00C72382">
        <w:t>]</w:t>
      </w:r>
      <w:r w:rsidRPr="00C72382">
        <w:t xml:space="preserve"> a hold-up problem appears. After </w:t>
      </w:r>
      <w:r w:rsidRPr="00C72382">
        <w:rPr>
          <w:i/>
        </w:rPr>
        <w:t>IO</w:t>
      </w:r>
      <w:r w:rsidRPr="00C72382">
        <w:t xml:space="preserve"> invests the </w:t>
      </w:r>
      <w:r w:rsidRPr="00C72382">
        <w:rPr>
          <w:i/>
        </w:rPr>
        <w:t>PM</w:t>
      </w:r>
      <w:r w:rsidRPr="00C72382">
        <w:rPr>
          <w:i/>
          <w:vertAlign w:val="superscript"/>
        </w:rPr>
        <w:t>E</w:t>
      </w:r>
      <w:r w:rsidRPr="00C72382">
        <w:t xml:space="preserve"> </w:t>
      </w:r>
      <w:proofErr w:type="gramStart"/>
      <w:r w:rsidRPr="00C72382">
        <w:t xml:space="preserve">sets </w:t>
      </w:r>
      <w:proofErr w:type="gramEnd"/>
      <m:oMath>
        <m:acc>
          <m:accPr>
            <m:chr m:val="̿"/>
            <m:ctrlPr>
              <w:rPr>
                <w:rFonts w:ascii="Cambria Math" w:eastAsiaTheme="minorHAnsi" w:hAnsi="Cambria Math"/>
                <w:i/>
                <w:lang w:eastAsia="en-US"/>
              </w:rPr>
            </m:ctrlPr>
          </m:accPr>
          <m:e>
            <m:r>
              <w:rPr>
                <w:rFonts w:ascii="Cambria Math" w:eastAsiaTheme="minorHAnsi" w:hAnsi="Cambria Math"/>
                <w:lang w:eastAsia="en-US"/>
              </w:rPr>
              <m:t>P</m:t>
            </m:r>
          </m:e>
        </m:acc>
        <m:r>
          <w:rPr>
            <w:rFonts w:ascii="Cambria Math" w:eastAsiaTheme="minorHAnsi" w:hAnsi="Cambria Math"/>
            <w:lang w:eastAsia="en-US"/>
          </w:rPr>
          <m:t>=0</m:t>
        </m:r>
      </m:oMath>
      <w:r w:rsidRPr="00C72382">
        <w:t xml:space="preserve">. A rational </w:t>
      </w:r>
      <w:r w:rsidRPr="00C72382">
        <w:rPr>
          <w:i/>
        </w:rPr>
        <w:t>IO</w:t>
      </w:r>
      <w:r w:rsidRPr="00C72382">
        <w:t xml:space="preserve"> therefore never invests. But if there is no way to incentivize the </w:t>
      </w:r>
      <w:r w:rsidRPr="00C72382">
        <w:rPr>
          <w:i/>
        </w:rPr>
        <w:t>IO</w:t>
      </w:r>
      <w:r w:rsidRPr="00C72382">
        <w:t xml:space="preserve"> to invest, the price is best set to 0 in all periods. With </w:t>
      </w:r>
      <w:r w:rsidR="00FF2A6E" w:rsidRPr="00C72382">
        <w:t>[</w:t>
      </w:r>
      <w:proofErr w:type="spellStart"/>
      <w:r w:rsidR="00FF2A6E" w:rsidRPr="00C72382">
        <w:t>RegInd</w:t>
      </w:r>
      <w:proofErr w:type="spellEnd"/>
      <w:r w:rsidR="00FF2A6E" w:rsidRPr="00C72382">
        <w:t>]</w:t>
      </w:r>
      <w:r w:rsidRPr="00C72382">
        <w:t xml:space="preserve"> a credible commitment is possible, however. The </w:t>
      </w:r>
      <w:r w:rsidRPr="00C72382">
        <w:rPr>
          <w:i/>
        </w:rPr>
        <w:t>IO</w:t>
      </w:r>
      <w:r w:rsidRPr="00C72382">
        <w:t xml:space="preserve"> will eventually invest if the price is fixed above 0. The first </w:t>
      </w:r>
      <w:r w:rsidRPr="00C72382">
        <w:rPr>
          <w:i/>
        </w:rPr>
        <w:t>PM</w:t>
      </w:r>
      <w:r w:rsidRPr="00C72382">
        <w:rPr>
          <w:i/>
          <w:vertAlign w:val="superscript"/>
        </w:rPr>
        <w:t>E</w:t>
      </w:r>
      <w:r w:rsidRPr="00C72382">
        <w:t xml:space="preserve"> either fixes the lowest price that will induce timely investment</w:t>
      </w:r>
      <w:r w:rsidR="00432AE1" w:rsidRPr="00C72382">
        <w:t xml:space="preserve">, </w:t>
      </w:r>
      <w:r w:rsidR="0049164D" w:rsidRPr="00C72382">
        <w:t>using</w:t>
      </w:r>
      <w:r w:rsidR="00DC4284" w:rsidRPr="00C72382">
        <w:t xml:space="preserve"> inequality </w:t>
      </w:r>
      <w:r w:rsidR="00432AE1" w:rsidRPr="00C72382">
        <w:t>(2)</w:t>
      </w:r>
      <w:r w:rsidR="0049164D" w:rsidRPr="00C72382">
        <w:t xml:space="preserve"> based on the first period when demand is sufficiently high to </w:t>
      </w:r>
      <w:r w:rsidR="0049164D" w:rsidRPr="00C72382">
        <w:lastRenderedPageBreak/>
        <w:t>make investment efficient</w:t>
      </w:r>
      <w:r w:rsidR="00432AE1" w:rsidRPr="00C72382">
        <w:t>,</w:t>
      </w:r>
      <w:r w:rsidRPr="00C72382">
        <w:t xml:space="preserve"> or fixes the (lowest possible) price of 0, whichever leads to the highest consumer surplus. </w:t>
      </w:r>
    </w:p>
    <w:p w14:paraId="14CB7E89" w14:textId="77777777" w:rsidR="006C0081" w:rsidRPr="00C72382" w:rsidRDefault="006C0081" w:rsidP="00AE374E">
      <w:pPr>
        <w:spacing w:line="480" w:lineRule="auto"/>
        <w:ind w:firstLine="284"/>
        <w:jc w:val="both"/>
      </w:pPr>
      <w:r w:rsidRPr="00C72382">
        <w:t xml:space="preserve">Consider now [Cap]. The </w:t>
      </w:r>
      <w:r w:rsidRPr="00C72382">
        <w:rPr>
          <w:i/>
        </w:rPr>
        <w:t>PM</w:t>
      </w:r>
      <w:r w:rsidRPr="00C72382">
        <w:rPr>
          <w:i/>
          <w:vertAlign w:val="superscript"/>
        </w:rPr>
        <w:t>E</w:t>
      </w:r>
      <w:r w:rsidRPr="00C72382">
        <w:t xml:space="preserve"> always sets the maximal price as high as possible and thus abstains from regulation in both </w:t>
      </w:r>
      <w:r w:rsidR="00FF2A6E" w:rsidRPr="00C72382">
        <w:t>[</w:t>
      </w:r>
      <w:proofErr w:type="spellStart"/>
      <w:r w:rsidR="00FF2A6E" w:rsidRPr="00C72382">
        <w:t>RegFlex</w:t>
      </w:r>
      <w:proofErr w:type="spellEnd"/>
      <w:r w:rsidR="00FF2A6E" w:rsidRPr="00C72382">
        <w:t>]</w:t>
      </w:r>
      <w:r w:rsidRPr="00C72382">
        <w:t xml:space="preserve"> and </w:t>
      </w:r>
      <w:r w:rsidR="00FF2A6E" w:rsidRPr="00C72382">
        <w:t>[</w:t>
      </w:r>
      <w:proofErr w:type="spellStart"/>
      <w:r w:rsidR="00FF2A6E" w:rsidRPr="00C72382">
        <w:t>RegInd</w:t>
      </w:r>
      <w:proofErr w:type="spellEnd"/>
      <w:r w:rsidR="00FF2A6E" w:rsidRPr="00C72382">
        <w:t>]</w:t>
      </w:r>
      <w:r w:rsidRPr="00C72382">
        <w:t xml:space="preserve">, leading to monopoly pricing and investment, as described </w:t>
      </w:r>
      <w:r w:rsidR="001D5230" w:rsidRPr="00C72382">
        <w:t>above</w:t>
      </w:r>
      <w:r w:rsidRPr="00C72382">
        <w:t>.</w:t>
      </w:r>
    </w:p>
    <w:p w14:paraId="5DC20C42" w14:textId="77777777" w:rsidR="006C0081" w:rsidRPr="00C72382" w:rsidRDefault="006C0081" w:rsidP="00AE374E">
      <w:pPr>
        <w:spacing w:line="480" w:lineRule="auto"/>
        <w:ind w:firstLine="284"/>
        <w:jc w:val="both"/>
      </w:pPr>
      <w:r w:rsidRPr="00C72382">
        <w:t>Note that information plays no role in voting. We can therefore obtain the same outcome in the PBE with uninformed voters. In absence of electoral pressure, the equilibrium outcome is similar to that of the one-shot game. There is one exception, that independent regulation may induce investment even without capture. This confirms the intuition that (in absence of democratic interaction) either capture or regulatory independence are needed for investment.</w:t>
      </w:r>
    </w:p>
    <w:p w14:paraId="785D2C8B" w14:textId="77777777" w:rsidR="006C0081" w:rsidRPr="00C72382" w:rsidRDefault="006C0081" w:rsidP="00AE374E">
      <w:pPr>
        <w:spacing w:line="480" w:lineRule="auto"/>
        <w:jc w:val="both"/>
      </w:pPr>
    </w:p>
    <w:p w14:paraId="2982D845" w14:textId="77777777" w:rsidR="006C0081" w:rsidRPr="00C72382" w:rsidRDefault="006C0081" w:rsidP="00AE374E">
      <w:pPr>
        <w:spacing w:line="480" w:lineRule="auto"/>
        <w:jc w:val="both"/>
        <w:rPr>
          <w:i/>
        </w:rPr>
      </w:pPr>
      <w:r w:rsidRPr="00C72382">
        <w:rPr>
          <w:i/>
        </w:rPr>
        <w:t>Strong electoral pressure</w:t>
      </w:r>
    </w:p>
    <w:p w14:paraId="1BAF87A4" w14:textId="77777777" w:rsidR="006C0081" w:rsidRPr="00C72382" w:rsidRDefault="006C0081" w:rsidP="00AE374E">
      <w:pPr>
        <w:spacing w:line="480" w:lineRule="auto"/>
        <w:jc w:val="both"/>
      </w:pPr>
      <w:r w:rsidRPr="00C72382">
        <w:t xml:space="preserve">We now characterize the SPE assuming strong electoral pressure. In particular, let the voters elect policy maker 1 in the first period, and afterwards reward or punish the </w:t>
      </w:r>
      <w:r w:rsidRPr="00C72382">
        <w:rPr>
          <w:i/>
        </w:rPr>
        <w:t>PM</w:t>
      </w:r>
      <w:r w:rsidRPr="00C72382">
        <w:rPr>
          <w:i/>
          <w:vertAlign w:val="superscript"/>
        </w:rPr>
        <w:t>E</w:t>
      </w:r>
      <w:r w:rsidRPr="00C72382">
        <w:t xml:space="preserve"> based on whether her choices best served the consumers’ interests. With such electoral pressure the consumers can enforce low prices for any regulatory variability and capture condition, through the following strategies:</w:t>
      </w:r>
    </w:p>
    <w:p w14:paraId="37F35760" w14:textId="77777777" w:rsidR="006C0081" w:rsidRPr="00C72382" w:rsidRDefault="006C0081" w:rsidP="00AE374E">
      <w:pPr>
        <w:spacing w:line="480" w:lineRule="auto"/>
        <w:ind w:left="426" w:hanging="426"/>
        <w:jc w:val="both"/>
      </w:pPr>
      <w:r w:rsidRPr="00C72382">
        <w:rPr>
          <w:i/>
        </w:rPr>
        <w:t>CV</w:t>
      </w:r>
      <w:r w:rsidRPr="00C72382">
        <w:t xml:space="preserve">: “Vote for </w:t>
      </w:r>
      <w:r w:rsidRPr="00C72382">
        <w:rPr>
          <w:i/>
        </w:rPr>
        <w:t>PM</w:t>
      </w:r>
      <w:r w:rsidRPr="00C72382">
        <w:rPr>
          <w:i/>
          <w:vertAlign w:val="subscript"/>
        </w:rPr>
        <w:t>1</w:t>
      </w:r>
      <w:r w:rsidRPr="00C72382">
        <w:t xml:space="preserve"> in period 1. In period </w:t>
      </w:r>
      <w:proofErr w:type="spellStart"/>
      <w:r w:rsidRPr="00C72382">
        <w:rPr>
          <w:i/>
        </w:rPr>
        <w:t>t</w:t>
      </w:r>
      <w:proofErr w:type="spellEnd"/>
      <w:r w:rsidRPr="00C72382">
        <w:t xml:space="preserve"> vote for the same </w:t>
      </w:r>
      <w:r w:rsidRPr="00C72382">
        <w:rPr>
          <w:i/>
        </w:rPr>
        <w:t>PM</w:t>
      </w:r>
      <w:r w:rsidRPr="00C72382">
        <w:t xml:space="preserve"> as in period </w:t>
      </w:r>
      <w:r w:rsidRPr="00C72382">
        <w:rPr>
          <w:i/>
        </w:rPr>
        <w:t>t</w:t>
      </w:r>
      <w:r w:rsidRPr="00C72382">
        <w:t xml:space="preserve">-1 as long as she did everything in her power (choosing and perhaps fixing the price) to achieve the price that across the remaining periods is best for </w:t>
      </w:r>
      <w:r w:rsidRPr="00C72382">
        <w:rPr>
          <w:i/>
        </w:rPr>
        <w:t>CV</w:t>
      </w:r>
      <w:r w:rsidRPr="00C72382">
        <w:t xml:space="preserve">s and still profitable for that </w:t>
      </w:r>
      <w:r w:rsidRPr="00C72382">
        <w:rPr>
          <w:i/>
        </w:rPr>
        <w:t>PM</w:t>
      </w:r>
      <w:r w:rsidRPr="00C72382">
        <w:t xml:space="preserve">, assuming the rational response from the profit maximizing </w:t>
      </w:r>
      <w:r w:rsidRPr="00C72382">
        <w:rPr>
          <w:i/>
        </w:rPr>
        <w:t>IO</w:t>
      </w:r>
      <w:r w:rsidRPr="00C72382">
        <w:t xml:space="preserve">. In any other case vote for the other </w:t>
      </w:r>
      <w:r w:rsidRPr="00C72382">
        <w:rPr>
          <w:i/>
        </w:rPr>
        <w:t>PM</w:t>
      </w:r>
      <w:r w:rsidRPr="00C72382">
        <w:t>.”</w:t>
      </w:r>
    </w:p>
    <w:p w14:paraId="0D6BCB94" w14:textId="77777777" w:rsidR="006C0081" w:rsidRPr="00C72382" w:rsidRDefault="006C0081" w:rsidP="00AE374E">
      <w:pPr>
        <w:spacing w:line="480" w:lineRule="auto"/>
        <w:ind w:left="426" w:hanging="426"/>
        <w:jc w:val="both"/>
      </w:pPr>
      <w:r w:rsidRPr="00C72382">
        <w:rPr>
          <w:i/>
        </w:rPr>
        <w:t>PM</w:t>
      </w:r>
      <w:r w:rsidRPr="00C72382">
        <w:t>: “</w:t>
      </w:r>
      <w:r w:rsidRPr="00C72382">
        <w:rPr>
          <w:caps/>
        </w:rPr>
        <w:t>A</w:t>
      </w:r>
      <w:r w:rsidRPr="00C72382">
        <w:t xml:space="preserve">lways choose the regulation that across the remaining periods is best for the </w:t>
      </w:r>
      <w:r w:rsidRPr="00C72382">
        <w:rPr>
          <w:i/>
        </w:rPr>
        <w:t>CV</w:t>
      </w:r>
      <w:r w:rsidRPr="00C72382">
        <w:t xml:space="preserve">s, with one exception: in </w:t>
      </w:r>
      <w:r w:rsidR="00FF2A6E" w:rsidRPr="00C72382">
        <w:t>[</w:t>
      </w:r>
      <w:proofErr w:type="spellStart"/>
      <w:r w:rsidR="00FF2A6E" w:rsidRPr="00C72382">
        <w:t>RegFlex</w:t>
      </w:r>
      <w:proofErr w:type="spellEnd"/>
      <w:r w:rsidR="00FF2A6E" w:rsidRPr="00C72382">
        <w:t>]</w:t>
      </w:r>
      <w:r w:rsidRPr="00C72382">
        <w:t xml:space="preserve"> choose the best price for yourself in the final period </w:t>
      </w:r>
      <w:r w:rsidRPr="00C72382">
        <w:rPr>
          <w:i/>
        </w:rPr>
        <w:t>T</w:t>
      </w:r>
      <w:r w:rsidRPr="00C72382">
        <w:t>.”</w:t>
      </w:r>
    </w:p>
    <w:p w14:paraId="7B6DAE1A" w14:textId="77777777" w:rsidR="006C0081" w:rsidRPr="00C72382" w:rsidRDefault="006C0081" w:rsidP="00AE374E">
      <w:pPr>
        <w:spacing w:line="480" w:lineRule="auto"/>
        <w:ind w:left="426" w:hanging="426"/>
        <w:jc w:val="both"/>
      </w:pPr>
      <w:r w:rsidRPr="00C72382">
        <w:rPr>
          <w:i/>
        </w:rPr>
        <w:lastRenderedPageBreak/>
        <w:t>IO</w:t>
      </w:r>
      <w:r w:rsidRPr="00C72382">
        <w:t xml:space="preserve">: “Invest only when a sufficiently high price has been fixed and only if the investment cost and the aggregate demand are such that investment is immediately profitable. Under capture invest at least in the last period.” </w:t>
      </w:r>
    </w:p>
    <w:p w14:paraId="39BD0445" w14:textId="77777777" w:rsidR="00D9277E" w:rsidRPr="00C72382" w:rsidRDefault="00D9277E" w:rsidP="00AE374E">
      <w:pPr>
        <w:spacing w:line="480" w:lineRule="auto"/>
        <w:jc w:val="both"/>
      </w:pPr>
    </w:p>
    <w:p w14:paraId="2359A967" w14:textId="4DEDE6AF" w:rsidR="00D9277E" w:rsidRPr="00C72382" w:rsidRDefault="006C0081" w:rsidP="00AE374E">
      <w:pPr>
        <w:spacing w:line="480" w:lineRule="auto"/>
        <w:jc w:val="both"/>
      </w:pPr>
      <w:r w:rsidRPr="00C72382">
        <w:t xml:space="preserve">This SPE can again be found by backwards induction. We start with </w:t>
      </w:r>
      <w:r w:rsidR="00FF2A6E" w:rsidRPr="00C72382">
        <w:t>[</w:t>
      </w:r>
      <w:proofErr w:type="spellStart"/>
      <w:r w:rsidR="00FF2A6E" w:rsidRPr="00C72382">
        <w:t>RegFlex</w:t>
      </w:r>
      <w:proofErr w:type="spellEnd"/>
      <w:r w:rsidR="00FF2A6E" w:rsidRPr="00C72382">
        <w:t>]</w:t>
      </w:r>
      <w:r w:rsidRPr="00C72382">
        <w:t xml:space="preserve">. Because the price can be chosen freely, after investment any </w:t>
      </w:r>
      <w:r w:rsidRPr="00C72382">
        <w:rPr>
          <w:i/>
        </w:rPr>
        <w:t>PM</w:t>
      </w:r>
      <w:r w:rsidRPr="00C72382">
        <w:rPr>
          <w:i/>
          <w:vertAlign w:val="superscript"/>
        </w:rPr>
        <w:t>E</w:t>
      </w:r>
      <w:r w:rsidRPr="00C72382">
        <w:t xml:space="preserve"> seeking reelection will choose the lowest profitable price. In [</w:t>
      </w:r>
      <w:proofErr w:type="spellStart"/>
      <w:r w:rsidRPr="00C72382">
        <w:t>NoCap</w:t>
      </w:r>
      <w:proofErr w:type="spellEnd"/>
      <w:r w:rsidRPr="00C72382">
        <w:t>] this price is 0 and in [Cap] this price</w:t>
      </w:r>
      <w:r w:rsidR="002A0085" w:rsidRPr="00C72382">
        <w:t xml:space="preserve"> does not induce investment and</w:t>
      </w:r>
      <w:r w:rsidRPr="00C72382">
        <w:t xml:space="preserve"> gives the investor a 0 profit (with exception of the last period). Inclu</w:t>
      </w:r>
      <w:r w:rsidR="00D9277E" w:rsidRPr="00C72382">
        <w:t>ding</w:t>
      </w:r>
      <w:r w:rsidRPr="00C72382">
        <w:t xml:space="preserve"> the investment cost, both cases lead to losses for the </w:t>
      </w:r>
      <w:r w:rsidRPr="00C72382">
        <w:rPr>
          <w:i/>
        </w:rPr>
        <w:t>IO</w:t>
      </w:r>
      <w:r w:rsidRPr="00C72382">
        <w:t xml:space="preserve">. Hence it is not rational to invest in </w:t>
      </w:r>
      <w:r w:rsidR="00FF2A6E" w:rsidRPr="00C72382">
        <w:t>[</w:t>
      </w:r>
      <w:proofErr w:type="spellStart"/>
      <w:r w:rsidR="00FF2A6E" w:rsidRPr="00C72382">
        <w:t>RegFlex</w:t>
      </w:r>
      <w:proofErr w:type="spellEnd"/>
      <w:r w:rsidR="00FF2A6E" w:rsidRPr="00C72382">
        <w:t>]</w:t>
      </w:r>
      <w:r w:rsidRPr="00C72382">
        <w:t xml:space="preserve"> (except in the last period of [Cap]). </w:t>
      </w:r>
    </w:p>
    <w:p w14:paraId="41C4A232" w14:textId="714B7BBD" w:rsidR="006C0081" w:rsidRPr="00C72382" w:rsidRDefault="006C0081" w:rsidP="00AE374E">
      <w:pPr>
        <w:spacing w:line="480" w:lineRule="auto"/>
        <w:ind w:firstLine="284"/>
        <w:jc w:val="both"/>
      </w:pPr>
      <w:r w:rsidRPr="00C72382">
        <w:t xml:space="preserve">As for </w:t>
      </w:r>
      <w:r w:rsidR="00FF2A6E" w:rsidRPr="00C72382">
        <w:t>[</w:t>
      </w:r>
      <w:proofErr w:type="spellStart"/>
      <w:r w:rsidR="00FF2A6E" w:rsidRPr="00C72382">
        <w:t>RegInd</w:t>
      </w:r>
      <w:proofErr w:type="spellEnd"/>
      <w:r w:rsidR="00FF2A6E" w:rsidRPr="00C72382">
        <w:t>]</w:t>
      </w:r>
      <w:r w:rsidRPr="00C72382">
        <w:t>, here it is rational to invest only when a sufficiently high price has been fixed and makes investment immediately profitable</w:t>
      </w:r>
      <w:r w:rsidR="0049164D" w:rsidRPr="00C72382">
        <w:t xml:space="preserve"> using </w:t>
      </w:r>
      <w:r w:rsidR="00DC4284" w:rsidRPr="00C72382">
        <w:t>inequality</w:t>
      </w:r>
      <w:r w:rsidR="0049164D" w:rsidRPr="00C72382">
        <w:t xml:space="preserve"> (2)</w:t>
      </w:r>
      <w:r w:rsidRPr="00C72382">
        <w:t xml:space="preserve">. Any </w:t>
      </w:r>
      <w:r w:rsidRPr="00C72382">
        <w:rPr>
          <w:i/>
        </w:rPr>
        <w:t>PM</w:t>
      </w:r>
      <w:r w:rsidRPr="00C72382">
        <w:t xml:space="preserve"> with [</w:t>
      </w:r>
      <w:proofErr w:type="spellStart"/>
      <w:r w:rsidRPr="00C72382">
        <w:t>NoCap</w:t>
      </w:r>
      <w:proofErr w:type="spellEnd"/>
      <w:r w:rsidRPr="00C72382">
        <w:t xml:space="preserve">] preferences will fix the price at the level that is best for the </w:t>
      </w:r>
      <w:r w:rsidRPr="00C72382">
        <w:rPr>
          <w:i/>
        </w:rPr>
        <w:t>CV</w:t>
      </w:r>
      <w:r w:rsidRPr="00C72382">
        <w:t xml:space="preserve">s, and </w:t>
      </w:r>
      <w:r w:rsidRPr="00C72382">
        <w:rPr>
          <w:i/>
        </w:rPr>
        <w:t>PM</w:t>
      </w:r>
      <w:r w:rsidRPr="00C72382">
        <w:rPr>
          <w:vertAlign w:val="subscript"/>
        </w:rPr>
        <w:t>1</w:t>
      </w:r>
      <w:r w:rsidRPr="00C72382">
        <w:t xml:space="preserve"> will be reelected in all periods. Whether this price leads </w:t>
      </w:r>
      <w:r w:rsidRPr="00C72382">
        <w:rPr>
          <w:i/>
        </w:rPr>
        <w:t>IO</w:t>
      </w:r>
      <w:r w:rsidRPr="00C72382">
        <w:t>s to invest depends on the parameters of the model: with low demand investment does not increase consumer surplus, and will not be induced by high fixed prices</w:t>
      </w:r>
      <w:r w:rsidR="00D9277E" w:rsidRPr="00C72382">
        <w:t>.</w:t>
      </w:r>
      <w:r w:rsidRPr="00C72382">
        <w:t xml:space="preserve"> Consider finally [Cap] preferences in </w:t>
      </w:r>
      <w:r w:rsidR="00FF2A6E" w:rsidRPr="00C72382">
        <w:t>[</w:t>
      </w:r>
      <w:proofErr w:type="spellStart"/>
      <w:r w:rsidR="00FF2A6E" w:rsidRPr="00C72382">
        <w:t>RegInd</w:t>
      </w:r>
      <w:proofErr w:type="spellEnd"/>
      <w:r w:rsidR="00FF2A6E" w:rsidRPr="00C72382">
        <w:t>]</w:t>
      </w:r>
      <w:r w:rsidRPr="00C72382">
        <w:t>.</w:t>
      </w:r>
      <w:r w:rsidR="00D9277E" w:rsidRPr="00C72382">
        <w:t xml:space="preserve"> </w:t>
      </w:r>
      <w:r w:rsidRPr="00C72382">
        <w:t xml:space="preserve">A </w:t>
      </w:r>
      <w:r w:rsidRPr="00C72382">
        <w:rPr>
          <w:i/>
        </w:rPr>
        <w:t>PM</w:t>
      </w:r>
      <w:r w:rsidRPr="00C72382">
        <w:t xml:space="preserve"> elected in period 1 will be reelected only if the price is fixed at the level that is optimal for the consumers, subject to the </w:t>
      </w:r>
      <w:r w:rsidRPr="00C72382">
        <w:rPr>
          <w:i/>
        </w:rPr>
        <w:t>IO</w:t>
      </w:r>
      <w:r w:rsidRPr="00C72382">
        <w:t xml:space="preserve"> (and </w:t>
      </w:r>
      <w:r w:rsidRPr="00C72382">
        <w:rPr>
          <w:i/>
        </w:rPr>
        <w:t>PM</w:t>
      </w:r>
      <w:r w:rsidRPr="00C72382">
        <w:t xml:space="preserve">) having a non-negative payoff. In other </w:t>
      </w:r>
      <w:r w:rsidR="00D9277E" w:rsidRPr="00C72382">
        <w:t>cases,</w:t>
      </w:r>
      <w:r w:rsidRPr="00C72382">
        <w:t xml:space="preserve"> it loses </w:t>
      </w:r>
      <w:r w:rsidR="00D9277E" w:rsidRPr="00C72382">
        <w:t xml:space="preserve">the subsequent </w:t>
      </w:r>
      <w:r w:rsidRPr="00C72382">
        <w:t xml:space="preserve">election and may never return to office, given that all </w:t>
      </w:r>
      <w:r w:rsidR="002A0085" w:rsidRPr="00C72382">
        <w:t xml:space="preserve">subsequently </w:t>
      </w:r>
      <w:r w:rsidRPr="00C72382">
        <w:t xml:space="preserve">elected </w:t>
      </w:r>
      <w:r w:rsidRPr="00C72382">
        <w:rPr>
          <w:i/>
        </w:rPr>
        <w:t>PM</w:t>
      </w:r>
      <w:r w:rsidRPr="00C72382">
        <w:t xml:space="preserve">s are powerless. The </w:t>
      </w:r>
      <w:r w:rsidRPr="00C72382">
        <w:rPr>
          <w:i/>
        </w:rPr>
        <w:t>PM</w:t>
      </w:r>
      <w:r w:rsidRPr="00C72382">
        <w:t xml:space="preserve"> elected in period 1 will therefore follow the above regulation as long as this yields a larger final payoff than one period in office with high prices. This is the case in our experimental setting.</w:t>
      </w:r>
    </w:p>
    <w:p w14:paraId="2F8F2079" w14:textId="77777777" w:rsidR="006C0081" w:rsidRPr="00C72382" w:rsidRDefault="006C0081" w:rsidP="00AE374E">
      <w:pPr>
        <w:spacing w:line="480" w:lineRule="auto"/>
        <w:ind w:firstLine="284"/>
        <w:jc w:val="both"/>
      </w:pPr>
      <w:r w:rsidRPr="00C72382">
        <w:t xml:space="preserve">This analysis assumes that all voters follow the strategy that evaluates whether the </w:t>
      </w:r>
      <w:r w:rsidRPr="00C72382">
        <w:rPr>
          <w:i/>
        </w:rPr>
        <w:t>PM</w:t>
      </w:r>
      <w:r w:rsidRPr="00C72382">
        <w:rPr>
          <w:i/>
          <w:vertAlign w:val="superscript"/>
        </w:rPr>
        <w:t>E</w:t>
      </w:r>
      <w:r w:rsidRPr="00C72382">
        <w:t xml:space="preserve"> is maximizing their long-run interest, conditional on avoiding her loss. For such evaluation they need the information about the interests of the </w:t>
      </w:r>
      <w:r w:rsidRPr="00C72382">
        <w:rPr>
          <w:i/>
        </w:rPr>
        <w:t>IO</w:t>
      </w:r>
      <w:r w:rsidRPr="00C72382">
        <w:t xml:space="preserve"> (to judge how timely investment can be </w:t>
      </w:r>
      <w:r w:rsidRPr="00C72382">
        <w:lastRenderedPageBreak/>
        <w:t xml:space="preserve">motivated). The game is characterized by imperfect information for the voters, however. Nevertheless, a PBE with the same equilibrium outcome can be constructed along the same lines as this SPE. In this PBE, uninformed voters use a related strategy, where they support </w:t>
      </w:r>
      <w:r w:rsidRPr="00C72382">
        <w:rPr>
          <w:i/>
        </w:rPr>
        <w:t>PM</w:t>
      </w:r>
      <w:r w:rsidRPr="00C72382">
        <w:rPr>
          <w:i/>
          <w:vertAlign w:val="superscript"/>
        </w:rPr>
        <w:t>1</w:t>
      </w:r>
      <w:r w:rsidRPr="00C72382">
        <w:t xml:space="preserve"> as long as she follows the pre-specified sequence of decisions from the above SPE.</w:t>
      </w:r>
      <w:r w:rsidRPr="00C72382">
        <w:rPr>
          <w:rStyle w:val="FootnoteReference"/>
        </w:rPr>
        <w:footnoteReference w:id="5"/>
      </w:r>
      <w:r w:rsidRPr="00C72382">
        <w:t xml:space="preserve"> </w:t>
      </w:r>
    </w:p>
    <w:p w14:paraId="20DD804D" w14:textId="77777777" w:rsidR="006C0081" w:rsidRPr="00C72382" w:rsidRDefault="006C0081" w:rsidP="00AE374E">
      <w:pPr>
        <w:spacing w:line="480" w:lineRule="auto"/>
        <w:jc w:val="both"/>
      </w:pPr>
    </w:p>
    <w:p w14:paraId="6C8FC23E" w14:textId="77777777" w:rsidR="006C0081" w:rsidRPr="00C72382" w:rsidRDefault="006C0081" w:rsidP="00AE374E">
      <w:pPr>
        <w:spacing w:line="480" w:lineRule="auto"/>
        <w:jc w:val="both"/>
        <w:rPr>
          <w:i/>
        </w:rPr>
      </w:pPr>
      <w:r w:rsidRPr="00C72382">
        <w:rPr>
          <w:i/>
        </w:rPr>
        <w:t>Summary</w:t>
      </w:r>
    </w:p>
    <w:p w14:paraId="621BAE2C" w14:textId="77777777" w:rsidR="006C0081" w:rsidRPr="00C72382" w:rsidRDefault="006C0081" w:rsidP="00AE374E">
      <w:pPr>
        <w:spacing w:line="480" w:lineRule="auto"/>
        <w:jc w:val="both"/>
      </w:pPr>
      <w:r w:rsidRPr="00C72382">
        <w:t xml:space="preserve">Table </w:t>
      </w:r>
      <w:r w:rsidR="00D9277E" w:rsidRPr="00C72382">
        <w:t>A</w:t>
      </w:r>
      <w:r w:rsidRPr="00C72382">
        <w:t>1 summarizes the PBE outcomes derived in this way.</w:t>
      </w:r>
      <w:r w:rsidRPr="00C72382">
        <w:rPr>
          <w:rStyle w:val="FootnoteReference"/>
        </w:rPr>
        <w:t xml:space="preserve"> </w:t>
      </w:r>
    </w:p>
    <w:p w14:paraId="5AF5AC51" w14:textId="77777777" w:rsidR="006C0081" w:rsidRPr="00C72382" w:rsidRDefault="006C0081" w:rsidP="00AE374E">
      <w:pPr>
        <w:spacing w:line="480" w:lineRule="auto"/>
        <w:jc w:val="both"/>
      </w:pPr>
    </w:p>
    <w:p w14:paraId="1DE09391" w14:textId="77777777" w:rsidR="00D9277E" w:rsidRPr="00C72382" w:rsidRDefault="00D9277E" w:rsidP="00AE374E">
      <w:pPr>
        <w:keepNext/>
        <w:spacing w:line="480" w:lineRule="auto"/>
        <w:jc w:val="center"/>
      </w:pPr>
      <w:r w:rsidRPr="00C72382">
        <w:rPr>
          <w:b/>
        </w:rPr>
        <w:lastRenderedPageBreak/>
        <w:t>Table A1</w:t>
      </w:r>
      <w:r w:rsidRPr="00C72382">
        <w:t>: Equilibria</w:t>
      </w:r>
    </w:p>
    <w:tbl>
      <w:tblPr>
        <w:tblStyle w:val="TableGrid"/>
        <w:tblW w:w="9180" w:type="dxa"/>
        <w:tblLayout w:type="fixed"/>
        <w:tblLook w:val="04A0" w:firstRow="1" w:lastRow="0" w:firstColumn="1" w:lastColumn="0" w:noHBand="0" w:noVBand="1"/>
      </w:tblPr>
      <w:tblGrid>
        <w:gridCol w:w="1026"/>
        <w:gridCol w:w="4077"/>
        <w:gridCol w:w="4077"/>
      </w:tblGrid>
      <w:tr w:rsidR="00C72382" w:rsidRPr="00C72382" w14:paraId="72FAB119" w14:textId="77777777" w:rsidTr="006C0081">
        <w:tc>
          <w:tcPr>
            <w:tcW w:w="1026" w:type="dxa"/>
            <w:vAlign w:val="center"/>
          </w:tcPr>
          <w:p w14:paraId="4B89E9FB" w14:textId="77777777" w:rsidR="006C0081" w:rsidRPr="00C72382" w:rsidRDefault="006C0081" w:rsidP="00AE374E">
            <w:pPr>
              <w:keepNext/>
            </w:pPr>
          </w:p>
        </w:tc>
        <w:tc>
          <w:tcPr>
            <w:tcW w:w="8154" w:type="dxa"/>
            <w:gridSpan w:val="2"/>
            <w:vAlign w:val="center"/>
          </w:tcPr>
          <w:p w14:paraId="04E226E4" w14:textId="77777777" w:rsidR="006C0081" w:rsidRPr="00C72382" w:rsidRDefault="006C0081" w:rsidP="00AE374E">
            <w:pPr>
              <w:keepNext/>
              <w:jc w:val="center"/>
            </w:pPr>
            <w:r w:rsidRPr="00C72382">
              <w:t>No Electoral Pressure</w:t>
            </w:r>
          </w:p>
        </w:tc>
      </w:tr>
      <w:tr w:rsidR="00C72382" w:rsidRPr="00C72382" w14:paraId="5FD107C6" w14:textId="77777777" w:rsidTr="006C0081">
        <w:tc>
          <w:tcPr>
            <w:tcW w:w="1026" w:type="dxa"/>
            <w:vAlign w:val="center"/>
          </w:tcPr>
          <w:p w14:paraId="1668F5BC" w14:textId="77777777" w:rsidR="006C0081" w:rsidRPr="00C72382" w:rsidRDefault="006C0081" w:rsidP="00AE374E">
            <w:pPr>
              <w:keepNext/>
            </w:pPr>
          </w:p>
        </w:tc>
        <w:tc>
          <w:tcPr>
            <w:tcW w:w="4077" w:type="dxa"/>
            <w:vAlign w:val="center"/>
          </w:tcPr>
          <w:p w14:paraId="53A7E544" w14:textId="77777777" w:rsidR="006C0081" w:rsidRPr="00C72382" w:rsidRDefault="006C0081" w:rsidP="00AE374E">
            <w:pPr>
              <w:keepNext/>
              <w:jc w:val="center"/>
            </w:pPr>
            <w:proofErr w:type="spellStart"/>
            <w:r w:rsidRPr="00C72382">
              <w:t>NoCap</w:t>
            </w:r>
            <w:proofErr w:type="spellEnd"/>
          </w:p>
        </w:tc>
        <w:tc>
          <w:tcPr>
            <w:tcW w:w="4077" w:type="dxa"/>
            <w:vAlign w:val="center"/>
          </w:tcPr>
          <w:p w14:paraId="6B1355D7" w14:textId="77777777" w:rsidR="006C0081" w:rsidRPr="00C72382" w:rsidRDefault="006C0081" w:rsidP="00AE374E">
            <w:pPr>
              <w:keepNext/>
              <w:jc w:val="center"/>
            </w:pPr>
            <w:r w:rsidRPr="00C72382">
              <w:t>Cap</w:t>
            </w:r>
          </w:p>
        </w:tc>
      </w:tr>
      <w:tr w:rsidR="00C72382" w:rsidRPr="00C72382" w14:paraId="3C601667" w14:textId="77777777" w:rsidTr="006C0081">
        <w:tc>
          <w:tcPr>
            <w:tcW w:w="1026" w:type="dxa"/>
            <w:vAlign w:val="center"/>
          </w:tcPr>
          <w:p w14:paraId="71241BB5" w14:textId="77777777" w:rsidR="006C0081" w:rsidRPr="00C72382" w:rsidRDefault="006C0081" w:rsidP="00AE374E">
            <w:pPr>
              <w:keepNext/>
            </w:pPr>
            <w:r w:rsidRPr="00C72382">
              <w:t>Flexible</w:t>
            </w:r>
          </w:p>
        </w:tc>
        <w:tc>
          <w:tcPr>
            <w:tcW w:w="4077" w:type="dxa"/>
            <w:vAlign w:val="center"/>
          </w:tcPr>
          <w:p w14:paraId="1147D45C" w14:textId="77777777" w:rsidR="006C0081" w:rsidRPr="00C72382" w:rsidRDefault="006C0081" w:rsidP="00AE374E">
            <w:pPr>
              <w:keepNext/>
              <w:jc w:val="center"/>
            </w:pPr>
            <w:r w:rsidRPr="00C72382">
              <w:t>prices set to 0</w:t>
            </w:r>
          </w:p>
          <w:p w14:paraId="0BAA8C97" w14:textId="77777777" w:rsidR="006C0081" w:rsidRPr="00C72382" w:rsidRDefault="006C0081" w:rsidP="00AE374E">
            <w:pPr>
              <w:keepNext/>
              <w:jc w:val="center"/>
            </w:pPr>
            <w:r w:rsidRPr="00C72382">
              <w:t>&amp; no investment</w:t>
            </w:r>
          </w:p>
        </w:tc>
        <w:tc>
          <w:tcPr>
            <w:tcW w:w="4077" w:type="dxa"/>
            <w:vAlign w:val="center"/>
          </w:tcPr>
          <w:p w14:paraId="28E0350E" w14:textId="77777777" w:rsidR="006C0081" w:rsidRPr="00C72382" w:rsidRDefault="006C0081" w:rsidP="00AE374E">
            <w:pPr>
              <w:keepNext/>
              <w:jc w:val="center"/>
            </w:pPr>
            <w:r w:rsidRPr="00C72382">
              <w:t>monopoly prices &amp; timely investment</w:t>
            </w:r>
          </w:p>
        </w:tc>
      </w:tr>
      <w:tr w:rsidR="00C72382" w:rsidRPr="00C72382" w14:paraId="64F3AB67" w14:textId="77777777" w:rsidTr="006C0081">
        <w:tc>
          <w:tcPr>
            <w:tcW w:w="1026" w:type="dxa"/>
            <w:tcBorders>
              <w:bottom w:val="single" w:sz="4" w:space="0" w:color="auto"/>
            </w:tcBorders>
            <w:vAlign w:val="center"/>
          </w:tcPr>
          <w:p w14:paraId="4D484FB9" w14:textId="77777777" w:rsidR="006C0081" w:rsidRPr="00C72382" w:rsidRDefault="006C0081" w:rsidP="00AE374E">
            <w:pPr>
              <w:keepNext/>
            </w:pPr>
            <w:r w:rsidRPr="00C72382">
              <w:t>Fixed</w:t>
            </w:r>
          </w:p>
        </w:tc>
        <w:tc>
          <w:tcPr>
            <w:tcW w:w="4077" w:type="dxa"/>
            <w:tcBorders>
              <w:bottom w:val="single" w:sz="4" w:space="0" w:color="auto"/>
            </w:tcBorders>
            <w:vAlign w:val="center"/>
          </w:tcPr>
          <w:p w14:paraId="6A275208" w14:textId="77777777" w:rsidR="006C0081" w:rsidRPr="00C72382" w:rsidRDefault="006C0081" w:rsidP="00AE374E">
            <w:pPr>
              <w:keepNext/>
              <w:jc w:val="center"/>
              <w:rPr>
                <w:i/>
              </w:rPr>
            </w:pPr>
            <w:r w:rsidRPr="00C72382">
              <w:rPr>
                <w:i/>
              </w:rPr>
              <w:t>Depending on Parameters:</w:t>
            </w:r>
          </w:p>
          <w:p w14:paraId="0182F758" w14:textId="77777777" w:rsidR="006C0081" w:rsidRPr="00C72382" w:rsidRDefault="006C0081" w:rsidP="00AE374E">
            <w:pPr>
              <w:keepNext/>
              <w:jc w:val="center"/>
            </w:pPr>
            <w:r w:rsidRPr="00C72382">
              <w:t>prices set to 0 &amp; no investment</w:t>
            </w:r>
          </w:p>
          <w:p w14:paraId="185796CE" w14:textId="77777777" w:rsidR="006C0081" w:rsidRPr="00C72382" w:rsidRDefault="006C0081" w:rsidP="00AE374E">
            <w:pPr>
              <w:keepNext/>
              <w:jc w:val="center"/>
            </w:pPr>
            <w:r w:rsidRPr="00C72382">
              <w:t>or</w:t>
            </w:r>
          </w:p>
          <w:p w14:paraId="73411A47" w14:textId="77777777" w:rsidR="006C0081" w:rsidRPr="00C72382" w:rsidRDefault="006C0081" w:rsidP="00AE374E">
            <w:pPr>
              <w:keepNext/>
              <w:jc w:val="center"/>
            </w:pPr>
            <w:r w:rsidRPr="00C72382">
              <w:t>minimum prices that yield investment</w:t>
            </w:r>
          </w:p>
        </w:tc>
        <w:tc>
          <w:tcPr>
            <w:tcW w:w="4077" w:type="dxa"/>
            <w:tcBorders>
              <w:bottom w:val="single" w:sz="4" w:space="0" w:color="auto"/>
            </w:tcBorders>
            <w:vAlign w:val="center"/>
          </w:tcPr>
          <w:p w14:paraId="2399F90A" w14:textId="77777777" w:rsidR="006C0081" w:rsidRPr="00C72382" w:rsidRDefault="006C0081" w:rsidP="00AE374E">
            <w:pPr>
              <w:keepNext/>
              <w:jc w:val="center"/>
            </w:pPr>
            <w:r w:rsidRPr="00C72382">
              <w:t>monopoly prices &amp;timely investment</w:t>
            </w:r>
          </w:p>
        </w:tc>
      </w:tr>
      <w:tr w:rsidR="00C72382" w:rsidRPr="00C72382" w14:paraId="690BB5A9" w14:textId="77777777" w:rsidTr="006C0081">
        <w:tc>
          <w:tcPr>
            <w:tcW w:w="1026" w:type="dxa"/>
            <w:tcBorders>
              <w:left w:val="nil"/>
              <w:right w:val="nil"/>
            </w:tcBorders>
            <w:vAlign w:val="center"/>
          </w:tcPr>
          <w:p w14:paraId="73038627" w14:textId="77777777" w:rsidR="006C0081" w:rsidRPr="00C72382" w:rsidRDefault="006C0081" w:rsidP="00AE374E">
            <w:pPr>
              <w:keepNext/>
            </w:pPr>
          </w:p>
        </w:tc>
        <w:tc>
          <w:tcPr>
            <w:tcW w:w="4077" w:type="dxa"/>
            <w:tcBorders>
              <w:left w:val="nil"/>
              <w:right w:val="nil"/>
            </w:tcBorders>
            <w:vAlign w:val="center"/>
          </w:tcPr>
          <w:p w14:paraId="693E6A0C" w14:textId="77777777" w:rsidR="006C0081" w:rsidRPr="00C72382" w:rsidRDefault="006C0081" w:rsidP="00AE374E">
            <w:pPr>
              <w:keepNext/>
              <w:jc w:val="center"/>
            </w:pPr>
          </w:p>
        </w:tc>
        <w:tc>
          <w:tcPr>
            <w:tcW w:w="4077" w:type="dxa"/>
            <w:tcBorders>
              <w:left w:val="nil"/>
              <w:right w:val="nil"/>
            </w:tcBorders>
            <w:vAlign w:val="center"/>
          </w:tcPr>
          <w:p w14:paraId="1A772D25" w14:textId="77777777" w:rsidR="006C0081" w:rsidRPr="00C72382" w:rsidRDefault="006C0081" w:rsidP="00AE374E">
            <w:pPr>
              <w:keepNext/>
              <w:jc w:val="center"/>
            </w:pPr>
          </w:p>
        </w:tc>
      </w:tr>
      <w:tr w:rsidR="00C72382" w:rsidRPr="00C72382" w14:paraId="4A202BB0" w14:textId="77777777" w:rsidTr="006C0081">
        <w:tc>
          <w:tcPr>
            <w:tcW w:w="1026" w:type="dxa"/>
            <w:vAlign w:val="center"/>
          </w:tcPr>
          <w:p w14:paraId="014510B4" w14:textId="77777777" w:rsidR="006C0081" w:rsidRPr="00C72382" w:rsidRDefault="006C0081" w:rsidP="00AE374E">
            <w:pPr>
              <w:keepNext/>
            </w:pPr>
          </w:p>
        </w:tc>
        <w:tc>
          <w:tcPr>
            <w:tcW w:w="8154" w:type="dxa"/>
            <w:gridSpan w:val="2"/>
            <w:vAlign w:val="center"/>
          </w:tcPr>
          <w:p w14:paraId="519E89FA" w14:textId="77777777" w:rsidR="006C0081" w:rsidRPr="00C72382" w:rsidRDefault="006C0081" w:rsidP="00AE374E">
            <w:pPr>
              <w:keepNext/>
              <w:jc w:val="center"/>
            </w:pPr>
            <w:r w:rsidRPr="00C72382">
              <w:t>Strong Electoral Pressure</w:t>
            </w:r>
          </w:p>
        </w:tc>
      </w:tr>
      <w:tr w:rsidR="00C72382" w:rsidRPr="00C72382" w14:paraId="0430422F" w14:textId="77777777" w:rsidTr="006C0081">
        <w:tc>
          <w:tcPr>
            <w:tcW w:w="1026" w:type="dxa"/>
            <w:vAlign w:val="center"/>
          </w:tcPr>
          <w:p w14:paraId="4F38EB82" w14:textId="77777777" w:rsidR="006C0081" w:rsidRPr="00C72382" w:rsidRDefault="006C0081" w:rsidP="00AE374E">
            <w:pPr>
              <w:keepNext/>
            </w:pPr>
          </w:p>
        </w:tc>
        <w:tc>
          <w:tcPr>
            <w:tcW w:w="4077" w:type="dxa"/>
            <w:vAlign w:val="center"/>
          </w:tcPr>
          <w:p w14:paraId="55AFBBA2" w14:textId="77777777" w:rsidR="006C0081" w:rsidRPr="00C72382" w:rsidRDefault="006C0081" w:rsidP="00AE374E">
            <w:pPr>
              <w:keepNext/>
              <w:jc w:val="center"/>
            </w:pPr>
            <w:proofErr w:type="spellStart"/>
            <w:r w:rsidRPr="00C72382">
              <w:t>NoCap</w:t>
            </w:r>
            <w:proofErr w:type="spellEnd"/>
          </w:p>
        </w:tc>
        <w:tc>
          <w:tcPr>
            <w:tcW w:w="4077" w:type="dxa"/>
            <w:vAlign w:val="center"/>
          </w:tcPr>
          <w:p w14:paraId="51BE14C9" w14:textId="77777777" w:rsidR="006C0081" w:rsidRPr="00C72382" w:rsidRDefault="006C0081" w:rsidP="00AE374E">
            <w:pPr>
              <w:keepNext/>
              <w:jc w:val="center"/>
            </w:pPr>
            <w:r w:rsidRPr="00C72382">
              <w:t>Cap</w:t>
            </w:r>
          </w:p>
        </w:tc>
      </w:tr>
      <w:tr w:rsidR="00C72382" w:rsidRPr="00C72382" w14:paraId="789A6B2E" w14:textId="77777777" w:rsidTr="006C0081">
        <w:tc>
          <w:tcPr>
            <w:tcW w:w="1026" w:type="dxa"/>
            <w:vAlign w:val="center"/>
          </w:tcPr>
          <w:p w14:paraId="4A67AC69" w14:textId="77777777" w:rsidR="006C0081" w:rsidRPr="00C72382" w:rsidRDefault="006C0081" w:rsidP="00AE374E">
            <w:pPr>
              <w:keepNext/>
            </w:pPr>
            <w:r w:rsidRPr="00C72382">
              <w:t>Flexible</w:t>
            </w:r>
          </w:p>
        </w:tc>
        <w:tc>
          <w:tcPr>
            <w:tcW w:w="4077" w:type="dxa"/>
            <w:vAlign w:val="center"/>
          </w:tcPr>
          <w:p w14:paraId="064E1FD9" w14:textId="77777777" w:rsidR="006C0081" w:rsidRPr="00C72382" w:rsidRDefault="006C0081" w:rsidP="00AE374E">
            <w:pPr>
              <w:keepNext/>
              <w:jc w:val="center"/>
            </w:pPr>
            <w:r w:rsidRPr="00C72382">
              <w:t>prices set to 0 &amp; no investment</w:t>
            </w:r>
          </w:p>
        </w:tc>
        <w:tc>
          <w:tcPr>
            <w:tcW w:w="4077" w:type="dxa"/>
            <w:vAlign w:val="center"/>
          </w:tcPr>
          <w:p w14:paraId="7E288A4A" w14:textId="77777777" w:rsidR="006C0081" w:rsidRPr="00C72382" w:rsidRDefault="006C0081" w:rsidP="00AE374E">
            <w:pPr>
              <w:keepNext/>
              <w:jc w:val="center"/>
            </w:pPr>
            <w:r w:rsidRPr="00C72382">
              <w:t>prices set to 0, except period T</w:t>
            </w:r>
          </w:p>
          <w:p w14:paraId="744E3D81" w14:textId="77777777" w:rsidR="006C0081" w:rsidRPr="00C72382" w:rsidRDefault="006C0081" w:rsidP="00AE374E">
            <w:pPr>
              <w:keepNext/>
              <w:jc w:val="center"/>
            </w:pPr>
            <w:r w:rsidRPr="00C72382">
              <w:t>&amp; investment in T</w:t>
            </w:r>
          </w:p>
        </w:tc>
      </w:tr>
      <w:tr w:rsidR="00C72382" w:rsidRPr="00C72382" w14:paraId="1699B7D9" w14:textId="77777777" w:rsidTr="006C0081">
        <w:tc>
          <w:tcPr>
            <w:tcW w:w="1026" w:type="dxa"/>
            <w:vAlign w:val="center"/>
          </w:tcPr>
          <w:p w14:paraId="570EC483" w14:textId="77777777" w:rsidR="006C0081" w:rsidRPr="00C72382" w:rsidRDefault="006C0081" w:rsidP="00AE374E">
            <w:pPr>
              <w:keepNext/>
            </w:pPr>
            <w:r w:rsidRPr="00C72382">
              <w:t>Fixed</w:t>
            </w:r>
          </w:p>
        </w:tc>
        <w:tc>
          <w:tcPr>
            <w:tcW w:w="4077" w:type="dxa"/>
            <w:vAlign w:val="center"/>
          </w:tcPr>
          <w:p w14:paraId="6C95B8B8" w14:textId="77777777" w:rsidR="006C0081" w:rsidRPr="00C72382" w:rsidRDefault="006C0081" w:rsidP="00AE374E">
            <w:pPr>
              <w:keepNext/>
              <w:jc w:val="center"/>
              <w:rPr>
                <w:i/>
              </w:rPr>
            </w:pPr>
            <w:r w:rsidRPr="00C72382">
              <w:rPr>
                <w:i/>
              </w:rPr>
              <w:t>Depending on Parameters:</w:t>
            </w:r>
          </w:p>
          <w:p w14:paraId="46DC5099" w14:textId="77777777" w:rsidR="006C0081" w:rsidRPr="00C72382" w:rsidRDefault="006C0081" w:rsidP="00AE374E">
            <w:pPr>
              <w:keepNext/>
              <w:jc w:val="center"/>
            </w:pPr>
            <w:r w:rsidRPr="00C72382">
              <w:t>prices set to 0 &amp; no investment</w:t>
            </w:r>
          </w:p>
          <w:p w14:paraId="0D0CCAD6" w14:textId="77777777" w:rsidR="006C0081" w:rsidRPr="00C72382" w:rsidRDefault="006C0081" w:rsidP="00AE374E">
            <w:pPr>
              <w:keepNext/>
              <w:jc w:val="center"/>
            </w:pPr>
            <w:r w:rsidRPr="00C72382">
              <w:t>or</w:t>
            </w:r>
          </w:p>
          <w:p w14:paraId="3ECE31A2" w14:textId="77777777" w:rsidR="006C0081" w:rsidRPr="00C72382" w:rsidRDefault="006C0081" w:rsidP="00AE374E">
            <w:pPr>
              <w:keepNext/>
              <w:jc w:val="center"/>
            </w:pPr>
            <w:r w:rsidRPr="00C72382">
              <w:t>minimum prices that yield investment</w:t>
            </w:r>
          </w:p>
        </w:tc>
        <w:tc>
          <w:tcPr>
            <w:tcW w:w="4077" w:type="dxa"/>
            <w:vAlign w:val="center"/>
          </w:tcPr>
          <w:p w14:paraId="0752EF0B" w14:textId="77777777" w:rsidR="006C0081" w:rsidRPr="00C72382" w:rsidRDefault="006C0081" w:rsidP="00AE374E">
            <w:pPr>
              <w:keepNext/>
              <w:jc w:val="center"/>
              <w:rPr>
                <w:i/>
              </w:rPr>
            </w:pPr>
            <w:r w:rsidRPr="00C72382">
              <w:rPr>
                <w:i/>
              </w:rPr>
              <w:t>Depending on Parameters:</w:t>
            </w:r>
          </w:p>
          <w:p w14:paraId="13A92EA6" w14:textId="77777777" w:rsidR="006C0081" w:rsidRPr="00C72382" w:rsidRDefault="006C0081" w:rsidP="00AE374E">
            <w:pPr>
              <w:keepNext/>
              <w:jc w:val="center"/>
            </w:pPr>
            <w:r w:rsidRPr="00C72382">
              <w:t>prices set to 0 &amp; no investment</w:t>
            </w:r>
          </w:p>
          <w:p w14:paraId="5C6F4BE1" w14:textId="77777777" w:rsidR="006C0081" w:rsidRPr="00C72382" w:rsidRDefault="006C0081" w:rsidP="00AE374E">
            <w:pPr>
              <w:keepNext/>
              <w:jc w:val="center"/>
            </w:pPr>
            <w:r w:rsidRPr="00C72382">
              <w:t>or</w:t>
            </w:r>
          </w:p>
          <w:p w14:paraId="34BECBB5" w14:textId="77777777" w:rsidR="006C0081" w:rsidRPr="00C72382" w:rsidRDefault="006C0081" w:rsidP="00AE374E">
            <w:pPr>
              <w:keepNext/>
              <w:jc w:val="center"/>
            </w:pPr>
            <w:r w:rsidRPr="00C72382">
              <w:t>minimum prices that yield investment</w:t>
            </w:r>
          </w:p>
        </w:tc>
      </w:tr>
    </w:tbl>
    <w:p w14:paraId="222EB230" w14:textId="77777777" w:rsidR="00397498" w:rsidRPr="00C72382" w:rsidRDefault="00EC5628" w:rsidP="00AE374E">
      <w:pPr>
        <w:keepNext/>
        <w:spacing w:after="200" w:line="480" w:lineRule="auto"/>
        <w:rPr>
          <w:rFonts w:eastAsiaTheme="minorHAnsi"/>
          <w:lang w:eastAsia="en-US"/>
        </w:rPr>
      </w:pPr>
      <w:r w:rsidRPr="00C72382">
        <w:br w:type="page"/>
      </w:r>
    </w:p>
    <w:p w14:paraId="7476914F" w14:textId="77777777" w:rsidR="00EC5628" w:rsidRPr="00C72382" w:rsidRDefault="00EC5628" w:rsidP="00AE374E">
      <w:pPr>
        <w:spacing w:before="100" w:beforeAutospacing="1" w:after="100" w:afterAutospacing="1" w:line="480" w:lineRule="auto"/>
        <w:rPr>
          <w:rFonts w:eastAsia="Times New Roman"/>
          <w:b/>
        </w:rPr>
      </w:pPr>
      <w:r w:rsidRPr="00C72382">
        <w:rPr>
          <w:rFonts w:eastAsia="Times New Roman"/>
          <w:b/>
        </w:rPr>
        <w:lastRenderedPageBreak/>
        <w:t>Appendix B: Experimental Instructions</w:t>
      </w:r>
    </w:p>
    <w:p w14:paraId="03B1748C" w14:textId="77777777" w:rsidR="00EC5628" w:rsidRPr="00C72382" w:rsidRDefault="00EC5628" w:rsidP="00AE374E">
      <w:pPr>
        <w:spacing w:before="100" w:beforeAutospacing="1" w:after="100" w:afterAutospacing="1" w:line="480" w:lineRule="auto"/>
        <w:jc w:val="both"/>
        <w:rPr>
          <w:rFonts w:eastAsia="Times New Roman"/>
        </w:rPr>
      </w:pPr>
      <w:r w:rsidRPr="00C72382">
        <w:rPr>
          <w:rFonts w:eastAsia="Times New Roman"/>
        </w:rPr>
        <w:t xml:space="preserve">What follows is a translation of the (Dutch) instructions for the treatment with investor-aligned decision makers (IA) and endogenous regulation </w:t>
      </w:r>
      <w:r w:rsidR="001A2C6B" w:rsidRPr="00C72382">
        <w:rPr>
          <w:rFonts w:eastAsia="Times New Roman"/>
        </w:rPr>
        <w:t>[ER]</w:t>
      </w:r>
      <w:r w:rsidRPr="00C72382">
        <w:rPr>
          <w:rFonts w:eastAsia="Times New Roman"/>
        </w:rPr>
        <w:t>. Instructions for other treatments are very similar and available upon request. Instructions were provided as html pages, which are separated by horizontal lines, below. Subject could read through the instructions at their own pace.</w:t>
      </w:r>
    </w:p>
    <w:p w14:paraId="49D0C140" w14:textId="77777777" w:rsidR="00EC5628" w:rsidRPr="00C72382" w:rsidRDefault="00EC5628" w:rsidP="00AE374E">
      <w:pPr>
        <w:pBdr>
          <w:bottom w:val="single" w:sz="12" w:space="1" w:color="auto"/>
        </w:pBdr>
        <w:spacing w:before="100" w:beforeAutospacing="1" w:after="100" w:afterAutospacing="1" w:line="480" w:lineRule="auto"/>
        <w:jc w:val="both"/>
        <w:rPr>
          <w:rFonts w:eastAsia="Times New Roman"/>
        </w:rPr>
      </w:pPr>
    </w:p>
    <w:p w14:paraId="68929C66"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t>p</w:t>
      </w:r>
      <w:proofErr w:type="gramEnd"/>
      <w:r w:rsidRPr="00C72382">
        <w:rPr>
          <w:rFonts w:eastAsia="Times New Roman"/>
        </w:rPr>
        <w:t xml:space="preserve">. 1/8 </w:t>
      </w:r>
    </w:p>
    <w:p w14:paraId="5B86E153" w14:textId="77777777" w:rsidR="00EC5628" w:rsidRPr="00C72382" w:rsidRDefault="00EC5628" w:rsidP="00AE374E">
      <w:pPr>
        <w:spacing w:before="100" w:beforeAutospacing="1" w:after="100" w:afterAutospacing="1" w:line="480" w:lineRule="auto"/>
        <w:outlineLvl w:val="2"/>
        <w:rPr>
          <w:rFonts w:eastAsia="Times New Roman"/>
          <w:b/>
          <w:bCs/>
          <w:sz w:val="27"/>
          <w:szCs w:val="27"/>
        </w:rPr>
      </w:pPr>
      <w:r w:rsidRPr="00C72382">
        <w:rPr>
          <w:rFonts w:eastAsia="Times New Roman"/>
          <w:b/>
          <w:bCs/>
          <w:sz w:val="36"/>
          <w:szCs w:val="36"/>
        </w:rPr>
        <w:t>Welcome</w:t>
      </w:r>
    </w:p>
    <w:p w14:paraId="607F190C" w14:textId="77777777" w:rsidR="00EC5628" w:rsidRPr="00C72382" w:rsidRDefault="00EC5628" w:rsidP="00AE374E">
      <w:pPr>
        <w:spacing w:line="480" w:lineRule="auto"/>
        <w:rPr>
          <w:rFonts w:eastAsia="Times New Roman"/>
        </w:rPr>
      </w:pPr>
      <w:r w:rsidRPr="00C72382">
        <w:rPr>
          <w:rFonts w:eastAsia="Times New Roman"/>
        </w:rPr>
        <w:t>We have reached part 2 of the experiment. Again, the instructions are simple. If you follow them carefully, you may make a lot of money. Your earnings from this part will also be paid out in euros at the end of the experiment. This will be done confidentially, one participant at a time.</w:t>
      </w:r>
    </w:p>
    <w:p w14:paraId="06F0D0C8" w14:textId="77777777" w:rsidR="00EC5628" w:rsidRPr="00C72382" w:rsidRDefault="00EC5628" w:rsidP="00AE374E">
      <w:pPr>
        <w:spacing w:line="480" w:lineRule="auto"/>
        <w:rPr>
          <w:rFonts w:ascii="Calibri" w:eastAsia="Times New Roman" w:hAnsi="Calibri" w:cs="Calibri"/>
        </w:rPr>
      </w:pPr>
    </w:p>
    <w:p w14:paraId="5F863FF4" w14:textId="77777777" w:rsidR="00EC5628" w:rsidRPr="00C72382" w:rsidRDefault="00EC5628" w:rsidP="00AE374E">
      <w:pPr>
        <w:spacing w:line="480" w:lineRule="auto"/>
        <w:rPr>
          <w:rFonts w:eastAsia="Times New Roman"/>
          <w:b/>
          <w:bCs/>
        </w:rPr>
      </w:pPr>
      <w:r w:rsidRPr="00C72382">
        <w:rPr>
          <w:rFonts w:eastAsia="Times New Roman"/>
        </w:rPr>
        <w:t xml:space="preserve">Earnings in this part of the experiment are denoted in </w:t>
      </w:r>
      <w:r w:rsidRPr="00C72382">
        <w:rPr>
          <w:rFonts w:eastAsia="Times New Roman"/>
          <w:b/>
          <w:bCs/>
        </w:rPr>
        <w:t>'experimental franks’</w:t>
      </w:r>
      <w:r w:rsidRPr="00C72382">
        <w:rPr>
          <w:rFonts w:eastAsia="Times New Roman"/>
        </w:rPr>
        <w:t xml:space="preserve">. At the end of the experiment, the franks will be converted into euros. The exchange rate used for this purpose is </w:t>
      </w:r>
      <w:r w:rsidRPr="00C72382">
        <w:rPr>
          <w:rFonts w:eastAsia="Times New Roman"/>
          <w:b/>
          <w:bCs/>
        </w:rPr>
        <w:t xml:space="preserve">1 euro for 50 francs. </w:t>
      </w:r>
    </w:p>
    <w:p w14:paraId="3C504F6E" w14:textId="77777777" w:rsidR="00EC5628" w:rsidRPr="00C72382" w:rsidRDefault="00EC5628" w:rsidP="00AE374E">
      <w:pPr>
        <w:spacing w:line="480" w:lineRule="auto"/>
        <w:rPr>
          <w:rFonts w:ascii="Calibri" w:eastAsia="Times New Roman" w:hAnsi="Calibri" w:cs="Calibri"/>
        </w:rPr>
      </w:pPr>
    </w:p>
    <w:p w14:paraId="7003F5FE" w14:textId="77777777" w:rsidR="00EC5628" w:rsidRPr="00C72382" w:rsidRDefault="00EC5628" w:rsidP="00AE374E">
      <w:pPr>
        <w:spacing w:line="480" w:lineRule="auto"/>
        <w:rPr>
          <w:rFonts w:eastAsia="Times New Roman"/>
        </w:rPr>
      </w:pPr>
      <w:r w:rsidRPr="00C72382">
        <w:rPr>
          <w:rFonts w:eastAsia="Times New Roman"/>
        </w:rPr>
        <w:t xml:space="preserve">These instructions consist of 8 pages like this. During the instructions, you can always move forward and back by using the mouse to click the 'next page ' or ' previous page ' button. In </w:t>
      </w:r>
      <w:r w:rsidRPr="00C72382">
        <w:rPr>
          <w:rFonts w:eastAsia="Times New Roman"/>
        </w:rPr>
        <w:lastRenderedPageBreak/>
        <w:t>some cases, a page may not fit on your screen. If this is the case, you can use the scroll bar and your mouse to scroll through the page.</w:t>
      </w:r>
    </w:p>
    <w:p w14:paraId="6300F29A" w14:textId="77777777" w:rsidR="00EC5628" w:rsidRPr="00C72382" w:rsidRDefault="00EC5628" w:rsidP="00AE374E">
      <w:pPr>
        <w:spacing w:line="480" w:lineRule="auto"/>
        <w:rPr>
          <w:rFonts w:ascii="Calibri" w:eastAsia="Times New Roman" w:hAnsi="Calibri" w:cs="Calibri"/>
        </w:rPr>
      </w:pPr>
    </w:p>
    <w:p w14:paraId="3667FC5A"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next</w:t>
      </w:r>
      <w:proofErr w:type="gramEnd"/>
      <w:r w:rsidRPr="00C72382">
        <w:rPr>
          <w:rFonts w:eastAsia="Times New Roman"/>
          <w:u w:val="single"/>
        </w:rPr>
        <w:t xml:space="preserve"> page</w:t>
      </w:r>
    </w:p>
    <w:p w14:paraId="4E48CC94" w14:textId="77777777" w:rsidR="00EC5628" w:rsidRPr="00C72382" w:rsidRDefault="00EC5628" w:rsidP="00AE374E">
      <w:pPr>
        <w:pBdr>
          <w:bottom w:val="single" w:sz="12" w:space="1" w:color="auto"/>
        </w:pBdr>
        <w:spacing w:line="480" w:lineRule="auto"/>
        <w:rPr>
          <w:rFonts w:eastAsia="Times New Roman"/>
        </w:rPr>
      </w:pPr>
    </w:p>
    <w:p w14:paraId="59DD3955"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t>p</w:t>
      </w:r>
      <w:proofErr w:type="gramEnd"/>
      <w:r w:rsidRPr="00C72382">
        <w:rPr>
          <w:rFonts w:eastAsia="Times New Roman"/>
        </w:rPr>
        <w:t xml:space="preserve">. 2/8 </w:t>
      </w:r>
    </w:p>
    <w:p w14:paraId="16ED5D7B" w14:textId="77777777" w:rsidR="00EC5628" w:rsidRPr="00C72382" w:rsidRDefault="00E64517" w:rsidP="00AE374E">
      <w:pPr>
        <w:spacing w:line="480" w:lineRule="auto"/>
        <w:rPr>
          <w:rFonts w:ascii="Calibri" w:eastAsia="Times New Roman" w:hAnsi="Calibri" w:cs="Calibri"/>
        </w:rPr>
      </w:pPr>
      <w:r w:rsidRPr="00C72382">
        <w:rPr>
          <w:rFonts w:eastAsia="Times New Roman"/>
          <w:b/>
          <w:bCs/>
          <w:sz w:val="36"/>
          <w:szCs w:val="36"/>
        </w:rPr>
        <w:t>Period</w:t>
      </w:r>
      <w:r w:rsidR="00EC5628" w:rsidRPr="00C72382">
        <w:rPr>
          <w:rFonts w:eastAsia="Times New Roman"/>
          <w:b/>
          <w:bCs/>
          <w:sz w:val="36"/>
          <w:szCs w:val="36"/>
        </w:rPr>
        <w:t>s, Groups and Types</w:t>
      </w:r>
    </w:p>
    <w:p w14:paraId="2B27E4DE" w14:textId="77777777" w:rsidR="00EC5628" w:rsidRPr="00C72382" w:rsidRDefault="00EC5628" w:rsidP="00AE374E">
      <w:pPr>
        <w:spacing w:line="480" w:lineRule="auto"/>
        <w:rPr>
          <w:rFonts w:eastAsia="Times New Roman"/>
        </w:rPr>
      </w:pPr>
    </w:p>
    <w:p w14:paraId="3483E06E"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This part of the experiment consists of </w:t>
      </w:r>
      <w:r w:rsidRPr="00C72382">
        <w:rPr>
          <w:rFonts w:eastAsia="Times New Roman"/>
          <w:b/>
          <w:bCs/>
        </w:rPr>
        <w:t xml:space="preserve">9 </w:t>
      </w:r>
      <w:proofErr w:type="gramStart"/>
      <w:r w:rsidR="00E64517" w:rsidRPr="00C72382">
        <w:rPr>
          <w:rFonts w:eastAsia="Times New Roman"/>
          <w:b/>
          <w:bCs/>
        </w:rPr>
        <w:t>period</w:t>
      </w:r>
      <w:r w:rsidRPr="00C72382">
        <w:rPr>
          <w:rFonts w:eastAsia="Times New Roman"/>
          <w:b/>
          <w:bCs/>
        </w:rPr>
        <w:t xml:space="preserve">s </w:t>
      </w:r>
      <w:r w:rsidRPr="00C72382">
        <w:rPr>
          <w:rFonts w:eastAsia="Times New Roman"/>
        </w:rPr>
        <w:t>.</w:t>
      </w:r>
      <w:proofErr w:type="gramEnd"/>
      <w:r w:rsidRPr="00C72382">
        <w:rPr>
          <w:rFonts w:eastAsia="Times New Roman"/>
        </w:rPr>
        <w:t xml:space="preserve"> </w:t>
      </w:r>
    </w:p>
    <w:p w14:paraId="4245B640" w14:textId="77777777" w:rsidR="00EC5628" w:rsidRPr="00C72382" w:rsidRDefault="00EC5628" w:rsidP="00AE374E">
      <w:pPr>
        <w:spacing w:line="480" w:lineRule="auto"/>
        <w:rPr>
          <w:rFonts w:eastAsia="Times New Roman"/>
        </w:rPr>
      </w:pPr>
    </w:p>
    <w:p w14:paraId="076D8A5F" w14:textId="77777777" w:rsidR="00EC5628" w:rsidRPr="00C72382" w:rsidRDefault="00EC5628" w:rsidP="00AE374E">
      <w:pPr>
        <w:spacing w:line="480" w:lineRule="auto"/>
        <w:rPr>
          <w:rFonts w:eastAsia="Times New Roman"/>
        </w:rPr>
      </w:pPr>
      <w:r w:rsidRPr="00C72382">
        <w:rPr>
          <w:rFonts w:eastAsia="Times New Roman"/>
        </w:rPr>
        <w:t xml:space="preserve">For this part you are allocated to </w:t>
      </w:r>
      <w:r w:rsidRPr="00C72382">
        <w:rPr>
          <w:rFonts w:eastAsia="Times New Roman"/>
          <w:b/>
          <w:bCs/>
        </w:rPr>
        <w:t>groups of 6 participants</w:t>
      </w:r>
      <w:r w:rsidRPr="00C72382">
        <w:rPr>
          <w:rFonts w:eastAsia="Times New Roman"/>
        </w:rPr>
        <w:t xml:space="preserve">. The group composition remains constant, so you will remain in one group with the same other participants throughout. The composition of the groups is anonymous. You do not know with whom you are in a group. Similarly, others do not know whether you are with them. </w:t>
      </w:r>
    </w:p>
    <w:p w14:paraId="10621F2E" w14:textId="77777777" w:rsidR="00EC5628" w:rsidRPr="00C72382" w:rsidRDefault="00EC5628" w:rsidP="00AE374E">
      <w:pPr>
        <w:spacing w:line="480" w:lineRule="auto"/>
        <w:rPr>
          <w:rFonts w:ascii="Calibri" w:eastAsia="Times New Roman" w:hAnsi="Calibri" w:cs="Calibri"/>
        </w:rPr>
      </w:pPr>
    </w:p>
    <w:p w14:paraId="1F52D1D3" w14:textId="77777777" w:rsidR="00EC5628" w:rsidRPr="00C72382" w:rsidRDefault="00EC5628" w:rsidP="00AE374E">
      <w:pPr>
        <w:spacing w:line="480" w:lineRule="auto"/>
        <w:rPr>
          <w:rFonts w:eastAsia="Times New Roman"/>
        </w:rPr>
      </w:pPr>
      <w:r w:rsidRPr="00C72382">
        <w:rPr>
          <w:rFonts w:eastAsia="Times New Roman"/>
        </w:rPr>
        <w:t xml:space="preserve">In every group there are three different </w:t>
      </w:r>
      <w:r w:rsidRPr="00C72382">
        <w:rPr>
          <w:rFonts w:eastAsia="Times New Roman"/>
          <w:b/>
          <w:bCs/>
        </w:rPr>
        <w:t>types of participants</w:t>
      </w:r>
      <w:r w:rsidRPr="00C72382">
        <w:rPr>
          <w:rFonts w:eastAsia="Times New Roman"/>
        </w:rPr>
        <w:t xml:space="preserve">. More precisely, each group consists of </w:t>
      </w:r>
      <w:r w:rsidRPr="00C72382">
        <w:rPr>
          <w:rFonts w:eastAsia="Times New Roman"/>
          <w:b/>
          <w:bCs/>
        </w:rPr>
        <w:t>one investor, two price-determiners and three consumers</w:t>
      </w:r>
      <w:r w:rsidRPr="00C72382">
        <w:rPr>
          <w:rFonts w:eastAsia="Times New Roman"/>
        </w:rPr>
        <w:t>.</w:t>
      </w:r>
    </w:p>
    <w:p w14:paraId="47484246" w14:textId="77777777" w:rsidR="00EC5628" w:rsidRPr="00C72382" w:rsidRDefault="00EC5628" w:rsidP="00AE374E">
      <w:pPr>
        <w:spacing w:line="480" w:lineRule="auto"/>
        <w:rPr>
          <w:rFonts w:ascii="Calibri" w:eastAsia="Times New Roman" w:hAnsi="Calibri" w:cs="Calibri"/>
        </w:rPr>
      </w:pPr>
    </w:p>
    <w:p w14:paraId="3A23613B" w14:textId="77777777" w:rsidR="00EC5628" w:rsidRPr="00C72382" w:rsidRDefault="00EC5628" w:rsidP="00AE374E">
      <w:pPr>
        <w:spacing w:line="480" w:lineRule="auto"/>
        <w:rPr>
          <w:rFonts w:eastAsia="Times New Roman"/>
        </w:rPr>
      </w:pPr>
      <w:r w:rsidRPr="00C72382">
        <w:rPr>
          <w:rFonts w:eastAsia="Times New Roman"/>
        </w:rPr>
        <w:t xml:space="preserve">At the beginning of the first </w:t>
      </w:r>
      <w:r w:rsidR="00E64517" w:rsidRPr="00C72382">
        <w:rPr>
          <w:rFonts w:eastAsia="Times New Roman"/>
        </w:rPr>
        <w:t>period</w:t>
      </w:r>
      <w:r w:rsidRPr="00C72382">
        <w:rPr>
          <w:rFonts w:eastAsia="Times New Roman"/>
        </w:rPr>
        <w:t xml:space="preserve"> you will get to see which type you are. You will remain </w:t>
      </w:r>
      <w:r w:rsidRPr="00C72382">
        <w:rPr>
          <w:rFonts w:eastAsia="Times New Roman"/>
          <w:b/>
          <w:bCs/>
        </w:rPr>
        <w:t xml:space="preserve">the same type throughout all 9 </w:t>
      </w:r>
      <w:r w:rsidR="00E64517" w:rsidRPr="00C72382">
        <w:rPr>
          <w:rFonts w:eastAsia="Times New Roman"/>
          <w:b/>
          <w:bCs/>
        </w:rPr>
        <w:t>period</w:t>
      </w:r>
      <w:r w:rsidRPr="00C72382">
        <w:rPr>
          <w:rFonts w:eastAsia="Times New Roman"/>
          <w:b/>
          <w:bCs/>
        </w:rPr>
        <w:t>s</w:t>
      </w:r>
      <w:r w:rsidRPr="00C72382">
        <w:rPr>
          <w:rFonts w:eastAsia="Times New Roman"/>
        </w:rPr>
        <w:t>.</w:t>
      </w:r>
    </w:p>
    <w:p w14:paraId="7A55DA30"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 </w:t>
      </w:r>
    </w:p>
    <w:p w14:paraId="4AA067C3" w14:textId="77777777" w:rsidR="00EC5628" w:rsidRPr="00C72382" w:rsidRDefault="00EC5628" w:rsidP="00AE374E">
      <w:pPr>
        <w:spacing w:line="480" w:lineRule="auto"/>
        <w:rPr>
          <w:rFonts w:eastAsia="Times New Roman"/>
        </w:rPr>
      </w:pPr>
      <w:r w:rsidRPr="00C72382">
        <w:rPr>
          <w:rFonts w:eastAsia="Times New Roman"/>
        </w:rPr>
        <w:lastRenderedPageBreak/>
        <w:t xml:space="preserve">In each </w:t>
      </w:r>
      <w:r w:rsidR="00E64517" w:rsidRPr="00C72382">
        <w:rPr>
          <w:rFonts w:eastAsia="Times New Roman"/>
        </w:rPr>
        <w:t>period</w:t>
      </w:r>
      <w:r w:rsidRPr="00C72382">
        <w:rPr>
          <w:rFonts w:eastAsia="Times New Roman"/>
        </w:rPr>
        <w:t xml:space="preserve"> the investor delivers a product to each of the consumers. Exactly </w:t>
      </w:r>
      <w:r w:rsidRPr="00C72382">
        <w:rPr>
          <w:rFonts w:eastAsia="Times New Roman"/>
          <w:b/>
          <w:bCs/>
        </w:rPr>
        <w:t xml:space="preserve">the same product </w:t>
      </w:r>
      <w:r w:rsidRPr="00C72382">
        <w:rPr>
          <w:rFonts w:eastAsia="Times New Roman"/>
        </w:rPr>
        <w:t xml:space="preserve">is delivered to every consumer. Every consumer </w:t>
      </w:r>
      <w:r w:rsidRPr="00C72382">
        <w:rPr>
          <w:rFonts w:eastAsia="Times New Roman"/>
          <w:b/>
          <w:bCs/>
        </w:rPr>
        <w:t xml:space="preserve">must </w:t>
      </w:r>
      <w:r w:rsidRPr="00C72382">
        <w:rPr>
          <w:rFonts w:eastAsia="Times New Roman"/>
        </w:rPr>
        <w:t xml:space="preserve">buy the product. The price of the product is determined by one of the price determiners. </w:t>
      </w:r>
    </w:p>
    <w:p w14:paraId="06B9754A" w14:textId="77777777" w:rsidR="00EC5628" w:rsidRPr="00C72382" w:rsidRDefault="00EC5628" w:rsidP="00AE374E">
      <w:pPr>
        <w:spacing w:line="480" w:lineRule="auto"/>
        <w:rPr>
          <w:rFonts w:ascii="Calibri" w:eastAsia="Times New Roman" w:hAnsi="Calibri" w:cs="Calibri"/>
        </w:rPr>
      </w:pPr>
    </w:p>
    <w:p w14:paraId="13D55C5F"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 </w:t>
      </w:r>
      <w:r w:rsidRPr="00C72382">
        <w:rPr>
          <w:rFonts w:eastAsia="Times New Roman"/>
        </w:rPr>
        <w:t xml:space="preserve">  </w:t>
      </w:r>
      <w:r w:rsidRPr="00C72382">
        <w:rPr>
          <w:rFonts w:eastAsia="Times New Roman"/>
          <w:u w:val="single"/>
        </w:rPr>
        <w:t xml:space="preserve">next page </w:t>
      </w:r>
    </w:p>
    <w:p w14:paraId="7B455CBC" w14:textId="77777777" w:rsidR="00EC5628" w:rsidRPr="00C72382" w:rsidRDefault="00EC5628" w:rsidP="00AE374E">
      <w:pPr>
        <w:pBdr>
          <w:bottom w:val="single" w:sz="6" w:space="1" w:color="auto"/>
        </w:pBdr>
        <w:spacing w:before="100" w:beforeAutospacing="1" w:after="100" w:afterAutospacing="1" w:line="480" w:lineRule="auto"/>
        <w:rPr>
          <w:rFonts w:eastAsia="Times New Roman"/>
        </w:rPr>
      </w:pPr>
    </w:p>
    <w:p w14:paraId="2F03894A"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t>p</w:t>
      </w:r>
      <w:proofErr w:type="gramEnd"/>
      <w:r w:rsidRPr="00C72382">
        <w:rPr>
          <w:rFonts w:eastAsia="Times New Roman"/>
        </w:rPr>
        <w:t xml:space="preserve">. 3/8 </w:t>
      </w:r>
    </w:p>
    <w:p w14:paraId="35B6B26D" w14:textId="77777777" w:rsidR="00EC5628" w:rsidRPr="00C72382" w:rsidRDefault="00E64517" w:rsidP="00AE374E">
      <w:pPr>
        <w:spacing w:line="480" w:lineRule="auto"/>
        <w:rPr>
          <w:rFonts w:ascii="Calibri" w:eastAsia="Times New Roman" w:hAnsi="Calibri" w:cs="Calibri"/>
        </w:rPr>
      </w:pPr>
      <w:r w:rsidRPr="00C72382">
        <w:rPr>
          <w:rFonts w:eastAsia="Times New Roman"/>
          <w:b/>
          <w:bCs/>
          <w:sz w:val="36"/>
          <w:szCs w:val="36"/>
        </w:rPr>
        <w:t>Period</w:t>
      </w:r>
    </w:p>
    <w:p w14:paraId="3CE7D192" w14:textId="77777777" w:rsidR="00EC5628" w:rsidRPr="00C72382" w:rsidRDefault="00EC5628" w:rsidP="00AE374E">
      <w:pPr>
        <w:spacing w:line="480" w:lineRule="auto"/>
        <w:rPr>
          <w:rFonts w:eastAsia="Times New Roman"/>
        </w:rPr>
      </w:pPr>
    </w:p>
    <w:p w14:paraId="245F9CF1"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In general terms, each </w:t>
      </w:r>
      <w:r w:rsidR="00E64517" w:rsidRPr="00C72382">
        <w:rPr>
          <w:rFonts w:eastAsia="Times New Roman"/>
        </w:rPr>
        <w:t>period</w:t>
      </w:r>
      <w:r w:rsidRPr="00C72382">
        <w:rPr>
          <w:rFonts w:eastAsia="Times New Roman"/>
        </w:rPr>
        <w:t xml:space="preserve"> proceeds as follows.</w:t>
      </w:r>
    </w:p>
    <w:p w14:paraId="0314874C" w14:textId="77777777" w:rsidR="00EC5628" w:rsidRPr="00C72382" w:rsidRDefault="00EC5628" w:rsidP="00AE374E">
      <w:pPr>
        <w:spacing w:line="480" w:lineRule="auto"/>
        <w:rPr>
          <w:rFonts w:eastAsia="Times New Roman"/>
        </w:rPr>
      </w:pPr>
    </w:p>
    <w:p w14:paraId="4597157F" w14:textId="77777777" w:rsidR="00EC5628" w:rsidRPr="00C72382" w:rsidRDefault="00EC5628" w:rsidP="00AE374E">
      <w:pPr>
        <w:spacing w:line="480" w:lineRule="auto"/>
        <w:rPr>
          <w:rFonts w:eastAsia="Times New Roman"/>
        </w:rPr>
      </w:pPr>
      <w:r w:rsidRPr="00C72382">
        <w:rPr>
          <w:rFonts w:eastAsia="Times New Roman"/>
        </w:rPr>
        <w:t xml:space="preserve">The investor first decides whether or not to invest in the production process. An investment cannot be undone. </w:t>
      </w:r>
      <w:r w:rsidRPr="00C72382">
        <w:rPr>
          <w:rFonts w:eastAsia="Times New Roman"/>
          <w:b/>
          <w:bCs/>
        </w:rPr>
        <w:t xml:space="preserve">If the investor invests in a </w:t>
      </w:r>
      <w:r w:rsidR="00E64517" w:rsidRPr="00C72382">
        <w:rPr>
          <w:rFonts w:eastAsia="Times New Roman"/>
          <w:b/>
          <w:bCs/>
        </w:rPr>
        <w:t>period</w:t>
      </w:r>
      <w:r w:rsidRPr="00C72382">
        <w:rPr>
          <w:rFonts w:eastAsia="Times New Roman"/>
          <w:b/>
          <w:bCs/>
        </w:rPr>
        <w:t xml:space="preserve">, then this decision holds in all subsequent </w:t>
      </w:r>
      <w:r w:rsidR="00E64517" w:rsidRPr="00C72382">
        <w:rPr>
          <w:rFonts w:eastAsia="Times New Roman"/>
          <w:b/>
          <w:bCs/>
        </w:rPr>
        <w:t>period</w:t>
      </w:r>
      <w:r w:rsidRPr="00C72382">
        <w:rPr>
          <w:rFonts w:eastAsia="Times New Roman"/>
          <w:b/>
          <w:bCs/>
        </w:rPr>
        <w:t>s</w:t>
      </w:r>
      <w:r w:rsidRPr="00C72382">
        <w:rPr>
          <w:rFonts w:eastAsia="Times New Roman"/>
        </w:rPr>
        <w:t>.</w:t>
      </w:r>
    </w:p>
    <w:p w14:paraId="50208D64" w14:textId="77777777" w:rsidR="00EC5628" w:rsidRPr="00C72382" w:rsidRDefault="00EC5628" w:rsidP="00AE374E">
      <w:pPr>
        <w:spacing w:line="480" w:lineRule="auto"/>
        <w:rPr>
          <w:rFonts w:eastAsia="Times New Roman"/>
          <w:b/>
          <w:bCs/>
        </w:rPr>
      </w:pPr>
    </w:p>
    <w:p w14:paraId="0BDD2786" w14:textId="77777777" w:rsidR="00EC5628" w:rsidRPr="00C72382" w:rsidRDefault="00EC5628" w:rsidP="00AE374E">
      <w:pPr>
        <w:spacing w:line="480" w:lineRule="auto"/>
        <w:rPr>
          <w:rFonts w:eastAsia="Times New Roman"/>
        </w:rPr>
      </w:pPr>
      <w:r w:rsidRPr="00C72382">
        <w:rPr>
          <w:rFonts w:eastAsia="Times New Roman"/>
        </w:rPr>
        <w:t>Then, the consumers choose a price determiner.</w:t>
      </w:r>
    </w:p>
    <w:p w14:paraId="3E41EC43"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 </w:t>
      </w:r>
    </w:p>
    <w:p w14:paraId="0211A31B" w14:textId="77777777" w:rsidR="00EC5628" w:rsidRPr="00C72382" w:rsidRDefault="00EC5628" w:rsidP="00AE374E">
      <w:pPr>
        <w:spacing w:line="480" w:lineRule="auto"/>
        <w:rPr>
          <w:rFonts w:eastAsia="Times New Roman"/>
        </w:rPr>
      </w:pPr>
      <w:r w:rsidRPr="00C72382">
        <w:rPr>
          <w:rFonts w:eastAsia="Times New Roman"/>
        </w:rPr>
        <w:t xml:space="preserve">The chosen price determiner then chooses the price for the </w:t>
      </w:r>
      <w:r w:rsidR="00E64517" w:rsidRPr="00C72382">
        <w:rPr>
          <w:rFonts w:eastAsia="Times New Roman"/>
        </w:rPr>
        <w:t>period</w:t>
      </w:r>
      <w:r w:rsidRPr="00C72382">
        <w:rPr>
          <w:rFonts w:eastAsia="Times New Roman"/>
        </w:rPr>
        <w:t xml:space="preserve">. He or she also decides whether this price holds only for the current </w:t>
      </w:r>
      <w:r w:rsidR="00E64517" w:rsidRPr="00C72382">
        <w:rPr>
          <w:rFonts w:eastAsia="Times New Roman"/>
        </w:rPr>
        <w:t>period</w:t>
      </w:r>
      <w:r w:rsidRPr="00C72382">
        <w:rPr>
          <w:rFonts w:eastAsia="Times New Roman"/>
        </w:rPr>
        <w:t xml:space="preserve">, or also for all subsequent </w:t>
      </w:r>
      <w:r w:rsidR="00E64517" w:rsidRPr="00C72382">
        <w:rPr>
          <w:rFonts w:eastAsia="Times New Roman"/>
        </w:rPr>
        <w:t>period</w:t>
      </w:r>
      <w:r w:rsidRPr="00C72382">
        <w:rPr>
          <w:rFonts w:eastAsia="Times New Roman"/>
        </w:rPr>
        <w:t xml:space="preserve">s. </w:t>
      </w:r>
    </w:p>
    <w:p w14:paraId="79AAF156" w14:textId="77777777" w:rsidR="00EC5628" w:rsidRPr="00C72382" w:rsidRDefault="00EC5628" w:rsidP="00AE374E">
      <w:pPr>
        <w:spacing w:line="480" w:lineRule="auto"/>
        <w:rPr>
          <w:rFonts w:ascii="Calibri" w:eastAsia="Times New Roman" w:hAnsi="Calibri" w:cs="Calibri"/>
        </w:rPr>
      </w:pPr>
    </w:p>
    <w:p w14:paraId="2DF968BB"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Below, we will better explain each of these steps. First, we will explain how the </w:t>
      </w:r>
      <w:r w:rsidRPr="00C72382">
        <w:rPr>
          <w:rFonts w:eastAsia="Times New Roman"/>
          <w:b/>
          <w:bCs/>
        </w:rPr>
        <w:t xml:space="preserve">prices and investment lead to earnings </w:t>
      </w:r>
      <w:r w:rsidRPr="00C72382">
        <w:rPr>
          <w:rFonts w:eastAsia="Times New Roman"/>
        </w:rPr>
        <w:t>for the different types of participants.</w:t>
      </w:r>
    </w:p>
    <w:p w14:paraId="54339B7C" w14:textId="77777777" w:rsidR="00EC5628" w:rsidRPr="00C72382" w:rsidRDefault="00EC5628" w:rsidP="00AE374E">
      <w:pPr>
        <w:spacing w:line="480" w:lineRule="auto"/>
        <w:rPr>
          <w:rFonts w:ascii="Calibri" w:eastAsia="Times New Roman" w:hAnsi="Calibri" w:cs="Calibri"/>
        </w:rPr>
      </w:pPr>
      <w:r w:rsidRPr="00C72382">
        <w:rPr>
          <w:rFonts w:eastAsia="Times New Roman"/>
        </w:rPr>
        <w:lastRenderedPageBreak/>
        <w:t xml:space="preserve"> </w:t>
      </w:r>
    </w:p>
    <w:p w14:paraId="5AE0BDCF"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 </w:t>
      </w:r>
      <w:r w:rsidRPr="00C72382">
        <w:rPr>
          <w:rFonts w:eastAsia="Times New Roman"/>
        </w:rPr>
        <w:t xml:space="preserve">   </w:t>
      </w:r>
      <w:r w:rsidRPr="00C72382">
        <w:rPr>
          <w:rFonts w:eastAsia="Times New Roman"/>
          <w:u w:val="single"/>
        </w:rPr>
        <w:t xml:space="preserve">next page </w:t>
      </w:r>
    </w:p>
    <w:p w14:paraId="7ADE9F43" w14:textId="77777777" w:rsidR="00EC5628" w:rsidRPr="00C72382" w:rsidRDefault="00EC5628" w:rsidP="00AE374E">
      <w:pPr>
        <w:pBdr>
          <w:bottom w:val="single" w:sz="12" w:space="1" w:color="auto"/>
        </w:pBdr>
        <w:spacing w:before="100" w:beforeAutospacing="1" w:after="100" w:afterAutospacing="1" w:line="480" w:lineRule="auto"/>
        <w:rPr>
          <w:rFonts w:eastAsia="Times New Roman"/>
        </w:rPr>
      </w:pPr>
    </w:p>
    <w:p w14:paraId="4990D137"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t>p</w:t>
      </w:r>
      <w:proofErr w:type="gramEnd"/>
      <w:r w:rsidRPr="00C72382">
        <w:rPr>
          <w:rFonts w:eastAsia="Times New Roman"/>
        </w:rPr>
        <w:t xml:space="preserve">. 4/8 </w:t>
      </w:r>
    </w:p>
    <w:p w14:paraId="53B6F8D5" w14:textId="77777777" w:rsidR="00EC5628" w:rsidRPr="00C72382" w:rsidRDefault="00EC5628" w:rsidP="00AE374E">
      <w:pPr>
        <w:spacing w:line="480" w:lineRule="auto"/>
      </w:pPr>
      <w:r w:rsidRPr="00C72382">
        <w:rPr>
          <w:b/>
          <w:bCs/>
          <w:sz w:val="36"/>
          <w:szCs w:val="36"/>
        </w:rPr>
        <w:t>Earnings</w:t>
      </w:r>
    </w:p>
    <w:p w14:paraId="2D74D2A8" w14:textId="77777777" w:rsidR="00EC5628" w:rsidRPr="00C72382" w:rsidRDefault="00EC5628" w:rsidP="00AE374E">
      <w:pPr>
        <w:spacing w:line="480" w:lineRule="auto"/>
      </w:pPr>
    </w:p>
    <w:p w14:paraId="75C2313F" w14:textId="77777777" w:rsidR="00EC5628" w:rsidRPr="00C72382" w:rsidRDefault="00EC5628" w:rsidP="00AE374E">
      <w:pPr>
        <w:spacing w:line="480" w:lineRule="auto"/>
      </w:pPr>
      <w:r w:rsidRPr="00C72382">
        <w:t>The</w:t>
      </w:r>
      <w:r w:rsidRPr="00C72382">
        <w:rPr>
          <w:b/>
          <w:bCs/>
        </w:rPr>
        <w:t xml:space="preserve"> price determiners will begin </w:t>
      </w:r>
      <w:r w:rsidRPr="00C72382">
        <w:t xml:space="preserve">with a </w:t>
      </w:r>
      <w:r w:rsidRPr="00C72382">
        <w:rPr>
          <w:b/>
          <w:bCs/>
        </w:rPr>
        <w:t>starting capital of 325 francs</w:t>
      </w:r>
      <w:r w:rsidRPr="00C72382">
        <w:t>.</w:t>
      </w:r>
    </w:p>
    <w:p w14:paraId="35E84343" w14:textId="77777777" w:rsidR="00EC5628" w:rsidRPr="00C72382" w:rsidRDefault="00EC5628" w:rsidP="00AE374E">
      <w:pPr>
        <w:spacing w:line="480" w:lineRule="auto"/>
      </w:pPr>
      <w:r w:rsidRPr="00C72382">
        <w:t xml:space="preserve"> </w:t>
      </w:r>
    </w:p>
    <w:p w14:paraId="2A69211B" w14:textId="77777777" w:rsidR="00EC5628" w:rsidRPr="00C72382" w:rsidRDefault="00EC5628" w:rsidP="00AE374E">
      <w:pPr>
        <w:spacing w:line="480" w:lineRule="auto"/>
      </w:pPr>
      <w:r w:rsidRPr="00C72382">
        <w:t>Additional earnings of the various types depend on</w:t>
      </w:r>
    </w:p>
    <w:p w14:paraId="1E27D264" w14:textId="77777777" w:rsidR="00EC5628" w:rsidRPr="00C72382" w:rsidRDefault="00EC5628" w:rsidP="00AE374E">
      <w:pPr>
        <w:spacing w:line="480" w:lineRule="auto"/>
      </w:pPr>
    </w:p>
    <w:p w14:paraId="78BF0809" w14:textId="77777777" w:rsidR="00EC5628" w:rsidRPr="00C72382" w:rsidRDefault="00EC5628" w:rsidP="00AE374E">
      <w:pPr>
        <w:numPr>
          <w:ilvl w:val="0"/>
          <w:numId w:val="14"/>
        </w:numPr>
        <w:spacing w:line="480" w:lineRule="auto"/>
      </w:pPr>
      <w:r w:rsidRPr="00C72382">
        <w:t xml:space="preserve">whether or not investment has taken place; </w:t>
      </w:r>
    </w:p>
    <w:p w14:paraId="53A44CEF" w14:textId="77777777" w:rsidR="00EC5628" w:rsidRPr="00C72382" w:rsidRDefault="00EC5628" w:rsidP="00AE374E">
      <w:pPr>
        <w:numPr>
          <w:ilvl w:val="0"/>
          <w:numId w:val="14"/>
        </w:numPr>
        <w:spacing w:line="480" w:lineRule="auto"/>
      </w:pPr>
      <w:proofErr w:type="gramStart"/>
      <w:r w:rsidRPr="00C72382">
        <w:t>the</w:t>
      </w:r>
      <w:proofErr w:type="gramEnd"/>
      <w:r w:rsidRPr="00C72382">
        <w:t xml:space="preserve"> determined price. </w:t>
      </w:r>
    </w:p>
    <w:p w14:paraId="61285CD7" w14:textId="77777777" w:rsidR="00EC5628" w:rsidRPr="00C72382" w:rsidRDefault="00EC5628" w:rsidP="00AE374E">
      <w:pPr>
        <w:spacing w:line="480" w:lineRule="auto"/>
        <w:ind w:left="720"/>
      </w:pPr>
    </w:p>
    <w:p w14:paraId="647E9326" w14:textId="77777777" w:rsidR="00EC5628" w:rsidRPr="00C72382" w:rsidRDefault="00EC5628" w:rsidP="00AE374E">
      <w:pPr>
        <w:spacing w:line="480" w:lineRule="auto"/>
      </w:pPr>
      <w:r w:rsidRPr="00C72382">
        <w:t>In general terms, the following holds:</w:t>
      </w:r>
    </w:p>
    <w:p w14:paraId="66DFF9FC" w14:textId="77777777" w:rsidR="00EC5628" w:rsidRPr="00C72382" w:rsidRDefault="00EC5628" w:rsidP="00AE374E">
      <w:pPr>
        <w:spacing w:line="480" w:lineRule="auto"/>
      </w:pPr>
      <w:r w:rsidRPr="00C72382">
        <w:t xml:space="preserve"> </w:t>
      </w:r>
    </w:p>
    <w:p w14:paraId="398628F1" w14:textId="77777777" w:rsidR="00EC5628" w:rsidRPr="00C72382" w:rsidRDefault="00EC5628" w:rsidP="00AE374E">
      <w:pPr>
        <w:numPr>
          <w:ilvl w:val="0"/>
          <w:numId w:val="15"/>
        </w:numPr>
        <w:spacing w:line="480" w:lineRule="auto"/>
      </w:pPr>
      <w:r w:rsidRPr="00C72382">
        <w:t xml:space="preserve">Investment is </w:t>
      </w:r>
      <w:r w:rsidRPr="00C72382">
        <w:rPr>
          <w:b/>
          <w:bCs/>
        </w:rPr>
        <w:t xml:space="preserve">never disadvantageous to the consumer </w:t>
      </w:r>
      <w:r w:rsidRPr="00C72382">
        <w:t xml:space="preserve">and often profitable. </w:t>
      </w:r>
    </w:p>
    <w:p w14:paraId="6ADD6AB5" w14:textId="77777777" w:rsidR="00EC5628" w:rsidRPr="00C72382" w:rsidRDefault="00EC5628" w:rsidP="00AE374E">
      <w:pPr>
        <w:numPr>
          <w:ilvl w:val="0"/>
          <w:numId w:val="15"/>
        </w:numPr>
        <w:spacing w:line="480" w:lineRule="auto"/>
      </w:pPr>
      <w:r w:rsidRPr="00C72382">
        <w:rPr>
          <w:b/>
          <w:bCs/>
        </w:rPr>
        <w:t xml:space="preserve">Higher prices </w:t>
      </w:r>
      <w:r w:rsidRPr="00C72382">
        <w:t xml:space="preserve">are good for the </w:t>
      </w:r>
      <w:r w:rsidRPr="00C72382">
        <w:rPr>
          <w:b/>
          <w:bCs/>
        </w:rPr>
        <w:t>investor</w:t>
      </w:r>
      <w:r w:rsidRPr="00C72382">
        <w:t xml:space="preserve">. </w:t>
      </w:r>
    </w:p>
    <w:p w14:paraId="4B5394B2" w14:textId="77777777" w:rsidR="00EC5628" w:rsidRPr="00C72382" w:rsidRDefault="00EC5628" w:rsidP="00AE374E">
      <w:pPr>
        <w:numPr>
          <w:ilvl w:val="0"/>
          <w:numId w:val="15"/>
        </w:numPr>
        <w:spacing w:line="480" w:lineRule="auto"/>
      </w:pPr>
      <w:r w:rsidRPr="00C72382">
        <w:rPr>
          <w:b/>
          <w:bCs/>
        </w:rPr>
        <w:t xml:space="preserve">Lower prices </w:t>
      </w:r>
      <w:r w:rsidRPr="00C72382">
        <w:t xml:space="preserve">are good for the </w:t>
      </w:r>
      <w:r w:rsidRPr="00C72382">
        <w:rPr>
          <w:b/>
          <w:bCs/>
        </w:rPr>
        <w:t>consumer</w:t>
      </w:r>
      <w:r w:rsidRPr="00C72382">
        <w:t xml:space="preserve">. </w:t>
      </w:r>
    </w:p>
    <w:p w14:paraId="607C3CB7" w14:textId="77777777" w:rsidR="00EC5628" w:rsidRPr="00C72382" w:rsidRDefault="00EC5628" w:rsidP="00AE374E">
      <w:pPr>
        <w:numPr>
          <w:ilvl w:val="0"/>
          <w:numId w:val="15"/>
        </w:numPr>
        <w:spacing w:line="480" w:lineRule="auto"/>
      </w:pPr>
      <w:r w:rsidRPr="00C72382">
        <w:t xml:space="preserve">The price determiner which </w:t>
      </w:r>
      <w:r w:rsidRPr="00C72382">
        <w:rPr>
          <w:b/>
          <w:bCs/>
        </w:rPr>
        <w:t xml:space="preserve">is not chosen </w:t>
      </w:r>
      <w:r w:rsidRPr="00C72382">
        <w:t xml:space="preserve">in a </w:t>
      </w:r>
      <w:r w:rsidR="00E64517" w:rsidRPr="00C72382">
        <w:t>period</w:t>
      </w:r>
      <w:r w:rsidRPr="00C72382">
        <w:t xml:space="preserve"> earns </w:t>
      </w:r>
      <w:proofErr w:type="gramStart"/>
      <w:r w:rsidRPr="00C72382">
        <w:rPr>
          <w:b/>
          <w:bCs/>
        </w:rPr>
        <w:t xml:space="preserve">nothing </w:t>
      </w:r>
      <w:r w:rsidRPr="00C72382">
        <w:t>.</w:t>
      </w:r>
      <w:proofErr w:type="gramEnd"/>
      <w:r w:rsidRPr="00C72382">
        <w:t xml:space="preserve"> </w:t>
      </w:r>
    </w:p>
    <w:p w14:paraId="19322055" w14:textId="77777777" w:rsidR="00EC5628" w:rsidRPr="00C72382" w:rsidRDefault="00EC5628" w:rsidP="00AE374E">
      <w:pPr>
        <w:numPr>
          <w:ilvl w:val="0"/>
          <w:numId w:val="15"/>
        </w:numPr>
        <w:spacing w:line="480" w:lineRule="auto"/>
      </w:pPr>
      <w:r w:rsidRPr="00C72382">
        <w:t xml:space="preserve">The price determiner that is </w:t>
      </w:r>
      <w:r w:rsidRPr="00C72382">
        <w:rPr>
          <w:b/>
          <w:bCs/>
        </w:rPr>
        <w:t xml:space="preserve">chosen </w:t>
      </w:r>
      <w:r w:rsidRPr="00C72382">
        <w:t xml:space="preserve">in a </w:t>
      </w:r>
      <w:r w:rsidR="00E64517" w:rsidRPr="00C72382">
        <w:t>period</w:t>
      </w:r>
      <w:r w:rsidRPr="00C72382">
        <w:t xml:space="preserve"> will earn the same as the </w:t>
      </w:r>
      <w:r w:rsidRPr="00C72382">
        <w:rPr>
          <w:b/>
          <w:bCs/>
        </w:rPr>
        <w:t xml:space="preserve">investor </w:t>
      </w:r>
      <w:r w:rsidRPr="00C72382">
        <w:rPr>
          <w:bCs/>
        </w:rPr>
        <w:t>earns</w:t>
      </w:r>
      <w:r w:rsidRPr="00C72382">
        <w:rPr>
          <w:b/>
          <w:bCs/>
        </w:rPr>
        <w:t xml:space="preserve"> </w:t>
      </w:r>
      <w:r w:rsidRPr="00C72382">
        <w:t xml:space="preserve">in that </w:t>
      </w:r>
      <w:r w:rsidR="00E64517" w:rsidRPr="00C72382">
        <w:t>period</w:t>
      </w:r>
      <w:r w:rsidRPr="00C72382">
        <w:t xml:space="preserve">. </w:t>
      </w:r>
    </w:p>
    <w:p w14:paraId="330F2D47" w14:textId="77777777" w:rsidR="00EC5628" w:rsidRPr="00C72382" w:rsidRDefault="00EC5628" w:rsidP="00AE374E">
      <w:pPr>
        <w:numPr>
          <w:ilvl w:val="0"/>
          <w:numId w:val="15"/>
        </w:numPr>
        <w:spacing w:line="480" w:lineRule="auto"/>
      </w:pPr>
    </w:p>
    <w:p w14:paraId="6848D2CF" w14:textId="77777777" w:rsidR="00EC5628" w:rsidRPr="00C72382" w:rsidRDefault="00EC5628" w:rsidP="00AE374E">
      <w:pPr>
        <w:spacing w:line="480" w:lineRule="auto"/>
      </w:pPr>
      <w:r w:rsidRPr="00C72382">
        <w:lastRenderedPageBreak/>
        <w:t xml:space="preserve">The earnings is a </w:t>
      </w:r>
      <w:r w:rsidR="00E64517" w:rsidRPr="00C72382">
        <w:t>period</w:t>
      </w:r>
      <w:r w:rsidRPr="00C72382">
        <w:t xml:space="preserve"> can be summarized more precisely in a table. Such tables will appear on your screen in each </w:t>
      </w:r>
      <w:r w:rsidR="00E64517" w:rsidRPr="00C72382">
        <w:t>period</w:t>
      </w:r>
      <w:r w:rsidRPr="00C72382">
        <w:t>. This is what they look like.</w:t>
      </w:r>
    </w:p>
    <w:p w14:paraId="4CCC3D1E" w14:textId="77777777" w:rsidR="00EC5628" w:rsidRPr="00C72382" w:rsidRDefault="00EC5628" w:rsidP="00AE374E">
      <w:pPr>
        <w:spacing w:line="480" w:lineRule="auto"/>
        <w:jc w:val="center"/>
        <w:rPr>
          <w:rFonts w:eastAsia="Times New Roman"/>
        </w:rPr>
      </w:pPr>
      <w:r w:rsidRPr="00C72382">
        <w:rPr>
          <w:rFonts w:eastAsia="Times New Roman"/>
          <w:noProof/>
          <w:lang w:val="en-IN" w:eastAsia="en-IN"/>
        </w:rPr>
        <w:drawing>
          <wp:inline distT="0" distB="0" distL="0" distR="0" wp14:anchorId="0E7B53A4" wp14:editId="2C44637E">
            <wp:extent cx="4114800" cy="2336800"/>
            <wp:effectExtent l="0" t="0" r="0" b="6350"/>
            <wp:docPr id="15" name="Picture 15" descr="\\gazoo.ic.uva.nl\aschram2\EXPS\ENI\instructions\choose regulated NO aligned\deel2tabell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zoo.ic.uva.nl\aschram2\EXPS\ENI\instructions\choose regulated NO aligned\deel2tabellen.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2336800"/>
                    </a:xfrm>
                    <a:prstGeom prst="rect">
                      <a:avLst/>
                    </a:prstGeom>
                    <a:noFill/>
                    <a:ln>
                      <a:noFill/>
                    </a:ln>
                  </pic:spPr>
                </pic:pic>
              </a:graphicData>
            </a:graphic>
          </wp:inline>
        </w:drawing>
      </w:r>
    </w:p>
    <w:p w14:paraId="525193A5" w14:textId="77777777" w:rsidR="00EC5628" w:rsidRPr="00C72382" w:rsidRDefault="00EC5628" w:rsidP="00AE374E">
      <w:pPr>
        <w:tabs>
          <w:tab w:val="left" w:pos="7797"/>
        </w:tabs>
        <w:spacing w:line="480" w:lineRule="auto"/>
        <w:ind w:left="1276" w:right="1232"/>
        <w:rPr>
          <w:rFonts w:eastAsia="Times New Roman"/>
          <w:sz w:val="20"/>
          <w:szCs w:val="20"/>
        </w:rPr>
      </w:pPr>
      <w:r w:rsidRPr="00C72382">
        <w:rPr>
          <w:rFonts w:eastAsia="Times New Roman"/>
          <w:sz w:val="20"/>
          <w:szCs w:val="20"/>
        </w:rPr>
        <w:t>(</w:t>
      </w:r>
      <w:proofErr w:type="gramStart"/>
      <w:r w:rsidRPr="00C72382">
        <w:rPr>
          <w:rFonts w:eastAsia="Times New Roman"/>
          <w:sz w:val="20"/>
          <w:szCs w:val="20"/>
        </w:rPr>
        <w:t>translation</w:t>
      </w:r>
      <w:proofErr w:type="gramEnd"/>
      <w:r w:rsidRPr="00C72382">
        <w:rPr>
          <w:rFonts w:eastAsia="Times New Roman"/>
          <w:sz w:val="20"/>
          <w:szCs w:val="20"/>
        </w:rPr>
        <w:t>: “</w:t>
      </w:r>
      <w:proofErr w:type="spellStart"/>
      <w:r w:rsidRPr="00C72382">
        <w:rPr>
          <w:rFonts w:eastAsia="Times New Roman"/>
          <w:sz w:val="20"/>
          <w:szCs w:val="20"/>
        </w:rPr>
        <w:t>Niet</w:t>
      </w:r>
      <w:proofErr w:type="spellEnd"/>
      <w:r w:rsidRPr="00C72382">
        <w:rPr>
          <w:rFonts w:eastAsia="Times New Roman"/>
          <w:sz w:val="20"/>
          <w:szCs w:val="20"/>
        </w:rPr>
        <w:t xml:space="preserve"> </w:t>
      </w:r>
      <w:proofErr w:type="spellStart"/>
      <w:r w:rsidRPr="00C72382">
        <w:rPr>
          <w:rFonts w:eastAsia="Times New Roman"/>
          <w:sz w:val="20"/>
          <w:szCs w:val="20"/>
        </w:rPr>
        <w:t>geïnvesteerd</w:t>
      </w:r>
      <w:proofErr w:type="spellEnd"/>
      <w:r w:rsidRPr="00C72382">
        <w:rPr>
          <w:rFonts w:eastAsia="Times New Roman"/>
          <w:sz w:val="20"/>
          <w:szCs w:val="20"/>
        </w:rPr>
        <w:t>”=no investment; “</w:t>
      </w:r>
      <w:proofErr w:type="spellStart"/>
      <w:r w:rsidRPr="00C72382">
        <w:rPr>
          <w:rFonts w:eastAsia="Times New Roman"/>
          <w:sz w:val="20"/>
          <w:szCs w:val="20"/>
        </w:rPr>
        <w:t>Wel</w:t>
      </w:r>
      <w:proofErr w:type="spellEnd"/>
      <w:r w:rsidRPr="00C72382">
        <w:rPr>
          <w:rFonts w:eastAsia="Times New Roman"/>
          <w:sz w:val="20"/>
          <w:szCs w:val="20"/>
        </w:rPr>
        <w:t xml:space="preserve"> </w:t>
      </w:r>
      <w:proofErr w:type="spellStart"/>
      <w:r w:rsidRPr="00C72382">
        <w:rPr>
          <w:rFonts w:eastAsia="Times New Roman"/>
          <w:sz w:val="20"/>
          <w:szCs w:val="20"/>
        </w:rPr>
        <w:t>geïnvesteerd</w:t>
      </w:r>
      <w:proofErr w:type="spellEnd"/>
      <w:r w:rsidRPr="00C72382">
        <w:rPr>
          <w:rFonts w:eastAsia="Times New Roman"/>
          <w:sz w:val="20"/>
          <w:szCs w:val="20"/>
        </w:rPr>
        <w:t>”= invest</w:t>
      </w:r>
      <w:r w:rsidRPr="00C72382">
        <w:rPr>
          <w:rFonts w:eastAsia="Times New Roman"/>
          <w:sz w:val="20"/>
          <w:szCs w:val="20"/>
        </w:rPr>
        <w:softHyphen/>
        <w:t>ment; “</w:t>
      </w:r>
      <w:proofErr w:type="spellStart"/>
      <w:r w:rsidRPr="00C72382">
        <w:rPr>
          <w:rFonts w:eastAsia="Times New Roman"/>
          <w:sz w:val="20"/>
          <w:szCs w:val="20"/>
        </w:rPr>
        <w:t>prijs</w:t>
      </w:r>
      <w:proofErr w:type="spellEnd"/>
      <w:r w:rsidRPr="00C72382">
        <w:rPr>
          <w:rFonts w:eastAsia="Times New Roman"/>
          <w:sz w:val="20"/>
          <w:szCs w:val="20"/>
        </w:rPr>
        <w:t>”=price; “</w:t>
      </w:r>
      <w:proofErr w:type="spellStart"/>
      <w:r w:rsidRPr="00C72382">
        <w:rPr>
          <w:rFonts w:eastAsia="Times New Roman"/>
          <w:sz w:val="20"/>
          <w:szCs w:val="20"/>
        </w:rPr>
        <w:t>consument</w:t>
      </w:r>
      <w:proofErr w:type="spellEnd"/>
      <w:r w:rsidRPr="00C72382">
        <w:rPr>
          <w:rFonts w:eastAsia="Times New Roman"/>
          <w:sz w:val="20"/>
          <w:szCs w:val="20"/>
        </w:rPr>
        <w:t>”=consumer; “</w:t>
      </w:r>
      <w:proofErr w:type="spellStart"/>
      <w:r w:rsidRPr="00C72382">
        <w:rPr>
          <w:rFonts w:eastAsia="Times New Roman"/>
          <w:sz w:val="20"/>
          <w:szCs w:val="20"/>
        </w:rPr>
        <w:t>investeerder</w:t>
      </w:r>
      <w:proofErr w:type="spellEnd"/>
      <w:r w:rsidRPr="00C72382">
        <w:rPr>
          <w:rFonts w:eastAsia="Times New Roman"/>
          <w:sz w:val="20"/>
          <w:szCs w:val="20"/>
        </w:rPr>
        <w:t>”=investor)</w:t>
      </w:r>
    </w:p>
    <w:p w14:paraId="1E9A026D" w14:textId="77777777" w:rsidR="00EC5628" w:rsidRPr="00C72382" w:rsidRDefault="00EC5628" w:rsidP="00AE374E">
      <w:pPr>
        <w:spacing w:line="480" w:lineRule="auto"/>
        <w:rPr>
          <w:rFonts w:eastAsia="Times New Roman"/>
        </w:rPr>
      </w:pPr>
    </w:p>
    <w:p w14:paraId="155BCF24" w14:textId="77777777" w:rsidR="00EC5628" w:rsidRPr="00C72382" w:rsidRDefault="00EC5628" w:rsidP="00AE374E">
      <w:pPr>
        <w:spacing w:line="480" w:lineRule="auto"/>
        <w:rPr>
          <w:rFonts w:eastAsia="Times New Roman"/>
        </w:rPr>
      </w:pPr>
      <w:r w:rsidRPr="00C72382">
        <w:rPr>
          <w:rFonts w:eastAsia="Times New Roman"/>
        </w:rPr>
        <w:t xml:space="preserve">These earnings are meant as an example. The numbers in the experiment will be different. Therefore you can deduce nothing about the experiment itself from this example. Remember that the losing price determiner earns nothing in a </w:t>
      </w:r>
      <w:r w:rsidR="00E64517" w:rsidRPr="00C72382">
        <w:rPr>
          <w:rFonts w:eastAsia="Times New Roman"/>
        </w:rPr>
        <w:t>period</w:t>
      </w:r>
      <w:r w:rsidRPr="00C72382">
        <w:rPr>
          <w:rFonts w:eastAsia="Times New Roman"/>
        </w:rPr>
        <w:t xml:space="preserve"> and the winning price determiner earns the same as the investor.</w:t>
      </w:r>
    </w:p>
    <w:p w14:paraId="7E264CC0" w14:textId="77777777" w:rsidR="00EC5628" w:rsidRPr="00C72382" w:rsidRDefault="00EC5628" w:rsidP="00AE374E">
      <w:pPr>
        <w:spacing w:line="480" w:lineRule="auto"/>
        <w:rPr>
          <w:rFonts w:ascii="Calibri" w:eastAsia="Times New Roman" w:hAnsi="Calibri" w:cs="Calibri"/>
        </w:rPr>
      </w:pPr>
    </w:p>
    <w:p w14:paraId="1E5B5631" w14:textId="77777777" w:rsidR="00EC5628" w:rsidRPr="00C72382" w:rsidRDefault="00EC5628" w:rsidP="00AE374E">
      <w:pPr>
        <w:spacing w:line="480" w:lineRule="auto"/>
        <w:rPr>
          <w:rFonts w:eastAsia="Times New Roman"/>
        </w:rPr>
      </w:pPr>
      <w:r w:rsidRPr="00C72382">
        <w:rPr>
          <w:rFonts w:eastAsia="Times New Roman"/>
        </w:rPr>
        <w:t>This example shows, for example, at price 2 that consumers earn 4.5 francs without investment and 5 francs with investment. At price 2 the investor and the winning price determiner earn 12 with investment and 8 without investment.</w:t>
      </w:r>
    </w:p>
    <w:p w14:paraId="310653C5" w14:textId="77777777" w:rsidR="00EC5628" w:rsidRPr="00C72382" w:rsidRDefault="00EC5628" w:rsidP="00AE374E">
      <w:pPr>
        <w:spacing w:line="480" w:lineRule="auto"/>
        <w:rPr>
          <w:rFonts w:ascii="Calibri" w:eastAsia="Times New Roman" w:hAnsi="Calibri" w:cs="Calibri"/>
        </w:rPr>
      </w:pPr>
    </w:p>
    <w:p w14:paraId="5AC8685C" w14:textId="77777777" w:rsidR="00EC5628" w:rsidRPr="00C72382" w:rsidRDefault="00EC5628" w:rsidP="00AE374E">
      <w:pPr>
        <w:spacing w:line="480" w:lineRule="auto"/>
        <w:rPr>
          <w:rFonts w:eastAsia="Times New Roman"/>
        </w:rPr>
      </w:pPr>
      <w:r w:rsidRPr="00C72382">
        <w:rPr>
          <w:rFonts w:eastAsia="Times New Roman"/>
          <w:b/>
          <w:bCs/>
        </w:rPr>
        <w:t>Please note:</w:t>
      </w:r>
      <w:r w:rsidRPr="00C72382">
        <w:rPr>
          <w:rFonts w:ascii="Calibri" w:eastAsia="Times New Roman" w:hAnsi="Calibri" w:cs="Calibri"/>
          <w:b/>
          <w:bCs/>
        </w:rPr>
        <w:t xml:space="preserve"> </w:t>
      </w:r>
      <w:r w:rsidRPr="00C72382">
        <w:rPr>
          <w:rFonts w:eastAsia="Times New Roman"/>
        </w:rPr>
        <w:t xml:space="preserve">the </w:t>
      </w:r>
      <w:r w:rsidRPr="00C72382">
        <w:rPr>
          <w:rFonts w:eastAsia="Times New Roman"/>
          <w:b/>
          <w:bCs/>
        </w:rPr>
        <w:t xml:space="preserve">tables change </w:t>
      </w:r>
      <w:r w:rsidRPr="00C72382">
        <w:rPr>
          <w:rFonts w:eastAsia="Times New Roman"/>
        </w:rPr>
        <w:t xml:space="preserve">from one </w:t>
      </w:r>
      <w:r w:rsidR="00E64517" w:rsidRPr="00C72382">
        <w:rPr>
          <w:rFonts w:eastAsia="Times New Roman"/>
        </w:rPr>
        <w:t>period</w:t>
      </w:r>
      <w:r w:rsidRPr="00C72382">
        <w:rPr>
          <w:rFonts w:eastAsia="Times New Roman"/>
        </w:rPr>
        <w:t xml:space="preserve"> to the next. We will hand out the tables for all </w:t>
      </w:r>
      <w:r w:rsidR="00E64517" w:rsidRPr="00C72382">
        <w:rPr>
          <w:rFonts w:eastAsia="Times New Roman"/>
        </w:rPr>
        <w:t>period</w:t>
      </w:r>
      <w:r w:rsidRPr="00C72382">
        <w:rPr>
          <w:rFonts w:eastAsia="Times New Roman"/>
        </w:rPr>
        <w:t>s before the experiment starts.</w:t>
      </w:r>
    </w:p>
    <w:p w14:paraId="55586950" w14:textId="77777777" w:rsidR="00EC5628" w:rsidRPr="00C72382" w:rsidRDefault="00EC5628" w:rsidP="00AE374E">
      <w:pPr>
        <w:spacing w:line="480" w:lineRule="auto"/>
        <w:rPr>
          <w:rFonts w:ascii="Calibri" w:eastAsia="Times New Roman" w:hAnsi="Calibri" w:cs="Calibri"/>
        </w:rPr>
      </w:pPr>
    </w:p>
    <w:p w14:paraId="3BCCFE60" w14:textId="77777777" w:rsidR="00EC5628" w:rsidRPr="00C72382" w:rsidRDefault="00EC5628" w:rsidP="00AE374E">
      <w:pPr>
        <w:spacing w:line="480" w:lineRule="auto"/>
        <w:rPr>
          <w:rFonts w:ascii="Calibri" w:eastAsia="Times New Roman" w:hAnsi="Calibri" w:cs="Calibri"/>
        </w:rPr>
      </w:pPr>
      <w:r w:rsidRPr="00C72382">
        <w:rPr>
          <w:rFonts w:eastAsia="Times New Roman"/>
          <w:b/>
          <w:bCs/>
        </w:rPr>
        <w:lastRenderedPageBreak/>
        <w:t>Please note:</w:t>
      </w:r>
      <w:r w:rsidRPr="00C72382">
        <w:rPr>
          <w:rFonts w:ascii="Calibri" w:eastAsia="Times New Roman" w:hAnsi="Calibri" w:cs="Calibri"/>
          <w:b/>
          <w:bCs/>
        </w:rPr>
        <w:t xml:space="preserve"> </w:t>
      </w:r>
      <w:r w:rsidRPr="00C72382">
        <w:rPr>
          <w:rFonts w:eastAsia="Times New Roman"/>
        </w:rPr>
        <w:t xml:space="preserve">the </w:t>
      </w:r>
      <w:r w:rsidRPr="00C72382">
        <w:rPr>
          <w:rFonts w:eastAsia="Times New Roman"/>
          <w:b/>
          <w:bCs/>
        </w:rPr>
        <w:t xml:space="preserve">consumer </w:t>
      </w:r>
      <w:r w:rsidRPr="00C72382">
        <w:rPr>
          <w:rFonts w:eastAsia="Times New Roman"/>
        </w:rPr>
        <w:t xml:space="preserve">will </w:t>
      </w:r>
      <w:r w:rsidRPr="00C72382">
        <w:rPr>
          <w:rFonts w:eastAsia="Times New Roman"/>
          <w:b/>
          <w:bCs/>
        </w:rPr>
        <w:t xml:space="preserve">only see the own earnings </w:t>
      </w:r>
      <w:r w:rsidRPr="00C72382">
        <w:rPr>
          <w:rFonts w:eastAsia="Times New Roman"/>
        </w:rPr>
        <w:t>and therefore does not know what the earnings of the investor are in various circumstances. Price determiners know the earnings of both the investor and consumers.</w:t>
      </w:r>
    </w:p>
    <w:p w14:paraId="42477A52" w14:textId="77777777" w:rsidR="00EC5628" w:rsidRPr="00C72382" w:rsidRDefault="00EC5628" w:rsidP="00AE374E">
      <w:pPr>
        <w:spacing w:line="480" w:lineRule="auto"/>
        <w:rPr>
          <w:rFonts w:eastAsia="Times New Roman"/>
        </w:rPr>
      </w:pPr>
    </w:p>
    <w:p w14:paraId="4B2C86A3"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   next page </w:t>
      </w:r>
    </w:p>
    <w:p w14:paraId="0635F5CF" w14:textId="77777777" w:rsidR="00EC5628" w:rsidRPr="00C72382" w:rsidRDefault="00EC5628" w:rsidP="00AE374E">
      <w:pPr>
        <w:pBdr>
          <w:bottom w:val="single" w:sz="12" w:space="1" w:color="auto"/>
        </w:pBdr>
        <w:spacing w:before="100" w:beforeAutospacing="1" w:after="100" w:afterAutospacing="1" w:line="480" w:lineRule="auto"/>
        <w:rPr>
          <w:rFonts w:eastAsia="Times New Roman"/>
        </w:rPr>
      </w:pPr>
    </w:p>
    <w:p w14:paraId="5F23AA77" w14:textId="77777777" w:rsidR="00EC5628" w:rsidRPr="00C72382" w:rsidRDefault="00EC5628" w:rsidP="00AE374E">
      <w:pPr>
        <w:spacing w:line="480" w:lineRule="auto"/>
        <w:rPr>
          <w:rFonts w:eastAsia="Times New Roman"/>
        </w:rPr>
      </w:pPr>
      <w:r w:rsidRPr="00C72382">
        <w:rPr>
          <w:rFonts w:eastAsia="Times New Roman"/>
        </w:rPr>
        <w:br w:type="page"/>
      </w:r>
    </w:p>
    <w:p w14:paraId="764F6DC5"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lastRenderedPageBreak/>
        <w:t>p</w:t>
      </w:r>
      <w:proofErr w:type="gramEnd"/>
      <w:r w:rsidRPr="00C72382">
        <w:rPr>
          <w:rFonts w:eastAsia="Times New Roman"/>
        </w:rPr>
        <w:t xml:space="preserve">. 5/8 </w:t>
      </w:r>
    </w:p>
    <w:p w14:paraId="603316E6" w14:textId="77777777" w:rsidR="00EC5628" w:rsidRPr="00C72382" w:rsidRDefault="00EC5628" w:rsidP="00AE374E">
      <w:pPr>
        <w:spacing w:line="480" w:lineRule="auto"/>
      </w:pPr>
      <w:r w:rsidRPr="00C72382">
        <w:rPr>
          <w:b/>
          <w:bCs/>
          <w:sz w:val="36"/>
          <w:szCs w:val="36"/>
        </w:rPr>
        <w:t>Calculation Tool</w:t>
      </w:r>
    </w:p>
    <w:p w14:paraId="23026AF8" w14:textId="77777777" w:rsidR="00EC5628" w:rsidRPr="00C72382" w:rsidRDefault="00EC5628" w:rsidP="00AE374E">
      <w:pPr>
        <w:spacing w:line="480" w:lineRule="auto"/>
      </w:pPr>
      <w:r w:rsidRPr="00C72382">
        <w:t xml:space="preserve"> </w:t>
      </w:r>
    </w:p>
    <w:p w14:paraId="2ECE77C6" w14:textId="77777777" w:rsidR="00EC5628" w:rsidRPr="00C72382" w:rsidRDefault="00EC5628" w:rsidP="00AE374E">
      <w:pPr>
        <w:spacing w:line="480" w:lineRule="auto"/>
      </w:pPr>
      <w:r w:rsidRPr="00C72382">
        <w:t xml:space="preserve">We can imagine that it is not easy to keep track of all possible earnings at different prices and investment decisions. For this reason we offer a </w:t>
      </w:r>
      <w:r w:rsidRPr="00C72382">
        <w:rPr>
          <w:b/>
          <w:bCs/>
        </w:rPr>
        <w:t xml:space="preserve">calculation tool </w:t>
      </w:r>
      <w:r w:rsidRPr="00C72382">
        <w:rPr>
          <w:bCs/>
        </w:rPr>
        <w:t>in the experiment</w:t>
      </w:r>
      <w:r w:rsidRPr="00C72382">
        <w:t>. This will appear on the lower right part of your screen. It looks like this.</w:t>
      </w:r>
    </w:p>
    <w:p w14:paraId="41D5ABF0" w14:textId="77777777" w:rsidR="00EC5628" w:rsidRPr="00C72382" w:rsidRDefault="00EC5628" w:rsidP="00AE374E">
      <w:pPr>
        <w:spacing w:line="480" w:lineRule="auto"/>
        <w:jc w:val="center"/>
        <w:rPr>
          <w:rFonts w:eastAsia="Times New Roman"/>
        </w:rPr>
      </w:pPr>
      <w:r w:rsidRPr="00C72382">
        <w:rPr>
          <w:rFonts w:eastAsia="Times New Roman"/>
          <w:noProof/>
          <w:lang w:val="en-IN" w:eastAsia="en-IN"/>
        </w:rPr>
        <w:drawing>
          <wp:inline distT="0" distB="0" distL="0" distR="0" wp14:anchorId="56A992FE" wp14:editId="4278F948">
            <wp:extent cx="1619250" cy="2305050"/>
            <wp:effectExtent l="0" t="0" r="0" b="0"/>
            <wp:docPr id="2" name="Picture 2" descr="\\gazoo.ic.uva.nl\aschram2\EXPS\ENI\instructions\choose regulated NO aligned\deel2rekenhul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zoo.ic.uva.nl\aschram2\EXPS\ENI\instructions\choose regulated NO aligned\deel2rekenhulp.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2305050"/>
                    </a:xfrm>
                    <a:prstGeom prst="rect">
                      <a:avLst/>
                    </a:prstGeom>
                    <a:noFill/>
                    <a:ln>
                      <a:noFill/>
                    </a:ln>
                  </pic:spPr>
                </pic:pic>
              </a:graphicData>
            </a:graphic>
          </wp:inline>
        </w:drawing>
      </w:r>
    </w:p>
    <w:p w14:paraId="3D31FB31" w14:textId="77777777" w:rsidR="00EC5628" w:rsidRPr="00C72382" w:rsidRDefault="00EC5628" w:rsidP="00AE374E">
      <w:pPr>
        <w:spacing w:line="480" w:lineRule="auto"/>
        <w:ind w:left="3119" w:right="3075"/>
        <w:rPr>
          <w:rFonts w:eastAsia="Times New Roman"/>
        </w:rPr>
      </w:pPr>
      <w:r w:rsidRPr="00C72382">
        <w:rPr>
          <w:rFonts w:eastAsia="Times New Roman"/>
          <w:sz w:val="20"/>
          <w:szCs w:val="20"/>
        </w:rPr>
        <w:t>(</w:t>
      </w:r>
      <w:proofErr w:type="gramStart"/>
      <w:r w:rsidRPr="00C72382">
        <w:rPr>
          <w:rFonts w:eastAsia="Times New Roman"/>
          <w:sz w:val="20"/>
          <w:szCs w:val="20"/>
        </w:rPr>
        <w:t>translation</w:t>
      </w:r>
      <w:proofErr w:type="gramEnd"/>
      <w:r w:rsidRPr="00C72382">
        <w:rPr>
          <w:rFonts w:eastAsia="Times New Roman"/>
          <w:sz w:val="20"/>
          <w:szCs w:val="20"/>
        </w:rPr>
        <w:t>: “ronde”=</w:t>
      </w:r>
      <w:r w:rsidR="00E64517" w:rsidRPr="00C72382">
        <w:rPr>
          <w:rFonts w:eastAsia="Times New Roman"/>
          <w:sz w:val="20"/>
          <w:szCs w:val="20"/>
        </w:rPr>
        <w:t>period</w:t>
      </w:r>
      <w:r w:rsidRPr="00C72382">
        <w:rPr>
          <w:rFonts w:eastAsia="Times New Roman"/>
          <w:sz w:val="20"/>
          <w:szCs w:val="20"/>
        </w:rPr>
        <w:t>; “</w:t>
      </w:r>
      <w:proofErr w:type="spellStart"/>
      <w:r w:rsidRPr="00C72382">
        <w:rPr>
          <w:rFonts w:eastAsia="Times New Roman"/>
          <w:sz w:val="20"/>
          <w:szCs w:val="20"/>
        </w:rPr>
        <w:t>prijs</w:t>
      </w:r>
      <w:proofErr w:type="spellEnd"/>
      <w:r w:rsidRPr="00C72382">
        <w:rPr>
          <w:rFonts w:eastAsia="Times New Roman"/>
          <w:sz w:val="20"/>
          <w:szCs w:val="20"/>
        </w:rPr>
        <w:t>”=price; “</w:t>
      </w:r>
      <w:proofErr w:type="spellStart"/>
      <w:r w:rsidRPr="00C72382">
        <w:rPr>
          <w:rFonts w:eastAsia="Times New Roman"/>
          <w:sz w:val="20"/>
          <w:szCs w:val="20"/>
        </w:rPr>
        <w:t>consu</w:t>
      </w:r>
      <w:r w:rsidRPr="00C72382">
        <w:rPr>
          <w:rFonts w:eastAsia="Times New Roman"/>
          <w:sz w:val="20"/>
          <w:szCs w:val="20"/>
        </w:rPr>
        <w:softHyphen/>
        <w:t>ment</w:t>
      </w:r>
      <w:proofErr w:type="spellEnd"/>
      <w:r w:rsidRPr="00C72382">
        <w:rPr>
          <w:rFonts w:eastAsia="Times New Roman"/>
          <w:sz w:val="20"/>
          <w:szCs w:val="20"/>
        </w:rPr>
        <w:t>”= consumer; “</w:t>
      </w:r>
      <w:proofErr w:type="spellStart"/>
      <w:r w:rsidRPr="00C72382">
        <w:rPr>
          <w:rFonts w:eastAsia="Times New Roman"/>
          <w:sz w:val="20"/>
          <w:szCs w:val="20"/>
        </w:rPr>
        <w:t>inves</w:t>
      </w:r>
      <w:r w:rsidRPr="00C72382">
        <w:rPr>
          <w:rFonts w:eastAsia="Times New Roman"/>
          <w:sz w:val="20"/>
          <w:szCs w:val="20"/>
        </w:rPr>
        <w:softHyphen/>
        <w:t>teerder</w:t>
      </w:r>
      <w:proofErr w:type="spellEnd"/>
      <w:r w:rsidRPr="00C72382">
        <w:rPr>
          <w:rFonts w:eastAsia="Times New Roman"/>
          <w:sz w:val="20"/>
          <w:szCs w:val="20"/>
        </w:rPr>
        <w:t>” =investor; “</w:t>
      </w:r>
      <w:proofErr w:type="spellStart"/>
      <w:r w:rsidRPr="00C72382">
        <w:rPr>
          <w:rFonts w:eastAsia="Times New Roman"/>
          <w:sz w:val="20"/>
          <w:szCs w:val="20"/>
        </w:rPr>
        <w:t>bereken</w:t>
      </w:r>
      <w:proofErr w:type="spellEnd"/>
      <w:r w:rsidRPr="00C72382">
        <w:rPr>
          <w:rFonts w:eastAsia="Times New Roman"/>
          <w:sz w:val="20"/>
          <w:szCs w:val="20"/>
        </w:rPr>
        <w:t>”= calculate)</w:t>
      </w:r>
    </w:p>
    <w:p w14:paraId="417E5AF2" w14:textId="77777777" w:rsidR="00EC5628" w:rsidRPr="00C72382" w:rsidRDefault="00EC5628" w:rsidP="00AE374E">
      <w:pPr>
        <w:spacing w:line="480" w:lineRule="auto"/>
        <w:rPr>
          <w:rFonts w:eastAsia="Times New Roman"/>
        </w:rPr>
      </w:pPr>
    </w:p>
    <w:p w14:paraId="2773CF15" w14:textId="77777777" w:rsidR="00EC5628" w:rsidRPr="00C72382" w:rsidRDefault="00EC5628" w:rsidP="00AE374E">
      <w:pPr>
        <w:spacing w:line="480" w:lineRule="auto"/>
        <w:rPr>
          <w:rFonts w:eastAsia="Times New Roman"/>
          <w:b/>
          <w:bCs/>
        </w:rPr>
      </w:pPr>
      <w:r w:rsidRPr="00C72382">
        <w:rPr>
          <w:rFonts w:eastAsia="Times New Roman"/>
        </w:rPr>
        <w:t xml:space="preserve">During the experiment you can use this to </w:t>
      </w:r>
      <w:r w:rsidRPr="00C72382">
        <w:rPr>
          <w:rFonts w:eastAsia="Times New Roman"/>
          <w:b/>
          <w:bCs/>
        </w:rPr>
        <w:t xml:space="preserve">try out decisions </w:t>
      </w:r>
      <w:r w:rsidRPr="00C72382">
        <w:rPr>
          <w:rFonts w:eastAsia="Times New Roman"/>
        </w:rPr>
        <w:t xml:space="preserve">and calculate what the consequences are for the earnings. You can choose </w:t>
      </w:r>
      <w:r w:rsidRPr="00C72382">
        <w:rPr>
          <w:rFonts w:eastAsia="Times New Roman"/>
          <w:b/>
          <w:bCs/>
        </w:rPr>
        <w:t xml:space="preserve">a price </w:t>
      </w:r>
      <w:r w:rsidRPr="00C72382">
        <w:rPr>
          <w:rFonts w:eastAsia="Times New Roman"/>
        </w:rPr>
        <w:t xml:space="preserve">for each </w:t>
      </w:r>
      <w:r w:rsidR="00E64517" w:rsidRPr="00C72382">
        <w:rPr>
          <w:rFonts w:eastAsia="Times New Roman"/>
        </w:rPr>
        <w:t>period</w:t>
      </w:r>
      <w:r w:rsidRPr="00C72382">
        <w:rPr>
          <w:rFonts w:eastAsia="Times New Roman"/>
        </w:rPr>
        <w:t xml:space="preserve"> and </w:t>
      </w:r>
      <w:r w:rsidRPr="00C72382">
        <w:rPr>
          <w:rFonts w:eastAsia="Times New Roman"/>
          <w:b/>
          <w:bCs/>
        </w:rPr>
        <w:t>whether investment has taken place</w:t>
      </w:r>
      <w:r w:rsidRPr="00C72382">
        <w:rPr>
          <w:rFonts w:eastAsia="Times New Roman"/>
        </w:rPr>
        <w:t xml:space="preserve">. This is subject to the following </w:t>
      </w:r>
      <w:r w:rsidRPr="00C72382">
        <w:rPr>
          <w:rFonts w:eastAsia="Times New Roman"/>
          <w:b/>
          <w:bCs/>
        </w:rPr>
        <w:t xml:space="preserve">restrictions: </w:t>
      </w:r>
    </w:p>
    <w:p w14:paraId="20DC11F4" w14:textId="77777777" w:rsidR="00EC5628" w:rsidRPr="00C72382" w:rsidRDefault="00EC5628" w:rsidP="00AE374E">
      <w:pPr>
        <w:spacing w:line="480" w:lineRule="auto"/>
        <w:rPr>
          <w:rFonts w:ascii="Calibri" w:eastAsia="Times New Roman" w:hAnsi="Calibri" w:cs="Calibri"/>
        </w:rPr>
      </w:pPr>
    </w:p>
    <w:p w14:paraId="35A96F65" w14:textId="77777777" w:rsidR="00EC5628" w:rsidRPr="00C72382" w:rsidRDefault="00EC5628" w:rsidP="00AE374E">
      <w:pPr>
        <w:numPr>
          <w:ilvl w:val="0"/>
          <w:numId w:val="16"/>
        </w:numPr>
        <w:spacing w:line="480" w:lineRule="auto"/>
        <w:rPr>
          <w:rFonts w:ascii="Calibri" w:eastAsia="Times New Roman" w:hAnsi="Calibri" w:cs="Calibri"/>
        </w:rPr>
      </w:pPr>
      <w:r w:rsidRPr="00C72382">
        <w:rPr>
          <w:rFonts w:eastAsia="Times New Roman"/>
        </w:rPr>
        <w:lastRenderedPageBreak/>
        <w:t xml:space="preserve">You can only make decisions </w:t>
      </w:r>
      <w:r w:rsidRPr="00C72382">
        <w:rPr>
          <w:rFonts w:eastAsia="Times New Roman"/>
          <w:b/>
          <w:bCs/>
        </w:rPr>
        <w:t xml:space="preserve">from the current </w:t>
      </w:r>
      <w:r w:rsidR="00E64517" w:rsidRPr="00C72382">
        <w:rPr>
          <w:rFonts w:eastAsia="Times New Roman"/>
          <w:b/>
          <w:bCs/>
        </w:rPr>
        <w:t>period</w:t>
      </w:r>
      <w:r w:rsidRPr="00C72382">
        <w:rPr>
          <w:rFonts w:eastAsia="Times New Roman"/>
          <w:b/>
          <w:bCs/>
        </w:rPr>
        <w:t xml:space="preserve"> onward</w:t>
      </w:r>
      <w:r w:rsidRPr="00C72382">
        <w:rPr>
          <w:rFonts w:eastAsia="Times New Roman"/>
        </w:rPr>
        <w:t xml:space="preserve">. Previous </w:t>
      </w:r>
      <w:r w:rsidR="00E64517" w:rsidRPr="00C72382">
        <w:rPr>
          <w:rFonts w:eastAsia="Times New Roman"/>
        </w:rPr>
        <w:t>period</w:t>
      </w:r>
      <w:r w:rsidRPr="00C72382">
        <w:rPr>
          <w:rFonts w:eastAsia="Times New Roman"/>
        </w:rPr>
        <w:t xml:space="preserve">s can no longer be undone. The earnings are calculated for the remaining </w:t>
      </w:r>
      <w:r w:rsidR="00E64517" w:rsidRPr="00C72382">
        <w:rPr>
          <w:rFonts w:eastAsia="Times New Roman"/>
        </w:rPr>
        <w:t>period</w:t>
      </w:r>
      <w:r w:rsidRPr="00C72382">
        <w:rPr>
          <w:rFonts w:eastAsia="Times New Roman"/>
        </w:rPr>
        <w:t xml:space="preserve">s. Earnings in previous </w:t>
      </w:r>
      <w:r w:rsidR="00E64517" w:rsidRPr="00C72382">
        <w:rPr>
          <w:rFonts w:eastAsia="Times New Roman"/>
        </w:rPr>
        <w:t>period</w:t>
      </w:r>
      <w:r w:rsidRPr="00C72382">
        <w:rPr>
          <w:rFonts w:eastAsia="Times New Roman"/>
        </w:rPr>
        <w:t>s are not taken into account.</w:t>
      </w:r>
      <w:r w:rsidRPr="00C72382">
        <w:rPr>
          <w:rFonts w:ascii="Calibri" w:eastAsia="Times New Roman" w:hAnsi="Calibri" w:cs="Calibri"/>
        </w:rPr>
        <w:t xml:space="preserve"> </w:t>
      </w:r>
    </w:p>
    <w:p w14:paraId="4023408C" w14:textId="77777777" w:rsidR="00EC5628" w:rsidRPr="00C72382" w:rsidRDefault="00EC5628" w:rsidP="00AE374E">
      <w:pPr>
        <w:numPr>
          <w:ilvl w:val="0"/>
          <w:numId w:val="16"/>
        </w:numPr>
        <w:spacing w:line="480" w:lineRule="auto"/>
        <w:rPr>
          <w:rFonts w:ascii="Calibri" w:eastAsia="Times New Roman" w:hAnsi="Calibri" w:cs="Calibri"/>
        </w:rPr>
      </w:pPr>
      <w:r w:rsidRPr="00C72382">
        <w:rPr>
          <w:rFonts w:eastAsia="Times New Roman"/>
        </w:rPr>
        <w:t xml:space="preserve">If there was investment in a </w:t>
      </w:r>
      <w:r w:rsidRPr="00C72382">
        <w:rPr>
          <w:rFonts w:eastAsia="Times New Roman"/>
          <w:b/>
          <w:bCs/>
        </w:rPr>
        <w:t xml:space="preserve">previous </w:t>
      </w:r>
      <w:r w:rsidR="00E64517" w:rsidRPr="00C72382">
        <w:rPr>
          <w:rFonts w:eastAsia="Times New Roman"/>
          <w:b/>
          <w:bCs/>
        </w:rPr>
        <w:t>period</w:t>
      </w:r>
      <w:r w:rsidRPr="00C72382">
        <w:rPr>
          <w:rFonts w:eastAsia="Times New Roman"/>
          <w:b/>
          <w:bCs/>
        </w:rPr>
        <w:t xml:space="preserve">, </w:t>
      </w:r>
      <w:r w:rsidRPr="00C72382">
        <w:rPr>
          <w:rFonts w:eastAsia="Times New Roman"/>
          <w:bCs/>
        </w:rPr>
        <w:t>investment is</w:t>
      </w:r>
      <w:r w:rsidRPr="00C72382">
        <w:rPr>
          <w:rFonts w:eastAsia="Times New Roman"/>
          <w:b/>
          <w:bCs/>
        </w:rPr>
        <w:t xml:space="preserve"> </w:t>
      </w:r>
      <w:r w:rsidRPr="00C72382">
        <w:rPr>
          <w:rFonts w:eastAsia="Times New Roman"/>
        </w:rPr>
        <w:t xml:space="preserve">automatically selected in the current </w:t>
      </w:r>
      <w:proofErr w:type="spellStart"/>
      <w:r w:rsidR="00E64517" w:rsidRPr="00C72382">
        <w:rPr>
          <w:rFonts w:eastAsia="Times New Roman"/>
        </w:rPr>
        <w:t>period</w:t>
      </w:r>
      <w:r w:rsidRPr="00C72382">
        <w:rPr>
          <w:rFonts w:eastAsia="Times New Roman"/>
        </w:rPr>
        <w:t>.You</w:t>
      </w:r>
      <w:proofErr w:type="spellEnd"/>
      <w:r w:rsidRPr="00C72382">
        <w:rPr>
          <w:rFonts w:eastAsia="Times New Roman"/>
        </w:rPr>
        <w:t xml:space="preserve"> cannot change this.</w:t>
      </w:r>
      <w:r w:rsidRPr="00C72382">
        <w:rPr>
          <w:rFonts w:ascii="Calibri" w:eastAsia="Times New Roman" w:hAnsi="Calibri" w:cs="Calibri"/>
        </w:rPr>
        <w:t xml:space="preserve"> </w:t>
      </w:r>
    </w:p>
    <w:p w14:paraId="236FFFF2" w14:textId="77777777" w:rsidR="00EC5628" w:rsidRPr="00C72382" w:rsidRDefault="00EC5628" w:rsidP="00AE374E">
      <w:pPr>
        <w:numPr>
          <w:ilvl w:val="0"/>
          <w:numId w:val="16"/>
        </w:numPr>
        <w:spacing w:line="480" w:lineRule="auto"/>
        <w:rPr>
          <w:rFonts w:ascii="Calibri" w:eastAsia="Times New Roman" w:hAnsi="Calibri" w:cs="Calibri"/>
        </w:rPr>
      </w:pPr>
      <w:r w:rsidRPr="00C72382">
        <w:rPr>
          <w:rFonts w:eastAsia="Times New Roman"/>
        </w:rPr>
        <w:t xml:space="preserve">If you choose to invest for a </w:t>
      </w:r>
      <w:r w:rsidR="00E64517" w:rsidRPr="00C72382">
        <w:rPr>
          <w:rFonts w:eastAsia="Times New Roman"/>
        </w:rPr>
        <w:t>period</w:t>
      </w:r>
      <w:r w:rsidRPr="00C72382">
        <w:rPr>
          <w:rFonts w:eastAsia="Times New Roman"/>
        </w:rPr>
        <w:t xml:space="preserve">, investment is automatically selected in </w:t>
      </w:r>
      <w:r w:rsidRPr="00C72382">
        <w:rPr>
          <w:rFonts w:eastAsia="Times New Roman"/>
          <w:b/>
          <w:bCs/>
        </w:rPr>
        <w:t xml:space="preserve">all subsequent </w:t>
      </w:r>
      <w:r w:rsidR="00E64517" w:rsidRPr="00C72382">
        <w:rPr>
          <w:rFonts w:eastAsia="Times New Roman"/>
          <w:b/>
          <w:bCs/>
        </w:rPr>
        <w:t>period</w:t>
      </w:r>
      <w:r w:rsidRPr="00C72382">
        <w:rPr>
          <w:rFonts w:eastAsia="Times New Roman"/>
          <w:b/>
          <w:bCs/>
        </w:rPr>
        <w:t>s</w:t>
      </w:r>
      <w:r w:rsidRPr="00C72382">
        <w:rPr>
          <w:rFonts w:eastAsia="Times New Roman"/>
        </w:rPr>
        <w:t xml:space="preserve">. </w:t>
      </w:r>
    </w:p>
    <w:p w14:paraId="1ABAAC86" w14:textId="77777777" w:rsidR="00EC5628" w:rsidRPr="00C72382" w:rsidRDefault="00EC5628" w:rsidP="00AE374E">
      <w:pPr>
        <w:numPr>
          <w:ilvl w:val="0"/>
          <w:numId w:val="16"/>
        </w:numPr>
        <w:spacing w:line="480" w:lineRule="auto"/>
        <w:rPr>
          <w:rFonts w:ascii="Calibri" w:eastAsia="Times New Roman" w:hAnsi="Calibri" w:cs="Calibri"/>
        </w:rPr>
      </w:pPr>
      <w:proofErr w:type="gramStart"/>
      <w:r w:rsidRPr="00C72382">
        <w:rPr>
          <w:rFonts w:eastAsia="Times New Roman"/>
        </w:rPr>
        <w:t>the</w:t>
      </w:r>
      <w:proofErr w:type="gramEnd"/>
      <w:r w:rsidRPr="00C72382">
        <w:rPr>
          <w:rFonts w:eastAsia="Times New Roman"/>
        </w:rPr>
        <w:t xml:space="preserve"> </w:t>
      </w:r>
      <w:r w:rsidRPr="00C72382">
        <w:rPr>
          <w:rFonts w:eastAsia="Times New Roman"/>
          <w:b/>
          <w:bCs/>
        </w:rPr>
        <w:t xml:space="preserve">consumers </w:t>
      </w:r>
      <w:r w:rsidRPr="00C72382">
        <w:rPr>
          <w:rFonts w:eastAsia="Times New Roman"/>
        </w:rPr>
        <w:t xml:space="preserve">only see the </w:t>
      </w:r>
      <w:r w:rsidRPr="00C72382">
        <w:rPr>
          <w:rFonts w:eastAsia="Times New Roman"/>
          <w:b/>
          <w:bCs/>
        </w:rPr>
        <w:t>own earnings</w:t>
      </w:r>
      <w:r w:rsidRPr="00C72382">
        <w:rPr>
          <w:rFonts w:eastAsia="Times New Roman"/>
        </w:rPr>
        <w:t xml:space="preserve">, not the earnings of the investor (and winning price determiner). </w:t>
      </w:r>
    </w:p>
    <w:p w14:paraId="067960B5" w14:textId="77777777" w:rsidR="00EC5628" w:rsidRPr="00C72382" w:rsidRDefault="00EC5628" w:rsidP="00AE374E">
      <w:pPr>
        <w:spacing w:line="480" w:lineRule="auto"/>
        <w:rPr>
          <w:rFonts w:eastAsia="Times New Roman"/>
        </w:rPr>
      </w:pPr>
    </w:p>
    <w:p w14:paraId="797FB2ED" w14:textId="77777777" w:rsidR="00EC5628" w:rsidRPr="00C72382" w:rsidRDefault="00EC5628" w:rsidP="00AE374E">
      <w:pPr>
        <w:spacing w:line="480" w:lineRule="auto"/>
        <w:rPr>
          <w:rFonts w:eastAsia="Times New Roman"/>
        </w:rPr>
      </w:pPr>
      <w:r w:rsidRPr="00C72382">
        <w:rPr>
          <w:rFonts w:eastAsia="Times New Roman"/>
        </w:rPr>
        <w:t xml:space="preserve">In the calculation tool you fill out a price for a </w:t>
      </w:r>
      <w:r w:rsidR="00E64517" w:rsidRPr="00C72382">
        <w:rPr>
          <w:rFonts w:eastAsia="Times New Roman"/>
        </w:rPr>
        <w:t>period</w:t>
      </w:r>
      <w:r w:rsidRPr="00C72382">
        <w:rPr>
          <w:rFonts w:eastAsia="Times New Roman"/>
        </w:rPr>
        <w:t xml:space="preserve">. The tool then automatically chooses the same price for the subsequent </w:t>
      </w:r>
      <w:r w:rsidR="00E64517" w:rsidRPr="00C72382">
        <w:rPr>
          <w:rFonts w:eastAsia="Times New Roman"/>
        </w:rPr>
        <w:t>period</w:t>
      </w:r>
      <w:r w:rsidRPr="00C72382">
        <w:rPr>
          <w:rFonts w:eastAsia="Times New Roman"/>
        </w:rPr>
        <w:t xml:space="preserve">s. You can change this by choosing a different price for a </w:t>
      </w:r>
      <w:r w:rsidR="00E64517" w:rsidRPr="00C72382">
        <w:rPr>
          <w:rFonts w:eastAsia="Times New Roman"/>
        </w:rPr>
        <w:t>period</w:t>
      </w:r>
      <w:r w:rsidRPr="00C72382">
        <w:rPr>
          <w:rFonts w:eastAsia="Times New Roman"/>
        </w:rPr>
        <w:t xml:space="preserve">. </w:t>
      </w:r>
    </w:p>
    <w:p w14:paraId="330030A0" w14:textId="77777777" w:rsidR="00EC5628" w:rsidRPr="00C72382" w:rsidRDefault="00EC5628" w:rsidP="00AE374E">
      <w:pPr>
        <w:spacing w:line="480" w:lineRule="auto"/>
        <w:rPr>
          <w:rFonts w:ascii="Calibri" w:eastAsia="Times New Roman" w:hAnsi="Calibri" w:cs="Calibri"/>
        </w:rPr>
      </w:pPr>
    </w:p>
    <w:p w14:paraId="29562DC9" w14:textId="77777777" w:rsidR="00EC5628" w:rsidRPr="00C72382" w:rsidRDefault="00EC5628" w:rsidP="00AE374E">
      <w:pPr>
        <w:spacing w:line="480" w:lineRule="auto"/>
        <w:rPr>
          <w:rFonts w:eastAsia="Times New Roman"/>
        </w:rPr>
      </w:pPr>
      <w:r w:rsidRPr="00C72382">
        <w:rPr>
          <w:rFonts w:eastAsia="Times New Roman"/>
        </w:rPr>
        <w:t xml:space="preserve">If you undo an investment choice in the calculation tool, then this investment is automatically undone in all previous </w:t>
      </w:r>
      <w:r w:rsidR="00E64517" w:rsidRPr="00C72382">
        <w:rPr>
          <w:rFonts w:eastAsia="Times New Roman"/>
        </w:rPr>
        <w:t>period</w:t>
      </w:r>
      <w:r w:rsidRPr="00C72382">
        <w:rPr>
          <w:rFonts w:eastAsia="Times New Roman"/>
        </w:rPr>
        <w:t xml:space="preserve">s. </w:t>
      </w:r>
    </w:p>
    <w:p w14:paraId="6A2752AE" w14:textId="77777777" w:rsidR="00EC5628" w:rsidRPr="00C72382" w:rsidRDefault="00EC5628" w:rsidP="00AE374E">
      <w:pPr>
        <w:spacing w:line="480" w:lineRule="auto"/>
        <w:rPr>
          <w:rFonts w:ascii="Calibri" w:eastAsia="Times New Roman" w:hAnsi="Calibri" w:cs="Calibri"/>
        </w:rPr>
      </w:pPr>
    </w:p>
    <w:p w14:paraId="019BD52D"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w:t>
      </w:r>
      <w:r w:rsidRPr="00C72382">
        <w:rPr>
          <w:rFonts w:eastAsia="Times New Roman"/>
        </w:rPr>
        <w:t xml:space="preserve">    </w:t>
      </w:r>
      <w:r w:rsidRPr="00C72382">
        <w:rPr>
          <w:rFonts w:eastAsia="Times New Roman"/>
          <w:u w:val="single"/>
        </w:rPr>
        <w:t xml:space="preserve">next page </w:t>
      </w:r>
    </w:p>
    <w:p w14:paraId="524DCB68" w14:textId="77777777" w:rsidR="00EC5628" w:rsidRPr="00C72382" w:rsidRDefault="00EC5628" w:rsidP="00AE374E">
      <w:pPr>
        <w:pBdr>
          <w:bottom w:val="single" w:sz="12" w:space="1" w:color="auto"/>
        </w:pBdr>
        <w:spacing w:before="100" w:beforeAutospacing="1" w:after="100" w:afterAutospacing="1" w:line="480" w:lineRule="auto"/>
        <w:rPr>
          <w:rFonts w:eastAsia="Times New Roman"/>
        </w:rPr>
      </w:pPr>
    </w:p>
    <w:p w14:paraId="0D812722" w14:textId="77777777" w:rsidR="00EC5628" w:rsidRPr="00C72382" w:rsidRDefault="00EC5628" w:rsidP="00AE374E">
      <w:pPr>
        <w:pStyle w:val="NormalWeb"/>
        <w:spacing w:line="480" w:lineRule="auto"/>
      </w:pPr>
      <w:proofErr w:type="gramStart"/>
      <w:r w:rsidRPr="00C72382">
        <w:t>p</w:t>
      </w:r>
      <w:proofErr w:type="gramEnd"/>
      <w:r w:rsidRPr="00C72382">
        <w:t xml:space="preserve">. 6/8 </w:t>
      </w:r>
    </w:p>
    <w:p w14:paraId="2EC6F3D5" w14:textId="77777777" w:rsidR="00EC5628" w:rsidRPr="00C72382" w:rsidRDefault="00EC5628" w:rsidP="00AE374E">
      <w:pPr>
        <w:spacing w:before="100" w:beforeAutospacing="1" w:after="100" w:afterAutospacing="1" w:line="480" w:lineRule="auto"/>
        <w:outlineLvl w:val="2"/>
        <w:rPr>
          <w:rFonts w:eastAsia="Times New Roman"/>
          <w:b/>
          <w:bCs/>
          <w:sz w:val="27"/>
          <w:szCs w:val="27"/>
        </w:rPr>
      </w:pPr>
      <w:r w:rsidRPr="00C72382">
        <w:rPr>
          <w:rFonts w:eastAsia="Times New Roman"/>
          <w:b/>
          <w:bCs/>
          <w:sz w:val="36"/>
          <w:szCs w:val="36"/>
        </w:rPr>
        <w:t>Choosing a Price Determiner</w:t>
      </w:r>
    </w:p>
    <w:p w14:paraId="2184F9DD"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lastRenderedPageBreak/>
        <w:t xml:space="preserve">After the investor has decided about the investment we give her or him the opportunity </w:t>
      </w:r>
      <w:r w:rsidRPr="00C72382">
        <w:rPr>
          <w:rFonts w:eastAsia="Times New Roman"/>
          <w:b/>
          <w:bCs/>
        </w:rPr>
        <w:t>to indicate the price he or she prefers</w:t>
      </w:r>
      <w:r w:rsidRPr="00C72382">
        <w:rPr>
          <w:rFonts w:eastAsia="Times New Roman"/>
        </w:rPr>
        <w:t xml:space="preserve">. This is only an advice. Price determiners may decide for themselves what to do with it. </w:t>
      </w:r>
    </w:p>
    <w:p w14:paraId="057251B4"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t xml:space="preserve">After receiving the price advised by the investor, the </w:t>
      </w:r>
      <w:r w:rsidRPr="00C72382">
        <w:rPr>
          <w:rFonts w:eastAsia="Times New Roman"/>
          <w:b/>
          <w:bCs/>
        </w:rPr>
        <w:t>price determiners each propose a price</w:t>
      </w:r>
      <w:r w:rsidRPr="00C72382">
        <w:rPr>
          <w:rFonts w:eastAsia="Times New Roman"/>
        </w:rPr>
        <w:t xml:space="preserve">. They also indicate whether the proposed </w:t>
      </w:r>
      <w:proofErr w:type="gramStart"/>
      <w:r w:rsidRPr="00C72382">
        <w:rPr>
          <w:rFonts w:eastAsia="Times New Roman"/>
        </w:rPr>
        <w:t xml:space="preserve">price  </w:t>
      </w:r>
      <w:r w:rsidRPr="00C72382">
        <w:rPr>
          <w:rFonts w:eastAsia="Times New Roman"/>
          <w:b/>
          <w:bCs/>
        </w:rPr>
        <w:t>would</w:t>
      </w:r>
      <w:proofErr w:type="gramEnd"/>
      <w:r w:rsidRPr="00C72382">
        <w:rPr>
          <w:rFonts w:eastAsia="Times New Roman"/>
          <w:b/>
          <w:bCs/>
        </w:rPr>
        <w:t xml:space="preserve"> apply only for the current </w:t>
      </w:r>
      <w:r w:rsidR="00E64517" w:rsidRPr="00C72382">
        <w:rPr>
          <w:rFonts w:eastAsia="Times New Roman"/>
          <w:b/>
          <w:bCs/>
        </w:rPr>
        <w:t>period</w:t>
      </w:r>
      <w:r w:rsidRPr="00C72382">
        <w:rPr>
          <w:rFonts w:eastAsia="Times New Roman"/>
          <w:b/>
          <w:bCs/>
        </w:rPr>
        <w:t xml:space="preserve"> or for all remaining </w:t>
      </w:r>
      <w:r w:rsidR="00E64517" w:rsidRPr="00C72382">
        <w:rPr>
          <w:rFonts w:eastAsia="Times New Roman"/>
          <w:b/>
          <w:bCs/>
        </w:rPr>
        <w:t>period</w:t>
      </w:r>
      <w:r w:rsidRPr="00C72382">
        <w:rPr>
          <w:rFonts w:eastAsia="Times New Roman"/>
          <w:b/>
          <w:bCs/>
        </w:rPr>
        <w:t>s</w:t>
      </w:r>
      <w:r w:rsidRPr="00C72382">
        <w:rPr>
          <w:rFonts w:eastAsia="Times New Roman"/>
        </w:rPr>
        <w:t xml:space="preserve">. These proposals serve to let consumers know what they are planning. The proposed prices are </w:t>
      </w:r>
      <w:r w:rsidRPr="00C72382">
        <w:rPr>
          <w:rFonts w:eastAsia="Times New Roman"/>
          <w:b/>
          <w:bCs/>
        </w:rPr>
        <w:t>not binding</w:t>
      </w:r>
      <w:r w:rsidRPr="00C72382">
        <w:rPr>
          <w:rFonts w:eastAsia="Times New Roman"/>
        </w:rPr>
        <w:t>. The selected price determinant can deviate from the proposal when actually setting the price.</w:t>
      </w:r>
    </w:p>
    <w:p w14:paraId="0DB525A2"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t xml:space="preserve">After the price determiners have announced a price and how long it would remain valid, the </w:t>
      </w:r>
      <w:r w:rsidRPr="00C72382">
        <w:rPr>
          <w:rFonts w:eastAsia="Times New Roman"/>
          <w:b/>
          <w:bCs/>
        </w:rPr>
        <w:t xml:space="preserve">consumer each vote </w:t>
      </w:r>
      <w:r w:rsidRPr="00C72382">
        <w:rPr>
          <w:rFonts w:eastAsia="Times New Roman"/>
        </w:rPr>
        <w:t xml:space="preserve">for one of the two price determiners. </w:t>
      </w:r>
    </w:p>
    <w:p w14:paraId="79717703"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t xml:space="preserve">The price determiner with the </w:t>
      </w:r>
      <w:r w:rsidRPr="00C72382">
        <w:rPr>
          <w:rFonts w:eastAsia="Times New Roman"/>
          <w:b/>
          <w:bCs/>
        </w:rPr>
        <w:t xml:space="preserve">most votes </w:t>
      </w:r>
      <w:r w:rsidRPr="00C72382">
        <w:rPr>
          <w:rFonts w:eastAsia="Times New Roman"/>
        </w:rPr>
        <w:t xml:space="preserve">then determines the </w:t>
      </w:r>
      <w:r w:rsidRPr="00C72382">
        <w:rPr>
          <w:rFonts w:eastAsia="Times New Roman"/>
          <w:b/>
          <w:bCs/>
        </w:rPr>
        <w:t xml:space="preserve">actual price and whether this is only for the current </w:t>
      </w:r>
      <w:r w:rsidR="00E64517" w:rsidRPr="00C72382">
        <w:rPr>
          <w:rFonts w:eastAsia="Times New Roman"/>
          <w:b/>
          <w:bCs/>
        </w:rPr>
        <w:t>period</w:t>
      </w:r>
      <w:r w:rsidRPr="00C72382">
        <w:rPr>
          <w:rFonts w:eastAsia="Times New Roman"/>
          <w:b/>
          <w:bCs/>
        </w:rPr>
        <w:t xml:space="preserve"> or for all remaining </w:t>
      </w:r>
      <w:r w:rsidR="00E64517" w:rsidRPr="00C72382">
        <w:rPr>
          <w:rFonts w:eastAsia="Times New Roman"/>
          <w:b/>
          <w:bCs/>
        </w:rPr>
        <w:t>period</w:t>
      </w:r>
      <w:r w:rsidRPr="00C72382">
        <w:rPr>
          <w:rFonts w:eastAsia="Times New Roman"/>
          <w:b/>
          <w:bCs/>
        </w:rPr>
        <w:t xml:space="preserve">s. </w:t>
      </w:r>
      <w:r w:rsidRPr="00C72382">
        <w:rPr>
          <w:rFonts w:eastAsia="Times New Roman"/>
        </w:rPr>
        <w:t xml:space="preserve">As mentioned, this decision </w:t>
      </w:r>
      <w:r w:rsidRPr="00C72382">
        <w:rPr>
          <w:rFonts w:eastAsia="Times New Roman"/>
          <w:b/>
          <w:bCs/>
        </w:rPr>
        <w:t xml:space="preserve">may differ </w:t>
      </w:r>
      <w:r w:rsidRPr="00C72382">
        <w:rPr>
          <w:rFonts w:eastAsia="Times New Roman"/>
        </w:rPr>
        <w:t>from the proposal made prior to the election.</w:t>
      </w:r>
      <w:r w:rsidRPr="00C72382">
        <w:rPr>
          <w:rFonts w:eastAsia="Times New Roman"/>
          <w:shd w:val="clear" w:color="auto" w:fill="F0F0A0"/>
        </w:rPr>
        <w:t xml:space="preserve"> </w:t>
      </w:r>
    </w:p>
    <w:p w14:paraId="10EFB304"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u w:val="single"/>
        </w:rPr>
        <w:t>previous</w:t>
      </w:r>
      <w:proofErr w:type="gramEnd"/>
      <w:r w:rsidRPr="00C72382">
        <w:rPr>
          <w:rFonts w:eastAsia="Times New Roman"/>
          <w:u w:val="single"/>
        </w:rPr>
        <w:t xml:space="preserve"> page </w:t>
      </w:r>
      <w:r w:rsidRPr="00C72382">
        <w:rPr>
          <w:rFonts w:eastAsia="Times New Roman"/>
        </w:rPr>
        <w:t xml:space="preserve">   </w:t>
      </w:r>
      <w:r w:rsidRPr="00C72382">
        <w:rPr>
          <w:rFonts w:eastAsia="Times New Roman"/>
          <w:u w:val="single"/>
        </w:rPr>
        <w:t xml:space="preserve">next page </w:t>
      </w:r>
    </w:p>
    <w:p w14:paraId="56B35CEB" w14:textId="77777777" w:rsidR="00EC5628" w:rsidRPr="00C72382" w:rsidRDefault="00EC5628" w:rsidP="00AE374E">
      <w:pPr>
        <w:pStyle w:val="NormalWeb"/>
        <w:pBdr>
          <w:bottom w:val="single" w:sz="12" w:space="1" w:color="auto"/>
        </w:pBdr>
        <w:spacing w:line="480" w:lineRule="auto"/>
      </w:pPr>
    </w:p>
    <w:p w14:paraId="3A00939D" w14:textId="77777777" w:rsidR="00EC5628" w:rsidRPr="00C72382" w:rsidRDefault="00EC5628" w:rsidP="00AE374E">
      <w:pPr>
        <w:pStyle w:val="NormalWeb"/>
        <w:spacing w:line="480" w:lineRule="auto"/>
      </w:pPr>
      <w:proofErr w:type="gramStart"/>
      <w:r w:rsidRPr="00C72382">
        <w:t>p</w:t>
      </w:r>
      <w:proofErr w:type="gramEnd"/>
      <w:r w:rsidRPr="00C72382">
        <w:t xml:space="preserve">. 7/8 </w:t>
      </w:r>
    </w:p>
    <w:p w14:paraId="432BCB9F" w14:textId="77777777" w:rsidR="00EC5628" w:rsidRPr="00C72382" w:rsidRDefault="00EC5628" w:rsidP="00AE374E">
      <w:pPr>
        <w:spacing w:before="100" w:beforeAutospacing="1" w:after="100" w:afterAutospacing="1" w:line="480" w:lineRule="auto"/>
        <w:outlineLvl w:val="2"/>
        <w:rPr>
          <w:rFonts w:eastAsia="Times New Roman"/>
          <w:b/>
          <w:bCs/>
          <w:sz w:val="27"/>
          <w:szCs w:val="27"/>
        </w:rPr>
      </w:pPr>
      <w:r w:rsidRPr="00C72382">
        <w:rPr>
          <w:rFonts w:eastAsia="Times New Roman"/>
          <w:b/>
          <w:bCs/>
          <w:sz w:val="36"/>
          <w:szCs w:val="36"/>
        </w:rPr>
        <w:t>Determining the Price</w:t>
      </w:r>
    </w:p>
    <w:p w14:paraId="022F6796"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t xml:space="preserve">There may be a </w:t>
      </w:r>
      <w:r w:rsidRPr="00C72382">
        <w:rPr>
          <w:rFonts w:eastAsia="Times New Roman"/>
          <w:b/>
          <w:bCs/>
        </w:rPr>
        <w:t xml:space="preserve">difference </w:t>
      </w:r>
      <w:r w:rsidRPr="00C72382">
        <w:rPr>
          <w:rFonts w:eastAsia="Times New Roman"/>
        </w:rPr>
        <w:t xml:space="preserve">between determining the price in different </w:t>
      </w:r>
      <w:r w:rsidR="00E64517" w:rsidRPr="00C72382">
        <w:rPr>
          <w:rFonts w:eastAsia="Times New Roman"/>
        </w:rPr>
        <w:t>period</w:t>
      </w:r>
      <w:r w:rsidRPr="00C72382">
        <w:rPr>
          <w:rFonts w:eastAsia="Times New Roman"/>
        </w:rPr>
        <w:t>s.</w:t>
      </w:r>
    </w:p>
    <w:p w14:paraId="6FA58A48"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lastRenderedPageBreak/>
        <w:t xml:space="preserve">In the </w:t>
      </w:r>
      <w:r w:rsidRPr="00C72382">
        <w:rPr>
          <w:rFonts w:eastAsia="Times New Roman"/>
          <w:b/>
          <w:bCs/>
        </w:rPr>
        <w:t xml:space="preserve">first </w:t>
      </w:r>
      <w:r w:rsidR="00E64517" w:rsidRPr="00C72382">
        <w:rPr>
          <w:rFonts w:eastAsia="Times New Roman"/>
          <w:b/>
          <w:bCs/>
        </w:rPr>
        <w:t>period</w:t>
      </w:r>
      <w:r w:rsidRPr="00C72382">
        <w:rPr>
          <w:rFonts w:eastAsia="Times New Roman"/>
          <w:b/>
          <w:bCs/>
        </w:rPr>
        <w:t xml:space="preserve"> </w:t>
      </w:r>
      <w:r w:rsidRPr="00C72382">
        <w:rPr>
          <w:rFonts w:eastAsia="Times New Roman"/>
          <w:bCs/>
        </w:rPr>
        <w:t>the price determiner</w:t>
      </w:r>
      <w:r w:rsidRPr="00C72382">
        <w:rPr>
          <w:rFonts w:eastAsia="Times New Roman"/>
          <w:b/>
          <w:bCs/>
        </w:rPr>
        <w:t xml:space="preserve"> </w:t>
      </w:r>
      <w:r w:rsidRPr="00C72382">
        <w:rPr>
          <w:rFonts w:eastAsia="Times New Roman"/>
          <w:bCs/>
        </w:rPr>
        <w:t>can choose</w:t>
      </w:r>
      <w:r w:rsidRPr="00C72382">
        <w:rPr>
          <w:rFonts w:eastAsia="Times New Roman"/>
          <w:b/>
          <w:bCs/>
        </w:rPr>
        <w:t xml:space="preserve"> any price between 0 and 5 free of charge</w:t>
      </w:r>
      <w:r w:rsidRPr="00C72382">
        <w:rPr>
          <w:rFonts w:eastAsia="Times New Roman"/>
        </w:rPr>
        <w:t xml:space="preserve">. </w:t>
      </w:r>
    </w:p>
    <w:p w14:paraId="3CB6CD1E" w14:textId="77777777" w:rsidR="00EC5628" w:rsidRPr="00C72382" w:rsidRDefault="00EC5628" w:rsidP="00AE374E">
      <w:pPr>
        <w:spacing w:before="100" w:beforeAutospacing="1" w:after="100" w:afterAutospacing="1" w:line="480" w:lineRule="auto"/>
        <w:rPr>
          <w:rFonts w:eastAsia="Times New Roman"/>
        </w:rPr>
      </w:pPr>
      <w:r w:rsidRPr="00C72382">
        <w:rPr>
          <w:rFonts w:eastAsia="Times New Roman"/>
        </w:rPr>
        <w:t xml:space="preserve">In </w:t>
      </w:r>
      <w:r w:rsidRPr="00C72382">
        <w:rPr>
          <w:rFonts w:eastAsia="Times New Roman"/>
          <w:b/>
          <w:bCs/>
        </w:rPr>
        <w:t xml:space="preserve">later </w:t>
      </w:r>
      <w:r w:rsidR="00E64517" w:rsidRPr="00C72382">
        <w:rPr>
          <w:rFonts w:eastAsia="Times New Roman"/>
          <w:b/>
          <w:bCs/>
        </w:rPr>
        <w:t>period</w:t>
      </w:r>
      <w:r w:rsidRPr="00C72382">
        <w:rPr>
          <w:rFonts w:eastAsia="Times New Roman"/>
          <w:b/>
          <w:bCs/>
        </w:rPr>
        <w:t xml:space="preserve">s </w:t>
      </w:r>
      <w:r w:rsidRPr="00C72382">
        <w:rPr>
          <w:rFonts w:eastAsia="Times New Roman"/>
        </w:rPr>
        <w:t xml:space="preserve">the price determiner can </w:t>
      </w:r>
      <w:r w:rsidRPr="00C72382">
        <w:rPr>
          <w:rFonts w:eastAsia="Times New Roman"/>
          <w:b/>
          <w:bCs/>
        </w:rPr>
        <w:t xml:space="preserve">only choose a price (free of charge) if the price has not previously been fixed for all remaining </w:t>
      </w:r>
      <w:r w:rsidR="00E64517" w:rsidRPr="00C72382">
        <w:rPr>
          <w:rFonts w:eastAsia="Times New Roman"/>
          <w:b/>
          <w:bCs/>
        </w:rPr>
        <w:t>period</w:t>
      </w:r>
      <w:r w:rsidRPr="00C72382">
        <w:rPr>
          <w:rFonts w:eastAsia="Times New Roman"/>
          <w:b/>
          <w:bCs/>
        </w:rPr>
        <w:t>s</w:t>
      </w:r>
      <w:r w:rsidRPr="00C72382">
        <w:rPr>
          <w:rFonts w:eastAsia="Times New Roman"/>
        </w:rPr>
        <w:t>.</w:t>
      </w:r>
    </w:p>
    <w:p w14:paraId="4BE7C41A" w14:textId="77777777" w:rsidR="00EC5628" w:rsidRPr="00C72382" w:rsidRDefault="00EC5628" w:rsidP="00AE374E">
      <w:pPr>
        <w:spacing w:before="100" w:beforeAutospacing="1" w:after="100" w:afterAutospacing="1"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 </w:t>
      </w:r>
      <w:r w:rsidRPr="00C72382">
        <w:rPr>
          <w:rFonts w:eastAsia="Times New Roman"/>
        </w:rPr>
        <w:t xml:space="preserve">   </w:t>
      </w:r>
      <w:r w:rsidRPr="00C72382">
        <w:rPr>
          <w:rFonts w:eastAsia="Times New Roman"/>
          <w:u w:val="single"/>
        </w:rPr>
        <w:t xml:space="preserve">next page </w:t>
      </w:r>
      <w:r w:rsidRPr="00C72382">
        <w:rPr>
          <w:rFonts w:eastAsia="Times New Roman"/>
        </w:rPr>
        <w:t> </w:t>
      </w:r>
    </w:p>
    <w:p w14:paraId="155AE8DF" w14:textId="77777777" w:rsidR="00EC5628" w:rsidRPr="00C72382" w:rsidRDefault="00EC5628" w:rsidP="00AE374E">
      <w:pPr>
        <w:pBdr>
          <w:bottom w:val="single" w:sz="12" w:space="1" w:color="auto"/>
        </w:pBdr>
        <w:spacing w:before="100" w:beforeAutospacing="1" w:after="100" w:afterAutospacing="1" w:line="480" w:lineRule="auto"/>
        <w:rPr>
          <w:rFonts w:eastAsia="Times New Roman"/>
        </w:rPr>
      </w:pPr>
    </w:p>
    <w:p w14:paraId="5BA47B2B" w14:textId="77777777" w:rsidR="00EC5628" w:rsidRPr="00C72382" w:rsidRDefault="00EC5628" w:rsidP="00AE374E">
      <w:pPr>
        <w:spacing w:line="480" w:lineRule="auto"/>
        <w:rPr>
          <w:rFonts w:eastAsia="Times New Roman"/>
        </w:rPr>
      </w:pPr>
      <w:r w:rsidRPr="00C72382">
        <w:rPr>
          <w:rFonts w:eastAsia="Times New Roman"/>
        </w:rPr>
        <w:br w:type="page"/>
      </w:r>
    </w:p>
    <w:p w14:paraId="5015F763" w14:textId="77777777" w:rsidR="00EC5628" w:rsidRPr="00C72382" w:rsidRDefault="00EC5628" w:rsidP="00AE374E">
      <w:pPr>
        <w:spacing w:before="100" w:beforeAutospacing="1" w:after="100" w:afterAutospacing="1" w:line="480" w:lineRule="auto"/>
        <w:rPr>
          <w:rFonts w:eastAsia="Times New Roman"/>
        </w:rPr>
      </w:pPr>
      <w:proofErr w:type="gramStart"/>
      <w:r w:rsidRPr="00C72382">
        <w:rPr>
          <w:rFonts w:eastAsia="Times New Roman"/>
        </w:rPr>
        <w:lastRenderedPageBreak/>
        <w:t>p</w:t>
      </w:r>
      <w:proofErr w:type="gramEnd"/>
      <w:r w:rsidRPr="00C72382">
        <w:rPr>
          <w:rFonts w:eastAsia="Times New Roman"/>
        </w:rPr>
        <w:t xml:space="preserve">. 8/8 </w:t>
      </w:r>
    </w:p>
    <w:p w14:paraId="75C077D7" w14:textId="77777777" w:rsidR="00EC5628" w:rsidRPr="00C72382" w:rsidRDefault="00EC5628" w:rsidP="00AE374E">
      <w:pPr>
        <w:spacing w:before="100" w:beforeAutospacing="1" w:after="100" w:afterAutospacing="1" w:line="480" w:lineRule="auto"/>
        <w:rPr>
          <w:rFonts w:ascii="Calibri" w:eastAsia="Times New Roman" w:hAnsi="Calibri" w:cs="Calibri"/>
        </w:rPr>
      </w:pPr>
      <w:r w:rsidRPr="00C72382">
        <w:rPr>
          <w:rFonts w:eastAsia="Times New Roman"/>
          <w:b/>
          <w:bCs/>
          <w:sz w:val="36"/>
          <w:szCs w:val="36"/>
        </w:rPr>
        <w:t>In Summary</w:t>
      </w:r>
    </w:p>
    <w:p w14:paraId="73C25C01" w14:textId="77777777" w:rsidR="00EC5628" w:rsidRPr="00C72382" w:rsidRDefault="00EC5628" w:rsidP="00AE374E">
      <w:pPr>
        <w:spacing w:line="480" w:lineRule="auto"/>
        <w:rPr>
          <w:rFonts w:eastAsia="Times New Roman"/>
        </w:rPr>
      </w:pPr>
      <w:r w:rsidRPr="00C72382">
        <w:rPr>
          <w:rFonts w:eastAsia="Times New Roman"/>
        </w:rPr>
        <w:t xml:space="preserve">Each </w:t>
      </w:r>
      <w:r w:rsidR="00E64517" w:rsidRPr="00C72382">
        <w:rPr>
          <w:rFonts w:eastAsia="Times New Roman"/>
        </w:rPr>
        <w:t>period</w:t>
      </w:r>
      <w:r w:rsidRPr="00C72382">
        <w:rPr>
          <w:rFonts w:eastAsia="Times New Roman"/>
        </w:rPr>
        <w:t xml:space="preserve"> consists of </w:t>
      </w:r>
      <w:r w:rsidRPr="00C72382">
        <w:rPr>
          <w:rFonts w:eastAsia="Times New Roman"/>
          <w:b/>
          <w:bCs/>
        </w:rPr>
        <w:t>six different stages</w:t>
      </w:r>
      <w:r w:rsidRPr="00C72382">
        <w:rPr>
          <w:rFonts w:eastAsia="Times New Roman"/>
        </w:rPr>
        <w:t xml:space="preserve">. These are indicated on the left-top part of your screen by Roman numerals I-VI. </w:t>
      </w:r>
    </w:p>
    <w:p w14:paraId="02507798" w14:textId="77777777" w:rsidR="00EC5628" w:rsidRPr="00C72382" w:rsidRDefault="00EC5628" w:rsidP="00AE374E">
      <w:pPr>
        <w:spacing w:line="480" w:lineRule="auto"/>
        <w:rPr>
          <w:rFonts w:ascii="Calibri" w:eastAsia="Times New Roman" w:hAnsi="Calibri" w:cs="Calibri"/>
        </w:rPr>
      </w:pPr>
    </w:p>
    <w:p w14:paraId="6408C4FA"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The investor decides on investing. </w:t>
      </w:r>
    </w:p>
    <w:p w14:paraId="3F79A4F5"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The investor indicates a price. </w:t>
      </w:r>
    </w:p>
    <w:p w14:paraId="38BA1855"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Price determiners propose a price and whether this only holds for the current </w:t>
      </w:r>
      <w:r w:rsidR="00E64517" w:rsidRPr="00C72382">
        <w:rPr>
          <w:rFonts w:eastAsia="Times New Roman"/>
        </w:rPr>
        <w:t>period</w:t>
      </w:r>
      <w:r w:rsidRPr="00C72382">
        <w:rPr>
          <w:rFonts w:eastAsia="Times New Roman"/>
        </w:rPr>
        <w:t xml:space="preserve">. </w:t>
      </w:r>
    </w:p>
    <w:p w14:paraId="564439BD"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The consumers choose a price determiner. </w:t>
      </w:r>
    </w:p>
    <w:p w14:paraId="1267DEBB"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The chosen price determiner chooses a price (unless one was previously fixed). </w:t>
      </w:r>
    </w:p>
    <w:p w14:paraId="35D861F5" w14:textId="77777777" w:rsidR="00EC5628" w:rsidRPr="00C72382" w:rsidRDefault="00EC5628" w:rsidP="00AE374E">
      <w:pPr>
        <w:numPr>
          <w:ilvl w:val="0"/>
          <w:numId w:val="17"/>
        </w:numPr>
        <w:spacing w:line="480" w:lineRule="auto"/>
        <w:rPr>
          <w:rFonts w:ascii="Calibri" w:eastAsia="Times New Roman" w:hAnsi="Calibri" w:cs="Calibri"/>
        </w:rPr>
      </w:pPr>
      <w:r w:rsidRPr="00C72382">
        <w:rPr>
          <w:rFonts w:eastAsia="Times New Roman"/>
        </w:rPr>
        <w:t xml:space="preserve">The earnings are calculated and communicated. </w:t>
      </w:r>
    </w:p>
    <w:p w14:paraId="4932CC6B" w14:textId="77777777" w:rsidR="00EC5628" w:rsidRPr="00C72382" w:rsidRDefault="00EC5628" w:rsidP="00AE374E">
      <w:pPr>
        <w:spacing w:line="480" w:lineRule="auto"/>
        <w:ind w:left="720"/>
        <w:rPr>
          <w:rFonts w:ascii="Calibri" w:eastAsia="Times New Roman" w:hAnsi="Calibri" w:cs="Calibri"/>
        </w:rPr>
      </w:pPr>
    </w:p>
    <w:p w14:paraId="3CD90B99"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Below is an example of the screen that will be used in the experiment. </w:t>
      </w:r>
    </w:p>
    <w:p w14:paraId="6D9EC78B" w14:textId="77777777" w:rsidR="00EC5628" w:rsidRPr="00C72382" w:rsidRDefault="00EC5628" w:rsidP="00AE374E">
      <w:pPr>
        <w:spacing w:before="100" w:beforeAutospacing="1" w:after="100" w:afterAutospacing="1" w:line="480" w:lineRule="auto"/>
        <w:rPr>
          <w:rFonts w:eastAsia="Times New Roman"/>
          <w:sz w:val="20"/>
          <w:szCs w:val="20"/>
        </w:rPr>
      </w:pPr>
      <w:r w:rsidRPr="00C72382">
        <w:rPr>
          <w:rFonts w:eastAsia="Times New Roman"/>
          <w:noProof/>
          <w:lang w:val="en-IN" w:eastAsia="en-IN"/>
        </w:rPr>
        <w:lastRenderedPageBreak/>
        <w:drawing>
          <wp:inline distT="0" distB="0" distL="0" distR="0" wp14:anchorId="36002549" wp14:editId="3EA32B19">
            <wp:extent cx="6096000" cy="4572000"/>
            <wp:effectExtent l="0" t="0" r="0" b="0"/>
            <wp:docPr id="3" name="Picture 3" descr="\\gazoo.ic.uva.nl\aschram2\EXPS\ENI\instructions\choose regulated NO aligned\fullscree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zoo.ic.uva.nl\aschram2\EXPS\ENI\instructions\choose regulated NO aligned\fullscreen.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r w:rsidRPr="00C72382">
        <w:rPr>
          <w:rFonts w:eastAsia="Times New Roman"/>
          <w:sz w:val="20"/>
          <w:szCs w:val="20"/>
          <w:lang w:val="nl-NL"/>
        </w:rPr>
        <w:t>(translation: “ronde”=</w:t>
      </w:r>
      <w:r w:rsidR="00E64517" w:rsidRPr="00C72382">
        <w:rPr>
          <w:rFonts w:eastAsia="Times New Roman"/>
          <w:sz w:val="20"/>
          <w:szCs w:val="20"/>
          <w:lang w:val="nl-NL"/>
        </w:rPr>
        <w:t>period</w:t>
      </w:r>
      <w:r w:rsidRPr="00C72382">
        <w:rPr>
          <w:rFonts w:eastAsia="Times New Roman"/>
          <w:sz w:val="20"/>
          <w:szCs w:val="20"/>
          <w:lang w:val="nl-NL"/>
        </w:rPr>
        <w:t xml:space="preserve">; “consument”=consumer; “verdienste”=earnings; “Niet geïnvesteerd”= no investment; “prijs”=price; “De investeerder heeft niet geïnvesteerd”=The investor has not invested; “De investeerder adviseert een prijs 3”=The investor indicates price 3; “Prijsbepaler 1 kondigt prijs 2 aan. Deze prijs geldt alleen voor deze ronde.”= Price determiner 1 proposes price 2. This price holds only in the current </w:t>
      </w:r>
      <w:r w:rsidR="00E64517" w:rsidRPr="00C72382">
        <w:rPr>
          <w:rFonts w:eastAsia="Times New Roman"/>
          <w:sz w:val="20"/>
          <w:szCs w:val="20"/>
          <w:lang w:val="nl-NL"/>
        </w:rPr>
        <w:t>period</w:t>
      </w:r>
      <w:r w:rsidRPr="00C72382">
        <w:rPr>
          <w:rFonts w:eastAsia="Times New Roman"/>
          <w:sz w:val="20"/>
          <w:szCs w:val="20"/>
          <w:lang w:val="nl-NL"/>
        </w:rPr>
        <w:t xml:space="preserve">; “Prijsbepaler 1 kondigt prijs 3 aan. Deze prijs geldt voor alle resterende ronden.”= Price determiner 2 proposes price 3. This price holds for all remaining </w:t>
      </w:r>
      <w:r w:rsidR="00E64517" w:rsidRPr="00C72382">
        <w:rPr>
          <w:rFonts w:eastAsia="Times New Roman"/>
          <w:sz w:val="20"/>
          <w:szCs w:val="20"/>
          <w:lang w:val="nl-NL"/>
        </w:rPr>
        <w:t>period</w:t>
      </w:r>
      <w:r w:rsidRPr="00C72382">
        <w:rPr>
          <w:rFonts w:eastAsia="Times New Roman"/>
          <w:sz w:val="20"/>
          <w:szCs w:val="20"/>
          <w:lang w:val="nl-NL"/>
        </w:rPr>
        <w:t xml:space="preserve">s; “Kies welke prijsbepaler u deze ronde de daadwerkelijke prijs wilt laten bepalen.”= </w:t>
      </w:r>
      <w:r w:rsidRPr="00C72382">
        <w:rPr>
          <w:rFonts w:eastAsia="Times New Roman"/>
          <w:sz w:val="20"/>
          <w:szCs w:val="20"/>
        </w:rPr>
        <w:t xml:space="preserve">Choose which price determiner you would like to determine the actual price in this </w:t>
      </w:r>
      <w:r w:rsidR="00E64517" w:rsidRPr="00C72382">
        <w:rPr>
          <w:rFonts w:eastAsia="Times New Roman"/>
          <w:sz w:val="20"/>
          <w:szCs w:val="20"/>
        </w:rPr>
        <w:t>period</w:t>
      </w:r>
      <w:r w:rsidRPr="00C72382">
        <w:rPr>
          <w:rFonts w:eastAsia="Times New Roman"/>
          <w:sz w:val="20"/>
          <w:szCs w:val="20"/>
        </w:rPr>
        <w:t>; “</w:t>
      </w:r>
      <w:proofErr w:type="spellStart"/>
      <w:r w:rsidRPr="00C72382">
        <w:rPr>
          <w:rFonts w:eastAsia="Times New Roman"/>
          <w:sz w:val="20"/>
          <w:szCs w:val="20"/>
        </w:rPr>
        <w:t>Prijsbepaler</w:t>
      </w:r>
      <w:proofErr w:type="spellEnd"/>
      <w:r w:rsidRPr="00C72382">
        <w:rPr>
          <w:rFonts w:eastAsia="Times New Roman"/>
          <w:sz w:val="20"/>
          <w:szCs w:val="20"/>
        </w:rPr>
        <w:t>”= Price determiner”; “</w:t>
      </w:r>
      <w:proofErr w:type="spellStart"/>
      <w:r w:rsidRPr="00C72382">
        <w:rPr>
          <w:rFonts w:eastAsia="Times New Roman"/>
          <w:sz w:val="20"/>
          <w:szCs w:val="20"/>
        </w:rPr>
        <w:t>Bevestiging</w:t>
      </w:r>
      <w:proofErr w:type="spellEnd"/>
      <w:r w:rsidRPr="00C72382">
        <w:rPr>
          <w:rFonts w:eastAsia="Times New Roman"/>
          <w:sz w:val="20"/>
          <w:szCs w:val="20"/>
        </w:rPr>
        <w:t>”=Confirmation; “</w:t>
      </w:r>
      <w:proofErr w:type="spellStart"/>
      <w:r w:rsidRPr="00C72382">
        <w:rPr>
          <w:rFonts w:eastAsia="Times New Roman"/>
          <w:sz w:val="20"/>
          <w:szCs w:val="20"/>
        </w:rPr>
        <w:t>Druk</w:t>
      </w:r>
      <w:proofErr w:type="spellEnd"/>
      <w:r w:rsidRPr="00C72382">
        <w:rPr>
          <w:rFonts w:eastAsia="Times New Roman"/>
          <w:sz w:val="20"/>
          <w:szCs w:val="20"/>
        </w:rPr>
        <w:t xml:space="preserve"> [</w:t>
      </w:r>
      <w:proofErr w:type="spellStart"/>
      <w:r w:rsidRPr="00C72382">
        <w:rPr>
          <w:rFonts w:eastAsia="Times New Roman"/>
          <w:sz w:val="20"/>
          <w:szCs w:val="20"/>
        </w:rPr>
        <w:t>Alles</w:t>
      </w:r>
      <w:proofErr w:type="spellEnd"/>
      <w:r w:rsidRPr="00C72382">
        <w:rPr>
          <w:rFonts w:eastAsia="Times New Roman"/>
          <w:sz w:val="20"/>
          <w:szCs w:val="20"/>
        </w:rPr>
        <w:t xml:space="preserve"> </w:t>
      </w:r>
      <w:proofErr w:type="spellStart"/>
      <w:r w:rsidRPr="00C72382">
        <w:rPr>
          <w:rFonts w:eastAsia="Times New Roman"/>
          <w:sz w:val="20"/>
          <w:szCs w:val="20"/>
        </w:rPr>
        <w:t>Gelezen</w:t>
      </w:r>
      <w:proofErr w:type="spellEnd"/>
      <w:r w:rsidRPr="00C72382">
        <w:rPr>
          <w:rFonts w:eastAsia="Times New Roman"/>
          <w:sz w:val="20"/>
          <w:szCs w:val="20"/>
        </w:rPr>
        <w:t xml:space="preserve">] </w:t>
      </w:r>
      <w:proofErr w:type="spellStart"/>
      <w:r w:rsidRPr="00C72382">
        <w:rPr>
          <w:rFonts w:eastAsia="Times New Roman"/>
          <w:sz w:val="20"/>
          <w:szCs w:val="20"/>
        </w:rPr>
        <w:t>wanneer</w:t>
      </w:r>
      <w:proofErr w:type="spellEnd"/>
      <w:r w:rsidRPr="00C72382">
        <w:rPr>
          <w:rFonts w:eastAsia="Times New Roman"/>
          <w:sz w:val="20"/>
          <w:szCs w:val="20"/>
        </w:rPr>
        <w:t xml:space="preserve"> u </w:t>
      </w:r>
      <w:proofErr w:type="spellStart"/>
      <w:r w:rsidRPr="00C72382">
        <w:rPr>
          <w:rFonts w:eastAsia="Times New Roman"/>
          <w:sz w:val="20"/>
          <w:szCs w:val="20"/>
        </w:rPr>
        <w:t>alles</w:t>
      </w:r>
      <w:proofErr w:type="spellEnd"/>
      <w:r w:rsidRPr="00C72382">
        <w:rPr>
          <w:rFonts w:eastAsia="Times New Roman"/>
          <w:sz w:val="20"/>
          <w:szCs w:val="20"/>
        </w:rPr>
        <w:t xml:space="preserve"> </w:t>
      </w:r>
      <w:proofErr w:type="spellStart"/>
      <w:r w:rsidRPr="00C72382">
        <w:rPr>
          <w:rFonts w:eastAsia="Times New Roman"/>
          <w:sz w:val="20"/>
          <w:szCs w:val="20"/>
        </w:rPr>
        <w:t>gelezen</w:t>
      </w:r>
      <w:proofErr w:type="spellEnd"/>
      <w:r w:rsidRPr="00C72382">
        <w:rPr>
          <w:rFonts w:eastAsia="Times New Roman"/>
          <w:sz w:val="20"/>
          <w:szCs w:val="20"/>
        </w:rPr>
        <w:t xml:space="preserve"> </w:t>
      </w:r>
      <w:proofErr w:type="spellStart"/>
      <w:r w:rsidRPr="00C72382">
        <w:rPr>
          <w:rFonts w:eastAsia="Times New Roman"/>
          <w:sz w:val="20"/>
          <w:szCs w:val="20"/>
        </w:rPr>
        <w:t>hebt</w:t>
      </w:r>
      <w:proofErr w:type="spellEnd"/>
      <w:r w:rsidRPr="00C72382">
        <w:rPr>
          <w:rFonts w:eastAsia="Times New Roman"/>
          <w:sz w:val="20"/>
          <w:szCs w:val="20"/>
        </w:rPr>
        <w:t>”; “Click [Read everything] after you have read everything; “</w:t>
      </w:r>
      <w:proofErr w:type="spellStart"/>
      <w:r w:rsidRPr="00C72382">
        <w:rPr>
          <w:rFonts w:eastAsia="Times New Roman"/>
          <w:sz w:val="20"/>
          <w:szCs w:val="20"/>
        </w:rPr>
        <w:t>bereken</w:t>
      </w:r>
      <w:proofErr w:type="spellEnd"/>
      <w:r w:rsidRPr="00C72382">
        <w:rPr>
          <w:rFonts w:eastAsia="Times New Roman"/>
          <w:sz w:val="20"/>
          <w:szCs w:val="20"/>
        </w:rPr>
        <w:t>”= calculate.</w:t>
      </w:r>
    </w:p>
    <w:p w14:paraId="7F5A0CF6" w14:textId="77777777" w:rsidR="00EC5628" w:rsidRPr="00C72382" w:rsidRDefault="00EC5628" w:rsidP="00AE374E">
      <w:pPr>
        <w:spacing w:line="480" w:lineRule="auto"/>
        <w:rPr>
          <w:rFonts w:eastAsia="Times New Roman"/>
        </w:rPr>
      </w:pPr>
      <w:r w:rsidRPr="00C72382">
        <w:rPr>
          <w:rFonts w:eastAsia="Times New Roman"/>
        </w:rPr>
        <w:t xml:space="preserve">The screen consists of five Windows. At the </w:t>
      </w:r>
      <w:r w:rsidRPr="00C72382">
        <w:rPr>
          <w:rFonts w:eastAsia="Times New Roman"/>
          <w:b/>
          <w:bCs/>
        </w:rPr>
        <w:t xml:space="preserve">top left </w:t>
      </w:r>
      <w:r w:rsidRPr="00C72382">
        <w:rPr>
          <w:rFonts w:eastAsia="Times New Roman"/>
        </w:rPr>
        <w:t xml:space="preserve">you see information about the </w:t>
      </w:r>
      <w:r w:rsidR="00E64517" w:rsidRPr="00C72382">
        <w:rPr>
          <w:rFonts w:eastAsia="Times New Roman"/>
          <w:b/>
          <w:bCs/>
        </w:rPr>
        <w:t>period</w:t>
      </w:r>
      <w:r w:rsidRPr="00C72382">
        <w:rPr>
          <w:rFonts w:eastAsia="Times New Roman"/>
          <w:b/>
          <w:bCs/>
        </w:rPr>
        <w:t xml:space="preserve"> and phase</w:t>
      </w:r>
      <w:r w:rsidRPr="00C72382">
        <w:rPr>
          <w:rFonts w:eastAsia="Times New Roman"/>
        </w:rPr>
        <w:t xml:space="preserve">. In this example, you are in phase IV of the first </w:t>
      </w:r>
      <w:r w:rsidR="00E64517" w:rsidRPr="00C72382">
        <w:rPr>
          <w:rFonts w:eastAsia="Times New Roman"/>
        </w:rPr>
        <w:t>period</w:t>
      </w:r>
      <w:r w:rsidRPr="00C72382">
        <w:rPr>
          <w:rFonts w:eastAsia="Times New Roman"/>
        </w:rPr>
        <w:t xml:space="preserve">. You will also see your </w:t>
      </w:r>
      <w:r w:rsidRPr="00C72382">
        <w:rPr>
          <w:rFonts w:eastAsia="Times New Roman"/>
        </w:rPr>
        <w:lastRenderedPageBreak/>
        <w:t xml:space="preserve">role. In this example, are you one of the </w:t>
      </w:r>
      <w:proofErr w:type="gramStart"/>
      <w:r w:rsidRPr="00C72382">
        <w:rPr>
          <w:rFonts w:eastAsia="Times New Roman"/>
        </w:rPr>
        <w:t>consumers.</w:t>
      </w:r>
      <w:proofErr w:type="gramEnd"/>
      <w:r w:rsidRPr="00C72382">
        <w:rPr>
          <w:rFonts w:eastAsia="Times New Roman"/>
        </w:rPr>
        <w:t xml:space="preserve"> There you will also see your earnings. Note that this is only an example. The numbers in the experiment itself are different. </w:t>
      </w:r>
    </w:p>
    <w:p w14:paraId="3CB0481B" w14:textId="77777777" w:rsidR="00EC5628" w:rsidRPr="00C72382" w:rsidRDefault="00EC5628" w:rsidP="00AE374E">
      <w:pPr>
        <w:spacing w:line="480" w:lineRule="auto"/>
        <w:rPr>
          <w:rFonts w:ascii="Calibri" w:eastAsia="Times New Roman" w:hAnsi="Calibri" w:cs="Calibri"/>
        </w:rPr>
      </w:pPr>
    </w:p>
    <w:p w14:paraId="51CB0EB2" w14:textId="77777777" w:rsidR="00EC5628" w:rsidRPr="00C72382" w:rsidRDefault="00EC5628" w:rsidP="00AE374E">
      <w:pPr>
        <w:spacing w:line="480" w:lineRule="auto"/>
        <w:rPr>
          <w:rFonts w:eastAsia="Times New Roman"/>
        </w:rPr>
      </w:pPr>
      <w:r w:rsidRPr="00C72382">
        <w:rPr>
          <w:rFonts w:eastAsia="Times New Roman"/>
          <w:b/>
          <w:bCs/>
        </w:rPr>
        <w:t>At the top center</w:t>
      </w:r>
      <w:r w:rsidRPr="00C72382">
        <w:rPr>
          <w:rFonts w:ascii="Calibri" w:eastAsia="Times New Roman" w:hAnsi="Calibri" w:cs="Calibri"/>
          <w:b/>
          <w:bCs/>
        </w:rPr>
        <w:t xml:space="preserve"> </w:t>
      </w:r>
      <w:r w:rsidRPr="00C72382">
        <w:rPr>
          <w:rFonts w:eastAsia="Times New Roman"/>
        </w:rPr>
        <w:t xml:space="preserve">you will see a window with </w:t>
      </w:r>
      <w:r w:rsidRPr="00C72382">
        <w:rPr>
          <w:rFonts w:eastAsia="Times New Roman"/>
          <w:b/>
          <w:bCs/>
        </w:rPr>
        <w:t xml:space="preserve">information about previous decisions in the </w:t>
      </w:r>
      <w:r w:rsidR="00E64517" w:rsidRPr="00C72382">
        <w:rPr>
          <w:rFonts w:eastAsia="Times New Roman"/>
          <w:b/>
          <w:bCs/>
        </w:rPr>
        <w:t>period</w:t>
      </w:r>
      <w:r w:rsidRPr="00C72382">
        <w:rPr>
          <w:rFonts w:eastAsia="Times New Roman"/>
        </w:rPr>
        <w:t xml:space="preserve">. You are also informed about what will happen in this phase (IV). All decisions will be announced to all participants. After each stage you will see at the top of your screen in the middle window an </w:t>
      </w:r>
      <w:r w:rsidRPr="00C72382">
        <w:rPr>
          <w:rFonts w:eastAsia="Times New Roman"/>
          <w:b/>
          <w:bCs/>
        </w:rPr>
        <w:t>overview of the decisions in all previous phases</w:t>
      </w:r>
      <w:r w:rsidRPr="00C72382">
        <w:rPr>
          <w:rFonts w:eastAsia="Times New Roman"/>
        </w:rPr>
        <w:t xml:space="preserve">. The decision in the most recent phase is in </w:t>
      </w:r>
      <w:r w:rsidRPr="00C72382">
        <w:rPr>
          <w:rFonts w:eastAsia="Times New Roman"/>
          <w:b/>
          <w:bCs/>
        </w:rPr>
        <w:t>Blue</w:t>
      </w:r>
      <w:r w:rsidRPr="00C72382">
        <w:rPr>
          <w:rFonts w:eastAsia="Times New Roman"/>
        </w:rPr>
        <w:t>.</w:t>
      </w:r>
    </w:p>
    <w:p w14:paraId="75FFA92A"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 </w:t>
      </w:r>
    </w:p>
    <w:p w14:paraId="6C099CAD" w14:textId="77777777" w:rsidR="00EC5628" w:rsidRPr="00C72382" w:rsidRDefault="00EC5628" w:rsidP="00AE374E">
      <w:pPr>
        <w:spacing w:line="480" w:lineRule="auto"/>
        <w:rPr>
          <w:rFonts w:eastAsia="Times New Roman"/>
        </w:rPr>
      </w:pPr>
      <w:r w:rsidRPr="00C72382">
        <w:rPr>
          <w:rFonts w:eastAsia="Times New Roman"/>
          <w:b/>
          <w:bCs/>
        </w:rPr>
        <w:t>At the top right</w:t>
      </w:r>
      <w:r w:rsidRPr="00C72382">
        <w:rPr>
          <w:rFonts w:ascii="Calibri" w:eastAsia="Times New Roman" w:hAnsi="Calibri" w:cs="Calibri"/>
          <w:b/>
          <w:bCs/>
        </w:rPr>
        <w:t xml:space="preserve"> </w:t>
      </w:r>
      <w:r w:rsidRPr="00C72382">
        <w:rPr>
          <w:rFonts w:eastAsia="Times New Roman"/>
        </w:rPr>
        <w:t xml:space="preserve">is a window which says </w:t>
      </w:r>
      <w:r w:rsidRPr="00C72382">
        <w:rPr>
          <w:rFonts w:eastAsia="Times New Roman"/>
          <w:b/>
          <w:bCs/>
        </w:rPr>
        <w:t>what you need to do</w:t>
      </w:r>
      <w:r w:rsidRPr="00C72382">
        <w:rPr>
          <w:rFonts w:eastAsia="Times New Roman"/>
        </w:rPr>
        <w:t>. If this is yellow, you must do something before the experiment can proceed. In this example, you must choose a price determiner.</w:t>
      </w:r>
      <w:r w:rsidRPr="00C72382">
        <w:rPr>
          <w:rStyle w:val="FootnoteReference"/>
          <w:rFonts w:eastAsia="Times New Roman"/>
        </w:rPr>
        <w:footnoteReference w:id="6"/>
      </w:r>
      <w:r w:rsidRPr="00C72382">
        <w:rPr>
          <w:rFonts w:eastAsia="Times New Roman"/>
        </w:rPr>
        <w:t xml:space="preserve"> Please note: in a phase in which you do not need to do anything, you need to click to confirm that you have read the text on your screen. </w:t>
      </w:r>
    </w:p>
    <w:p w14:paraId="47CC92C1" w14:textId="77777777" w:rsidR="00EC5628" w:rsidRPr="00C72382" w:rsidRDefault="00EC5628" w:rsidP="00AE374E">
      <w:pPr>
        <w:spacing w:line="480" w:lineRule="auto"/>
        <w:rPr>
          <w:rFonts w:ascii="Calibri" w:eastAsia="Times New Roman" w:hAnsi="Calibri" w:cs="Calibri"/>
        </w:rPr>
      </w:pPr>
    </w:p>
    <w:p w14:paraId="0E26E456" w14:textId="77777777" w:rsidR="00EC5628" w:rsidRPr="00C72382" w:rsidRDefault="00EC5628" w:rsidP="00AE374E">
      <w:pPr>
        <w:spacing w:line="480" w:lineRule="auto"/>
        <w:rPr>
          <w:rFonts w:eastAsia="Times New Roman"/>
        </w:rPr>
      </w:pPr>
      <w:r w:rsidRPr="00C72382">
        <w:rPr>
          <w:rFonts w:eastAsia="Times New Roman"/>
          <w:b/>
          <w:bCs/>
        </w:rPr>
        <w:t>At the bottom left</w:t>
      </w:r>
      <w:r w:rsidRPr="00C72382">
        <w:rPr>
          <w:rFonts w:ascii="Calibri" w:eastAsia="Times New Roman" w:hAnsi="Calibri" w:cs="Calibri"/>
          <w:b/>
          <w:bCs/>
        </w:rPr>
        <w:t xml:space="preserve"> </w:t>
      </w:r>
      <w:r w:rsidRPr="00C72382">
        <w:rPr>
          <w:rFonts w:eastAsia="Times New Roman"/>
        </w:rPr>
        <w:t xml:space="preserve">you will see the tables with </w:t>
      </w:r>
      <w:r w:rsidRPr="00C72382">
        <w:rPr>
          <w:rFonts w:eastAsia="Times New Roman"/>
          <w:b/>
          <w:bCs/>
        </w:rPr>
        <w:t xml:space="preserve">potential earnings in the current </w:t>
      </w:r>
      <w:r w:rsidR="00E64517" w:rsidRPr="00C72382">
        <w:rPr>
          <w:rFonts w:eastAsia="Times New Roman"/>
          <w:b/>
          <w:bCs/>
        </w:rPr>
        <w:t>period</w:t>
      </w:r>
      <w:r w:rsidRPr="00C72382">
        <w:rPr>
          <w:rFonts w:eastAsia="Times New Roman"/>
        </w:rPr>
        <w:t>. Because no investment has taken place in this example, only the table for that case is shown.</w:t>
      </w:r>
    </w:p>
    <w:p w14:paraId="05127224" w14:textId="77777777" w:rsidR="00EC5628" w:rsidRPr="00C72382" w:rsidRDefault="00EC5628" w:rsidP="00AE374E">
      <w:pPr>
        <w:spacing w:line="480" w:lineRule="auto"/>
        <w:rPr>
          <w:rFonts w:eastAsia="Times New Roman"/>
        </w:rPr>
      </w:pPr>
    </w:p>
    <w:p w14:paraId="2FB179B7" w14:textId="77777777" w:rsidR="00EC5628" w:rsidRPr="00C72382" w:rsidRDefault="00EC5628" w:rsidP="00AE374E">
      <w:pPr>
        <w:spacing w:line="480" w:lineRule="auto"/>
        <w:rPr>
          <w:rFonts w:ascii="Calibri" w:eastAsia="Times New Roman" w:hAnsi="Calibri" w:cs="Calibri"/>
        </w:rPr>
      </w:pPr>
      <w:r w:rsidRPr="00C72382">
        <w:rPr>
          <w:rFonts w:eastAsia="Times New Roman"/>
        </w:rPr>
        <w:t xml:space="preserve">Finally you will see </w:t>
      </w:r>
      <w:r w:rsidRPr="00C72382">
        <w:rPr>
          <w:rFonts w:eastAsia="Times New Roman"/>
          <w:b/>
          <w:bCs/>
        </w:rPr>
        <w:t xml:space="preserve">in the bottom right corner </w:t>
      </w:r>
      <w:r w:rsidRPr="00C72382">
        <w:rPr>
          <w:rFonts w:eastAsia="Times New Roman"/>
        </w:rPr>
        <w:t xml:space="preserve">the previously discussed </w:t>
      </w:r>
      <w:r w:rsidRPr="00C72382">
        <w:rPr>
          <w:rFonts w:eastAsia="Times New Roman"/>
          <w:b/>
          <w:bCs/>
        </w:rPr>
        <w:t>calculation tool</w:t>
      </w:r>
      <w:r w:rsidRPr="00C72382">
        <w:rPr>
          <w:rFonts w:eastAsia="Times New Roman"/>
        </w:rPr>
        <w:t xml:space="preserve">. </w:t>
      </w:r>
    </w:p>
    <w:p w14:paraId="46972285" w14:textId="77777777" w:rsidR="00EC5628" w:rsidRPr="00C72382" w:rsidRDefault="00EC5628" w:rsidP="00AE374E">
      <w:pPr>
        <w:spacing w:line="480" w:lineRule="auto"/>
        <w:rPr>
          <w:rFonts w:eastAsia="Times New Roman"/>
        </w:rPr>
      </w:pPr>
    </w:p>
    <w:p w14:paraId="2F141545" w14:textId="77777777" w:rsidR="00EC5628" w:rsidRPr="00C72382" w:rsidRDefault="00EC5628" w:rsidP="00AE374E">
      <w:pPr>
        <w:spacing w:line="480" w:lineRule="auto"/>
        <w:rPr>
          <w:rFonts w:eastAsia="Times New Roman"/>
        </w:rPr>
      </w:pPr>
      <w:r w:rsidRPr="00C72382">
        <w:rPr>
          <w:rFonts w:eastAsia="Times New Roman"/>
        </w:rPr>
        <w:lastRenderedPageBreak/>
        <w:t xml:space="preserve">This brings you to </w:t>
      </w:r>
      <w:r w:rsidRPr="00C72382">
        <w:rPr>
          <w:rFonts w:eastAsia="Times New Roman"/>
          <w:b/>
          <w:bCs/>
        </w:rPr>
        <w:t>the end of these instructions</w:t>
      </w:r>
      <w:r w:rsidRPr="00C72382">
        <w:rPr>
          <w:rFonts w:eastAsia="Times New Roman"/>
        </w:rPr>
        <w:t xml:space="preserve">. If you wish, you can scroll back to previous pages. When you are finished, you can indicate this by pressing the button below. Then, please wait quietly until everyone is ready. </w:t>
      </w:r>
    </w:p>
    <w:p w14:paraId="3080C073" w14:textId="77777777" w:rsidR="00EC5628" w:rsidRPr="00C72382" w:rsidRDefault="00EC5628" w:rsidP="00AE374E">
      <w:pPr>
        <w:spacing w:line="480" w:lineRule="auto"/>
        <w:rPr>
          <w:rFonts w:ascii="Calibri" w:eastAsia="Times New Roman" w:hAnsi="Calibri" w:cs="Calibri"/>
        </w:rPr>
      </w:pPr>
    </w:p>
    <w:p w14:paraId="5663C116" w14:textId="77777777" w:rsidR="00EC5628" w:rsidRPr="00C72382" w:rsidRDefault="00EC5628" w:rsidP="00AE374E">
      <w:pPr>
        <w:spacing w:line="480" w:lineRule="auto"/>
        <w:rPr>
          <w:rFonts w:ascii="Calibri" w:eastAsia="Times New Roman" w:hAnsi="Calibri" w:cs="Calibri"/>
        </w:rPr>
      </w:pPr>
      <w:proofErr w:type="gramStart"/>
      <w:r w:rsidRPr="00C72382">
        <w:rPr>
          <w:rFonts w:eastAsia="Times New Roman"/>
          <w:u w:val="single"/>
        </w:rPr>
        <w:t>previous</w:t>
      </w:r>
      <w:proofErr w:type="gramEnd"/>
      <w:r w:rsidRPr="00C72382">
        <w:rPr>
          <w:rFonts w:eastAsia="Times New Roman"/>
          <w:u w:val="single"/>
        </w:rPr>
        <w:t xml:space="preserve"> page </w:t>
      </w:r>
      <w:r w:rsidRPr="00C72382">
        <w:rPr>
          <w:rFonts w:eastAsia="Times New Roman"/>
        </w:rPr>
        <w:t xml:space="preserve">  </w:t>
      </w:r>
      <w:r w:rsidRPr="00C72382">
        <w:rPr>
          <w:rFonts w:eastAsia="Times New Roman"/>
          <w:u w:val="single"/>
        </w:rPr>
        <w:t xml:space="preserve">back to top </w:t>
      </w:r>
    </w:p>
    <w:p w14:paraId="4BF34381" w14:textId="77777777" w:rsidR="00EC5628" w:rsidRPr="00C72382" w:rsidRDefault="00EC5628" w:rsidP="00AE374E">
      <w:pPr>
        <w:spacing w:line="480" w:lineRule="auto"/>
        <w:rPr>
          <w:rFonts w:ascii="Calibri" w:eastAsia="Times New Roman" w:hAnsi="Calibri" w:cs="Calibri"/>
        </w:rPr>
      </w:pPr>
      <w:r w:rsidRPr="00C72382">
        <w:rPr>
          <w:rFonts w:eastAsia="Times New Roman"/>
        </w:rPr>
        <w:t> </w:t>
      </w:r>
    </w:p>
    <w:p w14:paraId="4E7195E3" w14:textId="77777777" w:rsidR="00EC5628" w:rsidRPr="00C72382" w:rsidRDefault="00EC5628" w:rsidP="00AE374E">
      <w:pPr>
        <w:spacing w:before="100" w:beforeAutospacing="1" w:after="100" w:afterAutospacing="1" w:line="480" w:lineRule="auto"/>
        <w:rPr>
          <w:rFonts w:eastAsia="Times New Roman"/>
        </w:rPr>
      </w:pPr>
    </w:p>
    <w:p w14:paraId="76900020" w14:textId="77777777" w:rsidR="00EC5628" w:rsidRPr="00C72382" w:rsidRDefault="00EC5628" w:rsidP="00AE374E">
      <w:pPr>
        <w:spacing w:line="480" w:lineRule="auto"/>
      </w:pPr>
    </w:p>
    <w:p w14:paraId="0D61C397" w14:textId="77777777" w:rsidR="00EC5628" w:rsidRPr="00C72382" w:rsidRDefault="00EC5628" w:rsidP="00AE374E">
      <w:pPr>
        <w:spacing w:line="480" w:lineRule="auto"/>
      </w:pPr>
    </w:p>
    <w:p w14:paraId="7A9923FC" w14:textId="77777777" w:rsidR="00E3380C" w:rsidRPr="00C72382" w:rsidRDefault="00E3380C" w:rsidP="00AE374E">
      <w:pPr>
        <w:spacing w:line="480" w:lineRule="auto"/>
      </w:pPr>
      <w:r w:rsidRPr="00C72382">
        <w:br w:type="page"/>
      </w:r>
    </w:p>
    <w:p w14:paraId="60067A39" w14:textId="77777777" w:rsidR="000F4D0A" w:rsidRPr="00C72382" w:rsidRDefault="000F4D0A" w:rsidP="00AE374E">
      <w:pPr>
        <w:spacing w:line="480" w:lineRule="auto"/>
        <w:jc w:val="both"/>
        <w:rPr>
          <w:b/>
        </w:rPr>
      </w:pPr>
      <w:r w:rsidRPr="00C72382">
        <w:rPr>
          <w:b/>
        </w:rPr>
        <w:lastRenderedPageBreak/>
        <w:t>Appendix C: Payoff Tables</w:t>
      </w:r>
    </w:p>
    <w:p w14:paraId="738BCA53" w14:textId="77777777" w:rsidR="000F4D0A" w:rsidRPr="00C72382" w:rsidRDefault="000F4D0A" w:rsidP="00AE374E">
      <w:pPr>
        <w:keepNext/>
        <w:spacing w:before="240"/>
        <w:ind w:firstLine="284"/>
        <w:jc w:val="center"/>
        <w:rPr>
          <w:b/>
        </w:rPr>
      </w:pPr>
      <w:r w:rsidRPr="00C72382">
        <w:rPr>
          <w:b/>
        </w:rPr>
        <w:t>Figure 1: Payoff tables</w:t>
      </w:r>
    </w:p>
    <w:p w14:paraId="54DDC863" w14:textId="77777777" w:rsidR="000F4D0A" w:rsidRPr="00C72382" w:rsidRDefault="000F4D0A" w:rsidP="00C52DCA">
      <w:pPr>
        <w:keepNext/>
        <w:tabs>
          <w:tab w:val="left" w:pos="993"/>
        </w:tabs>
        <w:spacing w:before="240"/>
        <w:ind w:left="993" w:hanging="851"/>
        <w:jc w:val="center"/>
        <w:rPr>
          <w:b/>
          <w:sz w:val="22"/>
          <w:szCs w:val="22"/>
        </w:rPr>
      </w:pPr>
      <w:r w:rsidRPr="00C72382">
        <w:rPr>
          <w:b/>
          <w:sz w:val="22"/>
          <w:szCs w:val="22"/>
        </w:rPr>
        <w:t>Investor’s earnings; no investment</w:t>
      </w:r>
    </w:p>
    <w:tbl>
      <w:tblPr>
        <w:tblW w:w="9087" w:type="dxa"/>
        <w:tblInd w:w="93" w:type="dxa"/>
        <w:tblLayout w:type="fixed"/>
        <w:tblCellMar>
          <w:left w:w="58" w:type="dxa"/>
          <w:right w:w="58" w:type="dxa"/>
        </w:tblCellMar>
        <w:tblLook w:val="04A0" w:firstRow="1" w:lastRow="0" w:firstColumn="1" w:lastColumn="0" w:noHBand="0" w:noVBand="1"/>
      </w:tblPr>
      <w:tblGrid>
        <w:gridCol w:w="446"/>
        <w:gridCol w:w="960"/>
        <w:gridCol w:w="960"/>
        <w:gridCol w:w="960"/>
        <w:gridCol w:w="960"/>
        <w:gridCol w:w="960"/>
        <w:gridCol w:w="960"/>
        <w:gridCol w:w="960"/>
        <w:gridCol w:w="960"/>
        <w:gridCol w:w="961"/>
      </w:tblGrid>
      <w:tr w:rsidR="00C72382" w:rsidRPr="00C72382" w14:paraId="71917E77" w14:textId="77777777" w:rsidTr="00EA487E">
        <w:trPr>
          <w:trHeight w:val="300"/>
        </w:trPr>
        <w:tc>
          <w:tcPr>
            <w:tcW w:w="446" w:type="dxa"/>
            <w:tcBorders>
              <w:top w:val="nil"/>
              <w:left w:val="nil"/>
              <w:bottom w:val="nil"/>
              <w:right w:val="nil"/>
            </w:tcBorders>
          </w:tcPr>
          <w:p w14:paraId="5B5D7014" w14:textId="77777777" w:rsidR="000F4D0A" w:rsidRPr="00C72382" w:rsidRDefault="000F4D0A" w:rsidP="00AE374E">
            <w:pPr>
              <w:keepNext/>
              <w:rPr>
                <w:rFonts w:ascii="Calibri" w:eastAsia="Times New Roman" w:hAnsi="Calibri" w:cs="Calibri"/>
                <w:i/>
                <w:sz w:val="22"/>
                <w:szCs w:val="22"/>
                <w:lang w:eastAsia="en-US"/>
              </w:rPr>
            </w:pPr>
            <w:r w:rsidRPr="00C72382">
              <w:rPr>
                <w:rFonts w:ascii="Calibri" w:eastAsia="Times New Roman" w:hAnsi="Calibri" w:cs="Calibri"/>
                <w:i/>
                <w:sz w:val="22"/>
                <w:szCs w:val="22"/>
                <w:lang w:eastAsia="en-US"/>
              </w:rPr>
              <w:t>R</w:t>
            </w:r>
          </w:p>
        </w:tc>
        <w:tc>
          <w:tcPr>
            <w:tcW w:w="960" w:type="dxa"/>
            <w:tcBorders>
              <w:top w:val="nil"/>
              <w:left w:val="nil"/>
              <w:bottom w:val="nil"/>
              <w:right w:val="nil"/>
            </w:tcBorders>
            <w:shd w:val="clear" w:color="auto" w:fill="auto"/>
            <w:noWrap/>
            <w:vAlign w:val="bottom"/>
          </w:tcPr>
          <w:p w14:paraId="2AA1A19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nil"/>
              <w:bottom w:val="nil"/>
              <w:right w:val="nil"/>
            </w:tcBorders>
            <w:shd w:val="clear" w:color="auto" w:fill="auto"/>
            <w:noWrap/>
            <w:vAlign w:val="bottom"/>
          </w:tcPr>
          <w:p w14:paraId="15C1983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nil"/>
              <w:bottom w:val="nil"/>
              <w:right w:val="nil"/>
            </w:tcBorders>
            <w:shd w:val="clear" w:color="auto" w:fill="auto"/>
            <w:noWrap/>
            <w:vAlign w:val="bottom"/>
          </w:tcPr>
          <w:p w14:paraId="3EF8645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960" w:type="dxa"/>
            <w:tcBorders>
              <w:top w:val="nil"/>
              <w:left w:val="nil"/>
              <w:bottom w:val="nil"/>
              <w:right w:val="nil"/>
            </w:tcBorders>
            <w:shd w:val="clear" w:color="auto" w:fill="auto"/>
            <w:noWrap/>
            <w:vAlign w:val="bottom"/>
          </w:tcPr>
          <w:p w14:paraId="5A2D736E" w14:textId="77777777" w:rsidR="000F4D0A" w:rsidRPr="00C72382" w:rsidRDefault="000F4D0A" w:rsidP="00AE374E">
            <w:pPr>
              <w:keepNext/>
              <w:jc w:val="center"/>
              <w:rPr>
                <w:rFonts w:ascii="Calibri" w:eastAsia="Times New Roman" w:hAnsi="Calibri" w:cs="Calibri"/>
                <w:b/>
                <w:bCs/>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nil"/>
              <w:bottom w:val="nil"/>
              <w:right w:val="nil"/>
            </w:tcBorders>
            <w:shd w:val="clear" w:color="auto" w:fill="auto"/>
            <w:noWrap/>
            <w:vAlign w:val="bottom"/>
          </w:tcPr>
          <w:p w14:paraId="1CB2346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nil"/>
              <w:bottom w:val="nil"/>
              <w:right w:val="nil"/>
            </w:tcBorders>
            <w:shd w:val="clear" w:color="auto" w:fill="auto"/>
            <w:noWrap/>
            <w:vAlign w:val="bottom"/>
          </w:tcPr>
          <w:p w14:paraId="7B912D6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6</w:t>
            </w:r>
          </w:p>
        </w:tc>
        <w:tc>
          <w:tcPr>
            <w:tcW w:w="960" w:type="dxa"/>
            <w:tcBorders>
              <w:top w:val="nil"/>
              <w:left w:val="nil"/>
              <w:bottom w:val="nil"/>
              <w:right w:val="nil"/>
            </w:tcBorders>
            <w:shd w:val="clear" w:color="auto" w:fill="auto"/>
            <w:noWrap/>
            <w:vAlign w:val="bottom"/>
          </w:tcPr>
          <w:p w14:paraId="0B87CE6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7</w:t>
            </w:r>
          </w:p>
        </w:tc>
        <w:tc>
          <w:tcPr>
            <w:tcW w:w="960" w:type="dxa"/>
            <w:tcBorders>
              <w:top w:val="nil"/>
              <w:left w:val="nil"/>
              <w:bottom w:val="nil"/>
              <w:right w:val="nil"/>
            </w:tcBorders>
            <w:shd w:val="clear" w:color="auto" w:fill="auto"/>
            <w:noWrap/>
            <w:vAlign w:val="bottom"/>
          </w:tcPr>
          <w:p w14:paraId="7405A37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8</w:t>
            </w:r>
          </w:p>
        </w:tc>
        <w:tc>
          <w:tcPr>
            <w:tcW w:w="961" w:type="dxa"/>
            <w:tcBorders>
              <w:top w:val="nil"/>
              <w:left w:val="nil"/>
              <w:bottom w:val="nil"/>
              <w:right w:val="nil"/>
            </w:tcBorders>
            <w:shd w:val="clear" w:color="auto" w:fill="auto"/>
            <w:noWrap/>
            <w:vAlign w:val="bottom"/>
            <w:hideMark/>
          </w:tcPr>
          <w:p w14:paraId="175D4E4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9</w:t>
            </w:r>
          </w:p>
        </w:tc>
      </w:tr>
      <w:tr w:rsidR="00C72382" w:rsidRPr="00C72382" w14:paraId="0C594CDF" w14:textId="77777777" w:rsidTr="00EA487E">
        <w:trPr>
          <w:trHeight w:val="43"/>
        </w:trPr>
        <w:tc>
          <w:tcPr>
            <w:tcW w:w="446" w:type="dxa"/>
            <w:tcBorders>
              <w:top w:val="single" w:sz="8" w:space="0" w:color="auto"/>
              <w:left w:val="single" w:sz="8" w:space="0" w:color="auto"/>
              <w:bottom w:val="nil"/>
              <w:right w:val="nil"/>
            </w:tcBorders>
          </w:tcPr>
          <w:p w14:paraId="75AD98A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0</w:t>
            </w:r>
          </w:p>
        </w:tc>
        <w:tc>
          <w:tcPr>
            <w:tcW w:w="960" w:type="dxa"/>
            <w:tcBorders>
              <w:top w:val="single" w:sz="8" w:space="0" w:color="auto"/>
              <w:left w:val="single" w:sz="8" w:space="0" w:color="auto"/>
              <w:bottom w:val="nil"/>
              <w:right w:val="nil"/>
            </w:tcBorders>
            <w:shd w:val="clear" w:color="auto" w:fill="auto"/>
            <w:noWrap/>
            <w:vAlign w:val="bottom"/>
            <w:hideMark/>
          </w:tcPr>
          <w:p w14:paraId="1FC667E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198DFBE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770518E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1999C6F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3B72B23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3A2CDD6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66375D7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0" w:type="dxa"/>
            <w:tcBorders>
              <w:top w:val="single" w:sz="8" w:space="0" w:color="auto"/>
              <w:left w:val="nil"/>
              <w:bottom w:val="nil"/>
              <w:right w:val="nil"/>
            </w:tcBorders>
            <w:shd w:val="clear" w:color="auto" w:fill="auto"/>
            <w:noWrap/>
            <w:vAlign w:val="bottom"/>
            <w:hideMark/>
          </w:tcPr>
          <w:p w14:paraId="750960E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c>
          <w:tcPr>
            <w:tcW w:w="961" w:type="dxa"/>
            <w:tcBorders>
              <w:top w:val="single" w:sz="8" w:space="0" w:color="auto"/>
              <w:left w:val="nil"/>
              <w:bottom w:val="nil"/>
              <w:right w:val="single" w:sz="8" w:space="0" w:color="auto"/>
            </w:tcBorders>
            <w:shd w:val="clear" w:color="auto" w:fill="auto"/>
            <w:noWrap/>
            <w:vAlign w:val="bottom"/>
            <w:hideMark/>
          </w:tcPr>
          <w:p w14:paraId="03D7E42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0</w:t>
            </w:r>
          </w:p>
        </w:tc>
      </w:tr>
      <w:tr w:rsidR="00C72382" w:rsidRPr="00C72382" w14:paraId="56609A19" w14:textId="77777777" w:rsidTr="00EA487E">
        <w:trPr>
          <w:trHeight w:val="300"/>
        </w:trPr>
        <w:tc>
          <w:tcPr>
            <w:tcW w:w="446" w:type="dxa"/>
            <w:tcBorders>
              <w:top w:val="nil"/>
              <w:left w:val="single" w:sz="8" w:space="0" w:color="auto"/>
              <w:bottom w:val="nil"/>
              <w:right w:val="nil"/>
            </w:tcBorders>
          </w:tcPr>
          <w:p w14:paraId="58E6B52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single" w:sz="8" w:space="0" w:color="auto"/>
              <w:bottom w:val="nil"/>
              <w:right w:val="nil"/>
            </w:tcBorders>
            <w:shd w:val="clear" w:color="auto" w:fill="auto"/>
            <w:noWrap/>
            <w:vAlign w:val="bottom"/>
            <w:hideMark/>
          </w:tcPr>
          <w:p w14:paraId="25C1084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7966E3C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7B3D49A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793F1E9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0586B85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1C59CD5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3C26B11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0" w:type="dxa"/>
            <w:tcBorders>
              <w:top w:val="nil"/>
              <w:left w:val="nil"/>
              <w:bottom w:val="nil"/>
              <w:right w:val="nil"/>
            </w:tcBorders>
            <w:shd w:val="clear" w:color="auto" w:fill="auto"/>
            <w:noWrap/>
            <w:vAlign w:val="bottom"/>
            <w:hideMark/>
          </w:tcPr>
          <w:p w14:paraId="33645AD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c>
          <w:tcPr>
            <w:tcW w:w="961" w:type="dxa"/>
            <w:tcBorders>
              <w:top w:val="nil"/>
              <w:left w:val="nil"/>
              <w:bottom w:val="nil"/>
              <w:right w:val="single" w:sz="8" w:space="0" w:color="auto"/>
            </w:tcBorders>
            <w:shd w:val="clear" w:color="auto" w:fill="auto"/>
            <w:noWrap/>
            <w:vAlign w:val="bottom"/>
            <w:hideMark/>
          </w:tcPr>
          <w:p w14:paraId="2BFE507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30</w:t>
            </w:r>
          </w:p>
        </w:tc>
      </w:tr>
      <w:tr w:rsidR="00C72382" w:rsidRPr="00C72382" w14:paraId="5D628247" w14:textId="77777777" w:rsidTr="00EA487E">
        <w:trPr>
          <w:trHeight w:val="300"/>
        </w:trPr>
        <w:tc>
          <w:tcPr>
            <w:tcW w:w="446" w:type="dxa"/>
            <w:tcBorders>
              <w:top w:val="nil"/>
              <w:left w:val="single" w:sz="8" w:space="0" w:color="auto"/>
              <w:bottom w:val="nil"/>
              <w:right w:val="nil"/>
            </w:tcBorders>
          </w:tcPr>
          <w:p w14:paraId="5304A0E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single" w:sz="8" w:space="0" w:color="auto"/>
              <w:bottom w:val="nil"/>
              <w:right w:val="nil"/>
            </w:tcBorders>
            <w:shd w:val="clear" w:color="auto" w:fill="auto"/>
            <w:noWrap/>
            <w:vAlign w:val="bottom"/>
            <w:hideMark/>
          </w:tcPr>
          <w:p w14:paraId="739C8B8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57A10E2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58A81DC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448AEC3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209548D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1A18E6F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4860FFF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nil"/>
              <w:right w:val="nil"/>
            </w:tcBorders>
            <w:shd w:val="clear" w:color="auto" w:fill="auto"/>
            <w:noWrap/>
            <w:vAlign w:val="bottom"/>
            <w:hideMark/>
          </w:tcPr>
          <w:p w14:paraId="4C48CB6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1" w:type="dxa"/>
            <w:tcBorders>
              <w:top w:val="nil"/>
              <w:left w:val="nil"/>
              <w:bottom w:val="nil"/>
              <w:right w:val="single" w:sz="8" w:space="0" w:color="auto"/>
            </w:tcBorders>
            <w:shd w:val="clear" w:color="auto" w:fill="auto"/>
            <w:noWrap/>
            <w:vAlign w:val="bottom"/>
            <w:hideMark/>
          </w:tcPr>
          <w:p w14:paraId="1FB0D18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r>
      <w:tr w:rsidR="00C72382" w:rsidRPr="00C72382" w14:paraId="0EAA590A" w14:textId="77777777" w:rsidTr="00EA487E">
        <w:trPr>
          <w:trHeight w:val="300"/>
        </w:trPr>
        <w:tc>
          <w:tcPr>
            <w:tcW w:w="446" w:type="dxa"/>
            <w:tcBorders>
              <w:top w:val="nil"/>
              <w:left w:val="single" w:sz="8" w:space="0" w:color="auto"/>
              <w:bottom w:val="nil"/>
              <w:right w:val="nil"/>
            </w:tcBorders>
          </w:tcPr>
          <w:p w14:paraId="272CC90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960" w:type="dxa"/>
            <w:tcBorders>
              <w:top w:val="nil"/>
              <w:left w:val="single" w:sz="8" w:space="0" w:color="auto"/>
              <w:bottom w:val="nil"/>
              <w:right w:val="nil"/>
            </w:tcBorders>
            <w:shd w:val="clear" w:color="auto" w:fill="auto"/>
            <w:noWrap/>
            <w:vAlign w:val="bottom"/>
            <w:hideMark/>
          </w:tcPr>
          <w:p w14:paraId="7C28758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72</w:t>
            </w:r>
          </w:p>
        </w:tc>
        <w:tc>
          <w:tcPr>
            <w:tcW w:w="960" w:type="dxa"/>
            <w:tcBorders>
              <w:top w:val="nil"/>
              <w:left w:val="nil"/>
              <w:bottom w:val="nil"/>
              <w:right w:val="nil"/>
            </w:tcBorders>
            <w:shd w:val="clear" w:color="auto" w:fill="auto"/>
            <w:noWrap/>
            <w:vAlign w:val="bottom"/>
            <w:hideMark/>
          </w:tcPr>
          <w:p w14:paraId="37314BB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793210E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10BE757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75ABFA2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61A90B1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2D1BC96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nil"/>
              <w:right w:val="nil"/>
            </w:tcBorders>
            <w:shd w:val="clear" w:color="auto" w:fill="auto"/>
            <w:noWrap/>
            <w:vAlign w:val="bottom"/>
            <w:hideMark/>
          </w:tcPr>
          <w:p w14:paraId="1E09350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1" w:type="dxa"/>
            <w:tcBorders>
              <w:top w:val="nil"/>
              <w:left w:val="nil"/>
              <w:bottom w:val="nil"/>
              <w:right w:val="single" w:sz="8" w:space="0" w:color="auto"/>
            </w:tcBorders>
            <w:shd w:val="clear" w:color="auto" w:fill="auto"/>
            <w:noWrap/>
            <w:vAlign w:val="bottom"/>
            <w:hideMark/>
          </w:tcPr>
          <w:p w14:paraId="6245110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r>
      <w:tr w:rsidR="00C72382" w:rsidRPr="00C72382" w14:paraId="7916EA56" w14:textId="77777777" w:rsidTr="00EA487E">
        <w:trPr>
          <w:trHeight w:val="300"/>
        </w:trPr>
        <w:tc>
          <w:tcPr>
            <w:tcW w:w="446" w:type="dxa"/>
            <w:tcBorders>
              <w:top w:val="nil"/>
              <w:left w:val="single" w:sz="8" w:space="0" w:color="auto"/>
              <w:bottom w:val="nil"/>
              <w:right w:val="nil"/>
            </w:tcBorders>
          </w:tcPr>
          <w:p w14:paraId="382689E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single" w:sz="8" w:space="0" w:color="auto"/>
              <w:bottom w:val="nil"/>
              <w:right w:val="nil"/>
            </w:tcBorders>
            <w:shd w:val="clear" w:color="auto" w:fill="auto"/>
            <w:noWrap/>
            <w:vAlign w:val="bottom"/>
            <w:hideMark/>
          </w:tcPr>
          <w:p w14:paraId="398568B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72</w:t>
            </w:r>
          </w:p>
        </w:tc>
        <w:tc>
          <w:tcPr>
            <w:tcW w:w="960" w:type="dxa"/>
            <w:tcBorders>
              <w:top w:val="nil"/>
              <w:left w:val="nil"/>
              <w:bottom w:val="nil"/>
              <w:right w:val="nil"/>
            </w:tcBorders>
            <w:shd w:val="clear" w:color="auto" w:fill="auto"/>
            <w:noWrap/>
            <w:vAlign w:val="bottom"/>
            <w:hideMark/>
          </w:tcPr>
          <w:p w14:paraId="4E10043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96</w:t>
            </w:r>
          </w:p>
        </w:tc>
        <w:tc>
          <w:tcPr>
            <w:tcW w:w="960" w:type="dxa"/>
            <w:tcBorders>
              <w:top w:val="nil"/>
              <w:left w:val="nil"/>
              <w:bottom w:val="nil"/>
              <w:right w:val="nil"/>
            </w:tcBorders>
            <w:shd w:val="clear" w:color="auto" w:fill="auto"/>
            <w:noWrap/>
            <w:vAlign w:val="bottom"/>
            <w:hideMark/>
          </w:tcPr>
          <w:p w14:paraId="577F490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nil"/>
              <w:right w:val="nil"/>
            </w:tcBorders>
            <w:shd w:val="clear" w:color="auto" w:fill="auto"/>
            <w:noWrap/>
            <w:vAlign w:val="bottom"/>
            <w:hideMark/>
          </w:tcPr>
          <w:p w14:paraId="4920E26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nil"/>
              <w:right w:val="nil"/>
            </w:tcBorders>
            <w:shd w:val="clear" w:color="auto" w:fill="auto"/>
            <w:noWrap/>
            <w:vAlign w:val="bottom"/>
            <w:hideMark/>
          </w:tcPr>
          <w:p w14:paraId="0D9ACCA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nil"/>
              <w:right w:val="nil"/>
            </w:tcBorders>
            <w:shd w:val="clear" w:color="auto" w:fill="auto"/>
            <w:noWrap/>
            <w:vAlign w:val="bottom"/>
            <w:hideMark/>
          </w:tcPr>
          <w:p w14:paraId="06AB16B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nil"/>
              <w:right w:val="nil"/>
            </w:tcBorders>
            <w:shd w:val="clear" w:color="auto" w:fill="auto"/>
            <w:noWrap/>
            <w:vAlign w:val="bottom"/>
            <w:hideMark/>
          </w:tcPr>
          <w:p w14:paraId="6C9231D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nil"/>
              <w:right w:val="nil"/>
            </w:tcBorders>
            <w:shd w:val="clear" w:color="auto" w:fill="auto"/>
            <w:noWrap/>
            <w:vAlign w:val="bottom"/>
            <w:hideMark/>
          </w:tcPr>
          <w:p w14:paraId="3F8F892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1" w:type="dxa"/>
            <w:tcBorders>
              <w:top w:val="nil"/>
              <w:left w:val="nil"/>
              <w:bottom w:val="nil"/>
              <w:right w:val="single" w:sz="8" w:space="0" w:color="auto"/>
            </w:tcBorders>
            <w:shd w:val="clear" w:color="auto" w:fill="auto"/>
            <w:noWrap/>
            <w:vAlign w:val="bottom"/>
            <w:hideMark/>
          </w:tcPr>
          <w:p w14:paraId="008E95D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r>
      <w:tr w:rsidR="00C72382" w:rsidRPr="00C72382" w14:paraId="46058129" w14:textId="77777777" w:rsidTr="00EA487E">
        <w:trPr>
          <w:trHeight w:val="300"/>
        </w:trPr>
        <w:tc>
          <w:tcPr>
            <w:tcW w:w="446" w:type="dxa"/>
            <w:tcBorders>
              <w:top w:val="nil"/>
              <w:left w:val="single" w:sz="8" w:space="0" w:color="auto"/>
              <w:bottom w:val="single" w:sz="8" w:space="0" w:color="auto"/>
              <w:right w:val="nil"/>
            </w:tcBorders>
          </w:tcPr>
          <w:p w14:paraId="7F28DCE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single" w:sz="8" w:space="0" w:color="auto"/>
              <w:bottom w:val="single" w:sz="8" w:space="0" w:color="auto"/>
              <w:right w:val="nil"/>
            </w:tcBorders>
            <w:shd w:val="clear" w:color="auto" w:fill="auto"/>
            <w:noWrap/>
            <w:vAlign w:val="bottom"/>
            <w:hideMark/>
          </w:tcPr>
          <w:p w14:paraId="5DAF727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60</w:t>
            </w:r>
          </w:p>
        </w:tc>
        <w:tc>
          <w:tcPr>
            <w:tcW w:w="960" w:type="dxa"/>
            <w:tcBorders>
              <w:top w:val="nil"/>
              <w:left w:val="nil"/>
              <w:bottom w:val="single" w:sz="8" w:space="0" w:color="auto"/>
              <w:right w:val="nil"/>
            </w:tcBorders>
            <w:shd w:val="clear" w:color="auto" w:fill="auto"/>
            <w:noWrap/>
            <w:vAlign w:val="bottom"/>
            <w:hideMark/>
          </w:tcPr>
          <w:p w14:paraId="2EC641E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90</w:t>
            </w:r>
          </w:p>
        </w:tc>
        <w:tc>
          <w:tcPr>
            <w:tcW w:w="960" w:type="dxa"/>
            <w:tcBorders>
              <w:top w:val="nil"/>
              <w:left w:val="nil"/>
              <w:bottom w:val="single" w:sz="8" w:space="0" w:color="auto"/>
              <w:right w:val="nil"/>
            </w:tcBorders>
            <w:shd w:val="clear" w:color="auto" w:fill="auto"/>
            <w:noWrap/>
            <w:vAlign w:val="bottom"/>
            <w:hideMark/>
          </w:tcPr>
          <w:p w14:paraId="06DA0CA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120</w:t>
            </w:r>
          </w:p>
        </w:tc>
        <w:tc>
          <w:tcPr>
            <w:tcW w:w="960" w:type="dxa"/>
            <w:tcBorders>
              <w:top w:val="nil"/>
              <w:left w:val="nil"/>
              <w:bottom w:val="single" w:sz="8" w:space="0" w:color="auto"/>
              <w:right w:val="nil"/>
            </w:tcBorders>
            <w:shd w:val="clear" w:color="auto" w:fill="auto"/>
            <w:noWrap/>
            <w:vAlign w:val="bottom"/>
            <w:hideMark/>
          </w:tcPr>
          <w:p w14:paraId="7623900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c>
          <w:tcPr>
            <w:tcW w:w="960" w:type="dxa"/>
            <w:tcBorders>
              <w:top w:val="nil"/>
              <w:left w:val="nil"/>
              <w:bottom w:val="single" w:sz="8" w:space="0" w:color="auto"/>
              <w:right w:val="nil"/>
            </w:tcBorders>
            <w:shd w:val="clear" w:color="auto" w:fill="auto"/>
            <w:noWrap/>
            <w:vAlign w:val="bottom"/>
            <w:hideMark/>
          </w:tcPr>
          <w:p w14:paraId="4D59029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c>
          <w:tcPr>
            <w:tcW w:w="960" w:type="dxa"/>
            <w:tcBorders>
              <w:top w:val="nil"/>
              <w:left w:val="nil"/>
              <w:bottom w:val="single" w:sz="8" w:space="0" w:color="auto"/>
              <w:right w:val="nil"/>
            </w:tcBorders>
            <w:shd w:val="clear" w:color="auto" w:fill="auto"/>
            <w:noWrap/>
            <w:vAlign w:val="bottom"/>
            <w:hideMark/>
          </w:tcPr>
          <w:p w14:paraId="6AC5D8A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c>
          <w:tcPr>
            <w:tcW w:w="960" w:type="dxa"/>
            <w:tcBorders>
              <w:top w:val="nil"/>
              <w:left w:val="nil"/>
              <w:bottom w:val="single" w:sz="8" w:space="0" w:color="auto"/>
              <w:right w:val="nil"/>
            </w:tcBorders>
            <w:shd w:val="clear" w:color="auto" w:fill="auto"/>
            <w:noWrap/>
            <w:vAlign w:val="bottom"/>
            <w:hideMark/>
          </w:tcPr>
          <w:p w14:paraId="4314C75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c>
          <w:tcPr>
            <w:tcW w:w="960" w:type="dxa"/>
            <w:tcBorders>
              <w:top w:val="nil"/>
              <w:left w:val="nil"/>
              <w:bottom w:val="single" w:sz="8" w:space="0" w:color="auto"/>
              <w:right w:val="nil"/>
            </w:tcBorders>
            <w:shd w:val="clear" w:color="auto" w:fill="auto"/>
            <w:noWrap/>
            <w:vAlign w:val="bottom"/>
            <w:hideMark/>
          </w:tcPr>
          <w:p w14:paraId="0F315F8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c>
          <w:tcPr>
            <w:tcW w:w="961" w:type="dxa"/>
            <w:tcBorders>
              <w:top w:val="nil"/>
              <w:left w:val="nil"/>
              <w:bottom w:val="single" w:sz="8" w:space="0" w:color="auto"/>
              <w:right w:val="single" w:sz="8" w:space="0" w:color="auto"/>
            </w:tcBorders>
            <w:shd w:val="clear" w:color="auto" w:fill="auto"/>
            <w:noWrap/>
            <w:vAlign w:val="bottom"/>
            <w:hideMark/>
          </w:tcPr>
          <w:p w14:paraId="742B8E7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150</w:t>
            </w:r>
          </w:p>
        </w:tc>
      </w:tr>
    </w:tbl>
    <w:p w14:paraId="0EFEAE31" w14:textId="77777777" w:rsidR="000F4D0A" w:rsidRPr="00C72382" w:rsidRDefault="000F4D0A" w:rsidP="00C52DCA">
      <w:pPr>
        <w:keepNext/>
        <w:spacing w:before="240" w:line="360" w:lineRule="auto"/>
        <w:jc w:val="center"/>
        <w:rPr>
          <w:b/>
          <w:sz w:val="22"/>
          <w:szCs w:val="22"/>
        </w:rPr>
      </w:pPr>
      <w:r w:rsidRPr="00C72382">
        <w:rPr>
          <w:b/>
          <w:sz w:val="22"/>
          <w:szCs w:val="22"/>
        </w:rPr>
        <w:t>Investor’s earnings; investment</w:t>
      </w:r>
    </w:p>
    <w:tbl>
      <w:tblPr>
        <w:tblW w:w="9154" w:type="dxa"/>
        <w:tblInd w:w="93" w:type="dxa"/>
        <w:tblCellMar>
          <w:left w:w="58" w:type="dxa"/>
          <w:right w:w="58" w:type="dxa"/>
        </w:tblCellMar>
        <w:tblLook w:val="04A0" w:firstRow="1" w:lastRow="0" w:firstColumn="1" w:lastColumn="0" w:noHBand="0" w:noVBand="1"/>
      </w:tblPr>
      <w:tblGrid>
        <w:gridCol w:w="417"/>
        <w:gridCol w:w="960"/>
        <w:gridCol w:w="960"/>
        <w:gridCol w:w="960"/>
        <w:gridCol w:w="1057"/>
        <w:gridCol w:w="960"/>
        <w:gridCol w:w="960"/>
        <w:gridCol w:w="960"/>
        <w:gridCol w:w="960"/>
        <w:gridCol w:w="960"/>
      </w:tblGrid>
      <w:tr w:rsidR="00C72382" w:rsidRPr="00C72382" w14:paraId="27E48F70" w14:textId="77777777" w:rsidTr="00EA487E">
        <w:trPr>
          <w:trHeight w:val="315"/>
        </w:trPr>
        <w:tc>
          <w:tcPr>
            <w:tcW w:w="417" w:type="dxa"/>
            <w:tcBorders>
              <w:top w:val="nil"/>
              <w:left w:val="nil"/>
              <w:bottom w:val="nil"/>
              <w:right w:val="nil"/>
            </w:tcBorders>
          </w:tcPr>
          <w:p w14:paraId="5B6D5176" w14:textId="77777777" w:rsidR="000F4D0A" w:rsidRPr="00C72382" w:rsidRDefault="000F4D0A" w:rsidP="00AE374E">
            <w:pPr>
              <w:keepNext/>
              <w:jc w:val="center"/>
              <w:rPr>
                <w:rFonts w:ascii="Calibri" w:eastAsia="Times New Roman" w:hAnsi="Calibri" w:cs="Calibri"/>
                <w:i/>
                <w:sz w:val="22"/>
                <w:szCs w:val="22"/>
                <w:lang w:eastAsia="en-US"/>
              </w:rPr>
            </w:pPr>
            <w:r w:rsidRPr="00C72382">
              <w:rPr>
                <w:rFonts w:ascii="Calibri" w:eastAsia="Times New Roman" w:hAnsi="Calibri" w:cs="Calibri"/>
                <w:i/>
                <w:sz w:val="22"/>
                <w:szCs w:val="22"/>
                <w:lang w:eastAsia="en-US"/>
              </w:rPr>
              <w:t>R</w:t>
            </w:r>
          </w:p>
        </w:tc>
        <w:tc>
          <w:tcPr>
            <w:tcW w:w="960" w:type="dxa"/>
            <w:tcBorders>
              <w:top w:val="nil"/>
              <w:left w:val="nil"/>
              <w:bottom w:val="nil"/>
              <w:right w:val="nil"/>
            </w:tcBorders>
            <w:shd w:val="clear" w:color="auto" w:fill="auto"/>
            <w:noWrap/>
            <w:vAlign w:val="bottom"/>
            <w:hideMark/>
          </w:tcPr>
          <w:p w14:paraId="0BDAF68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nil"/>
              <w:bottom w:val="nil"/>
              <w:right w:val="nil"/>
            </w:tcBorders>
            <w:shd w:val="clear" w:color="auto" w:fill="auto"/>
            <w:noWrap/>
            <w:vAlign w:val="bottom"/>
            <w:hideMark/>
          </w:tcPr>
          <w:p w14:paraId="6A30910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nil"/>
              <w:bottom w:val="nil"/>
              <w:right w:val="nil"/>
            </w:tcBorders>
            <w:shd w:val="clear" w:color="auto" w:fill="auto"/>
            <w:noWrap/>
            <w:vAlign w:val="bottom"/>
            <w:hideMark/>
          </w:tcPr>
          <w:p w14:paraId="6437A5C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1057" w:type="dxa"/>
            <w:tcBorders>
              <w:top w:val="nil"/>
              <w:left w:val="nil"/>
              <w:bottom w:val="nil"/>
              <w:right w:val="nil"/>
            </w:tcBorders>
            <w:shd w:val="clear" w:color="auto" w:fill="auto"/>
            <w:noWrap/>
            <w:vAlign w:val="bottom"/>
            <w:hideMark/>
          </w:tcPr>
          <w:p w14:paraId="45DFE25E" w14:textId="77777777" w:rsidR="000F4D0A" w:rsidRPr="00C72382" w:rsidRDefault="000F4D0A" w:rsidP="00AE374E">
            <w:pPr>
              <w:keepNext/>
              <w:jc w:val="center"/>
              <w:rPr>
                <w:rFonts w:ascii="Calibri" w:eastAsia="Times New Roman" w:hAnsi="Calibri" w:cs="Calibri"/>
                <w:b/>
                <w:bCs/>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nil"/>
              <w:bottom w:val="nil"/>
              <w:right w:val="nil"/>
            </w:tcBorders>
            <w:shd w:val="clear" w:color="auto" w:fill="auto"/>
            <w:noWrap/>
            <w:vAlign w:val="bottom"/>
            <w:hideMark/>
          </w:tcPr>
          <w:p w14:paraId="38FBFB8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nil"/>
              <w:bottom w:val="nil"/>
              <w:right w:val="nil"/>
            </w:tcBorders>
            <w:shd w:val="clear" w:color="auto" w:fill="auto"/>
            <w:noWrap/>
            <w:vAlign w:val="bottom"/>
            <w:hideMark/>
          </w:tcPr>
          <w:p w14:paraId="35ED398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6</w:t>
            </w:r>
          </w:p>
        </w:tc>
        <w:tc>
          <w:tcPr>
            <w:tcW w:w="960" w:type="dxa"/>
            <w:tcBorders>
              <w:top w:val="nil"/>
              <w:left w:val="nil"/>
              <w:bottom w:val="nil"/>
              <w:right w:val="nil"/>
            </w:tcBorders>
            <w:shd w:val="clear" w:color="auto" w:fill="auto"/>
            <w:noWrap/>
            <w:vAlign w:val="bottom"/>
            <w:hideMark/>
          </w:tcPr>
          <w:p w14:paraId="68C5589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7</w:t>
            </w:r>
          </w:p>
        </w:tc>
        <w:tc>
          <w:tcPr>
            <w:tcW w:w="960" w:type="dxa"/>
            <w:tcBorders>
              <w:top w:val="nil"/>
              <w:left w:val="nil"/>
              <w:bottom w:val="nil"/>
              <w:right w:val="nil"/>
            </w:tcBorders>
            <w:shd w:val="clear" w:color="auto" w:fill="auto"/>
            <w:noWrap/>
            <w:vAlign w:val="bottom"/>
            <w:hideMark/>
          </w:tcPr>
          <w:p w14:paraId="75E59E6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8</w:t>
            </w:r>
          </w:p>
        </w:tc>
        <w:tc>
          <w:tcPr>
            <w:tcW w:w="960" w:type="dxa"/>
            <w:tcBorders>
              <w:top w:val="nil"/>
              <w:left w:val="nil"/>
              <w:bottom w:val="nil"/>
              <w:right w:val="nil"/>
            </w:tcBorders>
            <w:shd w:val="clear" w:color="auto" w:fill="auto"/>
            <w:noWrap/>
            <w:vAlign w:val="bottom"/>
            <w:hideMark/>
          </w:tcPr>
          <w:p w14:paraId="04FAE30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9</w:t>
            </w:r>
          </w:p>
        </w:tc>
      </w:tr>
      <w:tr w:rsidR="00C72382" w:rsidRPr="00C72382" w14:paraId="4DAC2E43" w14:textId="77777777" w:rsidTr="00EA487E">
        <w:trPr>
          <w:trHeight w:val="300"/>
        </w:trPr>
        <w:tc>
          <w:tcPr>
            <w:tcW w:w="417" w:type="dxa"/>
            <w:tcBorders>
              <w:top w:val="single" w:sz="8" w:space="0" w:color="auto"/>
              <w:left w:val="single" w:sz="8" w:space="0" w:color="auto"/>
              <w:bottom w:val="nil"/>
              <w:right w:val="nil"/>
            </w:tcBorders>
          </w:tcPr>
          <w:p w14:paraId="065F73E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0</w:t>
            </w:r>
          </w:p>
        </w:tc>
        <w:tc>
          <w:tcPr>
            <w:tcW w:w="960" w:type="dxa"/>
            <w:tcBorders>
              <w:top w:val="single" w:sz="8" w:space="0" w:color="auto"/>
              <w:left w:val="single" w:sz="8" w:space="0" w:color="auto"/>
              <w:bottom w:val="nil"/>
              <w:right w:val="nil"/>
            </w:tcBorders>
            <w:shd w:val="clear" w:color="auto" w:fill="auto"/>
            <w:noWrap/>
            <w:vAlign w:val="bottom"/>
            <w:hideMark/>
          </w:tcPr>
          <w:p w14:paraId="16ED87C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317EE5F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6C48F43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1057" w:type="dxa"/>
            <w:tcBorders>
              <w:top w:val="single" w:sz="8" w:space="0" w:color="auto"/>
              <w:left w:val="nil"/>
              <w:bottom w:val="nil"/>
              <w:right w:val="nil"/>
            </w:tcBorders>
            <w:shd w:val="clear" w:color="auto" w:fill="auto"/>
            <w:noWrap/>
            <w:vAlign w:val="bottom"/>
            <w:hideMark/>
          </w:tcPr>
          <w:p w14:paraId="45CCF63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630F2E2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586A0CD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777AA3C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nil"/>
            </w:tcBorders>
            <w:shd w:val="clear" w:color="auto" w:fill="auto"/>
            <w:noWrap/>
            <w:vAlign w:val="bottom"/>
            <w:hideMark/>
          </w:tcPr>
          <w:p w14:paraId="36EA4B8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c>
          <w:tcPr>
            <w:tcW w:w="960" w:type="dxa"/>
            <w:tcBorders>
              <w:top w:val="single" w:sz="8" w:space="0" w:color="auto"/>
              <w:left w:val="nil"/>
              <w:bottom w:val="nil"/>
              <w:right w:val="single" w:sz="8" w:space="0" w:color="auto"/>
            </w:tcBorders>
            <w:shd w:val="clear" w:color="auto" w:fill="auto"/>
            <w:noWrap/>
            <w:vAlign w:val="bottom"/>
            <w:hideMark/>
          </w:tcPr>
          <w:p w14:paraId="555F8CD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-20</w:t>
            </w:r>
          </w:p>
        </w:tc>
      </w:tr>
      <w:tr w:rsidR="00C72382" w:rsidRPr="00C72382" w14:paraId="66F63BE6" w14:textId="77777777" w:rsidTr="00EA487E">
        <w:trPr>
          <w:trHeight w:val="300"/>
        </w:trPr>
        <w:tc>
          <w:tcPr>
            <w:tcW w:w="417" w:type="dxa"/>
            <w:tcBorders>
              <w:top w:val="nil"/>
              <w:left w:val="single" w:sz="8" w:space="0" w:color="auto"/>
              <w:bottom w:val="nil"/>
              <w:right w:val="nil"/>
            </w:tcBorders>
          </w:tcPr>
          <w:p w14:paraId="6177A5B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single" w:sz="8" w:space="0" w:color="auto"/>
              <w:bottom w:val="nil"/>
              <w:right w:val="nil"/>
            </w:tcBorders>
            <w:shd w:val="clear" w:color="auto" w:fill="auto"/>
            <w:noWrap/>
            <w:vAlign w:val="bottom"/>
            <w:hideMark/>
          </w:tcPr>
          <w:p w14:paraId="461D547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960" w:type="dxa"/>
            <w:tcBorders>
              <w:top w:val="nil"/>
              <w:left w:val="nil"/>
              <w:bottom w:val="nil"/>
              <w:right w:val="nil"/>
            </w:tcBorders>
            <w:shd w:val="clear" w:color="auto" w:fill="auto"/>
            <w:noWrap/>
            <w:vAlign w:val="bottom"/>
            <w:hideMark/>
          </w:tcPr>
          <w:p w14:paraId="6E3E442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22</w:t>
            </w:r>
          </w:p>
        </w:tc>
        <w:tc>
          <w:tcPr>
            <w:tcW w:w="960" w:type="dxa"/>
            <w:tcBorders>
              <w:top w:val="nil"/>
              <w:left w:val="nil"/>
              <w:bottom w:val="nil"/>
              <w:right w:val="nil"/>
            </w:tcBorders>
            <w:shd w:val="clear" w:color="auto" w:fill="auto"/>
            <w:noWrap/>
            <w:vAlign w:val="bottom"/>
            <w:hideMark/>
          </w:tcPr>
          <w:p w14:paraId="65C96DB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28</w:t>
            </w:r>
          </w:p>
        </w:tc>
        <w:tc>
          <w:tcPr>
            <w:tcW w:w="1057" w:type="dxa"/>
            <w:tcBorders>
              <w:top w:val="nil"/>
              <w:left w:val="nil"/>
              <w:bottom w:val="nil"/>
              <w:right w:val="nil"/>
            </w:tcBorders>
            <w:shd w:val="clear" w:color="auto" w:fill="auto"/>
            <w:noWrap/>
            <w:vAlign w:val="bottom"/>
            <w:hideMark/>
          </w:tcPr>
          <w:p w14:paraId="7B833F3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34</w:t>
            </w:r>
          </w:p>
        </w:tc>
        <w:tc>
          <w:tcPr>
            <w:tcW w:w="960" w:type="dxa"/>
            <w:tcBorders>
              <w:top w:val="nil"/>
              <w:left w:val="nil"/>
              <w:bottom w:val="nil"/>
              <w:right w:val="nil"/>
            </w:tcBorders>
            <w:shd w:val="clear" w:color="auto" w:fill="auto"/>
            <w:noWrap/>
            <w:vAlign w:val="bottom"/>
            <w:hideMark/>
          </w:tcPr>
          <w:p w14:paraId="751D78E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40</w:t>
            </w:r>
          </w:p>
        </w:tc>
        <w:tc>
          <w:tcPr>
            <w:tcW w:w="960" w:type="dxa"/>
            <w:tcBorders>
              <w:top w:val="nil"/>
              <w:left w:val="nil"/>
              <w:bottom w:val="nil"/>
              <w:right w:val="nil"/>
            </w:tcBorders>
            <w:shd w:val="clear" w:color="auto" w:fill="auto"/>
            <w:noWrap/>
            <w:vAlign w:val="bottom"/>
            <w:hideMark/>
          </w:tcPr>
          <w:p w14:paraId="06B4E27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46</w:t>
            </w:r>
          </w:p>
        </w:tc>
        <w:tc>
          <w:tcPr>
            <w:tcW w:w="960" w:type="dxa"/>
            <w:tcBorders>
              <w:top w:val="nil"/>
              <w:left w:val="nil"/>
              <w:bottom w:val="nil"/>
              <w:right w:val="nil"/>
            </w:tcBorders>
            <w:shd w:val="clear" w:color="auto" w:fill="auto"/>
            <w:noWrap/>
            <w:vAlign w:val="bottom"/>
            <w:hideMark/>
          </w:tcPr>
          <w:p w14:paraId="64606B8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52</w:t>
            </w:r>
          </w:p>
        </w:tc>
        <w:tc>
          <w:tcPr>
            <w:tcW w:w="960" w:type="dxa"/>
            <w:tcBorders>
              <w:top w:val="nil"/>
              <w:left w:val="nil"/>
              <w:bottom w:val="nil"/>
              <w:right w:val="nil"/>
            </w:tcBorders>
            <w:shd w:val="clear" w:color="auto" w:fill="auto"/>
            <w:noWrap/>
            <w:vAlign w:val="bottom"/>
            <w:hideMark/>
          </w:tcPr>
          <w:p w14:paraId="620B2A9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58</w:t>
            </w:r>
          </w:p>
        </w:tc>
        <w:tc>
          <w:tcPr>
            <w:tcW w:w="960" w:type="dxa"/>
            <w:tcBorders>
              <w:top w:val="nil"/>
              <w:left w:val="nil"/>
              <w:bottom w:val="nil"/>
              <w:right w:val="single" w:sz="8" w:space="0" w:color="auto"/>
            </w:tcBorders>
            <w:shd w:val="clear" w:color="auto" w:fill="auto"/>
            <w:noWrap/>
            <w:vAlign w:val="bottom"/>
            <w:hideMark/>
          </w:tcPr>
          <w:p w14:paraId="616E7E7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r>
      <w:tr w:rsidR="00C72382" w:rsidRPr="00C72382" w14:paraId="57031AC8" w14:textId="77777777" w:rsidTr="00EA487E">
        <w:trPr>
          <w:trHeight w:val="300"/>
        </w:trPr>
        <w:tc>
          <w:tcPr>
            <w:tcW w:w="417" w:type="dxa"/>
            <w:tcBorders>
              <w:top w:val="nil"/>
              <w:left w:val="single" w:sz="8" w:space="0" w:color="auto"/>
              <w:bottom w:val="nil"/>
              <w:right w:val="nil"/>
            </w:tcBorders>
          </w:tcPr>
          <w:p w14:paraId="0F64C7E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single" w:sz="8" w:space="0" w:color="auto"/>
              <w:bottom w:val="nil"/>
              <w:right w:val="nil"/>
            </w:tcBorders>
            <w:shd w:val="clear" w:color="auto" w:fill="auto"/>
            <w:noWrap/>
            <w:vAlign w:val="bottom"/>
            <w:hideMark/>
          </w:tcPr>
          <w:p w14:paraId="2855276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40</w:t>
            </w:r>
          </w:p>
        </w:tc>
        <w:tc>
          <w:tcPr>
            <w:tcW w:w="960" w:type="dxa"/>
            <w:tcBorders>
              <w:top w:val="nil"/>
              <w:left w:val="nil"/>
              <w:bottom w:val="nil"/>
              <w:right w:val="nil"/>
            </w:tcBorders>
            <w:shd w:val="clear" w:color="auto" w:fill="auto"/>
            <w:noWrap/>
            <w:vAlign w:val="bottom"/>
            <w:hideMark/>
          </w:tcPr>
          <w:p w14:paraId="65D68A3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52</w:t>
            </w:r>
          </w:p>
        </w:tc>
        <w:tc>
          <w:tcPr>
            <w:tcW w:w="960" w:type="dxa"/>
            <w:tcBorders>
              <w:top w:val="nil"/>
              <w:left w:val="nil"/>
              <w:bottom w:val="nil"/>
              <w:right w:val="nil"/>
            </w:tcBorders>
            <w:shd w:val="clear" w:color="auto" w:fill="auto"/>
            <w:noWrap/>
            <w:vAlign w:val="bottom"/>
            <w:hideMark/>
          </w:tcPr>
          <w:p w14:paraId="728239D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1057" w:type="dxa"/>
            <w:tcBorders>
              <w:top w:val="nil"/>
              <w:left w:val="nil"/>
              <w:bottom w:val="nil"/>
              <w:right w:val="nil"/>
            </w:tcBorders>
            <w:shd w:val="clear" w:color="auto" w:fill="auto"/>
            <w:noWrap/>
            <w:vAlign w:val="bottom"/>
            <w:hideMark/>
          </w:tcPr>
          <w:p w14:paraId="08F2250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76</w:t>
            </w:r>
          </w:p>
        </w:tc>
        <w:tc>
          <w:tcPr>
            <w:tcW w:w="960" w:type="dxa"/>
            <w:tcBorders>
              <w:top w:val="nil"/>
              <w:left w:val="nil"/>
              <w:bottom w:val="nil"/>
              <w:right w:val="nil"/>
            </w:tcBorders>
            <w:shd w:val="clear" w:color="auto" w:fill="auto"/>
            <w:noWrap/>
            <w:vAlign w:val="bottom"/>
            <w:hideMark/>
          </w:tcPr>
          <w:p w14:paraId="4C84613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88</w:t>
            </w:r>
          </w:p>
        </w:tc>
        <w:tc>
          <w:tcPr>
            <w:tcW w:w="960" w:type="dxa"/>
            <w:tcBorders>
              <w:top w:val="nil"/>
              <w:left w:val="nil"/>
              <w:bottom w:val="nil"/>
              <w:right w:val="nil"/>
            </w:tcBorders>
            <w:shd w:val="clear" w:color="auto" w:fill="auto"/>
            <w:noWrap/>
            <w:vAlign w:val="bottom"/>
            <w:hideMark/>
          </w:tcPr>
          <w:p w14:paraId="0D92D16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nil"/>
              <w:left w:val="nil"/>
              <w:bottom w:val="nil"/>
              <w:right w:val="nil"/>
            </w:tcBorders>
            <w:shd w:val="clear" w:color="auto" w:fill="auto"/>
            <w:noWrap/>
            <w:vAlign w:val="bottom"/>
            <w:hideMark/>
          </w:tcPr>
          <w:p w14:paraId="547916E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112</w:t>
            </w:r>
          </w:p>
        </w:tc>
        <w:tc>
          <w:tcPr>
            <w:tcW w:w="960" w:type="dxa"/>
            <w:tcBorders>
              <w:top w:val="nil"/>
              <w:left w:val="nil"/>
              <w:bottom w:val="nil"/>
              <w:right w:val="nil"/>
            </w:tcBorders>
            <w:shd w:val="clear" w:color="auto" w:fill="auto"/>
            <w:noWrap/>
            <w:vAlign w:val="bottom"/>
            <w:hideMark/>
          </w:tcPr>
          <w:p w14:paraId="44700FE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124</w:t>
            </w:r>
          </w:p>
        </w:tc>
        <w:tc>
          <w:tcPr>
            <w:tcW w:w="960" w:type="dxa"/>
            <w:tcBorders>
              <w:top w:val="nil"/>
              <w:left w:val="nil"/>
              <w:bottom w:val="nil"/>
              <w:right w:val="single" w:sz="8" w:space="0" w:color="auto"/>
            </w:tcBorders>
            <w:shd w:val="clear" w:color="auto" w:fill="auto"/>
            <w:noWrap/>
            <w:vAlign w:val="bottom"/>
            <w:hideMark/>
          </w:tcPr>
          <w:p w14:paraId="1A1FF4E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136</w:t>
            </w:r>
          </w:p>
        </w:tc>
      </w:tr>
      <w:tr w:rsidR="00C72382" w:rsidRPr="00C72382" w14:paraId="01310B79" w14:textId="77777777" w:rsidTr="00EA487E">
        <w:trPr>
          <w:trHeight w:val="300"/>
        </w:trPr>
        <w:tc>
          <w:tcPr>
            <w:tcW w:w="417" w:type="dxa"/>
            <w:tcBorders>
              <w:top w:val="nil"/>
              <w:left w:val="single" w:sz="8" w:space="0" w:color="auto"/>
              <w:bottom w:val="nil"/>
              <w:right w:val="nil"/>
            </w:tcBorders>
          </w:tcPr>
          <w:p w14:paraId="2D2754D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960" w:type="dxa"/>
            <w:tcBorders>
              <w:top w:val="nil"/>
              <w:left w:val="single" w:sz="8" w:space="0" w:color="auto"/>
              <w:bottom w:val="nil"/>
              <w:right w:val="nil"/>
            </w:tcBorders>
            <w:shd w:val="clear" w:color="auto" w:fill="auto"/>
            <w:noWrap/>
            <w:vAlign w:val="bottom"/>
            <w:hideMark/>
          </w:tcPr>
          <w:p w14:paraId="58EE319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52</w:t>
            </w:r>
          </w:p>
        </w:tc>
        <w:tc>
          <w:tcPr>
            <w:tcW w:w="960" w:type="dxa"/>
            <w:tcBorders>
              <w:top w:val="nil"/>
              <w:left w:val="nil"/>
              <w:bottom w:val="nil"/>
              <w:right w:val="nil"/>
            </w:tcBorders>
            <w:shd w:val="clear" w:color="auto" w:fill="auto"/>
            <w:noWrap/>
            <w:vAlign w:val="bottom"/>
            <w:hideMark/>
          </w:tcPr>
          <w:p w14:paraId="44F243C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70</w:t>
            </w:r>
          </w:p>
        </w:tc>
        <w:tc>
          <w:tcPr>
            <w:tcW w:w="960" w:type="dxa"/>
            <w:tcBorders>
              <w:top w:val="nil"/>
              <w:left w:val="nil"/>
              <w:bottom w:val="nil"/>
              <w:right w:val="nil"/>
            </w:tcBorders>
            <w:shd w:val="clear" w:color="auto" w:fill="auto"/>
            <w:noWrap/>
            <w:vAlign w:val="bottom"/>
            <w:hideMark/>
          </w:tcPr>
          <w:p w14:paraId="1D1E164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88</w:t>
            </w:r>
          </w:p>
        </w:tc>
        <w:tc>
          <w:tcPr>
            <w:tcW w:w="1057" w:type="dxa"/>
            <w:tcBorders>
              <w:top w:val="nil"/>
              <w:left w:val="nil"/>
              <w:bottom w:val="nil"/>
              <w:right w:val="nil"/>
            </w:tcBorders>
            <w:shd w:val="clear" w:color="auto" w:fill="auto"/>
            <w:noWrap/>
            <w:vAlign w:val="bottom"/>
            <w:hideMark/>
          </w:tcPr>
          <w:p w14:paraId="2649B9D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106</w:t>
            </w:r>
          </w:p>
        </w:tc>
        <w:tc>
          <w:tcPr>
            <w:tcW w:w="960" w:type="dxa"/>
            <w:tcBorders>
              <w:top w:val="nil"/>
              <w:left w:val="nil"/>
              <w:bottom w:val="nil"/>
              <w:right w:val="nil"/>
            </w:tcBorders>
            <w:shd w:val="clear" w:color="auto" w:fill="auto"/>
            <w:noWrap/>
            <w:vAlign w:val="bottom"/>
            <w:hideMark/>
          </w:tcPr>
          <w:p w14:paraId="756A9C2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124</w:t>
            </w:r>
          </w:p>
        </w:tc>
        <w:tc>
          <w:tcPr>
            <w:tcW w:w="960" w:type="dxa"/>
            <w:tcBorders>
              <w:top w:val="nil"/>
              <w:left w:val="nil"/>
              <w:bottom w:val="nil"/>
              <w:right w:val="nil"/>
            </w:tcBorders>
            <w:shd w:val="clear" w:color="auto" w:fill="auto"/>
            <w:noWrap/>
            <w:vAlign w:val="bottom"/>
            <w:hideMark/>
          </w:tcPr>
          <w:p w14:paraId="15F68A5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142</w:t>
            </w:r>
          </w:p>
        </w:tc>
        <w:tc>
          <w:tcPr>
            <w:tcW w:w="960" w:type="dxa"/>
            <w:tcBorders>
              <w:top w:val="nil"/>
              <w:left w:val="nil"/>
              <w:bottom w:val="nil"/>
              <w:right w:val="nil"/>
            </w:tcBorders>
            <w:shd w:val="clear" w:color="auto" w:fill="auto"/>
            <w:noWrap/>
            <w:vAlign w:val="bottom"/>
            <w:hideMark/>
          </w:tcPr>
          <w:p w14:paraId="2E253E2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160</w:t>
            </w:r>
          </w:p>
        </w:tc>
        <w:tc>
          <w:tcPr>
            <w:tcW w:w="960" w:type="dxa"/>
            <w:tcBorders>
              <w:top w:val="nil"/>
              <w:left w:val="nil"/>
              <w:bottom w:val="nil"/>
              <w:right w:val="nil"/>
            </w:tcBorders>
            <w:shd w:val="clear" w:color="auto" w:fill="auto"/>
            <w:noWrap/>
            <w:vAlign w:val="bottom"/>
            <w:hideMark/>
          </w:tcPr>
          <w:p w14:paraId="65CD901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178</w:t>
            </w:r>
          </w:p>
        </w:tc>
        <w:tc>
          <w:tcPr>
            <w:tcW w:w="960" w:type="dxa"/>
            <w:tcBorders>
              <w:top w:val="nil"/>
              <w:left w:val="nil"/>
              <w:bottom w:val="nil"/>
              <w:right w:val="single" w:sz="8" w:space="0" w:color="auto"/>
            </w:tcBorders>
            <w:shd w:val="clear" w:color="auto" w:fill="auto"/>
            <w:noWrap/>
            <w:vAlign w:val="bottom"/>
            <w:hideMark/>
          </w:tcPr>
          <w:p w14:paraId="1A1DB83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196</w:t>
            </w:r>
          </w:p>
        </w:tc>
      </w:tr>
      <w:tr w:rsidR="00C72382" w:rsidRPr="00C72382" w14:paraId="1BE59737" w14:textId="77777777" w:rsidTr="00EA487E">
        <w:trPr>
          <w:trHeight w:val="300"/>
        </w:trPr>
        <w:tc>
          <w:tcPr>
            <w:tcW w:w="417" w:type="dxa"/>
            <w:tcBorders>
              <w:top w:val="nil"/>
              <w:left w:val="single" w:sz="8" w:space="0" w:color="auto"/>
              <w:bottom w:val="nil"/>
              <w:right w:val="nil"/>
            </w:tcBorders>
          </w:tcPr>
          <w:p w14:paraId="5191CD3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single" w:sz="8" w:space="0" w:color="auto"/>
              <w:bottom w:val="nil"/>
              <w:right w:val="nil"/>
            </w:tcBorders>
            <w:shd w:val="clear" w:color="auto" w:fill="auto"/>
            <w:noWrap/>
            <w:vAlign w:val="bottom"/>
            <w:hideMark/>
          </w:tcPr>
          <w:p w14:paraId="617B846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52</w:t>
            </w:r>
          </w:p>
        </w:tc>
        <w:tc>
          <w:tcPr>
            <w:tcW w:w="960" w:type="dxa"/>
            <w:tcBorders>
              <w:top w:val="nil"/>
              <w:left w:val="nil"/>
              <w:bottom w:val="nil"/>
              <w:right w:val="nil"/>
            </w:tcBorders>
            <w:shd w:val="clear" w:color="auto" w:fill="auto"/>
            <w:noWrap/>
            <w:vAlign w:val="bottom"/>
            <w:hideMark/>
          </w:tcPr>
          <w:p w14:paraId="5A93A0F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76</w:t>
            </w:r>
          </w:p>
        </w:tc>
        <w:tc>
          <w:tcPr>
            <w:tcW w:w="960" w:type="dxa"/>
            <w:tcBorders>
              <w:top w:val="nil"/>
              <w:left w:val="nil"/>
              <w:bottom w:val="nil"/>
              <w:right w:val="nil"/>
            </w:tcBorders>
            <w:shd w:val="clear" w:color="auto" w:fill="auto"/>
            <w:noWrap/>
            <w:vAlign w:val="bottom"/>
            <w:hideMark/>
          </w:tcPr>
          <w:p w14:paraId="6C93D28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1057" w:type="dxa"/>
            <w:tcBorders>
              <w:top w:val="nil"/>
              <w:left w:val="nil"/>
              <w:bottom w:val="nil"/>
              <w:right w:val="nil"/>
            </w:tcBorders>
            <w:shd w:val="clear" w:color="auto" w:fill="auto"/>
            <w:noWrap/>
            <w:vAlign w:val="bottom"/>
            <w:hideMark/>
          </w:tcPr>
          <w:p w14:paraId="7DFFEC2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124</w:t>
            </w:r>
          </w:p>
        </w:tc>
        <w:tc>
          <w:tcPr>
            <w:tcW w:w="960" w:type="dxa"/>
            <w:tcBorders>
              <w:top w:val="nil"/>
              <w:left w:val="nil"/>
              <w:bottom w:val="nil"/>
              <w:right w:val="nil"/>
            </w:tcBorders>
            <w:shd w:val="clear" w:color="auto" w:fill="auto"/>
            <w:noWrap/>
            <w:vAlign w:val="bottom"/>
            <w:hideMark/>
          </w:tcPr>
          <w:p w14:paraId="5E13FBC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148</w:t>
            </w:r>
          </w:p>
        </w:tc>
        <w:tc>
          <w:tcPr>
            <w:tcW w:w="960" w:type="dxa"/>
            <w:tcBorders>
              <w:top w:val="nil"/>
              <w:left w:val="nil"/>
              <w:bottom w:val="nil"/>
              <w:right w:val="nil"/>
            </w:tcBorders>
            <w:shd w:val="clear" w:color="auto" w:fill="auto"/>
            <w:noWrap/>
            <w:vAlign w:val="bottom"/>
            <w:hideMark/>
          </w:tcPr>
          <w:p w14:paraId="3FAE9FC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172</w:t>
            </w:r>
          </w:p>
        </w:tc>
        <w:tc>
          <w:tcPr>
            <w:tcW w:w="960" w:type="dxa"/>
            <w:tcBorders>
              <w:top w:val="nil"/>
              <w:left w:val="nil"/>
              <w:bottom w:val="nil"/>
              <w:right w:val="nil"/>
            </w:tcBorders>
            <w:shd w:val="clear" w:color="auto" w:fill="auto"/>
            <w:noWrap/>
            <w:vAlign w:val="bottom"/>
            <w:hideMark/>
          </w:tcPr>
          <w:p w14:paraId="2934DF7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196</w:t>
            </w:r>
          </w:p>
        </w:tc>
        <w:tc>
          <w:tcPr>
            <w:tcW w:w="960" w:type="dxa"/>
            <w:tcBorders>
              <w:top w:val="nil"/>
              <w:left w:val="nil"/>
              <w:bottom w:val="nil"/>
              <w:right w:val="nil"/>
            </w:tcBorders>
            <w:shd w:val="clear" w:color="auto" w:fill="auto"/>
            <w:noWrap/>
            <w:vAlign w:val="bottom"/>
            <w:hideMark/>
          </w:tcPr>
          <w:p w14:paraId="6C6D1B2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220</w:t>
            </w:r>
          </w:p>
        </w:tc>
        <w:tc>
          <w:tcPr>
            <w:tcW w:w="960" w:type="dxa"/>
            <w:tcBorders>
              <w:top w:val="nil"/>
              <w:left w:val="nil"/>
              <w:bottom w:val="nil"/>
              <w:right w:val="single" w:sz="8" w:space="0" w:color="auto"/>
            </w:tcBorders>
            <w:shd w:val="clear" w:color="auto" w:fill="auto"/>
            <w:noWrap/>
            <w:vAlign w:val="bottom"/>
            <w:hideMark/>
          </w:tcPr>
          <w:p w14:paraId="30B7F2A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244</w:t>
            </w:r>
          </w:p>
        </w:tc>
      </w:tr>
      <w:tr w:rsidR="00C72382" w:rsidRPr="00C72382" w14:paraId="7447CA19" w14:textId="77777777" w:rsidTr="00EA487E">
        <w:trPr>
          <w:trHeight w:val="315"/>
        </w:trPr>
        <w:tc>
          <w:tcPr>
            <w:tcW w:w="417" w:type="dxa"/>
            <w:tcBorders>
              <w:top w:val="nil"/>
              <w:left w:val="single" w:sz="8" w:space="0" w:color="auto"/>
              <w:bottom w:val="single" w:sz="8" w:space="0" w:color="auto"/>
              <w:right w:val="nil"/>
            </w:tcBorders>
          </w:tcPr>
          <w:p w14:paraId="51E6CD9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single" w:sz="8" w:space="0" w:color="auto"/>
              <w:bottom w:val="single" w:sz="8" w:space="0" w:color="auto"/>
              <w:right w:val="nil"/>
            </w:tcBorders>
            <w:shd w:val="clear" w:color="auto" w:fill="auto"/>
            <w:noWrap/>
            <w:vAlign w:val="bottom"/>
            <w:hideMark/>
          </w:tcPr>
          <w:p w14:paraId="1E69943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40</w:t>
            </w:r>
          </w:p>
        </w:tc>
        <w:tc>
          <w:tcPr>
            <w:tcW w:w="960" w:type="dxa"/>
            <w:tcBorders>
              <w:top w:val="nil"/>
              <w:left w:val="nil"/>
              <w:bottom w:val="single" w:sz="8" w:space="0" w:color="auto"/>
              <w:right w:val="nil"/>
            </w:tcBorders>
            <w:shd w:val="clear" w:color="auto" w:fill="auto"/>
            <w:noWrap/>
            <w:vAlign w:val="bottom"/>
            <w:hideMark/>
          </w:tcPr>
          <w:p w14:paraId="5368AA1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70</w:t>
            </w:r>
          </w:p>
        </w:tc>
        <w:tc>
          <w:tcPr>
            <w:tcW w:w="960" w:type="dxa"/>
            <w:tcBorders>
              <w:top w:val="nil"/>
              <w:left w:val="nil"/>
              <w:bottom w:val="single" w:sz="8" w:space="0" w:color="auto"/>
              <w:right w:val="nil"/>
            </w:tcBorders>
            <w:shd w:val="clear" w:color="auto" w:fill="auto"/>
            <w:noWrap/>
            <w:vAlign w:val="bottom"/>
            <w:hideMark/>
          </w:tcPr>
          <w:p w14:paraId="715254E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1057" w:type="dxa"/>
            <w:tcBorders>
              <w:top w:val="nil"/>
              <w:left w:val="nil"/>
              <w:bottom w:val="single" w:sz="8" w:space="0" w:color="auto"/>
              <w:right w:val="nil"/>
            </w:tcBorders>
            <w:shd w:val="clear" w:color="auto" w:fill="auto"/>
            <w:noWrap/>
            <w:vAlign w:val="bottom"/>
            <w:hideMark/>
          </w:tcPr>
          <w:p w14:paraId="7E90EBC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130</w:t>
            </w:r>
          </w:p>
        </w:tc>
        <w:tc>
          <w:tcPr>
            <w:tcW w:w="960" w:type="dxa"/>
            <w:tcBorders>
              <w:top w:val="nil"/>
              <w:left w:val="nil"/>
              <w:bottom w:val="single" w:sz="8" w:space="0" w:color="auto"/>
              <w:right w:val="nil"/>
            </w:tcBorders>
            <w:shd w:val="clear" w:color="auto" w:fill="auto"/>
            <w:noWrap/>
            <w:vAlign w:val="bottom"/>
            <w:hideMark/>
          </w:tcPr>
          <w:p w14:paraId="18B1151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160</w:t>
            </w:r>
          </w:p>
        </w:tc>
        <w:tc>
          <w:tcPr>
            <w:tcW w:w="960" w:type="dxa"/>
            <w:tcBorders>
              <w:top w:val="nil"/>
              <w:left w:val="nil"/>
              <w:bottom w:val="single" w:sz="8" w:space="0" w:color="auto"/>
              <w:right w:val="nil"/>
            </w:tcBorders>
            <w:shd w:val="clear" w:color="auto" w:fill="auto"/>
            <w:noWrap/>
            <w:vAlign w:val="bottom"/>
            <w:hideMark/>
          </w:tcPr>
          <w:p w14:paraId="5C8211C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190</w:t>
            </w:r>
          </w:p>
        </w:tc>
        <w:tc>
          <w:tcPr>
            <w:tcW w:w="960" w:type="dxa"/>
            <w:tcBorders>
              <w:top w:val="nil"/>
              <w:left w:val="nil"/>
              <w:bottom w:val="single" w:sz="8" w:space="0" w:color="auto"/>
              <w:right w:val="nil"/>
            </w:tcBorders>
            <w:shd w:val="clear" w:color="auto" w:fill="auto"/>
            <w:noWrap/>
            <w:vAlign w:val="bottom"/>
            <w:hideMark/>
          </w:tcPr>
          <w:p w14:paraId="04F1E38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220</w:t>
            </w:r>
          </w:p>
        </w:tc>
        <w:tc>
          <w:tcPr>
            <w:tcW w:w="960" w:type="dxa"/>
            <w:tcBorders>
              <w:top w:val="nil"/>
              <w:left w:val="nil"/>
              <w:bottom w:val="single" w:sz="8" w:space="0" w:color="auto"/>
              <w:right w:val="nil"/>
            </w:tcBorders>
            <w:shd w:val="clear" w:color="auto" w:fill="auto"/>
            <w:noWrap/>
            <w:vAlign w:val="bottom"/>
            <w:hideMark/>
          </w:tcPr>
          <w:p w14:paraId="4EB1934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250</w:t>
            </w:r>
          </w:p>
        </w:tc>
        <w:tc>
          <w:tcPr>
            <w:tcW w:w="960" w:type="dxa"/>
            <w:tcBorders>
              <w:top w:val="nil"/>
              <w:left w:val="nil"/>
              <w:bottom w:val="single" w:sz="8" w:space="0" w:color="auto"/>
              <w:right w:val="single" w:sz="8" w:space="0" w:color="auto"/>
            </w:tcBorders>
            <w:shd w:val="clear" w:color="auto" w:fill="auto"/>
            <w:noWrap/>
            <w:vAlign w:val="bottom"/>
            <w:hideMark/>
          </w:tcPr>
          <w:p w14:paraId="0D6B9BE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280</w:t>
            </w:r>
          </w:p>
        </w:tc>
      </w:tr>
    </w:tbl>
    <w:p w14:paraId="0121063D" w14:textId="77777777" w:rsidR="000F4D0A" w:rsidRPr="00C72382" w:rsidRDefault="000F4D0A" w:rsidP="00C52DCA">
      <w:pPr>
        <w:keepNext/>
        <w:tabs>
          <w:tab w:val="left" w:pos="993"/>
        </w:tabs>
        <w:spacing w:before="120" w:line="360" w:lineRule="auto"/>
        <w:ind w:left="993" w:hanging="851"/>
        <w:jc w:val="center"/>
        <w:rPr>
          <w:b/>
          <w:sz w:val="22"/>
          <w:szCs w:val="22"/>
        </w:rPr>
      </w:pPr>
      <w:r w:rsidRPr="00C72382">
        <w:rPr>
          <w:b/>
          <w:sz w:val="22"/>
          <w:szCs w:val="22"/>
        </w:rPr>
        <w:t>Consumer’s earnings; no investment</w:t>
      </w:r>
    </w:p>
    <w:tbl>
      <w:tblPr>
        <w:tblW w:w="9216" w:type="dxa"/>
        <w:tblInd w:w="93" w:type="dxa"/>
        <w:tblCellMar>
          <w:left w:w="58" w:type="dxa"/>
          <w:right w:w="58" w:type="dxa"/>
        </w:tblCellMar>
        <w:tblLook w:val="04A0" w:firstRow="1" w:lastRow="0" w:firstColumn="1" w:lastColumn="0" w:noHBand="0" w:noVBand="1"/>
      </w:tblPr>
      <w:tblGrid>
        <w:gridCol w:w="417"/>
        <w:gridCol w:w="960"/>
        <w:gridCol w:w="960"/>
        <w:gridCol w:w="960"/>
        <w:gridCol w:w="1119"/>
        <w:gridCol w:w="960"/>
        <w:gridCol w:w="960"/>
        <w:gridCol w:w="960"/>
        <w:gridCol w:w="960"/>
        <w:gridCol w:w="960"/>
      </w:tblGrid>
      <w:tr w:rsidR="00C72382" w:rsidRPr="00C72382" w14:paraId="14512E3F" w14:textId="77777777" w:rsidTr="00EA487E">
        <w:trPr>
          <w:trHeight w:val="315"/>
        </w:trPr>
        <w:tc>
          <w:tcPr>
            <w:tcW w:w="417" w:type="dxa"/>
            <w:tcBorders>
              <w:top w:val="nil"/>
              <w:left w:val="nil"/>
              <w:bottom w:val="nil"/>
              <w:right w:val="nil"/>
            </w:tcBorders>
          </w:tcPr>
          <w:p w14:paraId="6AF90E07" w14:textId="77777777" w:rsidR="000F4D0A" w:rsidRPr="00C72382" w:rsidRDefault="000F4D0A" w:rsidP="00AE374E">
            <w:pPr>
              <w:keepNext/>
              <w:jc w:val="center"/>
              <w:rPr>
                <w:rFonts w:ascii="Calibri" w:eastAsia="Times New Roman" w:hAnsi="Calibri" w:cs="Calibri"/>
                <w:i/>
                <w:sz w:val="22"/>
                <w:szCs w:val="22"/>
                <w:lang w:eastAsia="en-US"/>
              </w:rPr>
            </w:pPr>
            <w:r w:rsidRPr="00C72382">
              <w:rPr>
                <w:rFonts w:ascii="Calibri" w:eastAsia="Times New Roman" w:hAnsi="Calibri" w:cs="Calibri"/>
                <w:i/>
                <w:sz w:val="22"/>
                <w:szCs w:val="22"/>
                <w:lang w:eastAsia="en-US"/>
              </w:rPr>
              <w:t>R</w:t>
            </w:r>
          </w:p>
        </w:tc>
        <w:tc>
          <w:tcPr>
            <w:tcW w:w="960" w:type="dxa"/>
            <w:tcBorders>
              <w:top w:val="nil"/>
              <w:left w:val="nil"/>
              <w:bottom w:val="nil"/>
              <w:right w:val="nil"/>
            </w:tcBorders>
            <w:shd w:val="clear" w:color="auto" w:fill="auto"/>
            <w:noWrap/>
            <w:vAlign w:val="bottom"/>
            <w:hideMark/>
          </w:tcPr>
          <w:p w14:paraId="6F9C016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nil"/>
              <w:bottom w:val="nil"/>
              <w:right w:val="nil"/>
            </w:tcBorders>
            <w:shd w:val="clear" w:color="auto" w:fill="auto"/>
            <w:noWrap/>
            <w:vAlign w:val="bottom"/>
            <w:hideMark/>
          </w:tcPr>
          <w:p w14:paraId="4EEEB02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nil"/>
              <w:bottom w:val="nil"/>
              <w:right w:val="nil"/>
            </w:tcBorders>
            <w:shd w:val="clear" w:color="auto" w:fill="auto"/>
            <w:noWrap/>
            <w:vAlign w:val="bottom"/>
            <w:hideMark/>
          </w:tcPr>
          <w:p w14:paraId="35E872A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1119" w:type="dxa"/>
            <w:tcBorders>
              <w:top w:val="nil"/>
              <w:left w:val="nil"/>
              <w:bottom w:val="nil"/>
              <w:right w:val="nil"/>
            </w:tcBorders>
            <w:shd w:val="clear" w:color="auto" w:fill="auto"/>
            <w:noWrap/>
            <w:vAlign w:val="bottom"/>
            <w:hideMark/>
          </w:tcPr>
          <w:p w14:paraId="31834A22" w14:textId="77777777" w:rsidR="000F4D0A" w:rsidRPr="00C72382" w:rsidRDefault="000F4D0A" w:rsidP="00AE374E">
            <w:pPr>
              <w:keepNext/>
              <w:jc w:val="center"/>
              <w:rPr>
                <w:rFonts w:ascii="Calibri" w:eastAsia="Times New Roman" w:hAnsi="Calibri" w:cs="Calibri"/>
                <w:b/>
                <w:bCs/>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nil"/>
              <w:bottom w:val="nil"/>
              <w:right w:val="nil"/>
            </w:tcBorders>
            <w:shd w:val="clear" w:color="auto" w:fill="auto"/>
            <w:noWrap/>
            <w:vAlign w:val="bottom"/>
            <w:hideMark/>
          </w:tcPr>
          <w:p w14:paraId="14BFCF8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nil"/>
              <w:bottom w:val="nil"/>
              <w:right w:val="nil"/>
            </w:tcBorders>
            <w:shd w:val="clear" w:color="auto" w:fill="auto"/>
            <w:noWrap/>
            <w:vAlign w:val="bottom"/>
            <w:hideMark/>
          </w:tcPr>
          <w:p w14:paraId="1D89F57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6</w:t>
            </w:r>
          </w:p>
        </w:tc>
        <w:tc>
          <w:tcPr>
            <w:tcW w:w="960" w:type="dxa"/>
            <w:tcBorders>
              <w:top w:val="nil"/>
              <w:left w:val="nil"/>
              <w:bottom w:val="nil"/>
              <w:right w:val="nil"/>
            </w:tcBorders>
            <w:shd w:val="clear" w:color="auto" w:fill="auto"/>
            <w:noWrap/>
            <w:vAlign w:val="bottom"/>
            <w:hideMark/>
          </w:tcPr>
          <w:p w14:paraId="509BAF2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7</w:t>
            </w:r>
          </w:p>
        </w:tc>
        <w:tc>
          <w:tcPr>
            <w:tcW w:w="960" w:type="dxa"/>
            <w:tcBorders>
              <w:top w:val="nil"/>
              <w:left w:val="nil"/>
              <w:bottom w:val="nil"/>
              <w:right w:val="nil"/>
            </w:tcBorders>
            <w:shd w:val="clear" w:color="auto" w:fill="auto"/>
            <w:noWrap/>
            <w:vAlign w:val="bottom"/>
            <w:hideMark/>
          </w:tcPr>
          <w:p w14:paraId="7F9A3BF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8</w:t>
            </w:r>
          </w:p>
        </w:tc>
        <w:tc>
          <w:tcPr>
            <w:tcW w:w="960" w:type="dxa"/>
            <w:tcBorders>
              <w:top w:val="nil"/>
              <w:left w:val="nil"/>
              <w:bottom w:val="nil"/>
              <w:right w:val="nil"/>
            </w:tcBorders>
            <w:shd w:val="clear" w:color="auto" w:fill="auto"/>
            <w:noWrap/>
            <w:vAlign w:val="bottom"/>
            <w:hideMark/>
          </w:tcPr>
          <w:p w14:paraId="5AFC18D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9</w:t>
            </w:r>
          </w:p>
        </w:tc>
      </w:tr>
      <w:tr w:rsidR="00C72382" w:rsidRPr="00C72382" w14:paraId="028CA1E5" w14:textId="77777777" w:rsidTr="00EA487E">
        <w:trPr>
          <w:trHeight w:val="300"/>
        </w:trPr>
        <w:tc>
          <w:tcPr>
            <w:tcW w:w="417" w:type="dxa"/>
            <w:tcBorders>
              <w:top w:val="single" w:sz="8" w:space="0" w:color="auto"/>
              <w:left w:val="single" w:sz="8" w:space="0" w:color="auto"/>
              <w:bottom w:val="nil"/>
              <w:right w:val="nil"/>
            </w:tcBorders>
          </w:tcPr>
          <w:p w14:paraId="0967E75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0</w:t>
            </w:r>
          </w:p>
        </w:tc>
        <w:tc>
          <w:tcPr>
            <w:tcW w:w="960" w:type="dxa"/>
            <w:tcBorders>
              <w:top w:val="single" w:sz="8" w:space="0" w:color="auto"/>
              <w:left w:val="single" w:sz="8" w:space="0" w:color="auto"/>
              <w:bottom w:val="nil"/>
              <w:right w:val="nil"/>
            </w:tcBorders>
            <w:shd w:val="clear" w:color="auto" w:fill="auto"/>
            <w:noWrap/>
            <w:vAlign w:val="bottom"/>
            <w:hideMark/>
          </w:tcPr>
          <w:p w14:paraId="72223D1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960" w:type="dxa"/>
            <w:tcBorders>
              <w:top w:val="single" w:sz="8" w:space="0" w:color="auto"/>
              <w:left w:val="nil"/>
              <w:bottom w:val="nil"/>
              <w:right w:val="nil"/>
            </w:tcBorders>
            <w:shd w:val="clear" w:color="auto" w:fill="auto"/>
            <w:noWrap/>
            <w:vAlign w:val="bottom"/>
            <w:hideMark/>
          </w:tcPr>
          <w:p w14:paraId="268E37F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960" w:type="dxa"/>
            <w:tcBorders>
              <w:top w:val="single" w:sz="8" w:space="0" w:color="auto"/>
              <w:left w:val="nil"/>
              <w:bottom w:val="nil"/>
              <w:right w:val="nil"/>
            </w:tcBorders>
            <w:shd w:val="clear" w:color="auto" w:fill="auto"/>
            <w:noWrap/>
            <w:vAlign w:val="bottom"/>
            <w:hideMark/>
          </w:tcPr>
          <w:p w14:paraId="39065AA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1119" w:type="dxa"/>
            <w:tcBorders>
              <w:top w:val="single" w:sz="8" w:space="0" w:color="auto"/>
              <w:left w:val="nil"/>
              <w:bottom w:val="nil"/>
              <w:right w:val="nil"/>
            </w:tcBorders>
            <w:shd w:val="clear" w:color="auto" w:fill="auto"/>
            <w:noWrap/>
            <w:vAlign w:val="bottom"/>
            <w:hideMark/>
          </w:tcPr>
          <w:p w14:paraId="43D04A3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c>
          <w:tcPr>
            <w:tcW w:w="960" w:type="dxa"/>
            <w:tcBorders>
              <w:top w:val="single" w:sz="8" w:space="0" w:color="auto"/>
              <w:left w:val="nil"/>
              <w:bottom w:val="nil"/>
              <w:right w:val="nil"/>
            </w:tcBorders>
            <w:shd w:val="clear" w:color="auto" w:fill="auto"/>
            <w:noWrap/>
            <w:vAlign w:val="bottom"/>
            <w:hideMark/>
          </w:tcPr>
          <w:p w14:paraId="28BB73B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85</w:t>
            </w:r>
          </w:p>
        </w:tc>
        <w:tc>
          <w:tcPr>
            <w:tcW w:w="960" w:type="dxa"/>
            <w:tcBorders>
              <w:top w:val="single" w:sz="8" w:space="0" w:color="auto"/>
              <w:left w:val="nil"/>
              <w:bottom w:val="nil"/>
              <w:right w:val="nil"/>
            </w:tcBorders>
            <w:shd w:val="clear" w:color="auto" w:fill="auto"/>
            <w:noWrap/>
            <w:vAlign w:val="bottom"/>
            <w:hideMark/>
          </w:tcPr>
          <w:p w14:paraId="3A52667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95</w:t>
            </w:r>
          </w:p>
        </w:tc>
        <w:tc>
          <w:tcPr>
            <w:tcW w:w="960" w:type="dxa"/>
            <w:tcBorders>
              <w:top w:val="single" w:sz="8" w:space="0" w:color="auto"/>
              <w:left w:val="nil"/>
              <w:bottom w:val="nil"/>
              <w:right w:val="nil"/>
            </w:tcBorders>
            <w:shd w:val="clear" w:color="auto" w:fill="auto"/>
            <w:noWrap/>
            <w:vAlign w:val="bottom"/>
            <w:hideMark/>
          </w:tcPr>
          <w:p w14:paraId="0631547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105</w:t>
            </w:r>
          </w:p>
        </w:tc>
        <w:tc>
          <w:tcPr>
            <w:tcW w:w="960" w:type="dxa"/>
            <w:tcBorders>
              <w:top w:val="single" w:sz="8" w:space="0" w:color="auto"/>
              <w:left w:val="nil"/>
              <w:bottom w:val="nil"/>
              <w:right w:val="nil"/>
            </w:tcBorders>
            <w:shd w:val="clear" w:color="auto" w:fill="auto"/>
            <w:noWrap/>
            <w:vAlign w:val="bottom"/>
            <w:hideMark/>
          </w:tcPr>
          <w:p w14:paraId="2D8261C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115</w:t>
            </w:r>
          </w:p>
        </w:tc>
        <w:tc>
          <w:tcPr>
            <w:tcW w:w="960" w:type="dxa"/>
            <w:tcBorders>
              <w:top w:val="single" w:sz="8" w:space="0" w:color="auto"/>
              <w:left w:val="nil"/>
              <w:bottom w:val="nil"/>
              <w:right w:val="single" w:sz="8" w:space="0" w:color="auto"/>
            </w:tcBorders>
            <w:shd w:val="clear" w:color="auto" w:fill="auto"/>
            <w:noWrap/>
            <w:vAlign w:val="bottom"/>
            <w:hideMark/>
          </w:tcPr>
          <w:p w14:paraId="7DECDAA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125</w:t>
            </w:r>
          </w:p>
        </w:tc>
      </w:tr>
      <w:tr w:rsidR="00C72382" w:rsidRPr="00C72382" w14:paraId="1C4FD81D" w14:textId="77777777" w:rsidTr="00EA487E">
        <w:trPr>
          <w:trHeight w:val="300"/>
        </w:trPr>
        <w:tc>
          <w:tcPr>
            <w:tcW w:w="417" w:type="dxa"/>
            <w:tcBorders>
              <w:top w:val="nil"/>
              <w:left w:val="single" w:sz="8" w:space="0" w:color="auto"/>
              <w:bottom w:val="nil"/>
              <w:right w:val="nil"/>
            </w:tcBorders>
          </w:tcPr>
          <w:p w14:paraId="682B794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single" w:sz="8" w:space="0" w:color="auto"/>
              <w:bottom w:val="nil"/>
              <w:right w:val="nil"/>
            </w:tcBorders>
            <w:shd w:val="clear" w:color="auto" w:fill="auto"/>
            <w:noWrap/>
            <w:vAlign w:val="bottom"/>
            <w:hideMark/>
          </w:tcPr>
          <w:p w14:paraId="66D85D4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35</w:t>
            </w:r>
          </w:p>
        </w:tc>
        <w:tc>
          <w:tcPr>
            <w:tcW w:w="960" w:type="dxa"/>
            <w:tcBorders>
              <w:top w:val="nil"/>
              <w:left w:val="nil"/>
              <w:bottom w:val="nil"/>
              <w:right w:val="nil"/>
            </w:tcBorders>
            <w:shd w:val="clear" w:color="auto" w:fill="auto"/>
            <w:noWrap/>
            <w:vAlign w:val="bottom"/>
            <w:hideMark/>
          </w:tcPr>
          <w:p w14:paraId="157F5E6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960" w:type="dxa"/>
            <w:tcBorders>
              <w:top w:val="nil"/>
              <w:left w:val="nil"/>
              <w:bottom w:val="nil"/>
              <w:right w:val="nil"/>
            </w:tcBorders>
            <w:shd w:val="clear" w:color="auto" w:fill="auto"/>
            <w:noWrap/>
            <w:vAlign w:val="bottom"/>
            <w:hideMark/>
          </w:tcPr>
          <w:p w14:paraId="5254BD8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1119" w:type="dxa"/>
            <w:tcBorders>
              <w:top w:val="nil"/>
              <w:left w:val="nil"/>
              <w:bottom w:val="nil"/>
              <w:right w:val="nil"/>
            </w:tcBorders>
            <w:shd w:val="clear" w:color="auto" w:fill="auto"/>
            <w:noWrap/>
            <w:vAlign w:val="bottom"/>
            <w:hideMark/>
          </w:tcPr>
          <w:p w14:paraId="17F7BB6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960" w:type="dxa"/>
            <w:tcBorders>
              <w:top w:val="nil"/>
              <w:left w:val="nil"/>
              <w:bottom w:val="nil"/>
              <w:right w:val="nil"/>
            </w:tcBorders>
            <w:shd w:val="clear" w:color="auto" w:fill="auto"/>
            <w:noWrap/>
            <w:vAlign w:val="bottom"/>
            <w:hideMark/>
          </w:tcPr>
          <w:p w14:paraId="15DD7D0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c>
          <w:tcPr>
            <w:tcW w:w="960" w:type="dxa"/>
            <w:tcBorders>
              <w:top w:val="nil"/>
              <w:left w:val="nil"/>
              <w:bottom w:val="nil"/>
              <w:right w:val="nil"/>
            </w:tcBorders>
            <w:shd w:val="clear" w:color="auto" w:fill="auto"/>
            <w:noWrap/>
            <w:vAlign w:val="bottom"/>
            <w:hideMark/>
          </w:tcPr>
          <w:p w14:paraId="6D12D6E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85</w:t>
            </w:r>
          </w:p>
        </w:tc>
        <w:tc>
          <w:tcPr>
            <w:tcW w:w="960" w:type="dxa"/>
            <w:tcBorders>
              <w:top w:val="nil"/>
              <w:left w:val="nil"/>
              <w:bottom w:val="nil"/>
              <w:right w:val="nil"/>
            </w:tcBorders>
            <w:shd w:val="clear" w:color="auto" w:fill="auto"/>
            <w:noWrap/>
            <w:vAlign w:val="bottom"/>
            <w:hideMark/>
          </w:tcPr>
          <w:p w14:paraId="06CC2A5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95</w:t>
            </w:r>
          </w:p>
        </w:tc>
        <w:tc>
          <w:tcPr>
            <w:tcW w:w="960" w:type="dxa"/>
            <w:tcBorders>
              <w:top w:val="nil"/>
              <w:left w:val="nil"/>
              <w:bottom w:val="nil"/>
              <w:right w:val="nil"/>
            </w:tcBorders>
            <w:shd w:val="clear" w:color="auto" w:fill="auto"/>
            <w:noWrap/>
            <w:vAlign w:val="bottom"/>
            <w:hideMark/>
          </w:tcPr>
          <w:p w14:paraId="61807F1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105</w:t>
            </w:r>
          </w:p>
        </w:tc>
        <w:tc>
          <w:tcPr>
            <w:tcW w:w="960" w:type="dxa"/>
            <w:tcBorders>
              <w:top w:val="nil"/>
              <w:left w:val="nil"/>
              <w:bottom w:val="nil"/>
              <w:right w:val="single" w:sz="8" w:space="0" w:color="auto"/>
            </w:tcBorders>
            <w:shd w:val="clear" w:color="auto" w:fill="auto"/>
            <w:noWrap/>
            <w:vAlign w:val="bottom"/>
            <w:hideMark/>
          </w:tcPr>
          <w:p w14:paraId="1998F73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115</w:t>
            </w:r>
          </w:p>
        </w:tc>
      </w:tr>
      <w:tr w:rsidR="00C72382" w:rsidRPr="00C72382" w14:paraId="03B06A20" w14:textId="77777777" w:rsidTr="00EA487E">
        <w:trPr>
          <w:trHeight w:val="300"/>
        </w:trPr>
        <w:tc>
          <w:tcPr>
            <w:tcW w:w="417" w:type="dxa"/>
            <w:tcBorders>
              <w:top w:val="nil"/>
              <w:left w:val="single" w:sz="8" w:space="0" w:color="auto"/>
              <w:bottom w:val="nil"/>
              <w:right w:val="nil"/>
            </w:tcBorders>
          </w:tcPr>
          <w:p w14:paraId="3E2284B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single" w:sz="8" w:space="0" w:color="auto"/>
              <w:bottom w:val="nil"/>
              <w:right w:val="nil"/>
            </w:tcBorders>
            <w:shd w:val="clear" w:color="auto" w:fill="auto"/>
            <w:noWrap/>
            <w:vAlign w:val="bottom"/>
            <w:hideMark/>
          </w:tcPr>
          <w:p w14:paraId="4D49179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nil"/>
              <w:right w:val="nil"/>
            </w:tcBorders>
            <w:shd w:val="clear" w:color="auto" w:fill="auto"/>
            <w:noWrap/>
            <w:vAlign w:val="bottom"/>
            <w:hideMark/>
          </w:tcPr>
          <w:p w14:paraId="081B234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35</w:t>
            </w:r>
          </w:p>
        </w:tc>
        <w:tc>
          <w:tcPr>
            <w:tcW w:w="960" w:type="dxa"/>
            <w:tcBorders>
              <w:top w:val="nil"/>
              <w:left w:val="nil"/>
              <w:bottom w:val="nil"/>
              <w:right w:val="nil"/>
            </w:tcBorders>
            <w:shd w:val="clear" w:color="auto" w:fill="auto"/>
            <w:noWrap/>
            <w:vAlign w:val="bottom"/>
            <w:hideMark/>
          </w:tcPr>
          <w:p w14:paraId="1423F97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1119" w:type="dxa"/>
            <w:tcBorders>
              <w:top w:val="nil"/>
              <w:left w:val="nil"/>
              <w:bottom w:val="nil"/>
              <w:right w:val="nil"/>
            </w:tcBorders>
            <w:shd w:val="clear" w:color="auto" w:fill="auto"/>
            <w:noWrap/>
            <w:vAlign w:val="bottom"/>
            <w:hideMark/>
          </w:tcPr>
          <w:p w14:paraId="4326DC7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960" w:type="dxa"/>
            <w:tcBorders>
              <w:top w:val="nil"/>
              <w:left w:val="nil"/>
              <w:bottom w:val="nil"/>
              <w:right w:val="nil"/>
            </w:tcBorders>
            <w:shd w:val="clear" w:color="auto" w:fill="auto"/>
            <w:noWrap/>
            <w:vAlign w:val="bottom"/>
            <w:hideMark/>
          </w:tcPr>
          <w:p w14:paraId="44E4B9F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960" w:type="dxa"/>
            <w:tcBorders>
              <w:top w:val="nil"/>
              <w:left w:val="nil"/>
              <w:bottom w:val="nil"/>
              <w:right w:val="nil"/>
            </w:tcBorders>
            <w:shd w:val="clear" w:color="auto" w:fill="auto"/>
            <w:noWrap/>
            <w:vAlign w:val="bottom"/>
            <w:hideMark/>
          </w:tcPr>
          <w:p w14:paraId="15BE1DE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c>
          <w:tcPr>
            <w:tcW w:w="960" w:type="dxa"/>
            <w:tcBorders>
              <w:top w:val="nil"/>
              <w:left w:val="nil"/>
              <w:bottom w:val="nil"/>
              <w:right w:val="nil"/>
            </w:tcBorders>
            <w:shd w:val="clear" w:color="auto" w:fill="auto"/>
            <w:noWrap/>
            <w:vAlign w:val="bottom"/>
            <w:hideMark/>
          </w:tcPr>
          <w:p w14:paraId="398F02F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85</w:t>
            </w:r>
          </w:p>
        </w:tc>
        <w:tc>
          <w:tcPr>
            <w:tcW w:w="960" w:type="dxa"/>
            <w:tcBorders>
              <w:top w:val="nil"/>
              <w:left w:val="nil"/>
              <w:bottom w:val="nil"/>
              <w:right w:val="nil"/>
            </w:tcBorders>
            <w:shd w:val="clear" w:color="auto" w:fill="auto"/>
            <w:noWrap/>
            <w:vAlign w:val="bottom"/>
            <w:hideMark/>
          </w:tcPr>
          <w:p w14:paraId="3E71667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95</w:t>
            </w:r>
          </w:p>
        </w:tc>
        <w:tc>
          <w:tcPr>
            <w:tcW w:w="960" w:type="dxa"/>
            <w:tcBorders>
              <w:top w:val="nil"/>
              <w:left w:val="nil"/>
              <w:bottom w:val="nil"/>
              <w:right w:val="single" w:sz="8" w:space="0" w:color="auto"/>
            </w:tcBorders>
            <w:shd w:val="clear" w:color="auto" w:fill="auto"/>
            <w:noWrap/>
            <w:vAlign w:val="bottom"/>
            <w:hideMark/>
          </w:tcPr>
          <w:p w14:paraId="1F75C26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105</w:t>
            </w:r>
          </w:p>
        </w:tc>
      </w:tr>
      <w:tr w:rsidR="00C72382" w:rsidRPr="00C72382" w14:paraId="78B077C1" w14:textId="77777777" w:rsidTr="00EA487E">
        <w:trPr>
          <w:trHeight w:val="300"/>
        </w:trPr>
        <w:tc>
          <w:tcPr>
            <w:tcW w:w="417" w:type="dxa"/>
            <w:tcBorders>
              <w:top w:val="nil"/>
              <w:left w:val="single" w:sz="8" w:space="0" w:color="auto"/>
              <w:bottom w:val="nil"/>
              <w:right w:val="nil"/>
            </w:tcBorders>
          </w:tcPr>
          <w:p w14:paraId="21E40CA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960" w:type="dxa"/>
            <w:tcBorders>
              <w:top w:val="nil"/>
              <w:left w:val="single" w:sz="8" w:space="0" w:color="auto"/>
              <w:bottom w:val="nil"/>
              <w:right w:val="nil"/>
            </w:tcBorders>
            <w:shd w:val="clear" w:color="auto" w:fill="auto"/>
            <w:noWrap/>
            <w:vAlign w:val="bottom"/>
            <w:hideMark/>
          </w:tcPr>
          <w:p w14:paraId="44C5C03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960" w:type="dxa"/>
            <w:tcBorders>
              <w:top w:val="nil"/>
              <w:left w:val="nil"/>
              <w:bottom w:val="nil"/>
              <w:right w:val="nil"/>
            </w:tcBorders>
            <w:shd w:val="clear" w:color="auto" w:fill="auto"/>
            <w:noWrap/>
            <w:vAlign w:val="bottom"/>
            <w:hideMark/>
          </w:tcPr>
          <w:p w14:paraId="716B4F7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nil"/>
              <w:right w:val="nil"/>
            </w:tcBorders>
            <w:shd w:val="clear" w:color="auto" w:fill="auto"/>
            <w:noWrap/>
            <w:vAlign w:val="bottom"/>
            <w:hideMark/>
          </w:tcPr>
          <w:p w14:paraId="3CD3D05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35</w:t>
            </w:r>
          </w:p>
        </w:tc>
        <w:tc>
          <w:tcPr>
            <w:tcW w:w="1119" w:type="dxa"/>
            <w:tcBorders>
              <w:top w:val="nil"/>
              <w:left w:val="nil"/>
              <w:bottom w:val="nil"/>
              <w:right w:val="nil"/>
            </w:tcBorders>
            <w:shd w:val="clear" w:color="auto" w:fill="auto"/>
            <w:noWrap/>
            <w:vAlign w:val="bottom"/>
            <w:hideMark/>
          </w:tcPr>
          <w:p w14:paraId="24EC39E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960" w:type="dxa"/>
            <w:tcBorders>
              <w:top w:val="nil"/>
              <w:left w:val="nil"/>
              <w:bottom w:val="nil"/>
              <w:right w:val="nil"/>
            </w:tcBorders>
            <w:shd w:val="clear" w:color="auto" w:fill="auto"/>
            <w:noWrap/>
            <w:vAlign w:val="bottom"/>
            <w:hideMark/>
          </w:tcPr>
          <w:p w14:paraId="1576116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960" w:type="dxa"/>
            <w:tcBorders>
              <w:top w:val="nil"/>
              <w:left w:val="nil"/>
              <w:bottom w:val="nil"/>
              <w:right w:val="nil"/>
            </w:tcBorders>
            <w:shd w:val="clear" w:color="auto" w:fill="auto"/>
            <w:noWrap/>
            <w:vAlign w:val="bottom"/>
            <w:hideMark/>
          </w:tcPr>
          <w:p w14:paraId="6D86AF5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960" w:type="dxa"/>
            <w:tcBorders>
              <w:top w:val="nil"/>
              <w:left w:val="nil"/>
              <w:bottom w:val="nil"/>
              <w:right w:val="nil"/>
            </w:tcBorders>
            <w:shd w:val="clear" w:color="auto" w:fill="auto"/>
            <w:noWrap/>
            <w:vAlign w:val="bottom"/>
            <w:hideMark/>
          </w:tcPr>
          <w:p w14:paraId="6301F11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c>
          <w:tcPr>
            <w:tcW w:w="960" w:type="dxa"/>
            <w:tcBorders>
              <w:top w:val="nil"/>
              <w:left w:val="nil"/>
              <w:bottom w:val="nil"/>
              <w:right w:val="nil"/>
            </w:tcBorders>
            <w:shd w:val="clear" w:color="auto" w:fill="auto"/>
            <w:noWrap/>
            <w:vAlign w:val="bottom"/>
            <w:hideMark/>
          </w:tcPr>
          <w:p w14:paraId="5C8B516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85</w:t>
            </w:r>
          </w:p>
        </w:tc>
        <w:tc>
          <w:tcPr>
            <w:tcW w:w="960" w:type="dxa"/>
            <w:tcBorders>
              <w:top w:val="nil"/>
              <w:left w:val="nil"/>
              <w:bottom w:val="nil"/>
              <w:right w:val="single" w:sz="8" w:space="0" w:color="auto"/>
            </w:tcBorders>
            <w:shd w:val="clear" w:color="auto" w:fill="auto"/>
            <w:noWrap/>
            <w:vAlign w:val="bottom"/>
            <w:hideMark/>
          </w:tcPr>
          <w:p w14:paraId="67BDD56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95</w:t>
            </w:r>
          </w:p>
        </w:tc>
      </w:tr>
      <w:tr w:rsidR="00C72382" w:rsidRPr="00C72382" w14:paraId="09E108E8" w14:textId="77777777" w:rsidTr="00EA487E">
        <w:trPr>
          <w:trHeight w:val="300"/>
        </w:trPr>
        <w:tc>
          <w:tcPr>
            <w:tcW w:w="417" w:type="dxa"/>
            <w:tcBorders>
              <w:top w:val="nil"/>
              <w:left w:val="single" w:sz="8" w:space="0" w:color="auto"/>
              <w:bottom w:val="nil"/>
              <w:right w:val="nil"/>
            </w:tcBorders>
          </w:tcPr>
          <w:p w14:paraId="24EF0ED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single" w:sz="8" w:space="0" w:color="auto"/>
              <w:bottom w:val="nil"/>
              <w:right w:val="nil"/>
            </w:tcBorders>
            <w:shd w:val="clear" w:color="auto" w:fill="auto"/>
            <w:noWrap/>
            <w:vAlign w:val="bottom"/>
            <w:hideMark/>
          </w:tcPr>
          <w:p w14:paraId="02182A6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w:t>
            </w:r>
          </w:p>
        </w:tc>
        <w:tc>
          <w:tcPr>
            <w:tcW w:w="960" w:type="dxa"/>
            <w:tcBorders>
              <w:top w:val="nil"/>
              <w:left w:val="nil"/>
              <w:bottom w:val="nil"/>
              <w:right w:val="nil"/>
            </w:tcBorders>
            <w:shd w:val="clear" w:color="auto" w:fill="auto"/>
            <w:noWrap/>
            <w:vAlign w:val="bottom"/>
            <w:hideMark/>
          </w:tcPr>
          <w:p w14:paraId="741EF63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960" w:type="dxa"/>
            <w:tcBorders>
              <w:top w:val="nil"/>
              <w:left w:val="nil"/>
              <w:bottom w:val="nil"/>
              <w:right w:val="nil"/>
            </w:tcBorders>
            <w:shd w:val="clear" w:color="auto" w:fill="auto"/>
            <w:noWrap/>
            <w:vAlign w:val="bottom"/>
            <w:hideMark/>
          </w:tcPr>
          <w:p w14:paraId="62D8D5E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1119" w:type="dxa"/>
            <w:tcBorders>
              <w:top w:val="nil"/>
              <w:left w:val="nil"/>
              <w:bottom w:val="nil"/>
              <w:right w:val="nil"/>
            </w:tcBorders>
            <w:shd w:val="clear" w:color="auto" w:fill="auto"/>
            <w:noWrap/>
            <w:vAlign w:val="bottom"/>
            <w:hideMark/>
          </w:tcPr>
          <w:p w14:paraId="3391FC2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35</w:t>
            </w:r>
          </w:p>
        </w:tc>
        <w:tc>
          <w:tcPr>
            <w:tcW w:w="960" w:type="dxa"/>
            <w:tcBorders>
              <w:top w:val="nil"/>
              <w:left w:val="nil"/>
              <w:bottom w:val="nil"/>
              <w:right w:val="nil"/>
            </w:tcBorders>
            <w:shd w:val="clear" w:color="auto" w:fill="auto"/>
            <w:noWrap/>
            <w:vAlign w:val="bottom"/>
            <w:hideMark/>
          </w:tcPr>
          <w:p w14:paraId="0283D8E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960" w:type="dxa"/>
            <w:tcBorders>
              <w:top w:val="nil"/>
              <w:left w:val="nil"/>
              <w:bottom w:val="nil"/>
              <w:right w:val="nil"/>
            </w:tcBorders>
            <w:shd w:val="clear" w:color="auto" w:fill="auto"/>
            <w:noWrap/>
            <w:vAlign w:val="bottom"/>
            <w:hideMark/>
          </w:tcPr>
          <w:p w14:paraId="1724391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960" w:type="dxa"/>
            <w:tcBorders>
              <w:top w:val="nil"/>
              <w:left w:val="nil"/>
              <w:bottom w:val="nil"/>
              <w:right w:val="nil"/>
            </w:tcBorders>
            <w:shd w:val="clear" w:color="auto" w:fill="auto"/>
            <w:noWrap/>
            <w:vAlign w:val="bottom"/>
            <w:hideMark/>
          </w:tcPr>
          <w:p w14:paraId="63AEB27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960" w:type="dxa"/>
            <w:tcBorders>
              <w:top w:val="nil"/>
              <w:left w:val="nil"/>
              <w:bottom w:val="nil"/>
              <w:right w:val="nil"/>
            </w:tcBorders>
            <w:shd w:val="clear" w:color="auto" w:fill="auto"/>
            <w:noWrap/>
            <w:vAlign w:val="bottom"/>
            <w:hideMark/>
          </w:tcPr>
          <w:p w14:paraId="4000ABC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c>
          <w:tcPr>
            <w:tcW w:w="960" w:type="dxa"/>
            <w:tcBorders>
              <w:top w:val="nil"/>
              <w:left w:val="nil"/>
              <w:bottom w:val="nil"/>
              <w:right w:val="single" w:sz="8" w:space="0" w:color="auto"/>
            </w:tcBorders>
            <w:shd w:val="clear" w:color="auto" w:fill="auto"/>
            <w:noWrap/>
            <w:vAlign w:val="bottom"/>
            <w:hideMark/>
          </w:tcPr>
          <w:p w14:paraId="74CA245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85</w:t>
            </w:r>
          </w:p>
        </w:tc>
      </w:tr>
      <w:tr w:rsidR="00C72382" w:rsidRPr="00C72382" w14:paraId="0ED50FA0" w14:textId="77777777" w:rsidTr="00EA487E">
        <w:trPr>
          <w:trHeight w:val="315"/>
        </w:trPr>
        <w:tc>
          <w:tcPr>
            <w:tcW w:w="417" w:type="dxa"/>
            <w:tcBorders>
              <w:top w:val="nil"/>
              <w:left w:val="single" w:sz="8" w:space="0" w:color="auto"/>
              <w:bottom w:val="single" w:sz="8" w:space="0" w:color="auto"/>
              <w:right w:val="nil"/>
            </w:tcBorders>
          </w:tcPr>
          <w:p w14:paraId="191F63F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single" w:sz="8" w:space="0" w:color="auto"/>
              <w:bottom w:val="single" w:sz="8" w:space="0" w:color="auto"/>
              <w:right w:val="nil"/>
            </w:tcBorders>
            <w:shd w:val="clear" w:color="auto" w:fill="auto"/>
            <w:noWrap/>
            <w:vAlign w:val="bottom"/>
            <w:hideMark/>
          </w:tcPr>
          <w:p w14:paraId="644A5FE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w:t>
            </w:r>
          </w:p>
        </w:tc>
        <w:tc>
          <w:tcPr>
            <w:tcW w:w="960" w:type="dxa"/>
            <w:tcBorders>
              <w:top w:val="nil"/>
              <w:left w:val="nil"/>
              <w:bottom w:val="single" w:sz="8" w:space="0" w:color="auto"/>
              <w:right w:val="nil"/>
            </w:tcBorders>
            <w:shd w:val="clear" w:color="auto" w:fill="auto"/>
            <w:noWrap/>
            <w:vAlign w:val="bottom"/>
            <w:hideMark/>
          </w:tcPr>
          <w:p w14:paraId="144E201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w:t>
            </w:r>
          </w:p>
        </w:tc>
        <w:tc>
          <w:tcPr>
            <w:tcW w:w="960" w:type="dxa"/>
            <w:tcBorders>
              <w:top w:val="nil"/>
              <w:left w:val="nil"/>
              <w:bottom w:val="single" w:sz="8" w:space="0" w:color="auto"/>
              <w:right w:val="nil"/>
            </w:tcBorders>
            <w:shd w:val="clear" w:color="auto" w:fill="auto"/>
            <w:noWrap/>
            <w:vAlign w:val="bottom"/>
            <w:hideMark/>
          </w:tcPr>
          <w:p w14:paraId="143135B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1119" w:type="dxa"/>
            <w:tcBorders>
              <w:top w:val="nil"/>
              <w:left w:val="nil"/>
              <w:bottom w:val="single" w:sz="8" w:space="0" w:color="auto"/>
              <w:right w:val="nil"/>
            </w:tcBorders>
            <w:shd w:val="clear" w:color="auto" w:fill="auto"/>
            <w:noWrap/>
            <w:vAlign w:val="bottom"/>
            <w:hideMark/>
          </w:tcPr>
          <w:p w14:paraId="3EE7A6B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single" w:sz="8" w:space="0" w:color="auto"/>
              <w:right w:val="nil"/>
            </w:tcBorders>
            <w:shd w:val="clear" w:color="auto" w:fill="auto"/>
            <w:noWrap/>
            <w:vAlign w:val="bottom"/>
            <w:hideMark/>
          </w:tcPr>
          <w:p w14:paraId="57F4B65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35</w:t>
            </w:r>
          </w:p>
        </w:tc>
        <w:tc>
          <w:tcPr>
            <w:tcW w:w="960" w:type="dxa"/>
            <w:tcBorders>
              <w:top w:val="nil"/>
              <w:left w:val="nil"/>
              <w:bottom w:val="single" w:sz="8" w:space="0" w:color="auto"/>
              <w:right w:val="nil"/>
            </w:tcBorders>
            <w:shd w:val="clear" w:color="auto" w:fill="auto"/>
            <w:noWrap/>
            <w:vAlign w:val="bottom"/>
            <w:hideMark/>
          </w:tcPr>
          <w:p w14:paraId="62050AD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45</w:t>
            </w:r>
          </w:p>
        </w:tc>
        <w:tc>
          <w:tcPr>
            <w:tcW w:w="960" w:type="dxa"/>
            <w:tcBorders>
              <w:top w:val="nil"/>
              <w:left w:val="nil"/>
              <w:bottom w:val="single" w:sz="8" w:space="0" w:color="auto"/>
              <w:right w:val="nil"/>
            </w:tcBorders>
            <w:shd w:val="clear" w:color="auto" w:fill="auto"/>
            <w:noWrap/>
            <w:vAlign w:val="bottom"/>
            <w:hideMark/>
          </w:tcPr>
          <w:p w14:paraId="767DBA0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55</w:t>
            </w:r>
          </w:p>
        </w:tc>
        <w:tc>
          <w:tcPr>
            <w:tcW w:w="960" w:type="dxa"/>
            <w:tcBorders>
              <w:top w:val="nil"/>
              <w:left w:val="nil"/>
              <w:bottom w:val="single" w:sz="8" w:space="0" w:color="auto"/>
              <w:right w:val="nil"/>
            </w:tcBorders>
            <w:shd w:val="clear" w:color="auto" w:fill="auto"/>
            <w:noWrap/>
            <w:vAlign w:val="bottom"/>
            <w:hideMark/>
          </w:tcPr>
          <w:p w14:paraId="5055F21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65</w:t>
            </w:r>
          </w:p>
        </w:tc>
        <w:tc>
          <w:tcPr>
            <w:tcW w:w="960" w:type="dxa"/>
            <w:tcBorders>
              <w:top w:val="nil"/>
              <w:left w:val="nil"/>
              <w:bottom w:val="single" w:sz="8" w:space="0" w:color="auto"/>
              <w:right w:val="single" w:sz="8" w:space="0" w:color="auto"/>
            </w:tcBorders>
            <w:shd w:val="clear" w:color="auto" w:fill="auto"/>
            <w:noWrap/>
            <w:vAlign w:val="bottom"/>
            <w:hideMark/>
          </w:tcPr>
          <w:p w14:paraId="0C36011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75</w:t>
            </w:r>
          </w:p>
        </w:tc>
      </w:tr>
    </w:tbl>
    <w:p w14:paraId="1EC5240D" w14:textId="77777777" w:rsidR="000F4D0A" w:rsidRPr="00C72382" w:rsidRDefault="000F4D0A" w:rsidP="00C52DCA">
      <w:pPr>
        <w:keepNext/>
        <w:tabs>
          <w:tab w:val="left" w:pos="993"/>
        </w:tabs>
        <w:spacing w:before="120" w:line="360" w:lineRule="auto"/>
        <w:ind w:left="993" w:hanging="851"/>
        <w:jc w:val="center"/>
        <w:rPr>
          <w:b/>
          <w:sz w:val="22"/>
          <w:szCs w:val="22"/>
        </w:rPr>
      </w:pPr>
      <w:r w:rsidRPr="00C72382">
        <w:rPr>
          <w:b/>
          <w:sz w:val="22"/>
          <w:szCs w:val="22"/>
        </w:rPr>
        <w:t>Consumer’s earnings; investment</w:t>
      </w:r>
    </w:p>
    <w:tbl>
      <w:tblPr>
        <w:tblW w:w="9216" w:type="dxa"/>
        <w:tblInd w:w="93" w:type="dxa"/>
        <w:tblCellMar>
          <w:left w:w="58" w:type="dxa"/>
          <w:right w:w="58" w:type="dxa"/>
        </w:tblCellMar>
        <w:tblLook w:val="04A0" w:firstRow="1" w:lastRow="0" w:firstColumn="1" w:lastColumn="0" w:noHBand="0" w:noVBand="1"/>
      </w:tblPr>
      <w:tblGrid>
        <w:gridCol w:w="417"/>
        <w:gridCol w:w="960"/>
        <w:gridCol w:w="960"/>
        <w:gridCol w:w="960"/>
        <w:gridCol w:w="1119"/>
        <w:gridCol w:w="960"/>
        <w:gridCol w:w="960"/>
        <w:gridCol w:w="960"/>
        <w:gridCol w:w="960"/>
        <w:gridCol w:w="960"/>
      </w:tblGrid>
      <w:tr w:rsidR="00C72382" w:rsidRPr="00C72382" w14:paraId="783E7433" w14:textId="77777777" w:rsidTr="00EA487E">
        <w:trPr>
          <w:trHeight w:val="315"/>
        </w:trPr>
        <w:tc>
          <w:tcPr>
            <w:tcW w:w="417" w:type="dxa"/>
            <w:tcBorders>
              <w:top w:val="nil"/>
              <w:left w:val="nil"/>
              <w:bottom w:val="nil"/>
              <w:right w:val="nil"/>
            </w:tcBorders>
          </w:tcPr>
          <w:p w14:paraId="0C04BFAC" w14:textId="77777777" w:rsidR="000F4D0A" w:rsidRPr="00C72382" w:rsidRDefault="000F4D0A" w:rsidP="00AE374E">
            <w:pPr>
              <w:keepNext/>
              <w:jc w:val="center"/>
              <w:rPr>
                <w:rFonts w:ascii="Calibri" w:eastAsia="Times New Roman" w:hAnsi="Calibri" w:cs="Calibri"/>
                <w:i/>
                <w:sz w:val="22"/>
                <w:szCs w:val="22"/>
                <w:lang w:eastAsia="en-US"/>
              </w:rPr>
            </w:pPr>
            <w:r w:rsidRPr="00C72382">
              <w:rPr>
                <w:rFonts w:ascii="Calibri" w:eastAsia="Times New Roman" w:hAnsi="Calibri" w:cs="Calibri"/>
                <w:i/>
                <w:sz w:val="22"/>
                <w:szCs w:val="22"/>
                <w:lang w:eastAsia="en-US"/>
              </w:rPr>
              <w:t>R</w:t>
            </w:r>
          </w:p>
        </w:tc>
        <w:tc>
          <w:tcPr>
            <w:tcW w:w="960" w:type="dxa"/>
            <w:tcBorders>
              <w:top w:val="nil"/>
              <w:left w:val="nil"/>
              <w:bottom w:val="nil"/>
              <w:right w:val="nil"/>
            </w:tcBorders>
            <w:shd w:val="clear" w:color="auto" w:fill="auto"/>
            <w:noWrap/>
            <w:vAlign w:val="bottom"/>
            <w:hideMark/>
          </w:tcPr>
          <w:p w14:paraId="2D39DEC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nil"/>
              <w:bottom w:val="nil"/>
              <w:right w:val="nil"/>
            </w:tcBorders>
            <w:shd w:val="clear" w:color="auto" w:fill="auto"/>
            <w:noWrap/>
            <w:vAlign w:val="bottom"/>
            <w:hideMark/>
          </w:tcPr>
          <w:p w14:paraId="202397F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nil"/>
              <w:bottom w:val="nil"/>
              <w:right w:val="nil"/>
            </w:tcBorders>
            <w:shd w:val="clear" w:color="auto" w:fill="auto"/>
            <w:noWrap/>
            <w:vAlign w:val="bottom"/>
            <w:hideMark/>
          </w:tcPr>
          <w:p w14:paraId="1088956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1119" w:type="dxa"/>
            <w:tcBorders>
              <w:top w:val="nil"/>
              <w:left w:val="nil"/>
              <w:bottom w:val="nil"/>
              <w:right w:val="nil"/>
            </w:tcBorders>
            <w:shd w:val="clear" w:color="auto" w:fill="auto"/>
            <w:noWrap/>
            <w:vAlign w:val="bottom"/>
            <w:hideMark/>
          </w:tcPr>
          <w:p w14:paraId="62D84145" w14:textId="77777777" w:rsidR="000F4D0A" w:rsidRPr="00C72382" w:rsidRDefault="000F4D0A" w:rsidP="00AE374E">
            <w:pPr>
              <w:keepNext/>
              <w:jc w:val="center"/>
              <w:rPr>
                <w:rFonts w:ascii="Calibri" w:eastAsia="Times New Roman" w:hAnsi="Calibri" w:cs="Calibri"/>
                <w:b/>
                <w:bCs/>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nil"/>
              <w:bottom w:val="nil"/>
              <w:right w:val="nil"/>
            </w:tcBorders>
            <w:shd w:val="clear" w:color="auto" w:fill="auto"/>
            <w:noWrap/>
            <w:vAlign w:val="bottom"/>
            <w:hideMark/>
          </w:tcPr>
          <w:p w14:paraId="1D4CDE6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nil"/>
              <w:bottom w:val="nil"/>
              <w:right w:val="nil"/>
            </w:tcBorders>
            <w:shd w:val="clear" w:color="auto" w:fill="auto"/>
            <w:noWrap/>
            <w:vAlign w:val="bottom"/>
            <w:hideMark/>
          </w:tcPr>
          <w:p w14:paraId="28FC728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6</w:t>
            </w:r>
          </w:p>
        </w:tc>
        <w:tc>
          <w:tcPr>
            <w:tcW w:w="960" w:type="dxa"/>
            <w:tcBorders>
              <w:top w:val="nil"/>
              <w:left w:val="nil"/>
              <w:bottom w:val="nil"/>
              <w:right w:val="nil"/>
            </w:tcBorders>
            <w:shd w:val="clear" w:color="auto" w:fill="auto"/>
            <w:noWrap/>
            <w:vAlign w:val="bottom"/>
            <w:hideMark/>
          </w:tcPr>
          <w:p w14:paraId="77C17FF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7</w:t>
            </w:r>
          </w:p>
        </w:tc>
        <w:tc>
          <w:tcPr>
            <w:tcW w:w="960" w:type="dxa"/>
            <w:tcBorders>
              <w:top w:val="nil"/>
              <w:left w:val="nil"/>
              <w:bottom w:val="nil"/>
              <w:right w:val="nil"/>
            </w:tcBorders>
            <w:shd w:val="clear" w:color="auto" w:fill="auto"/>
            <w:noWrap/>
            <w:vAlign w:val="bottom"/>
            <w:hideMark/>
          </w:tcPr>
          <w:p w14:paraId="55576DB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8</w:t>
            </w:r>
          </w:p>
        </w:tc>
        <w:tc>
          <w:tcPr>
            <w:tcW w:w="960" w:type="dxa"/>
            <w:tcBorders>
              <w:top w:val="nil"/>
              <w:left w:val="nil"/>
              <w:bottom w:val="nil"/>
              <w:right w:val="nil"/>
            </w:tcBorders>
            <w:shd w:val="clear" w:color="auto" w:fill="auto"/>
            <w:noWrap/>
            <w:vAlign w:val="bottom"/>
            <w:hideMark/>
          </w:tcPr>
          <w:p w14:paraId="1619D64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9</w:t>
            </w:r>
          </w:p>
        </w:tc>
      </w:tr>
      <w:tr w:rsidR="00C72382" w:rsidRPr="00C72382" w14:paraId="231FB6C8" w14:textId="77777777" w:rsidTr="00EA487E">
        <w:trPr>
          <w:trHeight w:val="300"/>
        </w:trPr>
        <w:tc>
          <w:tcPr>
            <w:tcW w:w="417" w:type="dxa"/>
            <w:tcBorders>
              <w:top w:val="single" w:sz="8" w:space="0" w:color="auto"/>
              <w:left w:val="single" w:sz="8" w:space="0" w:color="auto"/>
              <w:bottom w:val="nil"/>
              <w:right w:val="nil"/>
            </w:tcBorders>
          </w:tcPr>
          <w:p w14:paraId="0EFCC5E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0</w:t>
            </w:r>
          </w:p>
        </w:tc>
        <w:tc>
          <w:tcPr>
            <w:tcW w:w="960" w:type="dxa"/>
            <w:tcBorders>
              <w:top w:val="single" w:sz="8" w:space="0" w:color="auto"/>
              <w:left w:val="single" w:sz="8" w:space="0" w:color="auto"/>
              <w:bottom w:val="nil"/>
              <w:right w:val="nil"/>
            </w:tcBorders>
            <w:shd w:val="clear" w:color="auto" w:fill="auto"/>
            <w:noWrap/>
            <w:vAlign w:val="bottom"/>
            <w:hideMark/>
          </w:tcPr>
          <w:p w14:paraId="1240449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960" w:type="dxa"/>
            <w:tcBorders>
              <w:top w:val="single" w:sz="8" w:space="0" w:color="auto"/>
              <w:left w:val="nil"/>
              <w:bottom w:val="nil"/>
              <w:right w:val="nil"/>
            </w:tcBorders>
            <w:shd w:val="clear" w:color="auto" w:fill="auto"/>
            <w:noWrap/>
            <w:vAlign w:val="bottom"/>
            <w:hideMark/>
          </w:tcPr>
          <w:p w14:paraId="46945EB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960" w:type="dxa"/>
            <w:tcBorders>
              <w:top w:val="single" w:sz="8" w:space="0" w:color="auto"/>
              <w:left w:val="nil"/>
              <w:bottom w:val="nil"/>
              <w:right w:val="nil"/>
            </w:tcBorders>
            <w:shd w:val="clear" w:color="auto" w:fill="auto"/>
            <w:noWrap/>
            <w:vAlign w:val="bottom"/>
            <w:hideMark/>
          </w:tcPr>
          <w:p w14:paraId="4502C17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1119" w:type="dxa"/>
            <w:tcBorders>
              <w:top w:val="single" w:sz="8" w:space="0" w:color="auto"/>
              <w:left w:val="nil"/>
              <w:bottom w:val="nil"/>
              <w:right w:val="nil"/>
            </w:tcBorders>
            <w:shd w:val="clear" w:color="auto" w:fill="auto"/>
            <w:noWrap/>
            <w:vAlign w:val="bottom"/>
            <w:hideMark/>
          </w:tcPr>
          <w:p w14:paraId="15C3C48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single" w:sz="8" w:space="0" w:color="auto"/>
              <w:left w:val="nil"/>
              <w:bottom w:val="nil"/>
              <w:right w:val="nil"/>
            </w:tcBorders>
            <w:shd w:val="clear" w:color="auto" w:fill="auto"/>
            <w:noWrap/>
            <w:vAlign w:val="bottom"/>
            <w:hideMark/>
          </w:tcPr>
          <w:p w14:paraId="1258070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121</w:t>
            </w:r>
          </w:p>
        </w:tc>
        <w:tc>
          <w:tcPr>
            <w:tcW w:w="960" w:type="dxa"/>
            <w:tcBorders>
              <w:top w:val="single" w:sz="8" w:space="0" w:color="auto"/>
              <w:left w:val="nil"/>
              <w:bottom w:val="nil"/>
              <w:right w:val="nil"/>
            </w:tcBorders>
            <w:shd w:val="clear" w:color="auto" w:fill="auto"/>
            <w:noWrap/>
            <w:vAlign w:val="bottom"/>
            <w:hideMark/>
          </w:tcPr>
          <w:p w14:paraId="56134F8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144</w:t>
            </w:r>
          </w:p>
        </w:tc>
        <w:tc>
          <w:tcPr>
            <w:tcW w:w="960" w:type="dxa"/>
            <w:tcBorders>
              <w:top w:val="single" w:sz="8" w:space="0" w:color="auto"/>
              <w:left w:val="nil"/>
              <w:bottom w:val="nil"/>
              <w:right w:val="nil"/>
            </w:tcBorders>
            <w:shd w:val="clear" w:color="auto" w:fill="auto"/>
            <w:noWrap/>
            <w:vAlign w:val="bottom"/>
            <w:hideMark/>
          </w:tcPr>
          <w:p w14:paraId="3DDF6ED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169</w:t>
            </w:r>
          </w:p>
        </w:tc>
        <w:tc>
          <w:tcPr>
            <w:tcW w:w="960" w:type="dxa"/>
            <w:tcBorders>
              <w:top w:val="single" w:sz="8" w:space="0" w:color="auto"/>
              <w:left w:val="nil"/>
              <w:bottom w:val="nil"/>
              <w:right w:val="nil"/>
            </w:tcBorders>
            <w:shd w:val="clear" w:color="auto" w:fill="auto"/>
            <w:noWrap/>
            <w:vAlign w:val="bottom"/>
            <w:hideMark/>
          </w:tcPr>
          <w:p w14:paraId="3FAB5AA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196</w:t>
            </w:r>
          </w:p>
        </w:tc>
        <w:tc>
          <w:tcPr>
            <w:tcW w:w="960" w:type="dxa"/>
            <w:tcBorders>
              <w:top w:val="single" w:sz="8" w:space="0" w:color="auto"/>
              <w:left w:val="nil"/>
              <w:bottom w:val="nil"/>
              <w:right w:val="single" w:sz="8" w:space="0" w:color="auto"/>
            </w:tcBorders>
            <w:shd w:val="clear" w:color="auto" w:fill="auto"/>
            <w:noWrap/>
            <w:vAlign w:val="bottom"/>
            <w:hideMark/>
          </w:tcPr>
          <w:p w14:paraId="2BC0EBB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225</w:t>
            </w:r>
          </w:p>
        </w:tc>
      </w:tr>
      <w:tr w:rsidR="00C72382" w:rsidRPr="00C72382" w14:paraId="16AAF121" w14:textId="77777777" w:rsidTr="00EA487E">
        <w:trPr>
          <w:trHeight w:val="300"/>
        </w:trPr>
        <w:tc>
          <w:tcPr>
            <w:tcW w:w="417" w:type="dxa"/>
            <w:tcBorders>
              <w:top w:val="nil"/>
              <w:left w:val="single" w:sz="8" w:space="0" w:color="auto"/>
              <w:bottom w:val="nil"/>
              <w:right w:val="nil"/>
            </w:tcBorders>
          </w:tcPr>
          <w:p w14:paraId="12B3CE5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1</w:t>
            </w:r>
          </w:p>
        </w:tc>
        <w:tc>
          <w:tcPr>
            <w:tcW w:w="960" w:type="dxa"/>
            <w:tcBorders>
              <w:top w:val="nil"/>
              <w:left w:val="single" w:sz="8" w:space="0" w:color="auto"/>
              <w:bottom w:val="nil"/>
              <w:right w:val="nil"/>
            </w:tcBorders>
            <w:shd w:val="clear" w:color="auto" w:fill="auto"/>
            <w:noWrap/>
            <w:vAlign w:val="bottom"/>
            <w:hideMark/>
          </w:tcPr>
          <w:p w14:paraId="16FF44C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36</w:t>
            </w:r>
          </w:p>
        </w:tc>
        <w:tc>
          <w:tcPr>
            <w:tcW w:w="960" w:type="dxa"/>
            <w:tcBorders>
              <w:top w:val="nil"/>
              <w:left w:val="nil"/>
              <w:bottom w:val="nil"/>
              <w:right w:val="nil"/>
            </w:tcBorders>
            <w:shd w:val="clear" w:color="auto" w:fill="auto"/>
            <w:noWrap/>
            <w:vAlign w:val="bottom"/>
            <w:hideMark/>
          </w:tcPr>
          <w:p w14:paraId="59FE857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960" w:type="dxa"/>
            <w:tcBorders>
              <w:top w:val="nil"/>
              <w:left w:val="nil"/>
              <w:bottom w:val="nil"/>
              <w:right w:val="nil"/>
            </w:tcBorders>
            <w:shd w:val="clear" w:color="auto" w:fill="auto"/>
            <w:noWrap/>
            <w:vAlign w:val="bottom"/>
            <w:hideMark/>
          </w:tcPr>
          <w:p w14:paraId="1452499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1119" w:type="dxa"/>
            <w:tcBorders>
              <w:top w:val="nil"/>
              <w:left w:val="nil"/>
              <w:bottom w:val="nil"/>
              <w:right w:val="nil"/>
            </w:tcBorders>
            <w:shd w:val="clear" w:color="auto" w:fill="auto"/>
            <w:noWrap/>
            <w:vAlign w:val="bottom"/>
            <w:hideMark/>
          </w:tcPr>
          <w:p w14:paraId="33DF1F1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960" w:type="dxa"/>
            <w:tcBorders>
              <w:top w:val="nil"/>
              <w:left w:val="nil"/>
              <w:bottom w:val="nil"/>
              <w:right w:val="nil"/>
            </w:tcBorders>
            <w:shd w:val="clear" w:color="auto" w:fill="auto"/>
            <w:noWrap/>
            <w:vAlign w:val="bottom"/>
            <w:hideMark/>
          </w:tcPr>
          <w:p w14:paraId="11B9B13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nil"/>
              <w:left w:val="nil"/>
              <w:bottom w:val="nil"/>
              <w:right w:val="nil"/>
            </w:tcBorders>
            <w:shd w:val="clear" w:color="auto" w:fill="auto"/>
            <w:noWrap/>
            <w:vAlign w:val="bottom"/>
            <w:hideMark/>
          </w:tcPr>
          <w:p w14:paraId="1BD16E3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121</w:t>
            </w:r>
          </w:p>
        </w:tc>
        <w:tc>
          <w:tcPr>
            <w:tcW w:w="960" w:type="dxa"/>
            <w:tcBorders>
              <w:top w:val="nil"/>
              <w:left w:val="nil"/>
              <w:bottom w:val="nil"/>
              <w:right w:val="nil"/>
            </w:tcBorders>
            <w:shd w:val="clear" w:color="auto" w:fill="auto"/>
            <w:noWrap/>
            <w:vAlign w:val="bottom"/>
            <w:hideMark/>
          </w:tcPr>
          <w:p w14:paraId="4C7E13E3"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144</w:t>
            </w:r>
          </w:p>
        </w:tc>
        <w:tc>
          <w:tcPr>
            <w:tcW w:w="960" w:type="dxa"/>
            <w:tcBorders>
              <w:top w:val="nil"/>
              <w:left w:val="nil"/>
              <w:bottom w:val="nil"/>
              <w:right w:val="nil"/>
            </w:tcBorders>
            <w:shd w:val="clear" w:color="auto" w:fill="auto"/>
            <w:noWrap/>
            <w:vAlign w:val="bottom"/>
            <w:hideMark/>
          </w:tcPr>
          <w:p w14:paraId="1BCDD87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169</w:t>
            </w:r>
          </w:p>
        </w:tc>
        <w:tc>
          <w:tcPr>
            <w:tcW w:w="960" w:type="dxa"/>
            <w:tcBorders>
              <w:top w:val="nil"/>
              <w:left w:val="nil"/>
              <w:bottom w:val="nil"/>
              <w:right w:val="single" w:sz="8" w:space="0" w:color="auto"/>
            </w:tcBorders>
            <w:shd w:val="clear" w:color="auto" w:fill="auto"/>
            <w:noWrap/>
            <w:vAlign w:val="bottom"/>
            <w:hideMark/>
          </w:tcPr>
          <w:p w14:paraId="42F6F1E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196</w:t>
            </w:r>
          </w:p>
        </w:tc>
      </w:tr>
      <w:tr w:rsidR="00C72382" w:rsidRPr="00C72382" w14:paraId="5DFAB0AB" w14:textId="77777777" w:rsidTr="00EA487E">
        <w:trPr>
          <w:trHeight w:val="300"/>
        </w:trPr>
        <w:tc>
          <w:tcPr>
            <w:tcW w:w="417" w:type="dxa"/>
            <w:tcBorders>
              <w:top w:val="nil"/>
              <w:left w:val="single" w:sz="8" w:space="0" w:color="auto"/>
              <w:bottom w:val="nil"/>
              <w:right w:val="nil"/>
            </w:tcBorders>
          </w:tcPr>
          <w:p w14:paraId="36F13A0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2</w:t>
            </w:r>
          </w:p>
        </w:tc>
        <w:tc>
          <w:tcPr>
            <w:tcW w:w="960" w:type="dxa"/>
            <w:tcBorders>
              <w:top w:val="nil"/>
              <w:left w:val="single" w:sz="8" w:space="0" w:color="auto"/>
              <w:bottom w:val="nil"/>
              <w:right w:val="nil"/>
            </w:tcBorders>
            <w:shd w:val="clear" w:color="auto" w:fill="auto"/>
            <w:noWrap/>
            <w:vAlign w:val="bottom"/>
            <w:hideMark/>
          </w:tcPr>
          <w:p w14:paraId="5F4C23D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nil"/>
              <w:right w:val="nil"/>
            </w:tcBorders>
            <w:shd w:val="clear" w:color="auto" w:fill="auto"/>
            <w:noWrap/>
            <w:vAlign w:val="bottom"/>
            <w:hideMark/>
          </w:tcPr>
          <w:p w14:paraId="0707CE4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36</w:t>
            </w:r>
          </w:p>
        </w:tc>
        <w:tc>
          <w:tcPr>
            <w:tcW w:w="960" w:type="dxa"/>
            <w:tcBorders>
              <w:top w:val="nil"/>
              <w:left w:val="nil"/>
              <w:bottom w:val="nil"/>
              <w:right w:val="nil"/>
            </w:tcBorders>
            <w:shd w:val="clear" w:color="auto" w:fill="auto"/>
            <w:noWrap/>
            <w:vAlign w:val="bottom"/>
            <w:hideMark/>
          </w:tcPr>
          <w:p w14:paraId="5180D46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1119" w:type="dxa"/>
            <w:tcBorders>
              <w:top w:val="nil"/>
              <w:left w:val="nil"/>
              <w:bottom w:val="nil"/>
              <w:right w:val="nil"/>
            </w:tcBorders>
            <w:shd w:val="clear" w:color="auto" w:fill="auto"/>
            <w:noWrap/>
            <w:vAlign w:val="bottom"/>
            <w:hideMark/>
          </w:tcPr>
          <w:p w14:paraId="56615B1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960" w:type="dxa"/>
            <w:tcBorders>
              <w:top w:val="nil"/>
              <w:left w:val="nil"/>
              <w:bottom w:val="nil"/>
              <w:right w:val="nil"/>
            </w:tcBorders>
            <w:shd w:val="clear" w:color="auto" w:fill="auto"/>
            <w:noWrap/>
            <w:vAlign w:val="bottom"/>
            <w:hideMark/>
          </w:tcPr>
          <w:p w14:paraId="6FF176B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960" w:type="dxa"/>
            <w:tcBorders>
              <w:top w:val="nil"/>
              <w:left w:val="nil"/>
              <w:bottom w:val="nil"/>
              <w:right w:val="nil"/>
            </w:tcBorders>
            <w:shd w:val="clear" w:color="auto" w:fill="auto"/>
            <w:noWrap/>
            <w:vAlign w:val="bottom"/>
            <w:hideMark/>
          </w:tcPr>
          <w:p w14:paraId="1D64757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nil"/>
              <w:left w:val="nil"/>
              <w:bottom w:val="nil"/>
              <w:right w:val="nil"/>
            </w:tcBorders>
            <w:shd w:val="clear" w:color="auto" w:fill="auto"/>
            <w:noWrap/>
            <w:vAlign w:val="bottom"/>
            <w:hideMark/>
          </w:tcPr>
          <w:p w14:paraId="31FB438D"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121</w:t>
            </w:r>
          </w:p>
        </w:tc>
        <w:tc>
          <w:tcPr>
            <w:tcW w:w="960" w:type="dxa"/>
            <w:tcBorders>
              <w:top w:val="nil"/>
              <w:left w:val="nil"/>
              <w:bottom w:val="nil"/>
              <w:right w:val="nil"/>
            </w:tcBorders>
            <w:shd w:val="clear" w:color="auto" w:fill="auto"/>
            <w:noWrap/>
            <w:vAlign w:val="bottom"/>
            <w:hideMark/>
          </w:tcPr>
          <w:p w14:paraId="0F5B529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144</w:t>
            </w:r>
          </w:p>
        </w:tc>
        <w:tc>
          <w:tcPr>
            <w:tcW w:w="960" w:type="dxa"/>
            <w:tcBorders>
              <w:top w:val="nil"/>
              <w:left w:val="nil"/>
              <w:bottom w:val="nil"/>
              <w:right w:val="single" w:sz="8" w:space="0" w:color="auto"/>
            </w:tcBorders>
            <w:shd w:val="clear" w:color="auto" w:fill="auto"/>
            <w:noWrap/>
            <w:vAlign w:val="bottom"/>
            <w:hideMark/>
          </w:tcPr>
          <w:p w14:paraId="3D7C209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169</w:t>
            </w:r>
          </w:p>
        </w:tc>
      </w:tr>
      <w:tr w:rsidR="00C72382" w:rsidRPr="00C72382" w14:paraId="5C0ED90C" w14:textId="77777777" w:rsidTr="00EA487E">
        <w:trPr>
          <w:trHeight w:val="300"/>
        </w:trPr>
        <w:tc>
          <w:tcPr>
            <w:tcW w:w="417" w:type="dxa"/>
            <w:tcBorders>
              <w:top w:val="nil"/>
              <w:left w:val="single" w:sz="8" w:space="0" w:color="auto"/>
              <w:bottom w:val="nil"/>
              <w:right w:val="nil"/>
            </w:tcBorders>
          </w:tcPr>
          <w:p w14:paraId="75588754"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3</w:t>
            </w:r>
          </w:p>
        </w:tc>
        <w:tc>
          <w:tcPr>
            <w:tcW w:w="960" w:type="dxa"/>
            <w:tcBorders>
              <w:top w:val="nil"/>
              <w:left w:val="single" w:sz="8" w:space="0" w:color="auto"/>
              <w:bottom w:val="nil"/>
              <w:right w:val="nil"/>
            </w:tcBorders>
            <w:shd w:val="clear" w:color="auto" w:fill="auto"/>
            <w:noWrap/>
            <w:vAlign w:val="bottom"/>
            <w:hideMark/>
          </w:tcPr>
          <w:p w14:paraId="604CA15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960" w:type="dxa"/>
            <w:tcBorders>
              <w:top w:val="nil"/>
              <w:left w:val="nil"/>
              <w:bottom w:val="nil"/>
              <w:right w:val="nil"/>
            </w:tcBorders>
            <w:shd w:val="clear" w:color="auto" w:fill="auto"/>
            <w:noWrap/>
            <w:vAlign w:val="bottom"/>
            <w:hideMark/>
          </w:tcPr>
          <w:p w14:paraId="76D6824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nil"/>
              <w:right w:val="nil"/>
            </w:tcBorders>
            <w:shd w:val="clear" w:color="auto" w:fill="auto"/>
            <w:noWrap/>
            <w:vAlign w:val="bottom"/>
            <w:hideMark/>
          </w:tcPr>
          <w:p w14:paraId="1E520CA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36</w:t>
            </w:r>
          </w:p>
        </w:tc>
        <w:tc>
          <w:tcPr>
            <w:tcW w:w="1119" w:type="dxa"/>
            <w:tcBorders>
              <w:top w:val="nil"/>
              <w:left w:val="nil"/>
              <w:bottom w:val="nil"/>
              <w:right w:val="nil"/>
            </w:tcBorders>
            <w:shd w:val="clear" w:color="auto" w:fill="auto"/>
            <w:noWrap/>
            <w:vAlign w:val="bottom"/>
            <w:hideMark/>
          </w:tcPr>
          <w:p w14:paraId="4CBB671C"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960" w:type="dxa"/>
            <w:tcBorders>
              <w:top w:val="nil"/>
              <w:left w:val="nil"/>
              <w:bottom w:val="nil"/>
              <w:right w:val="nil"/>
            </w:tcBorders>
            <w:shd w:val="clear" w:color="auto" w:fill="auto"/>
            <w:noWrap/>
            <w:vAlign w:val="bottom"/>
            <w:hideMark/>
          </w:tcPr>
          <w:p w14:paraId="4C6F8938"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960" w:type="dxa"/>
            <w:tcBorders>
              <w:top w:val="nil"/>
              <w:left w:val="nil"/>
              <w:bottom w:val="nil"/>
              <w:right w:val="nil"/>
            </w:tcBorders>
            <w:shd w:val="clear" w:color="auto" w:fill="auto"/>
            <w:noWrap/>
            <w:vAlign w:val="bottom"/>
            <w:hideMark/>
          </w:tcPr>
          <w:p w14:paraId="6DF0005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960" w:type="dxa"/>
            <w:tcBorders>
              <w:top w:val="nil"/>
              <w:left w:val="nil"/>
              <w:bottom w:val="nil"/>
              <w:right w:val="nil"/>
            </w:tcBorders>
            <w:shd w:val="clear" w:color="auto" w:fill="auto"/>
            <w:noWrap/>
            <w:vAlign w:val="bottom"/>
            <w:hideMark/>
          </w:tcPr>
          <w:p w14:paraId="2B49B8A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nil"/>
              <w:left w:val="nil"/>
              <w:bottom w:val="nil"/>
              <w:right w:val="nil"/>
            </w:tcBorders>
            <w:shd w:val="clear" w:color="auto" w:fill="auto"/>
            <w:noWrap/>
            <w:vAlign w:val="bottom"/>
            <w:hideMark/>
          </w:tcPr>
          <w:p w14:paraId="463E07E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121</w:t>
            </w:r>
          </w:p>
        </w:tc>
        <w:tc>
          <w:tcPr>
            <w:tcW w:w="960" w:type="dxa"/>
            <w:tcBorders>
              <w:top w:val="nil"/>
              <w:left w:val="nil"/>
              <w:bottom w:val="nil"/>
              <w:right w:val="single" w:sz="8" w:space="0" w:color="auto"/>
            </w:tcBorders>
            <w:shd w:val="clear" w:color="auto" w:fill="auto"/>
            <w:noWrap/>
            <w:vAlign w:val="bottom"/>
            <w:hideMark/>
          </w:tcPr>
          <w:p w14:paraId="54C31BD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144</w:t>
            </w:r>
          </w:p>
        </w:tc>
      </w:tr>
      <w:tr w:rsidR="00C72382" w:rsidRPr="00C72382" w14:paraId="37FC8D64" w14:textId="77777777" w:rsidTr="00EA487E">
        <w:trPr>
          <w:trHeight w:val="300"/>
        </w:trPr>
        <w:tc>
          <w:tcPr>
            <w:tcW w:w="417" w:type="dxa"/>
            <w:tcBorders>
              <w:top w:val="nil"/>
              <w:left w:val="single" w:sz="8" w:space="0" w:color="auto"/>
              <w:bottom w:val="nil"/>
              <w:right w:val="nil"/>
            </w:tcBorders>
          </w:tcPr>
          <w:p w14:paraId="40A97D1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4</w:t>
            </w:r>
          </w:p>
        </w:tc>
        <w:tc>
          <w:tcPr>
            <w:tcW w:w="960" w:type="dxa"/>
            <w:tcBorders>
              <w:top w:val="nil"/>
              <w:left w:val="single" w:sz="8" w:space="0" w:color="auto"/>
              <w:bottom w:val="nil"/>
              <w:right w:val="nil"/>
            </w:tcBorders>
            <w:shd w:val="clear" w:color="auto" w:fill="auto"/>
            <w:noWrap/>
            <w:vAlign w:val="bottom"/>
            <w:hideMark/>
          </w:tcPr>
          <w:p w14:paraId="413001F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w:t>
            </w:r>
          </w:p>
        </w:tc>
        <w:tc>
          <w:tcPr>
            <w:tcW w:w="960" w:type="dxa"/>
            <w:tcBorders>
              <w:top w:val="nil"/>
              <w:left w:val="nil"/>
              <w:bottom w:val="nil"/>
              <w:right w:val="nil"/>
            </w:tcBorders>
            <w:shd w:val="clear" w:color="auto" w:fill="auto"/>
            <w:noWrap/>
            <w:vAlign w:val="bottom"/>
            <w:hideMark/>
          </w:tcPr>
          <w:p w14:paraId="69C8462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960" w:type="dxa"/>
            <w:tcBorders>
              <w:top w:val="nil"/>
              <w:left w:val="nil"/>
              <w:bottom w:val="nil"/>
              <w:right w:val="nil"/>
            </w:tcBorders>
            <w:shd w:val="clear" w:color="auto" w:fill="auto"/>
            <w:noWrap/>
            <w:vAlign w:val="bottom"/>
            <w:hideMark/>
          </w:tcPr>
          <w:p w14:paraId="433950AA"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1119" w:type="dxa"/>
            <w:tcBorders>
              <w:top w:val="nil"/>
              <w:left w:val="nil"/>
              <w:bottom w:val="nil"/>
              <w:right w:val="nil"/>
            </w:tcBorders>
            <w:shd w:val="clear" w:color="auto" w:fill="auto"/>
            <w:noWrap/>
            <w:vAlign w:val="bottom"/>
            <w:hideMark/>
          </w:tcPr>
          <w:p w14:paraId="08D8709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36</w:t>
            </w:r>
          </w:p>
        </w:tc>
        <w:tc>
          <w:tcPr>
            <w:tcW w:w="960" w:type="dxa"/>
            <w:tcBorders>
              <w:top w:val="nil"/>
              <w:left w:val="nil"/>
              <w:bottom w:val="nil"/>
              <w:right w:val="nil"/>
            </w:tcBorders>
            <w:shd w:val="clear" w:color="auto" w:fill="auto"/>
            <w:noWrap/>
            <w:vAlign w:val="bottom"/>
            <w:hideMark/>
          </w:tcPr>
          <w:p w14:paraId="7262FFE1"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960" w:type="dxa"/>
            <w:tcBorders>
              <w:top w:val="nil"/>
              <w:left w:val="nil"/>
              <w:bottom w:val="nil"/>
              <w:right w:val="nil"/>
            </w:tcBorders>
            <w:shd w:val="clear" w:color="auto" w:fill="auto"/>
            <w:noWrap/>
            <w:vAlign w:val="bottom"/>
            <w:hideMark/>
          </w:tcPr>
          <w:p w14:paraId="5AFF441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960" w:type="dxa"/>
            <w:tcBorders>
              <w:top w:val="nil"/>
              <w:left w:val="nil"/>
              <w:bottom w:val="nil"/>
              <w:right w:val="nil"/>
            </w:tcBorders>
            <w:shd w:val="clear" w:color="auto" w:fill="auto"/>
            <w:noWrap/>
            <w:vAlign w:val="bottom"/>
            <w:hideMark/>
          </w:tcPr>
          <w:p w14:paraId="0DE3E8D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960" w:type="dxa"/>
            <w:tcBorders>
              <w:top w:val="nil"/>
              <w:left w:val="nil"/>
              <w:bottom w:val="nil"/>
              <w:right w:val="nil"/>
            </w:tcBorders>
            <w:shd w:val="clear" w:color="auto" w:fill="auto"/>
            <w:noWrap/>
            <w:vAlign w:val="bottom"/>
            <w:hideMark/>
          </w:tcPr>
          <w:p w14:paraId="7B67782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c>
          <w:tcPr>
            <w:tcW w:w="960" w:type="dxa"/>
            <w:tcBorders>
              <w:top w:val="nil"/>
              <w:left w:val="nil"/>
              <w:bottom w:val="nil"/>
              <w:right w:val="single" w:sz="8" w:space="0" w:color="auto"/>
            </w:tcBorders>
            <w:shd w:val="clear" w:color="auto" w:fill="auto"/>
            <w:noWrap/>
            <w:vAlign w:val="bottom"/>
            <w:hideMark/>
          </w:tcPr>
          <w:p w14:paraId="4B7A903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121</w:t>
            </w:r>
          </w:p>
        </w:tc>
      </w:tr>
      <w:tr w:rsidR="000F4D0A" w:rsidRPr="00C72382" w14:paraId="3D13A047" w14:textId="77777777" w:rsidTr="00EA487E">
        <w:trPr>
          <w:trHeight w:val="315"/>
        </w:trPr>
        <w:tc>
          <w:tcPr>
            <w:tcW w:w="417" w:type="dxa"/>
            <w:tcBorders>
              <w:top w:val="nil"/>
              <w:left w:val="single" w:sz="8" w:space="0" w:color="auto"/>
              <w:bottom w:val="single" w:sz="8" w:space="0" w:color="auto"/>
              <w:right w:val="nil"/>
            </w:tcBorders>
          </w:tcPr>
          <w:p w14:paraId="6EC8FA42"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eastAsia="Times New Roman" w:hAnsi="Calibri" w:cs="Calibri"/>
                <w:sz w:val="22"/>
                <w:szCs w:val="22"/>
                <w:lang w:eastAsia="en-US"/>
              </w:rPr>
              <w:t>5</w:t>
            </w:r>
          </w:p>
        </w:tc>
        <w:tc>
          <w:tcPr>
            <w:tcW w:w="960" w:type="dxa"/>
            <w:tcBorders>
              <w:top w:val="nil"/>
              <w:left w:val="single" w:sz="8" w:space="0" w:color="auto"/>
              <w:bottom w:val="single" w:sz="8" w:space="0" w:color="auto"/>
              <w:right w:val="nil"/>
            </w:tcBorders>
            <w:shd w:val="clear" w:color="auto" w:fill="auto"/>
            <w:noWrap/>
            <w:vAlign w:val="bottom"/>
            <w:hideMark/>
          </w:tcPr>
          <w:p w14:paraId="2F35BA60"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w:t>
            </w:r>
          </w:p>
        </w:tc>
        <w:tc>
          <w:tcPr>
            <w:tcW w:w="960" w:type="dxa"/>
            <w:tcBorders>
              <w:top w:val="nil"/>
              <w:left w:val="nil"/>
              <w:bottom w:val="single" w:sz="8" w:space="0" w:color="auto"/>
              <w:right w:val="nil"/>
            </w:tcBorders>
            <w:shd w:val="clear" w:color="auto" w:fill="auto"/>
            <w:noWrap/>
            <w:vAlign w:val="bottom"/>
            <w:hideMark/>
          </w:tcPr>
          <w:p w14:paraId="3B3BCD37"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9</w:t>
            </w:r>
          </w:p>
        </w:tc>
        <w:tc>
          <w:tcPr>
            <w:tcW w:w="960" w:type="dxa"/>
            <w:tcBorders>
              <w:top w:val="nil"/>
              <w:left w:val="nil"/>
              <w:bottom w:val="single" w:sz="8" w:space="0" w:color="auto"/>
              <w:right w:val="nil"/>
            </w:tcBorders>
            <w:shd w:val="clear" w:color="auto" w:fill="auto"/>
            <w:noWrap/>
            <w:vAlign w:val="bottom"/>
            <w:hideMark/>
          </w:tcPr>
          <w:p w14:paraId="003C96B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16</w:t>
            </w:r>
          </w:p>
        </w:tc>
        <w:tc>
          <w:tcPr>
            <w:tcW w:w="1119" w:type="dxa"/>
            <w:tcBorders>
              <w:top w:val="nil"/>
              <w:left w:val="nil"/>
              <w:bottom w:val="single" w:sz="8" w:space="0" w:color="auto"/>
              <w:right w:val="nil"/>
            </w:tcBorders>
            <w:shd w:val="clear" w:color="auto" w:fill="auto"/>
            <w:noWrap/>
            <w:vAlign w:val="bottom"/>
            <w:hideMark/>
          </w:tcPr>
          <w:p w14:paraId="2F6FAFBF"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25</w:t>
            </w:r>
          </w:p>
        </w:tc>
        <w:tc>
          <w:tcPr>
            <w:tcW w:w="960" w:type="dxa"/>
            <w:tcBorders>
              <w:top w:val="nil"/>
              <w:left w:val="nil"/>
              <w:bottom w:val="single" w:sz="8" w:space="0" w:color="auto"/>
              <w:right w:val="nil"/>
            </w:tcBorders>
            <w:shd w:val="clear" w:color="auto" w:fill="auto"/>
            <w:noWrap/>
            <w:vAlign w:val="bottom"/>
            <w:hideMark/>
          </w:tcPr>
          <w:p w14:paraId="6AB5F91E"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36</w:t>
            </w:r>
          </w:p>
        </w:tc>
        <w:tc>
          <w:tcPr>
            <w:tcW w:w="960" w:type="dxa"/>
            <w:tcBorders>
              <w:top w:val="nil"/>
              <w:left w:val="nil"/>
              <w:bottom w:val="single" w:sz="8" w:space="0" w:color="auto"/>
              <w:right w:val="nil"/>
            </w:tcBorders>
            <w:shd w:val="clear" w:color="auto" w:fill="auto"/>
            <w:noWrap/>
            <w:vAlign w:val="bottom"/>
            <w:hideMark/>
          </w:tcPr>
          <w:p w14:paraId="6222EE1B"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49</w:t>
            </w:r>
          </w:p>
        </w:tc>
        <w:tc>
          <w:tcPr>
            <w:tcW w:w="960" w:type="dxa"/>
            <w:tcBorders>
              <w:top w:val="nil"/>
              <w:left w:val="nil"/>
              <w:bottom w:val="single" w:sz="8" w:space="0" w:color="auto"/>
              <w:right w:val="nil"/>
            </w:tcBorders>
            <w:shd w:val="clear" w:color="auto" w:fill="auto"/>
            <w:noWrap/>
            <w:vAlign w:val="bottom"/>
            <w:hideMark/>
          </w:tcPr>
          <w:p w14:paraId="71156576"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64</w:t>
            </w:r>
          </w:p>
        </w:tc>
        <w:tc>
          <w:tcPr>
            <w:tcW w:w="960" w:type="dxa"/>
            <w:tcBorders>
              <w:top w:val="nil"/>
              <w:left w:val="nil"/>
              <w:bottom w:val="single" w:sz="8" w:space="0" w:color="auto"/>
              <w:right w:val="nil"/>
            </w:tcBorders>
            <w:shd w:val="clear" w:color="auto" w:fill="auto"/>
            <w:noWrap/>
            <w:vAlign w:val="bottom"/>
            <w:hideMark/>
          </w:tcPr>
          <w:p w14:paraId="5CE25009"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81</w:t>
            </w:r>
          </w:p>
        </w:tc>
        <w:tc>
          <w:tcPr>
            <w:tcW w:w="960" w:type="dxa"/>
            <w:tcBorders>
              <w:top w:val="nil"/>
              <w:left w:val="nil"/>
              <w:bottom w:val="single" w:sz="8" w:space="0" w:color="auto"/>
              <w:right w:val="single" w:sz="8" w:space="0" w:color="auto"/>
            </w:tcBorders>
            <w:shd w:val="clear" w:color="auto" w:fill="auto"/>
            <w:noWrap/>
            <w:vAlign w:val="bottom"/>
            <w:hideMark/>
          </w:tcPr>
          <w:p w14:paraId="71253FF5" w14:textId="77777777" w:rsidR="000F4D0A" w:rsidRPr="00C72382" w:rsidRDefault="000F4D0A" w:rsidP="00AE374E">
            <w:pPr>
              <w:keepNext/>
              <w:jc w:val="center"/>
              <w:rPr>
                <w:rFonts w:ascii="Calibri" w:eastAsia="Times New Roman" w:hAnsi="Calibri" w:cs="Calibri"/>
                <w:sz w:val="22"/>
                <w:szCs w:val="22"/>
                <w:lang w:eastAsia="en-US"/>
              </w:rPr>
            </w:pPr>
            <w:r w:rsidRPr="00C72382">
              <w:rPr>
                <w:rFonts w:ascii="Calibri" w:hAnsi="Calibri" w:cs="Calibri"/>
                <w:sz w:val="22"/>
                <w:szCs w:val="22"/>
              </w:rPr>
              <w:t>100</w:t>
            </w:r>
          </w:p>
        </w:tc>
      </w:tr>
    </w:tbl>
    <w:p w14:paraId="4B7CAC57" w14:textId="77777777" w:rsidR="00E16A65" w:rsidRPr="00C72382" w:rsidRDefault="00E16A65" w:rsidP="00E16A65">
      <w:pPr>
        <w:keepNext/>
        <w:jc w:val="both"/>
        <w:rPr>
          <w:i/>
          <w:sz w:val="20"/>
          <w:szCs w:val="20"/>
        </w:rPr>
      </w:pPr>
    </w:p>
    <w:p w14:paraId="34F88A74" w14:textId="00B8C57B" w:rsidR="000F4D0A" w:rsidRPr="00C72382" w:rsidRDefault="000F4D0A" w:rsidP="00C52DCA">
      <w:pPr>
        <w:keepNext/>
        <w:jc w:val="both"/>
        <w:rPr>
          <w:sz w:val="20"/>
          <w:szCs w:val="20"/>
        </w:rPr>
      </w:pPr>
      <w:r w:rsidRPr="00C72382">
        <w:rPr>
          <w:i/>
          <w:sz w:val="20"/>
          <w:szCs w:val="20"/>
        </w:rPr>
        <w:t>Notes</w:t>
      </w:r>
      <w:r w:rsidRPr="00C72382">
        <w:rPr>
          <w:sz w:val="20"/>
          <w:szCs w:val="20"/>
        </w:rPr>
        <w:t>. Cells denote payoffs in Franks for each period (column) for each of the six possible prices (row). Investors and policy makers were shown all four tables; consumers only saw the lower two.</w:t>
      </w:r>
    </w:p>
    <w:p w14:paraId="3DE442A2" w14:textId="77777777" w:rsidR="000F4D0A" w:rsidRPr="00C72382" w:rsidRDefault="000F4D0A" w:rsidP="00AE374E">
      <w:pPr>
        <w:spacing w:line="480" w:lineRule="auto"/>
        <w:rPr>
          <w:b/>
        </w:rPr>
      </w:pPr>
      <w:r w:rsidRPr="00C72382">
        <w:rPr>
          <w:b/>
        </w:rPr>
        <w:br w:type="page"/>
      </w:r>
    </w:p>
    <w:p w14:paraId="78DD070E" w14:textId="77777777" w:rsidR="00B64AEA" w:rsidRPr="00C72382" w:rsidRDefault="00B64AEA" w:rsidP="00AE374E">
      <w:pPr>
        <w:spacing w:line="480" w:lineRule="auto"/>
        <w:jc w:val="both"/>
        <w:rPr>
          <w:b/>
        </w:rPr>
      </w:pPr>
      <w:r w:rsidRPr="00C72382">
        <w:rPr>
          <w:b/>
        </w:rPr>
        <w:lastRenderedPageBreak/>
        <w:t xml:space="preserve">Appendix </w:t>
      </w:r>
      <w:r w:rsidR="00457C89" w:rsidRPr="00C72382">
        <w:rPr>
          <w:b/>
        </w:rPr>
        <w:t>D</w:t>
      </w:r>
      <w:r w:rsidRPr="00C72382">
        <w:rPr>
          <w:b/>
        </w:rPr>
        <w:t>: Sub-treatment Analysis</w:t>
      </w:r>
    </w:p>
    <w:p w14:paraId="5264ABDB" w14:textId="77777777" w:rsidR="002E29DA" w:rsidRPr="00C72382" w:rsidRDefault="002E29DA" w:rsidP="00AE374E">
      <w:pPr>
        <w:spacing w:line="480" w:lineRule="auto"/>
        <w:jc w:val="both"/>
        <w:rPr>
          <w:b/>
        </w:rPr>
      </w:pPr>
      <w:r w:rsidRPr="00C72382">
        <w:t>In order to explore the specific conditions of the Dutch electricity market, which motivated this study, we explored a few additional variants of our basic treatment conditions. First, we consider two variants of our [</w:t>
      </w:r>
      <w:proofErr w:type="spellStart"/>
      <w:r w:rsidRPr="00C72382">
        <w:t>NoCap</w:t>
      </w:r>
      <w:proofErr w:type="spellEnd"/>
      <w:r w:rsidRPr="00C72382">
        <w:t>] condition. In ‘</w:t>
      </w:r>
      <w:r w:rsidRPr="00C72382">
        <w:rPr>
          <w:i/>
        </w:rPr>
        <w:t>Consumer Aligned</w:t>
      </w:r>
      <w:r w:rsidRPr="00C72382">
        <w:t>’ [CA] the policy maker earns the same as the consumer. As an alternative, we consider a ‘</w:t>
      </w:r>
      <w:r w:rsidRPr="00C72382">
        <w:rPr>
          <w:i/>
        </w:rPr>
        <w:t>Non-aligned</w:t>
      </w:r>
      <w:r w:rsidRPr="00C72382">
        <w:t>’ [N] treatment, in which the policy maker earns a fixed payoff of 75 Francs if elected. With this we model the policy maker who is only interested in office rents. In an equilibrium under even weak electoral pressure such PM behaves like a [CA] aligned PM, to assure itself reelection.</w:t>
      </w:r>
      <w:r w:rsidRPr="00C72382">
        <w:rPr>
          <w:rStyle w:val="FootnoteReference"/>
        </w:rPr>
        <w:footnoteReference w:id="7"/>
      </w:r>
    </w:p>
    <w:p w14:paraId="7B21CF7D" w14:textId="77777777" w:rsidR="002E29DA" w:rsidRPr="00C72382" w:rsidRDefault="002E29DA" w:rsidP="00AE374E">
      <w:pPr>
        <w:spacing w:line="480" w:lineRule="auto"/>
        <w:ind w:firstLine="284"/>
        <w:jc w:val="both"/>
        <w:rPr>
          <w:rFonts w:cstheme="minorBidi"/>
        </w:rPr>
      </w:pPr>
      <w:r w:rsidRPr="00C72382">
        <w:rPr>
          <w:rFonts w:cstheme="minorBidi"/>
        </w:rPr>
        <w:t>Second, we consider two variants of each regulatory framework. In ‘</w:t>
      </w:r>
      <w:r w:rsidRPr="00C72382">
        <w:rPr>
          <w:rFonts w:cstheme="minorBidi"/>
          <w:i/>
        </w:rPr>
        <w:t>Unstable Regulation</w:t>
      </w:r>
      <w:r w:rsidRPr="00C72382">
        <w:rPr>
          <w:rFonts w:cstheme="minorBidi"/>
        </w:rPr>
        <w:t>’ [UR], the PM</w:t>
      </w:r>
      <w:r w:rsidRPr="00C72382">
        <w:rPr>
          <w:rFonts w:cstheme="minorBidi"/>
          <w:vertAlign w:val="superscript"/>
        </w:rPr>
        <w:t>E</w:t>
      </w:r>
      <w:r w:rsidRPr="00C72382">
        <w:rPr>
          <w:rFonts w:cstheme="minorBidi"/>
        </w:rPr>
        <w:t xml:space="preserve"> is free to choose a price in any period. In ‘</w:t>
      </w:r>
      <w:r w:rsidRPr="00C72382">
        <w:rPr>
          <w:rFonts w:cstheme="minorBidi"/>
          <w:i/>
        </w:rPr>
        <w:t>Stable Regulation</w:t>
      </w:r>
      <w:r w:rsidRPr="00C72382">
        <w:rPr>
          <w:rFonts w:cstheme="minorBidi"/>
        </w:rPr>
        <w:t>’ [SR] the PM that is elected in period 1 chooses a price which is then fixed for all nine periods. The first two conditions thus mimic precisely the distinction between the flexible and fixed regulation. In addition, we consider two regulatory conditions that implement weaker forms of [UR] and [SR]. In ‘Costly Regulation’ [CR], the PM</w:t>
      </w:r>
      <w:r w:rsidRPr="00C72382">
        <w:rPr>
          <w:rFonts w:cstheme="minorBidi"/>
          <w:vertAlign w:val="superscript"/>
        </w:rPr>
        <w:t>E</w:t>
      </w:r>
      <w:r w:rsidRPr="00C72382">
        <w:rPr>
          <w:rFonts w:cstheme="minorBidi"/>
        </w:rPr>
        <w:t xml:space="preserve"> has the flexibility to choose any price, but a change from the previous period comes at a cost. If the chosen price is different than the price in the previous period, the PM</w:t>
      </w:r>
      <w:r w:rsidRPr="00C72382">
        <w:rPr>
          <w:rFonts w:cstheme="minorBidi"/>
          <w:vertAlign w:val="superscript"/>
        </w:rPr>
        <w:t>E</w:t>
      </w:r>
      <w:r w:rsidRPr="00C72382">
        <w:rPr>
          <w:rFonts w:cstheme="minorBidi"/>
        </w:rPr>
        <w:t xml:space="preserve"> is charged 15 Franks (which is approximately 20% of PM</w:t>
      </w:r>
      <w:r w:rsidRPr="00C72382">
        <w:rPr>
          <w:rFonts w:cstheme="minorBidi"/>
          <w:vertAlign w:val="superscript"/>
        </w:rPr>
        <w:t>E</w:t>
      </w:r>
      <w:r w:rsidRPr="00C72382">
        <w:rPr>
          <w:rFonts w:cstheme="minorBidi"/>
        </w:rPr>
        <w:t xml:space="preserve">’s average period earnings). If the same price is chosen as in the previous period, there are no costs. This cost can be interpreted as a tangible effort that policy makers must make in order to change the regulatory rules. Together, [UR] and [CR] are two forms of flexible regulation, with the same equilibrium prediction. </w:t>
      </w:r>
      <w:r w:rsidRPr="00C72382">
        <w:t xml:space="preserve">Finally, in order to investigate the extent to which policy makers and voters understand the benefits and limitations of regulatory independence we consider the fourth treatment where the decision to grant independence is endogenous. </w:t>
      </w:r>
      <w:r w:rsidRPr="00C72382">
        <w:rPr>
          <w:rFonts w:cstheme="minorBidi"/>
        </w:rPr>
        <w:t>In ‘</w:t>
      </w:r>
      <w:proofErr w:type="spellStart"/>
      <w:r w:rsidRPr="00C72382">
        <w:rPr>
          <w:rFonts w:cstheme="minorBidi"/>
          <w:i/>
        </w:rPr>
        <w:t>Endogeneous</w:t>
      </w:r>
      <w:proofErr w:type="spellEnd"/>
      <w:r w:rsidRPr="00C72382">
        <w:rPr>
          <w:rFonts w:cstheme="minorBidi"/>
          <w:i/>
        </w:rPr>
        <w:t xml:space="preserve"> </w:t>
      </w:r>
      <w:r w:rsidRPr="00C72382">
        <w:rPr>
          <w:rFonts w:cstheme="minorBidi"/>
          <w:i/>
        </w:rPr>
        <w:lastRenderedPageBreak/>
        <w:t>Regulation</w:t>
      </w:r>
      <w:r w:rsidRPr="00C72382">
        <w:rPr>
          <w:rFonts w:cstheme="minorBidi"/>
        </w:rPr>
        <w:t>’ [ER], fixing the price for future periods is optional. In any period, if the price has not yet been fixed in previous periods, the PM</w:t>
      </w:r>
      <w:r w:rsidRPr="00C72382">
        <w:rPr>
          <w:rFonts w:cstheme="minorBidi"/>
          <w:vertAlign w:val="superscript"/>
        </w:rPr>
        <w:t>E</w:t>
      </w:r>
      <w:r w:rsidRPr="00C72382">
        <w:rPr>
          <w:rFonts w:cstheme="minorBidi"/>
        </w:rPr>
        <w:t xml:space="preserve"> chooses a price, and additionally decides whether or not her chosen price will be fixed during all remaining periods.</w:t>
      </w:r>
      <w:r w:rsidRPr="00C72382">
        <w:rPr>
          <w:rStyle w:val="FootnoteReference"/>
          <w:rFonts w:cstheme="minorBidi"/>
        </w:rPr>
        <w:footnoteReference w:id="8"/>
      </w:r>
      <w:r w:rsidRPr="00C72382">
        <w:rPr>
          <w:rFonts w:cstheme="minorBidi"/>
        </w:rPr>
        <w:t xml:space="preserve"> </w:t>
      </w:r>
      <w:r w:rsidRPr="00C72382">
        <w:t>In other words, the game starts with flexible regulation but an elected PM</w:t>
      </w:r>
      <w:r w:rsidRPr="00C72382">
        <w:rPr>
          <w:vertAlign w:val="superscript"/>
        </w:rPr>
        <w:t>E</w:t>
      </w:r>
      <w:r w:rsidRPr="00C72382">
        <w:t xml:space="preserve"> can choose to fix it in any period.</w:t>
      </w:r>
      <w:r w:rsidRPr="00C72382">
        <w:rPr>
          <w:rFonts w:cstheme="minorBidi"/>
        </w:rPr>
        <w:t xml:space="preserve"> [SR] and [ER] are two kinds of ‘fixed regulation’.</w:t>
      </w:r>
      <w:r w:rsidRPr="00C72382">
        <w:rPr>
          <w:rStyle w:val="FootnoteReference"/>
          <w:rFonts w:cstheme="minorBidi"/>
        </w:rPr>
        <w:footnoteReference w:id="9"/>
      </w:r>
      <w:r w:rsidRPr="00C72382">
        <w:rPr>
          <w:rFonts w:cstheme="minorBidi"/>
        </w:rPr>
        <w:t xml:space="preserve"> </w:t>
      </w:r>
    </w:p>
    <w:p w14:paraId="5B21F3EE" w14:textId="77777777" w:rsidR="002E29DA" w:rsidRPr="00C72382" w:rsidRDefault="002E29DA" w:rsidP="00AE374E">
      <w:pPr>
        <w:spacing w:line="480" w:lineRule="auto"/>
        <w:ind w:firstLine="284"/>
        <w:jc w:val="both"/>
      </w:pPr>
      <w:r w:rsidRPr="00C72382">
        <w:rPr>
          <w:rFonts w:cstheme="minorBidi"/>
        </w:rPr>
        <w:t xml:space="preserve">The two treatment dimensions were varied in a between-subject design. </w:t>
      </w:r>
      <w:r w:rsidRPr="00C72382">
        <w:t>Our equilibria predict no differences between the two [</w:t>
      </w:r>
      <w:proofErr w:type="spellStart"/>
      <w:r w:rsidRPr="00C72382">
        <w:t>NoCap</w:t>
      </w:r>
      <w:proofErr w:type="spellEnd"/>
      <w:r w:rsidRPr="00C72382">
        <w:t xml:space="preserve">] alignments, no differences between the two flexible regulatory frameworks and no major differences between the two fixed regulatory frameworks. </w:t>
      </w:r>
    </w:p>
    <w:p w14:paraId="4097E5AD" w14:textId="77777777" w:rsidR="00B64AEA" w:rsidRPr="00C72382" w:rsidRDefault="002E29DA" w:rsidP="00AE374E">
      <w:pPr>
        <w:spacing w:line="480" w:lineRule="auto"/>
        <w:ind w:firstLine="284"/>
        <w:jc w:val="both"/>
      </w:pPr>
      <w:r w:rsidRPr="00C72382">
        <w:t>W</w:t>
      </w:r>
      <w:r w:rsidR="00B64AEA" w:rsidRPr="00C72382">
        <w:t xml:space="preserve">e verify our predicted similarities between pairs of </w:t>
      </w:r>
      <w:r w:rsidR="002B5E6B" w:rsidRPr="00C72382">
        <w:t>sub-</w:t>
      </w:r>
      <w:r w:rsidR="00B64AEA" w:rsidRPr="00C72382">
        <w:t xml:space="preserve">treatment conditions. This analysis considers differences in prices, investment and deviations from efficient prices. </w:t>
      </w:r>
      <w:r w:rsidR="002B5E6B" w:rsidRPr="00C72382">
        <w:t xml:space="preserve">In Tables </w:t>
      </w:r>
      <w:r w:rsidR="00904428" w:rsidRPr="00C72382">
        <w:t>D</w:t>
      </w:r>
      <w:r w:rsidR="002B5E6B" w:rsidRPr="00C72382">
        <w:t>1-</w:t>
      </w:r>
      <w:r w:rsidR="00904428" w:rsidRPr="00C72382">
        <w:t>D</w:t>
      </w:r>
      <w:r w:rsidR="002B5E6B" w:rsidRPr="00C72382">
        <w:t>3 we list the numbers of independent observations, SPE predictions and efficiency benchmarks for all sub-treatment combinations.</w:t>
      </w:r>
      <w:r w:rsidRPr="00C72382">
        <w:t xml:space="preserve"> Our equilibrium analysis suggests similar behavior in both non-capture treatments, both flexible treatments and both fixed treatments. </w:t>
      </w:r>
    </w:p>
    <w:p w14:paraId="1E52ED20" w14:textId="77D6E47D" w:rsidR="002E29DA" w:rsidRPr="00C72382" w:rsidRDefault="002E29DA" w:rsidP="00AE374E">
      <w:pPr>
        <w:spacing w:line="480" w:lineRule="auto"/>
        <w:ind w:firstLine="284"/>
        <w:jc w:val="both"/>
      </w:pPr>
    </w:p>
    <w:p w14:paraId="0A087FBB" w14:textId="77777777" w:rsidR="00DC4284" w:rsidRPr="00C72382" w:rsidRDefault="00DC4284" w:rsidP="00AE374E">
      <w:pPr>
        <w:spacing w:line="480" w:lineRule="auto"/>
        <w:ind w:firstLine="284"/>
        <w:jc w:val="both"/>
      </w:pPr>
    </w:p>
    <w:p w14:paraId="6E5F9ED7" w14:textId="77777777" w:rsidR="002E29DA" w:rsidRPr="00C72382" w:rsidRDefault="002E29DA" w:rsidP="00AE374E">
      <w:pPr>
        <w:spacing w:line="480" w:lineRule="auto"/>
        <w:ind w:firstLine="284"/>
        <w:jc w:val="both"/>
      </w:pPr>
    </w:p>
    <w:p w14:paraId="655DA37A" w14:textId="77777777" w:rsidR="002E29DA" w:rsidRPr="00C72382" w:rsidRDefault="002E29DA" w:rsidP="00AE374E">
      <w:pPr>
        <w:keepNext/>
        <w:spacing w:line="480" w:lineRule="auto"/>
        <w:jc w:val="center"/>
        <w:rPr>
          <w:rFonts w:cstheme="minorBidi"/>
          <w:b/>
        </w:rPr>
      </w:pPr>
      <w:r w:rsidRPr="00C72382">
        <w:rPr>
          <w:rFonts w:cstheme="minorBidi"/>
          <w:b/>
        </w:rPr>
        <w:lastRenderedPageBreak/>
        <w:t xml:space="preserve">Table </w:t>
      </w:r>
      <w:r w:rsidR="00904428" w:rsidRPr="00C72382">
        <w:rPr>
          <w:rFonts w:cstheme="minorBidi"/>
          <w:b/>
        </w:rPr>
        <w:t>D</w:t>
      </w:r>
      <w:r w:rsidRPr="00C72382">
        <w:rPr>
          <w:rFonts w:cstheme="minorBidi"/>
          <w:b/>
        </w:rPr>
        <w:t>1: Sub-treatments</w:t>
      </w:r>
    </w:p>
    <w:tbl>
      <w:tblPr>
        <w:tblStyle w:val="TableGrid"/>
        <w:tblW w:w="0" w:type="auto"/>
        <w:jc w:val="center"/>
        <w:tblLayout w:type="fixed"/>
        <w:tblLook w:val="04A0" w:firstRow="1" w:lastRow="0" w:firstColumn="1" w:lastColumn="0" w:noHBand="0" w:noVBand="1"/>
      </w:tblPr>
      <w:tblGrid>
        <w:gridCol w:w="399"/>
        <w:gridCol w:w="1911"/>
        <w:gridCol w:w="357"/>
        <w:gridCol w:w="917"/>
        <w:gridCol w:w="1418"/>
        <w:gridCol w:w="1417"/>
        <w:gridCol w:w="1418"/>
      </w:tblGrid>
      <w:tr w:rsidR="00C72382" w:rsidRPr="00C72382" w14:paraId="218E708F" w14:textId="77777777" w:rsidTr="00EA487E">
        <w:trPr>
          <w:jc w:val="center"/>
        </w:trPr>
        <w:tc>
          <w:tcPr>
            <w:tcW w:w="2310" w:type="dxa"/>
            <w:gridSpan w:val="2"/>
            <w:tcBorders>
              <w:top w:val="nil"/>
              <w:left w:val="nil"/>
              <w:bottom w:val="nil"/>
              <w:right w:val="nil"/>
            </w:tcBorders>
          </w:tcPr>
          <w:p w14:paraId="54556572" w14:textId="77777777" w:rsidR="002E29DA" w:rsidRPr="00C72382" w:rsidRDefault="002E29DA" w:rsidP="00AE374E"/>
        </w:tc>
        <w:tc>
          <w:tcPr>
            <w:tcW w:w="1274" w:type="dxa"/>
            <w:gridSpan w:val="2"/>
            <w:tcBorders>
              <w:top w:val="nil"/>
              <w:left w:val="nil"/>
              <w:bottom w:val="nil"/>
            </w:tcBorders>
          </w:tcPr>
          <w:p w14:paraId="6B21B65B" w14:textId="77777777" w:rsidR="002E29DA" w:rsidRPr="00C72382" w:rsidRDefault="002E29DA" w:rsidP="00AE374E"/>
        </w:tc>
        <w:tc>
          <w:tcPr>
            <w:tcW w:w="2835" w:type="dxa"/>
            <w:gridSpan w:val="2"/>
          </w:tcPr>
          <w:p w14:paraId="075DA923" w14:textId="77777777" w:rsidR="002E29DA" w:rsidRPr="00C72382" w:rsidRDefault="002E29DA" w:rsidP="00AE374E">
            <w:pPr>
              <w:jc w:val="center"/>
            </w:pPr>
            <w:r w:rsidRPr="00C72382">
              <w:t>No Capture</w:t>
            </w:r>
          </w:p>
        </w:tc>
        <w:tc>
          <w:tcPr>
            <w:tcW w:w="1418" w:type="dxa"/>
          </w:tcPr>
          <w:p w14:paraId="2F2E62BB" w14:textId="77777777" w:rsidR="002E29DA" w:rsidRPr="00C72382" w:rsidRDefault="002E29DA" w:rsidP="00AE374E">
            <w:pPr>
              <w:jc w:val="center"/>
            </w:pPr>
            <w:r w:rsidRPr="00C72382">
              <w:t>Capture</w:t>
            </w:r>
          </w:p>
        </w:tc>
      </w:tr>
      <w:tr w:rsidR="00C72382" w:rsidRPr="00C72382" w14:paraId="252C19FE" w14:textId="77777777" w:rsidTr="00EA487E">
        <w:trPr>
          <w:jc w:val="center"/>
        </w:trPr>
        <w:tc>
          <w:tcPr>
            <w:tcW w:w="2310" w:type="dxa"/>
            <w:gridSpan w:val="2"/>
            <w:tcBorders>
              <w:top w:val="nil"/>
              <w:left w:val="nil"/>
              <w:bottom w:val="nil"/>
              <w:right w:val="nil"/>
            </w:tcBorders>
          </w:tcPr>
          <w:p w14:paraId="7080E282" w14:textId="77777777" w:rsidR="002E29DA" w:rsidRPr="00C72382" w:rsidRDefault="002E29DA" w:rsidP="00AE374E"/>
        </w:tc>
        <w:tc>
          <w:tcPr>
            <w:tcW w:w="1274" w:type="dxa"/>
            <w:gridSpan w:val="2"/>
            <w:tcBorders>
              <w:top w:val="nil"/>
              <w:left w:val="nil"/>
              <w:bottom w:val="nil"/>
            </w:tcBorders>
          </w:tcPr>
          <w:p w14:paraId="1B7E76C9" w14:textId="77777777" w:rsidR="002E29DA" w:rsidRPr="00C72382" w:rsidRDefault="002E29DA" w:rsidP="00AE374E"/>
        </w:tc>
        <w:tc>
          <w:tcPr>
            <w:tcW w:w="1418" w:type="dxa"/>
          </w:tcPr>
          <w:p w14:paraId="5D9FC3AD" w14:textId="77777777" w:rsidR="002E29DA" w:rsidRPr="00C72382" w:rsidRDefault="002E29DA" w:rsidP="00AE374E">
            <w:pPr>
              <w:jc w:val="center"/>
            </w:pPr>
            <w:r w:rsidRPr="00C72382">
              <w:t>[CA]</w:t>
            </w:r>
          </w:p>
        </w:tc>
        <w:tc>
          <w:tcPr>
            <w:tcW w:w="1417" w:type="dxa"/>
          </w:tcPr>
          <w:p w14:paraId="5522A8B3" w14:textId="77777777" w:rsidR="002E29DA" w:rsidRPr="00C72382" w:rsidRDefault="002E29DA" w:rsidP="00AE374E">
            <w:pPr>
              <w:jc w:val="center"/>
            </w:pPr>
            <w:r w:rsidRPr="00C72382">
              <w:t>[N]</w:t>
            </w:r>
          </w:p>
        </w:tc>
        <w:tc>
          <w:tcPr>
            <w:tcW w:w="1418" w:type="dxa"/>
          </w:tcPr>
          <w:p w14:paraId="2DAEC79A" w14:textId="77777777" w:rsidR="002E29DA" w:rsidRPr="00C72382" w:rsidRDefault="002E29DA" w:rsidP="00AE374E">
            <w:pPr>
              <w:jc w:val="center"/>
            </w:pPr>
            <w:r w:rsidRPr="00C72382">
              <w:t>[CAP]</w:t>
            </w:r>
          </w:p>
        </w:tc>
      </w:tr>
      <w:tr w:rsidR="00C72382" w:rsidRPr="00C72382" w14:paraId="3BAACE49" w14:textId="77777777" w:rsidTr="002E29DA">
        <w:trPr>
          <w:gridBefore w:val="1"/>
          <w:wBefore w:w="399" w:type="dxa"/>
          <w:jc w:val="center"/>
        </w:trPr>
        <w:tc>
          <w:tcPr>
            <w:tcW w:w="2268" w:type="dxa"/>
            <w:gridSpan w:val="2"/>
            <w:vMerge w:val="restart"/>
            <w:vAlign w:val="center"/>
          </w:tcPr>
          <w:p w14:paraId="27EDDDD9" w14:textId="77777777" w:rsidR="002E29DA" w:rsidRPr="00C72382" w:rsidRDefault="002E29DA" w:rsidP="00AE374E">
            <w:r w:rsidRPr="00C72382">
              <w:t>Flexible Regulation</w:t>
            </w:r>
          </w:p>
        </w:tc>
        <w:tc>
          <w:tcPr>
            <w:tcW w:w="917" w:type="dxa"/>
            <w:tcBorders>
              <w:bottom w:val="nil"/>
            </w:tcBorders>
          </w:tcPr>
          <w:p w14:paraId="6B6486A0" w14:textId="77777777" w:rsidR="002E29DA" w:rsidRPr="00C72382" w:rsidRDefault="002E29DA" w:rsidP="00AE374E">
            <w:r w:rsidRPr="00C72382">
              <w:t>[UR]</w:t>
            </w:r>
          </w:p>
        </w:tc>
        <w:tc>
          <w:tcPr>
            <w:tcW w:w="1418" w:type="dxa"/>
            <w:tcBorders>
              <w:bottom w:val="nil"/>
            </w:tcBorders>
          </w:tcPr>
          <w:p w14:paraId="0A8D9C31" w14:textId="77777777" w:rsidR="002E29DA" w:rsidRPr="00C72382" w:rsidRDefault="002E29DA" w:rsidP="00AE374E">
            <w:pPr>
              <w:jc w:val="center"/>
            </w:pPr>
            <w:r w:rsidRPr="00C72382">
              <w:t>5</w:t>
            </w:r>
          </w:p>
        </w:tc>
        <w:tc>
          <w:tcPr>
            <w:tcW w:w="1417" w:type="dxa"/>
            <w:tcBorders>
              <w:bottom w:val="nil"/>
            </w:tcBorders>
          </w:tcPr>
          <w:p w14:paraId="75ADC536" w14:textId="77777777" w:rsidR="002E29DA" w:rsidRPr="00C72382" w:rsidRDefault="002E29DA" w:rsidP="00AE374E">
            <w:pPr>
              <w:jc w:val="center"/>
            </w:pPr>
            <w:r w:rsidRPr="00C72382">
              <w:t>4</w:t>
            </w:r>
          </w:p>
        </w:tc>
        <w:tc>
          <w:tcPr>
            <w:tcW w:w="1418" w:type="dxa"/>
            <w:tcBorders>
              <w:bottom w:val="nil"/>
            </w:tcBorders>
          </w:tcPr>
          <w:p w14:paraId="26739869" w14:textId="77777777" w:rsidR="002E29DA" w:rsidRPr="00C72382" w:rsidRDefault="002E29DA" w:rsidP="00AE374E">
            <w:pPr>
              <w:jc w:val="center"/>
            </w:pPr>
            <w:r w:rsidRPr="00C72382">
              <w:t>5</w:t>
            </w:r>
          </w:p>
        </w:tc>
      </w:tr>
      <w:tr w:rsidR="00C72382" w:rsidRPr="00C72382" w14:paraId="071CE67A" w14:textId="77777777" w:rsidTr="002E29DA">
        <w:trPr>
          <w:gridBefore w:val="1"/>
          <w:wBefore w:w="399" w:type="dxa"/>
          <w:jc w:val="center"/>
        </w:trPr>
        <w:tc>
          <w:tcPr>
            <w:tcW w:w="2268" w:type="dxa"/>
            <w:gridSpan w:val="2"/>
            <w:vMerge/>
            <w:tcBorders>
              <w:bottom w:val="single" w:sz="4" w:space="0" w:color="auto"/>
            </w:tcBorders>
            <w:vAlign w:val="center"/>
          </w:tcPr>
          <w:p w14:paraId="22B88DB4" w14:textId="77777777" w:rsidR="002E29DA" w:rsidRPr="00C72382" w:rsidRDefault="002E29DA" w:rsidP="00AE374E"/>
        </w:tc>
        <w:tc>
          <w:tcPr>
            <w:tcW w:w="917" w:type="dxa"/>
            <w:tcBorders>
              <w:top w:val="nil"/>
              <w:bottom w:val="single" w:sz="4" w:space="0" w:color="auto"/>
            </w:tcBorders>
          </w:tcPr>
          <w:p w14:paraId="1D20FB4C" w14:textId="77777777" w:rsidR="002E29DA" w:rsidRPr="00C72382" w:rsidRDefault="002E29DA" w:rsidP="00AE374E">
            <w:r w:rsidRPr="00C72382">
              <w:t>[CR]</w:t>
            </w:r>
          </w:p>
        </w:tc>
        <w:tc>
          <w:tcPr>
            <w:tcW w:w="1418" w:type="dxa"/>
            <w:tcBorders>
              <w:top w:val="nil"/>
              <w:bottom w:val="single" w:sz="4" w:space="0" w:color="auto"/>
            </w:tcBorders>
          </w:tcPr>
          <w:p w14:paraId="15556256" w14:textId="77777777" w:rsidR="002E29DA" w:rsidRPr="00C72382" w:rsidRDefault="002E29DA" w:rsidP="00AE374E">
            <w:pPr>
              <w:jc w:val="center"/>
            </w:pPr>
            <w:r w:rsidRPr="00C72382">
              <w:t>5</w:t>
            </w:r>
          </w:p>
        </w:tc>
        <w:tc>
          <w:tcPr>
            <w:tcW w:w="1417" w:type="dxa"/>
            <w:tcBorders>
              <w:top w:val="nil"/>
              <w:bottom w:val="single" w:sz="4" w:space="0" w:color="auto"/>
            </w:tcBorders>
          </w:tcPr>
          <w:p w14:paraId="07AA3AE9" w14:textId="77777777" w:rsidR="002E29DA" w:rsidRPr="00C72382" w:rsidRDefault="002E29DA" w:rsidP="00AE374E">
            <w:pPr>
              <w:jc w:val="center"/>
            </w:pPr>
            <w:r w:rsidRPr="00C72382">
              <w:t>8</w:t>
            </w:r>
          </w:p>
        </w:tc>
        <w:tc>
          <w:tcPr>
            <w:tcW w:w="1418" w:type="dxa"/>
            <w:tcBorders>
              <w:top w:val="nil"/>
              <w:bottom w:val="single" w:sz="4" w:space="0" w:color="auto"/>
            </w:tcBorders>
          </w:tcPr>
          <w:p w14:paraId="28A2C2EE" w14:textId="77777777" w:rsidR="002E29DA" w:rsidRPr="00C72382" w:rsidRDefault="002E29DA" w:rsidP="00AE374E">
            <w:pPr>
              <w:jc w:val="center"/>
            </w:pPr>
            <w:r w:rsidRPr="00C72382">
              <w:t>4</w:t>
            </w:r>
          </w:p>
        </w:tc>
      </w:tr>
      <w:tr w:rsidR="00C72382" w:rsidRPr="00C72382" w14:paraId="05CD0CDB" w14:textId="77777777" w:rsidTr="002E29DA">
        <w:trPr>
          <w:gridBefore w:val="1"/>
          <w:wBefore w:w="399" w:type="dxa"/>
          <w:jc w:val="center"/>
        </w:trPr>
        <w:tc>
          <w:tcPr>
            <w:tcW w:w="2268" w:type="dxa"/>
            <w:gridSpan w:val="2"/>
            <w:vMerge w:val="restart"/>
            <w:vAlign w:val="center"/>
          </w:tcPr>
          <w:p w14:paraId="7AC28AC4" w14:textId="77777777" w:rsidR="002E29DA" w:rsidRPr="00C72382" w:rsidRDefault="002E29DA" w:rsidP="00AE374E">
            <w:r w:rsidRPr="00C72382">
              <w:t>Fixed Regulation</w:t>
            </w:r>
          </w:p>
        </w:tc>
        <w:tc>
          <w:tcPr>
            <w:tcW w:w="917" w:type="dxa"/>
          </w:tcPr>
          <w:p w14:paraId="1452871A" w14:textId="77777777" w:rsidR="002E29DA" w:rsidRPr="00C72382" w:rsidRDefault="002E29DA" w:rsidP="00AE374E">
            <w:r w:rsidRPr="00C72382">
              <w:t>[SR]</w:t>
            </w:r>
          </w:p>
        </w:tc>
        <w:tc>
          <w:tcPr>
            <w:tcW w:w="1418" w:type="dxa"/>
            <w:tcBorders>
              <w:bottom w:val="nil"/>
            </w:tcBorders>
          </w:tcPr>
          <w:p w14:paraId="3D15BAB3" w14:textId="77777777" w:rsidR="002E29DA" w:rsidRPr="00C72382" w:rsidRDefault="002E29DA" w:rsidP="00AE374E">
            <w:pPr>
              <w:jc w:val="center"/>
            </w:pPr>
            <w:r w:rsidRPr="00C72382">
              <w:t>4</w:t>
            </w:r>
          </w:p>
        </w:tc>
        <w:tc>
          <w:tcPr>
            <w:tcW w:w="1417" w:type="dxa"/>
            <w:tcBorders>
              <w:bottom w:val="nil"/>
            </w:tcBorders>
          </w:tcPr>
          <w:p w14:paraId="05A83F18" w14:textId="77777777" w:rsidR="002E29DA" w:rsidRPr="00C72382" w:rsidRDefault="002E29DA" w:rsidP="00AE374E">
            <w:pPr>
              <w:jc w:val="center"/>
            </w:pPr>
            <w:r w:rsidRPr="00C72382">
              <w:t>4</w:t>
            </w:r>
          </w:p>
        </w:tc>
        <w:tc>
          <w:tcPr>
            <w:tcW w:w="1418" w:type="dxa"/>
            <w:tcBorders>
              <w:bottom w:val="nil"/>
            </w:tcBorders>
          </w:tcPr>
          <w:p w14:paraId="22893BEF" w14:textId="77777777" w:rsidR="002E29DA" w:rsidRPr="00C72382" w:rsidRDefault="002E29DA" w:rsidP="00AE374E">
            <w:pPr>
              <w:jc w:val="center"/>
            </w:pPr>
            <w:r w:rsidRPr="00C72382">
              <w:t>4</w:t>
            </w:r>
          </w:p>
        </w:tc>
      </w:tr>
      <w:tr w:rsidR="00C72382" w:rsidRPr="00C72382" w14:paraId="782A4F82" w14:textId="77777777" w:rsidTr="002E29DA">
        <w:trPr>
          <w:gridBefore w:val="1"/>
          <w:wBefore w:w="399" w:type="dxa"/>
          <w:jc w:val="center"/>
        </w:trPr>
        <w:tc>
          <w:tcPr>
            <w:tcW w:w="2268" w:type="dxa"/>
            <w:gridSpan w:val="2"/>
            <w:vMerge/>
            <w:tcBorders>
              <w:bottom w:val="single" w:sz="4" w:space="0" w:color="auto"/>
            </w:tcBorders>
          </w:tcPr>
          <w:p w14:paraId="2672D68C" w14:textId="77777777" w:rsidR="002E29DA" w:rsidRPr="00C72382" w:rsidRDefault="002E29DA" w:rsidP="00AE374E"/>
        </w:tc>
        <w:tc>
          <w:tcPr>
            <w:tcW w:w="917" w:type="dxa"/>
            <w:tcBorders>
              <w:bottom w:val="single" w:sz="4" w:space="0" w:color="auto"/>
            </w:tcBorders>
          </w:tcPr>
          <w:p w14:paraId="1E9D7A0D" w14:textId="77777777" w:rsidR="002E29DA" w:rsidRPr="00C72382" w:rsidRDefault="002E29DA" w:rsidP="00AE374E">
            <w:r w:rsidRPr="00C72382">
              <w:t>[ER]</w:t>
            </w:r>
          </w:p>
        </w:tc>
        <w:tc>
          <w:tcPr>
            <w:tcW w:w="1418" w:type="dxa"/>
            <w:tcBorders>
              <w:top w:val="nil"/>
              <w:bottom w:val="single" w:sz="4" w:space="0" w:color="auto"/>
            </w:tcBorders>
          </w:tcPr>
          <w:p w14:paraId="1A5FF940" w14:textId="77777777" w:rsidR="002E29DA" w:rsidRPr="00C72382" w:rsidRDefault="002E29DA" w:rsidP="00AE374E">
            <w:pPr>
              <w:jc w:val="center"/>
            </w:pPr>
            <w:r w:rsidRPr="00C72382">
              <w:t>5</w:t>
            </w:r>
          </w:p>
        </w:tc>
        <w:tc>
          <w:tcPr>
            <w:tcW w:w="1417" w:type="dxa"/>
            <w:tcBorders>
              <w:top w:val="nil"/>
              <w:bottom w:val="single" w:sz="4" w:space="0" w:color="auto"/>
            </w:tcBorders>
          </w:tcPr>
          <w:p w14:paraId="6EE9CC63" w14:textId="77777777" w:rsidR="002E29DA" w:rsidRPr="00C72382" w:rsidRDefault="002E29DA" w:rsidP="00AE374E">
            <w:pPr>
              <w:jc w:val="center"/>
            </w:pPr>
            <w:r w:rsidRPr="00C72382">
              <w:t>6</w:t>
            </w:r>
          </w:p>
        </w:tc>
        <w:tc>
          <w:tcPr>
            <w:tcW w:w="1418" w:type="dxa"/>
            <w:tcBorders>
              <w:top w:val="nil"/>
              <w:bottom w:val="single" w:sz="4" w:space="0" w:color="auto"/>
            </w:tcBorders>
          </w:tcPr>
          <w:p w14:paraId="1A52DE64" w14:textId="77777777" w:rsidR="002E29DA" w:rsidRPr="00C72382" w:rsidRDefault="002E29DA" w:rsidP="00AE374E">
            <w:pPr>
              <w:jc w:val="center"/>
            </w:pPr>
            <w:r w:rsidRPr="00C72382">
              <w:t>5</w:t>
            </w:r>
          </w:p>
        </w:tc>
      </w:tr>
    </w:tbl>
    <w:p w14:paraId="0A391C60" w14:textId="77777777" w:rsidR="002E29DA" w:rsidRPr="00C72382" w:rsidRDefault="002E29DA" w:rsidP="00AE374E">
      <w:pPr>
        <w:spacing w:line="480" w:lineRule="auto"/>
        <w:ind w:firstLine="284"/>
        <w:jc w:val="both"/>
      </w:pPr>
      <w:r w:rsidRPr="00C72382">
        <w:rPr>
          <w:i/>
          <w:sz w:val="20"/>
          <w:szCs w:val="20"/>
        </w:rPr>
        <w:t>Notes</w:t>
      </w:r>
      <w:r w:rsidRPr="00C72382">
        <w:rPr>
          <w:sz w:val="20"/>
          <w:szCs w:val="20"/>
        </w:rPr>
        <w:t>. Cells show the number of groups in each sub-treatment combination. [UR] Unstable Regulation; [CR] Costly Regulation; [SR] Stable Regulation; [ER] Endogenous Regulation; [CA</w:t>
      </w:r>
      <w:proofErr w:type="gramStart"/>
      <w:r w:rsidRPr="00C72382">
        <w:rPr>
          <w:sz w:val="20"/>
          <w:szCs w:val="20"/>
        </w:rPr>
        <w:t>]=</w:t>
      </w:r>
      <w:proofErr w:type="gramEnd"/>
      <w:r w:rsidRPr="00C72382">
        <w:rPr>
          <w:sz w:val="20"/>
          <w:szCs w:val="20"/>
        </w:rPr>
        <w:t>Consumer Aligned; [N]=Non-aligned; [IA]=Investor Aligned.</w:t>
      </w:r>
    </w:p>
    <w:p w14:paraId="4C0242F3" w14:textId="77777777" w:rsidR="002E29DA" w:rsidRPr="00C72382" w:rsidRDefault="002E29DA" w:rsidP="00AE374E">
      <w:pPr>
        <w:spacing w:line="480" w:lineRule="auto"/>
        <w:ind w:firstLine="284"/>
        <w:jc w:val="both"/>
      </w:pPr>
    </w:p>
    <w:p w14:paraId="0DCF4756" w14:textId="77777777" w:rsidR="002E29DA" w:rsidRPr="00C72382" w:rsidRDefault="002E29DA" w:rsidP="00AE374E">
      <w:pPr>
        <w:spacing w:line="480" w:lineRule="auto"/>
        <w:ind w:firstLine="284"/>
        <w:jc w:val="center"/>
        <w:rPr>
          <w:b/>
        </w:rPr>
      </w:pPr>
      <w:r w:rsidRPr="00C72382">
        <w:rPr>
          <w:b/>
        </w:rPr>
        <w:t xml:space="preserve">Table </w:t>
      </w:r>
      <w:r w:rsidR="00904428" w:rsidRPr="00C72382">
        <w:rPr>
          <w:b/>
        </w:rPr>
        <w:t>D</w:t>
      </w:r>
      <w:r w:rsidRPr="00C72382">
        <w:rPr>
          <w:b/>
        </w:rPr>
        <w:t>2: SPE predictions for sub-treatments</w:t>
      </w:r>
    </w:p>
    <w:tbl>
      <w:tblPr>
        <w:tblStyle w:val="TableGrid"/>
        <w:tblW w:w="9063" w:type="dxa"/>
        <w:jc w:val="center"/>
        <w:tblLayout w:type="fixed"/>
        <w:tblCellMar>
          <w:left w:w="58" w:type="dxa"/>
          <w:right w:w="58" w:type="dxa"/>
        </w:tblCellMar>
        <w:tblLook w:val="04A0" w:firstRow="1" w:lastRow="0" w:firstColumn="1" w:lastColumn="0" w:noHBand="0" w:noVBand="1"/>
      </w:tblPr>
      <w:tblGrid>
        <w:gridCol w:w="1460"/>
        <w:gridCol w:w="850"/>
        <w:gridCol w:w="3261"/>
        <w:gridCol w:w="3492"/>
      </w:tblGrid>
      <w:tr w:rsidR="00C72382" w:rsidRPr="00C72382" w14:paraId="1A8B9194" w14:textId="77777777" w:rsidTr="002E29DA">
        <w:trPr>
          <w:trHeight w:val="413"/>
          <w:jc w:val="center"/>
        </w:trPr>
        <w:tc>
          <w:tcPr>
            <w:tcW w:w="1460" w:type="dxa"/>
            <w:tcBorders>
              <w:top w:val="single" w:sz="4" w:space="0" w:color="auto"/>
              <w:bottom w:val="nil"/>
            </w:tcBorders>
          </w:tcPr>
          <w:p w14:paraId="63F066A9" w14:textId="77777777" w:rsidR="002E29DA" w:rsidRPr="00C72382" w:rsidRDefault="002E29DA" w:rsidP="00AE374E"/>
        </w:tc>
        <w:tc>
          <w:tcPr>
            <w:tcW w:w="850" w:type="dxa"/>
            <w:tcBorders>
              <w:top w:val="single" w:sz="4" w:space="0" w:color="auto"/>
              <w:bottom w:val="nil"/>
            </w:tcBorders>
          </w:tcPr>
          <w:p w14:paraId="189F58FC" w14:textId="77777777" w:rsidR="002E29DA" w:rsidRPr="00C72382" w:rsidRDefault="002E29DA" w:rsidP="00AE374E"/>
        </w:tc>
        <w:tc>
          <w:tcPr>
            <w:tcW w:w="6753" w:type="dxa"/>
            <w:gridSpan w:val="2"/>
            <w:tcBorders>
              <w:top w:val="single" w:sz="4" w:space="0" w:color="auto"/>
              <w:bottom w:val="nil"/>
            </w:tcBorders>
            <w:vAlign w:val="center"/>
          </w:tcPr>
          <w:p w14:paraId="34256B21" w14:textId="77777777" w:rsidR="002E29DA" w:rsidRPr="00C72382" w:rsidRDefault="002E29DA" w:rsidP="00AE374E">
            <w:pPr>
              <w:jc w:val="center"/>
              <w:rPr>
                <w:b/>
              </w:rPr>
            </w:pPr>
            <w:r w:rsidRPr="00C72382">
              <w:rPr>
                <w:b/>
              </w:rPr>
              <w:t>No electoral pressure</w:t>
            </w:r>
          </w:p>
        </w:tc>
      </w:tr>
      <w:tr w:rsidR="00C72382" w:rsidRPr="00C72382" w14:paraId="2396B7CD" w14:textId="77777777" w:rsidTr="002E29DA">
        <w:trPr>
          <w:trHeight w:val="406"/>
          <w:jc w:val="center"/>
        </w:trPr>
        <w:tc>
          <w:tcPr>
            <w:tcW w:w="1460" w:type="dxa"/>
            <w:tcBorders>
              <w:top w:val="nil"/>
            </w:tcBorders>
          </w:tcPr>
          <w:p w14:paraId="775CA444" w14:textId="77777777" w:rsidR="002E29DA" w:rsidRPr="00C72382" w:rsidRDefault="002E29DA" w:rsidP="00AE374E"/>
        </w:tc>
        <w:tc>
          <w:tcPr>
            <w:tcW w:w="850" w:type="dxa"/>
            <w:tcBorders>
              <w:top w:val="nil"/>
              <w:bottom w:val="single" w:sz="4" w:space="0" w:color="auto"/>
            </w:tcBorders>
          </w:tcPr>
          <w:p w14:paraId="3816CC2D" w14:textId="77777777" w:rsidR="002E29DA" w:rsidRPr="00C72382" w:rsidRDefault="002E29DA" w:rsidP="00AE374E"/>
        </w:tc>
        <w:tc>
          <w:tcPr>
            <w:tcW w:w="3261" w:type="dxa"/>
            <w:tcBorders>
              <w:top w:val="nil"/>
              <w:bottom w:val="single" w:sz="4" w:space="0" w:color="auto"/>
              <w:right w:val="nil"/>
            </w:tcBorders>
          </w:tcPr>
          <w:p w14:paraId="5DA39D68" w14:textId="77777777" w:rsidR="002E29DA" w:rsidRPr="00C72382" w:rsidRDefault="002E29DA" w:rsidP="00AE374E">
            <w:pPr>
              <w:jc w:val="center"/>
            </w:pPr>
            <w:r w:rsidRPr="00C72382">
              <w:t>No Capture ([CA] or [N])</w:t>
            </w:r>
          </w:p>
        </w:tc>
        <w:tc>
          <w:tcPr>
            <w:tcW w:w="3492" w:type="dxa"/>
            <w:tcBorders>
              <w:top w:val="nil"/>
              <w:left w:val="nil"/>
              <w:bottom w:val="single" w:sz="4" w:space="0" w:color="auto"/>
            </w:tcBorders>
          </w:tcPr>
          <w:p w14:paraId="68DA8E6C" w14:textId="77777777" w:rsidR="002E29DA" w:rsidRPr="00C72382" w:rsidRDefault="002E29DA" w:rsidP="00AE374E">
            <w:pPr>
              <w:jc w:val="center"/>
            </w:pPr>
            <w:r w:rsidRPr="00C72382">
              <w:t>[CAP]</w:t>
            </w:r>
          </w:p>
        </w:tc>
      </w:tr>
      <w:tr w:rsidR="00C72382" w:rsidRPr="00C72382" w14:paraId="325B6CCC" w14:textId="77777777" w:rsidTr="002E29DA">
        <w:trPr>
          <w:jc w:val="center"/>
        </w:trPr>
        <w:tc>
          <w:tcPr>
            <w:tcW w:w="1460" w:type="dxa"/>
            <w:vMerge w:val="restart"/>
            <w:vAlign w:val="center"/>
          </w:tcPr>
          <w:p w14:paraId="681602E5" w14:textId="77777777" w:rsidR="002E29DA" w:rsidRPr="00C72382" w:rsidRDefault="002E29DA" w:rsidP="00AE374E">
            <w:r w:rsidRPr="00C72382">
              <w:t>Flexible reg.</w:t>
            </w:r>
          </w:p>
        </w:tc>
        <w:tc>
          <w:tcPr>
            <w:tcW w:w="850" w:type="dxa"/>
            <w:tcBorders>
              <w:bottom w:val="nil"/>
            </w:tcBorders>
            <w:vAlign w:val="center"/>
          </w:tcPr>
          <w:p w14:paraId="2F79F9B6" w14:textId="77777777" w:rsidR="002E29DA" w:rsidRPr="00C72382" w:rsidRDefault="002E29DA" w:rsidP="00AE374E">
            <w:r w:rsidRPr="00C72382">
              <w:t>[UR]</w:t>
            </w:r>
          </w:p>
        </w:tc>
        <w:tc>
          <w:tcPr>
            <w:tcW w:w="3261" w:type="dxa"/>
            <w:tcBorders>
              <w:bottom w:val="nil"/>
            </w:tcBorders>
            <w:vAlign w:val="center"/>
          </w:tcPr>
          <w:p w14:paraId="756D91E2" w14:textId="77777777" w:rsidR="002E29DA" w:rsidRPr="00C72382" w:rsidRDefault="002E29DA" w:rsidP="00AE374E">
            <w:pPr>
              <w:jc w:val="center"/>
            </w:pPr>
            <w:r w:rsidRPr="00C72382">
              <w:t>0,0,0,0,0,0,0,0,0</w:t>
            </w:r>
          </w:p>
        </w:tc>
        <w:tc>
          <w:tcPr>
            <w:tcW w:w="3492" w:type="dxa"/>
            <w:tcBorders>
              <w:bottom w:val="nil"/>
            </w:tcBorders>
            <w:vAlign w:val="center"/>
          </w:tcPr>
          <w:p w14:paraId="078271FB" w14:textId="77777777" w:rsidR="002E29DA" w:rsidRPr="00C72382" w:rsidRDefault="002E29DA" w:rsidP="00AE374E">
            <w:pPr>
              <w:jc w:val="center"/>
            </w:pPr>
            <w:r w:rsidRPr="00C72382">
              <w:t>4,4,4,5,(</w:t>
            </w:r>
            <w:proofErr w:type="spellStart"/>
            <w:r w:rsidRPr="00C72382">
              <w:rPr>
                <w:i/>
              </w:rPr>
              <w:t>i</w:t>
            </w:r>
            <w:proofErr w:type="spellEnd"/>
            <w:r w:rsidRPr="00C72382">
              <w:t>)5,5,5,5,5</w:t>
            </w:r>
          </w:p>
        </w:tc>
      </w:tr>
      <w:tr w:rsidR="00C72382" w:rsidRPr="00C72382" w14:paraId="358EFB9B" w14:textId="77777777" w:rsidTr="002E29DA">
        <w:trPr>
          <w:jc w:val="center"/>
        </w:trPr>
        <w:tc>
          <w:tcPr>
            <w:tcW w:w="1460" w:type="dxa"/>
            <w:vMerge/>
            <w:vAlign w:val="center"/>
          </w:tcPr>
          <w:p w14:paraId="786993F0" w14:textId="77777777" w:rsidR="002E29DA" w:rsidRPr="00C72382" w:rsidRDefault="002E29DA" w:rsidP="00AE374E"/>
        </w:tc>
        <w:tc>
          <w:tcPr>
            <w:tcW w:w="850" w:type="dxa"/>
            <w:tcBorders>
              <w:top w:val="nil"/>
              <w:bottom w:val="single" w:sz="4" w:space="0" w:color="auto"/>
            </w:tcBorders>
            <w:vAlign w:val="center"/>
          </w:tcPr>
          <w:p w14:paraId="055D697C" w14:textId="77777777" w:rsidR="002E29DA" w:rsidRPr="00C72382" w:rsidRDefault="002E29DA" w:rsidP="00AE374E">
            <w:r w:rsidRPr="00C72382">
              <w:t>[CR]</w:t>
            </w:r>
          </w:p>
        </w:tc>
        <w:tc>
          <w:tcPr>
            <w:tcW w:w="3261" w:type="dxa"/>
            <w:tcBorders>
              <w:top w:val="nil"/>
              <w:bottom w:val="single" w:sz="4" w:space="0" w:color="auto"/>
            </w:tcBorders>
            <w:vAlign w:val="center"/>
          </w:tcPr>
          <w:p w14:paraId="6BA460EF" w14:textId="77777777" w:rsidR="002E29DA" w:rsidRPr="00C72382" w:rsidRDefault="002E29DA" w:rsidP="00AE374E">
            <w:pPr>
              <w:jc w:val="center"/>
            </w:pPr>
            <w:r w:rsidRPr="00C72382">
              <w:t>0,0,0,0,0,0,0,0,0</w:t>
            </w:r>
          </w:p>
        </w:tc>
        <w:tc>
          <w:tcPr>
            <w:tcW w:w="3492" w:type="dxa"/>
            <w:tcBorders>
              <w:top w:val="nil"/>
              <w:bottom w:val="single" w:sz="4" w:space="0" w:color="auto"/>
            </w:tcBorders>
            <w:vAlign w:val="center"/>
          </w:tcPr>
          <w:p w14:paraId="1C279515" w14:textId="77777777" w:rsidR="002E29DA" w:rsidRPr="00C72382" w:rsidRDefault="002E29DA" w:rsidP="00AE374E">
            <w:pPr>
              <w:jc w:val="center"/>
            </w:pPr>
            <w:r w:rsidRPr="00C72382">
              <w:t>4,4,4,5,(</w:t>
            </w:r>
            <w:proofErr w:type="spellStart"/>
            <w:r w:rsidRPr="00C72382">
              <w:rPr>
                <w:i/>
              </w:rPr>
              <w:t>i</w:t>
            </w:r>
            <w:proofErr w:type="spellEnd"/>
            <w:r w:rsidRPr="00C72382">
              <w:t>)5,5,5,5,5</w:t>
            </w:r>
          </w:p>
        </w:tc>
      </w:tr>
      <w:tr w:rsidR="00C72382" w:rsidRPr="00C72382" w14:paraId="73BC8E20" w14:textId="77777777" w:rsidTr="002E29DA">
        <w:trPr>
          <w:jc w:val="center"/>
        </w:trPr>
        <w:tc>
          <w:tcPr>
            <w:tcW w:w="1460" w:type="dxa"/>
            <w:vMerge w:val="restart"/>
            <w:vAlign w:val="center"/>
          </w:tcPr>
          <w:p w14:paraId="49572CE5" w14:textId="77777777" w:rsidR="002E29DA" w:rsidRPr="00C72382" w:rsidRDefault="002E29DA" w:rsidP="00AE374E">
            <w:r w:rsidRPr="00C72382">
              <w:t>Fixed reg.</w:t>
            </w:r>
          </w:p>
        </w:tc>
        <w:tc>
          <w:tcPr>
            <w:tcW w:w="850" w:type="dxa"/>
            <w:tcBorders>
              <w:top w:val="single" w:sz="4" w:space="0" w:color="auto"/>
              <w:bottom w:val="nil"/>
            </w:tcBorders>
            <w:vAlign w:val="center"/>
          </w:tcPr>
          <w:p w14:paraId="306220E3" w14:textId="77777777" w:rsidR="002E29DA" w:rsidRPr="00C72382" w:rsidRDefault="002E29DA" w:rsidP="00AE374E">
            <w:r w:rsidRPr="00C72382">
              <w:t>[SR]</w:t>
            </w:r>
          </w:p>
        </w:tc>
        <w:tc>
          <w:tcPr>
            <w:tcW w:w="3261" w:type="dxa"/>
            <w:tcBorders>
              <w:bottom w:val="nil"/>
            </w:tcBorders>
            <w:vAlign w:val="center"/>
          </w:tcPr>
          <w:p w14:paraId="3F947A2F" w14:textId="77777777" w:rsidR="002E29DA" w:rsidRPr="00C72382" w:rsidRDefault="002E29DA" w:rsidP="00AE374E">
            <w:pPr>
              <w:jc w:val="center"/>
            </w:pPr>
            <w:r w:rsidRPr="00C72382">
              <w:t>(</w:t>
            </w:r>
            <w:r w:rsidRPr="00C72382">
              <w:rPr>
                <w:i/>
              </w:rPr>
              <w:t>f</w:t>
            </w:r>
            <w:r w:rsidRPr="00C72382">
              <w:t>)1,1,1,(</w:t>
            </w:r>
            <w:proofErr w:type="spellStart"/>
            <w:r w:rsidRPr="00C72382">
              <w:rPr>
                <w:i/>
              </w:rPr>
              <w:t>i</w:t>
            </w:r>
            <w:proofErr w:type="spellEnd"/>
            <w:r w:rsidRPr="00C72382">
              <w:t>)1,1,1,1,1,1</w:t>
            </w:r>
          </w:p>
        </w:tc>
        <w:tc>
          <w:tcPr>
            <w:tcW w:w="3492" w:type="dxa"/>
            <w:tcBorders>
              <w:bottom w:val="nil"/>
            </w:tcBorders>
            <w:vAlign w:val="center"/>
          </w:tcPr>
          <w:p w14:paraId="3E202F1F" w14:textId="77777777" w:rsidR="002E29DA" w:rsidRPr="00C72382" w:rsidRDefault="002E29DA" w:rsidP="00AE374E">
            <w:pPr>
              <w:jc w:val="center"/>
            </w:pPr>
            <w:r w:rsidRPr="00C72382">
              <w:t>(</w:t>
            </w:r>
            <w:r w:rsidRPr="00C72382">
              <w:rPr>
                <w:i/>
              </w:rPr>
              <w:t>f</w:t>
            </w:r>
            <w:r w:rsidRPr="00C72382">
              <w:t>)5,5,5,5,(</w:t>
            </w:r>
            <w:proofErr w:type="spellStart"/>
            <w:r w:rsidRPr="00C72382">
              <w:rPr>
                <w:i/>
              </w:rPr>
              <w:t>i</w:t>
            </w:r>
            <w:proofErr w:type="spellEnd"/>
            <w:r w:rsidRPr="00C72382">
              <w:t>)5,5,5,5,5</w:t>
            </w:r>
          </w:p>
        </w:tc>
      </w:tr>
      <w:tr w:rsidR="00C72382" w:rsidRPr="00C72382" w14:paraId="6C06C53C" w14:textId="77777777" w:rsidTr="002E29DA">
        <w:trPr>
          <w:jc w:val="center"/>
        </w:trPr>
        <w:tc>
          <w:tcPr>
            <w:tcW w:w="1460" w:type="dxa"/>
            <w:vMerge/>
            <w:tcBorders>
              <w:bottom w:val="single" w:sz="4" w:space="0" w:color="auto"/>
            </w:tcBorders>
            <w:vAlign w:val="center"/>
          </w:tcPr>
          <w:p w14:paraId="23A567F9" w14:textId="77777777" w:rsidR="002E29DA" w:rsidRPr="00C72382" w:rsidRDefault="002E29DA" w:rsidP="00AE374E"/>
        </w:tc>
        <w:tc>
          <w:tcPr>
            <w:tcW w:w="850" w:type="dxa"/>
            <w:tcBorders>
              <w:top w:val="nil"/>
              <w:bottom w:val="single" w:sz="4" w:space="0" w:color="auto"/>
            </w:tcBorders>
            <w:vAlign w:val="center"/>
          </w:tcPr>
          <w:p w14:paraId="1B928929" w14:textId="77777777" w:rsidR="002E29DA" w:rsidRPr="00C72382" w:rsidRDefault="002E29DA" w:rsidP="00AE374E">
            <w:r w:rsidRPr="00C72382">
              <w:t>[ER]</w:t>
            </w:r>
          </w:p>
        </w:tc>
        <w:tc>
          <w:tcPr>
            <w:tcW w:w="3261" w:type="dxa"/>
            <w:tcBorders>
              <w:top w:val="nil"/>
              <w:bottom w:val="single" w:sz="4" w:space="0" w:color="auto"/>
            </w:tcBorders>
            <w:vAlign w:val="center"/>
          </w:tcPr>
          <w:p w14:paraId="5FA4AB3B" w14:textId="77777777" w:rsidR="002E29DA" w:rsidRPr="00C72382" w:rsidRDefault="002E29DA" w:rsidP="00AE374E">
            <w:pPr>
              <w:jc w:val="center"/>
            </w:pPr>
            <w:r w:rsidRPr="00C72382">
              <w:t>0,0,(</w:t>
            </w:r>
            <w:r w:rsidRPr="00C72382">
              <w:rPr>
                <w:i/>
              </w:rPr>
              <w:t>f</w:t>
            </w:r>
            <w:r w:rsidRPr="00C72382">
              <w:t>)1,(</w:t>
            </w:r>
            <w:proofErr w:type="spellStart"/>
            <w:r w:rsidRPr="00C72382">
              <w:rPr>
                <w:i/>
              </w:rPr>
              <w:t>i</w:t>
            </w:r>
            <w:proofErr w:type="spellEnd"/>
            <w:r w:rsidRPr="00C72382">
              <w:t>)1,1,1,1,1,1</w:t>
            </w:r>
          </w:p>
        </w:tc>
        <w:tc>
          <w:tcPr>
            <w:tcW w:w="3492" w:type="dxa"/>
            <w:tcBorders>
              <w:top w:val="nil"/>
              <w:bottom w:val="single" w:sz="4" w:space="0" w:color="auto"/>
            </w:tcBorders>
            <w:vAlign w:val="center"/>
          </w:tcPr>
          <w:p w14:paraId="4B49DF42" w14:textId="77777777" w:rsidR="002E29DA" w:rsidRPr="00C72382" w:rsidRDefault="002E29DA" w:rsidP="00AE374E">
            <w:pPr>
              <w:jc w:val="center"/>
            </w:pPr>
            <w:r w:rsidRPr="00C72382">
              <w:t>4,4,4,(</w:t>
            </w:r>
            <w:r w:rsidRPr="00C72382">
              <w:rPr>
                <w:i/>
              </w:rPr>
              <w:t>f</w:t>
            </w:r>
            <w:r w:rsidRPr="00C72382">
              <w:t>)5,(</w:t>
            </w:r>
            <w:proofErr w:type="spellStart"/>
            <w:r w:rsidRPr="00C72382">
              <w:rPr>
                <w:i/>
              </w:rPr>
              <w:t>i</w:t>
            </w:r>
            <w:proofErr w:type="spellEnd"/>
            <w:r w:rsidRPr="00C72382">
              <w:t>)5,5,5,5,5</w:t>
            </w:r>
          </w:p>
        </w:tc>
      </w:tr>
      <w:tr w:rsidR="00C72382" w:rsidRPr="00C72382" w14:paraId="1963DCFE" w14:textId="77777777" w:rsidTr="002E29DA">
        <w:trPr>
          <w:trHeight w:val="412"/>
          <w:jc w:val="center"/>
        </w:trPr>
        <w:tc>
          <w:tcPr>
            <w:tcW w:w="1460" w:type="dxa"/>
            <w:tcBorders>
              <w:top w:val="nil"/>
            </w:tcBorders>
            <w:vAlign w:val="center"/>
          </w:tcPr>
          <w:p w14:paraId="5AC97BF7" w14:textId="77777777" w:rsidR="002E29DA" w:rsidRPr="00C72382" w:rsidRDefault="002E29DA" w:rsidP="00AE374E"/>
        </w:tc>
        <w:tc>
          <w:tcPr>
            <w:tcW w:w="850" w:type="dxa"/>
            <w:tcBorders>
              <w:top w:val="nil"/>
              <w:bottom w:val="single" w:sz="4" w:space="0" w:color="auto"/>
            </w:tcBorders>
            <w:vAlign w:val="center"/>
          </w:tcPr>
          <w:p w14:paraId="7EA5A598" w14:textId="77777777" w:rsidR="002E29DA" w:rsidRPr="00C72382" w:rsidRDefault="002E29DA" w:rsidP="00AE374E"/>
        </w:tc>
        <w:tc>
          <w:tcPr>
            <w:tcW w:w="6753" w:type="dxa"/>
            <w:gridSpan w:val="2"/>
            <w:tcBorders>
              <w:top w:val="nil"/>
              <w:bottom w:val="single" w:sz="4" w:space="0" w:color="auto"/>
            </w:tcBorders>
            <w:vAlign w:val="center"/>
          </w:tcPr>
          <w:p w14:paraId="33CEA384" w14:textId="77777777" w:rsidR="002E29DA" w:rsidRPr="00C72382" w:rsidRDefault="002E29DA" w:rsidP="00AE374E">
            <w:pPr>
              <w:jc w:val="center"/>
              <w:rPr>
                <w:b/>
              </w:rPr>
            </w:pPr>
            <w:r w:rsidRPr="00C72382">
              <w:rPr>
                <w:b/>
              </w:rPr>
              <w:t>Strong electoral pressure</w:t>
            </w:r>
          </w:p>
        </w:tc>
      </w:tr>
      <w:tr w:rsidR="00C72382" w:rsidRPr="00C72382" w14:paraId="6D595FB2" w14:textId="77777777" w:rsidTr="002E29DA">
        <w:trPr>
          <w:jc w:val="center"/>
        </w:trPr>
        <w:tc>
          <w:tcPr>
            <w:tcW w:w="1460" w:type="dxa"/>
            <w:vMerge w:val="restart"/>
            <w:vAlign w:val="center"/>
          </w:tcPr>
          <w:p w14:paraId="2721AE2D" w14:textId="77777777" w:rsidR="002E29DA" w:rsidRPr="00C72382" w:rsidRDefault="002E29DA" w:rsidP="00AE374E">
            <w:r w:rsidRPr="00C72382">
              <w:t>Flexible reg.</w:t>
            </w:r>
          </w:p>
        </w:tc>
        <w:tc>
          <w:tcPr>
            <w:tcW w:w="850" w:type="dxa"/>
            <w:tcBorders>
              <w:bottom w:val="nil"/>
            </w:tcBorders>
            <w:vAlign w:val="center"/>
          </w:tcPr>
          <w:p w14:paraId="5223CD23" w14:textId="77777777" w:rsidR="002E29DA" w:rsidRPr="00C72382" w:rsidRDefault="002E29DA" w:rsidP="00AE374E">
            <w:r w:rsidRPr="00C72382">
              <w:t>[UR]</w:t>
            </w:r>
          </w:p>
        </w:tc>
        <w:tc>
          <w:tcPr>
            <w:tcW w:w="3261" w:type="dxa"/>
            <w:tcBorders>
              <w:bottom w:val="nil"/>
            </w:tcBorders>
            <w:vAlign w:val="center"/>
          </w:tcPr>
          <w:p w14:paraId="42819AEC" w14:textId="77777777" w:rsidR="002E29DA" w:rsidRPr="00C72382" w:rsidRDefault="002E29DA" w:rsidP="00AE374E">
            <w:pPr>
              <w:jc w:val="center"/>
            </w:pPr>
            <w:r w:rsidRPr="00C72382">
              <w:t>0,0,0,0,0,0,0,0,0</w:t>
            </w:r>
          </w:p>
        </w:tc>
        <w:tc>
          <w:tcPr>
            <w:tcW w:w="3492" w:type="dxa"/>
            <w:tcBorders>
              <w:bottom w:val="nil"/>
            </w:tcBorders>
            <w:vAlign w:val="center"/>
          </w:tcPr>
          <w:p w14:paraId="01211619" w14:textId="77777777" w:rsidR="002E29DA" w:rsidRPr="00C72382" w:rsidRDefault="002E29DA" w:rsidP="00AE374E">
            <w:pPr>
              <w:jc w:val="center"/>
            </w:pPr>
            <w:r w:rsidRPr="00C72382">
              <w:t>0,0,0,0,0,0,0,0,(</w:t>
            </w:r>
            <w:proofErr w:type="spellStart"/>
            <w:r w:rsidRPr="00C72382">
              <w:rPr>
                <w:i/>
              </w:rPr>
              <w:t>i</w:t>
            </w:r>
            <w:proofErr w:type="spellEnd"/>
            <w:r w:rsidRPr="00C72382">
              <w:t>)5</w:t>
            </w:r>
          </w:p>
        </w:tc>
      </w:tr>
      <w:tr w:rsidR="00C72382" w:rsidRPr="00C72382" w14:paraId="7557EEF1" w14:textId="77777777" w:rsidTr="002E29DA">
        <w:trPr>
          <w:jc w:val="center"/>
        </w:trPr>
        <w:tc>
          <w:tcPr>
            <w:tcW w:w="1460" w:type="dxa"/>
            <w:vMerge/>
            <w:vAlign w:val="center"/>
          </w:tcPr>
          <w:p w14:paraId="18B92CB9" w14:textId="77777777" w:rsidR="002E29DA" w:rsidRPr="00C72382" w:rsidRDefault="002E29DA" w:rsidP="00AE374E"/>
        </w:tc>
        <w:tc>
          <w:tcPr>
            <w:tcW w:w="850" w:type="dxa"/>
            <w:tcBorders>
              <w:top w:val="nil"/>
              <w:bottom w:val="single" w:sz="4" w:space="0" w:color="auto"/>
            </w:tcBorders>
            <w:vAlign w:val="center"/>
          </w:tcPr>
          <w:p w14:paraId="12F57A5E" w14:textId="77777777" w:rsidR="002E29DA" w:rsidRPr="00C72382" w:rsidRDefault="002E29DA" w:rsidP="00AE374E">
            <w:r w:rsidRPr="00C72382">
              <w:t>[CR]</w:t>
            </w:r>
          </w:p>
        </w:tc>
        <w:tc>
          <w:tcPr>
            <w:tcW w:w="3261" w:type="dxa"/>
            <w:tcBorders>
              <w:top w:val="nil"/>
              <w:bottom w:val="single" w:sz="4" w:space="0" w:color="auto"/>
            </w:tcBorders>
            <w:vAlign w:val="center"/>
          </w:tcPr>
          <w:p w14:paraId="6E6434B9" w14:textId="77777777" w:rsidR="002E29DA" w:rsidRPr="00C72382" w:rsidRDefault="002E29DA" w:rsidP="00AE374E">
            <w:pPr>
              <w:jc w:val="center"/>
            </w:pPr>
            <w:r w:rsidRPr="00C72382">
              <w:t>0,0,0,0,0,0,0,0,0</w:t>
            </w:r>
          </w:p>
        </w:tc>
        <w:tc>
          <w:tcPr>
            <w:tcW w:w="3492" w:type="dxa"/>
            <w:tcBorders>
              <w:top w:val="nil"/>
              <w:bottom w:val="single" w:sz="4" w:space="0" w:color="auto"/>
            </w:tcBorders>
            <w:vAlign w:val="center"/>
          </w:tcPr>
          <w:p w14:paraId="15478F7A" w14:textId="77777777" w:rsidR="002E29DA" w:rsidRPr="00C72382" w:rsidRDefault="002E29DA" w:rsidP="00AE374E">
            <w:pPr>
              <w:jc w:val="center"/>
            </w:pPr>
            <w:r w:rsidRPr="00C72382">
              <w:t>0,0,0,0,0,0,0,0,(</w:t>
            </w:r>
            <w:proofErr w:type="spellStart"/>
            <w:r w:rsidRPr="00C72382">
              <w:rPr>
                <w:i/>
              </w:rPr>
              <w:t>i</w:t>
            </w:r>
            <w:proofErr w:type="spellEnd"/>
            <w:r w:rsidRPr="00C72382">
              <w:t>)5</w:t>
            </w:r>
          </w:p>
        </w:tc>
      </w:tr>
      <w:tr w:rsidR="00C72382" w:rsidRPr="00C72382" w14:paraId="3E965DAD" w14:textId="77777777" w:rsidTr="002E29DA">
        <w:trPr>
          <w:jc w:val="center"/>
        </w:trPr>
        <w:tc>
          <w:tcPr>
            <w:tcW w:w="1460" w:type="dxa"/>
            <w:vMerge w:val="restart"/>
            <w:vAlign w:val="center"/>
          </w:tcPr>
          <w:p w14:paraId="49769986" w14:textId="77777777" w:rsidR="002E29DA" w:rsidRPr="00C72382" w:rsidRDefault="002E29DA" w:rsidP="00AE374E">
            <w:r w:rsidRPr="00C72382">
              <w:t>Fixed reg.</w:t>
            </w:r>
          </w:p>
        </w:tc>
        <w:tc>
          <w:tcPr>
            <w:tcW w:w="850" w:type="dxa"/>
            <w:tcBorders>
              <w:bottom w:val="nil"/>
            </w:tcBorders>
            <w:vAlign w:val="center"/>
          </w:tcPr>
          <w:p w14:paraId="65EC7AD3" w14:textId="77777777" w:rsidR="002E29DA" w:rsidRPr="00C72382" w:rsidRDefault="002E29DA" w:rsidP="00AE374E">
            <w:r w:rsidRPr="00C72382">
              <w:t>[SR]</w:t>
            </w:r>
          </w:p>
        </w:tc>
        <w:tc>
          <w:tcPr>
            <w:tcW w:w="3261" w:type="dxa"/>
            <w:tcBorders>
              <w:bottom w:val="nil"/>
            </w:tcBorders>
            <w:vAlign w:val="center"/>
          </w:tcPr>
          <w:p w14:paraId="3C30E5FE" w14:textId="77777777" w:rsidR="002E29DA" w:rsidRPr="00C72382" w:rsidRDefault="002E29DA" w:rsidP="00AE374E">
            <w:pPr>
              <w:jc w:val="center"/>
            </w:pPr>
            <w:r w:rsidRPr="00C72382">
              <w:t>(</w:t>
            </w:r>
            <w:r w:rsidRPr="00C72382">
              <w:rPr>
                <w:i/>
              </w:rPr>
              <w:t>f</w:t>
            </w:r>
            <w:r w:rsidRPr="00C72382">
              <w:t>)1,1,1,(</w:t>
            </w:r>
            <w:proofErr w:type="spellStart"/>
            <w:r w:rsidRPr="00C72382">
              <w:rPr>
                <w:i/>
              </w:rPr>
              <w:t>i</w:t>
            </w:r>
            <w:proofErr w:type="spellEnd"/>
            <w:r w:rsidRPr="00C72382">
              <w:t>)1,1,1,1,1,1</w:t>
            </w:r>
          </w:p>
        </w:tc>
        <w:tc>
          <w:tcPr>
            <w:tcW w:w="3492" w:type="dxa"/>
            <w:tcBorders>
              <w:bottom w:val="nil"/>
            </w:tcBorders>
            <w:vAlign w:val="center"/>
          </w:tcPr>
          <w:p w14:paraId="3AF405FC" w14:textId="77777777" w:rsidR="002E29DA" w:rsidRPr="00C72382" w:rsidRDefault="002E29DA" w:rsidP="00AE374E">
            <w:pPr>
              <w:jc w:val="center"/>
            </w:pPr>
            <w:r w:rsidRPr="00C72382">
              <w:t>(</w:t>
            </w:r>
            <w:r w:rsidRPr="00C72382">
              <w:rPr>
                <w:i/>
              </w:rPr>
              <w:t>f</w:t>
            </w:r>
            <w:r w:rsidRPr="00C72382">
              <w:t>)1,1,1,(</w:t>
            </w:r>
            <w:proofErr w:type="spellStart"/>
            <w:r w:rsidRPr="00C72382">
              <w:rPr>
                <w:i/>
              </w:rPr>
              <w:t>i</w:t>
            </w:r>
            <w:proofErr w:type="spellEnd"/>
            <w:r w:rsidRPr="00C72382">
              <w:t>)1,1,1,1,1,1</w:t>
            </w:r>
          </w:p>
        </w:tc>
      </w:tr>
      <w:tr w:rsidR="00C72382" w:rsidRPr="00C72382" w14:paraId="60E69285" w14:textId="77777777" w:rsidTr="002E29DA">
        <w:trPr>
          <w:jc w:val="center"/>
        </w:trPr>
        <w:tc>
          <w:tcPr>
            <w:tcW w:w="1460" w:type="dxa"/>
            <w:vMerge/>
          </w:tcPr>
          <w:p w14:paraId="29949A7A" w14:textId="77777777" w:rsidR="002E29DA" w:rsidRPr="00C72382" w:rsidRDefault="002E29DA" w:rsidP="00AE374E"/>
        </w:tc>
        <w:tc>
          <w:tcPr>
            <w:tcW w:w="850" w:type="dxa"/>
            <w:tcBorders>
              <w:top w:val="nil"/>
            </w:tcBorders>
            <w:vAlign w:val="center"/>
          </w:tcPr>
          <w:p w14:paraId="44F711FD" w14:textId="77777777" w:rsidR="002E29DA" w:rsidRPr="00C72382" w:rsidRDefault="002E29DA" w:rsidP="00AE374E">
            <w:r w:rsidRPr="00C72382">
              <w:t>[ER]</w:t>
            </w:r>
          </w:p>
        </w:tc>
        <w:tc>
          <w:tcPr>
            <w:tcW w:w="3261" w:type="dxa"/>
            <w:tcBorders>
              <w:top w:val="nil"/>
            </w:tcBorders>
            <w:vAlign w:val="center"/>
          </w:tcPr>
          <w:p w14:paraId="5579DE51" w14:textId="77777777" w:rsidR="002E29DA" w:rsidRPr="00C72382" w:rsidRDefault="002E29DA" w:rsidP="00AE374E">
            <w:pPr>
              <w:jc w:val="center"/>
            </w:pPr>
            <w:r w:rsidRPr="00C72382">
              <w:t>0,0,(</w:t>
            </w:r>
            <w:r w:rsidRPr="00C72382">
              <w:rPr>
                <w:i/>
              </w:rPr>
              <w:t>f</w:t>
            </w:r>
            <w:r w:rsidRPr="00C72382">
              <w:t>)1,(</w:t>
            </w:r>
            <w:proofErr w:type="spellStart"/>
            <w:r w:rsidRPr="00C72382">
              <w:rPr>
                <w:i/>
              </w:rPr>
              <w:t>i</w:t>
            </w:r>
            <w:proofErr w:type="spellEnd"/>
            <w:r w:rsidRPr="00C72382">
              <w:t>)1,1,1,1,1,1</w:t>
            </w:r>
          </w:p>
        </w:tc>
        <w:tc>
          <w:tcPr>
            <w:tcW w:w="3492" w:type="dxa"/>
            <w:tcBorders>
              <w:top w:val="nil"/>
            </w:tcBorders>
            <w:vAlign w:val="center"/>
          </w:tcPr>
          <w:p w14:paraId="3F52A73D" w14:textId="77777777" w:rsidR="002E29DA" w:rsidRPr="00C72382" w:rsidRDefault="002E29DA" w:rsidP="00AE374E">
            <w:pPr>
              <w:jc w:val="center"/>
            </w:pPr>
            <w:r w:rsidRPr="00C72382">
              <w:t>0,0,(</w:t>
            </w:r>
            <w:r w:rsidRPr="00C72382">
              <w:rPr>
                <w:i/>
              </w:rPr>
              <w:t>f</w:t>
            </w:r>
            <w:r w:rsidRPr="00C72382">
              <w:t>)1,(</w:t>
            </w:r>
            <w:proofErr w:type="spellStart"/>
            <w:r w:rsidRPr="00C72382">
              <w:rPr>
                <w:i/>
              </w:rPr>
              <w:t>i</w:t>
            </w:r>
            <w:proofErr w:type="spellEnd"/>
            <w:r w:rsidRPr="00C72382">
              <w:t>)1,1,1,1,1,1</w:t>
            </w:r>
          </w:p>
        </w:tc>
      </w:tr>
    </w:tbl>
    <w:p w14:paraId="088FDD79" w14:textId="77777777" w:rsidR="002E29DA" w:rsidRPr="00C72382" w:rsidRDefault="002E29DA" w:rsidP="00AE374E">
      <w:pPr>
        <w:spacing w:line="480" w:lineRule="auto"/>
        <w:ind w:firstLine="284"/>
        <w:jc w:val="both"/>
      </w:pPr>
      <w:r w:rsidRPr="00C72382">
        <w:rPr>
          <w:i/>
          <w:sz w:val="20"/>
          <w:szCs w:val="20"/>
        </w:rPr>
        <w:t>Notes</w:t>
      </w:r>
      <w:r w:rsidRPr="00C72382">
        <w:rPr>
          <w:sz w:val="20"/>
          <w:szCs w:val="20"/>
        </w:rPr>
        <w:t>. Cells show the SPE predictions for each sub-treatment combination. (</w:t>
      </w:r>
      <w:proofErr w:type="spellStart"/>
      <w:r w:rsidRPr="00C72382">
        <w:rPr>
          <w:i/>
          <w:sz w:val="20"/>
          <w:szCs w:val="20"/>
        </w:rPr>
        <w:t>i</w:t>
      </w:r>
      <w:proofErr w:type="spellEnd"/>
      <w:r w:rsidRPr="00C72382">
        <w:rPr>
          <w:sz w:val="20"/>
          <w:szCs w:val="20"/>
        </w:rPr>
        <w:t xml:space="preserve">) </w:t>
      </w:r>
      <w:proofErr w:type="gramStart"/>
      <w:r w:rsidRPr="00C72382">
        <w:rPr>
          <w:sz w:val="20"/>
          <w:szCs w:val="20"/>
        </w:rPr>
        <w:t>and</w:t>
      </w:r>
      <w:proofErr w:type="gramEnd"/>
      <w:r w:rsidRPr="00C72382">
        <w:rPr>
          <w:sz w:val="20"/>
          <w:szCs w:val="20"/>
        </w:rPr>
        <w:t xml:space="preserve"> (</w:t>
      </w:r>
      <w:r w:rsidRPr="00C72382">
        <w:rPr>
          <w:i/>
          <w:sz w:val="20"/>
          <w:szCs w:val="20"/>
        </w:rPr>
        <w:t>f</w:t>
      </w:r>
      <w:r w:rsidRPr="00C72382">
        <w:rPr>
          <w:sz w:val="20"/>
          <w:szCs w:val="20"/>
        </w:rPr>
        <w:t>) indicate the periods of investment and price fixing, respectively.</w:t>
      </w:r>
    </w:p>
    <w:p w14:paraId="123026AE" w14:textId="77777777" w:rsidR="002E29DA" w:rsidRPr="00C72382" w:rsidRDefault="002E29DA" w:rsidP="00AE374E">
      <w:pPr>
        <w:spacing w:line="480" w:lineRule="auto"/>
        <w:jc w:val="both"/>
        <w:rPr>
          <w:b/>
        </w:rPr>
      </w:pPr>
    </w:p>
    <w:p w14:paraId="5C488BC5" w14:textId="77777777" w:rsidR="002E29DA" w:rsidRPr="00C72382" w:rsidRDefault="002E29DA" w:rsidP="00AE374E">
      <w:pPr>
        <w:spacing w:line="480" w:lineRule="auto"/>
        <w:jc w:val="center"/>
        <w:rPr>
          <w:b/>
        </w:rPr>
      </w:pPr>
      <w:r w:rsidRPr="00C72382">
        <w:rPr>
          <w:b/>
        </w:rPr>
        <w:t xml:space="preserve">Table </w:t>
      </w:r>
      <w:r w:rsidR="00904428" w:rsidRPr="00C72382">
        <w:rPr>
          <w:b/>
        </w:rPr>
        <w:t>D</w:t>
      </w:r>
      <w:r w:rsidRPr="00C72382">
        <w:rPr>
          <w:b/>
        </w:rPr>
        <w:t>3: Efficiency benchmarks for sub-treatments</w:t>
      </w:r>
    </w:p>
    <w:tbl>
      <w:tblPr>
        <w:tblStyle w:val="TableGrid"/>
        <w:tblW w:w="0" w:type="auto"/>
        <w:jc w:val="center"/>
        <w:tblLayout w:type="fixed"/>
        <w:tblCellMar>
          <w:left w:w="58" w:type="dxa"/>
          <w:right w:w="58" w:type="dxa"/>
        </w:tblCellMar>
        <w:tblLook w:val="04A0" w:firstRow="1" w:lastRow="0" w:firstColumn="1" w:lastColumn="0" w:noHBand="0" w:noVBand="1"/>
      </w:tblPr>
      <w:tblGrid>
        <w:gridCol w:w="1584"/>
        <w:gridCol w:w="970"/>
        <w:gridCol w:w="3525"/>
      </w:tblGrid>
      <w:tr w:rsidR="00C72382" w:rsidRPr="00C72382" w14:paraId="04A4658E" w14:textId="77777777" w:rsidTr="002E29DA">
        <w:trPr>
          <w:jc w:val="center"/>
        </w:trPr>
        <w:tc>
          <w:tcPr>
            <w:tcW w:w="1584" w:type="dxa"/>
          </w:tcPr>
          <w:p w14:paraId="6626E4FF" w14:textId="77777777" w:rsidR="002E29DA" w:rsidRPr="00C72382" w:rsidRDefault="002E29DA" w:rsidP="00AE374E"/>
        </w:tc>
        <w:tc>
          <w:tcPr>
            <w:tcW w:w="970" w:type="dxa"/>
            <w:tcBorders>
              <w:bottom w:val="single" w:sz="4" w:space="0" w:color="auto"/>
            </w:tcBorders>
          </w:tcPr>
          <w:p w14:paraId="7D2C0212" w14:textId="77777777" w:rsidR="002E29DA" w:rsidRPr="00C72382" w:rsidRDefault="002E29DA" w:rsidP="00AE374E"/>
        </w:tc>
        <w:tc>
          <w:tcPr>
            <w:tcW w:w="3525" w:type="dxa"/>
            <w:tcBorders>
              <w:bottom w:val="single" w:sz="4" w:space="0" w:color="auto"/>
            </w:tcBorders>
          </w:tcPr>
          <w:p w14:paraId="1C585AE9" w14:textId="77777777" w:rsidR="002E29DA" w:rsidRPr="00C72382" w:rsidRDefault="002E29DA" w:rsidP="00AE374E">
            <w:pPr>
              <w:jc w:val="center"/>
              <w:rPr>
                <w:b/>
              </w:rPr>
            </w:pPr>
            <w:r w:rsidRPr="00C72382">
              <w:rPr>
                <w:b/>
              </w:rPr>
              <w:t>No loss efficiency</w:t>
            </w:r>
          </w:p>
        </w:tc>
      </w:tr>
      <w:tr w:rsidR="00C72382" w:rsidRPr="00C72382" w14:paraId="69C6CC89" w14:textId="77777777" w:rsidTr="002E29DA">
        <w:trPr>
          <w:jc w:val="center"/>
        </w:trPr>
        <w:tc>
          <w:tcPr>
            <w:tcW w:w="1584" w:type="dxa"/>
            <w:vMerge w:val="restart"/>
            <w:vAlign w:val="center"/>
          </w:tcPr>
          <w:p w14:paraId="31D8A1F3" w14:textId="77777777" w:rsidR="002E29DA" w:rsidRPr="00C72382" w:rsidRDefault="002E29DA" w:rsidP="00AE374E">
            <w:r w:rsidRPr="00C72382">
              <w:t>Flexible reg.</w:t>
            </w:r>
          </w:p>
        </w:tc>
        <w:tc>
          <w:tcPr>
            <w:tcW w:w="970" w:type="dxa"/>
            <w:tcBorders>
              <w:bottom w:val="nil"/>
            </w:tcBorders>
          </w:tcPr>
          <w:p w14:paraId="5EC9A4F1" w14:textId="77777777" w:rsidR="002E29DA" w:rsidRPr="00C72382" w:rsidRDefault="002E29DA" w:rsidP="00AE374E">
            <w:r w:rsidRPr="00C72382">
              <w:t>[UR]</w:t>
            </w:r>
          </w:p>
        </w:tc>
        <w:tc>
          <w:tcPr>
            <w:tcW w:w="3525" w:type="dxa"/>
            <w:tcBorders>
              <w:bottom w:val="nil"/>
            </w:tcBorders>
          </w:tcPr>
          <w:p w14:paraId="78C99E32" w14:textId="77777777" w:rsidR="002E29DA" w:rsidRPr="00C72382" w:rsidRDefault="002E29DA" w:rsidP="00AE374E">
            <w:pPr>
              <w:jc w:val="center"/>
            </w:pPr>
            <w:r w:rsidRPr="00C72382">
              <w:t>0,(</w:t>
            </w:r>
            <w:proofErr w:type="spellStart"/>
            <w:r w:rsidRPr="00C72382">
              <w:rPr>
                <w:i/>
              </w:rPr>
              <w:t>i</w:t>
            </w:r>
            <w:proofErr w:type="spellEnd"/>
            <w:r w:rsidRPr="00C72382">
              <w:t>)1,1,1,1,1,1,1,1</w:t>
            </w:r>
          </w:p>
        </w:tc>
      </w:tr>
      <w:tr w:rsidR="00C72382" w:rsidRPr="00C72382" w14:paraId="53D75A60" w14:textId="77777777" w:rsidTr="002E29DA">
        <w:trPr>
          <w:jc w:val="center"/>
        </w:trPr>
        <w:tc>
          <w:tcPr>
            <w:tcW w:w="1584" w:type="dxa"/>
            <w:vMerge/>
            <w:vAlign w:val="center"/>
          </w:tcPr>
          <w:p w14:paraId="0AA1A506" w14:textId="77777777" w:rsidR="002E29DA" w:rsidRPr="00C72382" w:rsidRDefault="002E29DA" w:rsidP="00AE374E"/>
        </w:tc>
        <w:tc>
          <w:tcPr>
            <w:tcW w:w="970" w:type="dxa"/>
            <w:tcBorders>
              <w:top w:val="nil"/>
              <w:bottom w:val="single" w:sz="4" w:space="0" w:color="auto"/>
            </w:tcBorders>
          </w:tcPr>
          <w:p w14:paraId="76449751" w14:textId="77777777" w:rsidR="002E29DA" w:rsidRPr="00C72382" w:rsidRDefault="002E29DA" w:rsidP="00AE374E">
            <w:r w:rsidRPr="00C72382">
              <w:t>[CR]</w:t>
            </w:r>
          </w:p>
        </w:tc>
        <w:tc>
          <w:tcPr>
            <w:tcW w:w="3525" w:type="dxa"/>
            <w:tcBorders>
              <w:top w:val="nil"/>
              <w:bottom w:val="single" w:sz="4" w:space="0" w:color="auto"/>
            </w:tcBorders>
          </w:tcPr>
          <w:p w14:paraId="406DEAD9" w14:textId="77777777" w:rsidR="002E29DA" w:rsidRPr="00C72382" w:rsidRDefault="002E29DA" w:rsidP="00AE374E">
            <w:pPr>
              <w:jc w:val="center"/>
            </w:pPr>
            <w:r w:rsidRPr="00C72382">
              <w:t>0,(</w:t>
            </w:r>
            <w:proofErr w:type="spellStart"/>
            <w:r w:rsidRPr="00C72382">
              <w:rPr>
                <w:i/>
              </w:rPr>
              <w:t>i</w:t>
            </w:r>
            <w:proofErr w:type="spellEnd"/>
            <w:r w:rsidRPr="00C72382">
              <w:t>)1,1,1,1,1,1,1,1</w:t>
            </w:r>
          </w:p>
        </w:tc>
      </w:tr>
      <w:tr w:rsidR="00C72382" w:rsidRPr="00C72382" w14:paraId="19C8C420" w14:textId="77777777" w:rsidTr="002E29DA">
        <w:trPr>
          <w:jc w:val="center"/>
        </w:trPr>
        <w:tc>
          <w:tcPr>
            <w:tcW w:w="1584" w:type="dxa"/>
            <w:vMerge w:val="restart"/>
            <w:vAlign w:val="center"/>
          </w:tcPr>
          <w:p w14:paraId="07B30306" w14:textId="77777777" w:rsidR="002E29DA" w:rsidRPr="00C72382" w:rsidRDefault="002E29DA" w:rsidP="00AE374E">
            <w:r w:rsidRPr="00C72382">
              <w:t>Fixed reg.</w:t>
            </w:r>
          </w:p>
        </w:tc>
        <w:tc>
          <w:tcPr>
            <w:tcW w:w="970" w:type="dxa"/>
            <w:tcBorders>
              <w:bottom w:val="nil"/>
            </w:tcBorders>
          </w:tcPr>
          <w:p w14:paraId="7987B11A" w14:textId="77777777" w:rsidR="002E29DA" w:rsidRPr="00C72382" w:rsidRDefault="002E29DA" w:rsidP="00AE374E">
            <w:r w:rsidRPr="00C72382">
              <w:t>[SR]</w:t>
            </w:r>
          </w:p>
        </w:tc>
        <w:tc>
          <w:tcPr>
            <w:tcW w:w="3525" w:type="dxa"/>
            <w:tcBorders>
              <w:bottom w:val="nil"/>
            </w:tcBorders>
          </w:tcPr>
          <w:p w14:paraId="65A22DED" w14:textId="77777777" w:rsidR="002E29DA" w:rsidRPr="00C72382" w:rsidRDefault="002E29DA" w:rsidP="00AE374E">
            <w:pPr>
              <w:jc w:val="center"/>
            </w:pPr>
            <w:r w:rsidRPr="00C72382">
              <w:t>1,(</w:t>
            </w:r>
            <w:proofErr w:type="spellStart"/>
            <w:r w:rsidRPr="00C72382">
              <w:rPr>
                <w:i/>
              </w:rPr>
              <w:t>i</w:t>
            </w:r>
            <w:proofErr w:type="spellEnd"/>
            <w:r w:rsidRPr="00C72382">
              <w:t>)1,1,1,1,1,1,1,1</w:t>
            </w:r>
          </w:p>
        </w:tc>
      </w:tr>
      <w:tr w:rsidR="00C72382" w:rsidRPr="00C72382" w14:paraId="53604994" w14:textId="77777777" w:rsidTr="002E29DA">
        <w:trPr>
          <w:jc w:val="center"/>
        </w:trPr>
        <w:tc>
          <w:tcPr>
            <w:tcW w:w="1584" w:type="dxa"/>
            <w:vMerge/>
          </w:tcPr>
          <w:p w14:paraId="4618D019" w14:textId="77777777" w:rsidR="002E29DA" w:rsidRPr="00C72382" w:rsidRDefault="002E29DA" w:rsidP="00AE374E"/>
        </w:tc>
        <w:tc>
          <w:tcPr>
            <w:tcW w:w="970" w:type="dxa"/>
            <w:tcBorders>
              <w:top w:val="nil"/>
            </w:tcBorders>
          </w:tcPr>
          <w:p w14:paraId="40F42C11" w14:textId="77777777" w:rsidR="002E29DA" w:rsidRPr="00C72382" w:rsidRDefault="002E29DA" w:rsidP="00AE374E">
            <w:r w:rsidRPr="00C72382">
              <w:t>[ER]</w:t>
            </w:r>
          </w:p>
        </w:tc>
        <w:tc>
          <w:tcPr>
            <w:tcW w:w="3525" w:type="dxa"/>
            <w:tcBorders>
              <w:top w:val="nil"/>
            </w:tcBorders>
          </w:tcPr>
          <w:p w14:paraId="724B71F9" w14:textId="77777777" w:rsidR="002E29DA" w:rsidRPr="00C72382" w:rsidRDefault="002E29DA" w:rsidP="00AE374E">
            <w:pPr>
              <w:jc w:val="center"/>
            </w:pPr>
            <w:r w:rsidRPr="00C72382">
              <w:t>0,(</w:t>
            </w:r>
            <w:proofErr w:type="spellStart"/>
            <w:r w:rsidRPr="00C72382">
              <w:rPr>
                <w:i/>
              </w:rPr>
              <w:t>i</w:t>
            </w:r>
            <w:proofErr w:type="spellEnd"/>
            <w:r w:rsidRPr="00C72382">
              <w:t>)1,1,1,1,1,1,1,1</w:t>
            </w:r>
          </w:p>
        </w:tc>
      </w:tr>
    </w:tbl>
    <w:p w14:paraId="2FF390CD" w14:textId="77777777" w:rsidR="002E29DA" w:rsidRPr="00C72382" w:rsidRDefault="002E29DA" w:rsidP="00AE374E">
      <w:pPr>
        <w:spacing w:line="480" w:lineRule="auto"/>
        <w:ind w:firstLine="284"/>
        <w:jc w:val="both"/>
      </w:pPr>
      <w:r w:rsidRPr="00C72382">
        <w:rPr>
          <w:i/>
          <w:sz w:val="20"/>
          <w:szCs w:val="20"/>
        </w:rPr>
        <w:t>Notes</w:t>
      </w:r>
      <w:r w:rsidRPr="00C72382">
        <w:rPr>
          <w:sz w:val="20"/>
          <w:szCs w:val="20"/>
        </w:rPr>
        <w:t>. Cells show the no-loss efficient outcome for each sub-treatment. (</w:t>
      </w:r>
      <w:proofErr w:type="spellStart"/>
      <w:r w:rsidRPr="00C72382">
        <w:rPr>
          <w:i/>
          <w:sz w:val="20"/>
          <w:szCs w:val="20"/>
        </w:rPr>
        <w:t>i</w:t>
      </w:r>
      <w:proofErr w:type="spellEnd"/>
      <w:r w:rsidRPr="00C72382">
        <w:rPr>
          <w:sz w:val="20"/>
          <w:szCs w:val="20"/>
        </w:rPr>
        <w:t xml:space="preserve">) </w:t>
      </w:r>
      <w:proofErr w:type="gramStart"/>
      <w:r w:rsidRPr="00C72382">
        <w:rPr>
          <w:sz w:val="20"/>
          <w:szCs w:val="20"/>
        </w:rPr>
        <w:t>and</w:t>
      </w:r>
      <w:proofErr w:type="gramEnd"/>
      <w:r w:rsidRPr="00C72382">
        <w:rPr>
          <w:sz w:val="20"/>
          <w:szCs w:val="20"/>
        </w:rPr>
        <w:t xml:space="preserve"> (</w:t>
      </w:r>
      <w:r w:rsidRPr="00C72382">
        <w:rPr>
          <w:i/>
          <w:sz w:val="20"/>
          <w:szCs w:val="20"/>
        </w:rPr>
        <w:t>f</w:t>
      </w:r>
      <w:r w:rsidRPr="00C72382">
        <w:rPr>
          <w:sz w:val="20"/>
          <w:szCs w:val="20"/>
        </w:rPr>
        <w:t>) indicate the periods of investment and price fixing, respectively. Efficiency is measured from the CV and IO earnings.</w:t>
      </w:r>
    </w:p>
    <w:p w14:paraId="2E06E0BD" w14:textId="77777777" w:rsidR="002E29DA" w:rsidRPr="00C72382" w:rsidRDefault="002E29DA" w:rsidP="00AE374E">
      <w:pPr>
        <w:spacing w:line="480" w:lineRule="auto"/>
        <w:jc w:val="both"/>
      </w:pPr>
    </w:p>
    <w:p w14:paraId="58E88B73" w14:textId="77777777" w:rsidR="00B64AEA" w:rsidRPr="00C72382" w:rsidRDefault="002E29DA" w:rsidP="00AE374E">
      <w:pPr>
        <w:spacing w:line="480" w:lineRule="auto"/>
        <w:jc w:val="both"/>
      </w:pPr>
      <w:r w:rsidRPr="00C72382">
        <w:lastRenderedPageBreak/>
        <w:t xml:space="preserve">Next, we whether pooling across sub-treatments is warranted. </w:t>
      </w:r>
      <w:r w:rsidR="00B64AEA" w:rsidRPr="00C72382">
        <w:t xml:space="preserve">We first check the effect of non-capturing policy maker alignment. Recall that there are two types of policy makers: those interested in office [N] and those motivated by consumer welfare ([CA]). </w:t>
      </w:r>
      <w:r w:rsidR="00B64AEA" w:rsidRPr="00C72382">
        <w:rPr>
          <w:i/>
        </w:rPr>
        <w:t>P6</w:t>
      </w:r>
      <w:r w:rsidR="00B64AEA" w:rsidRPr="00C72382">
        <w:t xml:space="preserve"> is very low in both cases (0.37 in [CA] and 0.30 in [N]). As for </w:t>
      </w:r>
      <w:r w:rsidR="00B64AEA" w:rsidRPr="00C72382">
        <w:rPr>
          <w:i/>
        </w:rPr>
        <w:t>I5</w:t>
      </w:r>
      <w:r w:rsidR="00B64AEA" w:rsidRPr="00C72382">
        <w:t>, a fraction of 0.54 of the IOs have invested by period 5 in [CA]. This is slightly lower (0.44) in [N]. The average devi</w:t>
      </w:r>
      <w:r w:rsidR="0086353B" w:rsidRPr="00C72382">
        <w:t xml:space="preserve">ation from the efficient price </w:t>
      </w:r>
      <m:oMath>
        <m:r>
          <m:rPr>
            <m:sty m:val="p"/>
          </m:rPr>
          <w:rPr>
            <w:rFonts w:ascii="Cambria Math" w:hAnsi="Cambria Math"/>
          </w:rPr>
          <m:t>(Δ</m:t>
        </m:r>
        <m:r>
          <w:rPr>
            <w:rFonts w:ascii="Cambria Math" w:hAnsi="Cambria Math"/>
          </w:rPr>
          <m:t>EP)</m:t>
        </m:r>
      </m:oMath>
      <w:r w:rsidR="00B64AEA" w:rsidRPr="00C72382">
        <w:t xml:space="preserve"> is slightly lower in [CA] than in [N] (0.64 and 0.81, respectively).</w:t>
      </w:r>
      <w:r w:rsidR="00A63BA2" w:rsidRPr="00C72382">
        <w:t xml:space="preserve"> None of these differences between [CA] and [N] is statistically significant (</w:t>
      </w:r>
      <w:proofErr w:type="spellStart"/>
      <w:r w:rsidR="00A63BA2" w:rsidRPr="00C72382">
        <w:t>PtT</w:t>
      </w:r>
      <w:proofErr w:type="spellEnd"/>
      <w:r w:rsidR="00A63BA2" w:rsidRPr="00C72382">
        <w:t xml:space="preserve">, all </w:t>
      </w:r>
      <w:r w:rsidR="00A63BA2" w:rsidRPr="00C72382">
        <w:rPr>
          <w:i/>
        </w:rPr>
        <w:t xml:space="preserve">p </w:t>
      </w:r>
      <w:r w:rsidR="00A63BA2" w:rsidRPr="00C72382">
        <w:t>&gt; 0.1)</w:t>
      </w:r>
      <w:r w:rsidR="008A0CB5" w:rsidRPr="00C72382">
        <w:t>.</w:t>
      </w:r>
      <w:r w:rsidR="00B64AEA" w:rsidRPr="00C72382">
        <w:t xml:space="preserve"> We conclude that these two alignment conditions may be treated as one category. What appears to matter most for the effects of the </w:t>
      </w:r>
      <w:r w:rsidR="00B64AEA" w:rsidRPr="00C72382">
        <w:rPr>
          <w:i/>
        </w:rPr>
        <w:t>PM</w:t>
      </w:r>
      <w:r w:rsidR="00B64AEA" w:rsidRPr="00C72382">
        <w:t xml:space="preserve">’s alignment is whether or not it involves regulatory </w:t>
      </w:r>
      <w:proofErr w:type="gramStart"/>
      <w:r w:rsidR="00B64AEA" w:rsidRPr="00C72382">
        <w:t>capture.</w:t>
      </w:r>
      <w:proofErr w:type="gramEnd"/>
      <w:r w:rsidR="00B64AEA" w:rsidRPr="00C72382">
        <w:t xml:space="preserve"> </w:t>
      </w:r>
    </w:p>
    <w:p w14:paraId="6C3A9DFB" w14:textId="77777777" w:rsidR="00B64AEA" w:rsidRPr="00C72382" w:rsidRDefault="00B64AEA" w:rsidP="00AE374E">
      <w:pPr>
        <w:spacing w:line="480" w:lineRule="auto"/>
        <w:ind w:firstLine="284"/>
        <w:jc w:val="both"/>
      </w:pPr>
      <w:r w:rsidRPr="00C72382">
        <w:t>We next consider whether choices were affected by the variations within the two fixed regu</w:t>
      </w:r>
      <w:r w:rsidRPr="00C72382">
        <w:softHyphen/>
        <w:t xml:space="preserve">lation treatments [SR] and [ER]. Prices as measured by </w:t>
      </w:r>
      <w:r w:rsidRPr="00C72382">
        <w:rPr>
          <w:i/>
        </w:rPr>
        <w:t>P6</w:t>
      </w:r>
      <w:r w:rsidRPr="00C72382">
        <w:t xml:space="preserve"> are slightly higher in [SR] (1.86 and 1.28, respectively). As for investments, in [SR], average </w:t>
      </w:r>
      <w:r w:rsidRPr="00C72382">
        <w:rPr>
          <w:i/>
        </w:rPr>
        <w:t>I5</w:t>
      </w:r>
      <w:r w:rsidRPr="00C72382">
        <w:t xml:space="preserve"> is 1 (every IO has invested by period 5); in [ER] this is 0.67</w:t>
      </w:r>
      <w:proofErr w:type="gramStart"/>
      <w:r w:rsidRPr="00C72382">
        <w:t>.</w:t>
      </w:r>
      <w:r w:rsidR="0086353B" w:rsidRPr="00C72382">
        <w:t>.</w:t>
      </w:r>
      <w:proofErr w:type="gramEnd"/>
      <w:r w:rsidR="0086353B" w:rsidRPr="00C72382">
        <w:t xml:space="preserve"> The deviation </w:t>
      </w:r>
      <w:r w:rsidRPr="00C72382">
        <w:t>(</w:t>
      </w:r>
      <m:oMath>
        <m:r>
          <m:rPr>
            <m:sty m:val="p"/>
          </m:rPr>
          <w:rPr>
            <w:rFonts w:ascii="Cambria Math" w:hAnsi="Cambria Math"/>
          </w:rPr>
          <m:t>Δ</m:t>
        </m:r>
        <m:r>
          <w:rPr>
            <w:rFonts w:ascii="Cambria Math" w:hAnsi="Cambria Math"/>
          </w:rPr>
          <m:t>EP</m:t>
        </m:r>
      </m:oMath>
      <w:r w:rsidRPr="00C72382">
        <w:t>) is higher in [SR] (1.43) than in [ER] (0.94).</w:t>
      </w:r>
      <w:r w:rsidR="008A0CB5" w:rsidRPr="00C72382">
        <w:t xml:space="preserve"> Once again, none of these differences are statistically significant</w:t>
      </w:r>
      <w:r w:rsidRPr="00C72382">
        <w:t xml:space="preserve"> </w:t>
      </w:r>
      <w:r w:rsidR="008A0CB5" w:rsidRPr="00C72382">
        <w:t>(</w:t>
      </w:r>
      <w:proofErr w:type="spellStart"/>
      <w:r w:rsidR="008A0CB5" w:rsidRPr="00C72382">
        <w:t>PtT</w:t>
      </w:r>
      <w:proofErr w:type="spellEnd"/>
      <w:r w:rsidR="008A0CB5" w:rsidRPr="00C72382">
        <w:t xml:space="preserve">, all </w:t>
      </w:r>
      <w:r w:rsidR="008A0CB5" w:rsidRPr="00C72382">
        <w:rPr>
          <w:i/>
        </w:rPr>
        <w:t xml:space="preserve">p </w:t>
      </w:r>
      <w:r w:rsidR="008A0CB5" w:rsidRPr="00C72382">
        <w:t>&gt; 0.1).</w:t>
      </w:r>
    </w:p>
    <w:p w14:paraId="1FCB92E8" w14:textId="77777777" w:rsidR="00B64AEA" w:rsidRPr="00C72382" w:rsidRDefault="00B64AEA" w:rsidP="00AE374E">
      <w:pPr>
        <w:spacing w:line="480" w:lineRule="auto"/>
        <w:ind w:firstLine="284"/>
        <w:jc w:val="both"/>
      </w:pPr>
      <w:r w:rsidRPr="00C72382">
        <w:t>For the two types of flexible regulation [UR] and [CR], the differences are even smaller. In [UR] the average price is 0.40, in [CR] it is 0.68. The fraction invested in period 5 (</w:t>
      </w:r>
      <w:r w:rsidRPr="00C72382">
        <w:rPr>
          <w:i/>
        </w:rPr>
        <w:t>I5</w:t>
      </w:r>
      <w:r w:rsidRPr="00C72382">
        <w:t>) is 0.29 and 0.67 in [UR] and [CR], respectively. Finally, the deviation (</w:t>
      </w:r>
      <m:oMath>
        <m:r>
          <w:rPr>
            <w:rFonts w:ascii="Cambria Math" w:hAnsi="Cambria Math"/>
          </w:rPr>
          <m:t>ΔEP</m:t>
        </m:r>
      </m:oMath>
      <w:r w:rsidRPr="00C72382">
        <w:t xml:space="preserve">) is slightly lower in [UR] (1.06) than in [CR] (1.17). </w:t>
      </w:r>
      <w:r w:rsidR="008A0CB5" w:rsidRPr="00C72382">
        <w:t>Again, none of these differences are statistically significant (</w:t>
      </w:r>
      <w:proofErr w:type="spellStart"/>
      <w:r w:rsidR="008A0CB5" w:rsidRPr="00C72382">
        <w:t>PtT</w:t>
      </w:r>
      <w:proofErr w:type="spellEnd"/>
      <w:r w:rsidR="008A0CB5" w:rsidRPr="00C72382">
        <w:t xml:space="preserve">, all </w:t>
      </w:r>
      <w:r w:rsidR="008A0CB5" w:rsidRPr="00C72382">
        <w:rPr>
          <w:i/>
        </w:rPr>
        <w:t xml:space="preserve">p </w:t>
      </w:r>
      <w:r w:rsidR="008A0CB5" w:rsidRPr="00C72382">
        <w:t>&gt; 0.1).</w:t>
      </w:r>
    </w:p>
    <w:p w14:paraId="320243EC" w14:textId="6D40377F" w:rsidR="00C52DCA" w:rsidRPr="00C72382" w:rsidRDefault="002E29DA" w:rsidP="00C52DCA">
      <w:pPr>
        <w:spacing w:line="480" w:lineRule="auto"/>
        <w:jc w:val="both"/>
      </w:pPr>
      <w:r w:rsidRPr="00C72382">
        <w:t>We confirm all our predicted similarities, which supports pooling of the data into the main treatment categories.</w:t>
      </w:r>
      <w:r w:rsidR="00904428" w:rsidRPr="00C72382">
        <w:t xml:space="preserve"> These conclusions do not change if we consider all periods instead of only the first six.</w:t>
      </w:r>
    </w:p>
    <w:p w14:paraId="2EE3856F" w14:textId="77777777" w:rsidR="00C52DCA" w:rsidRPr="00C72382" w:rsidRDefault="00C52DCA" w:rsidP="00C52DCA">
      <w:pPr>
        <w:spacing w:line="480" w:lineRule="auto"/>
        <w:jc w:val="both"/>
      </w:pPr>
    </w:p>
    <w:p w14:paraId="135A8ECA" w14:textId="77988A65" w:rsidR="00457C89" w:rsidRPr="00C72382" w:rsidRDefault="00457C89" w:rsidP="00C52DCA">
      <w:pPr>
        <w:spacing w:line="480" w:lineRule="auto"/>
        <w:jc w:val="both"/>
        <w:rPr>
          <w:b/>
        </w:rPr>
      </w:pPr>
      <w:r w:rsidRPr="00C72382">
        <w:rPr>
          <w:b/>
        </w:rPr>
        <w:lastRenderedPageBreak/>
        <w:t xml:space="preserve">Appendix </w:t>
      </w:r>
      <w:r w:rsidR="00326DEB" w:rsidRPr="00C72382">
        <w:rPr>
          <w:b/>
        </w:rPr>
        <w:t>E</w:t>
      </w:r>
      <w:r w:rsidRPr="00C72382">
        <w:rPr>
          <w:b/>
        </w:rPr>
        <w:t>: Hypotheses</w:t>
      </w:r>
    </w:p>
    <w:p w14:paraId="1424965B" w14:textId="77777777" w:rsidR="00457C89" w:rsidRPr="00C72382" w:rsidRDefault="00457C89" w:rsidP="00AE374E">
      <w:pPr>
        <w:keepNext/>
        <w:spacing w:line="480" w:lineRule="auto"/>
        <w:jc w:val="both"/>
      </w:pPr>
      <w:r w:rsidRPr="00C72382">
        <w:t>We first consider the effect of regulatory capture on these outcome variables. Our null hypotheses specify no such treatment effects. Note from Table 1 that this is also the prediction when there is strong electoral pressure (</w:t>
      </w:r>
      <w:proofErr w:type="spellStart"/>
      <w:proofErr w:type="gramStart"/>
      <w:r w:rsidRPr="00C72382">
        <w:rPr>
          <w:i/>
        </w:rPr>
        <w:t>sep</w:t>
      </w:r>
      <w:proofErr w:type="spellEnd"/>
      <w:proofErr w:type="gramEnd"/>
      <w:r w:rsidRPr="00C72382">
        <w:t xml:space="preserve">). Intuitively, when regulatory policy is dictated by electoral pressures, then the personal preferences of the policy maker play no role. We denote these null hypotheses </w:t>
      </w:r>
      <w:proofErr w:type="gramStart"/>
      <w:r w:rsidRPr="00C72382">
        <w:t xml:space="preserve">by </w:t>
      </w:r>
      <w:proofErr w:type="gramEnd"/>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oMath>
      <w:r w:rsidRPr="00C72382">
        <w:t xml:space="preserve">, where </w:t>
      </w:r>
      <w:r w:rsidRPr="00C72382">
        <w:rPr>
          <w:i/>
        </w:rPr>
        <w:t>cap</w:t>
      </w:r>
      <w:r w:rsidRPr="00C72382">
        <w:t xml:space="preserve"> refers to a hypothesis on the effects of regulatory capture. In contrast, effects of capture do appear in Table 1 when there is no electoral pressure (</w:t>
      </w:r>
      <w:proofErr w:type="gramStart"/>
      <w:r w:rsidRPr="00C72382">
        <w:rPr>
          <w:i/>
        </w:rPr>
        <w:t>nep</w:t>
      </w:r>
      <w:proofErr w:type="gramEnd"/>
      <w:r w:rsidRPr="00C72382">
        <w:t xml:space="preserve">). This gives rise to our alternative hypotheses, denoted </w:t>
      </w:r>
      <w:proofErr w:type="gramStart"/>
      <w:r w:rsidRPr="00C72382">
        <w:t xml:space="preserve">by </w:t>
      </w:r>
      <w:proofErr w:type="gramEnd"/>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oMath>
      <w:r w:rsidRPr="00C72382">
        <w:t xml:space="preserve">.  </w:t>
      </w:r>
    </w:p>
    <w:p w14:paraId="5AA8D2A9" w14:textId="77777777" w:rsidR="00457C89" w:rsidRPr="00C72382" w:rsidRDefault="00457C89" w:rsidP="00AE374E">
      <w:pPr>
        <w:keepNext/>
        <w:spacing w:line="480" w:lineRule="auto"/>
        <w:ind w:firstLine="284"/>
        <w:jc w:val="both"/>
      </w:pPr>
      <w:r w:rsidRPr="00C72382">
        <w:t>For prices in the first six periods (</w:t>
      </w:r>
      <w:r w:rsidRPr="00C72382">
        <w:rPr>
          <w:i/>
        </w:rPr>
        <w:t>P</w:t>
      </w:r>
      <w:r w:rsidRPr="00C72382">
        <w:t>6) this gives (cf. Table 1):</w:t>
      </w:r>
    </w:p>
    <w:p w14:paraId="19A680AD" w14:textId="77777777" w:rsidR="00457C89" w:rsidRPr="00C72382" w:rsidRDefault="00457C89" w:rsidP="00AE374E">
      <w:pPr>
        <w:keepNext/>
        <w:spacing w:line="480" w:lineRule="auto"/>
        <w:ind w:firstLine="284"/>
        <w:jc w:val="both"/>
      </w:pPr>
    </w:p>
    <w:p w14:paraId="23A33A2D"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proofErr w:type="gramStart"/>
      <w:r w:rsidR="00457C89" w:rsidRPr="00C72382">
        <w:rPr>
          <w:i/>
        </w:rPr>
        <w:t>P</w:t>
      </w:r>
      <w:r w:rsidR="00457C89" w:rsidRPr="00C72382">
        <w:t>6</w:t>
      </w:r>
      <w:r w:rsidR="00457C89" w:rsidRPr="00C72382">
        <w:rPr>
          <w:vertAlign w:val="subscript"/>
        </w:rPr>
        <w:t>[</w:t>
      </w:r>
      <w:proofErr w:type="gramEnd"/>
      <w:r w:rsidR="00457C89" w:rsidRPr="00C72382">
        <w:rPr>
          <w:vertAlign w:val="subscript"/>
        </w:rPr>
        <w:t>Cap]</w:t>
      </w:r>
      <w:r w:rsidR="00457C89" w:rsidRPr="00C72382">
        <w:t xml:space="preserve"> =</w:t>
      </w:r>
      <w:r w:rsidR="00457C89" w:rsidRPr="00C72382">
        <w:rPr>
          <w:i/>
        </w:rPr>
        <w:t xml:space="preserve"> P</w:t>
      </w:r>
      <w:r w:rsidR="00457C89" w:rsidRPr="00C72382">
        <w:t>6</w:t>
      </w:r>
      <w:r w:rsidR="00457C89" w:rsidRPr="00C72382">
        <w:rPr>
          <w:vertAlign w:val="subscript"/>
        </w:rPr>
        <w:t>[</w:t>
      </w:r>
      <w:proofErr w:type="spellStart"/>
      <w:r w:rsidR="00457C89" w:rsidRPr="00C72382">
        <w:rPr>
          <w:vertAlign w:val="subscript"/>
        </w:rPr>
        <w:t>NoCap</w:t>
      </w:r>
      <w:proofErr w:type="spellEnd"/>
      <w:r w:rsidR="00457C89" w:rsidRPr="00C72382">
        <w:rPr>
          <w:vertAlign w:val="subscript"/>
        </w:rPr>
        <w:t>]</w:t>
      </w:r>
      <w:r w:rsidR="00457C89" w:rsidRPr="00C72382">
        <w:t xml:space="preserve"> </w:t>
      </w:r>
    </w:p>
    <w:p w14:paraId="47FB9535"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proofErr w:type="gramStart"/>
      <w:r w:rsidR="00457C89" w:rsidRPr="00C72382">
        <w:rPr>
          <w:i/>
        </w:rPr>
        <w:t>P</w:t>
      </w:r>
      <w:r w:rsidR="00457C89" w:rsidRPr="00C72382">
        <w:t>6</w:t>
      </w:r>
      <w:r w:rsidR="00457C89" w:rsidRPr="00C72382">
        <w:rPr>
          <w:vertAlign w:val="subscript"/>
        </w:rPr>
        <w:t>[</w:t>
      </w:r>
      <w:proofErr w:type="gramEnd"/>
      <w:r w:rsidR="00457C89" w:rsidRPr="00C72382">
        <w:rPr>
          <w:vertAlign w:val="subscript"/>
        </w:rPr>
        <w:t>Cap]</w:t>
      </w:r>
      <w:r w:rsidR="00457C89" w:rsidRPr="00C72382">
        <w:t xml:space="preserve"> &gt; </w:t>
      </w:r>
      <w:r w:rsidR="00457C89" w:rsidRPr="00C72382">
        <w:rPr>
          <w:i/>
        </w:rPr>
        <w:t>P</w:t>
      </w:r>
      <w:r w:rsidR="00457C89" w:rsidRPr="00C72382">
        <w:t>6</w:t>
      </w:r>
      <w:r w:rsidR="00457C89" w:rsidRPr="00C72382">
        <w:rPr>
          <w:vertAlign w:val="subscript"/>
        </w:rPr>
        <w:t>[</w:t>
      </w:r>
      <w:proofErr w:type="spellStart"/>
      <w:r w:rsidR="00457C89" w:rsidRPr="00C72382">
        <w:rPr>
          <w:vertAlign w:val="subscript"/>
        </w:rPr>
        <w:t>NoCap</w:t>
      </w:r>
      <w:proofErr w:type="spellEnd"/>
      <w:r w:rsidR="00457C89" w:rsidRPr="00C72382">
        <w:rPr>
          <w:vertAlign w:val="subscript"/>
        </w:rPr>
        <w:t>]</w:t>
      </w:r>
      <w:r w:rsidR="00457C89" w:rsidRPr="00C72382">
        <w:t xml:space="preserve"> </w:t>
      </w:r>
      <w:r w:rsidR="00457C89" w:rsidRPr="00C72382">
        <w:tab/>
      </w:r>
      <w:r w:rsidR="00457C89" w:rsidRPr="00C72382">
        <w:tab/>
      </w:r>
      <w:r w:rsidR="00457C89" w:rsidRPr="00C72382">
        <w:tab/>
      </w:r>
      <w:r w:rsidR="00457C89" w:rsidRPr="00C72382">
        <w:tab/>
      </w:r>
      <w:r w:rsidR="00457C89" w:rsidRPr="00C72382">
        <w:tab/>
      </w:r>
      <w:r w:rsidR="00457C89" w:rsidRPr="00C72382">
        <w:tab/>
      </w:r>
      <w:r w:rsidR="00457C89" w:rsidRPr="00C72382">
        <w:tab/>
        <w:t>(2)</w:t>
      </w:r>
    </w:p>
    <w:p w14:paraId="1997E953" w14:textId="77777777" w:rsidR="004359E9" w:rsidRPr="00C72382" w:rsidRDefault="004359E9" w:rsidP="00AE374E">
      <w:pPr>
        <w:spacing w:line="480" w:lineRule="auto"/>
        <w:jc w:val="both"/>
      </w:pPr>
    </w:p>
    <w:p w14:paraId="73DECB2C" w14:textId="77777777" w:rsidR="00457C89" w:rsidRPr="00C72382" w:rsidRDefault="004359E9" w:rsidP="00AE374E">
      <w:pPr>
        <w:spacing w:line="480" w:lineRule="auto"/>
        <w:jc w:val="both"/>
      </w:pPr>
      <w:r w:rsidRPr="00C72382">
        <w:t xml:space="preserve">The </w:t>
      </w:r>
      <w:proofErr w:type="spellStart"/>
      <w:r w:rsidRPr="00C72382">
        <w:t>PtT</w:t>
      </w:r>
      <w:proofErr w:type="spellEnd"/>
      <w:r w:rsidRPr="00C72382">
        <w:t xml:space="preserve"> tests reported in the main text allow us to reject </w:t>
      </w: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P6</m:t>
            </m:r>
          </m:e>
        </m:d>
      </m:oMath>
      <w:r w:rsidRPr="00C72382">
        <w:t xml:space="preserve"> in favor of </w:t>
      </w: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P6</m:t>
            </m:r>
          </m:e>
        </m:d>
      </m:oMath>
      <w:r w:rsidRPr="00C72382">
        <w:t xml:space="preserve"> with </w:t>
      </w:r>
      <w:r w:rsidRPr="00C72382">
        <w:rPr>
          <w:i/>
        </w:rPr>
        <w:t>p</w:t>
      </w:r>
      <w:r w:rsidRPr="00C72382">
        <w:t xml:space="preserve"> &lt; 0.001</w:t>
      </w:r>
      <w:r w:rsidR="00306317" w:rsidRPr="00C72382">
        <w:t xml:space="preserve"> (recall that we take a conservative approach and apply two-tailed tests even though our predictions are directional).</w:t>
      </w:r>
    </w:p>
    <w:p w14:paraId="452555C3" w14:textId="77777777" w:rsidR="00457C89" w:rsidRPr="00C72382" w:rsidRDefault="00457C89" w:rsidP="00AE374E">
      <w:pPr>
        <w:spacing w:line="480" w:lineRule="auto"/>
        <w:ind w:firstLine="284"/>
        <w:jc w:val="both"/>
      </w:pPr>
      <w:r w:rsidRPr="00C72382">
        <w:t xml:space="preserve">For investments, </w:t>
      </w:r>
      <w:proofErr w:type="spellStart"/>
      <w:proofErr w:type="gramStart"/>
      <w:r w:rsidRPr="00C72382">
        <w:rPr>
          <w:i/>
        </w:rPr>
        <w:t>sep</w:t>
      </w:r>
      <w:proofErr w:type="spellEnd"/>
      <w:proofErr w:type="gramEnd"/>
      <w:r w:rsidRPr="00C72382">
        <w:t xml:space="preserve"> again predicts the null of no effect of capture for observing investments by period 5 (</w:t>
      </w:r>
      <w:r w:rsidRPr="00C72382">
        <w:rPr>
          <w:i/>
        </w:rPr>
        <w:t>I</w:t>
      </w:r>
      <w:r w:rsidRPr="00C72382">
        <w:t>5). From Table 1 we derive the alternative hypotheses:</w:t>
      </w:r>
      <w:r w:rsidRPr="00C72382">
        <w:rPr>
          <w:rStyle w:val="FootnoteReference"/>
        </w:rPr>
        <w:footnoteReference w:id="10"/>
      </w:r>
    </w:p>
    <w:p w14:paraId="44580091" w14:textId="77777777" w:rsidR="00CD5B0A" w:rsidRPr="00C72382" w:rsidRDefault="00CD5B0A" w:rsidP="00AE374E">
      <w:pPr>
        <w:spacing w:line="480" w:lineRule="auto"/>
        <w:ind w:firstLine="284"/>
        <w:jc w:val="both"/>
      </w:pPr>
    </w:p>
    <w:p w14:paraId="7F1A95A3"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I5</m:t>
            </m:r>
          </m:e>
        </m:d>
      </m:oMath>
      <w:r w:rsidR="00457C89" w:rsidRPr="00C72382">
        <w:t xml:space="preserve">: </w:t>
      </w:r>
      <w:proofErr w:type="gramStart"/>
      <w:r w:rsidR="00457C89" w:rsidRPr="00C72382">
        <w:rPr>
          <w:i/>
        </w:rPr>
        <w:t>I</w:t>
      </w:r>
      <w:r w:rsidR="00457C89" w:rsidRPr="00C72382">
        <w:t>5</w:t>
      </w:r>
      <w:r w:rsidR="00457C89" w:rsidRPr="00C72382">
        <w:rPr>
          <w:vertAlign w:val="subscript"/>
        </w:rPr>
        <w:t>[</w:t>
      </w:r>
      <w:proofErr w:type="gramEnd"/>
      <w:r w:rsidR="00457C89" w:rsidRPr="00C72382">
        <w:rPr>
          <w:vertAlign w:val="subscript"/>
        </w:rPr>
        <w:t>Cap]</w:t>
      </w:r>
      <w:r w:rsidR="00457C89" w:rsidRPr="00C72382">
        <w:t xml:space="preserve"> =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NoCap</w:t>
      </w:r>
      <w:proofErr w:type="spellEnd"/>
      <w:r w:rsidR="00457C89" w:rsidRPr="00C72382">
        <w:rPr>
          <w:vertAlign w:val="subscript"/>
        </w:rPr>
        <w:t>]</w:t>
      </w:r>
      <w:r w:rsidR="00457C89" w:rsidRPr="00C72382">
        <w:t>.</w:t>
      </w:r>
    </w:p>
    <w:p w14:paraId="39EB7BB0" w14:textId="08BE7B4A" w:rsidR="00CD5B0A" w:rsidRPr="00C72382" w:rsidRDefault="00C72382" w:rsidP="00AE374E">
      <w:pPr>
        <w:spacing w:line="480" w:lineRule="auto"/>
        <w:jc w:val="both"/>
      </w:pP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I5</m:t>
            </m:r>
          </m:e>
        </m:d>
      </m:oMath>
      <w:r w:rsidR="00457C89" w:rsidRPr="00C72382">
        <w:t xml:space="preserve">: </w:t>
      </w:r>
      <w:proofErr w:type="gramStart"/>
      <w:r w:rsidR="00457C89" w:rsidRPr="00C72382">
        <w:rPr>
          <w:i/>
        </w:rPr>
        <w:t>I</w:t>
      </w:r>
      <w:r w:rsidR="00457C89" w:rsidRPr="00C72382">
        <w:t>5</w:t>
      </w:r>
      <w:r w:rsidR="00457C89" w:rsidRPr="00C72382">
        <w:rPr>
          <w:vertAlign w:val="subscript"/>
        </w:rPr>
        <w:t>[</w:t>
      </w:r>
      <w:proofErr w:type="gramEnd"/>
      <w:r w:rsidR="00457C89" w:rsidRPr="00C72382">
        <w:rPr>
          <w:vertAlign w:val="subscript"/>
        </w:rPr>
        <w:t>Cap]</w:t>
      </w:r>
      <w:r w:rsidR="00457C89" w:rsidRPr="00C72382">
        <w:t xml:space="preserve"> &gt;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NoCap</w:t>
      </w:r>
      <w:proofErr w:type="spellEnd"/>
      <w:r w:rsidR="00457C89" w:rsidRPr="00C72382">
        <w:rPr>
          <w:vertAlign w:val="subscript"/>
        </w:rPr>
        <w:t>]</w:t>
      </w:r>
      <w:r w:rsidR="00457C89" w:rsidRPr="00C72382">
        <w:t xml:space="preserve"> .</w:t>
      </w:r>
      <w:r w:rsidR="00457C89" w:rsidRPr="00C72382">
        <w:tab/>
      </w:r>
      <w:r w:rsidR="00457C89" w:rsidRPr="00C72382">
        <w:tab/>
      </w:r>
      <w:r w:rsidR="00CD5B0A" w:rsidRPr="00C72382">
        <w:tab/>
      </w:r>
      <w:r w:rsidR="00CD5B0A" w:rsidRPr="00C72382">
        <w:tab/>
      </w:r>
      <w:r w:rsidR="00CD5B0A" w:rsidRPr="00C72382">
        <w:tab/>
      </w:r>
      <w:r w:rsidR="00CD5B0A" w:rsidRPr="00C72382">
        <w:tab/>
      </w:r>
      <w:r w:rsidR="00CD5B0A" w:rsidRPr="00C72382">
        <w:tab/>
      </w:r>
      <w:r w:rsidR="00CD5B0A" w:rsidRPr="00C72382">
        <w:tab/>
        <w:t>(3)</w:t>
      </w:r>
    </w:p>
    <w:p w14:paraId="19F4D0F4" w14:textId="77777777" w:rsidR="00CD5B0A" w:rsidRPr="00C72382" w:rsidRDefault="00CD5B0A" w:rsidP="00AE374E">
      <w:pPr>
        <w:spacing w:line="480" w:lineRule="auto"/>
        <w:jc w:val="both"/>
      </w:pPr>
    </w:p>
    <w:p w14:paraId="6000D517" w14:textId="77777777" w:rsidR="00CD5B0A" w:rsidRPr="00C72382" w:rsidRDefault="00CD5B0A" w:rsidP="00AE374E">
      <w:pPr>
        <w:spacing w:line="480" w:lineRule="auto"/>
        <w:jc w:val="both"/>
      </w:pPr>
      <w:r w:rsidRPr="00C72382">
        <w:t xml:space="preserve">The </w:t>
      </w:r>
      <w:proofErr w:type="spellStart"/>
      <w:r w:rsidRPr="00C72382">
        <w:t>PtT</w:t>
      </w:r>
      <w:proofErr w:type="spellEnd"/>
      <w:r w:rsidRPr="00C72382">
        <w:t xml:space="preserve"> tests reported in the main text allow us to reject </w:t>
      </w: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I</m:t>
            </m:r>
            <m:r>
              <m:rPr>
                <m:sty m:val="p"/>
              </m:rPr>
              <w:rPr>
                <w:rFonts w:ascii="Cambria Math" w:hAnsi="Cambria Math"/>
              </w:rPr>
              <m:t>5</m:t>
            </m:r>
          </m:e>
        </m:d>
      </m:oMath>
      <w:r w:rsidRPr="00C72382">
        <w:t xml:space="preserve"> in favor of </w:t>
      </w: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I</m:t>
            </m:r>
            <m:r>
              <m:rPr>
                <m:sty m:val="p"/>
              </m:rPr>
              <w:rPr>
                <w:rFonts w:ascii="Cambria Math" w:hAnsi="Cambria Math"/>
              </w:rPr>
              <m:t>5</m:t>
            </m:r>
          </m:e>
        </m:d>
      </m:oMath>
      <w:r w:rsidRPr="00C72382">
        <w:t xml:space="preserve"> with </w:t>
      </w:r>
      <w:r w:rsidRPr="00C72382">
        <w:rPr>
          <w:i/>
        </w:rPr>
        <w:t>p</w:t>
      </w:r>
      <w:r w:rsidRPr="00C72382">
        <w:t xml:space="preserve"> =</w:t>
      </w:r>
      <w:r w:rsidR="003058F9" w:rsidRPr="00C72382">
        <w:t xml:space="preserve"> </w:t>
      </w:r>
      <w:r w:rsidRPr="00C72382">
        <w:t>0.013.</w:t>
      </w:r>
    </w:p>
    <w:p w14:paraId="1AFBB2E4" w14:textId="77777777" w:rsidR="00457C89" w:rsidRPr="00C72382" w:rsidRDefault="00457C89" w:rsidP="00AE374E">
      <w:pPr>
        <w:spacing w:line="480" w:lineRule="auto"/>
        <w:ind w:firstLine="284"/>
        <w:jc w:val="both"/>
      </w:pPr>
      <w:r w:rsidRPr="00C72382">
        <w:t>Finally, for the price deviation from equilibrium (</w:t>
      </w:r>
      <m:oMath>
        <m:r>
          <w:rPr>
            <w:rFonts w:ascii="Cambria Math" w:hAnsi="Cambria Math"/>
          </w:rPr>
          <m:t>ΔEP</m:t>
        </m:r>
      </m:oMath>
      <w:r w:rsidRPr="00C72382">
        <w:t>), predictions are the same as for P6:</w:t>
      </w:r>
      <w:r w:rsidRPr="00C72382">
        <w:rPr>
          <w:rStyle w:val="FootnoteReference"/>
        </w:rPr>
        <w:footnoteReference w:id="11"/>
      </w:r>
    </w:p>
    <w:p w14:paraId="450A9F02" w14:textId="77777777" w:rsidR="00457C89" w:rsidRPr="00C72382" w:rsidRDefault="00457C89" w:rsidP="00AE374E">
      <w:pPr>
        <w:spacing w:line="480" w:lineRule="auto"/>
        <w:ind w:firstLine="284"/>
        <w:jc w:val="both"/>
      </w:pPr>
    </w:p>
    <w:p w14:paraId="4382E2D2"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m:oMath>
        <m:r>
          <w:rPr>
            <w:rFonts w:ascii="Cambria Math" w:hAnsi="Cambria Math"/>
          </w:rPr>
          <m:t>ΔEP</m:t>
        </m:r>
      </m:oMath>
      <w:r w:rsidR="00457C89" w:rsidRPr="00C72382">
        <w:rPr>
          <w:vertAlign w:val="subscript"/>
        </w:rPr>
        <w:t xml:space="preserve"> [Cap]</w:t>
      </w:r>
      <w:r w:rsidR="00457C89" w:rsidRPr="00C72382">
        <w:t xml:space="preserve"> = </w:t>
      </w:r>
      <m:oMath>
        <m:r>
          <w:rPr>
            <w:rFonts w:ascii="Cambria Math" w:hAnsi="Cambria Math"/>
          </w:rPr>
          <m:t>ΔEP</m:t>
        </m:r>
      </m:oMath>
      <w:r w:rsidR="00457C89" w:rsidRPr="00C72382">
        <w:rPr>
          <w:vertAlign w:val="subscript"/>
        </w:rPr>
        <w:t xml:space="preserve"> [NoCap]</w:t>
      </w:r>
      <w:r w:rsidR="00457C89" w:rsidRPr="00C72382">
        <w:t xml:space="preserve"> </w:t>
      </w:r>
    </w:p>
    <w:p w14:paraId="0F447CFE"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m:oMath>
        <m:r>
          <w:rPr>
            <w:rFonts w:ascii="Cambria Math" w:hAnsi="Cambria Math"/>
          </w:rPr>
          <m:t>ΔEP</m:t>
        </m:r>
      </m:oMath>
      <w:r w:rsidR="00457C89" w:rsidRPr="00C72382">
        <w:rPr>
          <w:vertAlign w:val="subscript"/>
        </w:rPr>
        <w:t xml:space="preserve"> [Cap]</w:t>
      </w:r>
      <w:r w:rsidR="00457C89" w:rsidRPr="00C72382">
        <w:t xml:space="preserve"> &gt; </w:t>
      </w:r>
      <m:oMath>
        <m:r>
          <w:rPr>
            <w:rFonts w:ascii="Cambria Math" w:hAnsi="Cambria Math"/>
          </w:rPr>
          <m:t>ΔEP</m:t>
        </m:r>
      </m:oMath>
      <w:r w:rsidR="00457C89" w:rsidRPr="00C72382">
        <w:rPr>
          <w:vertAlign w:val="subscript"/>
        </w:rPr>
        <w:t xml:space="preserve"> [</w:t>
      </w:r>
      <w:proofErr w:type="spellStart"/>
      <w:r w:rsidR="00457C89" w:rsidRPr="00C72382">
        <w:rPr>
          <w:vertAlign w:val="subscript"/>
        </w:rPr>
        <w:t>NoCap</w:t>
      </w:r>
      <w:proofErr w:type="spellEnd"/>
      <w:proofErr w:type="gramStart"/>
      <w:r w:rsidR="00457C89" w:rsidRPr="00C72382">
        <w:rPr>
          <w:vertAlign w:val="subscript"/>
        </w:rPr>
        <w:t>]</w:t>
      </w:r>
      <w:r w:rsidR="00457C89" w:rsidRPr="00C72382">
        <w:t xml:space="preserve"> .</w:t>
      </w:r>
      <w:proofErr w:type="gramEnd"/>
      <w:r w:rsidR="00457C89" w:rsidRPr="00C72382">
        <w:tab/>
      </w:r>
      <w:r w:rsidR="00457C89" w:rsidRPr="00C72382">
        <w:tab/>
      </w:r>
      <w:r w:rsidR="00457C89" w:rsidRPr="00C72382">
        <w:tab/>
      </w:r>
      <w:r w:rsidR="00457C89" w:rsidRPr="00C72382">
        <w:tab/>
      </w:r>
      <w:r w:rsidR="00457C89" w:rsidRPr="00C72382">
        <w:tab/>
      </w:r>
      <w:r w:rsidR="00457C89" w:rsidRPr="00C72382">
        <w:tab/>
        <w:t>(4)</w:t>
      </w:r>
    </w:p>
    <w:p w14:paraId="517BC290" w14:textId="77777777" w:rsidR="003058F9" w:rsidRPr="00C72382" w:rsidRDefault="003058F9" w:rsidP="00AE374E">
      <w:pPr>
        <w:spacing w:line="480" w:lineRule="auto"/>
        <w:jc w:val="both"/>
      </w:pPr>
      <w:r w:rsidRPr="00C72382">
        <w:t xml:space="preserve">Here our </w:t>
      </w:r>
      <w:proofErr w:type="spellStart"/>
      <w:r w:rsidR="00306317" w:rsidRPr="00C72382">
        <w:t>PtT</w:t>
      </w:r>
      <w:proofErr w:type="spellEnd"/>
      <w:r w:rsidR="00306317" w:rsidRPr="00C72382">
        <w:t xml:space="preserve"> </w:t>
      </w:r>
      <w:r w:rsidRPr="00C72382">
        <w:t xml:space="preserve">tests allow us to reject </w:t>
      </w:r>
      <m:oMath>
        <m:sSubSup>
          <m:sSubSupPr>
            <m:ctrlPr>
              <w:rPr>
                <w:rFonts w:ascii="Cambria Math" w:hAnsi="Cambria Math"/>
                <w:i/>
              </w:rPr>
            </m:ctrlPr>
          </m:sSubSupPr>
          <m:e>
            <m:r>
              <w:rPr>
                <w:rFonts w:ascii="Cambria Math" w:hAnsi="Cambria Math"/>
              </w:rPr>
              <m:t>H</m:t>
            </m:r>
          </m:e>
          <m:sub>
            <m:r>
              <w:rPr>
                <w:rFonts w:ascii="Cambria Math" w:hAnsi="Cambria Math"/>
              </w:rPr>
              <m:t>0, sep</m:t>
            </m:r>
          </m:sub>
          <m:sup>
            <m:r>
              <w:rPr>
                <w:rFonts w:ascii="Cambria Math" w:hAnsi="Cambria Math"/>
              </w:rPr>
              <m:t>cap</m:t>
            </m:r>
          </m:sup>
        </m:sSubSup>
        <m:d>
          <m:dPr>
            <m:ctrlPr>
              <w:rPr>
                <w:rFonts w:ascii="Cambria Math" w:hAnsi="Cambria Math"/>
                <w:i/>
              </w:rPr>
            </m:ctrlPr>
          </m:dPr>
          <m:e>
            <m:r>
              <w:rPr>
                <w:rFonts w:ascii="Cambria Math" w:hAnsi="Cambria Math"/>
              </w:rPr>
              <m:t>ΔEP</m:t>
            </m:r>
          </m:e>
        </m:d>
      </m:oMath>
      <w:r w:rsidRPr="00C72382">
        <w:t xml:space="preserve"> in favor of </w:t>
      </w:r>
      <m:oMath>
        <m:sSubSup>
          <m:sSubSupPr>
            <m:ctrlPr>
              <w:rPr>
                <w:rFonts w:ascii="Cambria Math" w:hAnsi="Cambria Math"/>
                <w:i/>
              </w:rPr>
            </m:ctrlPr>
          </m:sSubSupPr>
          <m:e>
            <m:r>
              <w:rPr>
                <w:rFonts w:ascii="Cambria Math" w:hAnsi="Cambria Math"/>
              </w:rPr>
              <m:t>H</m:t>
            </m:r>
          </m:e>
          <m:sub>
            <m:r>
              <w:rPr>
                <w:rFonts w:ascii="Cambria Math" w:hAnsi="Cambria Math"/>
              </w:rPr>
              <m:t>1, nep</m:t>
            </m:r>
          </m:sub>
          <m:sup>
            <m:r>
              <w:rPr>
                <w:rFonts w:ascii="Cambria Math" w:hAnsi="Cambria Math"/>
              </w:rPr>
              <m:t>cap</m:t>
            </m:r>
          </m:sup>
        </m:sSubSup>
        <m:d>
          <m:dPr>
            <m:ctrlPr>
              <w:rPr>
                <w:rFonts w:ascii="Cambria Math" w:hAnsi="Cambria Math"/>
                <w:i/>
              </w:rPr>
            </m:ctrlPr>
          </m:dPr>
          <m:e>
            <m:r>
              <w:rPr>
                <w:rFonts w:ascii="Cambria Math" w:hAnsi="Cambria Math"/>
              </w:rPr>
              <m:t>ΔEP</m:t>
            </m:r>
          </m:e>
        </m:d>
      </m:oMath>
      <w:r w:rsidRPr="00C72382">
        <w:t xml:space="preserve"> with </w:t>
      </w:r>
      <w:r w:rsidRPr="00C72382">
        <w:rPr>
          <w:i/>
        </w:rPr>
        <w:t>p</w:t>
      </w:r>
      <w:r w:rsidRPr="00C72382">
        <w:t xml:space="preserve"> &lt; 0.001.</w:t>
      </w:r>
    </w:p>
    <w:p w14:paraId="13E3E130" w14:textId="77777777" w:rsidR="00457C89" w:rsidRPr="00C72382" w:rsidRDefault="00457C89" w:rsidP="00AE374E">
      <w:pPr>
        <w:spacing w:line="480" w:lineRule="auto"/>
        <w:jc w:val="both"/>
      </w:pPr>
    </w:p>
    <w:p w14:paraId="28429DDE" w14:textId="77777777" w:rsidR="00457C89" w:rsidRPr="00C72382" w:rsidRDefault="00457C89" w:rsidP="00AE374E">
      <w:pPr>
        <w:spacing w:line="480" w:lineRule="auto"/>
        <w:jc w:val="both"/>
      </w:pPr>
      <w:r w:rsidRPr="00C72382">
        <w:t xml:space="preserve">These hypotheses for the effects of regulatory capture are of interest for obtaining a better understanding of the political processes involved in the electoral hold-up problem. The possibilities to develop policies to address the influence of capture, however, seem limited. This is different for our second treatment dimension, regulatory independence. It is a policy decision whether or not to create an independent regulator without future political influence on prices. The effects of doing so, however, may well depend on whether or not there is regulatory capture. This yields our next set of hypotheses. </w:t>
      </w:r>
    </w:p>
    <w:p w14:paraId="1EAF26AA" w14:textId="77777777" w:rsidR="00457C89" w:rsidRPr="00C72382" w:rsidRDefault="00457C89" w:rsidP="00AE374E">
      <w:pPr>
        <w:spacing w:line="480" w:lineRule="auto"/>
        <w:ind w:firstLine="284"/>
        <w:jc w:val="both"/>
      </w:pPr>
      <w:r w:rsidRPr="00C72382">
        <w:t xml:space="preserve">First consider the effects of regulatory independence when there is no capture. Inspection of Table 1 shows that under both </w:t>
      </w:r>
      <w:proofErr w:type="gramStart"/>
      <w:r w:rsidRPr="00C72382">
        <w:rPr>
          <w:i/>
        </w:rPr>
        <w:t>nep</w:t>
      </w:r>
      <w:proofErr w:type="gramEnd"/>
      <w:r w:rsidRPr="00C72382">
        <w:t xml:space="preserve"> and </w:t>
      </w:r>
      <w:proofErr w:type="spellStart"/>
      <w:r w:rsidRPr="00C72382">
        <w:rPr>
          <w:i/>
        </w:rPr>
        <w:t>sep</w:t>
      </w:r>
      <w:proofErr w:type="spellEnd"/>
      <w:r w:rsidRPr="00C72382">
        <w:t xml:space="preserve"> higher prices, earlier investments, and less deviation from efficient prices are expected with regulatory independence. Denoting the </w:t>
      </w:r>
      <w:r w:rsidRPr="00C72382">
        <w:lastRenderedPageBreak/>
        <w:t xml:space="preserve">hypotheses with respect to regulatory independence by superscript </w:t>
      </w:r>
      <w:proofErr w:type="spellStart"/>
      <w:r w:rsidRPr="00C72382">
        <w:rPr>
          <w:i/>
        </w:rPr>
        <w:t>reg</w:t>
      </w:r>
      <w:proofErr w:type="spellEnd"/>
      <w:r w:rsidRPr="00C72382">
        <w:t xml:space="preserve"> and situation without regulatory capture by subscript </w:t>
      </w:r>
      <w:proofErr w:type="spellStart"/>
      <w:r w:rsidRPr="00C72382">
        <w:rPr>
          <w:i/>
        </w:rPr>
        <w:t>nocap</w:t>
      </w:r>
      <w:proofErr w:type="spellEnd"/>
      <w:r w:rsidRPr="00C72382">
        <w:t xml:space="preserve"> this gives, respectively:</w:t>
      </w:r>
    </w:p>
    <w:p w14:paraId="406B1981" w14:textId="77777777" w:rsidR="00457C89" w:rsidRPr="00C72382" w:rsidRDefault="00457C89" w:rsidP="00AE374E">
      <w:pPr>
        <w:spacing w:line="480" w:lineRule="auto"/>
        <w:ind w:firstLine="284"/>
        <w:jc w:val="both"/>
      </w:pPr>
    </w:p>
    <w:p w14:paraId="67BE4A38"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nocap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r w:rsidR="00457C89" w:rsidRPr="00C72382">
        <w:tab/>
      </w:r>
      <w:r w:rsidR="00457C89" w:rsidRPr="00C72382">
        <w:tab/>
      </w:r>
      <w:r w:rsidR="00457C89" w:rsidRPr="00C72382">
        <w:tab/>
      </w:r>
      <w:r w:rsidR="00457C89" w:rsidRPr="00C72382">
        <w:tab/>
      </w:r>
      <w:proofErr w:type="gramStart"/>
      <w:r w:rsidR="00457C89" w:rsidRPr="00C72382">
        <w:rPr>
          <w:i/>
        </w:rPr>
        <w:t>P</w:t>
      </w:r>
      <w:r w:rsidR="00457C89" w:rsidRPr="00C72382">
        <w:t>6</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 </w:t>
      </w:r>
      <w:r w:rsidR="00457C89" w:rsidRPr="00C72382">
        <w:rPr>
          <w:i/>
        </w:rPr>
        <w:t>P</w:t>
      </w:r>
      <w:r w:rsidR="00457C89" w:rsidRPr="00C72382">
        <w:t>6</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w:t>
      </w:r>
      <w:r w:rsidR="00457C89" w:rsidRPr="00C72382">
        <w:t xml:space="preserve"> </w:t>
      </w:r>
    </w:p>
    <w:p w14:paraId="0A3236D1"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nep,nocap</m:t>
            </m:r>
          </m:sub>
          <m:sup>
            <m:r>
              <w:rPr>
                <w:rFonts w:ascii="Cambria Math" w:hAnsi="Cambria Math"/>
              </w:rPr>
              <m:t>reg</m:t>
            </m:r>
          </m:sup>
        </m:sSubSup>
        <m:d>
          <m:dPr>
            <m:ctrlPr>
              <w:rPr>
                <w:rFonts w:ascii="Cambria Math" w:hAnsi="Cambria Math"/>
                <w:i/>
              </w:rPr>
            </m:ctrlPr>
          </m:dPr>
          <m:e>
            <m:r>
              <w:rPr>
                <w:rFonts w:ascii="Cambria Math" w:hAnsi="Cambria Math"/>
              </w:rPr>
              <m:t>P6</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 sep,nocap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proofErr w:type="gramStart"/>
      <w:r w:rsidR="00457C89" w:rsidRPr="00C72382">
        <w:rPr>
          <w:i/>
        </w:rPr>
        <w:t>P</w:t>
      </w:r>
      <w:r w:rsidR="00457C89" w:rsidRPr="00C72382">
        <w:t>6</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&gt; </w:t>
      </w:r>
      <w:r w:rsidR="00457C89" w:rsidRPr="00C72382">
        <w:rPr>
          <w:i/>
        </w:rPr>
        <w:t>P</w:t>
      </w:r>
      <w:r w:rsidR="00457C89" w:rsidRPr="00C72382">
        <w:t>6</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 xml:space="preserve">] . </w:t>
      </w:r>
      <w:r w:rsidR="00457C89" w:rsidRPr="00C72382">
        <w:rPr>
          <w:vertAlign w:val="subscript"/>
        </w:rPr>
        <w:tab/>
      </w:r>
      <w:r w:rsidR="00457C89" w:rsidRPr="00C72382">
        <w:rPr>
          <w:vertAlign w:val="subscript"/>
        </w:rPr>
        <w:tab/>
      </w:r>
      <w:r w:rsidR="00457C89" w:rsidRPr="00C72382">
        <w:rPr>
          <w:vertAlign w:val="subscript"/>
        </w:rPr>
        <w:tab/>
      </w:r>
      <w:r w:rsidR="00457C89" w:rsidRPr="00C72382">
        <w:t>(5)</w:t>
      </w:r>
    </w:p>
    <w:p w14:paraId="436D95B1" w14:textId="77777777" w:rsidR="00457C89" w:rsidRPr="00C72382" w:rsidRDefault="00457C89" w:rsidP="00AE374E">
      <w:pPr>
        <w:spacing w:line="480" w:lineRule="auto"/>
        <w:jc w:val="both"/>
        <w:rPr>
          <w:b/>
        </w:rPr>
      </w:pPr>
    </w:p>
    <w:p w14:paraId="5E146FC1"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0,nocap</m:t>
            </m:r>
          </m:sub>
          <m:sup>
            <m:r>
              <w:rPr>
                <w:rFonts w:ascii="Cambria Math" w:hAnsi="Cambria Math"/>
              </w:rPr>
              <m:t>reg</m:t>
            </m:r>
          </m:sup>
        </m:sSubSup>
        <m:d>
          <m:dPr>
            <m:ctrlPr>
              <w:rPr>
                <w:rFonts w:ascii="Cambria Math" w:hAnsi="Cambria Math"/>
                <w:i/>
              </w:rPr>
            </m:ctrlPr>
          </m:dPr>
          <m:e>
            <m:r>
              <w:rPr>
                <w:rFonts w:ascii="Cambria Math" w:hAnsi="Cambria Math"/>
              </w:rPr>
              <m:t>I5</m:t>
            </m:r>
          </m:e>
        </m:d>
      </m:oMath>
      <w:r w:rsidR="00457C89" w:rsidRPr="00C72382">
        <w:t xml:space="preserve">: </w:t>
      </w:r>
      <w:r w:rsidR="00457C89" w:rsidRPr="00C72382">
        <w:tab/>
      </w:r>
      <w:r w:rsidR="00457C89" w:rsidRPr="00C72382">
        <w:tab/>
      </w:r>
      <w:r w:rsidR="00457C89" w:rsidRPr="00C72382">
        <w:tab/>
      </w:r>
      <w:r w:rsidR="00457C89" w:rsidRPr="00C72382">
        <w:tab/>
      </w:r>
      <w:r w:rsidR="00457C89" w:rsidRPr="00C72382">
        <w:tab/>
      </w:r>
      <w:proofErr w:type="gramStart"/>
      <w:r w:rsidR="00457C89" w:rsidRPr="00C72382">
        <w:rPr>
          <w:i/>
        </w:rPr>
        <w:t>I</w:t>
      </w:r>
      <w:r w:rsidR="00457C89" w:rsidRPr="00C72382">
        <w:t>5</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w:t>
      </w:r>
      <w:r w:rsidR="00457C89" w:rsidRPr="00C72382">
        <w:t xml:space="preserve"> </w:t>
      </w:r>
    </w:p>
    <w:p w14:paraId="511031C1"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nep,nocap</m:t>
            </m:r>
          </m:sub>
          <m:sup>
            <m:r>
              <w:rPr>
                <w:rFonts w:ascii="Cambria Math" w:hAnsi="Cambria Math"/>
              </w:rPr>
              <m:t>reg</m:t>
            </m:r>
          </m:sup>
        </m:sSubSup>
        <m:d>
          <m:dPr>
            <m:ctrlPr>
              <w:rPr>
                <w:rFonts w:ascii="Cambria Math" w:hAnsi="Cambria Math"/>
                <w:i/>
              </w:rPr>
            </m:ctrlPr>
          </m:dPr>
          <m:e>
            <m:r>
              <w:rPr>
                <w:rFonts w:ascii="Cambria Math" w:hAnsi="Cambria Math"/>
              </w:rPr>
              <m:t>I5</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 sep,nocap</m:t>
            </m:r>
          </m:sub>
          <m:sup>
            <m:r>
              <w:rPr>
                <w:rFonts w:ascii="Cambria Math" w:hAnsi="Cambria Math"/>
              </w:rPr>
              <m:t>reg</m:t>
            </m:r>
          </m:sup>
        </m:sSubSup>
        <m:d>
          <m:dPr>
            <m:ctrlPr>
              <w:rPr>
                <w:rFonts w:ascii="Cambria Math" w:hAnsi="Cambria Math"/>
                <w:i/>
              </w:rPr>
            </m:ctrlPr>
          </m:dPr>
          <m:e>
            <m:r>
              <w:rPr>
                <w:rFonts w:ascii="Cambria Math" w:hAnsi="Cambria Math"/>
              </w:rPr>
              <m:t>I5</m:t>
            </m:r>
          </m:e>
        </m:d>
      </m:oMath>
      <w:r w:rsidR="00457C89" w:rsidRPr="00C72382">
        <w:t xml:space="preserve">: </w:t>
      </w:r>
      <w:r w:rsidR="00457C89" w:rsidRPr="00C72382">
        <w:tab/>
      </w:r>
      <w:r w:rsidR="00457C89" w:rsidRPr="00C72382">
        <w:tab/>
      </w:r>
      <w:proofErr w:type="gramStart"/>
      <w:r w:rsidR="00457C89" w:rsidRPr="00C72382">
        <w:rPr>
          <w:i/>
        </w:rPr>
        <w:t>I</w:t>
      </w:r>
      <w:r w:rsidR="00457C89" w:rsidRPr="00C72382">
        <w:t>5</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&gt;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 xml:space="preserve">] . </w:t>
      </w:r>
      <w:r w:rsidR="00457C89" w:rsidRPr="00C72382">
        <w:rPr>
          <w:vertAlign w:val="subscript"/>
        </w:rPr>
        <w:tab/>
      </w:r>
      <w:r w:rsidR="00457C89" w:rsidRPr="00C72382">
        <w:rPr>
          <w:vertAlign w:val="subscript"/>
        </w:rPr>
        <w:tab/>
      </w:r>
      <w:r w:rsidR="00457C89" w:rsidRPr="00C72382">
        <w:rPr>
          <w:vertAlign w:val="subscript"/>
        </w:rPr>
        <w:tab/>
      </w:r>
      <w:r w:rsidR="00457C89" w:rsidRPr="00C72382">
        <w:t>(6)</w:t>
      </w:r>
    </w:p>
    <w:p w14:paraId="75518F81" w14:textId="77777777" w:rsidR="00457C89" w:rsidRPr="00C72382" w:rsidRDefault="00457C89" w:rsidP="00AE374E">
      <w:pPr>
        <w:spacing w:line="480" w:lineRule="auto"/>
        <w:jc w:val="both"/>
        <w:rPr>
          <w:b/>
        </w:rPr>
      </w:pPr>
    </w:p>
    <w:p w14:paraId="54FB3243"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0,nocap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w:r w:rsidR="00457C89" w:rsidRPr="00C72382">
        <w:tab/>
      </w:r>
      <w:r w:rsidR="00457C89" w:rsidRPr="00C72382">
        <w:tab/>
      </w:r>
      <w:r w:rsidR="00457C89" w:rsidRPr="00C72382">
        <w:tab/>
      </w:r>
      <m:oMath>
        <m:r>
          <w:rPr>
            <w:rFonts w:ascii="Cambria Math" w:hAnsi="Cambria Math"/>
          </w:rPr>
          <m:t>ΔEP</m:t>
        </m:r>
      </m:oMath>
      <w:r w:rsidR="00457C89" w:rsidRPr="00C72382">
        <w:rPr>
          <w:vertAlign w:val="subscript"/>
        </w:rPr>
        <w:t>[RegInd]</w:t>
      </w:r>
      <w:r w:rsidR="00457C89" w:rsidRPr="00C72382">
        <w:t xml:space="preserve"> = </w:t>
      </w:r>
      <m:oMath>
        <m:r>
          <w:rPr>
            <w:rFonts w:ascii="Cambria Math" w:hAnsi="Cambria Math"/>
          </w:rPr>
          <m:t>ΔEP</m:t>
        </m:r>
      </m:oMath>
      <w:r w:rsidR="00457C89" w:rsidRPr="00C72382">
        <w:rPr>
          <w:vertAlign w:val="subscript"/>
        </w:rPr>
        <w:t>[RegFlex]</w:t>
      </w:r>
      <w:r w:rsidR="00457C89" w:rsidRPr="00C72382">
        <w:t xml:space="preserve"> </w:t>
      </w:r>
    </w:p>
    <w:p w14:paraId="43C40B7B"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nep,nocap</m:t>
            </m:r>
          </m:sub>
          <m:sup>
            <m:r>
              <w:rPr>
                <w:rFonts w:ascii="Cambria Math" w:hAnsi="Cambria Math"/>
              </w:rPr>
              <m:t>reg</m:t>
            </m:r>
          </m:sup>
        </m:sSubSup>
        <m:d>
          <m:dPr>
            <m:ctrlPr>
              <w:rPr>
                <w:rFonts w:ascii="Cambria Math" w:hAnsi="Cambria Math"/>
                <w:i/>
              </w:rPr>
            </m:ctrlPr>
          </m:dPr>
          <m:e>
            <m:r>
              <w:rPr>
                <w:rFonts w:ascii="Cambria Math" w:hAnsi="Cambria Math"/>
              </w:rPr>
              <m:t>ΔEP</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 sep,nocap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m:oMath>
        <m:r>
          <w:rPr>
            <w:rFonts w:ascii="Cambria Math" w:hAnsi="Cambria Math"/>
          </w:rPr>
          <m:t>ΔEP</m:t>
        </m:r>
      </m:oMath>
      <w:r w:rsidR="00457C89" w:rsidRPr="00C72382">
        <w:rPr>
          <w:vertAlign w:val="subscript"/>
        </w:rPr>
        <w:t>[RegInd]</w:t>
      </w:r>
      <w:r w:rsidR="00457C89" w:rsidRPr="00C72382">
        <w:t xml:space="preserve"> </w:t>
      </w:r>
      <w:r w:rsidR="00306317" w:rsidRPr="00C72382">
        <w:t>&lt;</w:t>
      </w:r>
      <w:r w:rsidR="00457C89" w:rsidRPr="00C72382">
        <w:t xml:space="preserve"> </w:t>
      </w:r>
      <m:oMath>
        <m:r>
          <w:rPr>
            <w:rFonts w:ascii="Cambria Math" w:hAnsi="Cambria Math"/>
          </w:rPr>
          <m:t>ΔEP</m:t>
        </m:r>
      </m:oMath>
      <w:r w:rsidR="00457C89" w:rsidRPr="00C72382">
        <w:rPr>
          <w:vertAlign w:val="subscript"/>
        </w:rPr>
        <w:t>[RegFlex</w:t>
      </w:r>
      <w:proofErr w:type="gramStart"/>
      <w:r w:rsidR="00457C89" w:rsidRPr="00C72382">
        <w:rPr>
          <w:vertAlign w:val="subscript"/>
        </w:rPr>
        <w:t>] .</w:t>
      </w:r>
      <w:proofErr w:type="gramEnd"/>
      <w:r w:rsidR="00457C89" w:rsidRPr="00C72382">
        <w:rPr>
          <w:vertAlign w:val="subscript"/>
        </w:rPr>
        <w:t xml:space="preserve"> </w:t>
      </w:r>
      <w:r w:rsidR="00457C89" w:rsidRPr="00C72382">
        <w:rPr>
          <w:vertAlign w:val="subscript"/>
        </w:rPr>
        <w:tab/>
      </w:r>
      <w:r w:rsidR="00457C89" w:rsidRPr="00C72382">
        <w:rPr>
          <w:vertAlign w:val="subscript"/>
        </w:rPr>
        <w:tab/>
      </w:r>
      <w:r w:rsidR="00457C89" w:rsidRPr="00C72382">
        <w:t>(7)</w:t>
      </w:r>
    </w:p>
    <w:p w14:paraId="52F9510A" w14:textId="77777777" w:rsidR="00457C89" w:rsidRPr="00C72382" w:rsidRDefault="00457C89" w:rsidP="00AE374E">
      <w:pPr>
        <w:spacing w:line="480" w:lineRule="auto"/>
        <w:jc w:val="both"/>
        <w:rPr>
          <w:b/>
        </w:rPr>
      </w:pPr>
    </w:p>
    <w:p w14:paraId="41A6C0ED" w14:textId="77777777" w:rsidR="00306317" w:rsidRPr="00C72382" w:rsidRDefault="00306317" w:rsidP="00AE374E">
      <w:pPr>
        <w:spacing w:line="480" w:lineRule="auto"/>
        <w:jc w:val="both"/>
      </w:pPr>
      <w:r w:rsidRPr="00C72382">
        <w:t xml:space="preserve">The </w:t>
      </w:r>
      <w:proofErr w:type="spellStart"/>
      <w:r w:rsidRPr="00C72382">
        <w:t>PtT</w:t>
      </w:r>
      <w:proofErr w:type="spellEnd"/>
      <w:r w:rsidRPr="00C72382">
        <w:t xml:space="preserve"> tests reported in the main text allow us to marginally reject </w:t>
      </w:r>
      <m:oMath>
        <m:sSubSup>
          <m:sSubSupPr>
            <m:ctrlPr>
              <w:rPr>
                <w:rFonts w:ascii="Cambria Math" w:hAnsi="Cambria Math"/>
                <w:i/>
              </w:rPr>
            </m:ctrlPr>
          </m:sSubSupPr>
          <m:e>
            <m:r>
              <w:rPr>
                <w:rFonts w:ascii="Cambria Math" w:hAnsi="Cambria Math"/>
              </w:rPr>
              <m:t>H</m:t>
            </m:r>
          </m:e>
          <m:sub>
            <m:r>
              <w:rPr>
                <w:rFonts w:ascii="Cambria Math" w:hAnsi="Cambria Math"/>
              </w:rPr>
              <m:t>0, nocap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Pr="00C72382">
        <w:t xml:space="preserve"> (</w:t>
      </w:r>
      <w:r w:rsidRPr="00C72382">
        <w:rPr>
          <w:i/>
        </w:rPr>
        <w:t>p</w:t>
      </w:r>
      <w:r w:rsidRPr="00C72382">
        <w:t xml:space="preserve"> = 0.055), do not allow us to reject </w:t>
      </w:r>
      <m:oMath>
        <m:sSubSup>
          <m:sSubSupPr>
            <m:ctrlPr>
              <w:rPr>
                <w:rFonts w:ascii="Cambria Math" w:hAnsi="Cambria Math"/>
                <w:i/>
              </w:rPr>
            </m:ctrlPr>
          </m:sSubSupPr>
          <m:e>
            <m:r>
              <w:rPr>
                <w:rFonts w:ascii="Cambria Math" w:hAnsi="Cambria Math"/>
              </w:rPr>
              <m:t>H</m:t>
            </m:r>
          </m:e>
          <m:sub>
            <m:r>
              <w:rPr>
                <w:rFonts w:ascii="Cambria Math" w:hAnsi="Cambria Math"/>
              </w:rPr>
              <m:t>0,nocap</m:t>
            </m:r>
          </m:sub>
          <m:sup>
            <m:r>
              <w:rPr>
                <w:rFonts w:ascii="Cambria Math" w:hAnsi="Cambria Math"/>
              </w:rPr>
              <m:t>reg</m:t>
            </m:r>
          </m:sup>
        </m:sSubSup>
        <m:d>
          <m:dPr>
            <m:ctrlPr>
              <w:rPr>
                <w:rFonts w:ascii="Cambria Math" w:hAnsi="Cambria Math"/>
                <w:i/>
              </w:rPr>
            </m:ctrlPr>
          </m:dPr>
          <m:e>
            <m:r>
              <w:rPr>
                <w:rFonts w:ascii="Cambria Math" w:hAnsi="Cambria Math"/>
              </w:rPr>
              <m:t>I5</m:t>
            </m:r>
          </m:e>
        </m:d>
      </m:oMath>
      <w:r w:rsidRPr="00C72382">
        <w:t xml:space="preserve"> (</w:t>
      </w:r>
      <w:r w:rsidRPr="00C72382">
        <w:rPr>
          <w:i/>
        </w:rPr>
        <w:t>p</w:t>
      </w:r>
      <w:r w:rsidRPr="00C72382">
        <w:t xml:space="preserve"> = 0.198), and allow us to reject </w:t>
      </w:r>
      <m:oMath>
        <m:sSubSup>
          <m:sSubSupPr>
            <m:ctrlPr>
              <w:rPr>
                <w:rFonts w:ascii="Cambria Math" w:hAnsi="Cambria Math"/>
                <w:i/>
              </w:rPr>
            </m:ctrlPr>
          </m:sSubSupPr>
          <m:e>
            <m:r>
              <w:rPr>
                <w:rFonts w:ascii="Cambria Math" w:hAnsi="Cambria Math"/>
              </w:rPr>
              <m:t>H</m:t>
            </m:r>
          </m:e>
          <m:sub>
            <m:r>
              <w:rPr>
                <w:rFonts w:ascii="Cambria Math" w:hAnsi="Cambria Math"/>
              </w:rPr>
              <m:t>0,nocap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Pr="00C72382">
        <w:t xml:space="preserve">  (</w:t>
      </w:r>
      <w:r w:rsidRPr="00C72382">
        <w:rPr>
          <w:i/>
        </w:rPr>
        <w:t>p</w:t>
      </w:r>
      <w:r w:rsidRPr="00C72382">
        <w:t xml:space="preserve"> = 0.002). </w:t>
      </w:r>
    </w:p>
    <w:p w14:paraId="35442B33" w14:textId="77777777" w:rsidR="00306317" w:rsidRPr="00C72382" w:rsidRDefault="00306317" w:rsidP="00AE374E">
      <w:pPr>
        <w:spacing w:line="480" w:lineRule="auto"/>
        <w:jc w:val="both"/>
      </w:pPr>
    </w:p>
    <w:p w14:paraId="133A1AF9" w14:textId="77777777" w:rsidR="00457C89" w:rsidRPr="00C72382" w:rsidRDefault="00457C89" w:rsidP="00AE374E">
      <w:pPr>
        <w:spacing w:line="480" w:lineRule="auto"/>
        <w:jc w:val="both"/>
      </w:pPr>
      <w:r w:rsidRPr="00C72382">
        <w:t xml:space="preserve">Finally, regulatory independence may be granted in an environment with regulatory capture (indicated by subscript </w:t>
      </w:r>
      <w:r w:rsidRPr="00C72382">
        <w:rPr>
          <w:i/>
        </w:rPr>
        <w:t>cap</w:t>
      </w:r>
      <w:r w:rsidRPr="00C72382">
        <w:t xml:space="preserve">). In this case, it may matter once again whether there is electoral pressure. Consider prices (P6). Here with both </w:t>
      </w:r>
      <w:proofErr w:type="gramStart"/>
      <w:r w:rsidRPr="00C72382">
        <w:rPr>
          <w:i/>
        </w:rPr>
        <w:t>nep</w:t>
      </w:r>
      <w:proofErr w:type="gramEnd"/>
      <w:r w:rsidRPr="00C72382">
        <w:t xml:space="preserve"> and </w:t>
      </w:r>
      <w:proofErr w:type="spellStart"/>
      <w:r w:rsidRPr="00C72382">
        <w:rPr>
          <w:i/>
        </w:rPr>
        <w:t>sep</w:t>
      </w:r>
      <w:proofErr w:type="spellEnd"/>
      <w:r w:rsidRPr="00C72382">
        <w:t xml:space="preserve"> higher prices are expected with regulatory independence (albeit that prices are much higher in </w:t>
      </w:r>
      <w:r w:rsidRPr="00C72382">
        <w:rPr>
          <w:i/>
        </w:rPr>
        <w:t>nep</w:t>
      </w:r>
      <w:r w:rsidRPr="00C72382">
        <w:t>):</w:t>
      </w:r>
    </w:p>
    <w:p w14:paraId="372974F6" w14:textId="77777777" w:rsidR="00457C89" w:rsidRPr="00C72382" w:rsidRDefault="00457C89" w:rsidP="00AE374E">
      <w:pPr>
        <w:spacing w:line="480" w:lineRule="auto"/>
        <w:jc w:val="both"/>
      </w:pPr>
    </w:p>
    <w:p w14:paraId="4C78C52D"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r w:rsidR="00457C89" w:rsidRPr="00C72382">
        <w:tab/>
      </w:r>
      <w:r w:rsidR="00457C89" w:rsidRPr="00C72382">
        <w:tab/>
      </w:r>
      <w:r w:rsidR="00457C89" w:rsidRPr="00C72382">
        <w:tab/>
      </w:r>
      <w:r w:rsidR="00457C89" w:rsidRPr="00C72382">
        <w:tab/>
      </w:r>
      <w:proofErr w:type="gramStart"/>
      <w:r w:rsidR="00457C89" w:rsidRPr="00C72382">
        <w:rPr>
          <w:i/>
        </w:rPr>
        <w:t>P</w:t>
      </w:r>
      <w:r w:rsidR="00457C89" w:rsidRPr="00C72382">
        <w:t>6</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 </w:t>
      </w:r>
      <w:r w:rsidR="00457C89" w:rsidRPr="00C72382">
        <w:rPr>
          <w:i/>
        </w:rPr>
        <w:t>P</w:t>
      </w:r>
      <w:r w:rsidR="00457C89" w:rsidRPr="00C72382">
        <w:t>6</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w:t>
      </w:r>
      <w:r w:rsidR="00457C89" w:rsidRPr="00C72382">
        <w:t xml:space="preserve"> </w:t>
      </w:r>
    </w:p>
    <w:p w14:paraId="503137F2"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nep,cap</m:t>
            </m:r>
          </m:sub>
          <m:sup>
            <m:r>
              <w:rPr>
                <w:rFonts w:ascii="Cambria Math" w:hAnsi="Cambria Math"/>
              </w:rPr>
              <m:t>reg</m:t>
            </m:r>
          </m:sup>
        </m:sSubSup>
        <m:d>
          <m:dPr>
            <m:ctrlPr>
              <w:rPr>
                <w:rFonts w:ascii="Cambria Math" w:hAnsi="Cambria Math"/>
                <w:i/>
              </w:rPr>
            </m:ctrlPr>
          </m:dPr>
          <m:e>
            <m:r>
              <w:rPr>
                <w:rFonts w:ascii="Cambria Math" w:hAnsi="Cambria Math"/>
              </w:rPr>
              <m:t>P6</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 sep,cap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00457C89" w:rsidRPr="00C72382">
        <w:t xml:space="preserve">: </w:t>
      </w:r>
      <w:r w:rsidR="00457C89" w:rsidRPr="00C72382">
        <w:tab/>
      </w:r>
      <w:r w:rsidR="00457C89" w:rsidRPr="00C72382">
        <w:tab/>
      </w:r>
      <w:proofErr w:type="gramStart"/>
      <w:r w:rsidR="00457C89" w:rsidRPr="00C72382">
        <w:rPr>
          <w:i/>
        </w:rPr>
        <w:t>P</w:t>
      </w:r>
      <w:r w:rsidR="00457C89" w:rsidRPr="00C72382">
        <w:t>6</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&gt; </w:t>
      </w:r>
      <w:r w:rsidR="00457C89" w:rsidRPr="00C72382">
        <w:rPr>
          <w:i/>
        </w:rPr>
        <w:t>P</w:t>
      </w:r>
      <w:r w:rsidR="00457C89" w:rsidRPr="00C72382">
        <w:t>6</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 xml:space="preserve">] . </w:t>
      </w:r>
      <w:r w:rsidR="00457C89" w:rsidRPr="00C72382">
        <w:rPr>
          <w:vertAlign w:val="subscript"/>
        </w:rPr>
        <w:tab/>
      </w:r>
      <w:r w:rsidR="00457C89" w:rsidRPr="00C72382">
        <w:rPr>
          <w:vertAlign w:val="subscript"/>
        </w:rPr>
        <w:tab/>
      </w:r>
      <w:r w:rsidR="00457C89" w:rsidRPr="00C72382">
        <w:rPr>
          <w:vertAlign w:val="subscript"/>
        </w:rPr>
        <w:tab/>
      </w:r>
      <w:r w:rsidR="00457C89" w:rsidRPr="00C72382">
        <w:t>(8)</w:t>
      </w:r>
    </w:p>
    <w:p w14:paraId="0B3C2EA3" w14:textId="77777777" w:rsidR="00457C89" w:rsidRPr="00C72382" w:rsidRDefault="00457C89" w:rsidP="00AE374E">
      <w:pPr>
        <w:spacing w:line="480" w:lineRule="auto"/>
        <w:ind w:firstLine="720"/>
        <w:jc w:val="both"/>
      </w:pPr>
    </w:p>
    <w:p w14:paraId="1ED5D006" w14:textId="77777777" w:rsidR="00E152EC" w:rsidRPr="00C72382" w:rsidRDefault="00E152EC" w:rsidP="00AE374E">
      <w:pPr>
        <w:spacing w:line="480" w:lineRule="auto"/>
        <w:jc w:val="both"/>
      </w:pPr>
      <w:r w:rsidRPr="00C72382">
        <w:t xml:space="preserve">Our </w:t>
      </w:r>
      <w:proofErr w:type="spellStart"/>
      <w:r w:rsidRPr="00C72382">
        <w:t>PtT</w:t>
      </w:r>
      <w:proofErr w:type="spellEnd"/>
      <w:r w:rsidRPr="00C72382">
        <w:t xml:space="preserve"> tests allow us to marginally reject </w:t>
      </w:r>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P6</m:t>
            </m:r>
          </m:e>
        </m:d>
      </m:oMath>
      <w:r w:rsidRPr="00C72382">
        <w:t xml:space="preserve"> (</w:t>
      </w:r>
      <w:r w:rsidRPr="00C72382">
        <w:rPr>
          <w:i/>
        </w:rPr>
        <w:t>p</w:t>
      </w:r>
      <w:r w:rsidRPr="00C72382">
        <w:t xml:space="preserve"> = 0.096).</w:t>
      </w:r>
    </w:p>
    <w:p w14:paraId="0B9A417C" w14:textId="77777777" w:rsidR="00457C89" w:rsidRPr="00C72382" w:rsidRDefault="00457C89" w:rsidP="00AE374E">
      <w:pPr>
        <w:spacing w:line="480" w:lineRule="auto"/>
        <w:ind w:firstLine="284"/>
        <w:jc w:val="both"/>
      </w:pPr>
      <w:r w:rsidRPr="00C72382">
        <w:t>For investments by period 5, no effect is predicted when there is regulatory capture and no electoral pressure. With strong electoral pressure, such investments are expected only when there is regulatory independence:</w:t>
      </w:r>
    </w:p>
    <w:p w14:paraId="37CEFA94" w14:textId="77777777" w:rsidR="00457C89" w:rsidRPr="00C72382" w:rsidRDefault="00457C89" w:rsidP="00AE374E">
      <w:pPr>
        <w:spacing w:line="480" w:lineRule="auto"/>
        <w:jc w:val="both"/>
      </w:pPr>
    </w:p>
    <w:p w14:paraId="1A6FD303"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0,cap</m:t>
            </m:r>
          </m:sub>
          <m:sup>
            <m:r>
              <w:rPr>
                <w:rFonts w:ascii="Cambria Math" w:hAnsi="Cambria Math"/>
              </w:rPr>
              <m:t>reg</m:t>
            </m:r>
          </m:sup>
        </m:sSubSup>
        <m:d>
          <m:dPr>
            <m:ctrlPr>
              <w:rPr>
                <w:rFonts w:ascii="Cambria Math" w:hAnsi="Cambria Math"/>
                <w:i/>
              </w:rPr>
            </m:ctrlPr>
          </m:dPr>
          <m:e>
            <m:r>
              <w:rPr>
                <w:rFonts w:ascii="Cambria Math" w:hAnsi="Cambria Math"/>
              </w:rPr>
              <m:t>I5</m:t>
            </m:r>
          </m:e>
        </m:d>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1, nep,cap</m:t>
            </m:r>
          </m:sub>
          <m:sup>
            <m:r>
              <w:rPr>
                <w:rFonts w:ascii="Cambria Math" w:hAnsi="Cambria Math"/>
              </w:rPr>
              <m:t>reg</m:t>
            </m:r>
          </m:sup>
        </m:sSubSup>
        <m:d>
          <m:dPr>
            <m:ctrlPr>
              <w:rPr>
                <w:rFonts w:ascii="Cambria Math" w:hAnsi="Cambria Math"/>
                <w:i/>
              </w:rPr>
            </m:ctrlPr>
          </m:dPr>
          <m:e>
            <m:r>
              <w:rPr>
                <w:rFonts w:ascii="Cambria Math" w:hAnsi="Cambria Math"/>
              </w:rPr>
              <m:t>I5</m:t>
            </m:r>
          </m:e>
        </m:d>
      </m:oMath>
      <w:r w:rsidR="00457C89" w:rsidRPr="00C72382">
        <w:t xml:space="preserve">: </w:t>
      </w:r>
      <w:r w:rsidR="00457C89" w:rsidRPr="00C72382">
        <w:tab/>
      </w:r>
      <w:r w:rsidR="00457C89" w:rsidRPr="00C72382">
        <w:tab/>
      </w:r>
      <w:r w:rsidR="00457C89" w:rsidRPr="00C72382">
        <w:tab/>
      </w:r>
      <w:proofErr w:type="gramStart"/>
      <w:r w:rsidR="00457C89" w:rsidRPr="00C72382">
        <w:rPr>
          <w:i/>
        </w:rPr>
        <w:t>I</w:t>
      </w:r>
      <w:r w:rsidR="00457C89" w:rsidRPr="00C72382">
        <w:t>5</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w:t>
      </w:r>
      <w:r w:rsidR="00457C89" w:rsidRPr="00C72382">
        <w:t xml:space="preserve"> </w:t>
      </w:r>
    </w:p>
    <w:p w14:paraId="4EFEEC5C"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sep,cap</m:t>
            </m:r>
          </m:sub>
          <m:sup>
            <m:r>
              <w:rPr>
                <w:rFonts w:ascii="Cambria Math" w:hAnsi="Cambria Math"/>
              </w:rPr>
              <m:t>reg</m:t>
            </m:r>
          </m:sup>
        </m:sSubSup>
        <m:d>
          <m:dPr>
            <m:ctrlPr>
              <w:rPr>
                <w:rFonts w:ascii="Cambria Math" w:hAnsi="Cambria Math"/>
                <w:i/>
              </w:rPr>
            </m:ctrlPr>
          </m:dPr>
          <m:e>
            <m:r>
              <w:rPr>
                <w:rFonts w:ascii="Cambria Math" w:hAnsi="Cambria Math"/>
              </w:rPr>
              <m:t>I5</m:t>
            </m:r>
          </m:e>
        </m:d>
      </m:oMath>
      <w:r w:rsidR="00457C89" w:rsidRPr="00C72382">
        <w:t xml:space="preserve">: </w:t>
      </w:r>
      <w:r w:rsidR="00457C89" w:rsidRPr="00C72382">
        <w:tab/>
      </w:r>
      <w:r w:rsidR="00457C89" w:rsidRPr="00C72382">
        <w:tab/>
      </w:r>
      <w:r w:rsidR="00457C89" w:rsidRPr="00C72382">
        <w:tab/>
      </w:r>
      <w:r w:rsidR="00457C89" w:rsidRPr="00C72382">
        <w:tab/>
      </w:r>
      <w:proofErr w:type="gramStart"/>
      <w:r w:rsidR="00457C89" w:rsidRPr="00C72382">
        <w:rPr>
          <w:i/>
        </w:rPr>
        <w:t>I</w:t>
      </w:r>
      <w:r w:rsidR="00457C89" w:rsidRPr="00C72382">
        <w:t>5</w:t>
      </w:r>
      <w:r w:rsidR="00457C89" w:rsidRPr="00C72382">
        <w:rPr>
          <w:vertAlign w:val="subscript"/>
        </w:rPr>
        <w:t>[</w:t>
      </w:r>
      <w:proofErr w:type="spellStart"/>
      <w:proofErr w:type="gramEnd"/>
      <w:r w:rsidR="00457C89" w:rsidRPr="00C72382">
        <w:rPr>
          <w:vertAlign w:val="subscript"/>
        </w:rPr>
        <w:t>RegInd</w:t>
      </w:r>
      <w:proofErr w:type="spellEnd"/>
      <w:r w:rsidR="00457C89" w:rsidRPr="00C72382">
        <w:rPr>
          <w:vertAlign w:val="subscript"/>
        </w:rPr>
        <w:t>]</w:t>
      </w:r>
      <w:r w:rsidR="00457C89" w:rsidRPr="00C72382">
        <w:t xml:space="preserve"> &gt; </w:t>
      </w:r>
      <w:r w:rsidR="00457C89" w:rsidRPr="00C72382">
        <w:rPr>
          <w:i/>
        </w:rPr>
        <w:t>I</w:t>
      </w:r>
      <w:r w:rsidR="00457C89" w:rsidRPr="00C72382">
        <w:t>5</w:t>
      </w:r>
      <w:r w:rsidR="00457C89" w:rsidRPr="00C72382">
        <w:rPr>
          <w:vertAlign w:val="subscript"/>
        </w:rPr>
        <w:t>[</w:t>
      </w:r>
      <w:proofErr w:type="spellStart"/>
      <w:r w:rsidR="00457C89" w:rsidRPr="00C72382">
        <w:rPr>
          <w:vertAlign w:val="subscript"/>
        </w:rPr>
        <w:t>RegFlex</w:t>
      </w:r>
      <w:proofErr w:type="spellEnd"/>
      <w:r w:rsidR="00457C89" w:rsidRPr="00C72382">
        <w:rPr>
          <w:vertAlign w:val="subscript"/>
        </w:rPr>
        <w:t xml:space="preserve">] . </w:t>
      </w:r>
      <w:r w:rsidR="00457C89" w:rsidRPr="00C72382">
        <w:rPr>
          <w:vertAlign w:val="subscript"/>
        </w:rPr>
        <w:tab/>
      </w:r>
      <w:r w:rsidR="00457C89" w:rsidRPr="00C72382">
        <w:rPr>
          <w:vertAlign w:val="subscript"/>
        </w:rPr>
        <w:tab/>
      </w:r>
      <w:r w:rsidR="00457C89" w:rsidRPr="00C72382">
        <w:rPr>
          <w:vertAlign w:val="subscript"/>
        </w:rPr>
        <w:tab/>
      </w:r>
      <w:r w:rsidR="00457C89" w:rsidRPr="00C72382">
        <w:t>(9)</w:t>
      </w:r>
    </w:p>
    <w:p w14:paraId="24BE7032" w14:textId="77777777" w:rsidR="00457C89" w:rsidRPr="00C72382" w:rsidRDefault="00457C89" w:rsidP="00AE374E">
      <w:pPr>
        <w:spacing w:line="480" w:lineRule="auto"/>
        <w:ind w:firstLine="720"/>
        <w:jc w:val="both"/>
      </w:pPr>
    </w:p>
    <w:p w14:paraId="38E301C9" w14:textId="77777777" w:rsidR="00E152EC" w:rsidRPr="00C72382" w:rsidRDefault="00E152EC" w:rsidP="00AE374E">
      <w:pPr>
        <w:spacing w:line="480" w:lineRule="auto"/>
        <w:jc w:val="both"/>
      </w:pPr>
      <w:r w:rsidRPr="00C72382">
        <w:t>We were unable to test (9) because with capture all of our IOs invested by period 5, irrespective of whether there was regulatory independence.</w:t>
      </w:r>
    </w:p>
    <w:p w14:paraId="77C84AC4" w14:textId="77777777" w:rsidR="00457C89" w:rsidRPr="00C72382" w:rsidRDefault="00457C89" w:rsidP="00AE374E">
      <w:pPr>
        <w:spacing w:line="480" w:lineRule="auto"/>
        <w:ind w:firstLine="284"/>
        <w:jc w:val="both"/>
      </w:pPr>
      <w:r w:rsidRPr="00C72382">
        <w:t xml:space="preserve">Finally, the increase in prices caused by regulatory independence as predicted by </w:t>
      </w:r>
      <w:proofErr w:type="gramStart"/>
      <w:r w:rsidRPr="00C72382">
        <w:rPr>
          <w:i/>
        </w:rPr>
        <w:t>nep</w:t>
      </w:r>
      <w:proofErr w:type="gramEnd"/>
      <w:r w:rsidRPr="00C72382">
        <w:t xml:space="preserve"> and </w:t>
      </w:r>
      <w:proofErr w:type="spellStart"/>
      <w:r w:rsidRPr="00C72382">
        <w:rPr>
          <w:i/>
        </w:rPr>
        <w:t>sep</w:t>
      </w:r>
      <w:proofErr w:type="spellEnd"/>
      <w:r w:rsidRPr="00C72382">
        <w:t xml:space="preserve"> (eq. 8) has distinct effects. Without electoral pressure, the increase moves prices away from the efficient price levels of Table 2, while the move is towards efficient prices when there is electoral pressure. This gives:</w:t>
      </w:r>
    </w:p>
    <w:p w14:paraId="59E93DBC" w14:textId="77777777" w:rsidR="00457C89" w:rsidRPr="00C72382" w:rsidRDefault="00457C89" w:rsidP="00AE374E">
      <w:pPr>
        <w:spacing w:line="480" w:lineRule="auto"/>
        <w:jc w:val="both"/>
      </w:pPr>
    </w:p>
    <w:p w14:paraId="63F22AF0"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w:r w:rsidR="00457C89" w:rsidRPr="00C72382">
        <w:tab/>
      </w:r>
      <w:r w:rsidR="00457C89" w:rsidRPr="00C72382">
        <w:tab/>
      </w:r>
      <w:r w:rsidR="00457C89" w:rsidRPr="00C72382">
        <w:tab/>
      </w:r>
      <w:r w:rsidR="00457C89" w:rsidRPr="00C72382">
        <w:tab/>
      </w:r>
      <m:oMath>
        <m:r>
          <w:rPr>
            <w:rFonts w:ascii="Cambria Math" w:hAnsi="Cambria Math"/>
          </w:rPr>
          <m:t>ΔEP</m:t>
        </m:r>
      </m:oMath>
      <w:r w:rsidR="00457C89" w:rsidRPr="00C72382">
        <w:rPr>
          <w:vertAlign w:val="subscript"/>
        </w:rPr>
        <w:t xml:space="preserve"> [RegInd]</w:t>
      </w:r>
      <w:r w:rsidR="00457C89" w:rsidRPr="00C72382">
        <w:t xml:space="preserve"> = </w:t>
      </w:r>
      <m:oMath>
        <m:r>
          <w:rPr>
            <w:rFonts w:ascii="Cambria Math" w:hAnsi="Cambria Math"/>
          </w:rPr>
          <m:t>ΔEP</m:t>
        </m:r>
      </m:oMath>
      <w:r w:rsidR="00457C89" w:rsidRPr="00C72382">
        <w:rPr>
          <w:vertAlign w:val="subscript"/>
        </w:rPr>
        <w:t xml:space="preserve"> [RegFlex]</w:t>
      </w:r>
      <w:r w:rsidR="00457C89" w:rsidRPr="00C72382">
        <w:t xml:space="preserve"> </w:t>
      </w:r>
    </w:p>
    <w:p w14:paraId="5C662AA1" w14:textId="58BAC8CA"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w:r w:rsidR="00457C89" w:rsidRPr="00C72382">
        <w:tab/>
      </w:r>
      <w:r w:rsidR="00457C89" w:rsidRPr="00C72382">
        <w:tab/>
      </w:r>
      <w:r w:rsidR="00457C89" w:rsidRPr="00C72382">
        <w:tab/>
      </w:r>
      <m:oMath>
        <m:r>
          <w:rPr>
            <w:rFonts w:ascii="Cambria Math" w:hAnsi="Cambria Math"/>
          </w:rPr>
          <m:t>ΔEP</m:t>
        </m:r>
      </m:oMath>
      <w:r w:rsidR="00457C89" w:rsidRPr="00C72382">
        <w:rPr>
          <w:vertAlign w:val="subscript"/>
        </w:rPr>
        <w:t xml:space="preserve"> [RegInd]</w:t>
      </w:r>
      <w:r w:rsidR="00457C89" w:rsidRPr="00C72382">
        <w:t xml:space="preserve"> &gt; </w:t>
      </w:r>
      <m:oMath>
        <m:r>
          <w:rPr>
            <w:rFonts w:ascii="Cambria Math" w:hAnsi="Cambria Math"/>
          </w:rPr>
          <m:t>ΔEP</m:t>
        </m:r>
      </m:oMath>
      <w:r w:rsidR="00457C89" w:rsidRPr="00C72382">
        <w:rPr>
          <w:vertAlign w:val="subscript"/>
        </w:rPr>
        <w:t xml:space="preserve"> [RegFlex] </w:t>
      </w:r>
    </w:p>
    <w:p w14:paraId="567E3C7A" w14:textId="77777777" w:rsidR="00457C89" w:rsidRPr="00C72382" w:rsidRDefault="00C72382" w:rsidP="00AE374E">
      <w:pPr>
        <w:spacing w:line="480" w:lineRule="auto"/>
        <w:ind w:firstLine="720"/>
        <w:jc w:val="both"/>
      </w:pPr>
      <m:oMath>
        <m:sSubSup>
          <m:sSubSupPr>
            <m:ctrlPr>
              <w:rPr>
                <w:rFonts w:ascii="Cambria Math" w:hAnsi="Cambria Math"/>
                <w:i/>
              </w:rPr>
            </m:ctrlPr>
          </m:sSubSupPr>
          <m:e>
            <m:r>
              <w:rPr>
                <w:rFonts w:ascii="Cambria Math" w:hAnsi="Cambria Math"/>
              </w:rPr>
              <m:t>H</m:t>
            </m:r>
          </m:e>
          <m:sub>
            <m:r>
              <w:rPr>
                <w:rFonts w:ascii="Cambria Math" w:hAnsi="Cambria Math"/>
              </w:rPr>
              <m:t>1, sep,cap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457C89" w:rsidRPr="00C72382">
        <w:t xml:space="preserve">: </w:t>
      </w:r>
      <w:r w:rsidR="00457C89" w:rsidRPr="00C72382">
        <w:tab/>
      </w:r>
      <w:r w:rsidR="00457C89" w:rsidRPr="00C72382">
        <w:tab/>
      </w:r>
      <w:r w:rsidR="00457C89" w:rsidRPr="00C72382">
        <w:tab/>
      </w:r>
      <w:r w:rsidR="00457C89" w:rsidRPr="00C72382">
        <w:tab/>
      </w:r>
      <m:oMath>
        <m:r>
          <w:rPr>
            <w:rFonts w:ascii="Cambria Math" w:hAnsi="Cambria Math"/>
          </w:rPr>
          <m:t>ΔEP</m:t>
        </m:r>
      </m:oMath>
      <w:r w:rsidR="00457C89" w:rsidRPr="00C72382">
        <w:rPr>
          <w:vertAlign w:val="subscript"/>
        </w:rPr>
        <w:t xml:space="preserve"> [RegInd]</w:t>
      </w:r>
      <w:r w:rsidR="00457C89" w:rsidRPr="00C72382">
        <w:t xml:space="preserve"> &lt; </w:t>
      </w:r>
      <m:oMath>
        <m:r>
          <w:rPr>
            <w:rFonts w:ascii="Cambria Math" w:hAnsi="Cambria Math"/>
          </w:rPr>
          <m:t>ΔEP</m:t>
        </m:r>
      </m:oMath>
      <w:r w:rsidR="00457C89" w:rsidRPr="00C72382">
        <w:rPr>
          <w:vertAlign w:val="subscript"/>
        </w:rPr>
        <w:t xml:space="preserve"> [RegFlex</w:t>
      </w:r>
      <w:proofErr w:type="gramStart"/>
      <w:r w:rsidR="00457C89" w:rsidRPr="00C72382">
        <w:rPr>
          <w:vertAlign w:val="subscript"/>
        </w:rPr>
        <w:t>] .</w:t>
      </w:r>
      <w:proofErr w:type="gramEnd"/>
      <w:r w:rsidR="00457C89" w:rsidRPr="00C72382">
        <w:rPr>
          <w:vertAlign w:val="subscript"/>
        </w:rPr>
        <w:t xml:space="preserve"> </w:t>
      </w:r>
      <w:r w:rsidR="00457C89" w:rsidRPr="00C72382">
        <w:rPr>
          <w:vertAlign w:val="subscript"/>
        </w:rPr>
        <w:tab/>
      </w:r>
      <w:r w:rsidR="00457C89" w:rsidRPr="00C72382">
        <w:rPr>
          <w:vertAlign w:val="subscript"/>
        </w:rPr>
        <w:tab/>
      </w:r>
      <w:r w:rsidR="00457C89" w:rsidRPr="00C72382">
        <w:t>(10)</w:t>
      </w:r>
    </w:p>
    <w:p w14:paraId="43E2F3EE" w14:textId="77777777" w:rsidR="00E152EC" w:rsidRPr="00C72382" w:rsidRDefault="00E152EC" w:rsidP="00AE374E">
      <w:pPr>
        <w:spacing w:line="480" w:lineRule="auto"/>
        <w:jc w:val="both"/>
      </w:pPr>
    </w:p>
    <w:p w14:paraId="74B4C29B" w14:textId="6728E777" w:rsidR="00457C89" w:rsidRPr="00C72382" w:rsidRDefault="00E152EC" w:rsidP="00AE374E">
      <w:pPr>
        <w:spacing w:line="480" w:lineRule="auto"/>
        <w:jc w:val="both"/>
        <w:rPr>
          <w:b/>
        </w:rPr>
      </w:pPr>
      <w:r w:rsidRPr="00C72382">
        <w:t xml:space="preserve">Here we observed </w:t>
      </w:r>
      <m:oMath>
        <m:r>
          <w:rPr>
            <w:rFonts w:ascii="Cambria Math" w:hAnsi="Cambria Math"/>
          </w:rPr>
          <m:t>ΔEP</m:t>
        </m:r>
      </m:oMath>
      <w:r w:rsidRPr="00C72382">
        <w:rPr>
          <w:vertAlign w:val="subscript"/>
        </w:rPr>
        <w:t xml:space="preserve"> [RegInd]</w:t>
      </w:r>
      <w:r w:rsidRPr="00C72382">
        <w:t xml:space="preserve"> &gt; </w:t>
      </w:r>
      <m:oMath>
        <m:r>
          <w:rPr>
            <w:rFonts w:ascii="Cambria Math" w:hAnsi="Cambria Math"/>
          </w:rPr>
          <m:t>ΔEP</m:t>
        </m:r>
      </m:oMath>
      <w:r w:rsidRPr="00C72382">
        <w:rPr>
          <w:vertAlign w:val="subscript"/>
        </w:rPr>
        <w:t xml:space="preserve"> [RegFlex]</w:t>
      </w:r>
      <w:r w:rsidR="00772A79" w:rsidRPr="00C72382">
        <w:t>, and the difference is marginally significant</w:t>
      </w:r>
      <w:r w:rsidRPr="00C72382">
        <w:t>.</w:t>
      </w:r>
      <w:r w:rsidR="00772A79" w:rsidRPr="00C72382">
        <w:t xml:space="preserve"> We thus reject </w:t>
      </w:r>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772A79" w:rsidRPr="00C72382">
        <w:t xml:space="preserve"> in favor </w:t>
      </w:r>
      <w:proofErr w:type="gramStart"/>
      <w:r w:rsidR="00772A79" w:rsidRPr="00C72382">
        <w:t xml:space="preserve">of </w:t>
      </w:r>
      <w:proofErr w:type="gramEnd"/>
      <m:oMath>
        <m:sSubSup>
          <m:sSubSupPr>
            <m:ctrlPr>
              <w:rPr>
                <w:rFonts w:ascii="Cambria Math" w:hAnsi="Cambria Math"/>
                <w:i/>
              </w:rPr>
            </m:ctrlPr>
          </m:sSubSupPr>
          <m:e>
            <m:r>
              <w:rPr>
                <w:rFonts w:ascii="Cambria Math" w:hAnsi="Cambria Math"/>
              </w:rPr>
              <m:t>H</m:t>
            </m:r>
          </m:e>
          <m:sub>
            <m:r>
              <w:rPr>
                <w:rFonts w:ascii="Cambria Math" w:hAnsi="Cambria Math"/>
              </w:rPr>
              <m:t>0, cap</m:t>
            </m:r>
          </m:sub>
          <m:sup>
            <m:r>
              <w:rPr>
                <w:rFonts w:ascii="Cambria Math" w:hAnsi="Cambria Math"/>
              </w:rPr>
              <m:t>reg</m:t>
            </m:r>
          </m:sup>
        </m:sSubSup>
        <m:d>
          <m:dPr>
            <m:ctrlPr>
              <w:rPr>
                <w:rFonts w:ascii="Cambria Math" w:hAnsi="Cambria Math"/>
                <w:i/>
              </w:rPr>
            </m:ctrlPr>
          </m:dPr>
          <m:e>
            <m:r>
              <w:rPr>
                <w:rFonts w:ascii="Cambria Math" w:hAnsi="Cambria Math"/>
              </w:rPr>
              <m:t>ΔEP</m:t>
            </m:r>
          </m:e>
        </m:d>
      </m:oMath>
      <w:r w:rsidR="006327C7" w:rsidRPr="00C72382">
        <w:t>.</w:t>
      </w:r>
      <w:r w:rsidR="00457C89" w:rsidRPr="00C72382">
        <w:rPr>
          <w:b/>
        </w:rPr>
        <w:br w:type="page"/>
      </w:r>
    </w:p>
    <w:p w14:paraId="559AA9A5" w14:textId="2744C0A9" w:rsidR="00E3380C" w:rsidRPr="00C72382" w:rsidRDefault="00E3380C" w:rsidP="00AE374E">
      <w:pPr>
        <w:spacing w:line="480" w:lineRule="auto"/>
        <w:jc w:val="both"/>
        <w:rPr>
          <w:b/>
        </w:rPr>
      </w:pPr>
      <w:r w:rsidRPr="00C72382">
        <w:rPr>
          <w:b/>
        </w:rPr>
        <w:lastRenderedPageBreak/>
        <w:t xml:space="preserve">Appendix </w:t>
      </w:r>
      <w:r w:rsidR="006901DE" w:rsidRPr="00C72382">
        <w:rPr>
          <w:b/>
        </w:rPr>
        <w:t>F</w:t>
      </w:r>
      <w:r w:rsidR="004C3C55" w:rsidRPr="00C72382">
        <w:rPr>
          <w:b/>
        </w:rPr>
        <w:t xml:space="preserve">: </w:t>
      </w:r>
      <w:r w:rsidR="00533BB8" w:rsidRPr="00C72382">
        <w:rPr>
          <w:b/>
        </w:rPr>
        <w:t xml:space="preserve">Restricted </w:t>
      </w:r>
      <w:r w:rsidR="004C3C55" w:rsidRPr="00C72382">
        <w:rPr>
          <w:b/>
        </w:rPr>
        <w:t>Sample Analysis</w:t>
      </w:r>
    </w:p>
    <w:p w14:paraId="296B0A2A" w14:textId="49F3FAFF" w:rsidR="00AF1DE9" w:rsidRPr="00C72382" w:rsidRDefault="004C3C55" w:rsidP="00AE374E">
      <w:pPr>
        <w:spacing w:line="480" w:lineRule="auto"/>
        <w:jc w:val="both"/>
      </w:pPr>
      <w:r w:rsidRPr="00C72382">
        <w:t xml:space="preserve">In this appendix, we provide the results of the data analyses for the </w:t>
      </w:r>
      <w:r w:rsidR="00533BB8" w:rsidRPr="00C72382">
        <w:t xml:space="preserve">restricted </w:t>
      </w:r>
      <w:r w:rsidRPr="00C72382">
        <w:t xml:space="preserve">data set (i.e., </w:t>
      </w:r>
      <w:r w:rsidR="00533BB8" w:rsidRPr="00C72382">
        <w:t xml:space="preserve">excluding </w:t>
      </w:r>
      <w:r w:rsidRPr="00C72382">
        <w:t xml:space="preserve">groups where the IOs invested in period 1). We do so in the same order as in section 4. </w:t>
      </w:r>
      <w:r w:rsidR="00AF1DE9" w:rsidRPr="00C72382">
        <w:t xml:space="preserve">Figure </w:t>
      </w:r>
      <w:r w:rsidR="009740B4" w:rsidRPr="00C72382">
        <w:t xml:space="preserve">F1 </w:t>
      </w:r>
      <w:r w:rsidR="00AF1DE9" w:rsidRPr="00C72382">
        <w:t xml:space="preserve">shows the development of </w:t>
      </w:r>
      <w:r w:rsidR="00AF1DE9" w:rsidRPr="00C72382">
        <w:rPr>
          <w:i/>
        </w:rPr>
        <w:t>P6</w:t>
      </w:r>
      <w:r w:rsidR="00AF1DE9" w:rsidRPr="00C72382">
        <w:t xml:space="preserve">, </w:t>
      </w:r>
      <w:r w:rsidR="00AF1DE9" w:rsidRPr="00C72382">
        <w:rPr>
          <w:i/>
        </w:rPr>
        <w:t>I5</w:t>
      </w:r>
      <w:r w:rsidR="00AF1DE9" w:rsidRPr="00C72382">
        <w:t xml:space="preserve"> and </w:t>
      </w:r>
      <w:r w:rsidR="00AF1DE9" w:rsidRPr="00C72382">
        <w:sym w:font="Symbol" w:char="F044"/>
      </w:r>
      <w:r w:rsidR="005A3968" w:rsidRPr="00C72382">
        <w:rPr>
          <w:i/>
        </w:rPr>
        <w:t>EP</w:t>
      </w:r>
      <w:r w:rsidR="0086353B" w:rsidRPr="00C72382">
        <w:rPr>
          <w:i/>
        </w:rPr>
        <w:t xml:space="preserve"> </w:t>
      </w:r>
      <w:r w:rsidR="00AF1DE9" w:rsidRPr="00C72382">
        <w:t xml:space="preserve">across the 9 periods, distinguishing between the cases with and without regulatory capture. Aside from the </w:t>
      </w:r>
      <w:r w:rsidR="00533BB8" w:rsidRPr="00C72382">
        <w:t xml:space="preserve">zero </w:t>
      </w:r>
      <w:r w:rsidR="00AF1DE9" w:rsidRPr="00C72382">
        <w:t xml:space="preserve">frequency of investments in period 1, the figure shows qualitatively the same patterns as Figure 2 </w:t>
      </w:r>
      <w:r w:rsidR="001913BA" w:rsidRPr="00C72382">
        <w:t xml:space="preserve">in </w:t>
      </w:r>
      <w:r w:rsidR="00AF1DE9" w:rsidRPr="00C72382">
        <w:t xml:space="preserve">the main text. </w:t>
      </w:r>
      <w:r w:rsidR="001913BA" w:rsidRPr="00C72382">
        <w:t>To confirm the similarity,</w:t>
      </w:r>
      <w:r w:rsidR="008D7297" w:rsidRPr="00C72382">
        <w:t xml:space="preserve"> </w:t>
      </w:r>
      <w:r w:rsidR="008D7297" w:rsidRPr="00C72382">
        <w:rPr>
          <w:i/>
        </w:rPr>
        <w:t>P6</w:t>
      </w:r>
      <w:r w:rsidR="008D7297" w:rsidRPr="00C72382">
        <w:t xml:space="preserve"> is significantly lower with</w:t>
      </w:r>
      <w:r w:rsidR="00382EA5" w:rsidRPr="00C72382">
        <w:t>out</w:t>
      </w:r>
      <w:r w:rsidR="008D7297" w:rsidRPr="00C72382">
        <w:t xml:space="preserve"> capture </w:t>
      </w:r>
      <w:r w:rsidR="00E273E8" w:rsidRPr="00C72382">
        <w:t>(</w:t>
      </w:r>
      <w:proofErr w:type="spellStart"/>
      <w:r w:rsidR="00F4190E" w:rsidRPr="00C72382">
        <w:t>PtT</w:t>
      </w:r>
      <w:proofErr w:type="spellEnd"/>
      <w:r w:rsidR="00E273E8" w:rsidRPr="00C72382">
        <w:t>, N=</w:t>
      </w:r>
      <w:r w:rsidR="00382EA5" w:rsidRPr="00C72382">
        <w:t>32</w:t>
      </w:r>
      <w:r w:rsidR="00E273E8" w:rsidRPr="00C72382">
        <w:t>, p&lt;0.0</w:t>
      </w:r>
      <w:r w:rsidR="00F4190E" w:rsidRPr="00C72382">
        <w:t>0</w:t>
      </w:r>
      <w:r w:rsidR="00E273E8" w:rsidRPr="00C72382">
        <w:t>1)</w:t>
      </w:r>
      <w:r w:rsidR="00D80A74" w:rsidRPr="00C72382">
        <w:t>,</w:t>
      </w:r>
      <w:r w:rsidR="00D80A74" w:rsidRPr="00C72382">
        <w:rPr>
          <w:i/>
        </w:rPr>
        <w:t xml:space="preserve"> I5</w:t>
      </w:r>
      <w:r w:rsidR="00D80A74" w:rsidRPr="00C72382">
        <w:t xml:space="preserve"> is significantly higher with capture (</w:t>
      </w:r>
      <w:proofErr w:type="spellStart"/>
      <w:r w:rsidR="00F4190E" w:rsidRPr="00C72382">
        <w:t>PtT</w:t>
      </w:r>
      <w:proofErr w:type="spellEnd"/>
      <w:r w:rsidR="00D80A74" w:rsidRPr="00C72382">
        <w:t>, N=</w:t>
      </w:r>
      <w:r w:rsidR="00C74588" w:rsidRPr="00C72382">
        <w:t>32</w:t>
      </w:r>
      <w:r w:rsidR="00D80A74" w:rsidRPr="00C72382">
        <w:t>, p=0.0</w:t>
      </w:r>
      <w:r w:rsidR="00C74588" w:rsidRPr="00C72382">
        <w:t>13</w:t>
      </w:r>
      <w:r w:rsidR="00D80A74" w:rsidRPr="00C72382">
        <w:t xml:space="preserve">) and </w:t>
      </w:r>
      <w:r w:rsidR="00D80A74" w:rsidRPr="00C72382">
        <w:sym w:font="Symbol" w:char="F044"/>
      </w:r>
      <w:r w:rsidR="005A3968" w:rsidRPr="00C72382">
        <w:rPr>
          <w:i/>
        </w:rPr>
        <w:t>EP</w:t>
      </w:r>
      <w:r w:rsidR="0086353B" w:rsidRPr="00C72382">
        <w:rPr>
          <w:i/>
        </w:rPr>
        <w:t xml:space="preserve"> </w:t>
      </w:r>
      <w:r w:rsidR="00D80A74" w:rsidRPr="00C72382">
        <w:t xml:space="preserve">is </w:t>
      </w:r>
      <w:r w:rsidR="00AC1F1A" w:rsidRPr="00C72382">
        <w:t>significantly higher with capture (</w:t>
      </w:r>
      <w:proofErr w:type="spellStart"/>
      <w:r w:rsidR="00D976CE" w:rsidRPr="00C72382">
        <w:t>PtT</w:t>
      </w:r>
      <w:proofErr w:type="spellEnd"/>
      <w:r w:rsidR="00AC1F1A" w:rsidRPr="00C72382">
        <w:t>, N=</w:t>
      </w:r>
      <w:r w:rsidR="00C74588" w:rsidRPr="00C72382">
        <w:t>32</w:t>
      </w:r>
      <w:r w:rsidR="00AC1F1A" w:rsidRPr="00C72382">
        <w:t>, p&lt;0.0</w:t>
      </w:r>
      <w:r w:rsidR="00D976CE" w:rsidRPr="00C72382">
        <w:t>0</w:t>
      </w:r>
      <w:r w:rsidR="00AC1F1A" w:rsidRPr="00C72382">
        <w:t>1).</w:t>
      </w:r>
    </w:p>
    <w:p w14:paraId="0A71C454" w14:textId="77777777" w:rsidR="00F4190E" w:rsidRPr="00C72382" w:rsidRDefault="00F4190E" w:rsidP="00AE374E">
      <w:pPr>
        <w:keepNext/>
        <w:spacing w:line="480" w:lineRule="auto"/>
        <w:jc w:val="center"/>
        <w:rPr>
          <w:b/>
        </w:rPr>
      </w:pPr>
    </w:p>
    <w:p w14:paraId="4985808A" w14:textId="77777777" w:rsidR="000A0A51" w:rsidRPr="00C72382" w:rsidRDefault="000A0A51" w:rsidP="00AE374E">
      <w:pPr>
        <w:keepNext/>
        <w:spacing w:line="480" w:lineRule="auto"/>
        <w:jc w:val="center"/>
        <w:rPr>
          <w:b/>
        </w:rPr>
      </w:pPr>
      <w:r w:rsidRPr="00C72382">
        <w:rPr>
          <w:b/>
        </w:rPr>
        <w:t xml:space="preserve">Figure </w:t>
      </w:r>
      <w:r w:rsidR="009740B4" w:rsidRPr="00C72382">
        <w:rPr>
          <w:rStyle w:val="CommentReference"/>
          <w:b/>
          <w:sz w:val="24"/>
          <w:szCs w:val="24"/>
        </w:rPr>
        <w:t>F1</w:t>
      </w:r>
      <w:r w:rsidRPr="00C72382">
        <w:rPr>
          <w:b/>
        </w:rPr>
        <w:t xml:space="preserve">: The Effects of Regulatory Capture on Prices and Investments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0"/>
        <w:gridCol w:w="4276"/>
      </w:tblGrid>
      <w:tr w:rsidR="00C72382" w:rsidRPr="00C72382" w14:paraId="40B3C875" w14:textId="77777777" w:rsidTr="000D5A5A">
        <w:tc>
          <w:tcPr>
            <w:tcW w:w="5700" w:type="dxa"/>
            <w:vAlign w:val="center"/>
          </w:tcPr>
          <w:p w14:paraId="21A1068D" w14:textId="77777777" w:rsidR="007C0DF5" w:rsidRPr="00C72382" w:rsidRDefault="007C0DF5" w:rsidP="00AE374E">
            <w:pPr>
              <w:keepNext/>
              <w:spacing w:line="480" w:lineRule="auto"/>
              <w:jc w:val="center"/>
              <w:rPr>
                <w:noProof/>
                <w:lang w:eastAsia="en-US"/>
              </w:rPr>
            </w:pPr>
            <w:r w:rsidRPr="00C72382">
              <w:rPr>
                <w:noProof/>
                <w:lang w:eastAsia="en-US"/>
              </w:rPr>
              <w:t>P6</w:t>
            </w:r>
          </w:p>
        </w:tc>
        <w:tc>
          <w:tcPr>
            <w:tcW w:w="3326" w:type="dxa"/>
            <w:vAlign w:val="center"/>
          </w:tcPr>
          <w:p w14:paraId="39850F96" w14:textId="77777777" w:rsidR="007C0DF5" w:rsidRPr="00C72382" w:rsidRDefault="007C0DF5" w:rsidP="00CE4C3C">
            <w:pPr>
              <w:keepNext/>
              <w:spacing w:line="480" w:lineRule="auto"/>
              <w:rPr>
                <w:noProof/>
                <w:lang w:eastAsia="en-US"/>
              </w:rPr>
            </w:pPr>
            <w:r w:rsidRPr="00C72382">
              <w:rPr>
                <w:noProof/>
                <w:lang w:eastAsia="en-US"/>
              </w:rPr>
              <w:t>I5</w:t>
            </w:r>
          </w:p>
        </w:tc>
      </w:tr>
      <w:tr w:rsidR="00C72382" w:rsidRPr="00C72382" w14:paraId="05F23B4E" w14:textId="77777777" w:rsidTr="00382EA5">
        <w:tblPrEx>
          <w:tblCellMar>
            <w:left w:w="108" w:type="dxa"/>
            <w:right w:w="108" w:type="dxa"/>
          </w:tblCellMar>
        </w:tblPrEx>
        <w:tc>
          <w:tcPr>
            <w:tcW w:w="5700" w:type="dxa"/>
            <w:vAlign w:val="center"/>
          </w:tcPr>
          <w:p w14:paraId="4C1DF79C" w14:textId="3A950B99" w:rsidR="000A0A51" w:rsidRPr="00C72382" w:rsidRDefault="00382EA5" w:rsidP="00AE374E">
            <w:pPr>
              <w:keepNext/>
              <w:spacing w:line="480" w:lineRule="auto"/>
              <w:jc w:val="center"/>
              <w:rPr>
                <w:b/>
              </w:rPr>
            </w:pPr>
            <w:r w:rsidRPr="00C72382">
              <w:rPr>
                <w:noProof/>
                <w:lang w:val="en-IN" w:eastAsia="en-IN"/>
              </w:rPr>
              <w:drawing>
                <wp:inline distT="0" distB="0" distL="0" distR="0" wp14:anchorId="6A0ECED4" wp14:editId="70E0BB3A">
                  <wp:extent cx="2616869" cy="17735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36474" cy="1786842"/>
                          </a:xfrm>
                          <a:prstGeom prst="rect">
                            <a:avLst/>
                          </a:prstGeom>
                        </pic:spPr>
                      </pic:pic>
                    </a:graphicData>
                  </a:graphic>
                </wp:inline>
              </w:drawing>
            </w:r>
            <w:r w:rsidR="00253A7C" w:rsidRPr="00C72382">
              <w:rPr>
                <w:noProof/>
                <w:lang w:eastAsia="en-US"/>
              </w:rPr>
              <w:t xml:space="preserve"> </w:t>
            </w:r>
            <w:r w:rsidR="00CE4C3C" w:rsidRPr="00C72382">
              <w:rPr>
                <w:noProof/>
              </w:rPr>
              <w:t xml:space="preserve"> </w:t>
            </w:r>
          </w:p>
        </w:tc>
        <w:tc>
          <w:tcPr>
            <w:tcW w:w="3326" w:type="dxa"/>
            <w:vAlign w:val="center"/>
          </w:tcPr>
          <w:p w14:paraId="34B103F9" w14:textId="3A7AF853" w:rsidR="000A0A51" w:rsidRPr="00C72382" w:rsidRDefault="00CE4C3C" w:rsidP="00AE374E">
            <w:pPr>
              <w:keepNext/>
              <w:spacing w:line="480" w:lineRule="auto"/>
              <w:jc w:val="center"/>
              <w:rPr>
                <w:b/>
              </w:rPr>
            </w:pPr>
            <w:r w:rsidRPr="00C72382">
              <w:rPr>
                <w:noProof/>
                <w:lang w:val="en-IN" w:eastAsia="en-IN"/>
              </w:rPr>
              <w:drawing>
                <wp:inline distT="0" distB="0" distL="0" distR="0" wp14:anchorId="1DE39943" wp14:editId="3F7B4ED8">
                  <wp:extent cx="2578100" cy="16891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78100" cy="1689100"/>
                          </a:xfrm>
                          <a:prstGeom prst="rect">
                            <a:avLst/>
                          </a:prstGeom>
                        </pic:spPr>
                      </pic:pic>
                    </a:graphicData>
                  </a:graphic>
                </wp:inline>
              </w:drawing>
            </w:r>
          </w:p>
        </w:tc>
      </w:tr>
      <w:tr w:rsidR="00C72382" w:rsidRPr="00C72382" w14:paraId="10B6D1DE" w14:textId="77777777" w:rsidTr="000D5A5A">
        <w:tc>
          <w:tcPr>
            <w:tcW w:w="5700" w:type="dxa"/>
            <w:vAlign w:val="center"/>
          </w:tcPr>
          <w:p w14:paraId="38D9DCA1" w14:textId="77777777" w:rsidR="007C0DF5" w:rsidRPr="00C72382" w:rsidRDefault="007C0DF5" w:rsidP="00AE374E">
            <w:pPr>
              <w:keepNext/>
              <w:spacing w:line="480" w:lineRule="auto"/>
              <w:jc w:val="center"/>
              <w:rPr>
                <w:noProof/>
                <w:lang w:eastAsia="en-US"/>
              </w:rPr>
            </w:pPr>
            <w:r w:rsidRPr="00C72382">
              <w:t>Δ</w:t>
            </w:r>
            <w:r w:rsidR="0086353B" w:rsidRPr="00C72382">
              <w:t>E</w:t>
            </w:r>
            <w:r w:rsidRPr="00C72382">
              <w:t>P</w:t>
            </w:r>
          </w:p>
        </w:tc>
        <w:tc>
          <w:tcPr>
            <w:tcW w:w="3326" w:type="dxa"/>
            <w:vAlign w:val="center"/>
          </w:tcPr>
          <w:p w14:paraId="18F1D64C" w14:textId="77777777" w:rsidR="007C0DF5" w:rsidRPr="00C72382" w:rsidRDefault="007C0DF5" w:rsidP="00AE374E">
            <w:pPr>
              <w:keepNext/>
              <w:spacing w:line="480" w:lineRule="auto"/>
              <w:jc w:val="center"/>
              <w:rPr>
                <w:noProof/>
                <w:lang w:eastAsia="en-US"/>
              </w:rPr>
            </w:pPr>
          </w:p>
        </w:tc>
      </w:tr>
      <w:tr w:rsidR="00C72382" w:rsidRPr="00C72382" w14:paraId="1B891C50" w14:textId="77777777" w:rsidTr="000D5A5A">
        <w:tc>
          <w:tcPr>
            <w:tcW w:w="5700" w:type="dxa"/>
            <w:vAlign w:val="center"/>
          </w:tcPr>
          <w:p w14:paraId="509DE439" w14:textId="2C6C5A35" w:rsidR="00B24BEE" w:rsidRPr="00C72382" w:rsidRDefault="00CE4C3C" w:rsidP="00AE374E">
            <w:pPr>
              <w:keepNext/>
              <w:spacing w:line="480" w:lineRule="auto"/>
              <w:jc w:val="center"/>
              <w:rPr>
                <w:noProof/>
                <w:lang w:eastAsia="en-US"/>
              </w:rPr>
            </w:pPr>
            <w:r w:rsidRPr="00C72382">
              <w:rPr>
                <w:noProof/>
                <w:lang w:val="en-IN" w:eastAsia="en-IN"/>
              </w:rPr>
              <w:drawing>
                <wp:inline distT="0" distB="0" distL="0" distR="0" wp14:anchorId="5A1A650C" wp14:editId="41A373D3">
                  <wp:extent cx="2692400" cy="1612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92400" cy="1612900"/>
                          </a:xfrm>
                          <a:prstGeom prst="rect">
                            <a:avLst/>
                          </a:prstGeom>
                        </pic:spPr>
                      </pic:pic>
                    </a:graphicData>
                  </a:graphic>
                </wp:inline>
              </w:drawing>
            </w:r>
          </w:p>
        </w:tc>
        <w:tc>
          <w:tcPr>
            <w:tcW w:w="3326" w:type="dxa"/>
            <w:vAlign w:val="center"/>
          </w:tcPr>
          <w:p w14:paraId="54494FD9" w14:textId="77777777" w:rsidR="00B24BEE" w:rsidRPr="00C72382" w:rsidRDefault="00B24BEE" w:rsidP="00AE374E">
            <w:pPr>
              <w:keepNext/>
              <w:spacing w:line="480" w:lineRule="auto"/>
              <w:jc w:val="center"/>
              <w:rPr>
                <w:noProof/>
                <w:lang w:eastAsia="en-US"/>
              </w:rPr>
            </w:pPr>
          </w:p>
        </w:tc>
      </w:tr>
      <w:tr w:rsidR="000A0A51" w:rsidRPr="00C72382" w14:paraId="5CE22565" w14:textId="77777777" w:rsidTr="00CE4C3C">
        <w:tc>
          <w:tcPr>
            <w:tcW w:w="9026" w:type="dxa"/>
            <w:gridSpan w:val="2"/>
            <w:vAlign w:val="center"/>
          </w:tcPr>
          <w:p w14:paraId="760FF2CA" w14:textId="1C1A73AB" w:rsidR="000A0A51" w:rsidRPr="00C72382" w:rsidRDefault="000A0A51" w:rsidP="00AE374E">
            <w:pPr>
              <w:spacing w:line="480" w:lineRule="auto"/>
              <w:jc w:val="both"/>
              <w:rPr>
                <w:noProof/>
              </w:rPr>
            </w:pPr>
            <w:r w:rsidRPr="00C72382">
              <w:rPr>
                <w:i/>
                <w:sz w:val="20"/>
                <w:szCs w:val="20"/>
              </w:rPr>
              <w:t>Notes</w:t>
            </w:r>
            <w:r w:rsidRPr="00C72382">
              <w:rPr>
                <w:sz w:val="20"/>
                <w:szCs w:val="20"/>
              </w:rPr>
              <w:t xml:space="preserve">. The </w:t>
            </w:r>
            <w:r w:rsidR="00436E8C" w:rsidRPr="00C72382">
              <w:rPr>
                <w:sz w:val="20"/>
                <w:szCs w:val="20"/>
              </w:rPr>
              <w:t>upper-</w:t>
            </w:r>
            <w:r w:rsidRPr="00C72382">
              <w:rPr>
                <w:sz w:val="20"/>
                <w:szCs w:val="20"/>
              </w:rPr>
              <w:t xml:space="preserve">left panel shows the average price per period. The </w:t>
            </w:r>
            <w:r w:rsidR="00436E8C" w:rsidRPr="00C72382">
              <w:rPr>
                <w:sz w:val="20"/>
                <w:szCs w:val="20"/>
              </w:rPr>
              <w:t>upper-</w:t>
            </w:r>
            <w:r w:rsidRPr="00C72382">
              <w:rPr>
                <w:sz w:val="20"/>
                <w:szCs w:val="20"/>
              </w:rPr>
              <w:t>right panel shows the fraction of groups in which investment has occurre</w:t>
            </w:r>
            <w:r w:rsidR="00904428" w:rsidRPr="00C72382">
              <w:rPr>
                <w:sz w:val="20"/>
                <w:szCs w:val="20"/>
              </w:rPr>
              <w:t>d</w:t>
            </w:r>
            <w:r w:rsidRPr="00C72382">
              <w:rPr>
                <w:sz w:val="20"/>
                <w:szCs w:val="20"/>
              </w:rPr>
              <w:t xml:space="preserve"> for each period. </w:t>
            </w:r>
            <w:r w:rsidR="00436E8C" w:rsidRPr="00C72382">
              <w:rPr>
                <w:sz w:val="20"/>
                <w:szCs w:val="20"/>
              </w:rPr>
              <w:t xml:space="preserve">The lower panel shows the absolute deviation from the efficient price per period. </w:t>
            </w:r>
          </w:p>
        </w:tc>
      </w:tr>
    </w:tbl>
    <w:p w14:paraId="6AC170D3" w14:textId="77777777" w:rsidR="000A0A51" w:rsidRPr="00C72382" w:rsidRDefault="000A0A51" w:rsidP="00AE374E">
      <w:pPr>
        <w:spacing w:line="480" w:lineRule="auto"/>
        <w:ind w:firstLine="284"/>
        <w:jc w:val="both"/>
      </w:pPr>
    </w:p>
    <w:p w14:paraId="1A124664" w14:textId="1D828056" w:rsidR="009740B4" w:rsidRPr="00C72382" w:rsidRDefault="00F4190E" w:rsidP="00AE374E">
      <w:pPr>
        <w:spacing w:line="480" w:lineRule="auto"/>
        <w:jc w:val="both"/>
      </w:pPr>
      <w:r w:rsidRPr="00C72382">
        <w:t xml:space="preserve">Table </w:t>
      </w:r>
      <w:r w:rsidR="009740B4" w:rsidRPr="00C72382">
        <w:t>F</w:t>
      </w:r>
      <w:r w:rsidRPr="00C72382">
        <w:t>1 present</w:t>
      </w:r>
      <w:r w:rsidR="009740B4" w:rsidRPr="00C72382">
        <w:t>s</w:t>
      </w:r>
      <w:r w:rsidRPr="00C72382">
        <w:t xml:space="preserve"> the analogous results of Table </w:t>
      </w:r>
      <w:r w:rsidR="00C74588" w:rsidRPr="00C72382">
        <w:t>3</w:t>
      </w:r>
      <w:r w:rsidRPr="00C72382">
        <w:t xml:space="preserve"> of the main text, but now for the </w:t>
      </w:r>
      <w:r w:rsidR="00C74588" w:rsidRPr="00C72382">
        <w:t xml:space="preserve">restricted </w:t>
      </w:r>
      <w:r w:rsidRPr="00C72382">
        <w:t xml:space="preserve">sample. First, note that the numbers in Table </w:t>
      </w:r>
      <w:r w:rsidR="00C74588" w:rsidRPr="00C72382">
        <w:t>3</w:t>
      </w:r>
      <w:r w:rsidRPr="00C72382">
        <w:t xml:space="preserve"> and </w:t>
      </w:r>
      <w:r w:rsidR="009740B4" w:rsidRPr="00C72382">
        <w:t>F</w:t>
      </w:r>
      <w:r w:rsidRPr="00C72382">
        <w:t xml:space="preserve">1 are very similar. </w:t>
      </w:r>
      <w:r w:rsidR="009740B4" w:rsidRPr="00C72382">
        <w:t xml:space="preserve">Regulatory independence appears to have an impact on prices with and without capture. In both cases, the price effect of regulatory independence is </w:t>
      </w:r>
      <w:r w:rsidR="00C26D89" w:rsidRPr="00C72382">
        <w:t xml:space="preserve">marginally </w:t>
      </w:r>
      <w:r w:rsidR="009740B4" w:rsidRPr="00C72382">
        <w:t>significant (</w:t>
      </w:r>
      <w:proofErr w:type="spellStart"/>
      <w:r w:rsidR="009740B4" w:rsidRPr="00C72382">
        <w:t>PtT</w:t>
      </w:r>
      <w:proofErr w:type="spellEnd"/>
      <w:r w:rsidR="009740B4" w:rsidRPr="00C72382">
        <w:t>, N=1</w:t>
      </w:r>
      <w:r w:rsidR="00C26D89" w:rsidRPr="00C72382">
        <w:t>0</w:t>
      </w:r>
      <w:r w:rsidR="009740B4" w:rsidRPr="00C72382">
        <w:t>, p = 0.0</w:t>
      </w:r>
      <w:r w:rsidR="00C26D89" w:rsidRPr="00C72382">
        <w:t>96</w:t>
      </w:r>
      <w:r w:rsidR="009740B4" w:rsidRPr="00C72382">
        <w:t>; N=</w:t>
      </w:r>
      <w:r w:rsidR="00C26D89" w:rsidRPr="00C72382">
        <w:t>22</w:t>
      </w:r>
      <w:r w:rsidR="009740B4" w:rsidRPr="00C72382">
        <w:t>, p = 0.0</w:t>
      </w:r>
      <w:r w:rsidR="00C26D89" w:rsidRPr="00C72382">
        <w:t>5</w:t>
      </w:r>
      <w:r w:rsidR="009740B4" w:rsidRPr="00C72382">
        <w:t xml:space="preserve">5; respectively). </w:t>
      </w:r>
      <w:r w:rsidR="00832C3C" w:rsidRPr="00C72382">
        <w:t xml:space="preserve">Recall that both differences are </w:t>
      </w:r>
      <w:r w:rsidR="00C26D89" w:rsidRPr="00C72382">
        <w:t xml:space="preserve">highly </w:t>
      </w:r>
      <w:r w:rsidR="00832C3C" w:rsidRPr="00C72382">
        <w:t xml:space="preserve">significant in the </w:t>
      </w:r>
      <w:r w:rsidR="00C26D89" w:rsidRPr="00C72382">
        <w:t xml:space="preserve">full </w:t>
      </w:r>
      <w:r w:rsidR="00832C3C" w:rsidRPr="00C72382">
        <w:t xml:space="preserve">sample of the main text. </w:t>
      </w:r>
      <w:r w:rsidR="009740B4" w:rsidRPr="00C72382">
        <w:t xml:space="preserve">The effect of fixed regulation on investments when there is no capture is </w:t>
      </w:r>
      <w:r w:rsidR="009740B4" w:rsidRPr="00C72382">
        <w:lastRenderedPageBreak/>
        <w:t>statistically insignificant (</w:t>
      </w:r>
      <w:proofErr w:type="spellStart"/>
      <w:r w:rsidR="009740B4" w:rsidRPr="00C72382">
        <w:t>PtT</w:t>
      </w:r>
      <w:proofErr w:type="spellEnd"/>
      <w:r w:rsidR="009740B4" w:rsidRPr="00C72382">
        <w:t>, N=</w:t>
      </w:r>
      <w:r w:rsidR="00C26D89" w:rsidRPr="00C72382">
        <w:t>22</w:t>
      </w:r>
      <w:r w:rsidR="009740B4" w:rsidRPr="00C72382">
        <w:t>, p = 0.</w:t>
      </w:r>
      <w:r w:rsidR="00C26D89" w:rsidRPr="00C72382">
        <w:t>198</w:t>
      </w:r>
      <w:r w:rsidR="009740B4" w:rsidRPr="00C72382">
        <w:t>). With capture, investment has occurred by period 5 in all cases. Finally, without capture prices are significantly closer to the efficient levels when there is regulatory independence than when there is not (</w:t>
      </w:r>
      <w:proofErr w:type="spellStart"/>
      <w:r w:rsidR="009740B4" w:rsidRPr="00C72382">
        <w:t>PtT</w:t>
      </w:r>
      <w:proofErr w:type="spellEnd"/>
      <w:r w:rsidR="009740B4" w:rsidRPr="00C72382">
        <w:t>, N=</w:t>
      </w:r>
      <w:r w:rsidR="00C26D89" w:rsidRPr="00C72382">
        <w:t>22</w:t>
      </w:r>
      <w:r w:rsidR="009740B4" w:rsidRPr="00C72382">
        <w:t xml:space="preserve">, p </w:t>
      </w:r>
      <w:r w:rsidR="00C26D89" w:rsidRPr="00C72382">
        <w:t>=</w:t>
      </w:r>
      <w:r w:rsidR="009740B4" w:rsidRPr="00C72382">
        <w:t xml:space="preserve"> 0.00</w:t>
      </w:r>
      <w:r w:rsidR="00C26D89" w:rsidRPr="00C72382">
        <w:t>2</w:t>
      </w:r>
      <w:r w:rsidR="009740B4" w:rsidRPr="00C72382">
        <w:t xml:space="preserve">). With capture, the difference is </w:t>
      </w:r>
      <w:r w:rsidR="00C26D89" w:rsidRPr="00C72382">
        <w:t xml:space="preserve">statistically </w:t>
      </w:r>
      <w:r w:rsidR="009740B4" w:rsidRPr="00C72382">
        <w:t>i</w:t>
      </w:r>
      <w:r w:rsidR="00C26D89" w:rsidRPr="00C72382">
        <w:t>n</w:t>
      </w:r>
      <w:r w:rsidR="009740B4" w:rsidRPr="00C72382">
        <w:t>significant (</w:t>
      </w:r>
      <w:proofErr w:type="spellStart"/>
      <w:r w:rsidR="009740B4" w:rsidRPr="00C72382">
        <w:t>PtT</w:t>
      </w:r>
      <w:proofErr w:type="spellEnd"/>
      <w:r w:rsidR="009740B4" w:rsidRPr="00C72382">
        <w:t>, N=1</w:t>
      </w:r>
      <w:r w:rsidR="00C26D89" w:rsidRPr="00C72382">
        <w:t>0</w:t>
      </w:r>
      <w:r w:rsidR="009740B4" w:rsidRPr="00C72382">
        <w:t>, p = 0.</w:t>
      </w:r>
      <w:r w:rsidR="00C26D89" w:rsidRPr="00C72382">
        <w:t>415</w:t>
      </w:r>
      <w:r w:rsidR="009740B4" w:rsidRPr="00C72382">
        <w:t>).</w:t>
      </w:r>
      <w:r w:rsidR="00832C3C" w:rsidRPr="00C72382">
        <w:t xml:space="preserve"> This latter difference was </w:t>
      </w:r>
      <w:r w:rsidR="00C26D89" w:rsidRPr="00C72382">
        <w:t xml:space="preserve">marginally </w:t>
      </w:r>
      <w:proofErr w:type="spellStart"/>
      <w:r w:rsidR="00832C3C" w:rsidRPr="00C72382">
        <w:t>isignificant</w:t>
      </w:r>
      <w:proofErr w:type="spellEnd"/>
      <w:r w:rsidR="00832C3C" w:rsidRPr="00C72382">
        <w:t xml:space="preserve"> in the</w:t>
      </w:r>
      <w:r w:rsidR="00C26D89" w:rsidRPr="00C72382">
        <w:t xml:space="preserve"> full</w:t>
      </w:r>
      <w:r w:rsidR="00832C3C" w:rsidRPr="00C72382">
        <w:t xml:space="preserve"> sample considered in the main text.</w:t>
      </w:r>
    </w:p>
    <w:p w14:paraId="73F576F6" w14:textId="77777777" w:rsidR="00F4190E" w:rsidRPr="00C72382" w:rsidRDefault="00F4190E" w:rsidP="00AE374E">
      <w:pPr>
        <w:spacing w:line="480" w:lineRule="auto"/>
        <w:ind w:firstLine="284"/>
        <w:jc w:val="both"/>
      </w:pPr>
    </w:p>
    <w:p w14:paraId="2AE1BBCC" w14:textId="77777777" w:rsidR="003B33B3" w:rsidRPr="00C72382" w:rsidRDefault="003B33B3" w:rsidP="00AE374E">
      <w:pPr>
        <w:keepNext/>
        <w:spacing w:line="480" w:lineRule="auto"/>
        <w:jc w:val="center"/>
      </w:pPr>
      <w:r w:rsidRPr="00C72382">
        <w:rPr>
          <w:b/>
        </w:rPr>
        <w:t xml:space="preserve">Table </w:t>
      </w:r>
      <w:r w:rsidR="0057071A" w:rsidRPr="00C72382">
        <w:rPr>
          <w:b/>
        </w:rPr>
        <w:t>F1</w:t>
      </w:r>
      <w:r w:rsidRPr="00C72382">
        <w:rPr>
          <w:b/>
        </w:rPr>
        <w:t>: General Overview of the Results</w:t>
      </w:r>
    </w:p>
    <w:tbl>
      <w:tblPr>
        <w:tblStyle w:val="TableGrid"/>
        <w:tblW w:w="0" w:type="auto"/>
        <w:jc w:val="center"/>
        <w:tblLayout w:type="fixed"/>
        <w:tblLook w:val="04A0" w:firstRow="1" w:lastRow="0" w:firstColumn="1" w:lastColumn="0" w:noHBand="0" w:noVBand="1"/>
      </w:tblPr>
      <w:tblGrid>
        <w:gridCol w:w="2310"/>
        <w:gridCol w:w="1365"/>
        <w:gridCol w:w="1560"/>
      </w:tblGrid>
      <w:tr w:rsidR="00C72382" w:rsidRPr="00C72382" w14:paraId="7AD15567" w14:textId="77777777" w:rsidTr="003B33B3">
        <w:trPr>
          <w:jc w:val="center"/>
        </w:trPr>
        <w:tc>
          <w:tcPr>
            <w:tcW w:w="2310" w:type="dxa"/>
            <w:tcBorders>
              <w:top w:val="single" w:sz="18" w:space="0" w:color="auto"/>
            </w:tcBorders>
          </w:tcPr>
          <w:p w14:paraId="30EE4179" w14:textId="77777777" w:rsidR="003B33B3" w:rsidRPr="00C72382" w:rsidRDefault="003B33B3" w:rsidP="00AE374E"/>
        </w:tc>
        <w:tc>
          <w:tcPr>
            <w:tcW w:w="1365" w:type="dxa"/>
            <w:tcBorders>
              <w:top w:val="single" w:sz="18" w:space="0" w:color="auto"/>
            </w:tcBorders>
          </w:tcPr>
          <w:p w14:paraId="3F5299EC" w14:textId="77777777" w:rsidR="003B33B3" w:rsidRPr="00C72382" w:rsidRDefault="009740B4" w:rsidP="00AE374E">
            <w:pPr>
              <w:jc w:val="center"/>
            </w:pPr>
            <w:r w:rsidRPr="00C72382">
              <w:t xml:space="preserve">No </w:t>
            </w:r>
            <w:r w:rsidR="003B33B3" w:rsidRPr="00C72382">
              <w:t>Capture</w:t>
            </w:r>
          </w:p>
        </w:tc>
        <w:tc>
          <w:tcPr>
            <w:tcW w:w="1560" w:type="dxa"/>
            <w:tcBorders>
              <w:top w:val="single" w:sz="18" w:space="0" w:color="auto"/>
            </w:tcBorders>
          </w:tcPr>
          <w:p w14:paraId="5EE7B9D7" w14:textId="77777777" w:rsidR="003B33B3" w:rsidRPr="00C72382" w:rsidRDefault="003B33B3" w:rsidP="00AE374E">
            <w:pPr>
              <w:jc w:val="center"/>
            </w:pPr>
            <w:r w:rsidRPr="00C72382">
              <w:t>Capture</w:t>
            </w:r>
          </w:p>
        </w:tc>
      </w:tr>
      <w:tr w:rsidR="00C72382" w:rsidRPr="00C72382" w14:paraId="60187D84" w14:textId="77777777" w:rsidTr="003B33B3">
        <w:trPr>
          <w:jc w:val="center"/>
        </w:trPr>
        <w:tc>
          <w:tcPr>
            <w:tcW w:w="2310" w:type="dxa"/>
            <w:vAlign w:val="center"/>
          </w:tcPr>
          <w:p w14:paraId="4BC64AA0" w14:textId="77777777" w:rsidR="009740B4" w:rsidRPr="00C72382" w:rsidRDefault="009740B4" w:rsidP="00AE374E">
            <w:pPr>
              <w:jc w:val="center"/>
            </w:pPr>
            <w:r w:rsidRPr="00C72382">
              <w:t xml:space="preserve">Flexible </w:t>
            </w:r>
          </w:p>
          <w:p w14:paraId="1129BFDC" w14:textId="77777777" w:rsidR="003B33B3" w:rsidRPr="00C72382" w:rsidRDefault="009740B4" w:rsidP="00AE374E">
            <w:pPr>
              <w:jc w:val="center"/>
            </w:pPr>
            <w:r w:rsidRPr="00C72382">
              <w:t>Regulation</w:t>
            </w:r>
          </w:p>
        </w:tc>
        <w:tc>
          <w:tcPr>
            <w:tcW w:w="1365" w:type="dxa"/>
            <w:vAlign w:val="center"/>
          </w:tcPr>
          <w:p w14:paraId="09B20556" w14:textId="32821645" w:rsidR="003B33B3" w:rsidRPr="00C72382" w:rsidRDefault="003B33B3" w:rsidP="00AE374E">
            <w:pPr>
              <w:jc w:val="center"/>
            </w:pPr>
            <w:r w:rsidRPr="00C72382">
              <w:rPr>
                <w:i/>
              </w:rPr>
              <w:t>P</w:t>
            </w:r>
            <w:r w:rsidRPr="00C72382">
              <w:t xml:space="preserve">6 = </w:t>
            </w:r>
            <w:r w:rsidR="009740B4" w:rsidRPr="00C72382">
              <w:t>0.1</w:t>
            </w:r>
            <w:r w:rsidR="00C74588" w:rsidRPr="00C72382">
              <w:t>7</w:t>
            </w:r>
          </w:p>
          <w:p w14:paraId="0D836061" w14:textId="439D234B" w:rsidR="003B33B3" w:rsidRPr="00C72382" w:rsidRDefault="003B33B3" w:rsidP="00AE374E">
            <w:pPr>
              <w:jc w:val="center"/>
            </w:pPr>
            <w:r w:rsidRPr="00C72382">
              <w:rPr>
                <w:i/>
              </w:rPr>
              <w:t>I</w:t>
            </w:r>
            <w:r w:rsidRPr="00C72382">
              <w:t xml:space="preserve">5 = </w:t>
            </w:r>
            <w:r w:rsidR="00C74588" w:rsidRPr="00C72382">
              <w:t>3</w:t>
            </w:r>
            <w:r w:rsidR="009740B4" w:rsidRPr="00C72382">
              <w:t>3%</w:t>
            </w:r>
          </w:p>
          <w:p w14:paraId="04151C32" w14:textId="7E5FBFFF" w:rsidR="003B33B3" w:rsidRPr="00C72382" w:rsidRDefault="0086353B" w:rsidP="00AE374E">
            <w:pPr>
              <w:jc w:val="center"/>
            </w:pPr>
            <m:oMath>
              <m:r>
                <m:rPr>
                  <m:sty m:val="p"/>
                </m:rPr>
                <w:rPr>
                  <w:rFonts w:ascii="Cambria Math" w:hAnsi="Cambria Math"/>
                </w:rPr>
                <m:t>Δ</m:t>
              </m:r>
              <m:r>
                <w:rPr>
                  <w:rFonts w:ascii="Cambria Math" w:hAnsi="Cambria Math"/>
                </w:rPr>
                <m:t>EP</m:t>
              </m:r>
            </m:oMath>
            <w:r w:rsidR="003B33B3" w:rsidRPr="00C72382">
              <w:t xml:space="preserve"> = </w:t>
            </w:r>
            <w:r w:rsidR="009740B4" w:rsidRPr="00C72382">
              <w:t>0.9</w:t>
            </w:r>
            <w:r w:rsidR="00C74588" w:rsidRPr="00C72382">
              <w:t>5</w:t>
            </w:r>
            <w:r w:rsidR="003B33B3" w:rsidRPr="00C72382">
              <w:t xml:space="preserve"> </w:t>
            </w:r>
          </w:p>
        </w:tc>
        <w:tc>
          <w:tcPr>
            <w:tcW w:w="1560" w:type="dxa"/>
            <w:vAlign w:val="center"/>
          </w:tcPr>
          <w:p w14:paraId="38E74B0F" w14:textId="3A558BFA" w:rsidR="003B33B3" w:rsidRPr="00C72382" w:rsidRDefault="003B33B3" w:rsidP="00AE374E">
            <w:pPr>
              <w:jc w:val="center"/>
            </w:pPr>
            <w:r w:rsidRPr="00C72382">
              <w:rPr>
                <w:i/>
              </w:rPr>
              <w:t>P</w:t>
            </w:r>
            <w:r w:rsidRPr="00C72382">
              <w:t xml:space="preserve">6 = </w:t>
            </w:r>
            <w:r w:rsidR="009740B4" w:rsidRPr="00C72382">
              <w:t>1.7</w:t>
            </w:r>
            <w:r w:rsidR="00C74588" w:rsidRPr="00C72382">
              <w:t>5</w:t>
            </w:r>
            <w:r w:rsidRPr="00C72382">
              <w:t xml:space="preserve"> </w:t>
            </w:r>
          </w:p>
          <w:p w14:paraId="1C374E53" w14:textId="77777777" w:rsidR="003B33B3" w:rsidRPr="00C72382" w:rsidRDefault="003B33B3" w:rsidP="00AE374E">
            <w:pPr>
              <w:jc w:val="center"/>
            </w:pPr>
            <w:r w:rsidRPr="00C72382">
              <w:rPr>
                <w:i/>
              </w:rPr>
              <w:t>I</w:t>
            </w:r>
            <w:r w:rsidRPr="00C72382">
              <w:t xml:space="preserve">5 = </w:t>
            </w:r>
            <w:r w:rsidR="009740B4" w:rsidRPr="00C72382">
              <w:t>100%</w:t>
            </w:r>
          </w:p>
          <w:p w14:paraId="10C491C2" w14:textId="7EE7D6D9" w:rsidR="003B33B3" w:rsidRPr="00C72382" w:rsidRDefault="0086353B" w:rsidP="00AE374E">
            <w:pPr>
              <w:jc w:val="center"/>
            </w:pPr>
            <m:oMath>
              <m:r>
                <m:rPr>
                  <m:sty m:val="p"/>
                </m:rPr>
                <w:rPr>
                  <w:rFonts w:ascii="Cambria Math" w:hAnsi="Cambria Math"/>
                </w:rPr>
                <m:t>Δ</m:t>
              </m:r>
              <m:r>
                <w:rPr>
                  <w:rFonts w:ascii="Cambria Math" w:hAnsi="Cambria Math"/>
                </w:rPr>
                <m:t>EP</m:t>
              </m:r>
            </m:oMath>
            <w:r w:rsidR="003B33B3" w:rsidRPr="00C72382">
              <w:t xml:space="preserve"> = </w:t>
            </w:r>
            <w:r w:rsidR="009740B4" w:rsidRPr="00C72382">
              <w:t>1.</w:t>
            </w:r>
            <w:r w:rsidR="00C74588" w:rsidRPr="00C72382">
              <w:t>64</w:t>
            </w:r>
          </w:p>
        </w:tc>
      </w:tr>
      <w:tr w:rsidR="00C72382" w:rsidRPr="00C72382" w14:paraId="6C67815E" w14:textId="77777777" w:rsidTr="003B33B3">
        <w:trPr>
          <w:jc w:val="center"/>
        </w:trPr>
        <w:tc>
          <w:tcPr>
            <w:tcW w:w="2310" w:type="dxa"/>
            <w:tcBorders>
              <w:bottom w:val="single" w:sz="18" w:space="0" w:color="auto"/>
            </w:tcBorders>
            <w:vAlign w:val="center"/>
          </w:tcPr>
          <w:p w14:paraId="26941A14" w14:textId="77777777" w:rsidR="003B33B3" w:rsidRPr="00C72382" w:rsidRDefault="009740B4" w:rsidP="00AE374E">
            <w:pPr>
              <w:jc w:val="center"/>
            </w:pPr>
            <w:r w:rsidRPr="00C72382">
              <w:t>Regulatory Independence</w:t>
            </w:r>
          </w:p>
        </w:tc>
        <w:tc>
          <w:tcPr>
            <w:tcW w:w="1365" w:type="dxa"/>
            <w:tcBorders>
              <w:bottom w:val="single" w:sz="18" w:space="0" w:color="auto"/>
            </w:tcBorders>
            <w:vAlign w:val="center"/>
          </w:tcPr>
          <w:p w14:paraId="1AB9450A" w14:textId="1F2A4BA7" w:rsidR="003B33B3" w:rsidRPr="00C72382" w:rsidRDefault="003B33B3" w:rsidP="00AE374E">
            <w:pPr>
              <w:jc w:val="center"/>
            </w:pPr>
            <w:r w:rsidRPr="00C72382">
              <w:t xml:space="preserve">P6 = </w:t>
            </w:r>
            <w:r w:rsidR="009740B4" w:rsidRPr="00C72382">
              <w:t>0.</w:t>
            </w:r>
            <w:r w:rsidR="00C74588" w:rsidRPr="00C72382">
              <w:t>55</w:t>
            </w:r>
          </w:p>
          <w:p w14:paraId="509A46F5" w14:textId="34A51338" w:rsidR="003B33B3" w:rsidRPr="00C72382" w:rsidRDefault="003B33B3" w:rsidP="00AE374E">
            <w:pPr>
              <w:jc w:val="center"/>
            </w:pPr>
            <w:r w:rsidRPr="00C72382">
              <w:t xml:space="preserve">I5 =  </w:t>
            </w:r>
            <w:r w:rsidR="00C74588" w:rsidRPr="00C72382">
              <w:t>70</w:t>
            </w:r>
            <w:r w:rsidR="009740B4" w:rsidRPr="00C72382">
              <w:t>%</w:t>
            </w:r>
          </w:p>
          <w:p w14:paraId="49A0F2EE" w14:textId="3BDF251C" w:rsidR="003B33B3" w:rsidRPr="00C72382" w:rsidRDefault="0086353B" w:rsidP="00AE374E">
            <w:pPr>
              <w:jc w:val="center"/>
            </w:pPr>
            <m:oMath>
              <m:r>
                <m:rPr>
                  <m:sty m:val="p"/>
                </m:rPr>
                <w:rPr>
                  <w:rFonts w:ascii="Cambria Math" w:hAnsi="Cambria Math"/>
                </w:rPr>
                <m:t>Δ</m:t>
              </m:r>
              <m:r>
                <w:rPr>
                  <w:rFonts w:ascii="Cambria Math" w:hAnsi="Cambria Math"/>
                </w:rPr>
                <m:t>EP</m:t>
              </m:r>
            </m:oMath>
            <w:r w:rsidR="003B33B3" w:rsidRPr="00C72382">
              <w:t xml:space="preserve"> = </w:t>
            </w:r>
            <w:r w:rsidR="009740B4" w:rsidRPr="00C72382">
              <w:t>0.</w:t>
            </w:r>
            <w:r w:rsidR="00C74588" w:rsidRPr="00C72382">
              <w:t>42</w:t>
            </w:r>
          </w:p>
        </w:tc>
        <w:tc>
          <w:tcPr>
            <w:tcW w:w="1560" w:type="dxa"/>
            <w:tcBorders>
              <w:bottom w:val="single" w:sz="18" w:space="0" w:color="auto"/>
            </w:tcBorders>
            <w:vAlign w:val="center"/>
          </w:tcPr>
          <w:p w14:paraId="3E946AB4" w14:textId="7A9F6DDF" w:rsidR="003B33B3" w:rsidRPr="00C72382" w:rsidRDefault="003B33B3" w:rsidP="00AE374E">
            <w:pPr>
              <w:jc w:val="center"/>
            </w:pPr>
            <w:r w:rsidRPr="00C72382">
              <w:rPr>
                <w:i/>
              </w:rPr>
              <w:t>P</w:t>
            </w:r>
            <w:r w:rsidRPr="00C72382">
              <w:t xml:space="preserve">6 = </w:t>
            </w:r>
            <w:r w:rsidR="009740B4" w:rsidRPr="00C72382">
              <w:t>3.1</w:t>
            </w:r>
            <w:r w:rsidR="00C74588" w:rsidRPr="00C72382">
              <w:t>7</w:t>
            </w:r>
          </w:p>
          <w:p w14:paraId="5ECE57DA" w14:textId="77777777" w:rsidR="003B33B3" w:rsidRPr="00C72382" w:rsidRDefault="003B33B3" w:rsidP="00AE374E">
            <w:pPr>
              <w:jc w:val="center"/>
            </w:pPr>
            <w:r w:rsidRPr="00C72382">
              <w:t xml:space="preserve">I5 = </w:t>
            </w:r>
            <w:r w:rsidR="009740B4" w:rsidRPr="00C72382">
              <w:t>100%</w:t>
            </w:r>
          </w:p>
          <w:p w14:paraId="2D0D2595" w14:textId="514707E3" w:rsidR="003B33B3" w:rsidRPr="00C72382" w:rsidRDefault="0086353B" w:rsidP="00AE374E">
            <w:pPr>
              <w:jc w:val="center"/>
            </w:pPr>
            <m:oMath>
              <m:r>
                <m:rPr>
                  <m:sty m:val="p"/>
                </m:rPr>
                <w:rPr>
                  <w:rFonts w:ascii="Cambria Math" w:hAnsi="Cambria Math"/>
                </w:rPr>
                <m:t>Δ</m:t>
              </m:r>
              <m:r>
                <w:rPr>
                  <w:rFonts w:ascii="Cambria Math" w:hAnsi="Cambria Math"/>
                </w:rPr>
                <m:t>EP</m:t>
              </m:r>
            </m:oMath>
            <w:r w:rsidR="003B33B3" w:rsidRPr="00C72382">
              <w:t xml:space="preserve"> = </w:t>
            </w:r>
            <w:r w:rsidR="009740B4" w:rsidRPr="00C72382">
              <w:t>2.3</w:t>
            </w:r>
            <w:r w:rsidR="00C74588" w:rsidRPr="00C72382">
              <w:t>7</w:t>
            </w:r>
          </w:p>
        </w:tc>
      </w:tr>
    </w:tbl>
    <w:p w14:paraId="59DAF4D9" w14:textId="18ADB07E" w:rsidR="003B33B3" w:rsidRPr="00C72382" w:rsidRDefault="003B33B3" w:rsidP="00AE374E">
      <w:pPr>
        <w:spacing w:line="480" w:lineRule="auto"/>
        <w:ind w:left="1843" w:right="1796"/>
        <w:jc w:val="both"/>
        <w:rPr>
          <w:sz w:val="20"/>
          <w:szCs w:val="20"/>
        </w:rPr>
      </w:pPr>
      <w:r w:rsidRPr="00C72382">
        <w:rPr>
          <w:sz w:val="20"/>
          <w:szCs w:val="20"/>
        </w:rPr>
        <w:t xml:space="preserve">P6, I5 and </w:t>
      </w:r>
      <w:r w:rsidR="008036A4" w:rsidRPr="00C72382">
        <w:rPr>
          <w:sz w:val="20"/>
          <w:szCs w:val="20"/>
        </w:rPr>
        <w:sym w:font="Symbol" w:char="F044"/>
      </w:r>
      <w:r w:rsidR="005A3968" w:rsidRPr="00C72382">
        <w:rPr>
          <w:sz w:val="20"/>
          <w:szCs w:val="20"/>
        </w:rPr>
        <w:t>EP</w:t>
      </w:r>
      <w:r w:rsidR="0086353B" w:rsidRPr="00C72382">
        <w:rPr>
          <w:sz w:val="20"/>
          <w:szCs w:val="20"/>
        </w:rPr>
        <w:t xml:space="preserve"> </w:t>
      </w:r>
      <w:r w:rsidRPr="00C72382">
        <w:rPr>
          <w:sz w:val="20"/>
          <w:szCs w:val="20"/>
        </w:rPr>
        <w:t xml:space="preserve">are defined in the main text. </w:t>
      </w:r>
    </w:p>
    <w:p w14:paraId="3FF012DB" w14:textId="77777777" w:rsidR="003B33B3" w:rsidRPr="00C72382" w:rsidRDefault="003B33B3" w:rsidP="00AE374E">
      <w:pPr>
        <w:keepNext/>
        <w:spacing w:line="480" w:lineRule="auto"/>
        <w:jc w:val="center"/>
        <w:rPr>
          <w:b/>
        </w:rPr>
      </w:pPr>
    </w:p>
    <w:p w14:paraId="78103638" w14:textId="1D2A19AF" w:rsidR="009740B4" w:rsidRPr="00C72382" w:rsidRDefault="008D4E31" w:rsidP="00AE374E">
      <w:pPr>
        <w:spacing w:line="480" w:lineRule="auto"/>
        <w:jc w:val="both"/>
      </w:pPr>
      <w:r w:rsidRPr="00C72382">
        <w:t xml:space="preserve">Table </w:t>
      </w:r>
      <w:r w:rsidR="0057071A" w:rsidRPr="00C72382">
        <w:t>F</w:t>
      </w:r>
      <w:r w:rsidRPr="00C72382">
        <w:t xml:space="preserve">2 replicates the regressions of </w:t>
      </w:r>
      <w:r w:rsidR="009740B4" w:rsidRPr="00C72382">
        <w:t>Table 5</w:t>
      </w:r>
      <w:r w:rsidRPr="00C72382">
        <w:t xml:space="preserve"> for the</w:t>
      </w:r>
      <w:r w:rsidR="00E84FEA" w:rsidRPr="00C72382">
        <w:t xml:space="preserve"> restricted</w:t>
      </w:r>
      <w:r w:rsidRPr="00C72382">
        <w:t xml:space="preserve"> sample. The </w:t>
      </w:r>
      <w:r w:rsidR="009740B4" w:rsidRPr="00C72382">
        <w:t xml:space="preserve">coefficients </w:t>
      </w:r>
      <w:r w:rsidRPr="00C72382">
        <w:t xml:space="preserve">are </w:t>
      </w:r>
      <w:r w:rsidR="009740B4" w:rsidRPr="00C72382">
        <w:t xml:space="preserve">of comparable sign and magnitude, but statistically </w:t>
      </w:r>
      <w:r w:rsidR="00E84FEA" w:rsidRPr="00C72382">
        <w:t>somewhat weaker</w:t>
      </w:r>
      <w:r w:rsidR="009740B4" w:rsidRPr="00C72382">
        <w:t xml:space="preserve">. The only exception is that the effect of </w:t>
      </w:r>
      <w:r w:rsidRPr="00C72382">
        <w:t xml:space="preserve">regulatory independence on investments </w:t>
      </w:r>
      <w:r w:rsidR="009740B4" w:rsidRPr="00C72382">
        <w:t xml:space="preserve">is now </w:t>
      </w:r>
      <w:r w:rsidRPr="00C72382">
        <w:t xml:space="preserve">statistically </w:t>
      </w:r>
      <w:r w:rsidR="00E84FEA" w:rsidRPr="00C72382">
        <w:t xml:space="preserve">stronger </w:t>
      </w:r>
      <w:r w:rsidR="009740B4" w:rsidRPr="00C72382">
        <w:t xml:space="preserve">(due to </w:t>
      </w:r>
      <w:r w:rsidR="00E84FEA" w:rsidRPr="00C72382">
        <w:t xml:space="preserve">exclusion </w:t>
      </w:r>
      <w:r w:rsidR="009740B4" w:rsidRPr="00C72382">
        <w:t>if many cases in all treatments where investment took place in period 1).</w:t>
      </w:r>
    </w:p>
    <w:p w14:paraId="20FCFA4E" w14:textId="77777777" w:rsidR="006615DB" w:rsidRPr="00C72382" w:rsidRDefault="006615DB" w:rsidP="00AE374E">
      <w:pPr>
        <w:spacing w:line="480" w:lineRule="auto"/>
        <w:rPr>
          <w:b/>
        </w:rPr>
      </w:pPr>
    </w:p>
    <w:p w14:paraId="5F78F084" w14:textId="77777777" w:rsidR="00AE374E" w:rsidRPr="00C72382" w:rsidRDefault="00AE374E" w:rsidP="00AE374E">
      <w:pPr>
        <w:keepNext/>
        <w:spacing w:line="480" w:lineRule="auto"/>
        <w:jc w:val="center"/>
        <w:rPr>
          <w:b/>
        </w:rPr>
      </w:pPr>
    </w:p>
    <w:p w14:paraId="241B54D6" w14:textId="380629A8" w:rsidR="00C1269F" w:rsidRPr="00C72382" w:rsidRDefault="00C1269F" w:rsidP="00AE374E">
      <w:pPr>
        <w:keepNext/>
        <w:spacing w:line="480" w:lineRule="auto"/>
        <w:jc w:val="center"/>
      </w:pPr>
      <w:r w:rsidRPr="00C72382">
        <w:rPr>
          <w:b/>
        </w:rPr>
        <w:t xml:space="preserve">Table </w:t>
      </w:r>
      <w:r w:rsidR="0057071A" w:rsidRPr="00C72382">
        <w:rPr>
          <w:b/>
        </w:rPr>
        <w:t>F2</w:t>
      </w:r>
      <w:r w:rsidRPr="00C72382">
        <w:rPr>
          <w:b/>
        </w:rPr>
        <w:t>: The Effects of Capture and Regulatory Independence</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79"/>
        <w:gridCol w:w="1723"/>
        <w:gridCol w:w="1723"/>
        <w:gridCol w:w="1724"/>
      </w:tblGrid>
      <w:tr w:rsidR="00C72382" w:rsidRPr="00C72382" w14:paraId="3ED1B9D6" w14:textId="77777777" w:rsidTr="00C1269F">
        <w:trPr>
          <w:trHeight w:val="346"/>
          <w:jc w:val="center"/>
        </w:trPr>
        <w:tc>
          <w:tcPr>
            <w:tcW w:w="3279" w:type="dxa"/>
            <w:tcBorders>
              <w:bottom w:val="single" w:sz="2" w:space="0" w:color="auto"/>
            </w:tcBorders>
          </w:tcPr>
          <w:p w14:paraId="479248B1" w14:textId="77777777" w:rsidR="00C1269F" w:rsidRPr="00C72382" w:rsidRDefault="00C1269F" w:rsidP="00AE374E">
            <w:pPr>
              <w:jc w:val="right"/>
            </w:pPr>
            <w:r w:rsidRPr="00C72382">
              <w:t>Independent variable</w:t>
            </w:r>
          </w:p>
        </w:tc>
        <w:tc>
          <w:tcPr>
            <w:tcW w:w="1723" w:type="dxa"/>
            <w:tcBorders>
              <w:bottom w:val="single" w:sz="2" w:space="0" w:color="auto"/>
            </w:tcBorders>
          </w:tcPr>
          <w:p w14:paraId="51FB9BEC" w14:textId="77777777" w:rsidR="00C1269F" w:rsidRPr="00C72382" w:rsidRDefault="00C1269F" w:rsidP="00AE374E">
            <w:pPr>
              <w:jc w:val="center"/>
              <w:rPr>
                <w:i/>
              </w:rPr>
            </w:pPr>
            <w:r w:rsidRPr="00C72382">
              <w:rPr>
                <w:i/>
              </w:rPr>
              <w:t>P6</w:t>
            </w:r>
          </w:p>
        </w:tc>
        <w:tc>
          <w:tcPr>
            <w:tcW w:w="1723" w:type="dxa"/>
            <w:tcBorders>
              <w:bottom w:val="single" w:sz="2" w:space="0" w:color="auto"/>
            </w:tcBorders>
          </w:tcPr>
          <w:p w14:paraId="3C997C9C" w14:textId="77777777" w:rsidR="00C1269F" w:rsidRPr="00C72382" w:rsidRDefault="00C1269F" w:rsidP="00AE374E">
            <w:pPr>
              <w:jc w:val="center"/>
              <w:rPr>
                <w:i/>
              </w:rPr>
            </w:pPr>
            <w:r w:rsidRPr="00C72382">
              <w:rPr>
                <w:i/>
              </w:rPr>
              <w:t>I5</w:t>
            </w:r>
          </w:p>
        </w:tc>
        <w:tc>
          <w:tcPr>
            <w:tcW w:w="1724" w:type="dxa"/>
            <w:tcBorders>
              <w:bottom w:val="single" w:sz="2" w:space="0" w:color="auto"/>
            </w:tcBorders>
          </w:tcPr>
          <w:p w14:paraId="674E3846" w14:textId="77777777" w:rsidR="00C1269F" w:rsidRPr="00C72382" w:rsidRDefault="0086353B" w:rsidP="00AE374E">
            <w:pPr>
              <w:jc w:val="center"/>
              <w:rPr>
                <w:i/>
              </w:rPr>
            </w:pPr>
            <m:oMathPara>
              <m:oMath>
                <m:r>
                  <m:rPr>
                    <m:sty m:val="p"/>
                  </m:rPr>
                  <w:rPr>
                    <w:rFonts w:ascii="Cambria Math" w:hAnsi="Cambria Math"/>
                  </w:rPr>
                  <m:t>Δ</m:t>
                </m:r>
                <m:r>
                  <w:rPr>
                    <w:rFonts w:ascii="Cambria Math" w:hAnsi="Cambria Math"/>
                  </w:rPr>
                  <m:t>EP</m:t>
                </m:r>
              </m:oMath>
            </m:oMathPara>
          </w:p>
        </w:tc>
      </w:tr>
      <w:tr w:rsidR="00C72382" w:rsidRPr="00C72382" w14:paraId="086ABDB2" w14:textId="77777777" w:rsidTr="00C1269F">
        <w:trPr>
          <w:trHeight w:val="346"/>
          <w:jc w:val="center"/>
        </w:trPr>
        <w:tc>
          <w:tcPr>
            <w:tcW w:w="3279" w:type="dxa"/>
            <w:tcBorders>
              <w:bottom w:val="single" w:sz="2" w:space="0" w:color="auto"/>
            </w:tcBorders>
          </w:tcPr>
          <w:p w14:paraId="0ED30982" w14:textId="77777777" w:rsidR="00C1269F" w:rsidRPr="00C72382" w:rsidRDefault="00C1269F" w:rsidP="00AE374E">
            <w:pPr>
              <w:jc w:val="right"/>
            </w:pPr>
            <w:r w:rsidRPr="00C72382">
              <w:t>Regression type</w:t>
            </w:r>
          </w:p>
        </w:tc>
        <w:tc>
          <w:tcPr>
            <w:tcW w:w="1723" w:type="dxa"/>
            <w:tcBorders>
              <w:bottom w:val="single" w:sz="2" w:space="0" w:color="auto"/>
            </w:tcBorders>
          </w:tcPr>
          <w:p w14:paraId="51206DA2" w14:textId="77777777" w:rsidR="00C1269F" w:rsidRPr="00C72382" w:rsidRDefault="00C1269F" w:rsidP="00AE374E">
            <w:pPr>
              <w:jc w:val="center"/>
            </w:pPr>
            <w:r w:rsidRPr="00C72382">
              <w:t>Tobit (0,5)</w:t>
            </w:r>
          </w:p>
        </w:tc>
        <w:tc>
          <w:tcPr>
            <w:tcW w:w="1723" w:type="dxa"/>
            <w:tcBorders>
              <w:bottom w:val="single" w:sz="2" w:space="0" w:color="auto"/>
            </w:tcBorders>
          </w:tcPr>
          <w:p w14:paraId="641ABC89" w14:textId="77777777" w:rsidR="00C1269F" w:rsidRPr="00C72382" w:rsidRDefault="00C1269F" w:rsidP="00AE374E">
            <w:pPr>
              <w:jc w:val="center"/>
            </w:pPr>
            <w:proofErr w:type="spellStart"/>
            <w:r w:rsidRPr="00C72382">
              <w:t>Probit</w:t>
            </w:r>
            <w:proofErr w:type="spellEnd"/>
          </w:p>
        </w:tc>
        <w:tc>
          <w:tcPr>
            <w:tcW w:w="1724" w:type="dxa"/>
            <w:tcBorders>
              <w:bottom w:val="single" w:sz="2" w:space="0" w:color="auto"/>
            </w:tcBorders>
          </w:tcPr>
          <w:p w14:paraId="70BFC80E" w14:textId="77777777" w:rsidR="00C1269F" w:rsidRPr="00C72382" w:rsidRDefault="00C1269F" w:rsidP="00AE374E">
            <w:pPr>
              <w:jc w:val="center"/>
            </w:pPr>
            <w:r w:rsidRPr="00C72382">
              <w:t>Tobit (0,4)</w:t>
            </w:r>
          </w:p>
        </w:tc>
      </w:tr>
      <w:tr w:rsidR="00C72382" w:rsidRPr="00C72382" w14:paraId="2F5602BF" w14:textId="77777777" w:rsidTr="00C1269F">
        <w:trPr>
          <w:jc w:val="center"/>
        </w:trPr>
        <w:tc>
          <w:tcPr>
            <w:tcW w:w="3279" w:type="dxa"/>
            <w:tcBorders>
              <w:bottom w:val="nil"/>
            </w:tcBorders>
            <w:vAlign w:val="center"/>
          </w:tcPr>
          <w:p w14:paraId="01FC0BD7" w14:textId="77777777" w:rsidR="00C1269F" w:rsidRPr="00C72382" w:rsidRDefault="00C1269F" w:rsidP="00AE374E">
            <w:r w:rsidRPr="00C72382">
              <w:t>Constant</w:t>
            </w:r>
          </w:p>
        </w:tc>
        <w:tc>
          <w:tcPr>
            <w:tcW w:w="1723" w:type="dxa"/>
            <w:tcBorders>
              <w:bottom w:val="nil"/>
            </w:tcBorders>
            <w:vAlign w:val="center"/>
          </w:tcPr>
          <w:p w14:paraId="3D5EF718" w14:textId="73280E56" w:rsidR="00C1269F" w:rsidRPr="00C72382" w:rsidRDefault="000A4F1B" w:rsidP="00AE374E">
            <w:r w:rsidRPr="00C72382">
              <w:t xml:space="preserve">      –</w:t>
            </w:r>
            <w:r w:rsidR="00C1269F" w:rsidRPr="00C72382">
              <w:t>0.</w:t>
            </w:r>
            <w:r w:rsidR="00E84FEA" w:rsidRPr="00C72382">
              <w:t>53</w:t>
            </w:r>
          </w:p>
        </w:tc>
        <w:tc>
          <w:tcPr>
            <w:tcW w:w="1723" w:type="dxa"/>
            <w:tcBorders>
              <w:bottom w:val="nil"/>
            </w:tcBorders>
          </w:tcPr>
          <w:p w14:paraId="7F3A3234" w14:textId="77777777" w:rsidR="00C1269F" w:rsidRPr="00C72382" w:rsidRDefault="00C1269F" w:rsidP="00AE374E">
            <w:pPr>
              <w:ind w:left="556"/>
            </w:pPr>
            <w:r w:rsidRPr="00C72382">
              <w:t>––</w:t>
            </w:r>
          </w:p>
        </w:tc>
        <w:tc>
          <w:tcPr>
            <w:tcW w:w="1724" w:type="dxa"/>
            <w:tcBorders>
              <w:bottom w:val="nil"/>
            </w:tcBorders>
          </w:tcPr>
          <w:p w14:paraId="76A4E79A" w14:textId="62BAE92F" w:rsidR="00C1269F" w:rsidRPr="00C72382" w:rsidRDefault="00BA7729" w:rsidP="00AE374E">
            <w:r w:rsidRPr="00C72382">
              <w:t xml:space="preserve">      </w:t>
            </w:r>
            <w:r w:rsidR="00C1269F" w:rsidRPr="00C72382">
              <w:t>0.</w:t>
            </w:r>
            <w:r w:rsidRPr="00C72382">
              <w:t>9</w:t>
            </w:r>
            <w:r w:rsidR="00E84FEA" w:rsidRPr="00C72382">
              <w:t>5</w:t>
            </w:r>
            <w:r w:rsidRPr="00C72382">
              <w:t>***</w:t>
            </w:r>
          </w:p>
        </w:tc>
      </w:tr>
      <w:tr w:rsidR="00C72382" w:rsidRPr="00C72382" w14:paraId="02FA7611" w14:textId="77777777" w:rsidTr="00C1269F">
        <w:trPr>
          <w:jc w:val="center"/>
        </w:trPr>
        <w:tc>
          <w:tcPr>
            <w:tcW w:w="3279" w:type="dxa"/>
            <w:tcBorders>
              <w:top w:val="nil"/>
              <w:bottom w:val="nil"/>
            </w:tcBorders>
            <w:vAlign w:val="center"/>
          </w:tcPr>
          <w:p w14:paraId="11B42059" w14:textId="77777777" w:rsidR="00C1269F" w:rsidRPr="00C72382" w:rsidRDefault="00C1269F" w:rsidP="00AE374E">
            <w:r w:rsidRPr="00C72382">
              <w:t>Regulatory Capture</w:t>
            </w:r>
          </w:p>
        </w:tc>
        <w:tc>
          <w:tcPr>
            <w:tcW w:w="1723" w:type="dxa"/>
            <w:tcBorders>
              <w:top w:val="nil"/>
              <w:bottom w:val="nil"/>
            </w:tcBorders>
            <w:vAlign w:val="center"/>
          </w:tcPr>
          <w:p w14:paraId="4649AA55" w14:textId="3790984D" w:rsidR="00C1269F" w:rsidRPr="00C72382" w:rsidRDefault="000A4F1B" w:rsidP="00AE374E">
            <w:r w:rsidRPr="00C72382">
              <w:t xml:space="preserve">        2.</w:t>
            </w:r>
            <w:r w:rsidR="00E84FEA" w:rsidRPr="00C72382">
              <w:t>28</w:t>
            </w:r>
            <w:r w:rsidR="00C1269F" w:rsidRPr="00C72382">
              <w:t>***</w:t>
            </w:r>
          </w:p>
        </w:tc>
        <w:tc>
          <w:tcPr>
            <w:tcW w:w="1723" w:type="dxa"/>
            <w:tcBorders>
              <w:top w:val="nil"/>
              <w:bottom w:val="nil"/>
            </w:tcBorders>
          </w:tcPr>
          <w:p w14:paraId="13185AF8" w14:textId="77777777" w:rsidR="00C1269F" w:rsidRPr="00C72382" w:rsidRDefault="00C1269F" w:rsidP="00AE374E">
            <w:pPr>
              <w:ind w:left="556"/>
            </w:pPr>
            <w:r w:rsidRPr="00C72382">
              <w:t>––</w:t>
            </w:r>
          </w:p>
        </w:tc>
        <w:tc>
          <w:tcPr>
            <w:tcW w:w="1724" w:type="dxa"/>
            <w:tcBorders>
              <w:top w:val="nil"/>
              <w:bottom w:val="nil"/>
            </w:tcBorders>
          </w:tcPr>
          <w:p w14:paraId="286698A3" w14:textId="5888029B" w:rsidR="00C1269F" w:rsidRPr="00C72382" w:rsidRDefault="00BA7729" w:rsidP="00AE374E">
            <w:r w:rsidRPr="00C72382">
              <w:t xml:space="preserve">      0.</w:t>
            </w:r>
            <w:r w:rsidR="00E84FEA" w:rsidRPr="00C72382">
              <w:t>68</w:t>
            </w:r>
            <w:r w:rsidR="00C1269F" w:rsidRPr="00C72382">
              <w:t>*</w:t>
            </w:r>
          </w:p>
        </w:tc>
      </w:tr>
      <w:tr w:rsidR="00C72382" w:rsidRPr="00C72382" w14:paraId="4C9A5C92" w14:textId="77777777" w:rsidTr="00C1269F">
        <w:trPr>
          <w:jc w:val="center"/>
        </w:trPr>
        <w:tc>
          <w:tcPr>
            <w:tcW w:w="3279" w:type="dxa"/>
            <w:tcBorders>
              <w:top w:val="nil"/>
              <w:bottom w:val="nil"/>
            </w:tcBorders>
            <w:vAlign w:val="center"/>
          </w:tcPr>
          <w:p w14:paraId="5D901D47" w14:textId="77777777" w:rsidR="000A4F1B" w:rsidRPr="00C72382" w:rsidRDefault="000A4F1B" w:rsidP="00AE374E">
            <w:r w:rsidRPr="00C72382">
              <w:t>Regulatory Independence</w:t>
            </w:r>
          </w:p>
        </w:tc>
        <w:tc>
          <w:tcPr>
            <w:tcW w:w="1723" w:type="dxa"/>
            <w:tcBorders>
              <w:top w:val="nil"/>
              <w:bottom w:val="nil"/>
            </w:tcBorders>
            <w:vAlign w:val="center"/>
          </w:tcPr>
          <w:p w14:paraId="7CC001FC" w14:textId="74D8E419" w:rsidR="000A4F1B" w:rsidRPr="00C72382" w:rsidRDefault="000A4F1B" w:rsidP="00AE374E">
            <w:pPr>
              <w:ind w:left="368"/>
            </w:pPr>
            <w:r w:rsidRPr="00C72382">
              <w:t xml:space="preserve">  0.</w:t>
            </w:r>
            <w:r w:rsidR="00E84FEA" w:rsidRPr="00C72382">
              <w:t>79</w:t>
            </w:r>
          </w:p>
        </w:tc>
        <w:tc>
          <w:tcPr>
            <w:tcW w:w="1723" w:type="dxa"/>
            <w:tcBorders>
              <w:top w:val="nil"/>
              <w:bottom w:val="nil"/>
            </w:tcBorders>
          </w:tcPr>
          <w:p w14:paraId="6D19258B" w14:textId="3FB39396" w:rsidR="000A4F1B" w:rsidRPr="00C72382" w:rsidRDefault="000A4F1B" w:rsidP="00AE374E">
            <w:pPr>
              <w:ind w:left="317"/>
            </w:pPr>
            <w:r w:rsidRPr="00C72382">
              <w:t>–0.</w:t>
            </w:r>
            <w:r w:rsidR="00E84FEA" w:rsidRPr="00C72382">
              <w:t>37*</w:t>
            </w:r>
          </w:p>
        </w:tc>
        <w:tc>
          <w:tcPr>
            <w:tcW w:w="1724" w:type="dxa"/>
            <w:tcBorders>
              <w:top w:val="nil"/>
              <w:bottom w:val="nil"/>
            </w:tcBorders>
          </w:tcPr>
          <w:p w14:paraId="78C22F37" w14:textId="6731A8BF" w:rsidR="000A4F1B" w:rsidRPr="00C72382" w:rsidRDefault="00BA7729" w:rsidP="00AE374E">
            <w:r w:rsidRPr="00C72382">
              <w:t xml:space="preserve">    –</w:t>
            </w:r>
            <w:r w:rsidR="000A4F1B" w:rsidRPr="00C72382">
              <w:t>0.</w:t>
            </w:r>
            <w:r w:rsidR="00E84FEA" w:rsidRPr="00C72382">
              <w:t>66</w:t>
            </w:r>
            <w:r w:rsidR="000A4F1B" w:rsidRPr="00C72382">
              <w:t>**</w:t>
            </w:r>
          </w:p>
        </w:tc>
      </w:tr>
      <w:tr w:rsidR="00C72382" w:rsidRPr="00C72382" w14:paraId="3C2232AA" w14:textId="77777777" w:rsidTr="00C1269F">
        <w:trPr>
          <w:jc w:val="center"/>
        </w:trPr>
        <w:tc>
          <w:tcPr>
            <w:tcW w:w="3279" w:type="dxa"/>
            <w:tcBorders>
              <w:top w:val="nil"/>
              <w:bottom w:val="single" w:sz="2" w:space="0" w:color="auto"/>
            </w:tcBorders>
            <w:vAlign w:val="center"/>
          </w:tcPr>
          <w:p w14:paraId="58DE362A" w14:textId="77777777" w:rsidR="000A4F1B" w:rsidRPr="00C72382" w:rsidRDefault="000A4F1B" w:rsidP="00AE374E">
            <w:r w:rsidRPr="00C72382">
              <w:t>Interaction: Regulatory Capture &amp; Regulation Independence</w:t>
            </w:r>
          </w:p>
        </w:tc>
        <w:tc>
          <w:tcPr>
            <w:tcW w:w="1723" w:type="dxa"/>
            <w:tcBorders>
              <w:top w:val="nil"/>
              <w:bottom w:val="single" w:sz="2" w:space="0" w:color="auto"/>
            </w:tcBorders>
          </w:tcPr>
          <w:p w14:paraId="5FD0BD07" w14:textId="77239D9F" w:rsidR="000A4F1B" w:rsidRPr="00C72382" w:rsidRDefault="000A4F1B" w:rsidP="00AE374E">
            <w:pPr>
              <w:ind w:left="368"/>
            </w:pPr>
            <w:r w:rsidRPr="00C72382">
              <w:t xml:space="preserve">  0.</w:t>
            </w:r>
            <w:r w:rsidR="00E84FEA" w:rsidRPr="00C72382">
              <w:t>77</w:t>
            </w:r>
          </w:p>
        </w:tc>
        <w:tc>
          <w:tcPr>
            <w:tcW w:w="1723" w:type="dxa"/>
            <w:tcBorders>
              <w:top w:val="nil"/>
              <w:bottom w:val="single" w:sz="2" w:space="0" w:color="auto"/>
            </w:tcBorders>
          </w:tcPr>
          <w:p w14:paraId="65F0923A" w14:textId="77777777" w:rsidR="000A4F1B" w:rsidRPr="00C72382" w:rsidRDefault="000A4F1B" w:rsidP="00AE374E">
            <w:pPr>
              <w:ind w:left="556"/>
            </w:pPr>
            <w:r w:rsidRPr="00C72382">
              <w:t>––</w:t>
            </w:r>
          </w:p>
        </w:tc>
        <w:tc>
          <w:tcPr>
            <w:tcW w:w="1724" w:type="dxa"/>
            <w:tcBorders>
              <w:top w:val="nil"/>
              <w:bottom w:val="single" w:sz="2" w:space="0" w:color="auto"/>
            </w:tcBorders>
          </w:tcPr>
          <w:p w14:paraId="5926AF5C" w14:textId="2C62CEBB" w:rsidR="000A4F1B" w:rsidRPr="00C72382" w:rsidRDefault="00BA7729" w:rsidP="00AE374E">
            <w:r w:rsidRPr="00C72382">
              <w:t xml:space="preserve">      </w:t>
            </w:r>
            <w:r w:rsidR="000A4F1B" w:rsidRPr="00C72382">
              <w:t>1.</w:t>
            </w:r>
            <w:r w:rsidR="00E84FEA" w:rsidRPr="00C72382">
              <w:t>47</w:t>
            </w:r>
            <w:r w:rsidR="000A4F1B" w:rsidRPr="00C72382">
              <w:t>***</w:t>
            </w:r>
          </w:p>
        </w:tc>
      </w:tr>
      <w:tr w:rsidR="00C72382" w:rsidRPr="00C72382" w14:paraId="7A3ED998" w14:textId="77777777" w:rsidTr="00C1269F">
        <w:trPr>
          <w:jc w:val="center"/>
        </w:trPr>
        <w:tc>
          <w:tcPr>
            <w:tcW w:w="3279" w:type="dxa"/>
            <w:tcBorders>
              <w:top w:val="single" w:sz="2" w:space="0" w:color="auto"/>
              <w:bottom w:val="single" w:sz="2" w:space="0" w:color="auto"/>
            </w:tcBorders>
            <w:vAlign w:val="center"/>
          </w:tcPr>
          <w:p w14:paraId="06FE8039" w14:textId="77777777" w:rsidR="00C1269F" w:rsidRPr="00C72382" w:rsidRDefault="000A4F1B" w:rsidP="00AE374E">
            <w:r w:rsidRPr="00C72382">
              <w:lastRenderedPageBreak/>
              <w:t>F-test: Regulatory Independence + Interaction = 0</w:t>
            </w:r>
          </w:p>
        </w:tc>
        <w:tc>
          <w:tcPr>
            <w:tcW w:w="1723" w:type="dxa"/>
            <w:tcBorders>
              <w:top w:val="single" w:sz="2" w:space="0" w:color="auto"/>
              <w:bottom w:val="single" w:sz="2" w:space="0" w:color="auto"/>
            </w:tcBorders>
          </w:tcPr>
          <w:p w14:paraId="6C89C3BA" w14:textId="039FAE75" w:rsidR="00C1269F" w:rsidRPr="00C72382" w:rsidRDefault="00E84FEA" w:rsidP="00AE374E">
            <w:pPr>
              <w:ind w:left="436"/>
            </w:pPr>
            <w:r w:rsidRPr="00C72382">
              <w:t xml:space="preserve"> 5</w:t>
            </w:r>
            <w:r w:rsidR="00A61E8D" w:rsidRPr="00C72382">
              <w:t>.</w:t>
            </w:r>
            <w:r w:rsidRPr="00C72382">
              <w:t>36</w:t>
            </w:r>
            <w:r w:rsidR="00C1269F" w:rsidRPr="00C72382">
              <w:t>**</w:t>
            </w:r>
          </w:p>
        </w:tc>
        <w:tc>
          <w:tcPr>
            <w:tcW w:w="1723" w:type="dxa"/>
            <w:tcBorders>
              <w:top w:val="single" w:sz="2" w:space="0" w:color="auto"/>
              <w:bottom w:val="single" w:sz="2" w:space="0" w:color="auto"/>
            </w:tcBorders>
          </w:tcPr>
          <w:p w14:paraId="7C26992C" w14:textId="77777777" w:rsidR="00C1269F" w:rsidRPr="00C72382" w:rsidRDefault="00C1269F" w:rsidP="00AE374E">
            <w:pPr>
              <w:ind w:left="556"/>
            </w:pPr>
            <w:r w:rsidRPr="00C72382">
              <w:t>––</w:t>
            </w:r>
          </w:p>
        </w:tc>
        <w:tc>
          <w:tcPr>
            <w:tcW w:w="1724" w:type="dxa"/>
            <w:tcBorders>
              <w:top w:val="single" w:sz="2" w:space="0" w:color="auto"/>
              <w:bottom w:val="single" w:sz="2" w:space="0" w:color="auto"/>
            </w:tcBorders>
          </w:tcPr>
          <w:p w14:paraId="6FCF2EAF" w14:textId="40C518D1" w:rsidR="00C1269F" w:rsidRPr="00C72382" w:rsidRDefault="00E84FEA" w:rsidP="00AE374E">
            <w:pPr>
              <w:ind w:left="392"/>
            </w:pPr>
            <w:r w:rsidRPr="00C72382">
              <w:t>3.48*</w:t>
            </w:r>
          </w:p>
        </w:tc>
      </w:tr>
      <w:tr w:rsidR="00C72382" w:rsidRPr="00C72382" w14:paraId="36444425" w14:textId="77777777" w:rsidTr="00C1269F">
        <w:trPr>
          <w:jc w:val="center"/>
        </w:trPr>
        <w:tc>
          <w:tcPr>
            <w:tcW w:w="3279" w:type="dxa"/>
            <w:tcBorders>
              <w:top w:val="single" w:sz="2" w:space="0" w:color="auto"/>
              <w:bottom w:val="single" w:sz="2" w:space="0" w:color="auto"/>
            </w:tcBorders>
            <w:vAlign w:val="center"/>
          </w:tcPr>
          <w:p w14:paraId="5165978F" w14:textId="04EDFBDE" w:rsidR="00417388" w:rsidRPr="00C72382" w:rsidRDefault="00417388" w:rsidP="00AE374E">
            <w:r w:rsidRPr="00C72382">
              <w:t>N</w:t>
            </w:r>
          </w:p>
        </w:tc>
        <w:tc>
          <w:tcPr>
            <w:tcW w:w="1723" w:type="dxa"/>
            <w:tcBorders>
              <w:top w:val="single" w:sz="2" w:space="0" w:color="auto"/>
              <w:bottom w:val="single" w:sz="2" w:space="0" w:color="auto"/>
            </w:tcBorders>
          </w:tcPr>
          <w:p w14:paraId="41743871" w14:textId="702F9FD2" w:rsidR="00417388" w:rsidRPr="00C72382" w:rsidRDefault="00417388" w:rsidP="00AE374E">
            <w:pPr>
              <w:ind w:left="436"/>
            </w:pPr>
            <w:r w:rsidRPr="00C72382">
              <w:t>59</w:t>
            </w:r>
          </w:p>
        </w:tc>
        <w:tc>
          <w:tcPr>
            <w:tcW w:w="1723" w:type="dxa"/>
            <w:tcBorders>
              <w:top w:val="single" w:sz="2" w:space="0" w:color="auto"/>
              <w:bottom w:val="single" w:sz="2" w:space="0" w:color="auto"/>
            </w:tcBorders>
          </w:tcPr>
          <w:p w14:paraId="22A62BAE" w14:textId="06AD4A11" w:rsidR="00417388" w:rsidRPr="00C72382" w:rsidRDefault="00417388" w:rsidP="00AE374E">
            <w:pPr>
              <w:ind w:left="556"/>
            </w:pPr>
            <w:r w:rsidRPr="00C72382">
              <w:t>59</w:t>
            </w:r>
          </w:p>
        </w:tc>
        <w:tc>
          <w:tcPr>
            <w:tcW w:w="1724" w:type="dxa"/>
            <w:tcBorders>
              <w:top w:val="single" w:sz="2" w:space="0" w:color="auto"/>
              <w:bottom w:val="single" w:sz="2" w:space="0" w:color="auto"/>
            </w:tcBorders>
          </w:tcPr>
          <w:p w14:paraId="5BE689E0" w14:textId="19A97877" w:rsidR="00417388" w:rsidRPr="00C72382" w:rsidRDefault="00417388" w:rsidP="00AE374E">
            <w:pPr>
              <w:ind w:left="392"/>
            </w:pPr>
            <w:r w:rsidRPr="00C72382">
              <w:t>59</w:t>
            </w:r>
          </w:p>
        </w:tc>
      </w:tr>
    </w:tbl>
    <w:p w14:paraId="582E9D52" w14:textId="77777777" w:rsidR="00C1269F" w:rsidRPr="00C72382" w:rsidRDefault="00C1269F" w:rsidP="00AE374E">
      <w:pPr>
        <w:spacing w:line="480" w:lineRule="auto"/>
        <w:ind w:left="284" w:right="237"/>
        <w:jc w:val="both"/>
        <w:rPr>
          <w:sz w:val="20"/>
          <w:szCs w:val="20"/>
        </w:rPr>
      </w:pPr>
      <w:r w:rsidRPr="00C72382">
        <w:rPr>
          <w:i/>
          <w:sz w:val="20"/>
          <w:szCs w:val="20"/>
        </w:rPr>
        <w:t>Notes</w:t>
      </w:r>
      <w:r w:rsidRPr="00C72382">
        <w:rPr>
          <w:sz w:val="20"/>
          <w:szCs w:val="20"/>
        </w:rPr>
        <w:t xml:space="preserve">. Cells give the coefficients obtained in regressions of the variable denoted in the column head on the set of independent variables given in the rows. The case of fixed regulation without regulatory capture is absorbed in the constant term. For the Tobit regressions, the numbers in parentheses give the lower and upper truncation value, respectively. The entries for the </w:t>
      </w:r>
      <w:proofErr w:type="spellStart"/>
      <w:r w:rsidRPr="00C72382">
        <w:rPr>
          <w:sz w:val="20"/>
          <w:szCs w:val="20"/>
        </w:rPr>
        <w:t>probit</w:t>
      </w:r>
      <w:proofErr w:type="spellEnd"/>
      <w:r w:rsidRPr="00C72382">
        <w:rPr>
          <w:sz w:val="20"/>
          <w:szCs w:val="20"/>
        </w:rPr>
        <w:t xml:space="preserve"> regression are marginal effects. The variables involving regulatory capture are omitted for the regression explaining </w:t>
      </w:r>
      <w:r w:rsidRPr="00C72382">
        <w:rPr>
          <w:i/>
          <w:sz w:val="20"/>
          <w:szCs w:val="20"/>
        </w:rPr>
        <w:t>I5</w:t>
      </w:r>
      <w:r w:rsidRPr="00C72382">
        <w:rPr>
          <w:sz w:val="20"/>
          <w:szCs w:val="20"/>
        </w:rPr>
        <w:t xml:space="preserve">, because all groups with regulatory capture have invested by period 5. The effect of Flexible Regulation then involves the case without capture. </w:t>
      </w:r>
    </w:p>
    <w:p w14:paraId="0F562B6F" w14:textId="77777777" w:rsidR="000A4F1B" w:rsidRPr="00C72382" w:rsidRDefault="000A4F1B" w:rsidP="00AE374E">
      <w:pPr>
        <w:spacing w:line="480" w:lineRule="auto"/>
        <w:jc w:val="both"/>
      </w:pPr>
    </w:p>
    <w:p w14:paraId="77CCF03A" w14:textId="77777777" w:rsidR="009740B4" w:rsidRPr="00C72382" w:rsidRDefault="009740B4" w:rsidP="00AE374E">
      <w:pPr>
        <w:spacing w:line="480" w:lineRule="auto"/>
        <w:jc w:val="both"/>
      </w:pPr>
      <w:bookmarkStart w:id="2" w:name="_GoBack"/>
      <w:bookmarkEnd w:id="0"/>
      <w:bookmarkEnd w:id="1"/>
      <w:bookmarkEnd w:id="2"/>
    </w:p>
    <w:sectPr w:rsidR="009740B4" w:rsidRPr="00C72382" w:rsidSect="00AC2CC2">
      <w:footerReference w:type="even" r:id="rId14"/>
      <w:footerReference w:type="default" r:id="rId15"/>
      <w:footnotePr>
        <w:numRestart w:val="eachSect"/>
      </w:footnotePr>
      <w:pgSz w:w="11906" w:h="16838" w:code="9"/>
      <w:pgMar w:top="1440" w:right="1440" w:bottom="1440" w:left="1440" w:header="720" w:footer="1486" w:gutter="0"/>
      <w:pgNumType w:fmt="lowerRoman" w:start="1"/>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E10F6D" w14:textId="77777777" w:rsidR="00E14454" w:rsidRDefault="00E14454">
      <w:r>
        <w:separator/>
      </w:r>
    </w:p>
  </w:endnote>
  <w:endnote w:type="continuationSeparator" w:id="0">
    <w:p w14:paraId="7C6A66F6" w14:textId="77777777" w:rsidR="00E14454" w:rsidRDefault="00E14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13317620"/>
      <w:docPartObj>
        <w:docPartGallery w:val="Page Numbers (Bottom of Page)"/>
        <w:docPartUnique/>
      </w:docPartObj>
    </w:sdtPr>
    <w:sdtEndPr>
      <w:rPr>
        <w:rStyle w:val="PageNumber"/>
      </w:rPr>
    </w:sdtEndPr>
    <w:sdtContent>
      <w:p w14:paraId="5D671874" w14:textId="77777777" w:rsidR="00DB21C2" w:rsidRDefault="00DB21C2" w:rsidP="006A676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57220C08" w14:textId="77777777" w:rsidR="00DB21C2" w:rsidRDefault="00DB21C2" w:rsidP="006A67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2417893"/>
      <w:docPartObj>
        <w:docPartGallery w:val="Page Numbers (Bottom of Page)"/>
        <w:docPartUnique/>
      </w:docPartObj>
    </w:sdtPr>
    <w:sdtEndPr>
      <w:rPr>
        <w:noProof/>
      </w:rPr>
    </w:sdtEndPr>
    <w:sdtContent>
      <w:p w14:paraId="3B52753F" w14:textId="24DB4407" w:rsidR="00AC2CC2" w:rsidRDefault="00AC2CC2">
        <w:pPr>
          <w:pStyle w:val="Footer"/>
          <w:jc w:val="center"/>
        </w:pPr>
        <w:r>
          <w:fldChar w:fldCharType="begin"/>
        </w:r>
        <w:r>
          <w:instrText xml:space="preserve"> PAGE   \* MERGEFORMAT </w:instrText>
        </w:r>
        <w:r>
          <w:fldChar w:fldCharType="separate"/>
        </w:r>
        <w:r w:rsidR="00C72382">
          <w:rPr>
            <w:noProof/>
          </w:rPr>
          <w:t>xl</w:t>
        </w:r>
        <w:r>
          <w:rPr>
            <w:noProof/>
          </w:rPr>
          <w:fldChar w:fldCharType="end"/>
        </w:r>
      </w:p>
    </w:sdtContent>
  </w:sdt>
  <w:p w14:paraId="0F1201E0" w14:textId="77777777" w:rsidR="00AC2CC2" w:rsidRDefault="00AC2C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9369A" w14:textId="77777777" w:rsidR="00E14454" w:rsidRDefault="00E14454">
      <w:r>
        <w:separator/>
      </w:r>
    </w:p>
  </w:footnote>
  <w:footnote w:type="continuationSeparator" w:id="0">
    <w:p w14:paraId="085B4C59" w14:textId="77777777" w:rsidR="00E14454" w:rsidRDefault="00E14454">
      <w:r>
        <w:continuationSeparator/>
      </w:r>
    </w:p>
  </w:footnote>
  <w:footnote w:id="1">
    <w:p w14:paraId="0BA2D13F" w14:textId="77777777" w:rsidR="00FF5B9A" w:rsidRPr="000966DA" w:rsidRDefault="00FF5B9A" w:rsidP="00FF5B9A">
      <w:pPr>
        <w:pStyle w:val="FootnoteText"/>
        <w:spacing w:line="480" w:lineRule="auto"/>
        <w:jc w:val="both"/>
        <w:rPr>
          <w:lang w:val="en-GB"/>
        </w:rPr>
      </w:pPr>
      <w:r>
        <w:rPr>
          <w:rStyle w:val="FootnoteReference"/>
        </w:rPr>
        <w:footnoteRef/>
      </w:r>
      <w:r>
        <w:t xml:space="preserve"> </w:t>
      </w:r>
      <w:r>
        <w:rPr>
          <w:lang w:val="en-GB"/>
        </w:rPr>
        <w:t>Infrastructure service providers such as electricity transmission networks often face low marginal costs for normal capacity but steeply increased marginal costs when capacity reaches network constraints (</w:t>
      </w:r>
      <w:proofErr w:type="spellStart"/>
      <w:r>
        <w:rPr>
          <w:lang w:val="en-GB"/>
        </w:rPr>
        <w:t>Brandts</w:t>
      </w:r>
      <w:proofErr w:type="spellEnd"/>
      <w:r>
        <w:rPr>
          <w:lang w:val="en-GB"/>
        </w:rPr>
        <w:t xml:space="preserve"> et al. 2008). We approximate this by assuming that transmission is costless when capacity has not been reached, but has an infinite cost when capacity is exceeded.</w:t>
      </w:r>
    </w:p>
  </w:footnote>
  <w:footnote w:id="2">
    <w:p w14:paraId="004203BB" w14:textId="77777777" w:rsidR="00FF5B9A" w:rsidRDefault="00FF5B9A" w:rsidP="00FF5B9A">
      <w:pPr>
        <w:pStyle w:val="FootnoteText"/>
        <w:spacing w:line="480" w:lineRule="auto"/>
        <w:jc w:val="both"/>
      </w:pPr>
      <w:r>
        <w:rPr>
          <w:rStyle w:val="FootnoteReference"/>
        </w:rPr>
        <w:footnoteRef/>
      </w:r>
      <w:r>
        <w:t xml:space="preserve"> Alternatively, </w:t>
      </w:r>
      <w:r>
        <w:rPr>
          <w:i/>
        </w:rPr>
        <w:t>c</w:t>
      </w:r>
      <w:r>
        <w:t xml:space="preserve"> can be seen as an opportunity cost of the invested own capital in terms of lost periodic interest.</w:t>
      </w:r>
    </w:p>
  </w:footnote>
  <w:footnote w:id="3">
    <w:p w14:paraId="37037CF7" w14:textId="45BBE7D1" w:rsidR="0095517B" w:rsidRPr="00E16A65" w:rsidRDefault="0095517B" w:rsidP="0095517B">
      <w:pPr>
        <w:spacing w:line="480" w:lineRule="auto"/>
        <w:jc w:val="both"/>
        <w:rPr>
          <w:sz w:val="20"/>
          <w:szCs w:val="20"/>
        </w:rPr>
      </w:pPr>
      <w:r w:rsidRPr="00E16A65">
        <w:rPr>
          <w:rStyle w:val="FootnoteReference"/>
          <w:sz w:val="20"/>
          <w:szCs w:val="20"/>
        </w:rPr>
        <w:footnoteRef/>
      </w:r>
      <w:r w:rsidRPr="00E16A65">
        <w:rPr>
          <w:sz w:val="20"/>
          <w:szCs w:val="20"/>
        </w:rPr>
        <w:t xml:space="preserve"> We present the analysis for general parameters. The values chosen for the experiment are </w:t>
      </w:r>
      <w:r w:rsidRPr="00E16A65">
        <w:rPr>
          <w:i/>
          <w:sz w:val="20"/>
          <w:szCs w:val="20"/>
        </w:rPr>
        <w:t xml:space="preserve">b </w:t>
      </w:r>
      <w:r w:rsidRPr="00E16A65">
        <w:rPr>
          <w:sz w:val="20"/>
          <w:szCs w:val="20"/>
        </w:rPr>
        <w:t xml:space="preserve">= 2, </w:t>
      </w:r>
      <w:r w:rsidRPr="00E16A65">
        <w:rPr>
          <w:i/>
          <w:sz w:val="20"/>
          <w:szCs w:val="20"/>
        </w:rPr>
        <w:t>n</w:t>
      </w:r>
      <w:r w:rsidRPr="00E16A65">
        <w:rPr>
          <w:sz w:val="20"/>
          <w:szCs w:val="20"/>
        </w:rPr>
        <w:t xml:space="preserve"> = 3, </w:t>
      </w:r>
      <m:oMath>
        <m:acc>
          <m:accPr>
            <m:chr m:val="̃"/>
            <m:ctrlPr>
              <w:rPr>
                <w:rFonts w:ascii="Cambria Math" w:hAnsi="Cambria Math"/>
                <w:i/>
                <w:sz w:val="20"/>
                <w:szCs w:val="20"/>
              </w:rPr>
            </m:ctrlPr>
          </m:accPr>
          <m:e>
            <m:r>
              <w:rPr>
                <w:rFonts w:ascii="Cambria Math" w:hAnsi="Cambria Math"/>
                <w:sz w:val="20"/>
                <w:szCs w:val="20"/>
              </w:rPr>
              <m:t>Q</m:t>
            </m:r>
          </m:e>
        </m:acc>
        <m:r>
          <w:rPr>
            <w:rFonts w:ascii="Cambria Math" w:hAnsi="Cambria Math"/>
            <w:sz w:val="20"/>
            <w:szCs w:val="20"/>
          </w:rPr>
          <m:t>=15</m:t>
        </m:r>
      </m:oMath>
      <w:r w:rsidRPr="00E16A65">
        <w:rPr>
          <w:sz w:val="20"/>
          <w:szCs w:val="20"/>
        </w:rPr>
        <w:t xml:space="preserve"> and </w:t>
      </w:r>
      <w:r w:rsidRPr="00E16A65">
        <w:rPr>
          <w:i/>
          <w:sz w:val="20"/>
          <w:szCs w:val="20"/>
        </w:rPr>
        <w:t>c</w:t>
      </w:r>
      <w:r w:rsidRPr="00E16A65">
        <w:rPr>
          <w:sz w:val="20"/>
          <w:szCs w:val="20"/>
        </w:rPr>
        <w:t xml:space="preserve"> = 20. Inspired by the example of electricity consumption we assume that demand, determined </w:t>
      </w:r>
      <w:proofErr w:type="gramStart"/>
      <w:r w:rsidRPr="00E16A65">
        <w:rPr>
          <w:sz w:val="20"/>
          <w:szCs w:val="20"/>
        </w:rPr>
        <w:t xml:space="preserve">by </w:t>
      </w:r>
      <w:proofErr w:type="gramEnd"/>
      <m:oMath>
        <m:acc>
          <m:accPr>
            <m:chr m:val="̅"/>
            <m:ctrlPr>
              <w:rPr>
                <w:rFonts w:ascii="Cambria Math" w:hAnsi="Cambria Math"/>
                <w:i/>
                <w:sz w:val="20"/>
                <w:szCs w:val="20"/>
              </w:rPr>
            </m:ctrlPr>
          </m:accPr>
          <m:e>
            <m:r>
              <w:rPr>
                <w:rFonts w:ascii="Cambria Math" w:hAnsi="Cambria Math"/>
                <w:sz w:val="20"/>
                <w:szCs w:val="20"/>
              </w:rPr>
              <m:t>P</m:t>
            </m:r>
          </m:e>
        </m:acc>
        <m:r>
          <w:rPr>
            <w:rFonts w:ascii="Cambria Math" w:hAnsi="Cambria Math"/>
            <w:sz w:val="20"/>
            <w:szCs w:val="20"/>
          </w:rPr>
          <m:t>=6+t</m:t>
        </m:r>
      </m:oMath>
      <w:r w:rsidRPr="00E16A65">
        <w:rPr>
          <w:sz w:val="20"/>
          <w:szCs w:val="20"/>
        </w:rPr>
        <w:t xml:space="preserve">, increases with periods </w:t>
      </w:r>
      <w:r w:rsidRPr="00E16A65">
        <w:rPr>
          <w:i/>
          <w:sz w:val="20"/>
          <w:szCs w:val="20"/>
        </w:rPr>
        <w:t xml:space="preserve">t </w:t>
      </w:r>
      <w:r w:rsidRPr="00E16A65">
        <w:rPr>
          <w:rFonts w:hint="eastAsia"/>
          <w:sz w:val="20"/>
          <w:szCs w:val="20"/>
        </w:rPr>
        <w:t>∈</w:t>
      </w:r>
      <w:r w:rsidRPr="00E16A65">
        <w:rPr>
          <w:sz w:val="20"/>
          <w:szCs w:val="20"/>
          <w:lang w:val="en-GB"/>
        </w:rPr>
        <w:t>{1,2,...,9}.</w:t>
      </w:r>
    </w:p>
    <w:p w14:paraId="6D4A576E" w14:textId="1BDDDA23" w:rsidR="0095517B" w:rsidRDefault="0095517B">
      <w:pPr>
        <w:pStyle w:val="FootnoteText"/>
      </w:pPr>
    </w:p>
  </w:footnote>
  <w:footnote w:id="4">
    <w:p w14:paraId="755F0C72" w14:textId="0EF26F69" w:rsidR="004A4F80" w:rsidRDefault="004A4F80">
      <w:pPr>
        <w:pStyle w:val="FootnoteText"/>
      </w:pPr>
      <w:r>
        <w:rPr>
          <w:rStyle w:val="FootnoteReference"/>
        </w:rPr>
        <w:footnoteRef/>
      </w:r>
      <w:r>
        <w:t xml:space="preserve">The demand boundary </w:t>
      </w:r>
      <m:oMath>
        <m:acc>
          <m:accPr>
            <m:chr m:val="̅"/>
            <m:ctrlPr>
              <w:rPr>
                <w:rFonts w:ascii="Cambria Math" w:hAnsi="Cambria Math"/>
                <w:i/>
              </w:rPr>
            </m:ctrlPr>
          </m:accPr>
          <m:e>
            <m:r>
              <w:rPr>
                <w:rFonts w:ascii="Cambria Math" w:hAnsi="Cambria Math"/>
              </w:rPr>
              <m:t>P</m:t>
            </m:r>
          </m:e>
        </m:acc>
      </m:oMath>
      <w:r>
        <w:t xml:space="preserve"> is exogenously given.</w:t>
      </w:r>
    </w:p>
  </w:footnote>
  <w:footnote w:id="5">
    <w:p w14:paraId="4E3280F5" w14:textId="77777777" w:rsidR="00DB21C2" w:rsidRPr="003B12C0" w:rsidRDefault="00DB21C2" w:rsidP="00AE374E">
      <w:pPr>
        <w:pStyle w:val="FootnoteText"/>
        <w:spacing w:line="480" w:lineRule="auto"/>
        <w:jc w:val="both"/>
        <w:rPr>
          <w:lang w:val="en-GB"/>
        </w:rPr>
      </w:pPr>
      <w:r>
        <w:rPr>
          <w:rStyle w:val="FootnoteReference"/>
        </w:rPr>
        <w:footnoteRef/>
      </w:r>
      <w:r>
        <w:t xml:space="preserve"> </w:t>
      </w:r>
      <w:r>
        <w:rPr>
          <w:lang w:val="en-GB"/>
        </w:rPr>
        <w:t>The uninformed voters do not need to know why they condition their votes in this way. For instance, while the informed voters can use their perfect information to vote for a policy maker that best serves their interests, the uninformed voters can use the same voting rule without knowing why. The rational responses from the IO and the PM’s do not differ between the resulting SPE and PBE. Alternatively, uninformed voters could create a voting rule from intuition about the payoffs of IOs, such as that they prefer to invest when prices are high. They always know that after investment the best price is 0, but may suspect a higher price may be needed to induce it. The resulting voting strategy could again yield the above equilibrium outcomes.</w:t>
      </w:r>
    </w:p>
  </w:footnote>
  <w:footnote w:id="6">
    <w:p w14:paraId="028A0862" w14:textId="77777777" w:rsidR="00DB21C2" w:rsidRPr="00821A6A" w:rsidRDefault="00DB21C2" w:rsidP="00AE374E">
      <w:pPr>
        <w:pStyle w:val="FootnoteText"/>
        <w:spacing w:line="480" w:lineRule="auto"/>
        <w:jc w:val="both"/>
      </w:pPr>
      <w:r>
        <w:rPr>
          <w:rStyle w:val="FootnoteReference"/>
        </w:rPr>
        <w:footnoteRef/>
      </w:r>
      <w:r>
        <w:t xml:space="preserve"> </w:t>
      </w:r>
      <w:r w:rsidRPr="00821A6A">
        <w:t xml:space="preserve">Due to an error in the software, the </w:t>
      </w:r>
      <w:r>
        <w:t xml:space="preserve">monitor at this stage of period 1 indicated that they must confirm that they have read everything. The consumer could not proceed without choosing a policy maker, however. </w:t>
      </w:r>
    </w:p>
  </w:footnote>
  <w:footnote w:id="7">
    <w:p w14:paraId="047045C3" w14:textId="77777777" w:rsidR="00DB21C2" w:rsidRPr="00E740F4" w:rsidRDefault="00DB21C2" w:rsidP="00AE374E">
      <w:pPr>
        <w:pStyle w:val="FootnoteText"/>
        <w:spacing w:line="480" w:lineRule="auto"/>
        <w:jc w:val="both"/>
        <w:rPr>
          <w:lang w:val="en-GB"/>
        </w:rPr>
      </w:pPr>
      <w:r>
        <w:rPr>
          <w:rStyle w:val="FootnoteReference"/>
        </w:rPr>
        <w:footnoteRef/>
      </w:r>
      <w:r>
        <w:t xml:space="preserve"> </w:t>
      </w:r>
      <w:r>
        <w:rPr>
          <w:lang w:val="en-GB"/>
        </w:rPr>
        <w:t xml:space="preserve">If there is no electoral pressure such </w:t>
      </w:r>
      <w:r w:rsidRPr="00425047">
        <w:rPr>
          <w:i/>
          <w:lang w:val="en-GB"/>
        </w:rPr>
        <w:t>PM</w:t>
      </w:r>
      <w:r>
        <w:rPr>
          <w:lang w:val="en-GB"/>
        </w:rPr>
        <w:t xml:space="preserve"> may choose any </w:t>
      </w:r>
      <w:proofErr w:type="spellStart"/>
      <w:r>
        <w:rPr>
          <w:lang w:val="en-GB"/>
        </w:rPr>
        <w:t>behavior</w:t>
      </w:r>
      <w:proofErr w:type="spellEnd"/>
      <w:r>
        <w:rPr>
          <w:lang w:val="en-GB"/>
        </w:rPr>
        <w:t>, but in the experiment we observe no differences between the [CA] and [N] alignment.</w:t>
      </w:r>
    </w:p>
  </w:footnote>
  <w:footnote w:id="8">
    <w:p w14:paraId="6230F91F" w14:textId="77777777" w:rsidR="00DB21C2" w:rsidRPr="00BE3DF4" w:rsidRDefault="00DB21C2" w:rsidP="00AE374E">
      <w:pPr>
        <w:pStyle w:val="FootnoteText"/>
        <w:spacing w:line="480" w:lineRule="auto"/>
        <w:jc w:val="both"/>
      </w:pPr>
      <w:r>
        <w:rPr>
          <w:rStyle w:val="FootnoteReference"/>
        </w:rPr>
        <w:footnoteRef/>
      </w:r>
      <w:r>
        <w:t xml:space="preserve"> </w:t>
      </w:r>
      <w:r w:rsidRPr="00BE3DF4">
        <w:t>Due</w:t>
      </w:r>
      <w:r>
        <w:t xml:space="preserve"> </w:t>
      </w:r>
      <w:r w:rsidRPr="00BE3DF4">
        <w:t xml:space="preserve">to a software error, </w:t>
      </w:r>
      <w:r>
        <w:t>policy maker</w:t>
      </w:r>
      <w:r w:rsidRPr="00BE3DF4">
        <w:t xml:space="preserve">s in some groups were asked to determine a price even after this had previously been fixed. </w:t>
      </w:r>
      <w:r>
        <w:t xml:space="preserve">This had no consequences for earnings and progress of the game however, and we will neglect the decisions made in these cases when analyzing the data. </w:t>
      </w:r>
    </w:p>
  </w:footnote>
  <w:footnote w:id="9">
    <w:p w14:paraId="0BD1FC56" w14:textId="77777777" w:rsidR="00DB21C2" w:rsidRDefault="00DB21C2" w:rsidP="00AE374E">
      <w:pPr>
        <w:spacing w:line="480" w:lineRule="auto"/>
        <w:jc w:val="both"/>
      </w:pPr>
      <w:r w:rsidRPr="00791C98">
        <w:rPr>
          <w:rStyle w:val="FootnoteReference"/>
          <w:sz w:val="20"/>
          <w:szCs w:val="20"/>
        </w:rPr>
        <w:footnoteRef/>
      </w:r>
      <w:r w:rsidRPr="00791C98">
        <w:rPr>
          <w:sz w:val="20"/>
          <w:szCs w:val="20"/>
        </w:rPr>
        <w:t xml:space="preserve"> </w:t>
      </w:r>
      <w:r w:rsidRPr="00791C98">
        <w:rPr>
          <w:rFonts w:cstheme="minorBidi"/>
          <w:sz w:val="20"/>
          <w:szCs w:val="20"/>
        </w:rPr>
        <w:t>There are minor differences in their SPE. Investment occurs in the same period and there is the same fixed price. However, in [ER] the price is fixed only one period before the investment</w:t>
      </w:r>
      <w:r>
        <w:rPr>
          <w:rFonts w:cstheme="minorBidi"/>
          <w:sz w:val="20"/>
          <w:szCs w:val="20"/>
        </w:rPr>
        <w:t>;</w:t>
      </w:r>
      <w:r w:rsidRPr="00791C98">
        <w:rPr>
          <w:rFonts w:cstheme="minorBidi"/>
          <w:sz w:val="20"/>
          <w:szCs w:val="20"/>
        </w:rPr>
        <w:t xml:space="preserve"> in earlier periods the PM chooses the price that is optimal for its payoff or reelection, but not efficient for investment. In [Cap] without electoral pressure the SPE thus leads to the price sequence {4,4,4,(</w:t>
      </w:r>
      <w:r w:rsidRPr="00791C98">
        <w:rPr>
          <w:rFonts w:cstheme="minorBidi"/>
          <w:i/>
          <w:sz w:val="20"/>
          <w:szCs w:val="20"/>
        </w:rPr>
        <w:t>f</w:t>
      </w:r>
      <w:r w:rsidRPr="00791C98">
        <w:rPr>
          <w:rFonts w:cstheme="minorBidi"/>
          <w:sz w:val="20"/>
          <w:szCs w:val="20"/>
        </w:rPr>
        <w:t>)5,(</w:t>
      </w:r>
      <w:proofErr w:type="spellStart"/>
      <w:r w:rsidRPr="00791C98">
        <w:rPr>
          <w:rFonts w:cstheme="minorBidi"/>
          <w:i/>
          <w:sz w:val="20"/>
          <w:szCs w:val="20"/>
        </w:rPr>
        <w:t>i</w:t>
      </w:r>
      <w:proofErr w:type="spellEnd"/>
      <w:r w:rsidRPr="00791C98">
        <w:rPr>
          <w:rFonts w:cstheme="minorBidi"/>
          <w:sz w:val="20"/>
          <w:szCs w:val="20"/>
        </w:rPr>
        <w:t>)5,5,5,5,5} and in all other cases to the price sequence {0,0,(</w:t>
      </w:r>
      <w:r w:rsidRPr="00791C98">
        <w:rPr>
          <w:rFonts w:cstheme="minorBidi"/>
          <w:i/>
          <w:sz w:val="20"/>
          <w:szCs w:val="20"/>
        </w:rPr>
        <w:t>f</w:t>
      </w:r>
      <w:r w:rsidRPr="00791C98">
        <w:rPr>
          <w:rFonts w:cstheme="minorBidi"/>
          <w:sz w:val="20"/>
          <w:szCs w:val="20"/>
        </w:rPr>
        <w:t>)1,(</w:t>
      </w:r>
      <w:proofErr w:type="spellStart"/>
      <w:r w:rsidRPr="00791C98">
        <w:rPr>
          <w:rFonts w:cstheme="minorBidi"/>
          <w:i/>
          <w:sz w:val="20"/>
          <w:szCs w:val="20"/>
        </w:rPr>
        <w:t>i</w:t>
      </w:r>
      <w:proofErr w:type="spellEnd"/>
      <w:r w:rsidRPr="00791C98">
        <w:rPr>
          <w:rFonts w:cstheme="minorBidi"/>
          <w:sz w:val="20"/>
          <w:szCs w:val="20"/>
        </w:rPr>
        <w:t>)1,1,1,1,1,1}, where (</w:t>
      </w:r>
      <w:r w:rsidRPr="00791C98">
        <w:rPr>
          <w:rFonts w:cstheme="minorBidi"/>
          <w:i/>
          <w:sz w:val="20"/>
          <w:szCs w:val="20"/>
        </w:rPr>
        <w:t>f</w:t>
      </w:r>
      <w:r w:rsidRPr="00791C98">
        <w:rPr>
          <w:rFonts w:cstheme="minorBidi"/>
          <w:sz w:val="20"/>
          <w:szCs w:val="20"/>
        </w:rPr>
        <w:t>) denotes the moment of fixing and (</w:t>
      </w:r>
      <w:proofErr w:type="spellStart"/>
      <w:r w:rsidRPr="00791C98">
        <w:rPr>
          <w:rFonts w:cstheme="minorBidi"/>
          <w:i/>
          <w:sz w:val="20"/>
          <w:szCs w:val="20"/>
        </w:rPr>
        <w:t>i</w:t>
      </w:r>
      <w:proofErr w:type="spellEnd"/>
      <w:r w:rsidRPr="00791C98">
        <w:rPr>
          <w:rFonts w:cstheme="minorBidi"/>
          <w:sz w:val="20"/>
          <w:szCs w:val="20"/>
        </w:rPr>
        <w:t>) denotes the period of investment.</w:t>
      </w:r>
    </w:p>
  </w:footnote>
  <w:footnote w:id="10">
    <w:p w14:paraId="11CA30E2" w14:textId="77777777" w:rsidR="00DB21C2" w:rsidRDefault="00DB21C2" w:rsidP="00AE374E">
      <w:pPr>
        <w:pStyle w:val="FootnoteText"/>
        <w:spacing w:line="480" w:lineRule="auto"/>
        <w:jc w:val="both"/>
      </w:pPr>
      <w:r>
        <w:rPr>
          <w:rStyle w:val="FootnoteReference"/>
        </w:rPr>
        <w:footnoteRef/>
      </w:r>
      <w:r>
        <w:t xml:space="preserve"> </w:t>
      </w:r>
      <m:oMath>
        <m:sSub>
          <m:sSubPr>
            <m:ctrlPr>
              <w:rPr>
                <w:rFonts w:ascii="Cambria Math" w:hAnsi="Cambria Math"/>
                <w:i/>
                <w:sz w:val="24"/>
                <w:szCs w:val="24"/>
              </w:rPr>
            </m:ctrlPr>
          </m:sSubPr>
          <m:e>
            <m:r>
              <w:rPr>
                <w:rFonts w:ascii="Cambria Math" w:hAnsi="Cambria Math"/>
              </w:rPr>
              <m:t>H</m:t>
            </m:r>
          </m:e>
          <m:sub>
            <m:r>
              <w:rPr>
                <w:rFonts w:ascii="Cambria Math" w:hAnsi="Cambria Math"/>
              </w:rPr>
              <m:t>1,nep</m:t>
            </m:r>
          </m:sub>
        </m:sSub>
        <m:d>
          <m:dPr>
            <m:ctrlPr>
              <w:rPr>
                <w:rFonts w:ascii="Cambria Math" w:hAnsi="Cambria Math"/>
                <w:i/>
              </w:rPr>
            </m:ctrlPr>
          </m:dPr>
          <m:e>
            <m:r>
              <w:rPr>
                <w:rFonts w:ascii="Cambria Math" w:hAnsi="Cambria Math"/>
              </w:rPr>
              <m:t>I5</m:t>
            </m:r>
          </m:e>
        </m:d>
      </m:oMath>
      <w:r>
        <w:t xml:space="preserve"> </w:t>
      </w:r>
      <w:proofErr w:type="gramStart"/>
      <w:r>
        <w:t>is</w:t>
      </w:r>
      <w:proofErr w:type="gramEnd"/>
      <w:r>
        <w:t xml:space="preserve"> obtained by averaging over the predictions for [</w:t>
      </w:r>
      <w:proofErr w:type="spellStart"/>
      <w:r>
        <w:t>RegFlex</w:t>
      </w:r>
      <w:proofErr w:type="spellEnd"/>
      <w:r>
        <w:t>] and [</w:t>
      </w:r>
      <w:proofErr w:type="spellStart"/>
      <w:r>
        <w:t>RegInd</w:t>
      </w:r>
      <w:proofErr w:type="spellEnd"/>
      <w:r>
        <w:t>] in Table 1.</w:t>
      </w:r>
    </w:p>
  </w:footnote>
  <w:footnote w:id="11">
    <w:p w14:paraId="14C20613" w14:textId="77777777" w:rsidR="00DB21C2" w:rsidRPr="00722D87" w:rsidRDefault="00DB21C2" w:rsidP="00AE374E">
      <w:pPr>
        <w:spacing w:line="480" w:lineRule="auto"/>
        <w:ind w:firstLine="284"/>
        <w:jc w:val="both"/>
      </w:pPr>
      <w:r w:rsidRPr="00A3354C">
        <w:rPr>
          <w:rStyle w:val="FootnoteReference"/>
          <w:sz w:val="20"/>
          <w:szCs w:val="20"/>
        </w:rPr>
        <w:footnoteRef/>
      </w:r>
      <w:r w:rsidRPr="00A3354C">
        <w:rPr>
          <w:sz w:val="20"/>
          <w:szCs w:val="20"/>
        </w:rPr>
        <w:t xml:space="preserve"> </w:t>
      </w:r>
      <w:r>
        <w:rPr>
          <w:sz w:val="20"/>
          <w:szCs w:val="20"/>
        </w:rPr>
        <w:t>An</w:t>
      </w:r>
      <w:r w:rsidRPr="00A3354C">
        <w:rPr>
          <w:sz w:val="20"/>
          <w:szCs w:val="20"/>
        </w:rPr>
        <w:t xml:space="preserve"> exception </w:t>
      </w:r>
      <w:r>
        <w:rPr>
          <w:sz w:val="20"/>
          <w:szCs w:val="20"/>
        </w:rPr>
        <w:t xml:space="preserve">is </w:t>
      </w:r>
      <w:r w:rsidRPr="00A3354C">
        <w:rPr>
          <w:sz w:val="20"/>
          <w:szCs w:val="20"/>
        </w:rPr>
        <w:t>the inefficiency caused by the high price in the final period in [</w:t>
      </w:r>
      <w:proofErr w:type="spellStart"/>
      <w:r>
        <w:rPr>
          <w:sz w:val="20"/>
          <w:szCs w:val="20"/>
        </w:rPr>
        <w:t>Reg</w:t>
      </w:r>
      <w:r w:rsidRPr="00A3354C">
        <w:rPr>
          <w:sz w:val="20"/>
          <w:szCs w:val="20"/>
        </w:rPr>
        <w:t>Flex</w:t>
      </w:r>
      <w:proofErr w:type="spellEnd"/>
      <w:proofErr w:type="gramStart"/>
      <w:r w:rsidRPr="00A3354C">
        <w:rPr>
          <w:sz w:val="20"/>
          <w:szCs w:val="20"/>
        </w:rPr>
        <w:t>]x</w:t>
      </w:r>
      <w:proofErr w:type="gramEnd"/>
      <w:r w:rsidRPr="00A3354C">
        <w:rPr>
          <w:sz w:val="20"/>
          <w:szCs w:val="20"/>
        </w:rPr>
        <w:t>[Cap] under strong electoral pressure.</w:t>
      </w:r>
      <w:r>
        <w:rPr>
          <w:sz w:val="20"/>
          <w:szCs w:val="20"/>
        </w:rPr>
        <w:t xml:space="preserve"> We assume that this is insufficient to create a treatment difference between [</w:t>
      </w:r>
      <w:proofErr w:type="spellStart"/>
      <w:r>
        <w:rPr>
          <w:sz w:val="20"/>
          <w:szCs w:val="20"/>
        </w:rPr>
        <w:t>NoCap</w:t>
      </w:r>
      <w:proofErr w:type="spellEnd"/>
      <w:r>
        <w:rPr>
          <w:sz w:val="20"/>
          <w:szCs w:val="20"/>
        </w:rPr>
        <w:t xml:space="preserve">] and [Cap]. Of course, this exception does not appear for </w:t>
      </w:r>
      <w:r>
        <w:rPr>
          <w:i/>
          <w:sz w:val="20"/>
          <w:szCs w:val="20"/>
        </w:rPr>
        <w:t>P</w:t>
      </w:r>
      <w:r>
        <w:rPr>
          <w:sz w:val="20"/>
          <w:szCs w:val="20"/>
        </w:rPr>
        <w:t>6, which considers only the first six periods.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3C5"/>
    <w:multiLevelType w:val="multilevel"/>
    <w:tmpl w:val="2A58F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02BB7"/>
    <w:multiLevelType w:val="hybridMultilevel"/>
    <w:tmpl w:val="E5C2DA08"/>
    <w:lvl w:ilvl="0" w:tplc="E1425AD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720040A"/>
    <w:multiLevelType w:val="hybridMultilevel"/>
    <w:tmpl w:val="8FA2A3BE"/>
    <w:lvl w:ilvl="0" w:tplc="504841A4">
      <w:start w:val="7"/>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A1865D6"/>
    <w:multiLevelType w:val="hybridMultilevel"/>
    <w:tmpl w:val="7DC8DF3C"/>
    <w:lvl w:ilvl="0" w:tplc="6D5E3534">
      <w:start w:val="1"/>
      <w:numFmt w:val="decimal"/>
      <w:lvlText w:val="%1a."/>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A1F7F84"/>
    <w:multiLevelType w:val="hybridMultilevel"/>
    <w:tmpl w:val="BD1C63EE"/>
    <w:lvl w:ilvl="0" w:tplc="C8B6824A">
      <w:start w:val="1"/>
      <w:numFmt w:val="decimal"/>
      <w:lvlText w:val="%1."/>
      <w:lvlJc w:val="left"/>
      <w:pPr>
        <w:tabs>
          <w:tab w:val="num" w:pos="720"/>
        </w:tabs>
        <w:ind w:left="720" w:hanging="360"/>
      </w:pPr>
      <w:rPr>
        <w:rFonts w:hint="default"/>
        <w:b w:val="0"/>
        <w:i w:val="0"/>
        <w:sz w:val="20"/>
      </w:rPr>
    </w:lvl>
    <w:lvl w:ilvl="1" w:tplc="E4E24CF8">
      <w:start w:val="1"/>
      <w:numFmt w:val="upp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15:restartNumberingAfterBreak="0">
    <w:nsid w:val="13096A40"/>
    <w:multiLevelType w:val="hybridMultilevel"/>
    <w:tmpl w:val="DC22B7DC"/>
    <w:lvl w:ilvl="0" w:tplc="E14E1620">
      <w:start w:val="3"/>
      <w:numFmt w:val="decimal"/>
      <w:lvlText w:val="%1a."/>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0B0B3B"/>
    <w:multiLevelType w:val="hybridMultilevel"/>
    <w:tmpl w:val="B6624772"/>
    <w:lvl w:ilvl="0" w:tplc="0C0EBA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557D1E"/>
    <w:multiLevelType w:val="hybridMultilevel"/>
    <w:tmpl w:val="916665BA"/>
    <w:lvl w:ilvl="0" w:tplc="E1425A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0B0DB0"/>
    <w:multiLevelType w:val="hybridMultilevel"/>
    <w:tmpl w:val="74F6692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D0261D4"/>
    <w:multiLevelType w:val="hybridMultilevel"/>
    <w:tmpl w:val="E4BA570A"/>
    <w:lvl w:ilvl="0" w:tplc="16E25C56">
      <w:start w:val="1"/>
      <w:numFmt w:val="decimal"/>
      <w:lvlText w:val="%1)"/>
      <w:lvlJc w:val="left"/>
      <w:pPr>
        <w:ind w:left="720" w:hanging="360"/>
      </w:pPr>
      <w:rPr>
        <w:rFonts w:hint="default"/>
        <w:b w:val="0"/>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2F215083"/>
    <w:multiLevelType w:val="multilevel"/>
    <w:tmpl w:val="FCD2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87022C"/>
    <w:multiLevelType w:val="hybridMultilevel"/>
    <w:tmpl w:val="27B49C5A"/>
    <w:lvl w:ilvl="0" w:tplc="79982E1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6406316"/>
    <w:multiLevelType w:val="hybridMultilevel"/>
    <w:tmpl w:val="88743EDC"/>
    <w:lvl w:ilvl="0" w:tplc="BC3AB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0D0541"/>
    <w:multiLevelType w:val="multilevel"/>
    <w:tmpl w:val="81F4DE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3BE87977"/>
    <w:multiLevelType w:val="hybridMultilevel"/>
    <w:tmpl w:val="829881EC"/>
    <w:lvl w:ilvl="0" w:tplc="5DC25E42">
      <w:start w:val="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860037"/>
    <w:multiLevelType w:val="hybridMultilevel"/>
    <w:tmpl w:val="CA84C5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9F21CD"/>
    <w:multiLevelType w:val="hybridMultilevel"/>
    <w:tmpl w:val="20EAFE2A"/>
    <w:lvl w:ilvl="0" w:tplc="B2EEC0DA">
      <w:start w:val="1"/>
      <w:numFmt w:val="lowerRoman"/>
      <w:lvlText w:val="(%1)"/>
      <w:lvlJc w:val="left"/>
      <w:pPr>
        <w:ind w:left="1932" w:hanging="720"/>
      </w:pPr>
      <w:rPr>
        <w:rFonts w:hint="default"/>
      </w:r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7" w15:restartNumberingAfterBreak="0">
    <w:nsid w:val="48CF6359"/>
    <w:multiLevelType w:val="multilevel"/>
    <w:tmpl w:val="21EC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DE07BF"/>
    <w:multiLevelType w:val="hybridMultilevel"/>
    <w:tmpl w:val="DB82B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00B00"/>
    <w:multiLevelType w:val="hybridMultilevel"/>
    <w:tmpl w:val="6164C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267502"/>
    <w:multiLevelType w:val="hybridMultilevel"/>
    <w:tmpl w:val="290E6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2F3262"/>
    <w:multiLevelType w:val="hybridMultilevel"/>
    <w:tmpl w:val="2362CD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56A03AF"/>
    <w:multiLevelType w:val="hybridMultilevel"/>
    <w:tmpl w:val="7A2A3D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E64D75"/>
    <w:multiLevelType w:val="hybridMultilevel"/>
    <w:tmpl w:val="AC6417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5540B11"/>
    <w:multiLevelType w:val="hybridMultilevel"/>
    <w:tmpl w:val="83909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C46F88"/>
    <w:multiLevelType w:val="hybridMultilevel"/>
    <w:tmpl w:val="1448823C"/>
    <w:lvl w:ilvl="0" w:tplc="6BD64E2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2D1B33"/>
    <w:multiLevelType w:val="hybridMultilevel"/>
    <w:tmpl w:val="A17ED6A4"/>
    <w:lvl w:ilvl="0" w:tplc="DDF6C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4120EE"/>
    <w:multiLevelType w:val="hybridMultilevel"/>
    <w:tmpl w:val="AFACF962"/>
    <w:lvl w:ilvl="0" w:tplc="455AE20A">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B1E0113"/>
    <w:multiLevelType w:val="hybridMultilevel"/>
    <w:tmpl w:val="4BE88F0A"/>
    <w:lvl w:ilvl="0" w:tplc="455AE20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AE3834"/>
    <w:multiLevelType w:val="hybridMultilevel"/>
    <w:tmpl w:val="97AC3974"/>
    <w:lvl w:ilvl="0" w:tplc="DF62500E">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0"/>
  </w:num>
  <w:num w:numId="6">
    <w:abstractNumId w:val="28"/>
  </w:num>
  <w:num w:numId="7">
    <w:abstractNumId w:val="1"/>
  </w:num>
  <w:num w:numId="8">
    <w:abstractNumId w:val="3"/>
  </w:num>
  <w:num w:numId="9">
    <w:abstractNumId w:val="5"/>
  </w:num>
  <w:num w:numId="10">
    <w:abstractNumId w:val="22"/>
  </w:num>
  <w:num w:numId="11">
    <w:abstractNumId w:val="24"/>
  </w:num>
  <w:num w:numId="12">
    <w:abstractNumId w:val="21"/>
  </w:num>
  <w:num w:numId="13">
    <w:abstractNumId w:val="15"/>
  </w:num>
  <w:num w:numId="14">
    <w:abstractNumId w:val="17"/>
  </w:num>
  <w:num w:numId="15">
    <w:abstractNumId w:val="0"/>
  </w:num>
  <w:num w:numId="16">
    <w:abstractNumId w:val="10"/>
  </w:num>
  <w:num w:numId="17">
    <w:abstractNumId w:val="13"/>
  </w:num>
  <w:num w:numId="18">
    <w:abstractNumId w:val="27"/>
  </w:num>
  <w:num w:numId="19">
    <w:abstractNumId w:val="19"/>
  </w:num>
  <w:num w:numId="20">
    <w:abstractNumId w:val="29"/>
  </w:num>
  <w:num w:numId="21">
    <w:abstractNumId w:val="6"/>
  </w:num>
  <w:num w:numId="22">
    <w:abstractNumId w:val="8"/>
  </w:num>
  <w:num w:numId="23">
    <w:abstractNumId w:val="16"/>
  </w:num>
  <w:num w:numId="24">
    <w:abstractNumId w:val="18"/>
  </w:num>
  <w:num w:numId="25">
    <w:abstractNumId w:val="9"/>
  </w:num>
  <w:num w:numId="26">
    <w:abstractNumId w:val="11"/>
  </w:num>
  <w:num w:numId="27">
    <w:abstractNumId w:val="2"/>
  </w:num>
  <w:num w:numId="28">
    <w:abstractNumId w:val="23"/>
  </w:num>
  <w:num w:numId="29">
    <w:abstractNumId w:val="12"/>
  </w:num>
  <w:num w:numId="30">
    <w:abstractNumId w:val="25"/>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22B"/>
    <w:rsid w:val="00001854"/>
    <w:rsid w:val="00002518"/>
    <w:rsid w:val="00002CF1"/>
    <w:rsid w:val="00004C3D"/>
    <w:rsid w:val="00004E30"/>
    <w:rsid w:val="00005181"/>
    <w:rsid w:val="000055E6"/>
    <w:rsid w:val="0000566E"/>
    <w:rsid w:val="000056A7"/>
    <w:rsid w:val="0000691E"/>
    <w:rsid w:val="0000763D"/>
    <w:rsid w:val="000078A9"/>
    <w:rsid w:val="000104C9"/>
    <w:rsid w:val="00010A48"/>
    <w:rsid w:val="0001101E"/>
    <w:rsid w:val="00012492"/>
    <w:rsid w:val="00012686"/>
    <w:rsid w:val="00014A69"/>
    <w:rsid w:val="00015224"/>
    <w:rsid w:val="000155EC"/>
    <w:rsid w:val="0001662D"/>
    <w:rsid w:val="0001672B"/>
    <w:rsid w:val="00020A7E"/>
    <w:rsid w:val="00021B7F"/>
    <w:rsid w:val="0002281E"/>
    <w:rsid w:val="00023B90"/>
    <w:rsid w:val="0002449F"/>
    <w:rsid w:val="0002459A"/>
    <w:rsid w:val="00024B87"/>
    <w:rsid w:val="00025E9C"/>
    <w:rsid w:val="00027327"/>
    <w:rsid w:val="00031C8E"/>
    <w:rsid w:val="000326AE"/>
    <w:rsid w:val="000335B5"/>
    <w:rsid w:val="00034220"/>
    <w:rsid w:val="00034B66"/>
    <w:rsid w:val="000355BC"/>
    <w:rsid w:val="0003656D"/>
    <w:rsid w:val="00036882"/>
    <w:rsid w:val="00037EF0"/>
    <w:rsid w:val="00040214"/>
    <w:rsid w:val="0004098A"/>
    <w:rsid w:val="00040D14"/>
    <w:rsid w:val="0004224F"/>
    <w:rsid w:val="00042882"/>
    <w:rsid w:val="00043463"/>
    <w:rsid w:val="00044337"/>
    <w:rsid w:val="000464FE"/>
    <w:rsid w:val="00047E1B"/>
    <w:rsid w:val="000509BC"/>
    <w:rsid w:val="00051C54"/>
    <w:rsid w:val="0005240A"/>
    <w:rsid w:val="00052676"/>
    <w:rsid w:val="000527F6"/>
    <w:rsid w:val="00052C17"/>
    <w:rsid w:val="00052DA3"/>
    <w:rsid w:val="00053957"/>
    <w:rsid w:val="00053C01"/>
    <w:rsid w:val="000540CF"/>
    <w:rsid w:val="0005414C"/>
    <w:rsid w:val="000570F0"/>
    <w:rsid w:val="000609F6"/>
    <w:rsid w:val="00060FB2"/>
    <w:rsid w:val="00061205"/>
    <w:rsid w:val="00062558"/>
    <w:rsid w:val="00063370"/>
    <w:rsid w:val="00063D55"/>
    <w:rsid w:val="00063FFE"/>
    <w:rsid w:val="000644DF"/>
    <w:rsid w:val="000647D8"/>
    <w:rsid w:val="000658D0"/>
    <w:rsid w:val="000661C1"/>
    <w:rsid w:val="000665C5"/>
    <w:rsid w:val="00066BC0"/>
    <w:rsid w:val="000674BB"/>
    <w:rsid w:val="000703C4"/>
    <w:rsid w:val="00070CFD"/>
    <w:rsid w:val="00071E18"/>
    <w:rsid w:val="00071F1A"/>
    <w:rsid w:val="0007388D"/>
    <w:rsid w:val="000748F4"/>
    <w:rsid w:val="0007630E"/>
    <w:rsid w:val="00076452"/>
    <w:rsid w:val="00077629"/>
    <w:rsid w:val="000805F0"/>
    <w:rsid w:val="000818F1"/>
    <w:rsid w:val="00082C97"/>
    <w:rsid w:val="0008722C"/>
    <w:rsid w:val="00087CB0"/>
    <w:rsid w:val="00090CF6"/>
    <w:rsid w:val="0009167F"/>
    <w:rsid w:val="00092C79"/>
    <w:rsid w:val="000935E3"/>
    <w:rsid w:val="00094415"/>
    <w:rsid w:val="000954C8"/>
    <w:rsid w:val="00095C0C"/>
    <w:rsid w:val="000A0A51"/>
    <w:rsid w:val="000A1EB0"/>
    <w:rsid w:val="000A3380"/>
    <w:rsid w:val="000A3B81"/>
    <w:rsid w:val="000A47D9"/>
    <w:rsid w:val="000A4CBC"/>
    <w:rsid w:val="000A4F1B"/>
    <w:rsid w:val="000A5197"/>
    <w:rsid w:val="000A51CC"/>
    <w:rsid w:val="000A5A8E"/>
    <w:rsid w:val="000A65F7"/>
    <w:rsid w:val="000A6915"/>
    <w:rsid w:val="000A6C0B"/>
    <w:rsid w:val="000B10B4"/>
    <w:rsid w:val="000B1888"/>
    <w:rsid w:val="000B32D3"/>
    <w:rsid w:val="000B40AF"/>
    <w:rsid w:val="000B4DF8"/>
    <w:rsid w:val="000B5506"/>
    <w:rsid w:val="000B5811"/>
    <w:rsid w:val="000B646F"/>
    <w:rsid w:val="000B6AFA"/>
    <w:rsid w:val="000C1241"/>
    <w:rsid w:val="000C2F1A"/>
    <w:rsid w:val="000C36D5"/>
    <w:rsid w:val="000C3802"/>
    <w:rsid w:val="000C3CBC"/>
    <w:rsid w:val="000C513B"/>
    <w:rsid w:val="000C54EF"/>
    <w:rsid w:val="000C60F5"/>
    <w:rsid w:val="000C7667"/>
    <w:rsid w:val="000C7975"/>
    <w:rsid w:val="000D15B6"/>
    <w:rsid w:val="000D1FDB"/>
    <w:rsid w:val="000D2611"/>
    <w:rsid w:val="000D27ED"/>
    <w:rsid w:val="000D3A65"/>
    <w:rsid w:val="000D5A5A"/>
    <w:rsid w:val="000D604D"/>
    <w:rsid w:val="000D6FC3"/>
    <w:rsid w:val="000D7D09"/>
    <w:rsid w:val="000E1111"/>
    <w:rsid w:val="000E2443"/>
    <w:rsid w:val="000E2900"/>
    <w:rsid w:val="000E323D"/>
    <w:rsid w:val="000E351A"/>
    <w:rsid w:val="000E3F04"/>
    <w:rsid w:val="000E44CB"/>
    <w:rsid w:val="000E4B45"/>
    <w:rsid w:val="000E5939"/>
    <w:rsid w:val="000E7CF0"/>
    <w:rsid w:val="000F1078"/>
    <w:rsid w:val="000F1093"/>
    <w:rsid w:val="000F161F"/>
    <w:rsid w:val="000F31A4"/>
    <w:rsid w:val="000F35E9"/>
    <w:rsid w:val="000F3882"/>
    <w:rsid w:val="000F3E2D"/>
    <w:rsid w:val="000F46D7"/>
    <w:rsid w:val="000F4750"/>
    <w:rsid w:val="000F4A77"/>
    <w:rsid w:val="000F4D0A"/>
    <w:rsid w:val="000F532A"/>
    <w:rsid w:val="000F58E4"/>
    <w:rsid w:val="000F5DFA"/>
    <w:rsid w:val="000F621E"/>
    <w:rsid w:val="000F63C1"/>
    <w:rsid w:val="000F65C8"/>
    <w:rsid w:val="001012EA"/>
    <w:rsid w:val="001024C6"/>
    <w:rsid w:val="001037DD"/>
    <w:rsid w:val="00104EC9"/>
    <w:rsid w:val="00106984"/>
    <w:rsid w:val="00106F85"/>
    <w:rsid w:val="001117FB"/>
    <w:rsid w:val="00111F07"/>
    <w:rsid w:val="001123E3"/>
    <w:rsid w:val="00112DEE"/>
    <w:rsid w:val="00113264"/>
    <w:rsid w:val="00115538"/>
    <w:rsid w:val="00115BFE"/>
    <w:rsid w:val="00117873"/>
    <w:rsid w:val="00120611"/>
    <w:rsid w:val="0012171C"/>
    <w:rsid w:val="00122525"/>
    <w:rsid w:val="00123295"/>
    <w:rsid w:val="00123491"/>
    <w:rsid w:val="00124A7E"/>
    <w:rsid w:val="00124FB5"/>
    <w:rsid w:val="00125701"/>
    <w:rsid w:val="00126BA9"/>
    <w:rsid w:val="001302A2"/>
    <w:rsid w:val="001310D6"/>
    <w:rsid w:val="00131938"/>
    <w:rsid w:val="00133BC9"/>
    <w:rsid w:val="001348B1"/>
    <w:rsid w:val="001417D1"/>
    <w:rsid w:val="001422F9"/>
    <w:rsid w:val="001424E0"/>
    <w:rsid w:val="0014265D"/>
    <w:rsid w:val="001434C8"/>
    <w:rsid w:val="001437D1"/>
    <w:rsid w:val="00145007"/>
    <w:rsid w:val="0014513F"/>
    <w:rsid w:val="0014606D"/>
    <w:rsid w:val="0014787A"/>
    <w:rsid w:val="00147989"/>
    <w:rsid w:val="001479CB"/>
    <w:rsid w:val="00150538"/>
    <w:rsid w:val="00150F16"/>
    <w:rsid w:val="00150F50"/>
    <w:rsid w:val="00150FA7"/>
    <w:rsid w:val="0015144A"/>
    <w:rsid w:val="00153503"/>
    <w:rsid w:val="0015390F"/>
    <w:rsid w:val="00153F65"/>
    <w:rsid w:val="001540A9"/>
    <w:rsid w:val="0015467A"/>
    <w:rsid w:val="00155AF5"/>
    <w:rsid w:val="001562F8"/>
    <w:rsid w:val="001563D2"/>
    <w:rsid w:val="001571CE"/>
    <w:rsid w:val="001572A0"/>
    <w:rsid w:val="00160204"/>
    <w:rsid w:val="001606D4"/>
    <w:rsid w:val="00160E9B"/>
    <w:rsid w:val="001634EA"/>
    <w:rsid w:val="00163E37"/>
    <w:rsid w:val="0016475D"/>
    <w:rsid w:val="00164D14"/>
    <w:rsid w:val="0016669D"/>
    <w:rsid w:val="0016696D"/>
    <w:rsid w:val="00166A89"/>
    <w:rsid w:val="001672B3"/>
    <w:rsid w:val="00170CB5"/>
    <w:rsid w:val="00171663"/>
    <w:rsid w:val="00171CFD"/>
    <w:rsid w:val="00171E45"/>
    <w:rsid w:val="001724EC"/>
    <w:rsid w:val="00172BAE"/>
    <w:rsid w:val="00172D47"/>
    <w:rsid w:val="001735D8"/>
    <w:rsid w:val="00174D62"/>
    <w:rsid w:val="001755FF"/>
    <w:rsid w:val="00175D09"/>
    <w:rsid w:val="00175D21"/>
    <w:rsid w:val="0017601F"/>
    <w:rsid w:val="001764F9"/>
    <w:rsid w:val="001768B6"/>
    <w:rsid w:val="00177287"/>
    <w:rsid w:val="00177454"/>
    <w:rsid w:val="00177E64"/>
    <w:rsid w:val="001800BC"/>
    <w:rsid w:val="001805B1"/>
    <w:rsid w:val="00183589"/>
    <w:rsid w:val="0018529C"/>
    <w:rsid w:val="001856BA"/>
    <w:rsid w:val="0018618E"/>
    <w:rsid w:val="001865A5"/>
    <w:rsid w:val="00187F96"/>
    <w:rsid w:val="00190389"/>
    <w:rsid w:val="001913BA"/>
    <w:rsid w:val="001914D3"/>
    <w:rsid w:val="00191D7D"/>
    <w:rsid w:val="00192CA2"/>
    <w:rsid w:val="0019346C"/>
    <w:rsid w:val="001942F9"/>
    <w:rsid w:val="0019480D"/>
    <w:rsid w:val="00194B81"/>
    <w:rsid w:val="0019582B"/>
    <w:rsid w:val="00196A83"/>
    <w:rsid w:val="0019712D"/>
    <w:rsid w:val="001A0DD8"/>
    <w:rsid w:val="001A1485"/>
    <w:rsid w:val="001A20EB"/>
    <w:rsid w:val="001A2C6B"/>
    <w:rsid w:val="001A32FE"/>
    <w:rsid w:val="001A7430"/>
    <w:rsid w:val="001B0116"/>
    <w:rsid w:val="001B15D9"/>
    <w:rsid w:val="001B1A2E"/>
    <w:rsid w:val="001B2847"/>
    <w:rsid w:val="001B693E"/>
    <w:rsid w:val="001B6E66"/>
    <w:rsid w:val="001B7AF1"/>
    <w:rsid w:val="001C04AA"/>
    <w:rsid w:val="001C0724"/>
    <w:rsid w:val="001C0EC6"/>
    <w:rsid w:val="001C1852"/>
    <w:rsid w:val="001C189C"/>
    <w:rsid w:val="001C1E6D"/>
    <w:rsid w:val="001C2417"/>
    <w:rsid w:val="001C2D2F"/>
    <w:rsid w:val="001C7F47"/>
    <w:rsid w:val="001D179C"/>
    <w:rsid w:val="001D1E8F"/>
    <w:rsid w:val="001D2D81"/>
    <w:rsid w:val="001D3A95"/>
    <w:rsid w:val="001D4542"/>
    <w:rsid w:val="001D45D1"/>
    <w:rsid w:val="001D46B9"/>
    <w:rsid w:val="001D4B41"/>
    <w:rsid w:val="001D4CBB"/>
    <w:rsid w:val="001D5230"/>
    <w:rsid w:val="001D635D"/>
    <w:rsid w:val="001E02FE"/>
    <w:rsid w:val="001E08D6"/>
    <w:rsid w:val="001E0CBB"/>
    <w:rsid w:val="001E2BB9"/>
    <w:rsid w:val="001E2E8A"/>
    <w:rsid w:val="001E35E1"/>
    <w:rsid w:val="001E3A3F"/>
    <w:rsid w:val="001E5729"/>
    <w:rsid w:val="001E645C"/>
    <w:rsid w:val="001E700D"/>
    <w:rsid w:val="001E73D2"/>
    <w:rsid w:val="001E7916"/>
    <w:rsid w:val="001E79BD"/>
    <w:rsid w:val="001F0B77"/>
    <w:rsid w:val="001F0D58"/>
    <w:rsid w:val="001F10FE"/>
    <w:rsid w:val="001F12B9"/>
    <w:rsid w:val="001F1375"/>
    <w:rsid w:val="001F19B8"/>
    <w:rsid w:val="001F1D36"/>
    <w:rsid w:val="001F1E02"/>
    <w:rsid w:val="001F2638"/>
    <w:rsid w:val="001F2CC6"/>
    <w:rsid w:val="001F48FE"/>
    <w:rsid w:val="001F5C16"/>
    <w:rsid w:val="001F71D8"/>
    <w:rsid w:val="001F77F5"/>
    <w:rsid w:val="00200D07"/>
    <w:rsid w:val="00200D96"/>
    <w:rsid w:val="0020177A"/>
    <w:rsid w:val="0020187D"/>
    <w:rsid w:val="00203BC8"/>
    <w:rsid w:val="00203C69"/>
    <w:rsid w:val="00204AED"/>
    <w:rsid w:val="00204FD3"/>
    <w:rsid w:val="00205CCF"/>
    <w:rsid w:val="00205FDD"/>
    <w:rsid w:val="002066BF"/>
    <w:rsid w:val="00206F4C"/>
    <w:rsid w:val="00207415"/>
    <w:rsid w:val="00210462"/>
    <w:rsid w:val="0021182A"/>
    <w:rsid w:val="002121AA"/>
    <w:rsid w:val="00213212"/>
    <w:rsid w:val="00213CB0"/>
    <w:rsid w:val="00215FD3"/>
    <w:rsid w:val="00215FE3"/>
    <w:rsid w:val="00217F56"/>
    <w:rsid w:val="002209C3"/>
    <w:rsid w:val="00220F45"/>
    <w:rsid w:val="0022113C"/>
    <w:rsid w:val="00222004"/>
    <w:rsid w:val="0022414E"/>
    <w:rsid w:val="00224673"/>
    <w:rsid w:val="002259DE"/>
    <w:rsid w:val="00225B98"/>
    <w:rsid w:val="00226576"/>
    <w:rsid w:val="0022661F"/>
    <w:rsid w:val="002268A2"/>
    <w:rsid w:val="0022739D"/>
    <w:rsid w:val="00227B16"/>
    <w:rsid w:val="00231850"/>
    <w:rsid w:val="00233512"/>
    <w:rsid w:val="00234339"/>
    <w:rsid w:val="002345A2"/>
    <w:rsid w:val="00234637"/>
    <w:rsid w:val="00234C46"/>
    <w:rsid w:val="00235061"/>
    <w:rsid w:val="0023518F"/>
    <w:rsid w:val="0023574A"/>
    <w:rsid w:val="00235F86"/>
    <w:rsid w:val="00235FDC"/>
    <w:rsid w:val="002363AB"/>
    <w:rsid w:val="002369AB"/>
    <w:rsid w:val="0024168B"/>
    <w:rsid w:val="00241C55"/>
    <w:rsid w:val="00242C24"/>
    <w:rsid w:val="00243A96"/>
    <w:rsid w:val="00244113"/>
    <w:rsid w:val="00244B4F"/>
    <w:rsid w:val="00244F77"/>
    <w:rsid w:val="002456BC"/>
    <w:rsid w:val="00245E3D"/>
    <w:rsid w:val="0024639E"/>
    <w:rsid w:val="00250256"/>
    <w:rsid w:val="0025204A"/>
    <w:rsid w:val="00253339"/>
    <w:rsid w:val="0025344F"/>
    <w:rsid w:val="00253A7C"/>
    <w:rsid w:val="00253F6D"/>
    <w:rsid w:val="00255FB9"/>
    <w:rsid w:val="002563A4"/>
    <w:rsid w:val="002577AC"/>
    <w:rsid w:val="0026065C"/>
    <w:rsid w:val="0026098C"/>
    <w:rsid w:val="002610CC"/>
    <w:rsid w:val="00261735"/>
    <w:rsid w:val="002625EC"/>
    <w:rsid w:val="00264038"/>
    <w:rsid w:val="00264FF2"/>
    <w:rsid w:val="002707BA"/>
    <w:rsid w:val="0027126B"/>
    <w:rsid w:val="0027165F"/>
    <w:rsid w:val="00272726"/>
    <w:rsid w:val="0027376C"/>
    <w:rsid w:val="002743A6"/>
    <w:rsid w:val="00274574"/>
    <w:rsid w:val="00276BAC"/>
    <w:rsid w:val="00276F18"/>
    <w:rsid w:val="00277021"/>
    <w:rsid w:val="002770C9"/>
    <w:rsid w:val="00280795"/>
    <w:rsid w:val="00281671"/>
    <w:rsid w:val="0028219E"/>
    <w:rsid w:val="00282F8A"/>
    <w:rsid w:val="002836D0"/>
    <w:rsid w:val="002840D2"/>
    <w:rsid w:val="00284BDA"/>
    <w:rsid w:val="00285EE0"/>
    <w:rsid w:val="00287C59"/>
    <w:rsid w:val="00290E8D"/>
    <w:rsid w:val="00293397"/>
    <w:rsid w:val="00294F41"/>
    <w:rsid w:val="00295D4A"/>
    <w:rsid w:val="002961BD"/>
    <w:rsid w:val="00296569"/>
    <w:rsid w:val="00296CE1"/>
    <w:rsid w:val="00297ED1"/>
    <w:rsid w:val="002A0056"/>
    <w:rsid w:val="002A0065"/>
    <w:rsid w:val="002A0085"/>
    <w:rsid w:val="002A02B3"/>
    <w:rsid w:val="002A04AA"/>
    <w:rsid w:val="002A0767"/>
    <w:rsid w:val="002A1077"/>
    <w:rsid w:val="002A16B4"/>
    <w:rsid w:val="002A18DC"/>
    <w:rsid w:val="002A52EC"/>
    <w:rsid w:val="002A7847"/>
    <w:rsid w:val="002A78CF"/>
    <w:rsid w:val="002A78ED"/>
    <w:rsid w:val="002B074C"/>
    <w:rsid w:val="002B0933"/>
    <w:rsid w:val="002B0C1F"/>
    <w:rsid w:val="002B0FCA"/>
    <w:rsid w:val="002B147E"/>
    <w:rsid w:val="002B2052"/>
    <w:rsid w:val="002B2E56"/>
    <w:rsid w:val="002B3176"/>
    <w:rsid w:val="002B3AD4"/>
    <w:rsid w:val="002B4936"/>
    <w:rsid w:val="002B5DFB"/>
    <w:rsid w:val="002B5E6B"/>
    <w:rsid w:val="002B601C"/>
    <w:rsid w:val="002B6622"/>
    <w:rsid w:val="002B6B0E"/>
    <w:rsid w:val="002B6CB8"/>
    <w:rsid w:val="002C0093"/>
    <w:rsid w:val="002C11B2"/>
    <w:rsid w:val="002C25DE"/>
    <w:rsid w:val="002C3345"/>
    <w:rsid w:val="002C3843"/>
    <w:rsid w:val="002C4FD8"/>
    <w:rsid w:val="002C509C"/>
    <w:rsid w:val="002C53A1"/>
    <w:rsid w:val="002C5A44"/>
    <w:rsid w:val="002C64AB"/>
    <w:rsid w:val="002D0480"/>
    <w:rsid w:val="002D07E5"/>
    <w:rsid w:val="002D11A4"/>
    <w:rsid w:val="002D13FC"/>
    <w:rsid w:val="002D578F"/>
    <w:rsid w:val="002D6BDD"/>
    <w:rsid w:val="002E016A"/>
    <w:rsid w:val="002E102B"/>
    <w:rsid w:val="002E1077"/>
    <w:rsid w:val="002E2496"/>
    <w:rsid w:val="002E29DA"/>
    <w:rsid w:val="002E3726"/>
    <w:rsid w:val="002E3741"/>
    <w:rsid w:val="002E3AED"/>
    <w:rsid w:val="002E3E8E"/>
    <w:rsid w:val="002E5102"/>
    <w:rsid w:val="002E675B"/>
    <w:rsid w:val="002F3363"/>
    <w:rsid w:val="002F367C"/>
    <w:rsid w:val="002F5B2C"/>
    <w:rsid w:val="002F5CA0"/>
    <w:rsid w:val="002F652E"/>
    <w:rsid w:val="002F77DC"/>
    <w:rsid w:val="002F7DF3"/>
    <w:rsid w:val="002F7FFB"/>
    <w:rsid w:val="00303B8C"/>
    <w:rsid w:val="003058F9"/>
    <w:rsid w:val="00306317"/>
    <w:rsid w:val="003070D0"/>
    <w:rsid w:val="0031013E"/>
    <w:rsid w:val="0031311C"/>
    <w:rsid w:val="00314FDF"/>
    <w:rsid w:val="00317454"/>
    <w:rsid w:val="00317EFA"/>
    <w:rsid w:val="00320AE0"/>
    <w:rsid w:val="00320B12"/>
    <w:rsid w:val="00321671"/>
    <w:rsid w:val="00324E04"/>
    <w:rsid w:val="003260CE"/>
    <w:rsid w:val="003267AB"/>
    <w:rsid w:val="00326DEB"/>
    <w:rsid w:val="00326E0E"/>
    <w:rsid w:val="003270B6"/>
    <w:rsid w:val="00327B88"/>
    <w:rsid w:val="00331727"/>
    <w:rsid w:val="00333492"/>
    <w:rsid w:val="00334529"/>
    <w:rsid w:val="0033490D"/>
    <w:rsid w:val="00334E42"/>
    <w:rsid w:val="00334E88"/>
    <w:rsid w:val="00335BF6"/>
    <w:rsid w:val="00335C5D"/>
    <w:rsid w:val="00335E5F"/>
    <w:rsid w:val="003360DF"/>
    <w:rsid w:val="00337291"/>
    <w:rsid w:val="00337A02"/>
    <w:rsid w:val="003404B7"/>
    <w:rsid w:val="003407A2"/>
    <w:rsid w:val="00340B1A"/>
    <w:rsid w:val="00341E8C"/>
    <w:rsid w:val="0034373A"/>
    <w:rsid w:val="00343A07"/>
    <w:rsid w:val="00343FBF"/>
    <w:rsid w:val="003459CC"/>
    <w:rsid w:val="00346C9D"/>
    <w:rsid w:val="00347AA7"/>
    <w:rsid w:val="0035065A"/>
    <w:rsid w:val="00351DA8"/>
    <w:rsid w:val="0035461F"/>
    <w:rsid w:val="0035563B"/>
    <w:rsid w:val="00355640"/>
    <w:rsid w:val="00356D42"/>
    <w:rsid w:val="0035770B"/>
    <w:rsid w:val="00361357"/>
    <w:rsid w:val="00361DDE"/>
    <w:rsid w:val="00362351"/>
    <w:rsid w:val="003623AF"/>
    <w:rsid w:val="003626A4"/>
    <w:rsid w:val="003644F5"/>
    <w:rsid w:val="00364D05"/>
    <w:rsid w:val="00364DE0"/>
    <w:rsid w:val="00364E94"/>
    <w:rsid w:val="003655E3"/>
    <w:rsid w:val="0036631B"/>
    <w:rsid w:val="003672EB"/>
    <w:rsid w:val="00367EBA"/>
    <w:rsid w:val="00367EEB"/>
    <w:rsid w:val="003700AC"/>
    <w:rsid w:val="003700E8"/>
    <w:rsid w:val="003703F6"/>
    <w:rsid w:val="00371848"/>
    <w:rsid w:val="00372779"/>
    <w:rsid w:val="00372B3B"/>
    <w:rsid w:val="00375982"/>
    <w:rsid w:val="00375BB2"/>
    <w:rsid w:val="00375D74"/>
    <w:rsid w:val="00375E9E"/>
    <w:rsid w:val="00380947"/>
    <w:rsid w:val="003809B7"/>
    <w:rsid w:val="00380C6C"/>
    <w:rsid w:val="00381089"/>
    <w:rsid w:val="00381631"/>
    <w:rsid w:val="00381B3F"/>
    <w:rsid w:val="00382EA5"/>
    <w:rsid w:val="00382EF8"/>
    <w:rsid w:val="00385343"/>
    <w:rsid w:val="00386AB0"/>
    <w:rsid w:val="00386F51"/>
    <w:rsid w:val="0038713B"/>
    <w:rsid w:val="00387E75"/>
    <w:rsid w:val="00390224"/>
    <w:rsid w:val="00390329"/>
    <w:rsid w:val="003904D8"/>
    <w:rsid w:val="0039112A"/>
    <w:rsid w:val="00392078"/>
    <w:rsid w:val="00392E23"/>
    <w:rsid w:val="00393308"/>
    <w:rsid w:val="00393827"/>
    <w:rsid w:val="00394959"/>
    <w:rsid w:val="00395114"/>
    <w:rsid w:val="00395C0E"/>
    <w:rsid w:val="003964B1"/>
    <w:rsid w:val="003966AC"/>
    <w:rsid w:val="00397498"/>
    <w:rsid w:val="00397E73"/>
    <w:rsid w:val="003A078C"/>
    <w:rsid w:val="003A0D1D"/>
    <w:rsid w:val="003A12B4"/>
    <w:rsid w:val="003A15D0"/>
    <w:rsid w:val="003A335D"/>
    <w:rsid w:val="003A3FC0"/>
    <w:rsid w:val="003A4236"/>
    <w:rsid w:val="003A478F"/>
    <w:rsid w:val="003A4D19"/>
    <w:rsid w:val="003A63C5"/>
    <w:rsid w:val="003A6433"/>
    <w:rsid w:val="003A6DD5"/>
    <w:rsid w:val="003A7E96"/>
    <w:rsid w:val="003B1E2A"/>
    <w:rsid w:val="003B1FEC"/>
    <w:rsid w:val="003B250E"/>
    <w:rsid w:val="003B33B3"/>
    <w:rsid w:val="003B415F"/>
    <w:rsid w:val="003B5036"/>
    <w:rsid w:val="003B5269"/>
    <w:rsid w:val="003B5629"/>
    <w:rsid w:val="003B5856"/>
    <w:rsid w:val="003B682F"/>
    <w:rsid w:val="003C3333"/>
    <w:rsid w:val="003C467A"/>
    <w:rsid w:val="003C5A76"/>
    <w:rsid w:val="003C74FA"/>
    <w:rsid w:val="003D0CF8"/>
    <w:rsid w:val="003D1930"/>
    <w:rsid w:val="003D2C16"/>
    <w:rsid w:val="003D41A2"/>
    <w:rsid w:val="003D4DB5"/>
    <w:rsid w:val="003D4F5F"/>
    <w:rsid w:val="003D6E62"/>
    <w:rsid w:val="003E25E3"/>
    <w:rsid w:val="003E3662"/>
    <w:rsid w:val="003E6208"/>
    <w:rsid w:val="003E6DA8"/>
    <w:rsid w:val="003F1B94"/>
    <w:rsid w:val="003F2BAB"/>
    <w:rsid w:val="003F3292"/>
    <w:rsid w:val="003F423D"/>
    <w:rsid w:val="003F4F30"/>
    <w:rsid w:val="003F6AE0"/>
    <w:rsid w:val="003F7188"/>
    <w:rsid w:val="003F77E6"/>
    <w:rsid w:val="003F7915"/>
    <w:rsid w:val="00402648"/>
    <w:rsid w:val="00403CFC"/>
    <w:rsid w:val="00403EA0"/>
    <w:rsid w:val="00403EA4"/>
    <w:rsid w:val="00405CB0"/>
    <w:rsid w:val="0040613A"/>
    <w:rsid w:val="004068E6"/>
    <w:rsid w:val="004068EA"/>
    <w:rsid w:val="0040789D"/>
    <w:rsid w:val="00412E62"/>
    <w:rsid w:val="0041413C"/>
    <w:rsid w:val="0041432E"/>
    <w:rsid w:val="00416142"/>
    <w:rsid w:val="00417388"/>
    <w:rsid w:val="00417BD9"/>
    <w:rsid w:val="004208E0"/>
    <w:rsid w:val="00420DA4"/>
    <w:rsid w:val="00421844"/>
    <w:rsid w:val="00421D00"/>
    <w:rsid w:val="004236F8"/>
    <w:rsid w:val="004237DE"/>
    <w:rsid w:val="004243AE"/>
    <w:rsid w:val="0042469A"/>
    <w:rsid w:val="004246D1"/>
    <w:rsid w:val="00425047"/>
    <w:rsid w:val="004252AE"/>
    <w:rsid w:val="0042607F"/>
    <w:rsid w:val="0042774B"/>
    <w:rsid w:val="004279CD"/>
    <w:rsid w:val="00430345"/>
    <w:rsid w:val="00432107"/>
    <w:rsid w:val="00432AE1"/>
    <w:rsid w:val="00433137"/>
    <w:rsid w:val="00433B2A"/>
    <w:rsid w:val="00433C69"/>
    <w:rsid w:val="00433D58"/>
    <w:rsid w:val="004344D4"/>
    <w:rsid w:val="004359C8"/>
    <w:rsid w:val="004359E9"/>
    <w:rsid w:val="00435B5C"/>
    <w:rsid w:val="00435C2F"/>
    <w:rsid w:val="00435DDB"/>
    <w:rsid w:val="00436A19"/>
    <w:rsid w:val="00436BE1"/>
    <w:rsid w:val="00436E8C"/>
    <w:rsid w:val="00437A91"/>
    <w:rsid w:val="00437D40"/>
    <w:rsid w:val="00437F84"/>
    <w:rsid w:val="004406A8"/>
    <w:rsid w:val="004415FA"/>
    <w:rsid w:val="004425DA"/>
    <w:rsid w:val="00442A05"/>
    <w:rsid w:val="00444293"/>
    <w:rsid w:val="004452AA"/>
    <w:rsid w:val="0044679A"/>
    <w:rsid w:val="0044696F"/>
    <w:rsid w:val="00446DA7"/>
    <w:rsid w:val="0044729A"/>
    <w:rsid w:val="00447C0A"/>
    <w:rsid w:val="00450531"/>
    <w:rsid w:val="00450A0F"/>
    <w:rsid w:val="00451581"/>
    <w:rsid w:val="0045295E"/>
    <w:rsid w:val="00452CEC"/>
    <w:rsid w:val="00452D99"/>
    <w:rsid w:val="004535DD"/>
    <w:rsid w:val="00454CCE"/>
    <w:rsid w:val="00455DF5"/>
    <w:rsid w:val="00455E89"/>
    <w:rsid w:val="004560C7"/>
    <w:rsid w:val="0045650F"/>
    <w:rsid w:val="00456B24"/>
    <w:rsid w:val="00456B64"/>
    <w:rsid w:val="00457C89"/>
    <w:rsid w:val="004604E5"/>
    <w:rsid w:val="004615CF"/>
    <w:rsid w:val="004630D9"/>
    <w:rsid w:val="004635E7"/>
    <w:rsid w:val="00463835"/>
    <w:rsid w:val="00464AC5"/>
    <w:rsid w:val="004654DA"/>
    <w:rsid w:val="004662AA"/>
    <w:rsid w:val="00466543"/>
    <w:rsid w:val="00466D28"/>
    <w:rsid w:val="00467F32"/>
    <w:rsid w:val="004705D7"/>
    <w:rsid w:val="004734FB"/>
    <w:rsid w:val="004749B6"/>
    <w:rsid w:val="00474B3B"/>
    <w:rsid w:val="0047599C"/>
    <w:rsid w:val="0047624F"/>
    <w:rsid w:val="00476D2F"/>
    <w:rsid w:val="00477B8A"/>
    <w:rsid w:val="00480F1E"/>
    <w:rsid w:val="004817CF"/>
    <w:rsid w:val="004843FB"/>
    <w:rsid w:val="00484C3A"/>
    <w:rsid w:val="004859F1"/>
    <w:rsid w:val="004862A5"/>
    <w:rsid w:val="00487B86"/>
    <w:rsid w:val="0049164D"/>
    <w:rsid w:val="00491A6D"/>
    <w:rsid w:val="0049229D"/>
    <w:rsid w:val="00493532"/>
    <w:rsid w:val="00493968"/>
    <w:rsid w:val="00493A4A"/>
    <w:rsid w:val="00493FA9"/>
    <w:rsid w:val="004A0958"/>
    <w:rsid w:val="004A15F7"/>
    <w:rsid w:val="004A3496"/>
    <w:rsid w:val="004A3F2F"/>
    <w:rsid w:val="004A4F80"/>
    <w:rsid w:val="004A5564"/>
    <w:rsid w:val="004A6333"/>
    <w:rsid w:val="004A6358"/>
    <w:rsid w:val="004B0572"/>
    <w:rsid w:val="004B1017"/>
    <w:rsid w:val="004B2A5B"/>
    <w:rsid w:val="004B3112"/>
    <w:rsid w:val="004B38D5"/>
    <w:rsid w:val="004B579E"/>
    <w:rsid w:val="004B59C7"/>
    <w:rsid w:val="004B62C4"/>
    <w:rsid w:val="004B6440"/>
    <w:rsid w:val="004B6A0E"/>
    <w:rsid w:val="004B6E08"/>
    <w:rsid w:val="004B6EE7"/>
    <w:rsid w:val="004B7990"/>
    <w:rsid w:val="004B7BDC"/>
    <w:rsid w:val="004C029C"/>
    <w:rsid w:val="004C140A"/>
    <w:rsid w:val="004C1A89"/>
    <w:rsid w:val="004C3C55"/>
    <w:rsid w:val="004C4240"/>
    <w:rsid w:val="004C4EE9"/>
    <w:rsid w:val="004C53BF"/>
    <w:rsid w:val="004C5739"/>
    <w:rsid w:val="004C5E06"/>
    <w:rsid w:val="004C607F"/>
    <w:rsid w:val="004C705E"/>
    <w:rsid w:val="004C78E0"/>
    <w:rsid w:val="004C7B80"/>
    <w:rsid w:val="004D0553"/>
    <w:rsid w:val="004D15FC"/>
    <w:rsid w:val="004D233C"/>
    <w:rsid w:val="004D2C03"/>
    <w:rsid w:val="004D3228"/>
    <w:rsid w:val="004D4DEA"/>
    <w:rsid w:val="004D4DFA"/>
    <w:rsid w:val="004D529C"/>
    <w:rsid w:val="004D540D"/>
    <w:rsid w:val="004D5415"/>
    <w:rsid w:val="004D6798"/>
    <w:rsid w:val="004E10AD"/>
    <w:rsid w:val="004E1195"/>
    <w:rsid w:val="004E1AF0"/>
    <w:rsid w:val="004E1D3F"/>
    <w:rsid w:val="004E710F"/>
    <w:rsid w:val="004E7B4C"/>
    <w:rsid w:val="004F00FE"/>
    <w:rsid w:val="004F131E"/>
    <w:rsid w:val="004F1C88"/>
    <w:rsid w:val="004F24F3"/>
    <w:rsid w:val="00500BEA"/>
    <w:rsid w:val="00500EE0"/>
    <w:rsid w:val="005033C1"/>
    <w:rsid w:val="005039BA"/>
    <w:rsid w:val="00504725"/>
    <w:rsid w:val="00505AF9"/>
    <w:rsid w:val="00505DBC"/>
    <w:rsid w:val="005061D7"/>
    <w:rsid w:val="005068AE"/>
    <w:rsid w:val="00506902"/>
    <w:rsid w:val="0051007C"/>
    <w:rsid w:val="00510316"/>
    <w:rsid w:val="005105FB"/>
    <w:rsid w:val="005113D6"/>
    <w:rsid w:val="00511E21"/>
    <w:rsid w:val="00514749"/>
    <w:rsid w:val="00515BD1"/>
    <w:rsid w:val="0051628C"/>
    <w:rsid w:val="00516F2F"/>
    <w:rsid w:val="00517F16"/>
    <w:rsid w:val="00520556"/>
    <w:rsid w:val="00520771"/>
    <w:rsid w:val="00521BC8"/>
    <w:rsid w:val="00521E21"/>
    <w:rsid w:val="005228FB"/>
    <w:rsid w:val="005237B1"/>
    <w:rsid w:val="00523FEA"/>
    <w:rsid w:val="00524C80"/>
    <w:rsid w:val="00525042"/>
    <w:rsid w:val="00525344"/>
    <w:rsid w:val="00526D81"/>
    <w:rsid w:val="00527DAA"/>
    <w:rsid w:val="005309F5"/>
    <w:rsid w:val="00531C9A"/>
    <w:rsid w:val="00532AA6"/>
    <w:rsid w:val="00533BB8"/>
    <w:rsid w:val="00534F33"/>
    <w:rsid w:val="0053542F"/>
    <w:rsid w:val="00535837"/>
    <w:rsid w:val="005401D3"/>
    <w:rsid w:val="00540FCE"/>
    <w:rsid w:val="00541ED5"/>
    <w:rsid w:val="005420E6"/>
    <w:rsid w:val="0054251F"/>
    <w:rsid w:val="00544992"/>
    <w:rsid w:val="00545ACA"/>
    <w:rsid w:val="00546801"/>
    <w:rsid w:val="0055061F"/>
    <w:rsid w:val="005508D3"/>
    <w:rsid w:val="0055141A"/>
    <w:rsid w:val="00551F6D"/>
    <w:rsid w:val="005523DB"/>
    <w:rsid w:val="0055264F"/>
    <w:rsid w:val="005527FF"/>
    <w:rsid w:val="005536FD"/>
    <w:rsid w:val="00555701"/>
    <w:rsid w:val="0055663C"/>
    <w:rsid w:val="00556D6A"/>
    <w:rsid w:val="005578C4"/>
    <w:rsid w:val="00557D63"/>
    <w:rsid w:val="005600B0"/>
    <w:rsid w:val="0056519E"/>
    <w:rsid w:val="005658ED"/>
    <w:rsid w:val="00567378"/>
    <w:rsid w:val="0056793B"/>
    <w:rsid w:val="00567A69"/>
    <w:rsid w:val="0057071A"/>
    <w:rsid w:val="0057101B"/>
    <w:rsid w:val="00571AFF"/>
    <w:rsid w:val="00573294"/>
    <w:rsid w:val="00573E03"/>
    <w:rsid w:val="00574151"/>
    <w:rsid w:val="005758B3"/>
    <w:rsid w:val="00575A27"/>
    <w:rsid w:val="00576AA4"/>
    <w:rsid w:val="005778CE"/>
    <w:rsid w:val="005805C6"/>
    <w:rsid w:val="005808B7"/>
    <w:rsid w:val="00580DC0"/>
    <w:rsid w:val="00582522"/>
    <w:rsid w:val="00582899"/>
    <w:rsid w:val="0058290C"/>
    <w:rsid w:val="0058324D"/>
    <w:rsid w:val="00585240"/>
    <w:rsid w:val="00585253"/>
    <w:rsid w:val="00585DD7"/>
    <w:rsid w:val="005863B4"/>
    <w:rsid w:val="005868B4"/>
    <w:rsid w:val="0058760F"/>
    <w:rsid w:val="00587FE9"/>
    <w:rsid w:val="00590370"/>
    <w:rsid w:val="0059044C"/>
    <w:rsid w:val="00591397"/>
    <w:rsid w:val="00591C20"/>
    <w:rsid w:val="00591D3F"/>
    <w:rsid w:val="005920F9"/>
    <w:rsid w:val="005921D9"/>
    <w:rsid w:val="0059348A"/>
    <w:rsid w:val="00593616"/>
    <w:rsid w:val="00593B57"/>
    <w:rsid w:val="00593E8C"/>
    <w:rsid w:val="00594560"/>
    <w:rsid w:val="00594A48"/>
    <w:rsid w:val="005951A3"/>
    <w:rsid w:val="005956BF"/>
    <w:rsid w:val="005957FE"/>
    <w:rsid w:val="00596D52"/>
    <w:rsid w:val="00597421"/>
    <w:rsid w:val="005A0A1C"/>
    <w:rsid w:val="005A339E"/>
    <w:rsid w:val="005A36A1"/>
    <w:rsid w:val="005A3968"/>
    <w:rsid w:val="005A39E8"/>
    <w:rsid w:val="005A54A8"/>
    <w:rsid w:val="005A59E2"/>
    <w:rsid w:val="005A5CA5"/>
    <w:rsid w:val="005A5DAA"/>
    <w:rsid w:val="005A6077"/>
    <w:rsid w:val="005A7562"/>
    <w:rsid w:val="005B0939"/>
    <w:rsid w:val="005B0F0C"/>
    <w:rsid w:val="005B1729"/>
    <w:rsid w:val="005B176C"/>
    <w:rsid w:val="005B18FD"/>
    <w:rsid w:val="005B20DD"/>
    <w:rsid w:val="005B26CE"/>
    <w:rsid w:val="005B3D8A"/>
    <w:rsid w:val="005B50A6"/>
    <w:rsid w:val="005B5351"/>
    <w:rsid w:val="005B6A55"/>
    <w:rsid w:val="005B7474"/>
    <w:rsid w:val="005C0114"/>
    <w:rsid w:val="005C0DBC"/>
    <w:rsid w:val="005C1B84"/>
    <w:rsid w:val="005C2333"/>
    <w:rsid w:val="005C23B6"/>
    <w:rsid w:val="005C2EE1"/>
    <w:rsid w:val="005C3864"/>
    <w:rsid w:val="005C397A"/>
    <w:rsid w:val="005C3B50"/>
    <w:rsid w:val="005C4AEA"/>
    <w:rsid w:val="005C5B03"/>
    <w:rsid w:val="005C6AD0"/>
    <w:rsid w:val="005C7563"/>
    <w:rsid w:val="005D0891"/>
    <w:rsid w:val="005D155F"/>
    <w:rsid w:val="005D194D"/>
    <w:rsid w:val="005D3B75"/>
    <w:rsid w:val="005D4634"/>
    <w:rsid w:val="005D4938"/>
    <w:rsid w:val="005D5DE2"/>
    <w:rsid w:val="005D5F59"/>
    <w:rsid w:val="005D7B1D"/>
    <w:rsid w:val="005E0578"/>
    <w:rsid w:val="005E06BF"/>
    <w:rsid w:val="005E0BD6"/>
    <w:rsid w:val="005E0DB5"/>
    <w:rsid w:val="005E16E2"/>
    <w:rsid w:val="005E288A"/>
    <w:rsid w:val="005E450F"/>
    <w:rsid w:val="005E59D5"/>
    <w:rsid w:val="005E68E4"/>
    <w:rsid w:val="005E6F85"/>
    <w:rsid w:val="005F0845"/>
    <w:rsid w:val="005F43BB"/>
    <w:rsid w:val="005F4950"/>
    <w:rsid w:val="005F4B0B"/>
    <w:rsid w:val="005F610B"/>
    <w:rsid w:val="005F7E6C"/>
    <w:rsid w:val="006002D3"/>
    <w:rsid w:val="00602530"/>
    <w:rsid w:val="00603491"/>
    <w:rsid w:val="00604B56"/>
    <w:rsid w:val="0060594C"/>
    <w:rsid w:val="00606501"/>
    <w:rsid w:val="0060661C"/>
    <w:rsid w:val="00606C6C"/>
    <w:rsid w:val="00607754"/>
    <w:rsid w:val="00607B04"/>
    <w:rsid w:val="006107C0"/>
    <w:rsid w:val="00610D4A"/>
    <w:rsid w:val="006113F9"/>
    <w:rsid w:val="0061260A"/>
    <w:rsid w:val="00617049"/>
    <w:rsid w:val="0061720B"/>
    <w:rsid w:val="00617E32"/>
    <w:rsid w:val="006215A4"/>
    <w:rsid w:val="00623F24"/>
    <w:rsid w:val="0062507E"/>
    <w:rsid w:val="006269B9"/>
    <w:rsid w:val="00626FB0"/>
    <w:rsid w:val="006305CF"/>
    <w:rsid w:val="0063199F"/>
    <w:rsid w:val="006327C7"/>
    <w:rsid w:val="006329A0"/>
    <w:rsid w:val="006369AE"/>
    <w:rsid w:val="00636DF0"/>
    <w:rsid w:val="0063746A"/>
    <w:rsid w:val="006376C7"/>
    <w:rsid w:val="00640406"/>
    <w:rsid w:val="0064132F"/>
    <w:rsid w:val="00641519"/>
    <w:rsid w:val="00643F76"/>
    <w:rsid w:val="0064575C"/>
    <w:rsid w:val="006462C6"/>
    <w:rsid w:val="00647B22"/>
    <w:rsid w:val="00650353"/>
    <w:rsid w:val="0065087C"/>
    <w:rsid w:val="00650DF0"/>
    <w:rsid w:val="0065116E"/>
    <w:rsid w:val="006551F0"/>
    <w:rsid w:val="00655900"/>
    <w:rsid w:val="00655A5C"/>
    <w:rsid w:val="00655D79"/>
    <w:rsid w:val="0065727B"/>
    <w:rsid w:val="006604A6"/>
    <w:rsid w:val="006615DB"/>
    <w:rsid w:val="00661DEA"/>
    <w:rsid w:val="006625AD"/>
    <w:rsid w:val="00663495"/>
    <w:rsid w:val="0066422F"/>
    <w:rsid w:val="0066506D"/>
    <w:rsid w:val="006675F3"/>
    <w:rsid w:val="006702AC"/>
    <w:rsid w:val="006709B3"/>
    <w:rsid w:val="00671527"/>
    <w:rsid w:val="0067214B"/>
    <w:rsid w:val="0067218E"/>
    <w:rsid w:val="006730F1"/>
    <w:rsid w:val="00673405"/>
    <w:rsid w:val="00674378"/>
    <w:rsid w:val="00674B3B"/>
    <w:rsid w:val="00674EE3"/>
    <w:rsid w:val="00674EF1"/>
    <w:rsid w:val="00675CF3"/>
    <w:rsid w:val="00676947"/>
    <w:rsid w:val="00676C13"/>
    <w:rsid w:val="006776EB"/>
    <w:rsid w:val="00677FB5"/>
    <w:rsid w:val="00680096"/>
    <w:rsid w:val="00683D49"/>
    <w:rsid w:val="00683F46"/>
    <w:rsid w:val="006848F6"/>
    <w:rsid w:val="0068492F"/>
    <w:rsid w:val="00685FDA"/>
    <w:rsid w:val="00686286"/>
    <w:rsid w:val="00687897"/>
    <w:rsid w:val="006901DE"/>
    <w:rsid w:val="006912D3"/>
    <w:rsid w:val="00692270"/>
    <w:rsid w:val="006922D2"/>
    <w:rsid w:val="00692561"/>
    <w:rsid w:val="00692887"/>
    <w:rsid w:val="00693AC7"/>
    <w:rsid w:val="00697507"/>
    <w:rsid w:val="0069778B"/>
    <w:rsid w:val="006A092C"/>
    <w:rsid w:val="006A226E"/>
    <w:rsid w:val="006A3448"/>
    <w:rsid w:val="006A35E5"/>
    <w:rsid w:val="006A42C6"/>
    <w:rsid w:val="006A4F7B"/>
    <w:rsid w:val="006A5429"/>
    <w:rsid w:val="006A6498"/>
    <w:rsid w:val="006A676A"/>
    <w:rsid w:val="006A7C65"/>
    <w:rsid w:val="006B10A3"/>
    <w:rsid w:val="006B3584"/>
    <w:rsid w:val="006B3E4F"/>
    <w:rsid w:val="006B4C71"/>
    <w:rsid w:val="006B6141"/>
    <w:rsid w:val="006B6B54"/>
    <w:rsid w:val="006C0081"/>
    <w:rsid w:val="006C0431"/>
    <w:rsid w:val="006C0A4E"/>
    <w:rsid w:val="006C114D"/>
    <w:rsid w:val="006C17E6"/>
    <w:rsid w:val="006C30B7"/>
    <w:rsid w:val="006C340B"/>
    <w:rsid w:val="006C397C"/>
    <w:rsid w:val="006C409D"/>
    <w:rsid w:val="006C699B"/>
    <w:rsid w:val="006C752D"/>
    <w:rsid w:val="006D013F"/>
    <w:rsid w:val="006D0389"/>
    <w:rsid w:val="006D0FB7"/>
    <w:rsid w:val="006D2576"/>
    <w:rsid w:val="006D2606"/>
    <w:rsid w:val="006D4817"/>
    <w:rsid w:val="006D4A9E"/>
    <w:rsid w:val="006D4C50"/>
    <w:rsid w:val="006D54EE"/>
    <w:rsid w:val="006D59B3"/>
    <w:rsid w:val="006D6C25"/>
    <w:rsid w:val="006D6D90"/>
    <w:rsid w:val="006D7364"/>
    <w:rsid w:val="006D745B"/>
    <w:rsid w:val="006D7B8B"/>
    <w:rsid w:val="006E045F"/>
    <w:rsid w:val="006E0593"/>
    <w:rsid w:val="006E0A5E"/>
    <w:rsid w:val="006E17C3"/>
    <w:rsid w:val="006E1D31"/>
    <w:rsid w:val="006E3CFA"/>
    <w:rsid w:val="006E3F39"/>
    <w:rsid w:val="006E5E53"/>
    <w:rsid w:val="006E71EE"/>
    <w:rsid w:val="006F0E37"/>
    <w:rsid w:val="006F123E"/>
    <w:rsid w:val="006F13A2"/>
    <w:rsid w:val="006F39A1"/>
    <w:rsid w:val="006F5FC5"/>
    <w:rsid w:val="006F6453"/>
    <w:rsid w:val="006F6954"/>
    <w:rsid w:val="00701054"/>
    <w:rsid w:val="007014DB"/>
    <w:rsid w:val="00702B2C"/>
    <w:rsid w:val="00703547"/>
    <w:rsid w:val="00703915"/>
    <w:rsid w:val="007044B5"/>
    <w:rsid w:val="00704AAD"/>
    <w:rsid w:val="00704AD7"/>
    <w:rsid w:val="00704CB0"/>
    <w:rsid w:val="00704CDD"/>
    <w:rsid w:val="00704FC9"/>
    <w:rsid w:val="00706BE0"/>
    <w:rsid w:val="007077DB"/>
    <w:rsid w:val="00707FBD"/>
    <w:rsid w:val="00710761"/>
    <w:rsid w:val="00711012"/>
    <w:rsid w:val="00711017"/>
    <w:rsid w:val="00711537"/>
    <w:rsid w:val="00712F48"/>
    <w:rsid w:val="007139AF"/>
    <w:rsid w:val="00713B4A"/>
    <w:rsid w:val="00714F33"/>
    <w:rsid w:val="0071519A"/>
    <w:rsid w:val="0071526F"/>
    <w:rsid w:val="00715A13"/>
    <w:rsid w:val="00715B50"/>
    <w:rsid w:val="00715F2F"/>
    <w:rsid w:val="007166A5"/>
    <w:rsid w:val="0072107A"/>
    <w:rsid w:val="00722680"/>
    <w:rsid w:val="00722D87"/>
    <w:rsid w:val="0072310C"/>
    <w:rsid w:val="00723548"/>
    <w:rsid w:val="007237D3"/>
    <w:rsid w:val="00725860"/>
    <w:rsid w:val="00726DB4"/>
    <w:rsid w:val="00730C0B"/>
    <w:rsid w:val="00730CD6"/>
    <w:rsid w:val="00731F78"/>
    <w:rsid w:val="00732ADF"/>
    <w:rsid w:val="00733002"/>
    <w:rsid w:val="007349BE"/>
    <w:rsid w:val="007358BA"/>
    <w:rsid w:val="00736752"/>
    <w:rsid w:val="00737828"/>
    <w:rsid w:val="007407C4"/>
    <w:rsid w:val="0074172B"/>
    <w:rsid w:val="00741A93"/>
    <w:rsid w:val="00741C02"/>
    <w:rsid w:val="00742231"/>
    <w:rsid w:val="00742589"/>
    <w:rsid w:val="0074308A"/>
    <w:rsid w:val="007430C3"/>
    <w:rsid w:val="0074361E"/>
    <w:rsid w:val="0074398D"/>
    <w:rsid w:val="00744DEC"/>
    <w:rsid w:val="007451F6"/>
    <w:rsid w:val="0074544F"/>
    <w:rsid w:val="0074699A"/>
    <w:rsid w:val="007477CC"/>
    <w:rsid w:val="007479E9"/>
    <w:rsid w:val="00750FAE"/>
    <w:rsid w:val="007510A4"/>
    <w:rsid w:val="00751F2D"/>
    <w:rsid w:val="0075321D"/>
    <w:rsid w:val="00753DC7"/>
    <w:rsid w:val="00753F24"/>
    <w:rsid w:val="00756F0C"/>
    <w:rsid w:val="00760AE8"/>
    <w:rsid w:val="00761BEE"/>
    <w:rsid w:val="00765B34"/>
    <w:rsid w:val="007663A8"/>
    <w:rsid w:val="00766A40"/>
    <w:rsid w:val="007677DF"/>
    <w:rsid w:val="00770B88"/>
    <w:rsid w:val="00771F97"/>
    <w:rsid w:val="0077241E"/>
    <w:rsid w:val="00772A79"/>
    <w:rsid w:val="00773556"/>
    <w:rsid w:val="0077436D"/>
    <w:rsid w:val="00774551"/>
    <w:rsid w:val="00775627"/>
    <w:rsid w:val="007757C2"/>
    <w:rsid w:val="00776190"/>
    <w:rsid w:val="00776BC9"/>
    <w:rsid w:val="00776EF4"/>
    <w:rsid w:val="00777CF5"/>
    <w:rsid w:val="00780AF6"/>
    <w:rsid w:val="007812AC"/>
    <w:rsid w:val="00782BA2"/>
    <w:rsid w:val="00782E93"/>
    <w:rsid w:val="00784152"/>
    <w:rsid w:val="00784203"/>
    <w:rsid w:val="00784694"/>
    <w:rsid w:val="007866EA"/>
    <w:rsid w:val="0078675E"/>
    <w:rsid w:val="00786CBB"/>
    <w:rsid w:val="00790632"/>
    <w:rsid w:val="007917A3"/>
    <w:rsid w:val="00791B4F"/>
    <w:rsid w:val="00791B6F"/>
    <w:rsid w:val="00791C98"/>
    <w:rsid w:val="0079358F"/>
    <w:rsid w:val="0079382C"/>
    <w:rsid w:val="00794AD7"/>
    <w:rsid w:val="00795577"/>
    <w:rsid w:val="00795B49"/>
    <w:rsid w:val="0079623B"/>
    <w:rsid w:val="007966B4"/>
    <w:rsid w:val="00796C77"/>
    <w:rsid w:val="00796FC5"/>
    <w:rsid w:val="00797F96"/>
    <w:rsid w:val="007A0E6C"/>
    <w:rsid w:val="007A34A3"/>
    <w:rsid w:val="007A4A86"/>
    <w:rsid w:val="007A61BC"/>
    <w:rsid w:val="007A6501"/>
    <w:rsid w:val="007A74EA"/>
    <w:rsid w:val="007B1F03"/>
    <w:rsid w:val="007B2E97"/>
    <w:rsid w:val="007B4F70"/>
    <w:rsid w:val="007B5BCA"/>
    <w:rsid w:val="007B62C1"/>
    <w:rsid w:val="007B7CE4"/>
    <w:rsid w:val="007B7E98"/>
    <w:rsid w:val="007B7F18"/>
    <w:rsid w:val="007B7FA3"/>
    <w:rsid w:val="007C03DB"/>
    <w:rsid w:val="007C08C6"/>
    <w:rsid w:val="007C0ACE"/>
    <w:rsid w:val="007C0DF5"/>
    <w:rsid w:val="007C3636"/>
    <w:rsid w:val="007C3BD0"/>
    <w:rsid w:val="007C7D67"/>
    <w:rsid w:val="007D2A7B"/>
    <w:rsid w:val="007D3A13"/>
    <w:rsid w:val="007D4801"/>
    <w:rsid w:val="007D5462"/>
    <w:rsid w:val="007D6037"/>
    <w:rsid w:val="007D6937"/>
    <w:rsid w:val="007E041C"/>
    <w:rsid w:val="007E047E"/>
    <w:rsid w:val="007E06D0"/>
    <w:rsid w:val="007E1023"/>
    <w:rsid w:val="007E3F93"/>
    <w:rsid w:val="007E4842"/>
    <w:rsid w:val="007E496F"/>
    <w:rsid w:val="007E722B"/>
    <w:rsid w:val="007E7384"/>
    <w:rsid w:val="007F1B68"/>
    <w:rsid w:val="007F22AC"/>
    <w:rsid w:val="007F2B7A"/>
    <w:rsid w:val="007F2C2B"/>
    <w:rsid w:val="007F409E"/>
    <w:rsid w:val="007F5712"/>
    <w:rsid w:val="007F6040"/>
    <w:rsid w:val="007F7B77"/>
    <w:rsid w:val="00800A05"/>
    <w:rsid w:val="00801C6F"/>
    <w:rsid w:val="00802759"/>
    <w:rsid w:val="0080337A"/>
    <w:rsid w:val="008036A4"/>
    <w:rsid w:val="00803848"/>
    <w:rsid w:val="008039F0"/>
    <w:rsid w:val="0080427E"/>
    <w:rsid w:val="0080516F"/>
    <w:rsid w:val="008066DD"/>
    <w:rsid w:val="00806FC0"/>
    <w:rsid w:val="008101FF"/>
    <w:rsid w:val="008110D2"/>
    <w:rsid w:val="00811314"/>
    <w:rsid w:val="0081144F"/>
    <w:rsid w:val="00811986"/>
    <w:rsid w:val="0081285D"/>
    <w:rsid w:val="0081295B"/>
    <w:rsid w:val="00813147"/>
    <w:rsid w:val="0081330E"/>
    <w:rsid w:val="00813BA8"/>
    <w:rsid w:val="00813C7A"/>
    <w:rsid w:val="00814ECA"/>
    <w:rsid w:val="008164CF"/>
    <w:rsid w:val="00816A91"/>
    <w:rsid w:val="0081782F"/>
    <w:rsid w:val="00820EF4"/>
    <w:rsid w:val="00822052"/>
    <w:rsid w:val="0082282C"/>
    <w:rsid w:val="0082294E"/>
    <w:rsid w:val="00823EC2"/>
    <w:rsid w:val="00824269"/>
    <w:rsid w:val="00824297"/>
    <w:rsid w:val="0082497A"/>
    <w:rsid w:val="00825A86"/>
    <w:rsid w:val="008269BD"/>
    <w:rsid w:val="00826D69"/>
    <w:rsid w:val="008308B1"/>
    <w:rsid w:val="0083104A"/>
    <w:rsid w:val="00831384"/>
    <w:rsid w:val="00831AD3"/>
    <w:rsid w:val="00832C3C"/>
    <w:rsid w:val="00832E08"/>
    <w:rsid w:val="008367A1"/>
    <w:rsid w:val="00837E11"/>
    <w:rsid w:val="00837F60"/>
    <w:rsid w:val="00837FFD"/>
    <w:rsid w:val="00842087"/>
    <w:rsid w:val="008420DE"/>
    <w:rsid w:val="00842955"/>
    <w:rsid w:val="00842E79"/>
    <w:rsid w:val="00842FFE"/>
    <w:rsid w:val="0084380D"/>
    <w:rsid w:val="0084383A"/>
    <w:rsid w:val="00843B89"/>
    <w:rsid w:val="008449C0"/>
    <w:rsid w:val="00846C85"/>
    <w:rsid w:val="00847243"/>
    <w:rsid w:val="00847D4C"/>
    <w:rsid w:val="00851E8A"/>
    <w:rsid w:val="00852063"/>
    <w:rsid w:val="0085216A"/>
    <w:rsid w:val="00852566"/>
    <w:rsid w:val="00853030"/>
    <w:rsid w:val="00853AEC"/>
    <w:rsid w:val="00854307"/>
    <w:rsid w:val="00854324"/>
    <w:rsid w:val="00854C87"/>
    <w:rsid w:val="008559B5"/>
    <w:rsid w:val="008568CC"/>
    <w:rsid w:val="00856D04"/>
    <w:rsid w:val="008571A8"/>
    <w:rsid w:val="008616C7"/>
    <w:rsid w:val="0086239F"/>
    <w:rsid w:val="008632D0"/>
    <w:rsid w:val="00863528"/>
    <w:rsid w:val="0086353B"/>
    <w:rsid w:val="00864708"/>
    <w:rsid w:val="00864FEA"/>
    <w:rsid w:val="00865180"/>
    <w:rsid w:val="00865704"/>
    <w:rsid w:val="0086654B"/>
    <w:rsid w:val="0086713B"/>
    <w:rsid w:val="00867593"/>
    <w:rsid w:val="00867F76"/>
    <w:rsid w:val="008708B1"/>
    <w:rsid w:val="00871392"/>
    <w:rsid w:val="00872042"/>
    <w:rsid w:val="00872645"/>
    <w:rsid w:val="008739CB"/>
    <w:rsid w:val="00873FCF"/>
    <w:rsid w:val="00874921"/>
    <w:rsid w:val="00874EF8"/>
    <w:rsid w:val="0087508D"/>
    <w:rsid w:val="008758F8"/>
    <w:rsid w:val="0087706F"/>
    <w:rsid w:val="00877509"/>
    <w:rsid w:val="00877BDC"/>
    <w:rsid w:val="00881067"/>
    <w:rsid w:val="00881778"/>
    <w:rsid w:val="00882FB2"/>
    <w:rsid w:val="008832AA"/>
    <w:rsid w:val="0088371A"/>
    <w:rsid w:val="00883C45"/>
    <w:rsid w:val="0088420E"/>
    <w:rsid w:val="0088657A"/>
    <w:rsid w:val="00887823"/>
    <w:rsid w:val="00890696"/>
    <w:rsid w:val="008907C2"/>
    <w:rsid w:val="00892750"/>
    <w:rsid w:val="00892F91"/>
    <w:rsid w:val="008930C8"/>
    <w:rsid w:val="00893604"/>
    <w:rsid w:val="00894869"/>
    <w:rsid w:val="00894D88"/>
    <w:rsid w:val="00895009"/>
    <w:rsid w:val="00895A17"/>
    <w:rsid w:val="008966EC"/>
    <w:rsid w:val="00896B00"/>
    <w:rsid w:val="00897F02"/>
    <w:rsid w:val="008A0B96"/>
    <w:rsid w:val="008A0CB5"/>
    <w:rsid w:val="008A0EB4"/>
    <w:rsid w:val="008A1BE0"/>
    <w:rsid w:val="008A25B3"/>
    <w:rsid w:val="008A280F"/>
    <w:rsid w:val="008A2A27"/>
    <w:rsid w:val="008A312D"/>
    <w:rsid w:val="008A3F56"/>
    <w:rsid w:val="008A3F97"/>
    <w:rsid w:val="008A4DBA"/>
    <w:rsid w:val="008A56D7"/>
    <w:rsid w:val="008A6039"/>
    <w:rsid w:val="008A69A5"/>
    <w:rsid w:val="008A6A63"/>
    <w:rsid w:val="008A7D75"/>
    <w:rsid w:val="008A7E22"/>
    <w:rsid w:val="008B10D9"/>
    <w:rsid w:val="008B1378"/>
    <w:rsid w:val="008B144F"/>
    <w:rsid w:val="008B2009"/>
    <w:rsid w:val="008B2DFA"/>
    <w:rsid w:val="008B2FE9"/>
    <w:rsid w:val="008B3DA1"/>
    <w:rsid w:val="008B4112"/>
    <w:rsid w:val="008B6073"/>
    <w:rsid w:val="008C0888"/>
    <w:rsid w:val="008C179A"/>
    <w:rsid w:val="008C2DC1"/>
    <w:rsid w:val="008C3158"/>
    <w:rsid w:val="008C67C5"/>
    <w:rsid w:val="008C6FB0"/>
    <w:rsid w:val="008C7732"/>
    <w:rsid w:val="008C7A4A"/>
    <w:rsid w:val="008C7B88"/>
    <w:rsid w:val="008D144F"/>
    <w:rsid w:val="008D2667"/>
    <w:rsid w:val="008D26AE"/>
    <w:rsid w:val="008D28A8"/>
    <w:rsid w:val="008D4E31"/>
    <w:rsid w:val="008D6C76"/>
    <w:rsid w:val="008D7297"/>
    <w:rsid w:val="008E04A9"/>
    <w:rsid w:val="008E134D"/>
    <w:rsid w:val="008E2529"/>
    <w:rsid w:val="008E2C8D"/>
    <w:rsid w:val="008E45E5"/>
    <w:rsid w:val="008E4D94"/>
    <w:rsid w:val="008E669B"/>
    <w:rsid w:val="008E70B0"/>
    <w:rsid w:val="008F0F21"/>
    <w:rsid w:val="008F19FF"/>
    <w:rsid w:val="008F1D4C"/>
    <w:rsid w:val="008F1E29"/>
    <w:rsid w:val="008F2151"/>
    <w:rsid w:val="008F33A8"/>
    <w:rsid w:val="008F3F4F"/>
    <w:rsid w:val="008F4B5D"/>
    <w:rsid w:val="008F4D40"/>
    <w:rsid w:val="008F5239"/>
    <w:rsid w:val="008F57AF"/>
    <w:rsid w:val="008F57DC"/>
    <w:rsid w:val="008F597E"/>
    <w:rsid w:val="008F70ED"/>
    <w:rsid w:val="008F787C"/>
    <w:rsid w:val="008F7CA5"/>
    <w:rsid w:val="009014ED"/>
    <w:rsid w:val="00902BFA"/>
    <w:rsid w:val="00902F04"/>
    <w:rsid w:val="009032CD"/>
    <w:rsid w:val="00904428"/>
    <w:rsid w:val="00904488"/>
    <w:rsid w:val="009047A9"/>
    <w:rsid w:val="00906559"/>
    <w:rsid w:val="00907317"/>
    <w:rsid w:val="009101FD"/>
    <w:rsid w:val="009110D2"/>
    <w:rsid w:val="009116FF"/>
    <w:rsid w:val="009127FD"/>
    <w:rsid w:val="00912FA8"/>
    <w:rsid w:val="009142A1"/>
    <w:rsid w:val="009143B0"/>
    <w:rsid w:val="00915384"/>
    <w:rsid w:val="009157BC"/>
    <w:rsid w:val="009158CF"/>
    <w:rsid w:val="009174A5"/>
    <w:rsid w:val="009177C8"/>
    <w:rsid w:val="00917804"/>
    <w:rsid w:val="0092182C"/>
    <w:rsid w:val="0092359B"/>
    <w:rsid w:val="00924D83"/>
    <w:rsid w:val="0092713C"/>
    <w:rsid w:val="00927F3A"/>
    <w:rsid w:val="00931AF2"/>
    <w:rsid w:val="00931B4E"/>
    <w:rsid w:val="00932016"/>
    <w:rsid w:val="00932530"/>
    <w:rsid w:val="009335E4"/>
    <w:rsid w:val="009336ED"/>
    <w:rsid w:val="00933814"/>
    <w:rsid w:val="00936349"/>
    <w:rsid w:val="00936AA0"/>
    <w:rsid w:val="009378A5"/>
    <w:rsid w:val="00937B7B"/>
    <w:rsid w:val="009414FB"/>
    <w:rsid w:val="0094316D"/>
    <w:rsid w:val="00943756"/>
    <w:rsid w:val="00944A09"/>
    <w:rsid w:val="00945030"/>
    <w:rsid w:val="00947597"/>
    <w:rsid w:val="00950488"/>
    <w:rsid w:val="009504FA"/>
    <w:rsid w:val="0095055A"/>
    <w:rsid w:val="00952D00"/>
    <w:rsid w:val="0095311E"/>
    <w:rsid w:val="0095330D"/>
    <w:rsid w:val="0095338B"/>
    <w:rsid w:val="00954482"/>
    <w:rsid w:val="009545A6"/>
    <w:rsid w:val="0095517B"/>
    <w:rsid w:val="009551A3"/>
    <w:rsid w:val="00955D42"/>
    <w:rsid w:val="00956AAE"/>
    <w:rsid w:val="00956E4E"/>
    <w:rsid w:val="0096103F"/>
    <w:rsid w:val="009613F6"/>
    <w:rsid w:val="00963534"/>
    <w:rsid w:val="00964878"/>
    <w:rsid w:val="009657CD"/>
    <w:rsid w:val="00965D51"/>
    <w:rsid w:val="009664B5"/>
    <w:rsid w:val="00967046"/>
    <w:rsid w:val="00967928"/>
    <w:rsid w:val="00967EA3"/>
    <w:rsid w:val="00972C1D"/>
    <w:rsid w:val="00972D5F"/>
    <w:rsid w:val="00972F7C"/>
    <w:rsid w:val="009740B4"/>
    <w:rsid w:val="00974A72"/>
    <w:rsid w:val="00974F40"/>
    <w:rsid w:val="00975002"/>
    <w:rsid w:val="00975069"/>
    <w:rsid w:val="0097589F"/>
    <w:rsid w:val="00976C90"/>
    <w:rsid w:val="00976DA1"/>
    <w:rsid w:val="00980AF8"/>
    <w:rsid w:val="00980B6F"/>
    <w:rsid w:val="00981775"/>
    <w:rsid w:val="009817A7"/>
    <w:rsid w:val="00981ABF"/>
    <w:rsid w:val="009830B0"/>
    <w:rsid w:val="009831BD"/>
    <w:rsid w:val="0098322B"/>
    <w:rsid w:val="00984173"/>
    <w:rsid w:val="00984764"/>
    <w:rsid w:val="00986184"/>
    <w:rsid w:val="0098640F"/>
    <w:rsid w:val="009865ED"/>
    <w:rsid w:val="009872E8"/>
    <w:rsid w:val="00987C89"/>
    <w:rsid w:val="00987E4F"/>
    <w:rsid w:val="00990D32"/>
    <w:rsid w:val="00990DC0"/>
    <w:rsid w:val="00991CF0"/>
    <w:rsid w:val="00992D16"/>
    <w:rsid w:val="00992E45"/>
    <w:rsid w:val="00993BDA"/>
    <w:rsid w:val="0099422B"/>
    <w:rsid w:val="009973EC"/>
    <w:rsid w:val="009979D1"/>
    <w:rsid w:val="009A14E1"/>
    <w:rsid w:val="009A2A05"/>
    <w:rsid w:val="009A3EFD"/>
    <w:rsid w:val="009A4AEF"/>
    <w:rsid w:val="009A517C"/>
    <w:rsid w:val="009A5963"/>
    <w:rsid w:val="009A5E35"/>
    <w:rsid w:val="009A69D6"/>
    <w:rsid w:val="009A6BEB"/>
    <w:rsid w:val="009A6C23"/>
    <w:rsid w:val="009A78CA"/>
    <w:rsid w:val="009A7B39"/>
    <w:rsid w:val="009A7BD4"/>
    <w:rsid w:val="009B2C0F"/>
    <w:rsid w:val="009B4639"/>
    <w:rsid w:val="009B4678"/>
    <w:rsid w:val="009B61C7"/>
    <w:rsid w:val="009B77B1"/>
    <w:rsid w:val="009C0713"/>
    <w:rsid w:val="009C140F"/>
    <w:rsid w:val="009C19D5"/>
    <w:rsid w:val="009C242D"/>
    <w:rsid w:val="009C26EF"/>
    <w:rsid w:val="009C29BF"/>
    <w:rsid w:val="009C2DCB"/>
    <w:rsid w:val="009C4653"/>
    <w:rsid w:val="009C5C7B"/>
    <w:rsid w:val="009C7066"/>
    <w:rsid w:val="009C7607"/>
    <w:rsid w:val="009D0111"/>
    <w:rsid w:val="009D212E"/>
    <w:rsid w:val="009D2A26"/>
    <w:rsid w:val="009D2C22"/>
    <w:rsid w:val="009D34CF"/>
    <w:rsid w:val="009D45DB"/>
    <w:rsid w:val="009D519D"/>
    <w:rsid w:val="009D5C9F"/>
    <w:rsid w:val="009D5CA5"/>
    <w:rsid w:val="009D7D39"/>
    <w:rsid w:val="009E06ED"/>
    <w:rsid w:val="009E1A87"/>
    <w:rsid w:val="009E3168"/>
    <w:rsid w:val="009E38C1"/>
    <w:rsid w:val="009E5277"/>
    <w:rsid w:val="009E53D7"/>
    <w:rsid w:val="009E60EE"/>
    <w:rsid w:val="009E6494"/>
    <w:rsid w:val="009E6639"/>
    <w:rsid w:val="009E6762"/>
    <w:rsid w:val="009E7056"/>
    <w:rsid w:val="009E7287"/>
    <w:rsid w:val="009E7412"/>
    <w:rsid w:val="009E75A2"/>
    <w:rsid w:val="009F1305"/>
    <w:rsid w:val="009F479D"/>
    <w:rsid w:val="009F56BE"/>
    <w:rsid w:val="009F5D90"/>
    <w:rsid w:val="00A006BD"/>
    <w:rsid w:val="00A01672"/>
    <w:rsid w:val="00A01A94"/>
    <w:rsid w:val="00A01FED"/>
    <w:rsid w:val="00A02320"/>
    <w:rsid w:val="00A04081"/>
    <w:rsid w:val="00A04D2A"/>
    <w:rsid w:val="00A04F6E"/>
    <w:rsid w:val="00A05318"/>
    <w:rsid w:val="00A0574B"/>
    <w:rsid w:val="00A064DB"/>
    <w:rsid w:val="00A073A6"/>
    <w:rsid w:val="00A07566"/>
    <w:rsid w:val="00A07CAA"/>
    <w:rsid w:val="00A07E2D"/>
    <w:rsid w:val="00A105B3"/>
    <w:rsid w:val="00A111A8"/>
    <w:rsid w:val="00A117F3"/>
    <w:rsid w:val="00A12CC9"/>
    <w:rsid w:val="00A13B23"/>
    <w:rsid w:val="00A17503"/>
    <w:rsid w:val="00A17989"/>
    <w:rsid w:val="00A17ACB"/>
    <w:rsid w:val="00A21EE0"/>
    <w:rsid w:val="00A22AE9"/>
    <w:rsid w:val="00A2429A"/>
    <w:rsid w:val="00A249B5"/>
    <w:rsid w:val="00A26787"/>
    <w:rsid w:val="00A267C1"/>
    <w:rsid w:val="00A26F09"/>
    <w:rsid w:val="00A276B3"/>
    <w:rsid w:val="00A30C95"/>
    <w:rsid w:val="00A30CCB"/>
    <w:rsid w:val="00A312FD"/>
    <w:rsid w:val="00A31736"/>
    <w:rsid w:val="00A32DD7"/>
    <w:rsid w:val="00A34A85"/>
    <w:rsid w:val="00A3513D"/>
    <w:rsid w:val="00A3533D"/>
    <w:rsid w:val="00A35D7F"/>
    <w:rsid w:val="00A401F1"/>
    <w:rsid w:val="00A4060A"/>
    <w:rsid w:val="00A418F0"/>
    <w:rsid w:val="00A41C6F"/>
    <w:rsid w:val="00A42FF9"/>
    <w:rsid w:val="00A455FB"/>
    <w:rsid w:val="00A45785"/>
    <w:rsid w:val="00A459F4"/>
    <w:rsid w:val="00A469B6"/>
    <w:rsid w:val="00A46DBA"/>
    <w:rsid w:val="00A4757B"/>
    <w:rsid w:val="00A47F24"/>
    <w:rsid w:val="00A504C2"/>
    <w:rsid w:val="00A5140A"/>
    <w:rsid w:val="00A51561"/>
    <w:rsid w:val="00A51A90"/>
    <w:rsid w:val="00A51DA0"/>
    <w:rsid w:val="00A521AB"/>
    <w:rsid w:val="00A52BC9"/>
    <w:rsid w:val="00A53726"/>
    <w:rsid w:val="00A5531B"/>
    <w:rsid w:val="00A556DA"/>
    <w:rsid w:val="00A55FDE"/>
    <w:rsid w:val="00A56612"/>
    <w:rsid w:val="00A56F99"/>
    <w:rsid w:val="00A571BA"/>
    <w:rsid w:val="00A605B9"/>
    <w:rsid w:val="00A60787"/>
    <w:rsid w:val="00A615BD"/>
    <w:rsid w:val="00A61D80"/>
    <w:rsid w:val="00A61E8D"/>
    <w:rsid w:val="00A63267"/>
    <w:rsid w:val="00A636CA"/>
    <w:rsid w:val="00A63910"/>
    <w:rsid w:val="00A63BA2"/>
    <w:rsid w:val="00A63D98"/>
    <w:rsid w:val="00A64658"/>
    <w:rsid w:val="00A646AD"/>
    <w:rsid w:val="00A64E1D"/>
    <w:rsid w:val="00A65000"/>
    <w:rsid w:val="00A6549C"/>
    <w:rsid w:val="00A658D1"/>
    <w:rsid w:val="00A65AFB"/>
    <w:rsid w:val="00A661DC"/>
    <w:rsid w:val="00A66633"/>
    <w:rsid w:val="00A70001"/>
    <w:rsid w:val="00A706DA"/>
    <w:rsid w:val="00A70BC0"/>
    <w:rsid w:val="00A70ECF"/>
    <w:rsid w:val="00A71D58"/>
    <w:rsid w:val="00A71E38"/>
    <w:rsid w:val="00A721BF"/>
    <w:rsid w:val="00A723F8"/>
    <w:rsid w:val="00A725C2"/>
    <w:rsid w:val="00A73087"/>
    <w:rsid w:val="00A73755"/>
    <w:rsid w:val="00A744FC"/>
    <w:rsid w:val="00A75357"/>
    <w:rsid w:val="00A81481"/>
    <w:rsid w:val="00A815FB"/>
    <w:rsid w:val="00A81786"/>
    <w:rsid w:val="00A82C2A"/>
    <w:rsid w:val="00A8302D"/>
    <w:rsid w:val="00A83BB9"/>
    <w:rsid w:val="00A84356"/>
    <w:rsid w:val="00A86CF2"/>
    <w:rsid w:val="00A86D03"/>
    <w:rsid w:val="00A9029C"/>
    <w:rsid w:val="00A90591"/>
    <w:rsid w:val="00A9068A"/>
    <w:rsid w:val="00A91437"/>
    <w:rsid w:val="00A92A9B"/>
    <w:rsid w:val="00A938DE"/>
    <w:rsid w:val="00A93C9D"/>
    <w:rsid w:val="00A9443B"/>
    <w:rsid w:val="00A94795"/>
    <w:rsid w:val="00A95074"/>
    <w:rsid w:val="00A96023"/>
    <w:rsid w:val="00AA1846"/>
    <w:rsid w:val="00AA1F08"/>
    <w:rsid w:val="00AA3E0C"/>
    <w:rsid w:val="00AA4DC7"/>
    <w:rsid w:val="00AA63B4"/>
    <w:rsid w:val="00AA65DE"/>
    <w:rsid w:val="00AA71EC"/>
    <w:rsid w:val="00AA7515"/>
    <w:rsid w:val="00AB12F4"/>
    <w:rsid w:val="00AB132C"/>
    <w:rsid w:val="00AB13CE"/>
    <w:rsid w:val="00AB29E5"/>
    <w:rsid w:val="00AB3206"/>
    <w:rsid w:val="00AB3737"/>
    <w:rsid w:val="00AB41D0"/>
    <w:rsid w:val="00AB421B"/>
    <w:rsid w:val="00AB43F0"/>
    <w:rsid w:val="00AB4B91"/>
    <w:rsid w:val="00AB6645"/>
    <w:rsid w:val="00AB6C9F"/>
    <w:rsid w:val="00AC0095"/>
    <w:rsid w:val="00AC0550"/>
    <w:rsid w:val="00AC179A"/>
    <w:rsid w:val="00AC1F1A"/>
    <w:rsid w:val="00AC2672"/>
    <w:rsid w:val="00AC2CC2"/>
    <w:rsid w:val="00AC2D51"/>
    <w:rsid w:val="00AC337E"/>
    <w:rsid w:val="00AC381B"/>
    <w:rsid w:val="00AC3A8B"/>
    <w:rsid w:val="00AC42B2"/>
    <w:rsid w:val="00AC4D43"/>
    <w:rsid w:val="00AC5BF9"/>
    <w:rsid w:val="00AC5CAC"/>
    <w:rsid w:val="00AD09B2"/>
    <w:rsid w:val="00AD1066"/>
    <w:rsid w:val="00AD11DF"/>
    <w:rsid w:val="00AD23E8"/>
    <w:rsid w:val="00AD245C"/>
    <w:rsid w:val="00AD3CD4"/>
    <w:rsid w:val="00AD4E83"/>
    <w:rsid w:val="00AD5116"/>
    <w:rsid w:val="00AD562C"/>
    <w:rsid w:val="00AD5B77"/>
    <w:rsid w:val="00AD6617"/>
    <w:rsid w:val="00AD6BAC"/>
    <w:rsid w:val="00AE0635"/>
    <w:rsid w:val="00AE0670"/>
    <w:rsid w:val="00AE0BB8"/>
    <w:rsid w:val="00AE13F0"/>
    <w:rsid w:val="00AE17B7"/>
    <w:rsid w:val="00AE18C2"/>
    <w:rsid w:val="00AE374E"/>
    <w:rsid w:val="00AE4411"/>
    <w:rsid w:val="00AE48A9"/>
    <w:rsid w:val="00AE5F6B"/>
    <w:rsid w:val="00AE68B7"/>
    <w:rsid w:val="00AE79F3"/>
    <w:rsid w:val="00AE7F9C"/>
    <w:rsid w:val="00AF0545"/>
    <w:rsid w:val="00AF1413"/>
    <w:rsid w:val="00AF1437"/>
    <w:rsid w:val="00AF1DE9"/>
    <w:rsid w:val="00AF1E9E"/>
    <w:rsid w:val="00AF22EA"/>
    <w:rsid w:val="00AF38D3"/>
    <w:rsid w:val="00AF4157"/>
    <w:rsid w:val="00AF52E9"/>
    <w:rsid w:val="00AF5C63"/>
    <w:rsid w:val="00AF5E42"/>
    <w:rsid w:val="00B0015C"/>
    <w:rsid w:val="00B00274"/>
    <w:rsid w:val="00B023AA"/>
    <w:rsid w:val="00B023FD"/>
    <w:rsid w:val="00B026FB"/>
    <w:rsid w:val="00B03B5F"/>
    <w:rsid w:val="00B04208"/>
    <w:rsid w:val="00B05B9C"/>
    <w:rsid w:val="00B05C79"/>
    <w:rsid w:val="00B07C7E"/>
    <w:rsid w:val="00B101CB"/>
    <w:rsid w:val="00B1098D"/>
    <w:rsid w:val="00B11552"/>
    <w:rsid w:val="00B11DBD"/>
    <w:rsid w:val="00B128AE"/>
    <w:rsid w:val="00B13ACE"/>
    <w:rsid w:val="00B14BD0"/>
    <w:rsid w:val="00B15BF3"/>
    <w:rsid w:val="00B15DEC"/>
    <w:rsid w:val="00B15E29"/>
    <w:rsid w:val="00B16F8B"/>
    <w:rsid w:val="00B202AC"/>
    <w:rsid w:val="00B20457"/>
    <w:rsid w:val="00B20BF7"/>
    <w:rsid w:val="00B21008"/>
    <w:rsid w:val="00B218FF"/>
    <w:rsid w:val="00B232DF"/>
    <w:rsid w:val="00B2351B"/>
    <w:rsid w:val="00B243ED"/>
    <w:rsid w:val="00B24BEE"/>
    <w:rsid w:val="00B2534E"/>
    <w:rsid w:val="00B25E8B"/>
    <w:rsid w:val="00B2733E"/>
    <w:rsid w:val="00B30C94"/>
    <w:rsid w:val="00B313A3"/>
    <w:rsid w:val="00B3157F"/>
    <w:rsid w:val="00B31BD5"/>
    <w:rsid w:val="00B3231C"/>
    <w:rsid w:val="00B32B0D"/>
    <w:rsid w:val="00B33C67"/>
    <w:rsid w:val="00B34FFC"/>
    <w:rsid w:val="00B358EE"/>
    <w:rsid w:val="00B35C76"/>
    <w:rsid w:val="00B3750F"/>
    <w:rsid w:val="00B37584"/>
    <w:rsid w:val="00B3780F"/>
    <w:rsid w:val="00B4032E"/>
    <w:rsid w:val="00B4047A"/>
    <w:rsid w:val="00B40EE6"/>
    <w:rsid w:val="00B41207"/>
    <w:rsid w:val="00B41F58"/>
    <w:rsid w:val="00B42A9F"/>
    <w:rsid w:val="00B44C21"/>
    <w:rsid w:val="00B46849"/>
    <w:rsid w:val="00B468B9"/>
    <w:rsid w:val="00B46CB1"/>
    <w:rsid w:val="00B46CBA"/>
    <w:rsid w:val="00B47F81"/>
    <w:rsid w:val="00B508CA"/>
    <w:rsid w:val="00B51A68"/>
    <w:rsid w:val="00B521AD"/>
    <w:rsid w:val="00B52399"/>
    <w:rsid w:val="00B52926"/>
    <w:rsid w:val="00B52D6D"/>
    <w:rsid w:val="00B54005"/>
    <w:rsid w:val="00B5415D"/>
    <w:rsid w:val="00B543DE"/>
    <w:rsid w:val="00B551B8"/>
    <w:rsid w:val="00B57447"/>
    <w:rsid w:val="00B57813"/>
    <w:rsid w:val="00B61CF4"/>
    <w:rsid w:val="00B625E1"/>
    <w:rsid w:val="00B64576"/>
    <w:rsid w:val="00B64693"/>
    <w:rsid w:val="00B64AEA"/>
    <w:rsid w:val="00B6563A"/>
    <w:rsid w:val="00B657F0"/>
    <w:rsid w:val="00B66834"/>
    <w:rsid w:val="00B66837"/>
    <w:rsid w:val="00B7029B"/>
    <w:rsid w:val="00B70792"/>
    <w:rsid w:val="00B70B64"/>
    <w:rsid w:val="00B7245B"/>
    <w:rsid w:val="00B7394E"/>
    <w:rsid w:val="00B74B54"/>
    <w:rsid w:val="00B759C2"/>
    <w:rsid w:val="00B75CBE"/>
    <w:rsid w:val="00B75CE0"/>
    <w:rsid w:val="00B75F54"/>
    <w:rsid w:val="00B761F6"/>
    <w:rsid w:val="00B76265"/>
    <w:rsid w:val="00B764C5"/>
    <w:rsid w:val="00B76A53"/>
    <w:rsid w:val="00B773CE"/>
    <w:rsid w:val="00B7790D"/>
    <w:rsid w:val="00B825FD"/>
    <w:rsid w:val="00B83632"/>
    <w:rsid w:val="00B838C6"/>
    <w:rsid w:val="00B84108"/>
    <w:rsid w:val="00B85294"/>
    <w:rsid w:val="00B855F3"/>
    <w:rsid w:val="00B87C3F"/>
    <w:rsid w:val="00B90AEB"/>
    <w:rsid w:val="00B91132"/>
    <w:rsid w:val="00B9131E"/>
    <w:rsid w:val="00B919A3"/>
    <w:rsid w:val="00B936C5"/>
    <w:rsid w:val="00B96104"/>
    <w:rsid w:val="00B96489"/>
    <w:rsid w:val="00B97305"/>
    <w:rsid w:val="00B97BCB"/>
    <w:rsid w:val="00BA0053"/>
    <w:rsid w:val="00BA0330"/>
    <w:rsid w:val="00BA070E"/>
    <w:rsid w:val="00BA0995"/>
    <w:rsid w:val="00BA0C68"/>
    <w:rsid w:val="00BA0FB6"/>
    <w:rsid w:val="00BA1791"/>
    <w:rsid w:val="00BA32D8"/>
    <w:rsid w:val="00BA3888"/>
    <w:rsid w:val="00BA5189"/>
    <w:rsid w:val="00BA7729"/>
    <w:rsid w:val="00BB0B13"/>
    <w:rsid w:val="00BB1571"/>
    <w:rsid w:val="00BB16EA"/>
    <w:rsid w:val="00BB22B1"/>
    <w:rsid w:val="00BB3021"/>
    <w:rsid w:val="00BB362C"/>
    <w:rsid w:val="00BB4007"/>
    <w:rsid w:val="00BB43E9"/>
    <w:rsid w:val="00BB58D9"/>
    <w:rsid w:val="00BB59BB"/>
    <w:rsid w:val="00BB6627"/>
    <w:rsid w:val="00BB757C"/>
    <w:rsid w:val="00BC0507"/>
    <w:rsid w:val="00BC0FB6"/>
    <w:rsid w:val="00BC11D7"/>
    <w:rsid w:val="00BC2C2C"/>
    <w:rsid w:val="00BC2F96"/>
    <w:rsid w:val="00BC301F"/>
    <w:rsid w:val="00BC3F08"/>
    <w:rsid w:val="00BC4890"/>
    <w:rsid w:val="00BC4E18"/>
    <w:rsid w:val="00BC4FA9"/>
    <w:rsid w:val="00BC66E1"/>
    <w:rsid w:val="00BC7390"/>
    <w:rsid w:val="00BD037D"/>
    <w:rsid w:val="00BD0633"/>
    <w:rsid w:val="00BD16BD"/>
    <w:rsid w:val="00BD1CB5"/>
    <w:rsid w:val="00BD3191"/>
    <w:rsid w:val="00BD3657"/>
    <w:rsid w:val="00BD4DBF"/>
    <w:rsid w:val="00BD4DCD"/>
    <w:rsid w:val="00BD5115"/>
    <w:rsid w:val="00BD6B1F"/>
    <w:rsid w:val="00BE17D6"/>
    <w:rsid w:val="00BE3D78"/>
    <w:rsid w:val="00BE3DF4"/>
    <w:rsid w:val="00BE4730"/>
    <w:rsid w:val="00BE4B4B"/>
    <w:rsid w:val="00BE5093"/>
    <w:rsid w:val="00BE50B2"/>
    <w:rsid w:val="00BE5218"/>
    <w:rsid w:val="00BE5274"/>
    <w:rsid w:val="00BE5E0D"/>
    <w:rsid w:val="00BE66CA"/>
    <w:rsid w:val="00BE715E"/>
    <w:rsid w:val="00BF06EE"/>
    <w:rsid w:val="00BF12BD"/>
    <w:rsid w:val="00BF157F"/>
    <w:rsid w:val="00BF181B"/>
    <w:rsid w:val="00BF2FE3"/>
    <w:rsid w:val="00BF3659"/>
    <w:rsid w:val="00BF3EE0"/>
    <w:rsid w:val="00BF47F1"/>
    <w:rsid w:val="00BF53CE"/>
    <w:rsid w:val="00BF5609"/>
    <w:rsid w:val="00BF6CD3"/>
    <w:rsid w:val="00BF75E8"/>
    <w:rsid w:val="00C00552"/>
    <w:rsid w:val="00C008D3"/>
    <w:rsid w:val="00C01758"/>
    <w:rsid w:val="00C01989"/>
    <w:rsid w:val="00C02275"/>
    <w:rsid w:val="00C02CAA"/>
    <w:rsid w:val="00C030F8"/>
    <w:rsid w:val="00C039D1"/>
    <w:rsid w:val="00C04C6B"/>
    <w:rsid w:val="00C05582"/>
    <w:rsid w:val="00C06062"/>
    <w:rsid w:val="00C06368"/>
    <w:rsid w:val="00C06BE5"/>
    <w:rsid w:val="00C06BE7"/>
    <w:rsid w:val="00C10BE2"/>
    <w:rsid w:val="00C11D3D"/>
    <w:rsid w:val="00C1269F"/>
    <w:rsid w:val="00C12E90"/>
    <w:rsid w:val="00C12F19"/>
    <w:rsid w:val="00C13E2E"/>
    <w:rsid w:val="00C1537A"/>
    <w:rsid w:val="00C166A3"/>
    <w:rsid w:val="00C20030"/>
    <w:rsid w:val="00C20254"/>
    <w:rsid w:val="00C202F7"/>
    <w:rsid w:val="00C208FC"/>
    <w:rsid w:val="00C2090B"/>
    <w:rsid w:val="00C22644"/>
    <w:rsid w:val="00C2353C"/>
    <w:rsid w:val="00C23861"/>
    <w:rsid w:val="00C24334"/>
    <w:rsid w:val="00C24B8A"/>
    <w:rsid w:val="00C24C9C"/>
    <w:rsid w:val="00C24D5E"/>
    <w:rsid w:val="00C253E0"/>
    <w:rsid w:val="00C26D89"/>
    <w:rsid w:val="00C301A7"/>
    <w:rsid w:val="00C30249"/>
    <w:rsid w:val="00C317E4"/>
    <w:rsid w:val="00C327FB"/>
    <w:rsid w:val="00C32AD6"/>
    <w:rsid w:val="00C32B0F"/>
    <w:rsid w:val="00C32D32"/>
    <w:rsid w:val="00C34823"/>
    <w:rsid w:val="00C34951"/>
    <w:rsid w:val="00C35008"/>
    <w:rsid w:val="00C36907"/>
    <w:rsid w:val="00C36C06"/>
    <w:rsid w:val="00C373E0"/>
    <w:rsid w:val="00C40258"/>
    <w:rsid w:val="00C40B78"/>
    <w:rsid w:val="00C40C08"/>
    <w:rsid w:val="00C419FB"/>
    <w:rsid w:val="00C42E82"/>
    <w:rsid w:val="00C43645"/>
    <w:rsid w:val="00C445B8"/>
    <w:rsid w:val="00C445DF"/>
    <w:rsid w:val="00C44617"/>
    <w:rsid w:val="00C45108"/>
    <w:rsid w:val="00C47023"/>
    <w:rsid w:val="00C4790A"/>
    <w:rsid w:val="00C479B3"/>
    <w:rsid w:val="00C50488"/>
    <w:rsid w:val="00C511FA"/>
    <w:rsid w:val="00C51394"/>
    <w:rsid w:val="00C51684"/>
    <w:rsid w:val="00C51BD0"/>
    <w:rsid w:val="00C52DCA"/>
    <w:rsid w:val="00C542A2"/>
    <w:rsid w:val="00C5638F"/>
    <w:rsid w:val="00C57D50"/>
    <w:rsid w:val="00C60A3E"/>
    <w:rsid w:val="00C61391"/>
    <w:rsid w:val="00C61DF1"/>
    <w:rsid w:val="00C62E86"/>
    <w:rsid w:val="00C63EB7"/>
    <w:rsid w:val="00C6406E"/>
    <w:rsid w:val="00C6430D"/>
    <w:rsid w:val="00C645E2"/>
    <w:rsid w:val="00C64DCA"/>
    <w:rsid w:val="00C652EA"/>
    <w:rsid w:val="00C65D22"/>
    <w:rsid w:val="00C666E7"/>
    <w:rsid w:val="00C674C8"/>
    <w:rsid w:val="00C67A45"/>
    <w:rsid w:val="00C70445"/>
    <w:rsid w:val="00C721EC"/>
    <w:rsid w:val="00C72382"/>
    <w:rsid w:val="00C724AE"/>
    <w:rsid w:val="00C726B6"/>
    <w:rsid w:val="00C727B6"/>
    <w:rsid w:val="00C73047"/>
    <w:rsid w:val="00C74588"/>
    <w:rsid w:val="00C74CDB"/>
    <w:rsid w:val="00C767DA"/>
    <w:rsid w:val="00C77B09"/>
    <w:rsid w:val="00C816E2"/>
    <w:rsid w:val="00C8216E"/>
    <w:rsid w:val="00C824D8"/>
    <w:rsid w:val="00C82C2C"/>
    <w:rsid w:val="00C84D5C"/>
    <w:rsid w:val="00C87DB7"/>
    <w:rsid w:val="00C900F4"/>
    <w:rsid w:val="00C90336"/>
    <w:rsid w:val="00C904EC"/>
    <w:rsid w:val="00C914B3"/>
    <w:rsid w:val="00C91504"/>
    <w:rsid w:val="00C91B47"/>
    <w:rsid w:val="00C91D3C"/>
    <w:rsid w:val="00C926FA"/>
    <w:rsid w:val="00C92728"/>
    <w:rsid w:val="00C92A00"/>
    <w:rsid w:val="00C943C6"/>
    <w:rsid w:val="00C9584E"/>
    <w:rsid w:val="00C9771D"/>
    <w:rsid w:val="00CA005B"/>
    <w:rsid w:val="00CA1113"/>
    <w:rsid w:val="00CA1316"/>
    <w:rsid w:val="00CA17F5"/>
    <w:rsid w:val="00CA1ACB"/>
    <w:rsid w:val="00CA27CA"/>
    <w:rsid w:val="00CA2DBE"/>
    <w:rsid w:val="00CA3EEE"/>
    <w:rsid w:val="00CA4E54"/>
    <w:rsid w:val="00CA7A72"/>
    <w:rsid w:val="00CB0749"/>
    <w:rsid w:val="00CB1132"/>
    <w:rsid w:val="00CB23D1"/>
    <w:rsid w:val="00CB2522"/>
    <w:rsid w:val="00CB27A0"/>
    <w:rsid w:val="00CB323F"/>
    <w:rsid w:val="00CB35F8"/>
    <w:rsid w:val="00CB3EFD"/>
    <w:rsid w:val="00CB5025"/>
    <w:rsid w:val="00CB64B2"/>
    <w:rsid w:val="00CB7815"/>
    <w:rsid w:val="00CC03A2"/>
    <w:rsid w:val="00CC0CA0"/>
    <w:rsid w:val="00CC224F"/>
    <w:rsid w:val="00CC2B04"/>
    <w:rsid w:val="00CC2F9F"/>
    <w:rsid w:val="00CC3B54"/>
    <w:rsid w:val="00CC3D84"/>
    <w:rsid w:val="00CC3FCF"/>
    <w:rsid w:val="00CC4CDB"/>
    <w:rsid w:val="00CC4F47"/>
    <w:rsid w:val="00CC6FF4"/>
    <w:rsid w:val="00CC7606"/>
    <w:rsid w:val="00CC7AA6"/>
    <w:rsid w:val="00CC7BE6"/>
    <w:rsid w:val="00CC7CE4"/>
    <w:rsid w:val="00CD07BE"/>
    <w:rsid w:val="00CD1671"/>
    <w:rsid w:val="00CD2238"/>
    <w:rsid w:val="00CD2573"/>
    <w:rsid w:val="00CD3164"/>
    <w:rsid w:val="00CD3349"/>
    <w:rsid w:val="00CD4B8E"/>
    <w:rsid w:val="00CD585C"/>
    <w:rsid w:val="00CD5B0A"/>
    <w:rsid w:val="00CE0A18"/>
    <w:rsid w:val="00CE0D69"/>
    <w:rsid w:val="00CE115D"/>
    <w:rsid w:val="00CE1548"/>
    <w:rsid w:val="00CE21B3"/>
    <w:rsid w:val="00CE3318"/>
    <w:rsid w:val="00CE3380"/>
    <w:rsid w:val="00CE4C3C"/>
    <w:rsid w:val="00CE6BAD"/>
    <w:rsid w:val="00CE7724"/>
    <w:rsid w:val="00CF0205"/>
    <w:rsid w:val="00CF1960"/>
    <w:rsid w:val="00CF41D9"/>
    <w:rsid w:val="00CF46E2"/>
    <w:rsid w:val="00CF4B46"/>
    <w:rsid w:val="00CF6088"/>
    <w:rsid w:val="00CF7CAA"/>
    <w:rsid w:val="00D00108"/>
    <w:rsid w:val="00D006F7"/>
    <w:rsid w:val="00D008BC"/>
    <w:rsid w:val="00D00911"/>
    <w:rsid w:val="00D00E35"/>
    <w:rsid w:val="00D011A2"/>
    <w:rsid w:val="00D03707"/>
    <w:rsid w:val="00D047B5"/>
    <w:rsid w:val="00D0545D"/>
    <w:rsid w:val="00D06923"/>
    <w:rsid w:val="00D06B97"/>
    <w:rsid w:val="00D071F8"/>
    <w:rsid w:val="00D109A4"/>
    <w:rsid w:val="00D109C5"/>
    <w:rsid w:val="00D1271C"/>
    <w:rsid w:val="00D12E1B"/>
    <w:rsid w:val="00D13995"/>
    <w:rsid w:val="00D13E8D"/>
    <w:rsid w:val="00D14F5E"/>
    <w:rsid w:val="00D1568B"/>
    <w:rsid w:val="00D16266"/>
    <w:rsid w:val="00D16433"/>
    <w:rsid w:val="00D177AB"/>
    <w:rsid w:val="00D178E1"/>
    <w:rsid w:val="00D2126A"/>
    <w:rsid w:val="00D2155A"/>
    <w:rsid w:val="00D216CE"/>
    <w:rsid w:val="00D216F9"/>
    <w:rsid w:val="00D22A62"/>
    <w:rsid w:val="00D2327E"/>
    <w:rsid w:val="00D2343C"/>
    <w:rsid w:val="00D256CC"/>
    <w:rsid w:val="00D2650D"/>
    <w:rsid w:val="00D2654A"/>
    <w:rsid w:val="00D26F1F"/>
    <w:rsid w:val="00D27F59"/>
    <w:rsid w:val="00D3048E"/>
    <w:rsid w:val="00D31B09"/>
    <w:rsid w:val="00D32539"/>
    <w:rsid w:val="00D32BA0"/>
    <w:rsid w:val="00D32F1B"/>
    <w:rsid w:val="00D330F6"/>
    <w:rsid w:val="00D33FF4"/>
    <w:rsid w:val="00D34BD4"/>
    <w:rsid w:val="00D358CC"/>
    <w:rsid w:val="00D35F96"/>
    <w:rsid w:val="00D364E7"/>
    <w:rsid w:val="00D36CDF"/>
    <w:rsid w:val="00D4158B"/>
    <w:rsid w:val="00D41A73"/>
    <w:rsid w:val="00D41E8C"/>
    <w:rsid w:val="00D4205A"/>
    <w:rsid w:val="00D45B43"/>
    <w:rsid w:val="00D45D83"/>
    <w:rsid w:val="00D45DD1"/>
    <w:rsid w:val="00D4677A"/>
    <w:rsid w:val="00D46789"/>
    <w:rsid w:val="00D47043"/>
    <w:rsid w:val="00D47E7E"/>
    <w:rsid w:val="00D500EE"/>
    <w:rsid w:val="00D50728"/>
    <w:rsid w:val="00D51013"/>
    <w:rsid w:val="00D5419B"/>
    <w:rsid w:val="00D54E36"/>
    <w:rsid w:val="00D5551B"/>
    <w:rsid w:val="00D558B7"/>
    <w:rsid w:val="00D55C31"/>
    <w:rsid w:val="00D56512"/>
    <w:rsid w:val="00D56ED3"/>
    <w:rsid w:val="00D5744B"/>
    <w:rsid w:val="00D578FF"/>
    <w:rsid w:val="00D60697"/>
    <w:rsid w:val="00D6110B"/>
    <w:rsid w:val="00D61852"/>
    <w:rsid w:val="00D61CFE"/>
    <w:rsid w:val="00D63DA0"/>
    <w:rsid w:val="00D6440B"/>
    <w:rsid w:val="00D64C9B"/>
    <w:rsid w:val="00D65EEB"/>
    <w:rsid w:val="00D6673D"/>
    <w:rsid w:val="00D66B44"/>
    <w:rsid w:val="00D678EB"/>
    <w:rsid w:val="00D67BB1"/>
    <w:rsid w:val="00D705BA"/>
    <w:rsid w:val="00D70F1F"/>
    <w:rsid w:val="00D710B4"/>
    <w:rsid w:val="00D71109"/>
    <w:rsid w:val="00D748AE"/>
    <w:rsid w:val="00D75816"/>
    <w:rsid w:val="00D763F5"/>
    <w:rsid w:val="00D80A74"/>
    <w:rsid w:val="00D81190"/>
    <w:rsid w:val="00D815C8"/>
    <w:rsid w:val="00D82E31"/>
    <w:rsid w:val="00D83EC4"/>
    <w:rsid w:val="00D851BA"/>
    <w:rsid w:val="00D8529C"/>
    <w:rsid w:val="00D85B8F"/>
    <w:rsid w:val="00D909E3"/>
    <w:rsid w:val="00D910B9"/>
    <w:rsid w:val="00D912FC"/>
    <w:rsid w:val="00D9150E"/>
    <w:rsid w:val="00D9166A"/>
    <w:rsid w:val="00D91E76"/>
    <w:rsid w:val="00D92135"/>
    <w:rsid w:val="00D925C5"/>
    <w:rsid w:val="00D9277E"/>
    <w:rsid w:val="00D934D2"/>
    <w:rsid w:val="00D93DC8"/>
    <w:rsid w:val="00D9532A"/>
    <w:rsid w:val="00D954B2"/>
    <w:rsid w:val="00D96D90"/>
    <w:rsid w:val="00D976CE"/>
    <w:rsid w:val="00D97BCB"/>
    <w:rsid w:val="00DA0004"/>
    <w:rsid w:val="00DA03B4"/>
    <w:rsid w:val="00DA0568"/>
    <w:rsid w:val="00DA1F29"/>
    <w:rsid w:val="00DA2EA1"/>
    <w:rsid w:val="00DA3F01"/>
    <w:rsid w:val="00DA424C"/>
    <w:rsid w:val="00DA531C"/>
    <w:rsid w:val="00DA7F3A"/>
    <w:rsid w:val="00DB0A72"/>
    <w:rsid w:val="00DB141E"/>
    <w:rsid w:val="00DB1A9B"/>
    <w:rsid w:val="00DB1E27"/>
    <w:rsid w:val="00DB21C2"/>
    <w:rsid w:val="00DB28FD"/>
    <w:rsid w:val="00DB2B9B"/>
    <w:rsid w:val="00DB305B"/>
    <w:rsid w:val="00DB347B"/>
    <w:rsid w:val="00DB3B85"/>
    <w:rsid w:val="00DB4890"/>
    <w:rsid w:val="00DB5931"/>
    <w:rsid w:val="00DB6F8E"/>
    <w:rsid w:val="00DC024E"/>
    <w:rsid w:val="00DC1216"/>
    <w:rsid w:val="00DC1B37"/>
    <w:rsid w:val="00DC3387"/>
    <w:rsid w:val="00DC4284"/>
    <w:rsid w:val="00DC4C28"/>
    <w:rsid w:val="00DD0240"/>
    <w:rsid w:val="00DD1400"/>
    <w:rsid w:val="00DD1E81"/>
    <w:rsid w:val="00DD3831"/>
    <w:rsid w:val="00DD61AF"/>
    <w:rsid w:val="00DD6F71"/>
    <w:rsid w:val="00DD7066"/>
    <w:rsid w:val="00DD70F1"/>
    <w:rsid w:val="00DD7AAA"/>
    <w:rsid w:val="00DE1BD6"/>
    <w:rsid w:val="00DE2882"/>
    <w:rsid w:val="00DE4240"/>
    <w:rsid w:val="00DE528C"/>
    <w:rsid w:val="00DE5367"/>
    <w:rsid w:val="00DE5524"/>
    <w:rsid w:val="00DE6486"/>
    <w:rsid w:val="00DE6531"/>
    <w:rsid w:val="00DE69B2"/>
    <w:rsid w:val="00DE7BEA"/>
    <w:rsid w:val="00DE7ECD"/>
    <w:rsid w:val="00DF0E30"/>
    <w:rsid w:val="00DF1771"/>
    <w:rsid w:val="00DF24D2"/>
    <w:rsid w:val="00DF347C"/>
    <w:rsid w:val="00DF4F67"/>
    <w:rsid w:val="00DF5867"/>
    <w:rsid w:val="00DF6BB3"/>
    <w:rsid w:val="00E0003E"/>
    <w:rsid w:val="00E011A6"/>
    <w:rsid w:val="00E03B1A"/>
    <w:rsid w:val="00E03CE0"/>
    <w:rsid w:val="00E03F3F"/>
    <w:rsid w:val="00E04595"/>
    <w:rsid w:val="00E068C7"/>
    <w:rsid w:val="00E06A37"/>
    <w:rsid w:val="00E06C49"/>
    <w:rsid w:val="00E10A21"/>
    <w:rsid w:val="00E10E8E"/>
    <w:rsid w:val="00E11F40"/>
    <w:rsid w:val="00E12E87"/>
    <w:rsid w:val="00E12F81"/>
    <w:rsid w:val="00E13773"/>
    <w:rsid w:val="00E13A59"/>
    <w:rsid w:val="00E13D6B"/>
    <w:rsid w:val="00E141F9"/>
    <w:rsid w:val="00E14454"/>
    <w:rsid w:val="00E152EC"/>
    <w:rsid w:val="00E15FCF"/>
    <w:rsid w:val="00E160BE"/>
    <w:rsid w:val="00E16A65"/>
    <w:rsid w:val="00E1746F"/>
    <w:rsid w:val="00E20A6D"/>
    <w:rsid w:val="00E2141C"/>
    <w:rsid w:val="00E21618"/>
    <w:rsid w:val="00E2354B"/>
    <w:rsid w:val="00E262E9"/>
    <w:rsid w:val="00E262F2"/>
    <w:rsid w:val="00E267EB"/>
    <w:rsid w:val="00E273E7"/>
    <w:rsid w:val="00E273E8"/>
    <w:rsid w:val="00E27A43"/>
    <w:rsid w:val="00E303B8"/>
    <w:rsid w:val="00E30871"/>
    <w:rsid w:val="00E316E0"/>
    <w:rsid w:val="00E320B9"/>
    <w:rsid w:val="00E3314F"/>
    <w:rsid w:val="00E33305"/>
    <w:rsid w:val="00E3380C"/>
    <w:rsid w:val="00E338F4"/>
    <w:rsid w:val="00E33F26"/>
    <w:rsid w:val="00E34595"/>
    <w:rsid w:val="00E34A96"/>
    <w:rsid w:val="00E3644C"/>
    <w:rsid w:val="00E364C3"/>
    <w:rsid w:val="00E36D62"/>
    <w:rsid w:val="00E37822"/>
    <w:rsid w:val="00E40D36"/>
    <w:rsid w:val="00E40FC8"/>
    <w:rsid w:val="00E41994"/>
    <w:rsid w:val="00E42840"/>
    <w:rsid w:val="00E44CB3"/>
    <w:rsid w:val="00E4628F"/>
    <w:rsid w:val="00E462D2"/>
    <w:rsid w:val="00E4652D"/>
    <w:rsid w:val="00E468F6"/>
    <w:rsid w:val="00E50C66"/>
    <w:rsid w:val="00E512D6"/>
    <w:rsid w:val="00E52559"/>
    <w:rsid w:val="00E53D61"/>
    <w:rsid w:val="00E57049"/>
    <w:rsid w:val="00E571DC"/>
    <w:rsid w:val="00E600DB"/>
    <w:rsid w:val="00E60C21"/>
    <w:rsid w:val="00E60F7B"/>
    <w:rsid w:val="00E615FE"/>
    <w:rsid w:val="00E6187E"/>
    <w:rsid w:val="00E623B6"/>
    <w:rsid w:val="00E64517"/>
    <w:rsid w:val="00E6467C"/>
    <w:rsid w:val="00E65B41"/>
    <w:rsid w:val="00E66221"/>
    <w:rsid w:val="00E66352"/>
    <w:rsid w:val="00E6666E"/>
    <w:rsid w:val="00E70E36"/>
    <w:rsid w:val="00E72855"/>
    <w:rsid w:val="00E72A88"/>
    <w:rsid w:val="00E7341D"/>
    <w:rsid w:val="00E740F4"/>
    <w:rsid w:val="00E75CB0"/>
    <w:rsid w:val="00E75CE7"/>
    <w:rsid w:val="00E77307"/>
    <w:rsid w:val="00E77AD6"/>
    <w:rsid w:val="00E80534"/>
    <w:rsid w:val="00E8064A"/>
    <w:rsid w:val="00E81390"/>
    <w:rsid w:val="00E81EC4"/>
    <w:rsid w:val="00E827C7"/>
    <w:rsid w:val="00E82D84"/>
    <w:rsid w:val="00E83FAA"/>
    <w:rsid w:val="00E8432F"/>
    <w:rsid w:val="00E8437E"/>
    <w:rsid w:val="00E84FEA"/>
    <w:rsid w:val="00E878E0"/>
    <w:rsid w:val="00E9030C"/>
    <w:rsid w:val="00E906D0"/>
    <w:rsid w:val="00E91427"/>
    <w:rsid w:val="00E9219D"/>
    <w:rsid w:val="00E927CB"/>
    <w:rsid w:val="00E9326C"/>
    <w:rsid w:val="00E9472E"/>
    <w:rsid w:val="00E94C14"/>
    <w:rsid w:val="00E94EA6"/>
    <w:rsid w:val="00E95F86"/>
    <w:rsid w:val="00E96144"/>
    <w:rsid w:val="00E967BD"/>
    <w:rsid w:val="00E968BC"/>
    <w:rsid w:val="00E96F57"/>
    <w:rsid w:val="00E97D54"/>
    <w:rsid w:val="00EA006A"/>
    <w:rsid w:val="00EA1C9E"/>
    <w:rsid w:val="00EA243E"/>
    <w:rsid w:val="00EA2AB7"/>
    <w:rsid w:val="00EA3BA9"/>
    <w:rsid w:val="00EA3F74"/>
    <w:rsid w:val="00EA487E"/>
    <w:rsid w:val="00EA5194"/>
    <w:rsid w:val="00EA664F"/>
    <w:rsid w:val="00EA69C7"/>
    <w:rsid w:val="00EA706B"/>
    <w:rsid w:val="00EB08EC"/>
    <w:rsid w:val="00EB0D5C"/>
    <w:rsid w:val="00EB0F87"/>
    <w:rsid w:val="00EB23AA"/>
    <w:rsid w:val="00EC09FD"/>
    <w:rsid w:val="00EC1991"/>
    <w:rsid w:val="00EC2200"/>
    <w:rsid w:val="00EC34E1"/>
    <w:rsid w:val="00EC3727"/>
    <w:rsid w:val="00EC3EFC"/>
    <w:rsid w:val="00EC5628"/>
    <w:rsid w:val="00EC6E1B"/>
    <w:rsid w:val="00EC79E8"/>
    <w:rsid w:val="00EC79FD"/>
    <w:rsid w:val="00ED0524"/>
    <w:rsid w:val="00ED0E83"/>
    <w:rsid w:val="00ED1122"/>
    <w:rsid w:val="00ED2291"/>
    <w:rsid w:val="00ED34B7"/>
    <w:rsid w:val="00ED36D2"/>
    <w:rsid w:val="00ED454B"/>
    <w:rsid w:val="00ED48F4"/>
    <w:rsid w:val="00ED4A84"/>
    <w:rsid w:val="00ED4A9F"/>
    <w:rsid w:val="00ED4F87"/>
    <w:rsid w:val="00ED5041"/>
    <w:rsid w:val="00ED65BF"/>
    <w:rsid w:val="00ED65DF"/>
    <w:rsid w:val="00ED6D65"/>
    <w:rsid w:val="00EE04D9"/>
    <w:rsid w:val="00EE0692"/>
    <w:rsid w:val="00EE357D"/>
    <w:rsid w:val="00EE7809"/>
    <w:rsid w:val="00EF105A"/>
    <w:rsid w:val="00EF1C15"/>
    <w:rsid w:val="00EF1D22"/>
    <w:rsid w:val="00EF1D6F"/>
    <w:rsid w:val="00EF2822"/>
    <w:rsid w:val="00EF2AD2"/>
    <w:rsid w:val="00EF39DF"/>
    <w:rsid w:val="00EF4292"/>
    <w:rsid w:val="00EF4666"/>
    <w:rsid w:val="00EF4766"/>
    <w:rsid w:val="00EF5A65"/>
    <w:rsid w:val="00EF6195"/>
    <w:rsid w:val="00EF72E8"/>
    <w:rsid w:val="00F02948"/>
    <w:rsid w:val="00F03BF6"/>
    <w:rsid w:val="00F04345"/>
    <w:rsid w:val="00F04704"/>
    <w:rsid w:val="00F05744"/>
    <w:rsid w:val="00F10D8B"/>
    <w:rsid w:val="00F1265E"/>
    <w:rsid w:val="00F12D45"/>
    <w:rsid w:val="00F131D1"/>
    <w:rsid w:val="00F14233"/>
    <w:rsid w:val="00F14A58"/>
    <w:rsid w:val="00F1519A"/>
    <w:rsid w:val="00F16EE5"/>
    <w:rsid w:val="00F212C1"/>
    <w:rsid w:val="00F21D02"/>
    <w:rsid w:val="00F21D4D"/>
    <w:rsid w:val="00F2203D"/>
    <w:rsid w:val="00F22B9D"/>
    <w:rsid w:val="00F238F5"/>
    <w:rsid w:val="00F24B7B"/>
    <w:rsid w:val="00F2743E"/>
    <w:rsid w:val="00F30183"/>
    <w:rsid w:val="00F3029D"/>
    <w:rsid w:val="00F30483"/>
    <w:rsid w:val="00F3078F"/>
    <w:rsid w:val="00F31284"/>
    <w:rsid w:val="00F31FC8"/>
    <w:rsid w:val="00F32327"/>
    <w:rsid w:val="00F32489"/>
    <w:rsid w:val="00F340E6"/>
    <w:rsid w:val="00F3510D"/>
    <w:rsid w:val="00F3533B"/>
    <w:rsid w:val="00F37923"/>
    <w:rsid w:val="00F40412"/>
    <w:rsid w:val="00F405B5"/>
    <w:rsid w:val="00F41607"/>
    <w:rsid w:val="00F4190E"/>
    <w:rsid w:val="00F41AAD"/>
    <w:rsid w:val="00F428FB"/>
    <w:rsid w:val="00F42958"/>
    <w:rsid w:val="00F42DE1"/>
    <w:rsid w:val="00F4609D"/>
    <w:rsid w:val="00F466BB"/>
    <w:rsid w:val="00F47832"/>
    <w:rsid w:val="00F47B12"/>
    <w:rsid w:val="00F509A7"/>
    <w:rsid w:val="00F520B8"/>
    <w:rsid w:val="00F5240C"/>
    <w:rsid w:val="00F529EE"/>
    <w:rsid w:val="00F5307D"/>
    <w:rsid w:val="00F536F8"/>
    <w:rsid w:val="00F54CBB"/>
    <w:rsid w:val="00F55C5F"/>
    <w:rsid w:val="00F564B5"/>
    <w:rsid w:val="00F570EC"/>
    <w:rsid w:val="00F573A4"/>
    <w:rsid w:val="00F57839"/>
    <w:rsid w:val="00F57DEA"/>
    <w:rsid w:val="00F57F79"/>
    <w:rsid w:val="00F6038C"/>
    <w:rsid w:val="00F6143A"/>
    <w:rsid w:val="00F61474"/>
    <w:rsid w:val="00F61CA5"/>
    <w:rsid w:val="00F639B9"/>
    <w:rsid w:val="00F63AFC"/>
    <w:rsid w:val="00F64743"/>
    <w:rsid w:val="00F64AA0"/>
    <w:rsid w:val="00F6583F"/>
    <w:rsid w:val="00F65E33"/>
    <w:rsid w:val="00F674B9"/>
    <w:rsid w:val="00F67E68"/>
    <w:rsid w:val="00F70620"/>
    <w:rsid w:val="00F72070"/>
    <w:rsid w:val="00F72614"/>
    <w:rsid w:val="00F73A46"/>
    <w:rsid w:val="00F73F6F"/>
    <w:rsid w:val="00F742D5"/>
    <w:rsid w:val="00F750CE"/>
    <w:rsid w:val="00F75196"/>
    <w:rsid w:val="00F7604D"/>
    <w:rsid w:val="00F774B3"/>
    <w:rsid w:val="00F801E0"/>
    <w:rsid w:val="00F80D11"/>
    <w:rsid w:val="00F80D5B"/>
    <w:rsid w:val="00F813AB"/>
    <w:rsid w:val="00F815B2"/>
    <w:rsid w:val="00F81AC1"/>
    <w:rsid w:val="00F8279C"/>
    <w:rsid w:val="00F83239"/>
    <w:rsid w:val="00F838D4"/>
    <w:rsid w:val="00F84027"/>
    <w:rsid w:val="00F840C3"/>
    <w:rsid w:val="00F84911"/>
    <w:rsid w:val="00F8681F"/>
    <w:rsid w:val="00F86B62"/>
    <w:rsid w:val="00F87A76"/>
    <w:rsid w:val="00F87E71"/>
    <w:rsid w:val="00F9151A"/>
    <w:rsid w:val="00F92AF3"/>
    <w:rsid w:val="00F92D39"/>
    <w:rsid w:val="00F94086"/>
    <w:rsid w:val="00F9463A"/>
    <w:rsid w:val="00F9486B"/>
    <w:rsid w:val="00F95DF9"/>
    <w:rsid w:val="00F9648B"/>
    <w:rsid w:val="00F9728C"/>
    <w:rsid w:val="00FA0A3D"/>
    <w:rsid w:val="00FA1590"/>
    <w:rsid w:val="00FA3D71"/>
    <w:rsid w:val="00FA5637"/>
    <w:rsid w:val="00FA76DB"/>
    <w:rsid w:val="00FB626B"/>
    <w:rsid w:val="00FB7FF6"/>
    <w:rsid w:val="00FC11A3"/>
    <w:rsid w:val="00FC145E"/>
    <w:rsid w:val="00FC29CF"/>
    <w:rsid w:val="00FC3031"/>
    <w:rsid w:val="00FC3D94"/>
    <w:rsid w:val="00FC5CD5"/>
    <w:rsid w:val="00FC7026"/>
    <w:rsid w:val="00FD3458"/>
    <w:rsid w:val="00FD385A"/>
    <w:rsid w:val="00FD63AE"/>
    <w:rsid w:val="00FD7516"/>
    <w:rsid w:val="00FE1685"/>
    <w:rsid w:val="00FE2F8A"/>
    <w:rsid w:val="00FE3053"/>
    <w:rsid w:val="00FE3645"/>
    <w:rsid w:val="00FE3DDC"/>
    <w:rsid w:val="00FE40B8"/>
    <w:rsid w:val="00FE55E4"/>
    <w:rsid w:val="00FE5DA6"/>
    <w:rsid w:val="00FE64DF"/>
    <w:rsid w:val="00FE67B2"/>
    <w:rsid w:val="00FF134C"/>
    <w:rsid w:val="00FF2A6E"/>
    <w:rsid w:val="00FF3182"/>
    <w:rsid w:val="00FF354E"/>
    <w:rsid w:val="00FF44E7"/>
    <w:rsid w:val="00FF5A11"/>
    <w:rsid w:val="00FF5B9A"/>
    <w:rsid w:val="00FF74B7"/>
    <w:rsid w:val="00FF7537"/>
    <w:rsid w:val="00FF79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11AFBB"/>
  <w15:docId w15:val="{D6FE1B08-9795-244A-BB5F-3C92C8C73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9E2"/>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leurrijkelijst-accent11">
    <w:name w:val="Kleurrijke lijst - accent 11"/>
    <w:basedOn w:val="Normal"/>
    <w:qFormat/>
    <w:rsid w:val="007E722B"/>
    <w:pPr>
      <w:ind w:left="720"/>
      <w:contextualSpacing/>
    </w:pPr>
    <w:rPr>
      <w:rFonts w:ascii="Cambria" w:eastAsia="Cambria" w:hAnsi="Cambria"/>
      <w:lang w:eastAsia="en-US"/>
    </w:rPr>
  </w:style>
  <w:style w:type="character" w:styleId="Hyperlink">
    <w:name w:val="Hyperlink"/>
    <w:rsid w:val="007E722B"/>
    <w:rPr>
      <w:color w:val="0000FF"/>
      <w:u w:val="single"/>
    </w:rPr>
  </w:style>
  <w:style w:type="character" w:styleId="CommentReference">
    <w:name w:val="annotation reference"/>
    <w:basedOn w:val="DefaultParagraphFont"/>
    <w:uiPriority w:val="99"/>
    <w:semiHidden/>
    <w:rsid w:val="00436A19"/>
    <w:rPr>
      <w:sz w:val="16"/>
      <w:szCs w:val="16"/>
    </w:rPr>
  </w:style>
  <w:style w:type="paragraph" w:styleId="CommentText">
    <w:name w:val="annotation text"/>
    <w:basedOn w:val="Normal"/>
    <w:link w:val="CommentTextChar"/>
    <w:uiPriority w:val="99"/>
    <w:semiHidden/>
    <w:rsid w:val="00436A19"/>
    <w:rPr>
      <w:sz w:val="20"/>
      <w:szCs w:val="20"/>
    </w:rPr>
  </w:style>
  <w:style w:type="paragraph" w:styleId="CommentSubject">
    <w:name w:val="annotation subject"/>
    <w:basedOn w:val="CommentText"/>
    <w:next w:val="CommentText"/>
    <w:semiHidden/>
    <w:rsid w:val="00436A19"/>
    <w:rPr>
      <w:b/>
      <w:bCs/>
    </w:rPr>
  </w:style>
  <w:style w:type="paragraph" w:styleId="BalloonText">
    <w:name w:val="Balloon Text"/>
    <w:basedOn w:val="Normal"/>
    <w:semiHidden/>
    <w:rsid w:val="00436A19"/>
    <w:rPr>
      <w:rFonts w:ascii="Tahoma" w:hAnsi="Tahoma" w:cs="Tahoma"/>
      <w:sz w:val="16"/>
      <w:szCs w:val="16"/>
    </w:rPr>
  </w:style>
  <w:style w:type="paragraph" w:styleId="FootnoteText">
    <w:name w:val="footnote text"/>
    <w:basedOn w:val="Normal"/>
    <w:link w:val="FootnoteTextChar"/>
    <w:uiPriority w:val="99"/>
    <w:semiHidden/>
    <w:rsid w:val="00F75196"/>
    <w:rPr>
      <w:sz w:val="20"/>
      <w:szCs w:val="20"/>
    </w:rPr>
  </w:style>
  <w:style w:type="character" w:styleId="FootnoteReference">
    <w:name w:val="footnote reference"/>
    <w:basedOn w:val="DefaultParagraphFont"/>
    <w:uiPriority w:val="99"/>
    <w:semiHidden/>
    <w:rsid w:val="00F75196"/>
    <w:rPr>
      <w:vertAlign w:val="superscript"/>
    </w:rPr>
  </w:style>
  <w:style w:type="table" w:styleId="TableGrid">
    <w:name w:val="Table Grid"/>
    <w:basedOn w:val="TableNormal"/>
    <w:uiPriority w:val="59"/>
    <w:rsid w:val="007A6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444293"/>
    <w:rPr>
      <w:lang w:eastAsia="zh-CN"/>
    </w:rPr>
  </w:style>
  <w:style w:type="paragraph" w:styleId="PlainText">
    <w:name w:val="Plain Text"/>
    <w:basedOn w:val="Normal"/>
    <w:link w:val="PlainTextChar"/>
    <w:rsid w:val="00437D40"/>
    <w:pPr>
      <w:spacing w:after="120" w:line="300" w:lineRule="auto"/>
      <w:jc w:val="both"/>
    </w:pPr>
    <w:rPr>
      <w:rFonts w:ascii="Courier New" w:eastAsia="Times New Roman" w:hAnsi="Courier New"/>
      <w:szCs w:val="20"/>
      <w:lang w:val="en-GB" w:eastAsia="en-US"/>
    </w:rPr>
  </w:style>
  <w:style w:type="character" w:customStyle="1" w:styleId="PlainTextChar">
    <w:name w:val="Plain Text Char"/>
    <w:basedOn w:val="DefaultParagraphFont"/>
    <w:link w:val="PlainText"/>
    <w:rsid w:val="00437D40"/>
    <w:rPr>
      <w:rFonts w:ascii="Courier New" w:eastAsia="Times New Roman" w:hAnsi="Courier New"/>
      <w:sz w:val="24"/>
      <w:lang w:val="en-GB"/>
    </w:rPr>
  </w:style>
  <w:style w:type="paragraph" w:styleId="Title">
    <w:name w:val="Title"/>
    <w:basedOn w:val="Normal"/>
    <w:link w:val="TitleChar"/>
    <w:qFormat/>
    <w:rsid w:val="001724EC"/>
    <w:pPr>
      <w:jc w:val="center"/>
    </w:pPr>
    <w:rPr>
      <w:rFonts w:eastAsia="Times New Roman"/>
      <w:b/>
      <w:sz w:val="36"/>
      <w:szCs w:val="20"/>
      <w:lang w:val="es-ES" w:eastAsia="en-US"/>
    </w:rPr>
  </w:style>
  <w:style w:type="character" w:customStyle="1" w:styleId="TitleChar">
    <w:name w:val="Title Char"/>
    <w:basedOn w:val="DefaultParagraphFont"/>
    <w:link w:val="Title"/>
    <w:rsid w:val="001724EC"/>
    <w:rPr>
      <w:rFonts w:eastAsia="Times New Roman"/>
      <w:b/>
      <w:sz w:val="36"/>
      <w:lang w:val="es-ES"/>
    </w:rPr>
  </w:style>
  <w:style w:type="paragraph" w:styleId="ListParagraph">
    <w:name w:val="List Paragraph"/>
    <w:basedOn w:val="Normal"/>
    <w:uiPriority w:val="99"/>
    <w:qFormat/>
    <w:rsid w:val="00826D69"/>
    <w:pPr>
      <w:ind w:left="720"/>
      <w:contextualSpacing/>
    </w:pPr>
  </w:style>
  <w:style w:type="paragraph" w:styleId="Header">
    <w:name w:val="header"/>
    <w:basedOn w:val="Normal"/>
    <w:link w:val="HeaderChar"/>
    <w:rsid w:val="003E25E3"/>
    <w:pPr>
      <w:tabs>
        <w:tab w:val="center" w:pos="4680"/>
        <w:tab w:val="right" w:pos="9360"/>
      </w:tabs>
    </w:pPr>
  </w:style>
  <w:style w:type="character" w:customStyle="1" w:styleId="HeaderChar">
    <w:name w:val="Header Char"/>
    <w:basedOn w:val="DefaultParagraphFont"/>
    <w:link w:val="Header"/>
    <w:rsid w:val="003E25E3"/>
    <w:rPr>
      <w:sz w:val="24"/>
      <w:szCs w:val="24"/>
      <w:lang w:eastAsia="zh-CN"/>
    </w:rPr>
  </w:style>
  <w:style w:type="paragraph" w:styleId="Footer">
    <w:name w:val="footer"/>
    <w:basedOn w:val="Normal"/>
    <w:link w:val="FooterChar"/>
    <w:uiPriority w:val="99"/>
    <w:rsid w:val="003E25E3"/>
    <w:pPr>
      <w:tabs>
        <w:tab w:val="center" w:pos="4680"/>
        <w:tab w:val="right" w:pos="9360"/>
      </w:tabs>
    </w:pPr>
  </w:style>
  <w:style w:type="character" w:customStyle="1" w:styleId="FooterChar">
    <w:name w:val="Footer Char"/>
    <w:basedOn w:val="DefaultParagraphFont"/>
    <w:link w:val="Footer"/>
    <w:uiPriority w:val="99"/>
    <w:rsid w:val="003E25E3"/>
    <w:rPr>
      <w:sz w:val="24"/>
      <w:szCs w:val="24"/>
      <w:lang w:eastAsia="zh-CN"/>
    </w:rPr>
  </w:style>
  <w:style w:type="paragraph" w:styleId="EndnoteText">
    <w:name w:val="endnote text"/>
    <w:basedOn w:val="Normal"/>
    <w:link w:val="EndnoteTextChar"/>
    <w:rsid w:val="00DD61AF"/>
  </w:style>
  <w:style w:type="character" w:customStyle="1" w:styleId="EndnoteTextChar">
    <w:name w:val="Endnote Text Char"/>
    <w:basedOn w:val="DefaultParagraphFont"/>
    <w:link w:val="EndnoteText"/>
    <w:rsid w:val="00DD61AF"/>
    <w:rPr>
      <w:sz w:val="24"/>
      <w:szCs w:val="24"/>
      <w:lang w:eastAsia="zh-CN"/>
    </w:rPr>
  </w:style>
  <w:style w:type="character" w:styleId="EndnoteReference">
    <w:name w:val="endnote reference"/>
    <w:basedOn w:val="DefaultParagraphFont"/>
    <w:rsid w:val="00DD61AF"/>
    <w:rPr>
      <w:vertAlign w:val="superscript"/>
    </w:rPr>
  </w:style>
  <w:style w:type="character" w:customStyle="1" w:styleId="FootnoteTextChar">
    <w:name w:val="Footnote Text Char"/>
    <w:basedOn w:val="DefaultParagraphFont"/>
    <w:link w:val="FootnoteText"/>
    <w:uiPriority w:val="99"/>
    <w:semiHidden/>
    <w:rsid w:val="000661C1"/>
    <w:rPr>
      <w:lang w:eastAsia="zh-CN"/>
    </w:rPr>
  </w:style>
  <w:style w:type="paragraph" w:customStyle="1" w:styleId="MTDisplayEquation">
    <w:name w:val="MTDisplayEquation"/>
    <w:basedOn w:val="Normal"/>
    <w:next w:val="Normal"/>
    <w:link w:val="MTDisplayEquationChar"/>
    <w:rsid w:val="000661C1"/>
    <w:pPr>
      <w:tabs>
        <w:tab w:val="center" w:pos="4520"/>
        <w:tab w:val="right" w:pos="9020"/>
      </w:tabs>
    </w:pPr>
  </w:style>
  <w:style w:type="character" w:customStyle="1" w:styleId="MTDisplayEquationChar">
    <w:name w:val="MTDisplayEquation Char"/>
    <w:basedOn w:val="DefaultParagraphFont"/>
    <w:link w:val="MTDisplayEquation"/>
    <w:rsid w:val="000661C1"/>
    <w:rPr>
      <w:sz w:val="24"/>
      <w:szCs w:val="24"/>
      <w:lang w:eastAsia="zh-CN"/>
    </w:rPr>
  </w:style>
  <w:style w:type="character" w:customStyle="1" w:styleId="searchword">
    <w:name w:val="searchword"/>
    <w:basedOn w:val="DefaultParagraphFont"/>
    <w:rsid w:val="005237B1"/>
    <w:rPr>
      <w:shd w:val="clear" w:color="auto" w:fill="FFFF00"/>
    </w:rPr>
  </w:style>
  <w:style w:type="paragraph" w:customStyle="1" w:styleId="References">
    <w:name w:val="References"/>
    <w:basedOn w:val="Bibliography"/>
    <w:link w:val="ReferencesChar"/>
    <w:qFormat/>
    <w:rsid w:val="00C721EC"/>
    <w:pPr>
      <w:spacing w:after="60" w:line="480" w:lineRule="auto"/>
      <w:ind w:left="720" w:hanging="720"/>
      <w:jc w:val="both"/>
    </w:pPr>
    <w:rPr>
      <w:noProof/>
      <w:kern w:val="16"/>
      <w:lang w:val="en-GB"/>
      <w14:ligatures w14:val="standardContextual"/>
      <w14:numSpacing w14:val="tabular"/>
      <w14:cntxtAlts/>
    </w:rPr>
  </w:style>
  <w:style w:type="character" w:customStyle="1" w:styleId="ReferencesChar">
    <w:name w:val="References Char"/>
    <w:basedOn w:val="DefaultParagraphFont"/>
    <w:link w:val="References"/>
    <w:rsid w:val="00C721EC"/>
    <w:rPr>
      <w:noProof/>
      <w:kern w:val="16"/>
      <w:sz w:val="24"/>
      <w:szCs w:val="24"/>
      <w:lang w:val="en-GB" w:eastAsia="zh-CN"/>
      <w14:ligatures w14:val="standardContextual"/>
      <w14:numSpacing w14:val="tabular"/>
      <w14:cntxtAlts/>
    </w:rPr>
  </w:style>
  <w:style w:type="paragraph" w:styleId="Bibliography">
    <w:name w:val="Bibliography"/>
    <w:basedOn w:val="Normal"/>
    <w:next w:val="Normal"/>
    <w:uiPriority w:val="37"/>
    <w:semiHidden/>
    <w:unhideWhenUsed/>
    <w:rsid w:val="00C721EC"/>
  </w:style>
  <w:style w:type="paragraph" w:styleId="Revision">
    <w:name w:val="Revision"/>
    <w:hidden/>
    <w:uiPriority w:val="99"/>
    <w:semiHidden/>
    <w:rsid w:val="005F0845"/>
    <w:rPr>
      <w:lang w:eastAsia="zh-CN"/>
    </w:rPr>
  </w:style>
  <w:style w:type="character" w:styleId="PlaceholderText">
    <w:name w:val="Placeholder Text"/>
    <w:basedOn w:val="DefaultParagraphFont"/>
    <w:uiPriority w:val="99"/>
    <w:semiHidden/>
    <w:rsid w:val="00E97D54"/>
    <w:rPr>
      <w:color w:val="808080"/>
    </w:rPr>
  </w:style>
  <w:style w:type="paragraph" w:styleId="NormalWeb">
    <w:name w:val="Normal (Web)"/>
    <w:basedOn w:val="Normal"/>
    <w:uiPriority w:val="99"/>
    <w:unhideWhenUsed/>
    <w:rsid w:val="00EC5628"/>
    <w:pPr>
      <w:spacing w:before="100" w:beforeAutospacing="1" w:after="100" w:afterAutospacing="1"/>
    </w:pPr>
    <w:rPr>
      <w:rFonts w:eastAsia="Times New Roman"/>
      <w:lang w:eastAsia="en-US"/>
    </w:rPr>
  </w:style>
  <w:style w:type="paragraph" w:styleId="DocumentMap">
    <w:name w:val="Document Map"/>
    <w:basedOn w:val="Normal"/>
    <w:link w:val="DocumentMapChar"/>
    <w:semiHidden/>
    <w:unhideWhenUsed/>
    <w:rsid w:val="00881067"/>
    <w:rPr>
      <w:rFonts w:ascii="Lucida Grande" w:hAnsi="Lucida Grande" w:cs="Lucida Grande"/>
    </w:rPr>
  </w:style>
  <w:style w:type="character" w:customStyle="1" w:styleId="DocumentMapChar">
    <w:name w:val="Document Map Char"/>
    <w:basedOn w:val="DefaultParagraphFont"/>
    <w:link w:val="DocumentMap"/>
    <w:semiHidden/>
    <w:rsid w:val="00881067"/>
    <w:rPr>
      <w:rFonts w:ascii="Lucida Grande" w:hAnsi="Lucida Grande" w:cs="Lucida Grande"/>
      <w:sz w:val="24"/>
      <w:szCs w:val="24"/>
      <w:lang w:eastAsia="zh-CN"/>
    </w:rPr>
  </w:style>
  <w:style w:type="character" w:styleId="PageNumber">
    <w:name w:val="page number"/>
    <w:basedOn w:val="DefaultParagraphFont"/>
    <w:semiHidden/>
    <w:unhideWhenUsed/>
    <w:rsid w:val="00A91437"/>
  </w:style>
  <w:style w:type="character" w:customStyle="1" w:styleId="UnresolvedMention">
    <w:name w:val="Unresolved Mention"/>
    <w:basedOn w:val="DefaultParagraphFont"/>
    <w:uiPriority w:val="99"/>
    <w:semiHidden/>
    <w:unhideWhenUsed/>
    <w:rsid w:val="00AA1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04839">
      <w:bodyDiv w:val="1"/>
      <w:marLeft w:val="0"/>
      <w:marRight w:val="0"/>
      <w:marTop w:val="0"/>
      <w:marBottom w:val="0"/>
      <w:divBdr>
        <w:top w:val="none" w:sz="0" w:space="0" w:color="auto"/>
        <w:left w:val="none" w:sz="0" w:space="0" w:color="auto"/>
        <w:bottom w:val="none" w:sz="0" w:space="0" w:color="auto"/>
        <w:right w:val="none" w:sz="0" w:space="0" w:color="auto"/>
      </w:divBdr>
      <w:divsChild>
        <w:div w:id="1462842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0464587">
              <w:marLeft w:val="0"/>
              <w:marRight w:val="0"/>
              <w:marTop w:val="0"/>
              <w:marBottom w:val="0"/>
              <w:divBdr>
                <w:top w:val="none" w:sz="0" w:space="0" w:color="auto"/>
                <w:left w:val="none" w:sz="0" w:space="0" w:color="auto"/>
                <w:bottom w:val="none" w:sz="0" w:space="0" w:color="auto"/>
                <w:right w:val="none" w:sz="0" w:space="0" w:color="auto"/>
              </w:divBdr>
              <w:divsChild>
                <w:div w:id="5023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93613">
      <w:bodyDiv w:val="1"/>
      <w:marLeft w:val="0"/>
      <w:marRight w:val="0"/>
      <w:marTop w:val="0"/>
      <w:marBottom w:val="0"/>
      <w:divBdr>
        <w:top w:val="none" w:sz="0" w:space="0" w:color="auto"/>
        <w:left w:val="none" w:sz="0" w:space="0" w:color="auto"/>
        <w:bottom w:val="none" w:sz="0" w:space="0" w:color="auto"/>
        <w:right w:val="none" w:sz="0" w:space="0" w:color="auto"/>
      </w:divBdr>
    </w:div>
    <w:div w:id="647442135">
      <w:bodyDiv w:val="1"/>
      <w:marLeft w:val="0"/>
      <w:marRight w:val="0"/>
      <w:marTop w:val="0"/>
      <w:marBottom w:val="0"/>
      <w:divBdr>
        <w:top w:val="none" w:sz="0" w:space="0" w:color="auto"/>
        <w:left w:val="none" w:sz="0" w:space="0" w:color="auto"/>
        <w:bottom w:val="none" w:sz="0" w:space="0" w:color="auto"/>
        <w:right w:val="none" w:sz="0" w:space="0" w:color="auto"/>
      </w:divBdr>
      <w:divsChild>
        <w:div w:id="972709144">
          <w:marLeft w:val="0"/>
          <w:marRight w:val="0"/>
          <w:marTop w:val="0"/>
          <w:marBottom w:val="0"/>
          <w:divBdr>
            <w:top w:val="none" w:sz="0" w:space="0" w:color="auto"/>
            <w:left w:val="none" w:sz="0" w:space="0" w:color="auto"/>
            <w:bottom w:val="none" w:sz="0" w:space="0" w:color="auto"/>
            <w:right w:val="none" w:sz="0" w:space="0" w:color="auto"/>
          </w:divBdr>
        </w:div>
        <w:div w:id="307710387">
          <w:marLeft w:val="0"/>
          <w:marRight w:val="0"/>
          <w:marTop w:val="0"/>
          <w:marBottom w:val="0"/>
          <w:divBdr>
            <w:top w:val="none" w:sz="0" w:space="0" w:color="auto"/>
            <w:left w:val="none" w:sz="0" w:space="0" w:color="auto"/>
            <w:bottom w:val="none" w:sz="0" w:space="0" w:color="auto"/>
            <w:right w:val="none" w:sz="0" w:space="0" w:color="auto"/>
          </w:divBdr>
        </w:div>
        <w:div w:id="2139764835">
          <w:marLeft w:val="0"/>
          <w:marRight w:val="0"/>
          <w:marTop w:val="0"/>
          <w:marBottom w:val="0"/>
          <w:divBdr>
            <w:top w:val="none" w:sz="0" w:space="0" w:color="auto"/>
            <w:left w:val="none" w:sz="0" w:space="0" w:color="auto"/>
            <w:bottom w:val="none" w:sz="0" w:space="0" w:color="auto"/>
            <w:right w:val="none" w:sz="0" w:space="0" w:color="auto"/>
          </w:divBdr>
        </w:div>
        <w:div w:id="1150557510">
          <w:marLeft w:val="0"/>
          <w:marRight w:val="0"/>
          <w:marTop w:val="0"/>
          <w:marBottom w:val="0"/>
          <w:divBdr>
            <w:top w:val="none" w:sz="0" w:space="0" w:color="auto"/>
            <w:left w:val="none" w:sz="0" w:space="0" w:color="auto"/>
            <w:bottom w:val="none" w:sz="0" w:space="0" w:color="auto"/>
            <w:right w:val="none" w:sz="0" w:space="0" w:color="auto"/>
          </w:divBdr>
        </w:div>
      </w:divsChild>
    </w:div>
    <w:div w:id="811094420">
      <w:bodyDiv w:val="1"/>
      <w:marLeft w:val="0"/>
      <w:marRight w:val="0"/>
      <w:marTop w:val="0"/>
      <w:marBottom w:val="0"/>
      <w:divBdr>
        <w:top w:val="none" w:sz="0" w:space="0" w:color="auto"/>
        <w:left w:val="none" w:sz="0" w:space="0" w:color="auto"/>
        <w:bottom w:val="none" w:sz="0" w:space="0" w:color="auto"/>
        <w:right w:val="none" w:sz="0" w:space="0" w:color="auto"/>
      </w:divBdr>
      <w:divsChild>
        <w:div w:id="1065832845">
          <w:marLeft w:val="0"/>
          <w:marRight w:val="0"/>
          <w:marTop w:val="0"/>
          <w:marBottom w:val="0"/>
          <w:divBdr>
            <w:top w:val="none" w:sz="0" w:space="0" w:color="auto"/>
            <w:left w:val="none" w:sz="0" w:space="0" w:color="auto"/>
            <w:bottom w:val="none" w:sz="0" w:space="0" w:color="auto"/>
            <w:right w:val="none" w:sz="0" w:space="0" w:color="auto"/>
          </w:divBdr>
          <w:divsChild>
            <w:div w:id="678435691">
              <w:marLeft w:val="0"/>
              <w:marRight w:val="0"/>
              <w:marTop w:val="0"/>
              <w:marBottom w:val="0"/>
              <w:divBdr>
                <w:top w:val="none" w:sz="0" w:space="0" w:color="auto"/>
                <w:left w:val="none" w:sz="0" w:space="0" w:color="auto"/>
                <w:bottom w:val="none" w:sz="0" w:space="0" w:color="auto"/>
                <w:right w:val="none" w:sz="0" w:space="0" w:color="auto"/>
              </w:divBdr>
            </w:div>
            <w:div w:id="1464349768">
              <w:marLeft w:val="0"/>
              <w:marRight w:val="0"/>
              <w:marTop w:val="0"/>
              <w:marBottom w:val="0"/>
              <w:divBdr>
                <w:top w:val="none" w:sz="0" w:space="0" w:color="auto"/>
                <w:left w:val="none" w:sz="0" w:space="0" w:color="auto"/>
                <w:bottom w:val="none" w:sz="0" w:space="0" w:color="auto"/>
                <w:right w:val="none" w:sz="0" w:space="0" w:color="auto"/>
              </w:divBdr>
            </w:div>
            <w:div w:id="1252545156">
              <w:marLeft w:val="0"/>
              <w:marRight w:val="0"/>
              <w:marTop w:val="0"/>
              <w:marBottom w:val="0"/>
              <w:divBdr>
                <w:top w:val="none" w:sz="0" w:space="0" w:color="auto"/>
                <w:left w:val="none" w:sz="0" w:space="0" w:color="auto"/>
                <w:bottom w:val="none" w:sz="0" w:space="0" w:color="auto"/>
                <w:right w:val="none" w:sz="0" w:space="0" w:color="auto"/>
              </w:divBdr>
            </w:div>
            <w:div w:id="642078874">
              <w:marLeft w:val="0"/>
              <w:marRight w:val="0"/>
              <w:marTop w:val="0"/>
              <w:marBottom w:val="0"/>
              <w:divBdr>
                <w:top w:val="none" w:sz="0" w:space="0" w:color="auto"/>
                <w:left w:val="none" w:sz="0" w:space="0" w:color="auto"/>
                <w:bottom w:val="none" w:sz="0" w:space="0" w:color="auto"/>
                <w:right w:val="none" w:sz="0" w:space="0" w:color="auto"/>
              </w:divBdr>
            </w:div>
            <w:div w:id="816532806">
              <w:marLeft w:val="0"/>
              <w:marRight w:val="0"/>
              <w:marTop w:val="0"/>
              <w:marBottom w:val="0"/>
              <w:divBdr>
                <w:top w:val="none" w:sz="0" w:space="0" w:color="auto"/>
                <w:left w:val="none" w:sz="0" w:space="0" w:color="auto"/>
                <w:bottom w:val="none" w:sz="0" w:space="0" w:color="auto"/>
                <w:right w:val="none" w:sz="0" w:space="0" w:color="auto"/>
              </w:divBdr>
            </w:div>
            <w:div w:id="543717190">
              <w:marLeft w:val="0"/>
              <w:marRight w:val="0"/>
              <w:marTop w:val="0"/>
              <w:marBottom w:val="0"/>
              <w:divBdr>
                <w:top w:val="none" w:sz="0" w:space="0" w:color="auto"/>
                <w:left w:val="none" w:sz="0" w:space="0" w:color="auto"/>
                <w:bottom w:val="none" w:sz="0" w:space="0" w:color="auto"/>
                <w:right w:val="none" w:sz="0" w:space="0" w:color="auto"/>
              </w:divBdr>
            </w:div>
            <w:div w:id="1709599363">
              <w:marLeft w:val="0"/>
              <w:marRight w:val="0"/>
              <w:marTop w:val="0"/>
              <w:marBottom w:val="0"/>
              <w:divBdr>
                <w:top w:val="none" w:sz="0" w:space="0" w:color="auto"/>
                <w:left w:val="none" w:sz="0" w:space="0" w:color="auto"/>
                <w:bottom w:val="none" w:sz="0" w:space="0" w:color="auto"/>
                <w:right w:val="none" w:sz="0" w:space="0" w:color="auto"/>
              </w:divBdr>
            </w:div>
            <w:div w:id="1160000492">
              <w:marLeft w:val="0"/>
              <w:marRight w:val="0"/>
              <w:marTop w:val="0"/>
              <w:marBottom w:val="0"/>
              <w:divBdr>
                <w:top w:val="none" w:sz="0" w:space="0" w:color="auto"/>
                <w:left w:val="none" w:sz="0" w:space="0" w:color="auto"/>
                <w:bottom w:val="none" w:sz="0" w:space="0" w:color="auto"/>
                <w:right w:val="none" w:sz="0" w:space="0" w:color="auto"/>
              </w:divBdr>
            </w:div>
            <w:div w:id="7123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23254">
      <w:bodyDiv w:val="1"/>
      <w:marLeft w:val="0"/>
      <w:marRight w:val="0"/>
      <w:marTop w:val="0"/>
      <w:marBottom w:val="0"/>
      <w:divBdr>
        <w:top w:val="none" w:sz="0" w:space="0" w:color="auto"/>
        <w:left w:val="none" w:sz="0" w:space="0" w:color="auto"/>
        <w:bottom w:val="none" w:sz="0" w:space="0" w:color="auto"/>
        <w:right w:val="none" w:sz="0" w:space="0" w:color="auto"/>
      </w:divBdr>
    </w:div>
    <w:div w:id="1314215954">
      <w:bodyDiv w:val="1"/>
      <w:marLeft w:val="0"/>
      <w:marRight w:val="0"/>
      <w:marTop w:val="0"/>
      <w:marBottom w:val="0"/>
      <w:divBdr>
        <w:top w:val="none" w:sz="0" w:space="0" w:color="auto"/>
        <w:left w:val="none" w:sz="0" w:space="0" w:color="auto"/>
        <w:bottom w:val="none" w:sz="0" w:space="0" w:color="auto"/>
        <w:right w:val="none" w:sz="0" w:space="0" w:color="auto"/>
      </w:divBdr>
    </w:div>
    <w:div w:id="1678187244">
      <w:bodyDiv w:val="1"/>
      <w:marLeft w:val="0"/>
      <w:marRight w:val="0"/>
      <w:marTop w:val="0"/>
      <w:marBottom w:val="0"/>
      <w:divBdr>
        <w:top w:val="none" w:sz="0" w:space="0" w:color="auto"/>
        <w:left w:val="none" w:sz="0" w:space="0" w:color="auto"/>
        <w:bottom w:val="none" w:sz="0" w:space="0" w:color="auto"/>
        <w:right w:val="none" w:sz="0" w:space="0" w:color="auto"/>
      </w:divBdr>
    </w:div>
    <w:div w:id="1717121535">
      <w:bodyDiv w:val="1"/>
      <w:marLeft w:val="0"/>
      <w:marRight w:val="0"/>
      <w:marTop w:val="0"/>
      <w:marBottom w:val="0"/>
      <w:divBdr>
        <w:top w:val="none" w:sz="0" w:space="0" w:color="auto"/>
        <w:left w:val="none" w:sz="0" w:space="0" w:color="auto"/>
        <w:bottom w:val="none" w:sz="0" w:space="0" w:color="auto"/>
        <w:right w:val="none" w:sz="0" w:space="0" w:color="auto"/>
      </w:divBdr>
      <w:divsChild>
        <w:div w:id="20715907">
          <w:marLeft w:val="0"/>
          <w:marRight w:val="0"/>
          <w:marTop w:val="0"/>
          <w:marBottom w:val="0"/>
          <w:divBdr>
            <w:top w:val="none" w:sz="0" w:space="0" w:color="auto"/>
            <w:left w:val="none" w:sz="0" w:space="0" w:color="auto"/>
            <w:bottom w:val="none" w:sz="0" w:space="0" w:color="auto"/>
            <w:right w:val="none" w:sz="0" w:space="0" w:color="auto"/>
          </w:divBdr>
        </w:div>
        <w:div w:id="43414431">
          <w:marLeft w:val="0"/>
          <w:marRight w:val="0"/>
          <w:marTop w:val="0"/>
          <w:marBottom w:val="0"/>
          <w:divBdr>
            <w:top w:val="none" w:sz="0" w:space="0" w:color="auto"/>
            <w:left w:val="none" w:sz="0" w:space="0" w:color="auto"/>
            <w:bottom w:val="none" w:sz="0" w:space="0" w:color="auto"/>
            <w:right w:val="none" w:sz="0" w:space="0" w:color="auto"/>
          </w:divBdr>
          <w:divsChild>
            <w:div w:id="2093314193">
              <w:marLeft w:val="0"/>
              <w:marRight w:val="0"/>
              <w:marTop w:val="0"/>
              <w:marBottom w:val="0"/>
              <w:divBdr>
                <w:top w:val="none" w:sz="0" w:space="0" w:color="auto"/>
                <w:left w:val="none" w:sz="0" w:space="0" w:color="auto"/>
                <w:bottom w:val="none" w:sz="0" w:space="0" w:color="auto"/>
                <w:right w:val="none" w:sz="0" w:space="0" w:color="auto"/>
              </w:divBdr>
            </w:div>
          </w:divsChild>
        </w:div>
        <w:div w:id="180554999">
          <w:marLeft w:val="0"/>
          <w:marRight w:val="0"/>
          <w:marTop w:val="0"/>
          <w:marBottom w:val="0"/>
          <w:divBdr>
            <w:top w:val="none" w:sz="0" w:space="0" w:color="auto"/>
            <w:left w:val="none" w:sz="0" w:space="0" w:color="auto"/>
            <w:bottom w:val="none" w:sz="0" w:space="0" w:color="auto"/>
            <w:right w:val="none" w:sz="0" w:space="0" w:color="auto"/>
          </w:divBdr>
          <w:divsChild>
            <w:div w:id="669988441">
              <w:marLeft w:val="0"/>
              <w:marRight w:val="0"/>
              <w:marTop w:val="0"/>
              <w:marBottom w:val="0"/>
              <w:divBdr>
                <w:top w:val="none" w:sz="0" w:space="0" w:color="auto"/>
                <w:left w:val="none" w:sz="0" w:space="0" w:color="auto"/>
                <w:bottom w:val="none" w:sz="0" w:space="0" w:color="auto"/>
                <w:right w:val="none" w:sz="0" w:space="0" w:color="auto"/>
              </w:divBdr>
            </w:div>
          </w:divsChild>
        </w:div>
        <w:div w:id="237403037">
          <w:marLeft w:val="0"/>
          <w:marRight w:val="0"/>
          <w:marTop w:val="0"/>
          <w:marBottom w:val="0"/>
          <w:divBdr>
            <w:top w:val="none" w:sz="0" w:space="0" w:color="auto"/>
            <w:left w:val="none" w:sz="0" w:space="0" w:color="auto"/>
            <w:bottom w:val="none" w:sz="0" w:space="0" w:color="auto"/>
            <w:right w:val="none" w:sz="0" w:space="0" w:color="auto"/>
          </w:divBdr>
          <w:divsChild>
            <w:div w:id="1185635138">
              <w:marLeft w:val="0"/>
              <w:marRight w:val="0"/>
              <w:marTop w:val="0"/>
              <w:marBottom w:val="0"/>
              <w:divBdr>
                <w:top w:val="none" w:sz="0" w:space="0" w:color="auto"/>
                <w:left w:val="none" w:sz="0" w:space="0" w:color="auto"/>
                <w:bottom w:val="none" w:sz="0" w:space="0" w:color="auto"/>
                <w:right w:val="none" w:sz="0" w:space="0" w:color="auto"/>
              </w:divBdr>
            </w:div>
          </w:divsChild>
        </w:div>
        <w:div w:id="363558603">
          <w:marLeft w:val="0"/>
          <w:marRight w:val="0"/>
          <w:marTop w:val="0"/>
          <w:marBottom w:val="0"/>
          <w:divBdr>
            <w:top w:val="none" w:sz="0" w:space="0" w:color="auto"/>
            <w:left w:val="none" w:sz="0" w:space="0" w:color="auto"/>
            <w:bottom w:val="none" w:sz="0" w:space="0" w:color="auto"/>
            <w:right w:val="none" w:sz="0" w:space="0" w:color="auto"/>
          </w:divBdr>
          <w:divsChild>
            <w:div w:id="1899709502">
              <w:marLeft w:val="0"/>
              <w:marRight w:val="0"/>
              <w:marTop w:val="0"/>
              <w:marBottom w:val="0"/>
              <w:divBdr>
                <w:top w:val="none" w:sz="0" w:space="0" w:color="auto"/>
                <w:left w:val="none" w:sz="0" w:space="0" w:color="auto"/>
                <w:bottom w:val="none" w:sz="0" w:space="0" w:color="auto"/>
                <w:right w:val="none" w:sz="0" w:space="0" w:color="auto"/>
              </w:divBdr>
            </w:div>
          </w:divsChild>
        </w:div>
        <w:div w:id="409934080">
          <w:marLeft w:val="0"/>
          <w:marRight w:val="0"/>
          <w:marTop w:val="0"/>
          <w:marBottom w:val="0"/>
          <w:divBdr>
            <w:top w:val="none" w:sz="0" w:space="0" w:color="auto"/>
            <w:left w:val="none" w:sz="0" w:space="0" w:color="auto"/>
            <w:bottom w:val="none" w:sz="0" w:space="0" w:color="auto"/>
            <w:right w:val="none" w:sz="0" w:space="0" w:color="auto"/>
          </w:divBdr>
        </w:div>
        <w:div w:id="427431903">
          <w:marLeft w:val="0"/>
          <w:marRight w:val="0"/>
          <w:marTop w:val="0"/>
          <w:marBottom w:val="0"/>
          <w:divBdr>
            <w:top w:val="none" w:sz="0" w:space="0" w:color="auto"/>
            <w:left w:val="none" w:sz="0" w:space="0" w:color="auto"/>
            <w:bottom w:val="none" w:sz="0" w:space="0" w:color="auto"/>
            <w:right w:val="none" w:sz="0" w:space="0" w:color="auto"/>
          </w:divBdr>
        </w:div>
        <w:div w:id="430901057">
          <w:marLeft w:val="0"/>
          <w:marRight w:val="0"/>
          <w:marTop w:val="0"/>
          <w:marBottom w:val="0"/>
          <w:divBdr>
            <w:top w:val="none" w:sz="0" w:space="0" w:color="auto"/>
            <w:left w:val="none" w:sz="0" w:space="0" w:color="auto"/>
            <w:bottom w:val="none" w:sz="0" w:space="0" w:color="auto"/>
            <w:right w:val="none" w:sz="0" w:space="0" w:color="auto"/>
          </w:divBdr>
        </w:div>
        <w:div w:id="467017256">
          <w:marLeft w:val="0"/>
          <w:marRight w:val="0"/>
          <w:marTop w:val="0"/>
          <w:marBottom w:val="0"/>
          <w:divBdr>
            <w:top w:val="none" w:sz="0" w:space="0" w:color="auto"/>
            <w:left w:val="none" w:sz="0" w:space="0" w:color="auto"/>
            <w:bottom w:val="none" w:sz="0" w:space="0" w:color="auto"/>
            <w:right w:val="none" w:sz="0" w:space="0" w:color="auto"/>
          </w:divBdr>
        </w:div>
        <w:div w:id="816916080">
          <w:marLeft w:val="0"/>
          <w:marRight w:val="0"/>
          <w:marTop w:val="0"/>
          <w:marBottom w:val="0"/>
          <w:divBdr>
            <w:top w:val="none" w:sz="0" w:space="0" w:color="auto"/>
            <w:left w:val="none" w:sz="0" w:space="0" w:color="auto"/>
            <w:bottom w:val="none" w:sz="0" w:space="0" w:color="auto"/>
            <w:right w:val="none" w:sz="0" w:space="0" w:color="auto"/>
          </w:divBdr>
          <w:divsChild>
            <w:div w:id="1139961765">
              <w:marLeft w:val="0"/>
              <w:marRight w:val="0"/>
              <w:marTop w:val="0"/>
              <w:marBottom w:val="0"/>
              <w:divBdr>
                <w:top w:val="none" w:sz="0" w:space="0" w:color="auto"/>
                <w:left w:val="none" w:sz="0" w:space="0" w:color="auto"/>
                <w:bottom w:val="none" w:sz="0" w:space="0" w:color="auto"/>
                <w:right w:val="none" w:sz="0" w:space="0" w:color="auto"/>
              </w:divBdr>
            </w:div>
          </w:divsChild>
        </w:div>
        <w:div w:id="1025063666">
          <w:marLeft w:val="0"/>
          <w:marRight w:val="0"/>
          <w:marTop w:val="0"/>
          <w:marBottom w:val="0"/>
          <w:divBdr>
            <w:top w:val="none" w:sz="0" w:space="0" w:color="auto"/>
            <w:left w:val="none" w:sz="0" w:space="0" w:color="auto"/>
            <w:bottom w:val="none" w:sz="0" w:space="0" w:color="auto"/>
            <w:right w:val="none" w:sz="0" w:space="0" w:color="auto"/>
          </w:divBdr>
        </w:div>
        <w:div w:id="1130054519">
          <w:marLeft w:val="0"/>
          <w:marRight w:val="0"/>
          <w:marTop w:val="0"/>
          <w:marBottom w:val="0"/>
          <w:divBdr>
            <w:top w:val="none" w:sz="0" w:space="0" w:color="auto"/>
            <w:left w:val="none" w:sz="0" w:space="0" w:color="auto"/>
            <w:bottom w:val="none" w:sz="0" w:space="0" w:color="auto"/>
            <w:right w:val="none" w:sz="0" w:space="0" w:color="auto"/>
          </w:divBdr>
          <w:divsChild>
            <w:div w:id="852037214">
              <w:marLeft w:val="0"/>
              <w:marRight w:val="0"/>
              <w:marTop w:val="0"/>
              <w:marBottom w:val="0"/>
              <w:divBdr>
                <w:top w:val="none" w:sz="0" w:space="0" w:color="auto"/>
                <w:left w:val="none" w:sz="0" w:space="0" w:color="auto"/>
                <w:bottom w:val="none" w:sz="0" w:space="0" w:color="auto"/>
                <w:right w:val="none" w:sz="0" w:space="0" w:color="auto"/>
              </w:divBdr>
            </w:div>
          </w:divsChild>
        </w:div>
        <w:div w:id="1216240478">
          <w:marLeft w:val="0"/>
          <w:marRight w:val="0"/>
          <w:marTop w:val="0"/>
          <w:marBottom w:val="0"/>
          <w:divBdr>
            <w:top w:val="none" w:sz="0" w:space="0" w:color="auto"/>
            <w:left w:val="none" w:sz="0" w:space="0" w:color="auto"/>
            <w:bottom w:val="none" w:sz="0" w:space="0" w:color="auto"/>
            <w:right w:val="none" w:sz="0" w:space="0" w:color="auto"/>
          </w:divBdr>
        </w:div>
        <w:div w:id="1261256351">
          <w:marLeft w:val="0"/>
          <w:marRight w:val="0"/>
          <w:marTop w:val="0"/>
          <w:marBottom w:val="0"/>
          <w:divBdr>
            <w:top w:val="none" w:sz="0" w:space="0" w:color="auto"/>
            <w:left w:val="none" w:sz="0" w:space="0" w:color="auto"/>
            <w:bottom w:val="none" w:sz="0" w:space="0" w:color="auto"/>
            <w:right w:val="none" w:sz="0" w:space="0" w:color="auto"/>
          </w:divBdr>
        </w:div>
        <w:div w:id="1346974644">
          <w:marLeft w:val="0"/>
          <w:marRight w:val="0"/>
          <w:marTop w:val="0"/>
          <w:marBottom w:val="0"/>
          <w:divBdr>
            <w:top w:val="none" w:sz="0" w:space="0" w:color="auto"/>
            <w:left w:val="none" w:sz="0" w:space="0" w:color="auto"/>
            <w:bottom w:val="none" w:sz="0" w:space="0" w:color="auto"/>
            <w:right w:val="none" w:sz="0" w:space="0" w:color="auto"/>
          </w:divBdr>
        </w:div>
        <w:div w:id="1507790264">
          <w:marLeft w:val="0"/>
          <w:marRight w:val="0"/>
          <w:marTop w:val="0"/>
          <w:marBottom w:val="0"/>
          <w:divBdr>
            <w:top w:val="none" w:sz="0" w:space="0" w:color="auto"/>
            <w:left w:val="none" w:sz="0" w:space="0" w:color="auto"/>
            <w:bottom w:val="none" w:sz="0" w:space="0" w:color="auto"/>
            <w:right w:val="none" w:sz="0" w:space="0" w:color="auto"/>
          </w:divBdr>
        </w:div>
        <w:div w:id="1515727208">
          <w:marLeft w:val="0"/>
          <w:marRight w:val="0"/>
          <w:marTop w:val="0"/>
          <w:marBottom w:val="0"/>
          <w:divBdr>
            <w:top w:val="none" w:sz="0" w:space="0" w:color="auto"/>
            <w:left w:val="none" w:sz="0" w:space="0" w:color="auto"/>
            <w:bottom w:val="none" w:sz="0" w:space="0" w:color="auto"/>
            <w:right w:val="none" w:sz="0" w:space="0" w:color="auto"/>
          </w:divBdr>
          <w:divsChild>
            <w:div w:id="2082867199">
              <w:marLeft w:val="0"/>
              <w:marRight w:val="0"/>
              <w:marTop w:val="0"/>
              <w:marBottom w:val="0"/>
              <w:divBdr>
                <w:top w:val="none" w:sz="0" w:space="0" w:color="auto"/>
                <w:left w:val="none" w:sz="0" w:space="0" w:color="auto"/>
                <w:bottom w:val="none" w:sz="0" w:space="0" w:color="auto"/>
                <w:right w:val="none" w:sz="0" w:space="0" w:color="auto"/>
              </w:divBdr>
            </w:div>
          </w:divsChild>
        </w:div>
        <w:div w:id="1532571180">
          <w:marLeft w:val="0"/>
          <w:marRight w:val="0"/>
          <w:marTop w:val="0"/>
          <w:marBottom w:val="0"/>
          <w:divBdr>
            <w:top w:val="none" w:sz="0" w:space="0" w:color="auto"/>
            <w:left w:val="none" w:sz="0" w:space="0" w:color="auto"/>
            <w:bottom w:val="none" w:sz="0" w:space="0" w:color="auto"/>
            <w:right w:val="none" w:sz="0" w:space="0" w:color="auto"/>
          </w:divBdr>
        </w:div>
        <w:div w:id="1597248481">
          <w:marLeft w:val="0"/>
          <w:marRight w:val="0"/>
          <w:marTop w:val="0"/>
          <w:marBottom w:val="0"/>
          <w:divBdr>
            <w:top w:val="none" w:sz="0" w:space="0" w:color="auto"/>
            <w:left w:val="none" w:sz="0" w:space="0" w:color="auto"/>
            <w:bottom w:val="none" w:sz="0" w:space="0" w:color="auto"/>
            <w:right w:val="none" w:sz="0" w:space="0" w:color="auto"/>
          </w:divBdr>
        </w:div>
        <w:div w:id="1603949587">
          <w:marLeft w:val="0"/>
          <w:marRight w:val="0"/>
          <w:marTop w:val="0"/>
          <w:marBottom w:val="0"/>
          <w:divBdr>
            <w:top w:val="none" w:sz="0" w:space="0" w:color="auto"/>
            <w:left w:val="none" w:sz="0" w:space="0" w:color="auto"/>
            <w:bottom w:val="none" w:sz="0" w:space="0" w:color="auto"/>
            <w:right w:val="none" w:sz="0" w:space="0" w:color="auto"/>
          </w:divBdr>
        </w:div>
        <w:div w:id="1610041660">
          <w:marLeft w:val="0"/>
          <w:marRight w:val="0"/>
          <w:marTop w:val="0"/>
          <w:marBottom w:val="0"/>
          <w:divBdr>
            <w:top w:val="none" w:sz="0" w:space="0" w:color="auto"/>
            <w:left w:val="none" w:sz="0" w:space="0" w:color="auto"/>
            <w:bottom w:val="none" w:sz="0" w:space="0" w:color="auto"/>
            <w:right w:val="none" w:sz="0" w:space="0" w:color="auto"/>
          </w:divBdr>
          <w:divsChild>
            <w:div w:id="1663972041">
              <w:marLeft w:val="0"/>
              <w:marRight w:val="0"/>
              <w:marTop w:val="0"/>
              <w:marBottom w:val="0"/>
              <w:divBdr>
                <w:top w:val="none" w:sz="0" w:space="0" w:color="auto"/>
                <w:left w:val="none" w:sz="0" w:space="0" w:color="auto"/>
                <w:bottom w:val="none" w:sz="0" w:space="0" w:color="auto"/>
                <w:right w:val="none" w:sz="0" w:space="0" w:color="auto"/>
              </w:divBdr>
            </w:div>
          </w:divsChild>
        </w:div>
        <w:div w:id="1709524277">
          <w:marLeft w:val="0"/>
          <w:marRight w:val="0"/>
          <w:marTop w:val="0"/>
          <w:marBottom w:val="0"/>
          <w:divBdr>
            <w:top w:val="none" w:sz="0" w:space="0" w:color="auto"/>
            <w:left w:val="none" w:sz="0" w:space="0" w:color="auto"/>
            <w:bottom w:val="none" w:sz="0" w:space="0" w:color="auto"/>
            <w:right w:val="none" w:sz="0" w:space="0" w:color="auto"/>
          </w:divBdr>
          <w:divsChild>
            <w:div w:id="1908564081">
              <w:marLeft w:val="0"/>
              <w:marRight w:val="0"/>
              <w:marTop w:val="0"/>
              <w:marBottom w:val="0"/>
              <w:divBdr>
                <w:top w:val="none" w:sz="0" w:space="0" w:color="auto"/>
                <w:left w:val="none" w:sz="0" w:space="0" w:color="auto"/>
                <w:bottom w:val="none" w:sz="0" w:space="0" w:color="auto"/>
                <w:right w:val="none" w:sz="0" w:space="0" w:color="auto"/>
              </w:divBdr>
            </w:div>
          </w:divsChild>
        </w:div>
        <w:div w:id="1731342716">
          <w:marLeft w:val="0"/>
          <w:marRight w:val="0"/>
          <w:marTop w:val="0"/>
          <w:marBottom w:val="0"/>
          <w:divBdr>
            <w:top w:val="none" w:sz="0" w:space="0" w:color="auto"/>
            <w:left w:val="none" w:sz="0" w:space="0" w:color="auto"/>
            <w:bottom w:val="none" w:sz="0" w:space="0" w:color="auto"/>
            <w:right w:val="none" w:sz="0" w:space="0" w:color="auto"/>
          </w:divBdr>
        </w:div>
        <w:div w:id="1852062927">
          <w:marLeft w:val="0"/>
          <w:marRight w:val="0"/>
          <w:marTop w:val="0"/>
          <w:marBottom w:val="0"/>
          <w:divBdr>
            <w:top w:val="none" w:sz="0" w:space="0" w:color="auto"/>
            <w:left w:val="none" w:sz="0" w:space="0" w:color="auto"/>
            <w:bottom w:val="none" w:sz="0" w:space="0" w:color="auto"/>
            <w:right w:val="none" w:sz="0" w:space="0" w:color="auto"/>
          </w:divBdr>
          <w:divsChild>
            <w:div w:id="612978673">
              <w:marLeft w:val="0"/>
              <w:marRight w:val="0"/>
              <w:marTop w:val="0"/>
              <w:marBottom w:val="0"/>
              <w:divBdr>
                <w:top w:val="none" w:sz="0" w:space="0" w:color="auto"/>
                <w:left w:val="none" w:sz="0" w:space="0" w:color="auto"/>
                <w:bottom w:val="none" w:sz="0" w:space="0" w:color="auto"/>
                <w:right w:val="none" w:sz="0" w:space="0" w:color="auto"/>
              </w:divBdr>
            </w:div>
          </w:divsChild>
        </w:div>
        <w:div w:id="1852141763">
          <w:marLeft w:val="0"/>
          <w:marRight w:val="0"/>
          <w:marTop w:val="0"/>
          <w:marBottom w:val="0"/>
          <w:divBdr>
            <w:top w:val="none" w:sz="0" w:space="0" w:color="auto"/>
            <w:left w:val="none" w:sz="0" w:space="0" w:color="auto"/>
            <w:bottom w:val="none" w:sz="0" w:space="0" w:color="auto"/>
            <w:right w:val="none" w:sz="0" w:space="0" w:color="auto"/>
          </w:divBdr>
        </w:div>
        <w:div w:id="1945842487">
          <w:marLeft w:val="0"/>
          <w:marRight w:val="0"/>
          <w:marTop w:val="0"/>
          <w:marBottom w:val="0"/>
          <w:divBdr>
            <w:top w:val="none" w:sz="0" w:space="0" w:color="auto"/>
            <w:left w:val="none" w:sz="0" w:space="0" w:color="auto"/>
            <w:bottom w:val="none" w:sz="0" w:space="0" w:color="auto"/>
            <w:right w:val="none" w:sz="0" w:space="0" w:color="auto"/>
          </w:divBdr>
          <w:divsChild>
            <w:div w:id="1178227891">
              <w:marLeft w:val="0"/>
              <w:marRight w:val="0"/>
              <w:marTop w:val="0"/>
              <w:marBottom w:val="0"/>
              <w:divBdr>
                <w:top w:val="none" w:sz="0" w:space="0" w:color="auto"/>
                <w:left w:val="none" w:sz="0" w:space="0" w:color="auto"/>
                <w:bottom w:val="none" w:sz="0" w:space="0" w:color="auto"/>
                <w:right w:val="none" w:sz="0" w:space="0" w:color="auto"/>
              </w:divBdr>
            </w:div>
          </w:divsChild>
        </w:div>
        <w:div w:id="1955139229">
          <w:marLeft w:val="0"/>
          <w:marRight w:val="0"/>
          <w:marTop w:val="0"/>
          <w:marBottom w:val="0"/>
          <w:divBdr>
            <w:top w:val="none" w:sz="0" w:space="0" w:color="auto"/>
            <w:left w:val="none" w:sz="0" w:space="0" w:color="auto"/>
            <w:bottom w:val="none" w:sz="0" w:space="0" w:color="auto"/>
            <w:right w:val="none" w:sz="0" w:space="0" w:color="auto"/>
          </w:divBdr>
        </w:div>
        <w:div w:id="2111312689">
          <w:marLeft w:val="0"/>
          <w:marRight w:val="0"/>
          <w:marTop w:val="0"/>
          <w:marBottom w:val="0"/>
          <w:divBdr>
            <w:top w:val="none" w:sz="0" w:space="0" w:color="auto"/>
            <w:left w:val="none" w:sz="0" w:space="0" w:color="auto"/>
            <w:bottom w:val="none" w:sz="0" w:space="0" w:color="auto"/>
            <w:right w:val="none" w:sz="0" w:space="0" w:color="auto"/>
          </w:divBdr>
          <w:divsChild>
            <w:div w:id="2701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90877">
      <w:bodyDiv w:val="1"/>
      <w:marLeft w:val="0"/>
      <w:marRight w:val="0"/>
      <w:marTop w:val="0"/>
      <w:marBottom w:val="0"/>
      <w:divBdr>
        <w:top w:val="none" w:sz="0" w:space="0" w:color="auto"/>
        <w:left w:val="none" w:sz="0" w:space="0" w:color="auto"/>
        <w:bottom w:val="none" w:sz="0" w:space="0" w:color="auto"/>
        <w:right w:val="none" w:sz="0" w:space="0" w:color="auto"/>
      </w:divBdr>
    </w:div>
    <w:div w:id="212595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Ban06</b:Tag>
    <b:SourceType>JournalArticle</b:SourceType>
    <b:Guid>{E72DB13C-2CC5-48B5-92C5-E807DA5B7134}</b:Guid>
    <b:Author>
      <b:Author>
        <b:NameList>
          <b:Person>
            <b:Last>Banks</b:Last>
            <b:First>Jeﬀrey</b:First>
          </b:Person>
          <b:Person>
            <b:Last>Duggan</b:Last>
            <b:First>John</b:First>
          </b:Person>
        </b:NameList>
      </b:Author>
    </b:Author>
    <b:Title>A General Bargaining Model of Legislative Policy-making</b:Title>
    <b:JournalName>Quarterly Journal of Political Science</b:JournalName>
    <b:Year>2006</b:Year>
    <b:Pages>49-85</b:Pages>
    <b:Volume>1</b:Volume>
    <b:RefOrder>6</b:RefOrder>
  </b:Source>
</b:Sources>
</file>

<file path=customXml/itemProps1.xml><?xml version="1.0" encoding="utf-8"?>
<ds:datastoreItem xmlns:ds="http://schemas.openxmlformats.org/officeDocument/2006/customXml" ds:itemID="{7E30F52C-9DB4-49EA-9AC4-5894A9EAE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42</Pages>
  <Words>7732</Words>
  <Characters>41761</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Infrastructural Investments and User Response: An Experimental Study</vt:lpstr>
    </vt:vector>
  </TitlesOfParts>
  <Company>Universiteit van Amsterdam</Company>
  <LinksUpToDate>false</LinksUpToDate>
  <CharactersWithSpaces>49395</CharactersWithSpaces>
  <SharedDoc>false</SharedDoc>
  <HLinks>
    <vt:vector size="6" baseType="variant">
      <vt:variant>
        <vt:i4>7077964</vt:i4>
      </vt:variant>
      <vt:variant>
        <vt:i4>0</vt:i4>
      </vt:variant>
      <vt:variant>
        <vt:i4>0</vt:i4>
      </vt:variant>
      <vt:variant>
        <vt:i4>5</vt:i4>
      </vt:variant>
      <vt:variant>
        <vt:lpwstr>mailto:Schram@uva.nl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Infrastructural Investments and User Response: An Experimental Study</dc:title>
  <dc:subject/>
  <dc:creator>aschram2</dc:creator>
  <cp:keywords/>
  <dc:description/>
  <cp:lastModifiedBy>Keerthana Raja</cp:lastModifiedBy>
  <cp:revision>3</cp:revision>
  <cp:lastPrinted>2020-06-23T13:01:00Z</cp:lastPrinted>
  <dcterms:created xsi:type="dcterms:W3CDTF">2023-12-27T08:20:00Z</dcterms:created>
  <dcterms:modified xsi:type="dcterms:W3CDTF">2024-01-03T03:42:00Z</dcterms:modified>
</cp:coreProperties>
</file>