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7E2D" w:rsidRPr="00D24364" w:rsidRDefault="00844685" w:rsidP="005C2F88">
      <w:pPr>
        <w:jc w:val="both"/>
        <w:rPr>
          <w:spacing w:val="-2"/>
          <w:szCs w:val="24"/>
          <w:lang w:val="en-US"/>
        </w:rPr>
      </w:pPr>
      <w:bookmarkStart w:id="0" w:name="_GoBack"/>
      <w:bookmarkEnd w:id="0"/>
      <w:r w:rsidRPr="00D24364">
        <w:rPr>
          <w:spacing w:val="-2"/>
          <w:szCs w:val="24"/>
          <w:lang w:val="en-US"/>
        </w:rPr>
        <w:t>Total phenolic</w:t>
      </w:r>
      <w:r w:rsidR="00113602">
        <w:rPr>
          <w:spacing w:val="-2"/>
          <w:szCs w:val="24"/>
          <w:lang w:val="en-US"/>
        </w:rPr>
        <w:t xml:space="preserve"> content</w:t>
      </w:r>
      <w:r w:rsidRPr="00D24364">
        <w:rPr>
          <w:spacing w:val="-2"/>
          <w:szCs w:val="24"/>
          <w:lang w:val="en-US"/>
        </w:rPr>
        <w:t>s and antioxidant potential of herbs used for medical and culinary purposes. Plant Foods for Human Nutrition.</w:t>
      </w:r>
    </w:p>
    <w:p w:rsidR="00844685" w:rsidRPr="00D24364" w:rsidRDefault="00844685" w:rsidP="005C2F88">
      <w:pPr>
        <w:jc w:val="both"/>
        <w:rPr>
          <w:szCs w:val="24"/>
          <w:lang w:val="en-US"/>
        </w:rPr>
      </w:pPr>
      <w:r w:rsidRPr="00D24364">
        <w:rPr>
          <w:spacing w:val="-2"/>
          <w:szCs w:val="24"/>
          <w:lang w:val="en-US"/>
        </w:rPr>
        <w:t xml:space="preserve">Beata Ulewicz-Magulska · Marek Wesolowski, Department of Analytical Chemistry, Medical University of Gdansk, Gen. J. Hallera 107, 80-416 Gdansk, Poland, </w:t>
      </w:r>
      <w:r w:rsidRPr="00D24364">
        <w:rPr>
          <w:i/>
          <w:spacing w:val="-2"/>
          <w:szCs w:val="24"/>
          <w:lang w:val="en-US"/>
        </w:rPr>
        <w:t>E-mail address</w:t>
      </w:r>
      <w:r w:rsidRPr="00D24364">
        <w:rPr>
          <w:spacing w:val="-2"/>
          <w:szCs w:val="24"/>
          <w:lang w:val="en-US"/>
        </w:rPr>
        <w:t xml:space="preserve">: </w:t>
      </w:r>
      <w:hyperlink r:id="rId5" w:history="1">
        <w:r w:rsidRPr="00D24364">
          <w:rPr>
            <w:rStyle w:val="Hipercze"/>
            <w:color w:val="auto"/>
            <w:spacing w:val="-2"/>
            <w:szCs w:val="24"/>
            <w:lang w:val="en-US"/>
          </w:rPr>
          <w:t>marwes@gumed.edu.pl</w:t>
        </w:r>
      </w:hyperlink>
    </w:p>
    <w:p w:rsidR="00844685" w:rsidRPr="00D24364" w:rsidRDefault="00844685" w:rsidP="005C2F88">
      <w:pPr>
        <w:jc w:val="both"/>
        <w:rPr>
          <w:szCs w:val="24"/>
          <w:lang w:val="en-US"/>
        </w:rPr>
      </w:pPr>
    </w:p>
    <w:p w:rsidR="005C2F88" w:rsidRPr="00D24364" w:rsidRDefault="005C2F88" w:rsidP="005C2F88">
      <w:pPr>
        <w:jc w:val="both"/>
        <w:rPr>
          <w:szCs w:val="24"/>
          <w:lang w:val="en-US"/>
        </w:rPr>
      </w:pPr>
    </w:p>
    <w:p w:rsidR="00844685" w:rsidRPr="00D24364" w:rsidRDefault="00D25017" w:rsidP="005C2F88">
      <w:pPr>
        <w:jc w:val="both"/>
        <w:rPr>
          <w:szCs w:val="24"/>
          <w:lang w:val="en-US"/>
        </w:rPr>
      </w:pPr>
      <w:r w:rsidRPr="00D24364">
        <w:rPr>
          <w:szCs w:val="24"/>
          <w:lang w:val="en-US"/>
        </w:rPr>
        <w:t xml:space="preserve">Detailed procedures for </w:t>
      </w:r>
      <w:r w:rsidR="005C2F88" w:rsidRPr="00D24364">
        <w:rPr>
          <w:szCs w:val="24"/>
          <w:lang w:val="en-US"/>
        </w:rPr>
        <w:t>extract</w:t>
      </w:r>
      <w:r w:rsidR="00647E2D" w:rsidRPr="00D24364">
        <w:rPr>
          <w:szCs w:val="24"/>
          <w:lang w:val="en-US"/>
        </w:rPr>
        <w:t>s</w:t>
      </w:r>
      <w:r w:rsidRPr="00D24364">
        <w:rPr>
          <w:szCs w:val="24"/>
          <w:lang w:val="en-US"/>
        </w:rPr>
        <w:t xml:space="preserve"> preparation, </w:t>
      </w:r>
      <w:r w:rsidR="005C2F88" w:rsidRPr="00D24364">
        <w:rPr>
          <w:szCs w:val="24"/>
          <w:lang w:val="en-US"/>
        </w:rPr>
        <w:t>determination of total phenolic content</w:t>
      </w:r>
      <w:r w:rsidR="00BD0A11" w:rsidRPr="00D24364">
        <w:rPr>
          <w:szCs w:val="24"/>
          <w:lang w:val="en-US"/>
        </w:rPr>
        <w:t>s</w:t>
      </w:r>
      <w:r w:rsidR="005C2F88" w:rsidRPr="00D24364">
        <w:rPr>
          <w:szCs w:val="24"/>
          <w:lang w:val="en-US"/>
        </w:rPr>
        <w:t xml:space="preserve"> and assessment of total antioxidant capacity</w:t>
      </w:r>
      <w:r w:rsidR="007A5E5A" w:rsidRPr="00D24364">
        <w:rPr>
          <w:szCs w:val="24"/>
          <w:lang w:val="en-US"/>
        </w:rPr>
        <w:t xml:space="preserve"> were as follows:</w:t>
      </w:r>
    </w:p>
    <w:p w:rsidR="00844685" w:rsidRPr="00D24364" w:rsidRDefault="00844685" w:rsidP="005C2F88">
      <w:pPr>
        <w:jc w:val="both"/>
        <w:rPr>
          <w:szCs w:val="24"/>
          <w:lang w:val="en-US"/>
        </w:rPr>
      </w:pPr>
    </w:p>
    <w:p w:rsidR="007A5E5A" w:rsidRPr="00D24364" w:rsidRDefault="005C2F88" w:rsidP="007A5E5A">
      <w:pPr>
        <w:spacing w:after="120"/>
        <w:jc w:val="both"/>
        <w:rPr>
          <w:szCs w:val="24"/>
          <w:lang w:val="en-US"/>
        </w:rPr>
      </w:pPr>
      <w:bookmarkStart w:id="1" w:name="_Toc366695575"/>
      <w:r w:rsidRPr="00D24364">
        <w:rPr>
          <w:b/>
          <w:szCs w:val="24"/>
          <w:lang w:val="en-US"/>
        </w:rPr>
        <w:t>Extract</w:t>
      </w:r>
      <w:r w:rsidR="00647E2D" w:rsidRPr="00D24364">
        <w:rPr>
          <w:b/>
          <w:szCs w:val="24"/>
          <w:lang w:val="en-US"/>
        </w:rPr>
        <w:t>s</w:t>
      </w:r>
      <w:r w:rsidRPr="00D24364">
        <w:rPr>
          <w:b/>
          <w:szCs w:val="24"/>
          <w:lang w:val="en-US"/>
        </w:rPr>
        <w:t xml:space="preserve"> </w:t>
      </w:r>
      <w:r w:rsidR="00BD0A11" w:rsidRPr="00D24364">
        <w:rPr>
          <w:b/>
          <w:szCs w:val="24"/>
          <w:lang w:val="en-US"/>
        </w:rPr>
        <w:t>P</w:t>
      </w:r>
      <w:r w:rsidR="00073C11" w:rsidRPr="00D24364">
        <w:rPr>
          <w:b/>
          <w:szCs w:val="24"/>
          <w:lang w:val="en-US"/>
        </w:rPr>
        <w:t>reparation</w:t>
      </w:r>
      <w:bookmarkEnd w:id="1"/>
    </w:p>
    <w:p w:rsidR="00BD0A11" w:rsidRPr="00D24364" w:rsidRDefault="00BD0A11" w:rsidP="005C2F88">
      <w:pPr>
        <w:jc w:val="both"/>
        <w:rPr>
          <w:szCs w:val="24"/>
          <w:lang w:val="en-US"/>
        </w:rPr>
      </w:pPr>
      <w:r w:rsidRPr="00D24364">
        <w:rPr>
          <w:szCs w:val="24"/>
          <w:lang w:val="en-US"/>
        </w:rPr>
        <w:tab/>
        <w:t xml:space="preserve">The methanolic extracts were obtained by sonication of a 0.5-g sample of each plant with 4 mL of 80% methanol using an ultrasonic bath (model Sonic 6, Polsonic, Warsaw, Poland) for 30 min. After centrifugation at 20.000 rpm for 10 min with a centrifuge (EBA 20S, Hettich, Tuttlingen, Germany), the supernatant was removed by decanting. The sample was re-extracted </w:t>
      </w:r>
      <w:r w:rsidR="00853F0A">
        <w:rPr>
          <w:szCs w:val="24"/>
          <w:lang w:val="en-US"/>
        </w:rPr>
        <w:t xml:space="preserve">for a total of </w:t>
      </w:r>
      <w:r w:rsidRPr="00D24364">
        <w:rPr>
          <w:szCs w:val="24"/>
          <w:lang w:val="en-US"/>
        </w:rPr>
        <w:t xml:space="preserve">three </w:t>
      </w:r>
      <w:r w:rsidR="00853F0A">
        <w:rPr>
          <w:szCs w:val="24"/>
          <w:lang w:val="en-US"/>
        </w:rPr>
        <w:t>extractions</w:t>
      </w:r>
      <w:r w:rsidRPr="00D24364">
        <w:rPr>
          <w:szCs w:val="24"/>
          <w:lang w:val="en-US"/>
        </w:rPr>
        <w:t xml:space="preserve"> with 4 mL of 80% methanol. The combined extracts were filtered through a paper filter (Macherey-Nagel, Düren, Germany</w:t>
      </w:r>
      <w:r w:rsidRPr="00D24364">
        <w:rPr>
          <w:szCs w:val="24"/>
          <w:shd w:val="clear" w:color="auto" w:fill="FFFFFF"/>
          <w:lang w:val="en-US"/>
        </w:rPr>
        <w:t xml:space="preserve">) and kept </w:t>
      </w:r>
      <w:r w:rsidRPr="00D24364">
        <w:rPr>
          <w:szCs w:val="24"/>
          <w:lang w:val="en-US"/>
        </w:rPr>
        <w:t>in a refrigerator at +4°C until further analysis. For water extraction, a 0.5-g portion of finely powdered plant material was weighed into a beaker, and then 40 mL of redistilled water at ambient temperature was added. The extraction was carried out by heating under a watch glass in a water bath (LW-12, Cabrolab, Warsaw, Poland) and boiling for 1 h. After cooling, the extract was filtered through a paper filter</w:t>
      </w:r>
      <w:r w:rsidRPr="00D24364">
        <w:rPr>
          <w:szCs w:val="24"/>
          <w:shd w:val="clear" w:color="auto" w:fill="FFFFFF"/>
          <w:lang w:val="en-US"/>
        </w:rPr>
        <w:t xml:space="preserve"> and kept </w:t>
      </w:r>
      <w:r w:rsidRPr="00D24364">
        <w:rPr>
          <w:szCs w:val="24"/>
          <w:lang w:val="en-US"/>
        </w:rPr>
        <w:t>in refrigerator at +4°C until analysis. Redistilled water was obtained by triple distillation of water using a Destamat® Bi-18 system (Heraeus Quarzglas, Hanau, Germany).</w:t>
      </w:r>
    </w:p>
    <w:p w:rsidR="00073C11" w:rsidRPr="00D24364" w:rsidRDefault="00073C11" w:rsidP="005C2F88">
      <w:pPr>
        <w:jc w:val="both"/>
        <w:rPr>
          <w:szCs w:val="24"/>
          <w:lang w:val="en-US"/>
        </w:rPr>
      </w:pPr>
      <w:bookmarkStart w:id="2" w:name="_Toc366695576"/>
    </w:p>
    <w:p w:rsidR="007A5E5A" w:rsidRPr="00D24364" w:rsidRDefault="00073C11" w:rsidP="007A5E5A">
      <w:pPr>
        <w:spacing w:after="120"/>
        <w:jc w:val="both"/>
        <w:rPr>
          <w:szCs w:val="24"/>
          <w:lang w:val="en-US"/>
        </w:rPr>
      </w:pPr>
      <w:r w:rsidRPr="00D24364">
        <w:rPr>
          <w:b/>
          <w:szCs w:val="24"/>
          <w:lang w:val="en-US"/>
        </w:rPr>
        <w:t xml:space="preserve">Determination of </w:t>
      </w:r>
      <w:r w:rsidR="00BD0A11" w:rsidRPr="00D24364">
        <w:rPr>
          <w:b/>
          <w:szCs w:val="24"/>
          <w:lang w:val="en-US"/>
        </w:rPr>
        <w:t>T</w:t>
      </w:r>
      <w:r w:rsidRPr="00D24364">
        <w:rPr>
          <w:b/>
          <w:szCs w:val="24"/>
          <w:lang w:val="en-US"/>
        </w:rPr>
        <w:t xml:space="preserve">otal </w:t>
      </w:r>
      <w:r w:rsidR="00BD0A11" w:rsidRPr="00D24364">
        <w:rPr>
          <w:b/>
          <w:szCs w:val="24"/>
          <w:lang w:val="en-US"/>
        </w:rPr>
        <w:t>P</w:t>
      </w:r>
      <w:r w:rsidRPr="00D24364">
        <w:rPr>
          <w:b/>
          <w:szCs w:val="24"/>
          <w:lang w:val="en-US"/>
        </w:rPr>
        <w:t xml:space="preserve">henolic </w:t>
      </w:r>
      <w:r w:rsidR="00BD0A11" w:rsidRPr="00D24364">
        <w:rPr>
          <w:b/>
          <w:szCs w:val="24"/>
          <w:lang w:val="en-US"/>
        </w:rPr>
        <w:t>C</w:t>
      </w:r>
      <w:r w:rsidRPr="00D24364">
        <w:rPr>
          <w:b/>
          <w:szCs w:val="24"/>
          <w:lang w:val="en-US"/>
        </w:rPr>
        <w:t>ontent</w:t>
      </w:r>
      <w:bookmarkEnd w:id="2"/>
      <w:r w:rsidR="00BD0A11" w:rsidRPr="00D24364">
        <w:rPr>
          <w:b/>
          <w:szCs w:val="24"/>
          <w:lang w:val="en-US"/>
        </w:rPr>
        <w:t>s</w:t>
      </w:r>
    </w:p>
    <w:p w:rsidR="00BD0A11" w:rsidRPr="00D24364" w:rsidRDefault="00BD0A11" w:rsidP="005C2F88">
      <w:pPr>
        <w:jc w:val="both"/>
        <w:rPr>
          <w:szCs w:val="24"/>
          <w:lang w:val="en-US"/>
        </w:rPr>
      </w:pPr>
      <w:r w:rsidRPr="00D24364">
        <w:rPr>
          <w:szCs w:val="24"/>
          <w:lang w:val="en-US"/>
        </w:rPr>
        <w:tab/>
        <w:t>To a glass tube with 4 mL of redistilled water were added 1 mL of the diluted extract and 0.5 mL of Folin-Ciocalteu reagent. After 2 min, 1 mL of a 20% solution of sodium carbonate was added, and the solution was diluted to 10 mL with redistilled water. Then, the tube was vortexed for 10 s and left to stand in the dark for 30 min. The absorbance of the solution was measured at 760 nm by a UV-1202 spectrometer (Shimadzu, Duisburg, Germany) against a blank.</w:t>
      </w:r>
    </w:p>
    <w:p w:rsidR="00073C11" w:rsidRPr="00D24364" w:rsidRDefault="00073C11" w:rsidP="005C2F88">
      <w:pPr>
        <w:jc w:val="both"/>
        <w:rPr>
          <w:szCs w:val="24"/>
          <w:lang w:val="en-US"/>
        </w:rPr>
      </w:pPr>
      <w:bookmarkStart w:id="3" w:name="_Toc366695577"/>
    </w:p>
    <w:p w:rsidR="007A5E5A" w:rsidRPr="00D24364" w:rsidRDefault="00073C11" w:rsidP="007A5E5A">
      <w:pPr>
        <w:spacing w:after="120"/>
        <w:jc w:val="both"/>
        <w:rPr>
          <w:szCs w:val="24"/>
          <w:lang w:val="en-US"/>
        </w:rPr>
      </w:pPr>
      <w:r w:rsidRPr="00D24364">
        <w:rPr>
          <w:b/>
          <w:szCs w:val="24"/>
          <w:lang w:val="en-US"/>
        </w:rPr>
        <w:t xml:space="preserve">Assessment of </w:t>
      </w:r>
      <w:r w:rsidR="00BD0A11" w:rsidRPr="00D24364">
        <w:rPr>
          <w:b/>
          <w:szCs w:val="24"/>
          <w:lang w:val="en-US"/>
        </w:rPr>
        <w:t>T</w:t>
      </w:r>
      <w:r w:rsidRPr="00D24364">
        <w:rPr>
          <w:b/>
          <w:szCs w:val="24"/>
          <w:lang w:val="en-US"/>
        </w:rPr>
        <w:t xml:space="preserve">otal </w:t>
      </w:r>
      <w:r w:rsidR="00BD0A11" w:rsidRPr="00D24364">
        <w:rPr>
          <w:b/>
          <w:szCs w:val="24"/>
          <w:lang w:val="en-US"/>
        </w:rPr>
        <w:t>A</w:t>
      </w:r>
      <w:r w:rsidRPr="00D24364">
        <w:rPr>
          <w:b/>
          <w:szCs w:val="24"/>
          <w:lang w:val="en-US"/>
        </w:rPr>
        <w:t xml:space="preserve">ntioxidant </w:t>
      </w:r>
      <w:r w:rsidR="00BD0A11" w:rsidRPr="00D24364">
        <w:rPr>
          <w:b/>
          <w:szCs w:val="24"/>
          <w:lang w:val="en-US"/>
        </w:rPr>
        <w:t>C</w:t>
      </w:r>
      <w:r w:rsidRPr="00D24364">
        <w:rPr>
          <w:b/>
          <w:szCs w:val="24"/>
          <w:lang w:val="en-US"/>
        </w:rPr>
        <w:t>apacity</w:t>
      </w:r>
      <w:bookmarkEnd w:id="3"/>
    </w:p>
    <w:p w:rsidR="00BD0A11" w:rsidRPr="00D24364" w:rsidRDefault="00BD0A11" w:rsidP="007A5E5A">
      <w:pPr>
        <w:spacing w:after="120"/>
        <w:jc w:val="both"/>
        <w:rPr>
          <w:szCs w:val="24"/>
          <w:lang w:val="en-US"/>
        </w:rPr>
      </w:pPr>
      <w:r w:rsidRPr="00D24364">
        <w:rPr>
          <w:szCs w:val="24"/>
          <w:lang w:val="en-US"/>
        </w:rPr>
        <w:tab/>
        <w:t>A 0.11 M stock solution of DPPH was prepared before each analysis by dissolving the adequate quantity of DPPH in methanol. To a centrifuge tube protected against light by aluminum foil were added 0.1 mL of the diluted extract and 4 mL of DPPH solution, and after 10 min, the absorbance of the mixture was measured at 517 nm against a blank. The free radical scavenging activity of each extract, expressed as a percentage, was calculated from the formula: A</w:t>
      </w:r>
      <w:r w:rsidRPr="00D24364">
        <w:rPr>
          <w:szCs w:val="24"/>
          <w:vertAlign w:val="subscript"/>
          <w:lang w:val="en-US"/>
        </w:rPr>
        <w:t>0</w:t>
      </w:r>
      <w:r w:rsidRPr="00D24364">
        <w:rPr>
          <w:szCs w:val="24"/>
          <w:lang w:val="en-US"/>
        </w:rPr>
        <w:t xml:space="preserve"> – A</w:t>
      </w:r>
      <w:r w:rsidRPr="00D24364">
        <w:rPr>
          <w:szCs w:val="24"/>
          <w:vertAlign w:val="subscript"/>
          <w:lang w:val="en-US"/>
        </w:rPr>
        <w:t>S</w:t>
      </w:r>
      <w:r w:rsidRPr="00D24364">
        <w:rPr>
          <w:szCs w:val="24"/>
          <w:lang w:val="en-US"/>
        </w:rPr>
        <w:t>/A</w:t>
      </w:r>
      <w:r w:rsidRPr="00D24364">
        <w:rPr>
          <w:szCs w:val="24"/>
          <w:vertAlign w:val="subscript"/>
          <w:lang w:val="en-US"/>
        </w:rPr>
        <w:t>0</w:t>
      </w:r>
      <w:r w:rsidRPr="00D24364">
        <w:rPr>
          <w:szCs w:val="24"/>
          <w:lang w:val="en-US"/>
        </w:rPr>
        <w:t xml:space="preserve"> × 100, where A</w:t>
      </w:r>
      <w:r w:rsidRPr="00D24364">
        <w:rPr>
          <w:szCs w:val="24"/>
          <w:vertAlign w:val="subscript"/>
          <w:lang w:val="en-US"/>
        </w:rPr>
        <w:t>0</w:t>
      </w:r>
      <w:r w:rsidRPr="00D24364">
        <w:rPr>
          <w:szCs w:val="24"/>
          <w:lang w:val="en-US"/>
        </w:rPr>
        <w:t xml:space="preserve"> is the absorbance of the control solution including 4 mL of DPPH, and A</w:t>
      </w:r>
      <w:r w:rsidRPr="00D24364">
        <w:rPr>
          <w:szCs w:val="24"/>
          <w:vertAlign w:val="subscript"/>
          <w:lang w:val="en-US"/>
        </w:rPr>
        <w:t>S</w:t>
      </w:r>
      <w:r w:rsidRPr="00D24364">
        <w:rPr>
          <w:szCs w:val="24"/>
          <w:lang w:val="en-US"/>
        </w:rPr>
        <w:t xml:space="preserve"> is the absorbance of the DPPH solution including the plant extract.</w:t>
      </w:r>
    </w:p>
    <w:p w:rsidR="00BD0A11" w:rsidRDefault="00BD0A11" w:rsidP="005C2F88">
      <w:pPr>
        <w:jc w:val="both"/>
        <w:rPr>
          <w:szCs w:val="24"/>
          <w:lang w:val="en-US"/>
        </w:rPr>
      </w:pPr>
      <w:r w:rsidRPr="00D24364">
        <w:rPr>
          <w:szCs w:val="24"/>
          <w:lang w:val="en-US"/>
        </w:rPr>
        <w:tab/>
        <w:t>The FRAP reagent was prepared by mixing 300 mmol/L acetate buffer at pH 3.6, 10 mmol/L 2,4,6-tris(2-pyridyl)-s-triazine (TPTZ) solution in 40 mmol/L hydrochloric acid and 20 mmol/L iron (III) chloride hexahydrate solution at a ratio of 10:1:1 (v:v:v). The reagent was prepared fresh daily and was warmed at 37°C for 10 min in a water bath before use. Then, 0.1 mL of diluted extract was added into 1.9 mL of FRAP reagent, and the solution was diluted to 10 mL with redistilled water. After incubation at 37°C for 10 min in a water bath, the absorbance of the solution was measured at 593 nm.</w:t>
      </w:r>
    </w:p>
    <w:sectPr w:rsidR="00BD0A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F92"/>
    <w:rsid w:val="00073C11"/>
    <w:rsid w:val="00113602"/>
    <w:rsid w:val="00191FD6"/>
    <w:rsid w:val="001A3C85"/>
    <w:rsid w:val="001A6DB6"/>
    <w:rsid w:val="004315E4"/>
    <w:rsid w:val="005C2F88"/>
    <w:rsid w:val="00647E2D"/>
    <w:rsid w:val="00730944"/>
    <w:rsid w:val="007A5E5A"/>
    <w:rsid w:val="00844685"/>
    <w:rsid w:val="00853F0A"/>
    <w:rsid w:val="008B2641"/>
    <w:rsid w:val="0091618E"/>
    <w:rsid w:val="00B91CA8"/>
    <w:rsid w:val="00BD0A11"/>
    <w:rsid w:val="00D24364"/>
    <w:rsid w:val="00D25017"/>
    <w:rsid w:val="00EA2F92"/>
    <w:rsid w:val="00F51669"/>
    <w:rsid w:val="00FA423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30944"/>
    <w:pPr>
      <w:widowControl w:val="0"/>
    </w:pPr>
    <w:rPr>
      <w:rFonts w:ascii="Times New Roman" w:hAnsi="Times New Roman"/>
      <w:sz w:val="24"/>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semiHidden/>
    <w:unhideWhenUsed/>
    <w:rsid w:val="0084468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30944"/>
    <w:pPr>
      <w:widowControl w:val="0"/>
    </w:pPr>
    <w:rPr>
      <w:rFonts w:ascii="Times New Roman" w:hAnsi="Times New Roman"/>
      <w:sz w:val="24"/>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semiHidden/>
    <w:unhideWhenUsed/>
    <w:rsid w:val="008446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3334">
      <w:bodyDiv w:val="1"/>
      <w:marLeft w:val="0"/>
      <w:marRight w:val="0"/>
      <w:marTop w:val="0"/>
      <w:marBottom w:val="0"/>
      <w:divBdr>
        <w:top w:val="none" w:sz="0" w:space="0" w:color="auto"/>
        <w:left w:val="none" w:sz="0" w:space="0" w:color="auto"/>
        <w:bottom w:val="none" w:sz="0" w:space="0" w:color="auto"/>
        <w:right w:val="none" w:sz="0" w:space="0" w:color="auto"/>
      </w:divBdr>
    </w:div>
    <w:div w:id="1719431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arwes@gumed.edu.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488</Words>
  <Characters>2932</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Marek Wesołowski</dc:creator>
  <cp:lastModifiedBy>Marek</cp:lastModifiedBy>
  <cp:revision>2</cp:revision>
  <dcterms:created xsi:type="dcterms:W3CDTF">2018-10-16T13:06:00Z</dcterms:created>
  <dcterms:modified xsi:type="dcterms:W3CDTF">2018-10-16T13:06:00Z</dcterms:modified>
</cp:coreProperties>
</file>