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C89D2" w14:textId="1AA0962C" w:rsidR="00D523E8" w:rsidRDefault="00D523E8" w:rsidP="00931C7E">
      <w:pPr>
        <w:autoSpaceDE w:val="0"/>
        <w:autoSpaceDN w:val="0"/>
        <w:adjustRightInd w:val="0"/>
        <w:spacing w:after="0" w:line="480" w:lineRule="auto"/>
        <w:rPr>
          <w:rFonts w:ascii="Times New Roman" w:eastAsiaTheme="minorEastAsia" w:hAnsi="Times New Roman" w:cs="Times New Roman"/>
          <w:b/>
          <w:bCs/>
          <w:sz w:val="28"/>
          <w:szCs w:val="24"/>
          <w:lang w:val="en-US" w:eastAsia="zh-CN"/>
        </w:rPr>
      </w:pPr>
      <w:r w:rsidRPr="00415AE5">
        <w:rPr>
          <w:rFonts w:ascii="Times New Roman" w:eastAsiaTheme="minorEastAsia" w:hAnsi="Times New Roman" w:cs="Times New Roman"/>
          <w:b/>
          <w:bCs/>
          <w:sz w:val="28"/>
          <w:szCs w:val="24"/>
          <w:lang w:val="en-US" w:eastAsia="zh-CN"/>
        </w:rPr>
        <w:t>Pulp in shop bought orange juice ha</w:t>
      </w:r>
      <w:r w:rsidR="00931C7E">
        <w:rPr>
          <w:rFonts w:ascii="Times New Roman" w:eastAsiaTheme="minorEastAsia" w:hAnsi="Times New Roman" w:cs="Times New Roman"/>
          <w:b/>
          <w:bCs/>
          <w:sz w:val="28"/>
          <w:szCs w:val="24"/>
          <w:lang w:val="en-US" w:eastAsia="zh-CN"/>
        </w:rPr>
        <w:t>d</w:t>
      </w:r>
      <w:r w:rsidRPr="00415AE5">
        <w:rPr>
          <w:rFonts w:ascii="Times New Roman" w:eastAsiaTheme="minorEastAsia" w:hAnsi="Times New Roman" w:cs="Times New Roman"/>
          <w:b/>
          <w:bCs/>
          <w:sz w:val="28"/>
          <w:szCs w:val="24"/>
          <w:lang w:val="en-US" w:eastAsia="zh-CN"/>
        </w:rPr>
        <w:t xml:space="preserve"> little effect on flavonoid content and gut bacterial flavanone degradation </w:t>
      </w:r>
      <w:r w:rsidRPr="00F81202">
        <w:rPr>
          <w:rFonts w:ascii="Times New Roman" w:eastAsiaTheme="minorEastAsia" w:hAnsi="Times New Roman" w:cs="Times New Roman"/>
          <w:b/>
          <w:bCs/>
          <w:i/>
          <w:sz w:val="28"/>
          <w:szCs w:val="24"/>
          <w:lang w:val="en-US" w:eastAsia="zh-CN"/>
        </w:rPr>
        <w:t>in vitro</w:t>
      </w:r>
      <w:r w:rsidRPr="00415AE5" w:rsidDel="00384CB3">
        <w:rPr>
          <w:rFonts w:ascii="Times New Roman" w:eastAsiaTheme="minorEastAsia" w:hAnsi="Times New Roman" w:cs="Times New Roman"/>
          <w:b/>
          <w:bCs/>
          <w:sz w:val="28"/>
          <w:szCs w:val="24"/>
          <w:lang w:val="en-US" w:eastAsia="zh-CN"/>
        </w:rPr>
        <w:t xml:space="preserve"> </w:t>
      </w:r>
    </w:p>
    <w:p w14:paraId="3A90163B" w14:textId="2F7B1F4C" w:rsidR="00D523E8" w:rsidRDefault="00D523E8" w:rsidP="00D523E8">
      <w:pPr>
        <w:autoSpaceDE w:val="0"/>
        <w:autoSpaceDN w:val="0"/>
        <w:adjustRightInd w:val="0"/>
        <w:spacing w:after="0" w:line="480" w:lineRule="auto"/>
        <w:rPr>
          <w:rFonts w:ascii="Times New Roman" w:eastAsiaTheme="minorEastAsia" w:hAnsi="Times New Roman" w:cs="Times New Roman"/>
          <w:bCs/>
          <w:sz w:val="24"/>
          <w:szCs w:val="24"/>
          <w:lang w:val="en-US" w:eastAsia="zh-CN"/>
        </w:rPr>
      </w:pPr>
    </w:p>
    <w:p w14:paraId="6D3B3337" w14:textId="77777777" w:rsidR="00931C7E" w:rsidRPr="00CF1016" w:rsidRDefault="00931C7E" w:rsidP="00931C7E">
      <w:pPr>
        <w:widowControl w:val="0"/>
        <w:autoSpaceDE w:val="0"/>
        <w:autoSpaceDN w:val="0"/>
        <w:adjustRightInd w:val="0"/>
        <w:spacing w:after="240" w:line="360" w:lineRule="atLeast"/>
        <w:rPr>
          <w:rFonts w:ascii="Times" w:eastAsiaTheme="minorEastAsia" w:hAnsi="Times" w:cs="Times"/>
          <w:sz w:val="24"/>
          <w:szCs w:val="24"/>
          <w:lang w:val="en-US"/>
        </w:rPr>
      </w:pPr>
      <w:r>
        <w:rPr>
          <w:rFonts w:ascii="Times" w:eastAsiaTheme="minorEastAsia" w:hAnsi="Times" w:cs="Times"/>
          <w:b/>
          <w:bCs/>
          <w:sz w:val="32"/>
          <w:szCs w:val="32"/>
          <w:lang w:val="en-US"/>
        </w:rPr>
        <w:t xml:space="preserve">Supplemental Material </w:t>
      </w:r>
    </w:p>
    <w:p w14:paraId="216C76DC" w14:textId="59189E00" w:rsidR="00931C7E" w:rsidRDefault="00931C7E" w:rsidP="00D523E8">
      <w:pPr>
        <w:autoSpaceDE w:val="0"/>
        <w:autoSpaceDN w:val="0"/>
        <w:adjustRightInd w:val="0"/>
        <w:spacing w:after="0" w:line="480" w:lineRule="auto"/>
        <w:rPr>
          <w:rFonts w:ascii="Times New Roman" w:eastAsiaTheme="minorEastAsia" w:hAnsi="Times New Roman" w:cs="Times New Roman"/>
          <w:bCs/>
          <w:sz w:val="24"/>
          <w:szCs w:val="24"/>
          <w:lang w:val="en-US" w:eastAsia="zh-CN"/>
        </w:rPr>
      </w:pPr>
    </w:p>
    <w:p w14:paraId="44B1A036" w14:textId="1E36983D" w:rsidR="00D523E8" w:rsidRPr="00DF5810" w:rsidRDefault="00D523E8" w:rsidP="00931C7E">
      <w:pPr>
        <w:autoSpaceDE w:val="0"/>
        <w:autoSpaceDN w:val="0"/>
        <w:adjustRightInd w:val="0"/>
        <w:spacing w:after="0" w:line="480" w:lineRule="auto"/>
        <w:rPr>
          <w:rFonts w:ascii="Times New Roman" w:eastAsiaTheme="minorEastAsia" w:hAnsi="Times New Roman" w:cs="Times New Roman"/>
          <w:bCs/>
          <w:sz w:val="24"/>
          <w:szCs w:val="24"/>
          <w:lang w:val="en-US" w:eastAsia="zh-CN"/>
        </w:rPr>
      </w:pPr>
      <w:r w:rsidRPr="00DF5810">
        <w:rPr>
          <w:rFonts w:ascii="Times New Roman" w:eastAsiaTheme="minorEastAsia" w:hAnsi="Times New Roman" w:cs="Times New Roman"/>
          <w:bCs/>
          <w:sz w:val="24"/>
          <w:szCs w:val="24"/>
          <w:lang w:val="en-US" w:eastAsia="zh-CN"/>
        </w:rPr>
        <w:t xml:space="preserve">Min Hou </w:t>
      </w:r>
      <w:r>
        <w:rPr>
          <w:rFonts w:ascii="Times New Roman" w:eastAsiaTheme="minorEastAsia" w:hAnsi="Times New Roman" w:cs="Times New Roman"/>
          <w:bCs/>
          <w:sz w:val="24"/>
          <w:szCs w:val="24"/>
          <w:vertAlign w:val="superscript"/>
          <w:lang w:val="en-US" w:eastAsia="zh-CN"/>
        </w:rPr>
        <w:t>1</w:t>
      </w:r>
      <w:r w:rsidRPr="00DF5810">
        <w:rPr>
          <w:rFonts w:ascii="Times New Roman" w:eastAsiaTheme="minorEastAsia" w:hAnsi="Times New Roman" w:cs="Times New Roman"/>
          <w:bCs/>
          <w:sz w:val="24"/>
          <w:szCs w:val="24"/>
          <w:vertAlign w:val="superscript"/>
          <w:lang w:val="en-US" w:eastAsia="zh-CN"/>
        </w:rPr>
        <w:t xml:space="preserve">, </w:t>
      </w:r>
      <w:r>
        <w:rPr>
          <w:rFonts w:ascii="Times New Roman" w:eastAsiaTheme="minorEastAsia" w:hAnsi="Times New Roman" w:cs="Times New Roman"/>
          <w:bCs/>
          <w:sz w:val="24"/>
          <w:szCs w:val="24"/>
          <w:vertAlign w:val="superscript"/>
          <w:lang w:val="en-US" w:eastAsia="zh-CN"/>
        </w:rPr>
        <w:t>2</w:t>
      </w:r>
      <w:r w:rsidRPr="00DF5810">
        <w:rPr>
          <w:rFonts w:ascii="Times New Roman" w:eastAsiaTheme="minorEastAsia" w:hAnsi="Times New Roman" w:cs="Times New Roman"/>
          <w:bCs/>
          <w:sz w:val="24"/>
          <w:szCs w:val="24"/>
          <w:lang w:val="en-US" w:eastAsia="zh-CN"/>
        </w:rPr>
        <w:t xml:space="preserve">, Emilie Combet </w:t>
      </w:r>
      <w:r w:rsidR="00931C7E">
        <w:rPr>
          <w:rFonts w:ascii="Times New Roman" w:eastAsiaTheme="minorEastAsia" w:hAnsi="Times New Roman" w:cs="Times New Roman"/>
          <w:bCs/>
          <w:sz w:val="24"/>
          <w:szCs w:val="24"/>
          <w:vertAlign w:val="superscript"/>
          <w:lang w:val="en-US" w:eastAsia="zh-CN"/>
        </w:rPr>
        <w:t>1</w:t>
      </w:r>
      <w:r w:rsidRPr="00DF5810">
        <w:rPr>
          <w:rFonts w:ascii="Times New Roman" w:eastAsiaTheme="minorEastAsia" w:hAnsi="Times New Roman" w:cs="Times New Roman"/>
          <w:bCs/>
          <w:sz w:val="24"/>
          <w:szCs w:val="24"/>
          <w:lang w:val="en-US" w:eastAsia="zh-CN"/>
        </w:rPr>
        <w:t xml:space="preserve">, Christine Ann Edwards </w:t>
      </w:r>
      <w:r w:rsidR="00931C7E">
        <w:rPr>
          <w:rFonts w:ascii="Times New Roman" w:eastAsiaTheme="minorEastAsia" w:hAnsi="Times New Roman" w:cs="Times New Roman"/>
          <w:bCs/>
          <w:sz w:val="24"/>
          <w:szCs w:val="24"/>
          <w:vertAlign w:val="superscript"/>
          <w:lang w:val="en-US" w:eastAsia="zh-CN"/>
        </w:rPr>
        <w:t>1</w:t>
      </w:r>
      <w:r w:rsidRPr="00DF5810">
        <w:rPr>
          <w:rFonts w:ascii="Times New Roman" w:eastAsiaTheme="minorEastAsia" w:hAnsi="Times New Roman" w:cs="Times New Roman"/>
          <w:bCs/>
          <w:sz w:val="24"/>
          <w:szCs w:val="24"/>
          <w:vertAlign w:val="superscript"/>
          <w:lang w:val="en-US" w:eastAsia="zh-CN"/>
        </w:rPr>
        <w:t>*</w:t>
      </w:r>
      <w:r w:rsidRPr="00DF5810">
        <w:rPr>
          <w:rFonts w:ascii="Times New Roman" w:eastAsiaTheme="minorEastAsia" w:hAnsi="Times New Roman" w:cs="Times New Roman"/>
          <w:bCs/>
          <w:sz w:val="24"/>
          <w:szCs w:val="24"/>
          <w:lang w:val="en-US" w:eastAsia="zh-CN"/>
        </w:rPr>
        <w:t xml:space="preserve"> </w:t>
      </w:r>
    </w:p>
    <w:p w14:paraId="6D5C1C18" w14:textId="77777777" w:rsidR="00D523E8" w:rsidRPr="00DF5810" w:rsidRDefault="00D523E8" w:rsidP="00D523E8">
      <w:pPr>
        <w:autoSpaceDE w:val="0"/>
        <w:autoSpaceDN w:val="0"/>
        <w:adjustRightInd w:val="0"/>
        <w:spacing w:after="0" w:line="480" w:lineRule="auto"/>
        <w:rPr>
          <w:rFonts w:ascii="Times New Roman" w:eastAsiaTheme="minorEastAsia" w:hAnsi="Times New Roman" w:cs="Times New Roman"/>
          <w:bCs/>
          <w:sz w:val="24"/>
          <w:szCs w:val="24"/>
          <w:lang w:val="en-US" w:eastAsia="zh-CN"/>
        </w:rPr>
      </w:pPr>
    </w:p>
    <w:p w14:paraId="4B308D58" w14:textId="77777777" w:rsidR="00931C7E" w:rsidRPr="00DF5810" w:rsidRDefault="00931C7E" w:rsidP="00931C7E">
      <w:pPr>
        <w:pStyle w:val="ListParagraph"/>
        <w:numPr>
          <w:ilvl w:val="0"/>
          <w:numId w:val="1"/>
        </w:numPr>
        <w:spacing w:after="0" w:line="480" w:lineRule="auto"/>
        <w:rPr>
          <w:i/>
          <w:iCs/>
          <w:sz w:val="24"/>
          <w:szCs w:val="24"/>
        </w:rPr>
      </w:pPr>
      <w:r w:rsidRPr="5075C87F">
        <w:rPr>
          <w:rFonts w:ascii="Times New Roman" w:hAnsi="Times New Roman" w:cs="Times New Roman"/>
          <w:i/>
          <w:iCs/>
          <w:sz w:val="24"/>
          <w:szCs w:val="24"/>
        </w:rPr>
        <w:t xml:space="preserve">Human Nutrition, School of Medicine, Dentistry and Nursing, College of Medical, Veterinary &amp; Life Sciences University of Glasgow, Glasgow, UK </w:t>
      </w:r>
    </w:p>
    <w:p w14:paraId="7A386C16" w14:textId="0E1D4FB1" w:rsidR="00D523E8" w:rsidRPr="00DF5810" w:rsidRDefault="5075C87F" w:rsidP="5075C87F">
      <w:pPr>
        <w:pStyle w:val="ListParagraph"/>
        <w:numPr>
          <w:ilvl w:val="0"/>
          <w:numId w:val="1"/>
        </w:numPr>
        <w:spacing w:after="0" w:line="480" w:lineRule="auto"/>
        <w:rPr>
          <w:sz w:val="24"/>
          <w:szCs w:val="24"/>
        </w:rPr>
      </w:pPr>
      <w:r w:rsidRPr="5075C87F">
        <w:rPr>
          <w:rFonts w:ascii="Times New Roman" w:hAnsi="Times New Roman" w:cs="Times New Roman"/>
          <w:i/>
          <w:iCs/>
          <w:sz w:val="24"/>
          <w:szCs w:val="24"/>
        </w:rPr>
        <w:t>School of Public Health, College of Medicine, Shanghai Jiao Tong University, Shanghai, China</w:t>
      </w:r>
    </w:p>
    <w:p w14:paraId="1A6077AF" w14:textId="77777777" w:rsidR="00D523E8" w:rsidRPr="00DF5810" w:rsidRDefault="00D523E8" w:rsidP="00D523E8">
      <w:pPr>
        <w:spacing w:after="0" w:line="480" w:lineRule="auto"/>
        <w:rPr>
          <w:rFonts w:ascii="Times New Roman" w:eastAsiaTheme="minorEastAsia" w:hAnsi="Times New Roman" w:cs="Times New Roman"/>
          <w:sz w:val="24"/>
          <w:szCs w:val="24"/>
          <w:lang w:val="en-US" w:eastAsia="zh-TW"/>
        </w:rPr>
      </w:pPr>
    </w:p>
    <w:p w14:paraId="01DC2F9F" w14:textId="77777777" w:rsidR="00D523E8" w:rsidRPr="00DF5810" w:rsidRDefault="00D523E8" w:rsidP="00D523E8">
      <w:pPr>
        <w:spacing w:after="0" w:line="480" w:lineRule="auto"/>
        <w:rPr>
          <w:rFonts w:ascii="Times New Roman" w:eastAsiaTheme="minorEastAsia" w:hAnsi="Times New Roman" w:cs="Times New Roman"/>
          <w:sz w:val="24"/>
          <w:szCs w:val="24"/>
          <w:lang w:val="en-US" w:eastAsia="zh-TW"/>
        </w:rPr>
      </w:pPr>
      <w:r w:rsidRPr="00DF5810">
        <w:rPr>
          <w:rFonts w:ascii="Times New Roman" w:eastAsiaTheme="minorEastAsia" w:hAnsi="Times New Roman" w:cs="Times New Roman"/>
          <w:sz w:val="24"/>
          <w:szCs w:val="24"/>
          <w:vertAlign w:val="superscript"/>
          <w:lang w:val="en-US" w:eastAsia="zh-TW"/>
        </w:rPr>
        <w:t>*</w:t>
      </w:r>
      <w:r w:rsidRPr="00DF5810">
        <w:rPr>
          <w:rFonts w:ascii="Times New Roman" w:eastAsiaTheme="minorEastAsia" w:hAnsi="Times New Roman" w:cs="Times New Roman"/>
          <w:sz w:val="24"/>
          <w:szCs w:val="24"/>
          <w:lang w:val="en-US" w:eastAsia="zh-TW"/>
        </w:rPr>
        <w:t>Corresponding author Professor Christine Edwards</w:t>
      </w:r>
    </w:p>
    <w:p w14:paraId="771B9F54" w14:textId="77777777" w:rsidR="00D523E8" w:rsidRPr="00DF5810" w:rsidRDefault="00D523E8" w:rsidP="00D523E8">
      <w:pPr>
        <w:spacing w:after="0" w:line="480" w:lineRule="auto"/>
        <w:rPr>
          <w:rFonts w:ascii="Times New Roman" w:hAnsi="Times New Roman" w:cs="Times New Roman"/>
          <w:i/>
          <w:sz w:val="24"/>
          <w:szCs w:val="24"/>
        </w:rPr>
      </w:pPr>
      <w:r w:rsidRPr="00DF5810">
        <w:rPr>
          <w:rFonts w:ascii="Times New Roman" w:eastAsiaTheme="minorEastAsia" w:hAnsi="Times New Roman" w:cs="Times New Roman"/>
          <w:sz w:val="24"/>
          <w:szCs w:val="24"/>
          <w:lang w:val="en-US" w:eastAsia="zh-TW"/>
        </w:rPr>
        <w:t xml:space="preserve">Address: </w:t>
      </w:r>
      <w:r w:rsidRPr="00DF5810">
        <w:rPr>
          <w:rFonts w:ascii="Times New Roman" w:hAnsi="Times New Roman" w:cs="Times New Roman"/>
          <w:i/>
          <w:sz w:val="24"/>
          <w:szCs w:val="24"/>
        </w:rPr>
        <w:t>Human Nutrition, School of Medicine, Dentistry and Nursing, College of Medical, Veterinary &amp; Life Sciences University of Glasgow, New Lister Building, Glasgow Royal Infirmary, 10-16 Alexandra Parade, Glasgow, G31 2ER, Scotland, UK</w:t>
      </w:r>
    </w:p>
    <w:p w14:paraId="79BC5F09" w14:textId="77777777" w:rsidR="00D523E8" w:rsidRPr="00DF5810" w:rsidRDefault="00D523E8" w:rsidP="00D523E8">
      <w:pPr>
        <w:spacing w:after="0" w:line="480" w:lineRule="auto"/>
        <w:rPr>
          <w:rFonts w:ascii="Times New Roman" w:eastAsiaTheme="minorEastAsia" w:hAnsi="Times New Roman" w:cs="Times New Roman"/>
          <w:sz w:val="24"/>
          <w:szCs w:val="24"/>
          <w:lang w:val="en-US" w:eastAsia="zh-TW"/>
        </w:rPr>
      </w:pPr>
      <w:r w:rsidRPr="00DF5810">
        <w:rPr>
          <w:rFonts w:ascii="Times New Roman" w:eastAsiaTheme="minorEastAsia" w:hAnsi="Times New Roman" w:cs="Times New Roman"/>
          <w:sz w:val="24"/>
          <w:szCs w:val="24"/>
          <w:lang w:val="en-US" w:eastAsia="zh-TW"/>
        </w:rPr>
        <w:t>Christine.edwards@glasgow.ac.uk</w:t>
      </w:r>
    </w:p>
    <w:p w14:paraId="4D9E64C4"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4A96E769"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1A388CD3"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067F40CA"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5AE53975"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26DA2090"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191FECBC" w14:textId="77777777" w:rsidR="00D523E8" w:rsidRDefault="00D523E8" w:rsidP="00CF1016">
      <w:pPr>
        <w:widowControl w:val="0"/>
        <w:autoSpaceDE w:val="0"/>
        <w:autoSpaceDN w:val="0"/>
        <w:adjustRightInd w:val="0"/>
        <w:spacing w:after="240" w:line="360" w:lineRule="atLeast"/>
        <w:rPr>
          <w:rFonts w:ascii="Times" w:eastAsiaTheme="minorEastAsia" w:hAnsi="Times" w:cs="Times"/>
          <w:b/>
          <w:bCs/>
          <w:sz w:val="32"/>
          <w:szCs w:val="32"/>
          <w:lang w:val="en-US"/>
        </w:rPr>
      </w:pPr>
    </w:p>
    <w:p w14:paraId="4A6C8291" w14:textId="7095A84F" w:rsidR="009234FE" w:rsidRPr="008E3CDF" w:rsidRDefault="009234FE" w:rsidP="00942748">
      <w:pPr>
        <w:spacing w:after="0" w:line="480" w:lineRule="auto"/>
        <w:jc w:val="both"/>
        <w:rPr>
          <w:rFonts w:ascii="Times New Roman" w:hAnsi="Times New Roman" w:cs="Times New Roman"/>
          <w:sz w:val="24"/>
          <w:szCs w:val="24"/>
        </w:rPr>
      </w:pPr>
      <w:r w:rsidRPr="002A2D58">
        <w:rPr>
          <w:rFonts w:ascii="Times New Roman" w:eastAsiaTheme="majorEastAsia" w:hAnsi="Times New Roman" w:cs="Times New Roman"/>
          <w:b/>
          <w:bCs/>
          <w:sz w:val="24"/>
          <w:szCs w:val="24"/>
        </w:rPr>
        <w:lastRenderedPageBreak/>
        <w:t>Chemicals</w:t>
      </w:r>
      <w:r w:rsidR="00CF1016">
        <w:rPr>
          <w:rFonts w:ascii="Times New Roman" w:eastAsiaTheme="majorEastAsia" w:hAnsi="Times New Roman" w:cs="Times New Roman"/>
          <w:b/>
          <w:bCs/>
          <w:sz w:val="24"/>
          <w:szCs w:val="24"/>
        </w:rPr>
        <w:t xml:space="preserve"> and Methods</w:t>
      </w:r>
    </w:p>
    <w:p w14:paraId="3FD9E49F" w14:textId="77777777" w:rsidR="009234FE" w:rsidRPr="00DF5810" w:rsidRDefault="009234FE" w:rsidP="00942748">
      <w:pPr>
        <w:spacing w:after="0" w:line="480" w:lineRule="auto"/>
        <w:jc w:val="both"/>
        <w:rPr>
          <w:rFonts w:ascii="Times New Roman" w:hAnsi="Times New Roman" w:cs="Times New Roman"/>
          <w:sz w:val="24"/>
          <w:szCs w:val="24"/>
        </w:rPr>
      </w:pPr>
      <w:r w:rsidRPr="00DF5810">
        <w:rPr>
          <w:rFonts w:ascii="Times New Roman" w:hAnsi="Times New Roman" w:cs="Times New Roman"/>
          <w:sz w:val="24"/>
          <w:szCs w:val="24"/>
        </w:rPr>
        <w:t xml:space="preserve">HPLC grade methanol was obtained from Rathburn Chemicals (Walkerburn, Borders, UK). Formic acid was purchased from Riedel-deHaen (Seelze, Germany). </w:t>
      </w:r>
      <w:r w:rsidRPr="00DF5810">
        <w:rPr>
          <w:rFonts w:ascii="Times New Roman" w:hAnsi="Times New Roman" w:cs="Times New Roman"/>
          <w:bCs/>
          <w:sz w:val="24"/>
          <w:szCs w:val="24"/>
        </w:rPr>
        <w:t xml:space="preserve">Hydrochloric acid, sodium bicarbonate, pepsin (from porcine stomach mucosa), pancreatin (from porcine pancreas), bile acids (porcine), </w:t>
      </w:r>
      <w:r w:rsidRPr="00DF5810">
        <w:rPr>
          <w:rFonts w:ascii="Times New Roman" w:hAnsi="Times New Roman" w:cs="Times New Roman"/>
          <w:sz w:val="24"/>
          <w:szCs w:val="24"/>
        </w:rPr>
        <w:t xml:space="preserve">tryptone, anhydrous ethyl acetate, dichloromethane (DCM), N-methyl-N- (trimethylsily) trifluoracetateamide, prydine. </w:t>
      </w:r>
      <w:r w:rsidRPr="00931C7E">
        <w:rPr>
          <w:rFonts w:ascii="Times New Roman" w:hAnsi="Times New Roman" w:cs="Times New Roman"/>
          <w:sz w:val="24"/>
          <w:szCs w:val="24"/>
        </w:rPr>
        <w:t>CaCl</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vertAlign w:val="superscript"/>
        </w:rPr>
        <w:t>.</w:t>
      </w:r>
      <w:r w:rsidRPr="00931C7E">
        <w:rPr>
          <w:rFonts w:ascii="Times New Roman" w:hAnsi="Times New Roman" w:cs="Times New Roman"/>
          <w:sz w:val="24"/>
          <w:szCs w:val="24"/>
        </w:rPr>
        <w:t>2 H</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rPr>
        <w:t>O, MnCl</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vertAlign w:val="superscript"/>
        </w:rPr>
        <w:t>.</w:t>
      </w:r>
      <w:r w:rsidRPr="00931C7E">
        <w:rPr>
          <w:rFonts w:ascii="Times New Roman" w:hAnsi="Times New Roman" w:cs="Times New Roman"/>
          <w:sz w:val="24"/>
          <w:szCs w:val="24"/>
        </w:rPr>
        <w:t>4 H</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rPr>
        <w:t>O, NH</w:t>
      </w:r>
      <w:r w:rsidRPr="00931C7E">
        <w:rPr>
          <w:rFonts w:ascii="Times New Roman" w:hAnsi="Times New Roman" w:cs="Times New Roman"/>
          <w:sz w:val="24"/>
          <w:szCs w:val="24"/>
          <w:vertAlign w:val="subscript"/>
        </w:rPr>
        <w:t>4</w:t>
      </w:r>
      <w:r w:rsidRPr="00931C7E">
        <w:rPr>
          <w:rFonts w:ascii="Times New Roman" w:hAnsi="Times New Roman" w:cs="Times New Roman"/>
          <w:sz w:val="24"/>
          <w:szCs w:val="24"/>
        </w:rPr>
        <w:t>HCO</w:t>
      </w:r>
      <w:r w:rsidRPr="00931C7E">
        <w:rPr>
          <w:rFonts w:ascii="Times New Roman" w:hAnsi="Times New Roman" w:cs="Times New Roman"/>
          <w:sz w:val="24"/>
          <w:szCs w:val="24"/>
          <w:vertAlign w:val="subscript"/>
        </w:rPr>
        <w:t>3</w:t>
      </w:r>
      <w:r w:rsidRPr="00931C7E">
        <w:rPr>
          <w:rFonts w:ascii="Times New Roman" w:hAnsi="Times New Roman" w:cs="Times New Roman"/>
          <w:sz w:val="24"/>
          <w:szCs w:val="24"/>
        </w:rPr>
        <w:t>, NaHCO</w:t>
      </w:r>
      <w:r w:rsidRPr="00931C7E">
        <w:rPr>
          <w:rFonts w:ascii="Times New Roman" w:hAnsi="Times New Roman" w:cs="Times New Roman"/>
          <w:sz w:val="24"/>
          <w:szCs w:val="24"/>
          <w:vertAlign w:val="subscript"/>
        </w:rPr>
        <w:t>3</w:t>
      </w:r>
      <w:r w:rsidRPr="00931C7E">
        <w:rPr>
          <w:rFonts w:ascii="Times New Roman" w:hAnsi="Times New Roman" w:cs="Times New Roman"/>
          <w:sz w:val="24"/>
          <w:szCs w:val="24"/>
        </w:rPr>
        <w:t>, Na</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rPr>
        <w:t>HPO</w:t>
      </w:r>
      <w:r w:rsidRPr="00931C7E">
        <w:rPr>
          <w:rFonts w:ascii="Times New Roman" w:hAnsi="Times New Roman" w:cs="Times New Roman"/>
          <w:sz w:val="24"/>
          <w:szCs w:val="24"/>
          <w:vertAlign w:val="subscript"/>
        </w:rPr>
        <w:t>4</w:t>
      </w:r>
      <w:r w:rsidRPr="00931C7E">
        <w:rPr>
          <w:rFonts w:ascii="Times New Roman" w:hAnsi="Times New Roman" w:cs="Times New Roman"/>
          <w:sz w:val="24"/>
          <w:szCs w:val="24"/>
        </w:rPr>
        <w:t>, KH</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rPr>
        <w:t>PO</w:t>
      </w:r>
      <w:r w:rsidRPr="00931C7E">
        <w:rPr>
          <w:rFonts w:ascii="Times New Roman" w:hAnsi="Times New Roman" w:cs="Times New Roman"/>
          <w:sz w:val="24"/>
          <w:szCs w:val="24"/>
          <w:vertAlign w:val="subscript"/>
        </w:rPr>
        <w:t>4</w:t>
      </w:r>
      <w:r w:rsidRPr="00931C7E">
        <w:rPr>
          <w:rFonts w:ascii="Times New Roman" w:hAnsi="Times New Roman" w:cs="Times New Roman"/>
          <w:sz w:val="24"/>
          <w:szCs w:val="24"/>
        </w:rPr>
        <w:t>, MgSO</w:t>
      </w:r>
      <w:r w:rsidRPr="00931C7E">
        <w:rPr>
          <w:rFonts w:ascii="Times New Roman" w:hAnsi="Times New Roman" w:cs="Times New Roman"/>
          <w:sz w:val="24"/>
          <w:szCs w:val="24"/>
          <w:vertAlign w:val="subscript"/>
        </w:rPr>
        <w:t>4</w:t>
      </w:r>
      <w:r w:rsidRPr="00931C7E">
        <w:rPr>
          <w:rFonts w:ascii="Times New Roman" w:hAnsi="Times New Roman" w:cs="Times New Roman"/>
          <w:sz w:val="24"/>
          <w:szCs w:val="24"/>
          <w:vertAlign w:val="superscript"/>
        </w:rPr>
        <w:t>.</w:t>
      </w:r>
      <w:r w:rsidRPr="00931C7E">
        <w:rPr>
          <w:rFonts w:ascii="Times New Roman" w:hAnsi="Times New Roman" w:cs="Times New Roman"/>
          <w:sz w:val="24"/>
          <w:szCs w:val="24"/>
        </w:rPr>
        <w:t>7 H</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rPr>
        <w:t>O, cysteine hydrochloride, NaOH, Na</w:t>
      </w:r>
      <w:r w:rsidRPr="00931C7E">
        <w:rPr>
          <w:rFonts w:ascii="Times New Roman" w:hAnsi="Times New Roman" w:cs="Times New Roman"/>
          <w:sz w:val="24"/>
          <w:szCs w:val="24"/>
          <w:vertAlign w:val="subscript"/>
        </w:rPr>
        <w:t>2</w:t>
      </w:r>
      <w:r w:rsidRPr="00931C7E">
        <w:rPr>
          <w:rFonts w:ascii="Times New Roman" w:hAnsi="Times New Roman" w:cs="Times New Roman"/>
          <w:sz w:val="24"/>
          <w:szCs w:val="24"/>
        </w:rPr>
        <w:t xml:space="preserve">S </w:t>
      </w:r>
      <w:r w:rsidRPr="00931C7E">
        <w:rPr>
          <w:rFonts w:ascii="Times New Roman" w:hAnsi="Times New Roman" w:cs="Times New Roman"/>
          <w:sz w:val="24"/>
          <w:szCs w:val="24"/>
          <w:vertAlign w:val="superscript"/>
        </w:rPr>
        <w:t xml:space="preserve">. </w:t>
      </w:r>
      <w:r w:rsidRPr="00DF5810">
        <w:rPr>
          <w:rFonts w:ascii="Times New Roman" w:hAnsi="Times New Roman" w:cs="Times New Roman"/>
          <w:sz w:val="24"/>
          <w:szCs w:val="24"/>
        </w:rPr>
        <w:t>9 H</w:t>
      </w:r>
      <w:r w:rsidRPr="00DF5810">
        <w:rPr>
          <w:rFonts w:ascii="Times New Roman" w:hAnsi="Times New Roman" w:cs="Times New Roman"/>
          <w:sz w:val="24"/>
          <w:szCs w:val="24"/>
          <w:vertAlign w:val="subscript"/>
        </w:rPr>
        <w:t>2</w:t>
      </w:r>
      <w:r w:rsidRPr="00DF5810">
        <w:rPr>
          <w:rFonts w:ascii="Times New Roman" w:hAnsi="Times New Roman" w:cs="Times New Roman"/>
          <w:sz w:val="24"/>
          <w:szCs w:val="24"/>
        </w:rPr>
        <w:t>O, resazurin and N, o-bis (Trimethylsilyl) trifluoroacetamide (BSTFA) + 10</w:t>
      </w:r>
      <w:r>
        <w:rPr>
          <w:rFonts w:ascii="Times New Roman" w:hAnsi="Times New Roman" w:cs="Times New Roman"/>
          <w:sz w:val="24"/>
          <w:szCs w:val="24"/>
        </w:rPr>
        <w:t xml:space="preserve"> % trimethylchlorosilane (TMCS) </w:t>
      </w:r>
      <w:r w:rsidRPr="00DF5810">
        <w:rPr>
          <w:rFonts w:ascii="Times New Roman" w:hAnsi="Times New Roman" w:cs="Times New Roman"/>
          <w:sz w:val="24"/>
          <w:szCs w:val="24"/>
        </w:rPr>
        <w:t>were purchased from Sigma-Aldrich Co Ltd (Poole, Dorset, UK).</w:t>
      </w:r>
      <w:r w:rsidRPr="00DF5810">
        <w:rPr>
          <w:sz w:val="24"/>
          <w:szCs w:val="24"/>
        </w:rPr>
        <w:t xml:space="preserve"> </w:t>
      </w:r>
      <w:r w:rsidRPr="00DF5810">
        <w:rPr>
          <w:rFonts w:ascii="Times New Roman" w:hAnsi="Times New Roman" w:cs="Times New Roman"/>
          <w:sz w:val="24"/>
          <w:szCs w:val="24"/>
        </w:rPr>
        <w:t>Ethyl acetate and dichloromethane (DCM) were purchased from Rathburn Chemicals Ltd (Walkerburn, Peeblesshire, UK).  2, 4, 5- trimethoxycinnamic acid was obtained from Fisher Scientific (Loughborough, UK).</w:t>
      </w:r>
    </w:p>
    <w:p w14:paraId="2524807B" w14:textId="050D9E91" w:rsidR="009234FE" w:rsidRPr="00DF5810" w:rsidRDefault="009234FE" w:rsidP="00942748">
      <w:pPr>
        <w:spacing w:after="0" w:line="480" w:lineRule="auto"/>
        <w:jc w:val="both"/>
        <w:rPr>
          <w:rFonts w:ascii="Times New Roman" w:hAnsi="Times New Roman" w:cs="Times New Roman"/>
          <w:sz w:val="24"/>
          <w:szCs w:val="24"/>
        </w:rPr>
      </w:pPr>
      <w:r w:rsidRPr="00DF5810">
        <w:rPr>
          <w:rFonts w:ascii="Times New Roman" w:hAnsi="Times New Roman" w:cs="Times New Roman"/>
          <w:sz w:val="24"/>
          <w:szCs w:val="24"/>
        </w:rPr>
        <w:t>Hesperetin-7-O-rutinoside and narigenin-7-O-rutinoside were purchased from Extrasynthese (Genay, France). 4-</w:t>
      </w:r>
      <w:r w:rsidRPr="00096A67">
        <w:rPr>
          <w:rFonts w:ascii="Times New Roman" w:hAnsi="Times New Roman" w:cs="Times New Roman"/>
          <w:sz w:val="24"/>
          <w:szCs w:val="24"/>
        </w:rPr>
        <w:t>hydroxyphenylbenzoic acid, 4-hydroxyphenylacetic acid, dihydrofeulic acid were purchased from Sigma-Aldrich Co Ltd (Poole, Dorset, UK)</w:t>
      </w:r>
      <w:r w:rsidRPr="00096A67">
        <w:rPr>
          <w:rFonts w:ascii="Times New Roman" w:hAnsi="Times New Roman" w:cs="Times New Roman" w:hint="eastAsia"/>
          <w:sz w:val="24"/>
          <w:szCs w:val="24"/>
          <w:lang w:eastAsia="zh-CN"/>
        </w:rPr>
        <w:t>.</w:t>
      </w:r>
      <w:r w:rsidRPr="00096A67">
        <w:rPr>
          <w:rFonts w:ascii="Times New Roman" w:hAnsi="Times New Roman" w:cs="Times New Roman"/>
          <w:sz w:val="24"/>
          <w:szCs w:val="24"/>
          <w:lang w:val="en-US" w:eastAsia="zh-CN"/>
        </w:rPr>
        <w:t xml:space="preserve"> </w:t>
      </w:r>
      <w:r w:rsidRPr="00096A67">
        <w:rPr>
          <w:rFonts w:ascii="Times New Roman" w:hAnsi="Times New Roman" w:cs="Times New Roman"/>
          <w:sz w:val="24"/>
          <w:szCs w:val="24"/>
        </w:rPr>
        <w:t>4-hydroxyphenylpropionic acid</w:t>
      </w:r>
      <w:r w:rsidRPr="00096A67">
        <w:rPr>
          <w:rFonts w:ascii="Times New Roman" w:hAnsi="Times New Roman" w:cs="Times New Roman"/>
          <w:sz w:val="24"/>
          <w:szCs w:val="24"/>
          <w:lang w:eastAsia="zh-CN"/>
        </w:rPr>
        <w:t xml:space="preserve"> and </w:t>
      </w:r>
      <w:r w:rsidR="00F9519D">
        <w:rPr>
          <w:rFonts w:ascii="Times New Roman" w:hAnsi="Times New Roman" w:cs="Times New Roman"/>
          <w:sz w:val="24"/>
          <w:szCs w:val="24"/>
        </w:rPr>
        <w:t>3,</w:t>
      </w:r>
      <w:r w:rsidRPr="00096A67">
        <w:rPr>
          <w:rFonts w:ascii="Times New Roman" w:hAnsi="Times New Roman" w:cs="Times New Roman"/>
          <w:sz w:val="24"/>
          <w:szCs w:val="24"/>
        </w:rPr>
        <w:t>4-dihydroxyphenylpropionic acid</w:t>
      </w:r>
      <w:r w:rsidRPr="00096A67">
        <w:rPr>
          <w:rFonts w:ascii="Times New Roman" w:hAnsi="Times New Roman" w:cs="Times New Roman"/>
          <w:sz w:val="24"/>
          <w:szCs w:val="24"/>
          <w:lang w:eastAsia="zh-CN"/>
        </w:rPr>
        <w:t xml:space="preserve"> were obtained from</w:t>
      </w:r>
      <w:r w:rsidRPr="00096A67">
        <w:rPr>
          <w:rFonts w:ascii="Times New Roman" w:hAnsi="Times New Roman" w:cs="Times New Roman"/>
          <w:sz w:val="24"/>
          <w:szCs w:val="24"/>
          <w:lang w:val="en-US" w:eastAsia="zh-CN"/>
        </w:rPr>
        <w:t xml:space="preserve"> </w:t>
      </w:r>
      <w:r w:rsidRPr="00096A67">
        <w:rPr>
          <w:rFonts w:ascii="Times New Roman" w:hAnsi="Times New Roman" w:cs="Times New Roman"/>
          <w:sz w:val="24"/>
          <w:szCs w:val="24"/>
        </w:rPr>
        <w:t>Alfa Aesar (Karlsruhe, Germany).</w:t>
      </w:r>
      <w:r w:rsidRPr="00DF5810">
        <w:rPr>
          <w:rFonts w:ascii="Times New Roman" w:hAnsi="Times New Roman" w:cs="Times New Roman"/>
          <w:sz w:val="24"/>
          <w:szCs w:val="24"/>
        </w:rPr>
        <w:t xml:space="preserve"> </w:t>
      </w:r>
    </w:p>
    <w:p w14:paraId="0461A490" w14:textId="77777777" w:rsidR="00DA6C25" w:rsidRPr="002A2D58" w:rsidRDefault="00DA6C25" w:rsidP="00942748">
      <w:pPr>
        <w:keepNext/>
        <w:keepLines/>
        <w:spacing w:after="0" w:line="480" w:lineRule="auto"/>
        <w:jc w:val="both"/>
        <w:rPr>
          <w:rFonts w:ascii="Times New Roman" w:eastAsiaTheme="majorEastAsia" w:hAnsi="Times New Roman" w:cs="Times New Roman"/>
          <w:b/>
          <w:bCs/>
          <w:sz w:val="24"/>
          <w:szCs w:val="24"/>
          <w:lang w:val="en-US"/>
        </w:rPr>
      </w:pPr>
      <w:r w:rsidRPr="002A2D58">
        <w:rPr>
          <w:rFonts w:ascii="Times New Roman" w:hAnsi="Times New Roman" w:cs="Times New Roman"/>
          <w:b/>
          <w:sz w:val="24"/>
          <w:szCs w:val="24"/>
        </w:rPr>
        <w:t>O</w:t>
      </w:r>
      <w:r w:rsidRPr="002A2D58">
        <w:rPr>
          <w:rFonts w:ascii="Times New Roman" w:hAnsi="Times New Roman" w:cs="Times New Roman"/>
          <w:b/>
          <w:bCs/>
          <w:sz w:val="24"/>
          <w:szCs w:val="24"/>
          <w:lang w:val="en-US" w:eastAsia="zh-CN"/>
        </w:rPr>
        <w:t>range Juices f</w:t>
      </w:r>
      <w:r w:rsidRPr="002A2D58">
        <w:rPr>
          <w:rFonts w:ascii="Times New Roman" w:hAnsi="Times New Roman" w:cs="Times New Roman"/>
          <w:b/>
          <w:sz w:val="24"/>
          <w:szCs w:val="24"/>
        </w:rPr>
        <w:t xml:space="preserve">or </w:t>
      </w:r>
      <w:r w:rsidRPr="002A2D58">
        <w:rPr>
          <w:rFonts w:ascii="Times New Roman" w:hAnsi="Times New Roman" w:cs="Times New Roman" w:hint="eastAsia"/>
          <w:b/>
          <w:bCs/>
          <w:sz w:val="24"/>
          <w:szCs w:val="24"/>
          <w:lang w:eastAsia="zh-CN"/>
        </w:rPr>
        <w:t xml:space="preserve">Analysis </w:t>
      </w:r>
    </w:p>
    <w:p w14:paraId="30F2CC6E" w14:textId="77777777" w:rsidR="00DA6C25" w:rsidRDefault="00DA6C25" w:rsidP="00942748">
      <w:pPr>
        <w:spacing w:after="0" w:line="480" w:lineRule="auto"/>
        <w:jc w:val="both"/>
        <w:rPr>
          <w:rFonts w:ascii="Times New Roman" w:hAnsi="Times New Roman" w:cs="Times New Roman"/>
          <w:sz w:val="24"/>
          <w:szCs w:val="24"/>
          <w:lang w:eastAsia="zh-CN"/>
        </w:rPr>
      </w:pPr>
      <w:r w:rsidRPr="00DF5810">
        <w:rPr>
          <w:rFonts w:ascii="Times New Roman" w:hAnsi="Times New Roman" w:cs="Times New Roman"/>
          <w:sz w:val="24"/>
          <w:szCs w:val="24"/>
        </w:rPr>
        <w:t xml:space="preserve">A selection of OJ and OJP were purchased from local supermarkets in Glasgow, UK between April of 2013 and March of 2014. The juices were labelled 100 % freshly squeezed, not from concentrate, and included Tropicana (Tropicana UK Ltd Leicester UK), Sainsbury’s (Sainsbury’s Supermarkets Ltd London UK), Tesco (Dundee UK), Innocent (London UK), Waitrose (Bracknell </w:t>
      </w:r>
      <w:r w:rsidRPr="002A2D58">
        <w:rPr>
          <w:rFonts w:ascii="Times New Roman" w:hAnsi="Times New Roman" w:cs="Times New Roman"/>
          <w:sz w:val="24"/>
          <w:szCs w:val="24"/>
        </w:rPr>
        <w:t xml:space="preserve">UK) and Morrison’s (Bradford UK) orange juices. </w:t>
      </w:r>
      <w:r w:rsidRPr="002A2D58">
        <w:rPr>
          <w:rFonts w:ascii="Times New Roman" w:hAnsi="Times New Roman" w:cs="Times New Roman"/>
          <w:sz w:val="24"/>
          <w:szCs w:val="24"/>
          <w:lang w:eastAsia="zh-CN"/>
        </w:rPr>
        <w:t>These brands provide commercial OJ and OJP.</w:t>
      </w:r>
    </w:p>
    <w:p w14:paraId="6D996090" w14:textId="77777777" w:rsidR="00942748" w:rsidRPr="00EC0ABD" w:rsidRDefault="00942748" w:rsidP="00942748">
      <w:pPr>
        <w:keepNext/>
        <w:keepLines/>
        <w:spacing w:after="0" w:line="480" w:lineRule="auto"/>
        <w:jc w:val="both"/>
        <w:rPr>
          <w:rFonts w:ascii="Times New Roman" w:eastAsiaTheme="majorEastAsia" w:hAnsi="Times New Roman" w:cs="Times New Roman"/>
          <w:b/>
          <w:bCs/>
          <w:iCs/>
          <w:sz w:val="24"/>
          <w:szCs w:val="24"/>
        </w:rPr>
      </w:pPr>
      <w:r w:rsidRPr="00EC0ABD">
        <w:rPr>
          <w:rFonts w:ascii="Times New Roman" w:eastAsiaTheme="majorEastAsia" w:hAnsi="Times New Roman" w:cs="Times New Roman"/>
          <w:b/>
          <w:bCs/>
          <w:i/>
          <w:iCs/>
          <w:sz w:val="24"/>
          <w:szCs w:val="24"/>
        </w:rPr>
        <w:t>In vitro</w:t>
      </w:r>
      <w:r w:rsidRPr="00EC0ABD">
        <w:rPr>
          <w:rFonts w:ascii="Times New Roman" w:eastAsiaTheme="majorEastAsia" w:hAnsi="Times New Roman" w:cs="Times New Roman"/>
          <w:b/>
          <w:bCs/>
          <w:iCs/>
          <w:sz w:val="24"/>
          <w:szCs w:val="24"/>
        </w:rPr>
        <w:t xml:space="preserve"> </w:t>
      </w:r>
      <w:r>
        <w:rPr>
          <w:rFonts w:ascii="Times New Roman" w:eastAsiaTheme="majorEastAsia" w:hAnsi="Times New Roman" w:cs="Times New Roman"/>
          <w:b/>
          <w:bCs/>
          <w:iCs/>
          <w:sz w:val="24"/>
          <w:szCs w:val="24"/>
        </w:rPr>
        <w:t>G</w:t>
      </w:r>
      <w:r w:rsidRPr="00EC0ABD">
        <w:rPr>
          <w:rFonts w:ascii="Times New Roman" w:eastAsiaTheme="majorEastAsia" w:hAnsi="Times New Roman" w:cs="Times New Roman"/>
          <w:b/>
          <w:bCs/>
          <w:iCs/>
          <w:sz w:val="24"/>
          <w:szCs w:val="24"/>
        </w:rPr>
        <w:t xml:space="preserve">astrointestinal </w:t>
      </w:r>
      <w:r>
        <w:rPr>
          <w:rFonts w:ascii="Times New Roman" w:eastAsiaTheme="majorEastAsia" w:hAnsi="Times New Roman" w:cs="Times New Roman"/>
          <w:b/>
          <w:bCs/>
          <w:iCs/>
          <w:sz w:val="24"/>
          <w:szCs w:val="24"/>
        </w:rPr>
        <w:t>D</w:t>
      </w:r>
      <w:r w:rsidRPr="00EC0ABD">
        <w:rPr>
          <w:rFonts w:ascii="Times New Roman" w:eastAsiaTheme="majorEastAsia" w:hAnsi="Times New Roman" w:cs="Times New Roman"/>
          <w:b/>
          <w:bCs/>
          <w:iCs/>
          <w:sz w:val="24"/>
          <w:szCs w:val="24"/>
        </w:rPr>
        <w:t xml:space="preserve">igestion </w:t>
      </w:r>
      <w:r>
        <w:rPr>
          <w:rFonts w:ascii="Times New Roman" w:eastAsiaTheme="majorEastAsia" w:hAnsi="Times New Roman" w:cs="Times New Roman"/>
          <w:b/>
          <w:bCs/>
          <w:iCs/>
          <w:sz w:val="24"/>
          <w:szCs w:val="24"/>
        </w:rPr>
        <w:t>M</w:t>
      </w:r>
      <w:r w:rsidRPr="00EC0ABD">
        <w:rPr>
          <w:rFonts w:ascii="Times New Roman" w:eastAsiaTheme="majorEastAsia" w:hAnsi="Times New Roman" w:cs="Times New Roman"/>
          <w:b/>
          <w:bCs/>
          <w:iCs/>
          <w:sz w:val="24"/>
          <w:szCs w:val="24"/>
        </w:rPr>
        <w:t>odel</w:t>
      </w:r>
    </w:p>
    <w:p w14:paraId="301A74E4" w14:textId="02649DFA" w:rsidR="00942748" w:rsidRPr="00DF5810" w:rsidRDefault="00942748" w:rsidP="00931C7E">
      <w:pPr>
        <w:pStyle w:val="PlainText"/>
        <w:spacing w:after="0" w:line="480" w:lineRule="auto"/>
        <w:jc w:val="both"/>
        <w:rPr>
          <w:rFonts w:cs="Times New Roman"/>
          <w:szCs w:val="24"/>
        </w:rPr>
      </w:pPr>
      <w:r w:rsidRPr="00DF5810">
        <w:rPr>
          <w:rFonts w:cs="Times New Roman"/>
          <w:szCs w:val="24"/>
        </w:rPr>
        <w:t xml:space="preserve">Tropicana </w:t>
      </w:r>
      <w:r w:rsidR="00931C7E">
        <w:rPr>
          <w:rFonts w:cs="Times New Roman"/>
          <w:szCs w:val="24"/>
        </w:rPr>
        <w:t xml:space="preserve">juices </w:t>
      </w:r>
      <w:r w:rsidRPr="00DF5810">
        <w:rPr>
          <w:rFonts w:cs="Times New Roman"/>
          <w:szCs w:val="24"/>
        </w:rPr>
        <w:t xml:space="preserve">were selected as a representative brand for </w:t>
      </w:r>
      <w:r>
        <w:rPr>
          <w:rFonts w:cs="Times New Roman"/>
          <w:szCs w:val="24"/>
        </w:rPr>
        <w:t xml:space="preserve">investigating </w:t>
      </w:r>
      <w:r w:rsidRPr="00DF5810">
        <w:rPr>
          <w:rFonts w:cs="Times New Roman"/>
          <w:i/>
          <w:szCs w:val="24"/>
        </w:rPr>
        <w:t>in vitro</w:t>
      </w:r>
      <w:r w:rsidRPr="00DF5810">
        <w:rPr>
          <w:rFonts w:cs="Times New Roman"/>
          <w:szCs w:val="24"/>
        </w:rPr>
        <w:t xml:space="preserve"> digestion and fermentation</w:t>
      </w:r>
      <w:r>
        <w:rPr>
          <w:rFonts w:cs="Times New Roman"/>
          <w:szCs w:val="24"/>
        </w:rPr>
        <w:t xml:space="preserve"> </w:t>
      </w:r>
      <w:r w:rsidRPr="00DF5810">
        <w:rPr>
          <w:rFonts w:cs="Times New Roman"/>
          <w:szCs w:val="24"/>
        </w:rPr>
        <w:t>o</w:t>
      </w:r>
      <w:r>
        <w:rPr>
          <w:rFonts w:cs="Times New Roman"/>
          <w:szCs w:val="24"/>
        </w:rPr>
        <w:t xml:space="preserve">f </w:t>
      </w:r>
      <w:r w:rsidRPr="00DF5810">
        <w:rPr>
          <w:rFonts w:cs="Times New Roman"/>
          <w:szCs w:val="24"/>
        </w:rPr>
        <w:t>o</w:t>
      </w:r>
      <w:r>
        <w:rPr>
          <w:rFonts w:cs="Times New Roman"/>
          <w:szCs w:val="24"/>
        </w:rPr>
        <w:t>range juice in the GI</w:t>
      </w:r>
      <w:r w:rsidR="00F9519D">
        <w:rPr>
          <w:rFonts w:cs="Times New Roman" w:hint="eastAsia"/>
          <w:szCs w:val="24"/>
          <w:lang w:eastAsia="zh-CN"/>
        </w:rPr>
        <w:t>, b</w:t>
      </w:r>
      <w:r w:rsidRPr="00A25055">
        <w:rPr>
          <w:rFonts w:cs="Times New Roman"/>
          <w:szCs w:val="24"/>
          <w:lang w:val="en-US" w:eastAsia="zh-CN"/>
        </w:rPr>
        <w:t>ecause</w:t>
      </w:r>
      <w:r w:rsidR="00F9519D">
        <w:rPr>
          <w:rFonts w:cs="Times New Roman"/>
          <w:szCs w:val="24"/>
          <w:lang w:val="en-US" w:eastAsia="zh-CN"/>
        </w:rPr>
        <w:t xml:space="preserve"> of</w:t>
      </w:r>
      <w:r w:rsidRPr="00A25055">
        <w:rPr>
          <w:rFonts w:cs="Times New Roman"/>
          <w:szCs w:val="24"/>
          <w:lang w:val="en-US" w:eastAsia="zh-CN"/>
        </w:rPr>
        <w:t xml:space="preserve"> </w:t>
      </w:r>
      <w:r w:rsidR="00931C7E">
        <w:rPr>
          <w:rFonts w:cs="Times New Roman"/>
          <w:szCs w:val="24"/>
          <w:lang w:val="en-US" w:eastAsia="zh-CN"/>
        </w:rPr>
        <w:t>there</w:t>
      </w:r>
      <w:r w:rsidRPr="00A25055">
        <w:rPr>
          <w:rFonts w:cs="Times New Roman"/>
          <w:szCs w:val="24"/>
          <w:lang w:val="en-US" w:eastAsia="zh-CN"/>
        </w:rPr>
        <w:t xml:space="preserve"> large consumption</w:t>
      </w:r>
      <w:r w:rsidRPr="00A25055">
        <w:rPr>
          <w:rFonts w:cs="Times New Roman" w:hint="eastAsia"/>
          <w:szCs w:val="24"/>
          <w:lang w:eastAsia="zh-CN"/>
        </w:rPr>
        <w:t xml:space="preserve"> </w:t>
      </w:r>
      <w:r w:rsidRPr="00A25055">
        <w:rPr>
          <w:rFonts w:cs="Times New Roman"/>
          <w:szCs w:val="24"/>
          <w:lang w:val="en-US" w:eastAsia="zh-CN"/>
        </w:rPr>
        <w:t xml:space="preserve">in </w:t>
      </w:r>
      <w:r w:rsidRPr="00A25055">
        <w:rPr>
          <w:rFonts w:cs="Times New Roman" w:hint="eastAsia"/>
          <w:szCs w:val="24"/>
          <w:lang w:eastAsia="zh-CN"/>
        </w:rPr>
        <w:t>UK</w:t>
      </w:r>
      <w:r w:rsidRPr="00A25055">
        <w:rPr>
          <w:rFonts w:cs="Times New Roman"/>
          <w:szCs w:val="24"/>
          <w:lang w:val="en-US" w:eastAsia="zh-CN"/>
        </w:rPr>
        <w:t>.</w:t>
      </w:r>
      <w:r w:rsidRPr="00A25055">
        <w:rPr>
          <w:rFonts w:cs="Times New Roman"/>
          <w:szCs w:val="24"/>
        </w:rPr>
        <w:t xml:space="preserve"> The volumes of orange juices used in the models representing each part of the GI were</w:t>
      </w:r>
      <w:r w:rsidRPr="00DF5810">
        <w:rPr>
          <w:rFonts w:cs="Times New Roman"/>
          <w:szCs w:val="24"/>
        </w:rPr>
        <w:t xml:space="preserve"> </w:t>
      </w:r>
      <w:r>
        <w:rPr>
          <w:rFonts w:cs="Times New Roman"/>
          <w:szCs w:val="24"/>
        </w:rPr>
        <w:t>determined</w:t>
      </w:r>
      <w:r w:rsidRPr="00DF5810">
        <w:rPr>
          <w:rFonts w:cs="Times New Roman"/>
          <w:szCs w:val="24"/>
        </w:rPr>
        <w:t xml:space="preserve"> to reflect the ingestion of 250 ml juice </w:t>
      </w:r>
      <w:r w:rsidRPr="00DF5810">
        <w:rPr>
          <w:rFonts w:cs="Times New Roman"/>
          <w:szCs w:val="24"/>
        </w:rPr>
        <w:fldChar w:fldCharType="begin"/>
      </w:r>
      <w:r w:rsidR="00CF1016">
        <w:rPr>
          <w:rFonts w:cs="Times New Roman"/>
          <w:szCs w:val="24"/>
        </w:rPr>
        <w:instrText xml:space="preserve"> ADDIN EN.CITE &lt;EndNote&gt;&lt;Cite&gt;&lt;Author&gt;Mullen&lt;/Author&gt;&lt;Year&gt;2008&lt;/Year&gt;&lt;RecNum&gt;863&lt;/RecNum&gt;&lt;DisplayText&gt;[1]&lt;/DisplayText&gt;&lt;record&gt;&lt;rec-number&gt;863&lt;/rec-number&gt;&lt;foreign-keys&gt;&lt;key app="EN" db-id="rtaadaftn5afvae0a0txdfd1fstwee5p9wsr" timestamp="1502247779"&gt;863&lt;/key&gt;&lt;/foreign-keys&gt;&lt;ref-type name="Journal Article"&gt;17&lt;/ref-type&gt;&lt;contributors&gt;&lt;authors&gt;&lt;author&gt;Mullen, W.&lt;/author&gt;&lt;author&gt;Archeveque, M. A.&lt;/author&gt;&lt;author&gt;Edwards, C. A.&lt;/author&gt;&lt;author&gt;Matsumoto, H.&lt;/author&gt;&lt;author&gt;Crozier, A.&lt;/author&gt;&lt;/authors&gt;&lt;/contributors&gt;&lt;auth-address&gt;University of Glasgow, United Kingdom.&lt;/auth-address&gt;&lt;titles&gt;&lt;title&gt;Bioavailability and metabolism of orange juice flavanones in humans: impact of a full-fat yogurt&lt;/title&gt;&lt;secondary-title&gt;J Agric Food Chem&lt;/secondary-title&gt;&lt;alt-title&gt;Journal of agricultural and food chemistry&lt;/alt-title&gt;&lt;/titles&gt;&lt;alt-periodical&gt;&lt;full-title&gt;Journal of Agricultural and Food Chemistry&lt;/full-title&gt;&lt;/alt-periodical&gt;&lt;pages&gt;11157-64&lt;/pages&gt;&lt;volume&gt;56&lt;/volume&gt;&lt;number&gt;23&lt;/number&gt;&lt;edition&gt;2008/11/15&lt;/edition&gt;&lt;keywords&gt;&lt;keyword&gt;Adult&lt;/keyword&gt;&lt;keyword&gt;Animals&lt;/keyword&gt;&lt;keyword&gt;Beverages/ analysis&lt;/keyword&gt;&lt;keyword&gt;Biological Availability&lt;/keyword&gt;&lt;keyword&gt;Citrus/chemistry/ metabolism&lt;/keyword&gt;&lt;keyword&gt;Female&lt;/keyword&gt;&lt;keyword&gt;Flavanones/blood/ pharmacokinetics/urine&lt;/keyword&gt;&lt;keyword&gt;Humans&lt;/keyword&gt;&lt;keyword&gt;Male&lt;/keyword&gt;&lt;keyword&gt;Middle Aged&lt;/keyword&gt;&lt;keyword&gt;Yogurt/ analysis&lt;/keyword&gt;&lt;keyword&gt;Young Adult&lt;/keyword&gt;&lt;/keywords&gt;&lt;dates&gt;&lt;year&gt;2008&lt;/year&gt;&lt;pub-dates&gt;&lt;date&gt;Dec 10&lt;/date&gt;&lt;/pub-dates&gt;&lt;/dates&gt;&lt;isbn&gt;1520-5118 (Electronic)&amp;#xD;0021-8561 (Linking)&lt;/isbn&gt;&lt;accession-num&gt;19007165&lt;/accession-num&gt;&lt;urls&gt;&lt;/urls&gt;&lt;electronic-resource-num&gt;10.1021/jf801974v&lt;/electronic-resource-num&gt;&lt;remote-database-provider&gt;NLM&lt;/remote-database-provider&gt;&lt;language&gt;eng&lt;/language&gt;&lt;/record&gt;&lt;/Cite&gt;&lt;/EndNote&gt;</w:instrText>
      </w:r>
      <w:r w:rsidRPr="00DF5810">
        <w:rPr>
          <w:rFonts w:cs="Times New Roman"/>
          <w:szCs w:val="24"/>
        </w:rPr>
        <w:fldChar w:fldCharType="separate"/>
      </w:r>
      <w:r w:rsidR="00CF1016">
        <w:rPr>
          <w:rFonts w:cs="Times New Roman"/>
          <w:noProof/>
          <w:szCs w:val="24"/>
        </w:rPr>
        <w:t>[1]</w:t>
      </w:r>
      <w:r w:rsidRPr="00DF5810">
        <w:rPr>
          <w:rFonts w:cs="Times New Roman"/>
          <w:szCs w:val="24"/>
        </w:rPr>
        <w:fldChar w:fldCharType="end"/>
      </w:r>
      <w:r w:rsidRPr="00DF5810">
        <w:rPr>
          <w:rFonts w:cs="Times New Roman"/>
          <w:szCs w:val="24"/>
        </w:rPr>
        <w:t>.</w:t>
      </w:r>
    </w:p>
    <w:p w14:paraId="02031CFC" w14:textId="0A054EB3" w:rsidR="00942748" w:rsidRPr="00DF5810" w:rsidRDefault="00942748" w:rsidP="00942748">
      <w:pPr>
        <w:pStyle w:val="PlainText"/>
        <w:spacing w:after="0" w:line="480" w:lineRule="auto"/>
        <w:jc w:val="both"/>
        <w:rPr>
          <w:rFonts w:cs="Times New Roman"/>
          <w:szCs w:val="24"/>
        </w:rPr>
      </w:pPr>
      <w:r w:rsidRPr="00DF5810">
        <w:rPr>
          <w:rFonts w:cs="Times New Roman"/>
          <w:szCs w:val="24"/>
        </w:rPr>
        <w:t xml:space="preserve">The model </w:t>
      </w:r>
      <w:r>
        <w:rPr>
          <w:rFonts w:cs="Times New Roman"/>
          <w:szCs w:val="24"/>
        </w:rPr>
        <w:t>of the upper GI</w:t>
      </w:r>
      <w:r w:rsidRPr="00DF5810">
        <w:rPr>
          <w:rFonts w:cs="Times New Roman"/>
          <w:szCs w:val="24"/>
        </w:rPr>
        <w:t xml:space="preserve"> digestion was adapted from Gil-Izquierdo </w:t>
      </w:r>
      <w:bookmarkStart w:id="0" w:name="OLE_LINK75"/>
      <w:bookmarkStart w:id="1" w:name="OLE_LINK76"/>
      <w:bookmarkStart w:id="2" w:name="OLE_LINK23"/>
      <w:bookmarkStart w:id="3" w:name="OLE_LINK24"/>
      <w:r w:rsidRPr="00DF5810">
        <w:rPr>
          <w:rFonts w:cs="Times New Roman"/>
          <w:szCs w:val="24"/>
        </w:rPr>
        <w:fldChar w:fldCharType="begin"/>
      </w:r>
      <w:r w:rsidR="00CF1016">
        <w:rPr>
          <w:rFonts w:cs="Times New Roman"/>
          <w:szCs w:val="24"/>
        </w:rPr>
        <w:instrText xml:space="preserve"> ADDIN EN.CITE &lt;EndNote&gt;&lt;Cite&gt;&lt;Author&gt;Gil-Izquierdo&lt;/Author&gt;&lt;Year&gt;2003&lt;/Year&gt;&lt;RecNum&gt;2375&lt;/RecNum&gt;&lt;DisplayText&gt;[2]&lt;/DisplayText&gt;&lt;record&gt;&lt;rec-number&gt;2375&lt;/rec-number&gt;&lt;foreign-keys&gt;&lt;key app="EN" db-id="50wxdpzd9vd5r7e9t5b595djrfpttrxw9avp" timestamp="1499058047"&gt;2375&lt;/key&gt;&lt;/foreign-keys&gt;&lt;ref-type name="Journal Article"&gt;17&lt;/ref-type&gt;&lt;contributors&gt;&lt;authors&gt;&lt;author&gt;Gil-Izquierdo, Angel&lt;/author&gt;&lt;author&gt;Gil, María Isabel&lt;/author&gt;&lt;author&gt;Tomás-Barberán, Francisco Abraham&lt;/author&gt;&lt;author&gt;Ferreres, Federico&lt;/author&gt;&lt;/authors&gt;&lt;/contributors&gt;&lt;titles&gt;&lt;title&gt;Influence of industrial processing on orange juice flavanone solubility and transformation to chalcones under gastrointestinal conditions&lt;/title&gt;&lt;secondary-title&gt;Journal of agricultural and food chemistry&lt;/secondary-title&gt;&lt;/titles&gt;&lt;periodical&gt;&lt;full-title&gt;Journal of Agricultural and Food Chemistry&lt;/full-title&gt;&lt;/periodical&gt;&lt;pages&gt;3024-3028&lt;/pages&gt;&lt;volume&gt;51&lt;/volume&gt;&lt;number&gt;10&lt;/number&gt;&lt;dates&gt;&lt;year&gt;2003&lt;/year&gt;&lt;/dates&gt;&lt;isbn&gt;0021-8561&lt;/isbn&gt;&lt;urls&gt;&lt;/urls&gt;&lt;/record&gt;&lt;/Cite&gt;&lt;/EndNote&gt;</w:instrText>
      </w:r>
      <w:r w:rsidRPr="00DF5810">
        <w:rPr>
          <w:rFonts w:cs="Times New Roman"/>
          <w:szCs w:val="24"/>
        </w:rPr>
        <w:fldChar w:fldCharType="separate"/>
      </w:r>
      <w:r w:rsidR="00CF1016">
        <w:rPr>
          <w:rFonts w:cs="Times New Roman"/>
          <w:noProof/>
          <w:szCs w:val="24"/>
        </w:rPr>
        <w:t>[2]</w:t>
      </w:r>
      <w:r w:rsidRPr="00DF5810">
        <w:rPr>
          <w:rFonts w:cs="Times New Roman"/>
          <w:szCs w:val="24"/>
        </w:rPr>
        <w:fldChar w:fldCharType="end"/>
      </w:r>
      <w:bookmarkEnd w:id="0"/>
      <w:bookmarkEnd w:id="1"/>
      <w:bookmarkEnd w:id="2"/>
      <w:bookmarkEnd w:id="3"/>
      <w:r w:rsidRPr="00DF5810">
        <w:rPr>
          <w:rFonts w:cs="Times New Roman"/>
          <w:szCs w:val="24"/>
        </w:rPr>
        <w:t xml:space="preserve">. For the gastric digestion, 40 ml orange juice was adjusted to pH 2 by adding HCl (5 M), and pepsin (0.32 % w/v) to cap-sealed bottles, and then incubated at 37 °C in a shaking water bath at 100 stokes/min for 1 h. Aliquots (1.5 mL) </w:t>
      </w:r>
      <w:r w:rsidRPr="00CF49D4">
        <w:rPr>
          <w:rFonts w:cs="Times New Roman"/>
          <w:szCs w:val="24"/>
        </w:rPr>
        <w:t xml:space="preserve">were taken before and after </w:t>
      </w:r>
      <w:r w:rsidRPr="00CF49D4">
        <w:rPr>
          <w:rFonts w:cs="Times New Roman"/>
          <w:szCs w:val="24"/>
          <w:lang w:eastAsia="zh-CN"/>
        </w:rPr>
        <w:t xml:space="preserve">the gastric </w:t>
      </w:r>
      <w:r w:rsidRPr="00CF49D4">
        <w:rPr>
          <w:rFonts w:cs="Times New Roman"/>
          <w:szCs w:val="24"/>
        </w:rPr>
        <w:t>digestion and stored at -80 °C until analysis. After the gastric</w:t>
      </w:r>
      <w:r w:rsidRPr="00DF5810">
        <w:rPr>
          <w:rFonts w:cs="Times New Roman"/>
          <w:szCs w:val="24"/>
        </w:rPr>
        <w:t xml:space="preserve"> phase, the orange juice digesta was neutralized with NaHCO</w:t>
      </w:r>
      <w:r w:rsidRPr="00DF5810">
        <w:rPr>
          <w:rFonts w:cs="Times New Roman"/>
          <w:szCs w:val="24"/>
          <w:vertAlign w:val="subscript"/>
        </w:rPr>
        <w:t>3</w:t>
      </w:r>
      <w:r w:rsidRPr="00DF5810">
        <w:rPr>
          <w:rFonts w:cs="Times New Roman"/>
          <w:szCs w:val="24"/>
        </w:rPr>
        <w:t xml:space="preserve"> before addition of pancreatin (4 g/l) and bile extract (25 g/l) in 0.1 M NaHCO</w:t>
      </w:r>
      <w:r w:rsidRPr="00DF5810">
        <w:rPr>
          <w:rFonts w:cs="Times New Roman"/>
          <w:szCs w:val="24"/>
          <w:vertAlign w:val="subscript"/>
        </w:rPr>
        <w:t>3</w:t>
      </w:r>
      <w:r w:rsidRPr="00DF5810">
        <w:rPr>
          <w:rFonts w:cs="Times New Roman"/>
          <w:szCs w:val="24"/>
        </w:rPr>
        <w:t>. Incubations were performed at 37 °C for 6 h in a shaking water bath at 100 stokes/min. Aliquots (1.5 mL) were taken at 2 h, 4 h and 6 h during the pan</w:t>
      </w:r>
      <w:r>
        <w:rPr>
          <w:rFonts w:cs="Times New Roman"/>
          <w:szCs w:val="24"/>
        </w:rPr>
        <w:t xml:space="preserve">creatin / bile acids digestion </w:t>
      </w:r>
      <w:r w:rsidRPr="00DF5810">
        <w:rPr>
          <w:rFonts w:cs="Times New Roman"/>
          <w:szCs w:val="24"/>
        </w:rPr>
        <w:t xml:space="preserve">and stored at -80 °C until analysis. </w:t>
      </w:r>
      <w:r>
        <w:rPr>
          <w:rFonts w:cs="Times New Roman"/>
          <w:szCs w:val="24"/>
        </w:rPr>
        <w:t xml:space="preserve">The GI digestion was conducted </w:t>
      </w:r>
      <w:r w:rsidRPr="00DF5810">
        <w:rPr>
          <w:rFonts w:cs="Times New Roman"/>
          <w:szCs w:val="24"/>
          <w:lang w:val="en-US"/>
        </w:rPr>
        <w:t>in triplicate</w:t>
      </w:r>
      <w:r>
        <w:rPr>
          <w:rFonts w:cs="Times New Roman"/>
          <w:szCs w:val="24"/>
          <w:lang w:val="en-US"/>
        </w:rPr>
        <w:t>.</w:t>
      </w:r>
    </w:p>
    <w:p w14:paraId="4C7B8DF8" w14:textId="22D0A931" w:rsidR="00942748" w:rsidRPr="00DF5810" w:rsidRDefault="00942748" w:rsidP="0063410E">
      <w:pPr>
        <w:pStyle w:val="PlainText"/>
        <w:spacing w:after="0" w:line="480" w:lineRule="auto"/>
        <w:jc w:val="both"/>
        <w:rPr>
          <w:rFonts w:cs="Times New Roman"/>
          <w:szCs w:val="24"/>
        </w:rPr>
      </w:pPr>
      <w:r w:rsidRPr="00DF5810">
        <w:rPr>
          <w:rFonts w:cs="Times New Roman"/>
          <w:szCs w:val="24"/>
        </w:rPr>
        <w:t xml:space="preserve">After the small intestinal digestion model, the digesta were dialysed using cellulose dialysis tubing (molecular weight cut-off 0.1-0.5 kDa, Sigma) into  5 L of distilled water to remove sugars and dextrins, fatty acids and peptides normally be absorbed in the small intestine (but not flavonoids (hesperidin: MW 610 and narirutin: MW 580). </w:t>
      </w:r>
      <w:r w:rsidR="00931C7E">
        <w:rPr>
          <w:rFonts w:cs="Times New Roman"/>
          <w:szCs w:val="24"/>
        </w:rPr>
        <w:t>D</w:t>
      </w:r>
      <w:r w:rsidRPr="00DF5810">
        <w:rPr>
          <w:rFonts w:cs="Times New Roman"/>
          <w:szCs w:val="24"/>
        </w:rPr>
        <w:t xml:space="preserve">ialysed samples were </w:t>
      </w:r>
      <w:r w:rsidR="00931C7E">
        <w:rPr>
          <w:rFonts w:cs="Times New Roman"/>
          <w:szCs w:val="24"/>
        </w:rPr>
        <w:t xml:space="preserve">then </w:t>
      </w:r>
      <w:r w:rsidRPr="00DF5810">
        <w:rPr>
          <w:rFonts w:cs="Times New Roman"/>
          <w:szCs w:val="24"/>
        </w:rPr>
        <w:t>freeze-dried (Edwards Micro Modulyo, Crawley, UK)</w:t>
      </w:r>
      <w:r>
        <w:rPr>
          <w:rFonts w:cs="Times New Roman"/>
          <w:szCs w:val="24"/>
        </w:rPr>
        <w:t xml:space="preserve"> </w:t>
      </w:r>
      <w:r w:rsidR="00931C7E">
        <w:rPr>
          <w:rFonts w:cs="Times New Roman"/>
          <w:szCs w:val="24"/>
        </w:rPr>
        <w:t xml:space="preserve">and the residue used as the substrate in the </w:t>
      </w:r>
      <w:r w:rsidRPr="00CF49D4">
        <w:rPr>
          <w:rFonts w:eastAsiaTheme="majorEastAsia" w:cs="Times New Roman"/>
          <w:bCs/>
          <w:iCs/>
          <w:szCs w:val="24"/>
        </w:rPr>
        <w:t>fermentation</w:t>
      </w:r>
      <w:r w:rsidR="00931C7E">
        <w:rPr>
          <w:rFonts w:eastAsiaTheme="majorEastAsia" w:cs="Times New Roman"/>
          <w:bCs/>
          <w:iCs/>
          <w:szCs w:val="24"/>
        </w:rPr>
        <w:t xml:space="preserve"> model</w:t>
      </w:r>
      <w:r w:rsidRPr="00CF49D4">
        <w:rPr>
          <w:rFonts w:cs="Times New Roman"/>
          <w:szCs w:val="24"/>
        </w:rPr>
        <w:t>.</w:t>
      </w:r>
      <w:r w:rsidRPr="00DF5810">
        <w:rPr>
          <w:rFonts w:cs="Times New Roman"/>
          <w:szCs w:val="24"/>
        </w:rPr>
        <w:t xml:space="preserve"> The dialysis membrane was not used for evaluation of stability/ release of hesperidin and narirutin from orange juice</w:t>
      </w:r>
      <w:r>
        <w:rPr>
          <w:rFonts w:cs="Times New Roman"/>
          <w:szCs w:val="24"/>
        </w:rPr>
        <w:t xml:space="preserve"> during gastrointestinal d</w:t>
      </w:r>
      <w:r w:rsidRPr="008D3779">
        <w:rPr>
          <w:rFonts w:cs="Times New Roman"/>
          <w:szCs w:val="24"/>
        </w:rPr>
        <w:t>igestion</w:t>
      </w:r>
      <w:r>
        <w:rPr>
          <w:rFonts w:cs="Times New Roman"/>
          <w:szCs w:val="24"/>
        </w:rPr>
        <w:t xml:space="preserve"> </w:t>
      </w:r>
      <w:r w:rsidRPr="00DF5810">
        <w:rPr>
          <w:rFonts w:cs="Times New Roman"/>
          <w:szCs w:val="24"/>
        </w:rPr>
        <w:fldChar w:fldCharType="begin"/>
      </w:r>
      <w:r w:rsidR="00CF1016">
        <w:rPr>
          <w:rFonts w:cs="Times New Roman"/>
          <w:szCs w:val="24"/>
        </w:rPr>
        <w:instrText xml:space="preserve"> ADDIN EN.CITE &lt;EndNote&gt;&lt;Cite&gt;&lt;Author&gt;Bermúdez-Soto&lt;/Author&gt;&lt;Year&gt;2007&lt;/Year&gt;&lt;RecNum&gt;2381&lt;/RecNum&gt;&lt;DisplayText&gt;[3]&lt;/DisplayText&gt;&lt;record&gt;&lt;rec-number&gt;2381&lt;/rec-number&gt;&lt;foreign-keys&gt;&lt;key app="EN" db-id="50wxdpzd9vd5r7e9t5b595djrfpttrxw9avp" timestamp="1499058047"&gt;2381&lt;/key&gt;&lt;/foreign-keys&gt;&lt;ref-type name="Journal Article"&gt;17&lt;/ref-type&gt;&lt;contributors&gt;&lt;authors&gt;&lt;author&gt;Bermúdez-Soto, M-J&lt;/author&gt;&lt;author&gt;Tomás-Barberán, F-A&lt;/author&gt;&lt;author&gt;Garcia-Conesa, M-T&lt;/author&gt;&lt;/authors&gt;&lt;/contributors&gt;&lt;titles&gt;&lt;title&gt;Stability of polyphenols in chokeberry (&amp;lt; i&amp;gt; Aronia melanocarpa&amp;lt;/i&amp;gt;) subjected to&amp;lt; i&amp;gt; in vitro&amp;lt;/i&amp;gt; gastric and pancreatic digestion&lt;/title&gt;&lt;secondary-title&gt;Food chemistry&lt;/secondary-title&gt;&lt;/titles&gt;&lt;periodical&gt;&lt;full-title&gt;Food chemistry&lt;/full-title&gt;&lt;/periodical&gt;&lt;pages&gt;865-874&lt;/pages&gt;&lt;volume&gt;102&lt;/volume&gt;&lt;number&gt;3&lt;/number&gt;&lt;dates&gt;&lt;year&gt;2007&lt;/year&gt;&lt;/dates&gt;&lt;isbn&gt;0308-8146&lt;/isbn&gt;&lt;urls&gt;&lt;/urls&gt;&lt;/record&gt;&lt;/Cite&gt;&lt;/EndNote&gt;</w:instrText>
      </w:r>
      <w:r w:rsidRPr="00DF5810">
        <w:rPr>
          <w:rFonts w:cs="Times New Roman"/>
          <w:szCs w:val="24"/>
        </w:rPr>
        <w:fldChar w:fldCharType="separate"/>
      </w:r>
      <w:r w:rsidR="00CF1016">
        <w:rPr>
          <w:rFonts w:cs="Times New Roman"/>
          <w:noProof/>
          <w:szCs w:val="24"/>
        </w:rPr>
        <w:t>[3]</w:t>
      </w:r>
      <w:r w:rsidRPr="00DF5810">
        <w:rPr>
          <w:rFonts w:cs="Times New Roman"/>
          <w:szCs w:val="24"/>
        </w:rPr>
        <w:fldChar w:fldCharType="end"/>
      </w:r>
      <w:r w:rsidRPr="00DF5810">
        <w:rPr>
          <w:rFonts w:cs="Times New Roman"/>
          <w:szCs w:val="24"/>
        </w:rPr>
        <w:t xml:space="preserve">. </w:t>
      </w:r>
    </w:p>
    <w:p w14:paraId="3B023332" w14:textId="77777777" w:rsidR="00942748" w:rsidRPr="008D3779" w:rsidRDefault="00942748" w:rsidP="00942748">
      <w:pPr>
        <w:keepNext/>
        <w:keepLines/>
        <w:spacing w:after="0" w:line="480" w:lineRule="auto"/>
        <w:jc w:val="both"/>
        <w:rPr>
          <w:rFonts w:ascii="Times New Roman" w:eastAsiaTheme="majorEastAsia" w:hAnsi="Times New Roman" w:cs="Times New Roman"/>
          <w:b/>
          <w:bCs/>
          <w:iCs/>
          <w:sz w:val="24"/>
          <w:szCs w:val="24"/>
        </w:rPr>
      </w:pPr>
      <w:r w:rsidRPr="00A25055">
        <w:rPr>
          <w:rFonts w:ascii="Times New Roman" w:eastAsiaTheme="majorEastAsia" w:hAnsi="Times New Roman" w:cs="Times New Roman"/>
          <w:b/>
          <w:bCs/>
          <w:i/>
          <w:iCs/>
          <w:sz w:val="24"/>
          <w:szCs w:val="24"/>
        </w:rPr>
        <w:t>In vitro</w:t>
      </w:r>
      <w:r w:rsidRPr="008D3779">
        <w:rPr>
          <w:rFonts w:ascii="Times New Roman" w:eastAsiaTheme="majorEastAsia" w:hAnsi="Times New Roman" w:cs="Times New Roman"/>
          <w:b/>
          <w:bCs/>
          <w:iCs/>
          <w:sz w:val="24"/>
          <w:szCs w:val="24"/>
        </w:rPr>
        <w:t xml:space="preserve"> fermentation with human colonic bacteria</w:t>
      </w:r>
      <w:bookmarkStart w:id="4" w:name="_Toc431963809"/>
      <w:bookmarkStart w:id="5" w:name="_Toc432494989"/>
    </w:p>
    <w:p w14:paraId="5E72D64F" w14:textId="77777777" w:rsidR="00942748" w:rsidRPr="00DF5810" w:rsidRDefault="00942748" w:rsidP="00942748">
      <w:pPr>
        <w:spacing w:after="0" w:line="480" w:lineRule="auto"/>
        <w:jc w:val="both"/>
        <w:rPr>
          <w:rFonts w:ascii="Times New Roman" w:hAnsi="Times New Roman" w:cs="Times New Roman"/>
          <w:sz w:val="24"/>
          <w:szCs w:val="24"/>
        </w:rPr>
      </w:pPr>
      <w:bookmarkStart w:id="6" w:name="OLE_LINK190"/>
      <w:bookmarkStart w:id="7" w:name="OLE_LINK191"/>
      <w:bookmarkStart w:id="8" w:name="OLE_LINK192"/>
      <w:r w:rsidRPr="00DF5810">
        <w:rPr>
          <w:rFonts w:ascii="Times New Roman" w:hAnsi="Times New Roman" w:cs="Times New Roman"/>
          <w:sz w:val="24"/>
          <w:szCs w:val="24"/>
        </w:rPr>
        <w:t xml:space="preserve">Faecal samples were obtained from six healthy Caucasian volunteers (four women and two men, 23 ± 2.6 years, 67 ± 12.5 kg, BMI 22.5 ± 2.3) who were non-smokers, had a normal diet, no digestive diseases, no food allergies, and did not receive antibiotics for 6 months prior to recruitment. </w:t>
      </w:r>
      <w:bookmarkStart w:id="9" w:name="OLE_LINK1659"/>
      <w:bookmarkStart w:id="10" w:name="OLE_LINK1660"/>
      <w:r w:rsidRPr="00DF5810">
        <w:rPr>
          <w:rFonts w:ascii="Times New Roman" w:hAnsi="Times New Roman" w:cs="Times New Roman"/>
          <w:sz w:val="24"/>
          <w:szCs w:val="24"/>
        </w:rPr>
        <w:t xml:space="preserve">Volunteers followed a low-polyphenol diet for 2 days to avoid fruits, vegetables, tea, coffee, wine and high fibre foods before providing a faecal sample. </w:t>
      </w:r>
      <w:bookmarkEnd w:id="6"/>
      <w:bookmarkEnd w:id="7"/>
      <w:bookmarkEnd w:id="8"/>
      <w:bookmarkEnd w:id="9"/>
      <w:bookmarkEnd w:id="10"/>
    </w:p>
    <w:p w14:paraId="76948A09" w14:textId="214C435D" w:rsidR="00942748" w:rsidRPr="00DF5810" w:rsidRDefault="00942748" w:rsidP="00942748">
      <w:pPr>
        <w:spacing w:after="0" w:line="480" w:lineRule="auto"/>
        <w:jc w:val="both"/>
        <w:rPr>
          <w:rFonts w:ascii="Times New Roman" w:hAnsi="Times New Roman" w:cs="Times New Roman"/>
          <w:sz w:val="24"/>
          <w:szCs w:val="24"/>
        </w:rPr>
      </w:pPr>
      <w:bookmarkStart w:id="11" w:name="_Toc432495015"/>
      <w:r w:rsidRPr="00DF5810">
        <w:rPr>
          <w:rFonts w:ascii="Times New Roman" w:hAnsi="Times New Roman" w:cs="Times New Roman"/>
          <w:sz w:val="24"/>
          <w:szCs w:val="24"/>
        </w:rPr>
        <w:t xml:space="preserve">Fresh faeces were homogenized with sodium phosphate buffer (pH 7) to obtain 32 % faecal slurry. Faecal slurries were then strained through nylon mesh to remove particles. Strained slurry (5 ml) was added to fermentation medium. The fermentation medium contained buffer, macro and </w:t>
      </w:r>
      <w:r w:rsidRPr="008D3779">
        <w:rPr>
          <w:rFonts w:ascii="Times New Roman" w:hAnsi="Times New Roman" w:cs="Times New Roman"/>
          <w:sz w:val="24"/>
          <w:szCs w:val="24"/>
        </w:rPr>
        <w:t>micro minerals, tryptone, reazurin (42 ml</w:t>
      </w:r>
      <w:r w:rsidRPr="008D3779">
        <w:rPr>
          <w:rFonts w:ascii="Times New Roman" w:hAnsi="Times New Roman" w:cs="Times New Roman" w:hint="eastAsia"/>
          <w:sz w:val="24"/>
          <w:szCs w:val="24"/>
          <w:lang w:eastAsia="zh-CN"/>
        </w:rPr>
        <w:t>)</w:t>
      </w:r>
      <w:r w:rsidRPr="008D3779">
        <w:rPr>
          <w:rFonts w:ascii="Times New Roman" w:hAnsi="Times New Roman" w:cs="Times New Roman"/>
          <w:sz w:val="24"/>
          <w:szCs w:val="24"/>
        </w:rPr>
        <w:t xml:space="preserve"> </w:t>
      </w:r>
      <w:r w:rsidRPr="008D3779">
        <w:rPr>
          <w:rFonts w:ascii="Times New Roman" w:hAnsi="Times New Roman" w:cs="Times New Roman" w:hint="eastAsia"/>
          <w:sz w:val="24"/>
          <w:szCs w:val="24"/>
          <w:lang w:eastAsia="zh-CN"/>
        </w:rPr>
        <w:t>a</w:t>
      </w:r>
      <w:r w:rsidRPr="008D3779">
        <w:rPr>
          <w:rFonts w:ascii="Times New Roman" w:hAnsi="Times New Roman" w:cs="Times New Roman"/>
          <w:sz w:val="24"/>
          <w:szCs w:val="24"/>
        </w:rPr>
        <w:t>nd reducing solution (2 ml; cysteine HCL and Na</w:t>
      </w:r>
      <w:r w:rsidRPr="008D3779">
        <w:rPr>
          <w:rFonts w:ascii="Times New Roman" w:hAnsi="Times New Roman" w:cs="Times New Roman"/>
          <w:sz w:val="24"/>
          <w:szCs w:val="24"/>
          <w:vertAlign w:val="subscript"/>
        </w:rPr>
        <w:t>2</w:t>
      </w:r>
      <w:r w:rsidRPr="008D3779">
        <w:rPr>
          <w:rFonts w:ascii="Times New Roman" w:hAnsi="Times New Roman" w:cs="Times New Roman"/>
          <w:sz w:val="24"/>
          <w:szCs w:val="24"/>
        </w:rPr>
        <w:t xml:space="preserve">S) </w:t>
      </w:r>
      <w:bookmarkStart w:id="12" w:name="OLE_LINK25"/>
      <w:bookmarkStart w:id="13" w:name="OLE_LINK26"/>
      <w:r w:rsidRPr="008D3779">
        <w:rPr>
          <w:rFonts w:ascii="Times New Roman" w:hAnsi="Times New Roman" w:cs="Times New Roman"/>
          <w:sz w:val="24"/>
          <w:szCs w:val="24"/>
        </w:rPr>
        <w:fldChar w:fldCharType="begin"/>
      </w:r>
      <w:r w:rsidR="00CF1016">
        <w:rPr>
          <w:rFonts w:ascii="Times New Roman" w:hAnsi="Times New Roman" w:cs="Times New Roman"/>
          <w:sz w:val="24"/>
          <w:szCs w:val="24"/>
        </w:rPr>
        <w:instrText xml:space="preserve"> ADDIN EN.CITE &lt;EndNote&gt;&lt;Cite&gt;&lt;Author&gt;Jaganath&lt;/Author&gt;&lt;Year&gt;2009&lt;/Year&gt;&lt;RecNum&gt;2376&lt;/RecNum&gt;&lt;DisplayText&gt;[4]&lt;/DisplayText&gt;&lt;record&gt;&lt;rec-number&gt;2376&lt;/rec-number&gt;&lt;foreign-keys&gt;&lt;key app="EN" db-id="50wxdpzd9vd5r7e9t5b595djrfpttrxw9avp" timestamp="1499058047"&gt;2376&lt;/key&gt;&lt;/foreign-keys&gt;&lt;ref-type name="Journal Article"&gt;17&lt;/ref-type&gt;&lt;contributors&gt;&lt;authors&gt;&lt;author&gt;Jaganath, Indu B.&lt;/author&gt;&lt;author&gt;Mullen, William&lt;/author&gt;&lt;author&gt;Lean, Michael E. J.&lt;/author&gt;&lt;author&gt;Edwards, Christine A.&lt;/author&gt;&lt;author&gt;Crozier, Alan&lt;/author&gt;&lt;/authors&gt;&lt;/contributors&gt;&lt;titles&gt;&lt;title&gt;In vitro catabolism of rutin by human fecal bacteria and the antioxidant capacity of its catabolites&lt;/title&gt;&lt;secondary-title&gt;Free Radical Biology and Medicine&lt;/secondary-title&gt;&lt;/titles&gt;&lt;periodical&gt;&lt;full-title&gt;Free Radical Biology and Medicine&lt;/full-title&gt;&lt;/periodical&gt;&lt;pages&gt;1180-1189&lt;/pages&gt;&lt;volume&gt;47&lt;/volume&gt;&lt;number&gt;8&lt;/number&gt;&lt;keywords&gt;&lt;keyword&gt;In vitro fecal fermentation&lt;/keyword&gt;&lt;keyword&gt;Rutin&lt;/keyword&gt;&lt;keyword&gt;Quercetin&lt;/keyword&gt;&lt;keyword&gt;Catabolism&lt;/keyword&gt;&lt;keyword&gt;Colonic antioxidant capacity&lt;/keyword&gt;&lt;keyword&gt;Free radicals&lt;/keyword&gt;&lt;/keywords&gt;&lt;dates&gt;&lt;year&gt;2009&lt;/year&gt;&lt;pub-dates&gt;&lt;date&gt;10/15/&lt;/date&gt;&lt;/pub-dates&gt;&lt;/dates&gt;&lt;isbn&gt;0891-5849&lt;/isbn&gt;&lt;urls&gt;&lt;related-urls&gt;&lt;url&gt;http://www.sciencedirect.com/science/article/pii/S0891584909004493&lt;/url&gt;&lt;/related-urls&gt;&lt;/urls&gt;&lt;electronic-resource-num&gt;http://dx.doi.org/10.1016/j.freeradbiomed.2009.07.031&lt;/electronic-resource-num&gt;&lt;/record&gt;&lt;/Cite&gt;&lt;/EndNote&gt;</w:instrText>
      </w:r>
      <w:r w:rsidRPr="008D3779">
        <w:rPr>
          <w:rFonts w:ascii="Times New Roman" w:hAnsi="Times New Roman" w:cs="Times New Roman"/>
          <w:sz w:val="24"/>
          <w:szCs w:val="24"/>
        </w:rPr>
        <w:fldChar w:fldCharType="separate"/>
      </w:r>
      <w:r w:rsidR="00CF1016">
        <w:rPr>
          <w:rFonts w:ascii="Times New Roman" w:hAnsi="Times New Roman" w:cs="Times New Roman"/>
          <w:noProof/>
          <w:sz w:val="24"/>
          <w:szCs w:val="24"/>
        </w:rPr>
        <w:t>[4]</w:t>
      </w:r>
      <w:r w:rsidRPr="008D3779">
        <w:rPr>
          <w:rFonts w:ascii="Times New Roman" w:hAnsi="Times New Roman" w:cs="Times New Roman"/>
          <w:sz w:val="24"/>
          <w:szCs w:val="24"/>
        </w:rPr>
        <w:fldChar w:fldCharType="end"/>
      </w:r>
      <w:bookmarkEnd w:id="12"/>
      <w:bookmarkEnd w:id="13"/>
      <w:r w:rsidRPr="008D3779">
        <w:rPr>
          <w:rFonts w:ascii="Times New Roman" w:hAnsi="Times New Roman" w:cs="Times New Roman"/>
          <w:sz w:val="24"/>
          <w:szCs w:val="24"/>
        </w:rPr>
        <w:t>. The</w:t>
      </w:r>
      <w:r w:rsidRPr="00DF5810">
        <w:rPr>
          <w:rFonts w:ascii="Times New Roman" w:hAnsi="Times New Roman" w:cs="Times New Roman"/>
          <w:sz w:val="24"/>
          <w:szCs w:val="24"/>
        </w:rPr>
        <w:t xml:space="preserve"> fermentation bottles were sealed air-tight with polyethylene caps, and purged with OFN until anaerobic conditions were obtained, before incubation</w:t>
      </w:r>
      <w:r w:rsidRPr="00DF5810">
        <w:rPr>
          <w:sz w:val="24"/>
          <w:szCs w:val="24"/>
        </w:rPr>
        <w:t xml:space="preserve"> </w:t>
      </w:r>
      <w:r w:rsidRPr="00DF5810">
        <w:rPr>
          <w:rFonts w:ascii="Times New Roman" w:hAnsi="Times New Roman" w:cs="Times New Roman"/>
          <w:sz w:val="24"/>
          <w:szCs w:val="24"/>
        </w:rPr>
        <w:t xml:space="preserve">for 24 h at 37 °C in a shaking water bath at 60 stokes/min. All fermentations were conducted in duplicate. Aliquots were collected at 0, 2, 4, 6, 24 h, and stored at - 80 °C until analysis. </w:t>
      </w:r>
      <w:bookmarkEnd w:id="4"/>
      <w:bookmarkEnd w:id="5"/>
      <w:bookmarkEnd w:id="11"/>
    </w:p>
    <w:p w14:paraId="3B806658" w14:textId="77777777" w:rsidR="00942748" w:rsidRPr="00EC0ABD" w:rsidRDefault="00942748" w:rsidP="00942748">
      <w:pPr>
        <w:spacing w:after="0" w:line="480" w:lineRule="auto"/>
        <w:jc w:val="both"/>
        <w:rPr>
          <w:rFonts w:ascii="Times New Roman" w:hAnsi="Times New Roman" w:cs="Times New Roman"/>
          <w:b/>
          <w:sz w:val="24"/>
          <w:szCs w:val="24"/>
          <w:lang w:eastAsia="zh-CN"/>
        </w:rPr>
      </w:pPr>
      <w:r w:rsidRPr="00EC0ABD">
        <w:rPr>
          <w:rFonts w:ascii="Times New Roman" w:hAnsi="Times New Roman" w:cs="Times New Roman"/>
          <w:b/>
          <w:sz w:val="24"/>
          <w:szCs w:val="24"/>
          <w:lang w:eastAsia="zh-CN"/>
        </w:rPr>
        <w:t>Analysis of Fibre in OJ and OJP</w:t>
      </w:r>
    </w:p>
    <w:p w14:paraId="47E3072C" w14:textId="1AF17327" w:rsidR="00942748" w:rsidRDefault="00942748" w:rsidP="00942748">
      <w:pPr>
        <w:spacing w:after="0" w:line="480" w:lineRule="auto"/>
        <w:jc w:val="both"/>
        <w:rPr>
          <w:rFonts w:ascii="Times New Roman" w:hAnsi="Times New Roman" w:cs="Times New Roman"/>
          <w:sz w:val="24"/>
          <w:szCs w:val="24"/>
        </w:rPr>
      </w:pPr>
      <w:r w:rsidRPr="00DF5810">
        <w:rPr>
          <w:rFonts w:ascii="Times New Roman" w:hAnsi="Times New Roman" w:cs="Times New Roman"/>
          <w:sz w:val="24"/>
          <w:szCs w:val="24"/>
        </w:rPr>
        <w:t xml:space="preserve">The fibre content of each orange juice was analysed by using AOAC method </w:t>
      </w:r>
      <w:bookmarkStart w:id="14" w:name="OLE_LINK932"/>
      <w:bookmarkStart w:id="15" w:name="OLE_LINK933"/>
      <w:bookmarkStart w:id="16" w:name="OLE_LINK934"/>
      <w:r w:rsidRPr="00DF5810">
        <w:rPr>
          <w:rFonts w:ascii="Times New Roman" w:hAnsi="Times New Roman" w:cs="Times New Roman"/>
          <w:sz w:val="24"/>
          <w:szCs w:val="24"/>
        </w:rPr>
        <w:fldChar w:fldCharType="begin"/>
      </w:r>
      <w:r w:rsidR="00CF1016">
        <w:rPr>
          <w:rFonts w:ascii="Times New Roman" w:hAnsi="Times New Roman" w:cs="Times New Roman"/>
          <w:sz w:val="24"/>
          <w:szCs w:val="24"/>
        </w:rPr>
        <w:instrText xml:space="preserve"> ADDIN EN.CITE &lt;EndNote&gt;&lt;Cite&gt;&lt;Author&gt;McCleary&lt;/Author&gt;&lt;Year&gt;2012&lt;/Year&gt;&lt;RecNum&gt;913&lt;/RecNum&gt;&lt;DisplayText&gt;[5]&lt;/DisplayText&gt;&lt;record&gt;&lt;rec-number&gt;913&lt;/rec-number&gt;&lt;foreign-keys&gt;&lt;key app="EN" db-id="rtaadaftn5afvae0a0txdfd1fstwee5p9wsr" timestamp="1502247782"&gt;913&lt;/key&gt;&lt;/foreign-keys&gt;&lt;ref-type name="Journal Article"&gt;17&lt;/ref-type&gt;&lt;contributors&gt;&lt;authors&gt;&lt;author&gt;McCleary, B. V.&lt;/author&gt;&lt;author&gt;DeVries, J. W.&lt;/author&gt;&lt;author&gt;Rader, J. I.&lt;/author&gt;&lt;author&gt;Cohen, G.&lt;/author&gt;&lt;author&gt;Prosky, L.&lt;/author&gt;&lt;author&gt;Mugford, D. C.&lt;/author&gt;&lt;author&gt;Okuma, K.&lt;/author&gt;&lt;/authors&gt;&lt;/contributors&gt;&lt;auth-address&gt;Megazyme International, Bray Business Park, Bray, Co. Wicklow, Ireland. barry@megazyme.com&lt;/auth-address&gt;&lt;titles&gt;&lt;title&gt;Determination of insoluble, soluble, and total dietary fiber (CODEX definition) by enzymatic-gravimetric method and liquid chromatography: collaborative study&lt;/title&gt;&lt;secondary-title&gt;J AOAC Int&lt;/secondary-title&gt;&lt;alt-title&gt;Journal of AOAC International&lt;/alt-title&gt;&lt;/titles&gt;&lt;periodical&gt;&lt;full-title&gt;J AOAC Int&lt;/full-title&gt;&lt;abbr-1&gt;Journal of AOAC International&lt;/abbr-1&gt;&lt;/periodical&gt;&lt;alt-periodical&gt;&lt;full-title&gt;J AOAC Int&lt;/full-title&gt;&lt;abbr-1&gt;Journal of AOAC International&lt;/abbr-1&gt;&lt;/alt-periodical&gt;&lt;pages&gt;824-44&lt;/pages&gt;&lt;volume&gt;95&lt;/volume&gt;&lt;number&gt;3&lt;/number&gt;&lt;edition&gt;2012/07/24&lt;/edition&gt;&lt;keywords&gt;&lt;keyword&gt;Chromatography, Liquid/*methods&lt;/keyword&gt;&lt;keyword&gt;Cooperative Behavior&lt;/keyword&gt;&lt;keyword&gt;Dietary Fiber/*analysis&lt;/keyword&gt;&lt;keyword&gt;Food Analysis/*methods&lt;/keyword&gt;&lt;/keywords&gt;&lt;dates&gt;&lt;year&gt;2012&lt;/year&gt;&lt;pub-dates&gt;&lt;date&gt;May-Jun&lt;/date&gt;&lt;/pub-dates&gt;&lt;/dates&gt;&lt;isbn&gt;1060-3271 (Print)&amp;#xD;1060-3271&lt;/isbn&gt;&lt;accession-num&gt;22816275&lt;/accession-num&gt;&lt;urls&gt;&lt;/urls&gt;&lt;remote-database-provider&gt;NLM&lt;/remote-database-provider&gt;&lt;language&gt;eng&lt;/language&gt;&lt;/record&gt;&lt;/Cite&gt;&lt;/EndNote&gt;</w:instrText>
      </w:r>
      <w:r w:rsidRPr="00DF5810">
        <w:rPr>
          <w:rFonts w:ascii="Times New Roman" w:hAnsi="Times New Roman" w:cs="Times New Roman"/>
          <w:sz w:val="24"/>
          <w:szCs w:val="24"/>
        </w:rPr>
        <w:fldChar w:fldCharType="separate"/>
      </w:r>
      <w:r w:rsidR="00CF1016">
        <w:rPr>
          <w:rFonts w:ascii="Times New Roman" w:hAnsi="Times New Roman" w:cs="Times New Roman"/>
          <w:noProof/>
          <w:sz w:val="24"/>
          <w:szCs w:val="24"/>
        </w:rPr>
        <w:t>[5]</w:t>
      </w:r>
      <w:r w:rsidRPr="00DF5810">
        <w:rPr>
          <w:rFonts w:ascii="Times New Roman" w:hAnsi="Times New Roman" w:cs="Times New Roman"/>
          <w:sz w:val="24"/>
          <w:szCs w:val="24"/>
        </w:rPr>
        <w:fldChar w:fldCharType="end"/>
      </w:r>
      <w:r w:rsidRPr="00DF5810">
        <w:rPr>
          <w:rFonts w:ascii="Times New Roman" w:hAnsi="Times New Roman" w:cs="Times New Roman"/>
          <w:sz w:val="24"/>
          <w:szCs w:val="24"/>
        </w:rPr>
        <w:t xml:space="preserve"> by </w:t>
      </w:r>
      <w:bookmarkStart w:id="17" w:name="OLE_LINK27"/>
      <w:r w:rsidRPr="00DF5810">
        <w:rPr>
          <w:rFonts w:ascii="Times New Roman" w:hAnsi="Times New Roman" w:cs="Times New Roman"/>
          <w:sz w:val="24"/>
          <w:szCs w:val="24"/>
        </w:rPr>
        <w:t>the commercial food testing facility</w:t>
      </w:r>
      <w:r w:rsidRPr="00DF5810">
        <w:rPr>
          <w:sz w:val="24"/>
          <w:szCs w:val="24"/>
        </w:rPr>
        <w:t xml:space="preserve"> </w:t>
      </w:r>
      <w:r w:rsidRPr="00DF5810">
        <w:rPr>
          <w:rFonts w:ascii="Times New Roman" w:hAnsi="Times New Roman" w:cs="Times New Roman"/>
          <w:sz w:val="24"/>
          <w:szCs w:val="24"/>
        </w:rPr>
        <w:fldChar w:fldCharType="begin"/>
      </w:r>
      <w:r w:rsidR="00CF1016">
        <w:rPr>
          <w:rFonts w:ascii="Times New Roman" w:hAnsi="Times New Roman" w:cs="Times New Roman"/>
          <w:sz w:val="24"/>
          <w:szCs w:val="24"/>
        </w:rPr>
        <w:instrText xml:space="preserve"> ADDIN EN.CITE &lt;EndNote&gt;&lt;Cite ExcludeYear="1"&gt;&lt;Author&gt;Mayer&lt;/Author&gt;&lt;Year&gt;2008&lt;/Year&gt;&lt;RecNum&gt;360&lt;/RecNum&gt;&lt;DisplayText&gt;[6]&lt;/DisplayText&gt;&lt;record&gt;&lt;rec-number&gt;360&lt;/rec-number&gt;&lt;foreign-keys&gt;&lt;key app="EN" db-id="rtaadaftn5afvae0a0txdfd1fstwee5p9wsr" timestamp="1502247759"&gt;360&lt;/key&gt;&lt;/foreign-keys&gt;&lt;ref-type name="Journal Article"&gt;17&lt;/ref-type&gt;&lt;contributors&gt;&lt;authors&gt;&lt;author&gt;Mayer, Robert&lt;/author&gt;&lt;author&gt;Stecher, Guenther&lt;/author&gt;&lt;author&gt;Wuerzner, Reinhard&lt;/author&gt;&lt;author&gt;Silva, Rolando Colonia&lt;/author&gt;&lt;author&gt;Sultana, Tahira&lt;/author&gt;&lt;author&gt;Trojer, Lukas&lt;/author&gt;&lt;author&gt;Feuerstein, Isabell&lt;/author&gt;&lt;author&gt;Krieg, Christof&lt;/author&gt;&lt;author&gt;Abel, Gudrun&lt;/author&gt;&lt;author&gt;Popp, Michael&lt;/author&gt;&lt;/authors&gt;&lt;/contributors&gt;&lt;titles&gt;&lt;title&gt;Proanthocyanidins: target compounds as antibacterial agents&lt;/title&gt;&lt;secondary-title&gt;Journal of agricultural and food Chemistry&lt;/secondary-title&gt;&lt;/titles&gt;&lt;periodical&gt;&lt;full-title&gt;Journal of Agricultural and Food Chemistry&lt;/full-title&gt;&lt;/periodical&gt;&lt;pages&gt;6959-6966&lt;/pages&gt;&lt;volume&gt;56&lt;/volume&gt;&lt;number&gt;16&lt;/number&gt;&lt;dates&gt;&lt;year&gt;2008&lt;/year&gt;&lt;/dates&gt;&lt;isbn&gt;0021-8561&lt;/isbn&gt;&lt;urls&gt;&lt;/urls&gt;&lt;/record&gt;&lt;/Cite&gt;&lt;/EndNote&gt;</w:instrText>
      </w:r>
      <w:r w:rsidRPr="00DF5810">
        <w:rPr>
          <w:rFonts w:ascii="Times New Roman" w:hAnsi="Times New Roman" w:cs="Times New Roman"/>
          <w:sz w:val="24"/>
          <w:szCs w:val="24"/>
        </w:rPr>
        <w:fldChar w:fldCharType="separate"/>
      </w:r>
      <w:r w:rsidR="00CF1016">
        <w:rPr>
          <w:rFonts w:ascii="Times New Roman" w:hAnsi="Times New Roman" w:cs="Times New Roman"/>
          <w:noProof/>
          <w:sz w:val="24"/>
          <w:szCs w:val="24"/>
        </w:rPr>
        <w:t>[6]</w:t>
      </w:r>
      <w:r w:rsidRPr="00DF5810">
        <w:rPr>
          <w:rFonts w:ascii="Times New Roman" w:hAnsi="Times New Roman" w:cs="Times New Roman"/>
          <w:sz w:val="24"/>
          <w:szCs w:val="24"/>
        </w:rPr>
        <w:fldChar w:fldCharType="end"/>
      </w:r>
      <w:r w:rsidRPr="00DF5810">
        <w:rPr>
          <w:rFonts w:ascii="Times New Roman" w:hAnsi="Times New Roman" w:cs="Times New Roman"/>
          <w:sz w:val="24"/>
          <w:szCs w:val="24"/>
        </w:rPr>
        <w:t xml:space="preserve"> at the School of Health and Life Science, Glasgow Caledonian University</w:t>
      </w:r>
      <w:bookmarkEnd w:id="14"/>
      <w:bookmarkEnd w:id="15"/>
      <w:bookmarkEnd w:id="16"/>
      <w:r w:rsidRPr="00DF5810">
        <w:rPr>
          <w:rFonts w:ascii="Times New Roman" w:hAnsi="Times New Roman" w:cs="Times New Roman"/>
          <w:sz w:val="24"/>
          <w:szCs w:val="24"/>
        </w:rPr>
        <w:t>, Glasgow UK</w:t>
      </w:r>
      <w:bookmarkEnd w:id="17"/>
      <w:r w:rsidRPr="00DF5810">
        <w:rPr>
          <w:rFonts w:ascii="Times New Roman" w:hAnsi="Times New Roman" w:cs="Times New Roman"/>
          <w:sz w:val="24"/>
          <w:szCs w:val="24"/>
        </w:rPr>
        <w:t xml:space="preserve">. </w:t>
      </w:r>
    </w:p>
    <w:p w14:paraId="6B970E94" w14:textId="77777777" w:rsidR="00942748" w:rsidRPr="008D3779" w:rsidRDefault="00942748" w:rsidP="00942748">
      <w:pPr>
        <w:spacing w:after="0" w:line="480" w:lineRule="auto"/>
        <w:jc w:val="both"/>
        <w:rPr>
          <w:rFonts w:ascii="Times New Roman" w:hAnsi="Times New Roman" w:cs="Times New Roman"/>
          <w:b/>
          <w:sz w:val="24"/>
          <w:szCs w:val="24"/>
        </w:rPr>
      </w:pPr>
      <w:r w:rsidRPr="008D3779">
        <w:rPr>
          <w:rFonts w:ascii="Times New Roman" w:hAnsi="Times New Roman" w:cs="Times New Roman"/>
          <w:b/>
          <w:sz w:val="24"/>
          <w:szCs w:val="24"/>
          <w:lang w:eastAsia="zh-CN"/>
        </w:rPr>
        <w:t xml:space="preserve">Analysis of </w:t>
      </w:r>
      <w:r w:rsidRPr="008D3779">
        <w:rPr>
          <w:rFonts w:ascii="Times New Roman" w:hAnsi="Times New Roman" w:cs="Times New Roman"/>
          <w:b/>
          <w:sz w:val="24"/>
          <w:szCs w:val="24"/>
        </w:rPr>
        <w:t xml:space="preserve">Total </w:t>
      </w:r>
      <w:r>
        <w:rPr>
          <w:rFonts w:ascii="Times New Roman" w:hAnsi="Times New Roman" w:cs="Times New Roman"/>
          <w:b/>
          <w:sz w:val="24"/>
          <w:szCs w:val="24"/>
        </w:rPr>
        <w:t>F</w:t>
      </w:r>
      <w:r w:rsidRPr="008D3779">
        <w:rPr>
          <w:rFonts w:ascii="Times New Roman" w:hAnsi="Times New Roman" w:cs="Times New Roman"/>
          <w:b/>
          <w:sz w:val="24"/>
          <w:szCs w:val="24"/>
        </w:rPr>
        <w:t xml:space="preserve">lavonoids </w:t>
      </w:r>
    </w:p>
    <w:p w14:paraId="1D173DAD" w14:textId="6F1E65BE" w:rsidR="00942748" w:rsidRPr="00DF5810" w:rsidRDefault="00942748" w:rsidP="00942748">
      <w:pPr>
        <w:spacing w:after="0" w:line="480" w:lineRule="auto"/>
        <w:jc w:val="both"/>
        <w:rPr>
          <w:rFonts w:ascii="Times New Roman" w:hAnsi="Times New Roman" w:cs="Times New Roman"/>
          <w:sz w:val="24"/>
          <w:szCs w:val="24"/>
        </w:rPr>
      </w:pPr>
      <w:r>
        <w:rPr>
          <w:rFonts w:ascii="Times New Roman" w:hAnsi="Times New Roman" w:cs="Times New Roman" w:hint="eastAsia"/>
          <w:sz w:val="24"/>
          <w:szCs w:val="24"/>
          <w:lang w:val="en-US" w:eastAsia="zh-CN"/>
        </w:rPr>
        <w:t xml:space="preserve">Total flavonoids </w:t>
      </w:r>
      <w:r w:rsidRPr="006203B7">
        <w:rPr>
          <w:rFonts w:ascii="Times New Roman" w:hAnsi="Times New Roman" w:cs="Times New Roman"/>
          <w:sz w:val="24"/>
          <w:szCs w:val="24"/>
        </w:rPr>
        <w:t>were</w:t>
      </w:r>
      <w:r w:rsidRPr="00DF5810">
        <w:rPr>
          <w:rFonts w:ascii="Times New Roman" w:hAnsi="Times New Roman" w:cs="Times New Roman"/>
          <w:sz w:val="24"/>
          <w:szCs w:val="24"/>
        </w:rPr>
        <w:t xml:space="preserve"> determined in </w:t>
      </w:r>
      <w:r w:rsidRPr="0063410E">
        <w:rPr>
          <w:rFonts w:asciiTheme="majorBidi" w:hAnsiTheme="majorBidi" w:cstheme="majorBidi"/>
          <w:sz w:val="24"/>
          <w:szCs w:val="24"/>
        </w:rPr>
        <w:t>o</w:t>
      </w:r>
      <w:r w:rsidRPr="0063410E">
        <w:rPr>
          <w:rFonts w:asciiTheme="majorBidi" w:hAnsiTheme="majorBidi" w:cstheme="majorBidi"/>
          <w:sz w:val="24"/>
          <w:szCs w:val="24"/>
          <w:lang w:eastAsia="zh-CN"/>
        </w:rPr>
        <w:t>range juices</w:t>
      </w:r>
      <w:r w:rsidRPr="00DF5810">
        <w:rPr>
          <w:rFonts w:ascii="Times New Roman" w:hAnsi="Times New Roman" w:cs="Times New Roman"/>
          <w:sz w:val="24"/>
          <w:szCs w:val="24"/>
        </w:rPr>
        <w:t xml:space="preserve"> by </w:t>
      </w:r>
      <w:r>
        <w:rPr>
          <w:rFonts w:ascii="Times New Roman" w:hAnsi="Times New Roman" w:cs="Times New Roman"/>
          <w:sz w:val="24"/>
          <w:szCs w:val="24"/>
        </w:rPr>
        <w:t xml:space="preserve">spectrophotometric method based </w:t>
      </w:r>
      <w:r w:rsidRPr="00DF5810">
        <w:rPr>
          <w:rFonts w:ascii="Times New Roman" w:hAnsi="Times New Roman" w:cs="Times New Roman"/>
          <w:sz w:val="24"/>
          <w:szCs w:val="24"/>
        </w:rPr>
        <w:t xml:space="preserve">on production of complex compounds of flavonoids with aluminium chloride </w:t>
      </w:r>
      <w:r w:rsidRPr="00DF5810">
        <w:rPr>
          <w:rFonts w:ascii="Times New Roman" w:hAnsi="Times New Roman" w:cs="Times New Roman"/>
          <w:sz w:val="24"/>
          <w:szCs w:val="24"/>
        </w:rPr>
        <w:fldChar w:fldCharType="begin"/>
      </w:r>
      <w:r w:rsidR="00CF1016">
        <w:rPr>
          <w:rFonts w:ascii="Times New Roman" w:hAnsi="Times New Roman" w:cs="Times New Roman"/>
          <w:sz w:val="24"/>
          <w:szCs w:val="24"/>
        </w:rPr>
        <w:instrText xml:space="preserve"> ADDIN EN.CITE &lt;EndNote&gt;&lt;Cite&gt;&lt;Author&gt;Chang&lt;/Author&gt;&lt;Year&gt;2002&lt;/Year&gt;&lt;RecNum&gt;2379&lt;/RecNum&gt;&lt;DisplayText&gt;[7]&lt;/DisplayText&gt;&lt;record&gt;&lt;rec-number&gt;2379&lt;/rec-number&gt;&lt;foreign-keys&gt;&lt;key app="EN" db-id="50wxdpzd9vd5r7e9t5b595djrfpttrxw9avp" timestamp="1499058047"&gt;2379&lt;/key&gt;&lt;/foreign-keys&gt;&lt;ref-type name="Journal Article"&gt;17&lt;/ref-type&gt;&lt;contributors&gt;&lt;authors&gt;&lt;author&gt;Chang, Chia-Chi&lt;/author&gt;&lt;author&gt;Yang, Ming-Hua&lt;/author&gt;&lt;author&gt;Wen, Hwei-Mei&lt;/author&gt;&lt;author&gt;Chern, Jiing-Chuan&lt;/author&gt;&lt;/authors&gt;&lt;/contributors&gt;&lt;titles&gt;&lt;title&gt;Estimation of total flavonoid content in propolis by two complementary colorimetric methods&lt;/title&gt;&lt;secondary-title&gt;Journal of food and drug analysis&lt;/secondary-title&gt;&lt;/titles&gt;&lt;periodical&gt;&lt;full-title&gt;Journal of food and drug analysis&lt;/full-title&gt;&lt;/periodical&gt;&lt;volume&gt;10&lt;/volume&gt;&lt;number&gt;3&lt;/number&gt;&lt;dates&gt;&lt;year&gt;2002&lt;/year&gt;&lt;/dates&gt;&lt;isbn&gt;1021-9498&lt;/isbn&gt;&lt;urls&gt;&lt;/urls&gt;&lt;/record&gt;&lt;/Cite&gt;&lt;/EndNote&gt;</w:instrText>
      </w:r>
      <w:r w:rsidRPr="00DF5810">
        <w:rPr>
          <w:rFonts w:ascii="Times New Roman" w:hAnsi="Times New Roman" w:cs="Times New Roman"/>
          <w:sz w:val="24"/>
          <w:szCs w:val="24"/>
        </w:rPr>
        <w:fldChar w:fldCharType="separate"/>
      </w:r>
      <w:r w:rsidR="00CF1016">
        <w:rPr>
          <w:rFonts w:ascii="Times New Roman" w:hAnsi="Times New Roman" w:cs="Times New Roman"/>
          <w:noProof/>
          <w:sz w:val="24"/>
          <w:szCs w:val="24"/>
        </w:rPr>
        <w:t>[7]</w:t>
      </w:r>
      <w:r w:rsidRPr="00DF5810">
        <w:rPr>
          <w:rFonts w:ascii="Times New Roman" w:hAnsi="Times New Roman" w:cs="Times New Roman"/>
          <w:sz w:val="24"/>
          <w:szCs w:val="24"/>
        </w:rPr>
        <w:fldChar w:fldCharType="end"/>
      </w:r>
      <w:r w:rsidRPr="00DF5810">
        <w:rPr>
          <w:rFonts w:ascii="Times New Roman" w:hAnsi="Times New Roman" w:cs="Times New Roman" w:hint="eastAsia"/>
          <w:sz w:val="24"/>
          <w:szCs w:val="24"/>
          <w:lang w:eastAsia="zh-CN"/>
        </w:rPr>
        <w:t>,</w:t>
      </w:r>
      <w:r w:rsidRPr="00DF5810">
        <w:rPr>
          <w:rFonts w:ascii="Times New Roman" w:hAnsi="Times New Roman" w:cs="Times New Roman"/>
          <w:sz w:val="24"/>
          <w:szCs w:val="24"/>
        </w:rPr>
        <w:t xml:space="preserve"> using a microplate method, and a  Multiskan spectrum plate reader (Thermo Fisher Scientific Inc., Stafford, UK).The</w:t>
      </w:r>
      <w:bookmarkStart w:id="18" w:name="_GoBack"/>
      <w:bookmarkEnd w:id="18"/>
      <w:r w:rsidRPr="00DF5810">
        <w:rPr>
          <w:rFonts w:ascii="Times New Roman" w:hAnsi="Times New Roman" w:cs="Times New Roman"/>
          <w:sz w:val="24"/>
          <w:szCs w:val="24"/>
        </w:rPr>
        <w:t xml:space="preserve"> quercetin standard curve ranged from 50 to 200 μg ml</w:t>
      </w:r>
      <w:r w:rsidRPr="00DF5810">
        <w:rPr>
          <w:rFonts w:ascii="Times New Roman" w:hAnsi="Times New Roman" w:cs="Times New Roman"/>
          <w:sz w:val="24"/>
          <w:szCs w:val="24"/>
          <w:vertAlign w:val="superscript"/>
        </w:rPr>
        <w:t>-1</w:t>
      </w:r>
      <w:r w:rsidRPr="00DF5810">
        <w:rPr>
          <w:rFonts w:ascii="Times New Roman" w:hAnsi="Times New Roman" w:cs="Times New Roman"/>
          <w:sz w:val="24"/>
          <w:szCs w:val="24"/>
        </w:rPr>
        <w:t xml:space="preserve">. </w:t>
      </w:r>
    </w:p>
    <w:p w14:paraId="1FA5DDB5" w14:textId="77777777" w:rsidR="00942748" w:rsidRPr="00EC0ABD" w:rsidRDefault="00942748" w:rsidP="00942748">
      <w:pPr>
        <w:spacing w:after="0" w:line="480" w:lineRule="auto"/>
        <w:jc w:val="both"/>
        <w:rPr>
          <w:rFonts w:ascii="Times New Roman" w:hAnsi="Times New Roman" w:cs="Times New Roman"/>
          <w:b/>
          <w:sz w:val="24"/>
          <w:szCs w:val="24"/>
        </w:rPr>
      </w:pPr>
      <w:bookmarkStart w:id="19" w:name="OLE_LINK810"/>
      <w:bookmarkStart w:id="20" w:name="OLE_LINK814"/>
      <w:bookmarkStart w:id="21" w:name="OLE_LINK815"/>
      <w:r w:rsidRPr="00EC0ABD">
        <w:rPr>
          <w:rFonts w:ascii="Times New Roman" w:hAnsi="Times New Roman" w:cs="Times New Roman"/>
          <w:b/>
          <w:sz w:val="24"/>
          <w:szCs w:val="24"/>
          <w:lang w:eastAsia="zh-CN"/>
        </w:rPr>
        <w:t xml:space="preserve">Analysis of </w:t>
      </w:r>
      <w:r w:rsidRPr="00EC0ABD">
        <w:rPr>
          <w:rFonts w:ascii="Times New Roman" w:hAnsi="Times New Roman" w:cs="Times New Roman"/>
          <w:b/>
          <w:sz w:val="24"/>
          <w:szCs w:val="24"/>
        </w:rPr>
        <w:t>Total P</w:t>
      </w:r>
      <w:r>
        <w:rPr>
          <w:rFonts w:ascii="Times New Roman" w:hAnsi="Times New Roman" w:cs="Times New Roman"/>
          <w:b/>
          <w:sz w:val="24"/>
          <w:szCs w:val="24"/>
        </w:rPr>
        <w:t>henols</w:t>
      </w:r>
      <w:r w:rsidRPr="00EC0ABD">
        <w:rPr>
          <w:rFonts w:ascii="Times New Roman" w:hAnsi="Times New Roman" w:cs="Times New Roman"/>
          <w:b/>
          <w:sz w:val="24"/>
          <w:szCs w:val="24"/>
        </w:rPr>
        <w:t xml:space="preserve"> </w:t>
      </w:r>
    </w:p>
    <w:p w14:paraId="393723A6" w14:textId="4237B2C6" w:rsidR="00942748" w:rsidRDefault="00931C7E" w:rsidP="00931C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amount of t</w:t>
      </w:r>
      <w:r w:rsidR="00942748">
        <w:rPr>
          <w:rFonts w:ascii="Times New Roman" w:hAnsi="Times New Roman" w:cs="Times New Roman"/>
          <w:sz w:val="24"/>
          <w:szCs w:val="24"/>
        </w:rPr>
        <w:t>otal phenols</w:t>
      </w:r>
      <w:r w:rsidR="00942748" w:rsidRPr="00DF5810">
        <w:rPr>
          <w:rFonts w:ascii="Times New Roman" w:hAnsi="Times New Roman" w:cs="Times New Roman"/>
          <w:sz w:val="24"/>
          <w:szCs w:val="24"/>
        </w:rPr>
        <w:t xml:space="preserve"> </w:t>
      </w:r>
      <w:r w:rsidR="00942748">
        <w:rPr>
          <w:rFonts w:ascii="Times New Roman" w:hAnsi="Times New Roman" w:cs="Times New Roman"/>
          <w:sz w:val="24"/>
          <w:szCs w:val="24"/>
        </w:rPr>
        <w:t xml:space="preserve">in </w:t>
      </w:r>
      <w:r w:rsidR="00942748" w:rsidRPr="00DF5810">
        <w:rPr>
          <w:rFonts w:ascii="Times New Roman" w:hAnsi="Times New Roman" w:cs="Times New Roman"/>
          <w:sz w:val="24"/>
          <w:szCs w:val="24"/>
        </w:rPr>
        <w:t>o</w:t>
      </w:r>
      <w:r w:rsidR="00942748" w:rsidRPr="00931C7E">
        <w:rPr>
          <w:rFonts w:ascii="Times New Roman" w:hAnsi="Times New Roman" w:cs="Times New Roman" w:hint="eastAsia"/>
          <w:sz w:val="24"/>
          <w:szCs w:val="24"/>
        </w:rPr>
        <w:t xml:space="preserve">range juices </w:t>
      </w:r>
      <w:r w:rsidR="00942748">
        <w:rPr>
          <w:rFonts w:ascii="Times New Roman" w:hAnsi="Times New Roman" w:cs="Times New Roman"/>
          <w:sz w:val="24"/>
          <w:szCs w:val="24"/>
        </w:rPr>
        <w:t>and samples fr</w:t>
      </w:r>
      <w:r w:rsidR="00942748" w:rsidRPr="00DF5810">
        <w:rPr>
          <w:rFonts w:ascii="Times New Roman" w:hAnsi="Times New Roman" w:cs="Times New Roman"/>
          <w:sz w:val="24"/>
          <w:szCs w:val="24"/>
        </w:rPr>
        <w:t>o</w:t>
      </w:r>
      <w:r w:rsidR="00942748">
        <w:rPr>
          <w:rFonts w:ascii="Times New Roman" w:hAnsi="Times New Roman" w:cs="Times New Roman"/>
          <w:sz w:val="24"/>
          <w:szCs w:val="24"/>
        </w:rPr>
        <w:t xml:space="preserve">m </w:t>
      </w:r>
      <w:r w:rsidR="00942748" w:rsidRPr="00E60C86">
        <w:rPr>
          <w:rFonts w:ascii="Times New Roman" w:hAnsi="Times New Roman" w:cs="Times New Roman"/>
          <w:i/>
          <w:sz w:val="24"/>
          <w:szCs w:val="24"/>
        </w:rPr>
        <w:t xml:space="preserve">in vitro </w:t>
      </w:r>
      <w:r w:rsidR="00942748">
        <w:rPr>
          <w:rFonts w:ascii="Times New Roman" w:hAnsi="Times New Roman" w:cs="Times New Roman"/>
          <w:sz w:val="24"/>
          <w:szCs w:val="24"/>
        </w:rPr>
        <w:t>GI digesti</w:t>
      </w:r>
      <w:r w:rsidR="00942748" w:rsidRPr="00DF5810">
        <w:rPr>
          <w:rFonts w:ascii="Times New Roman" w:hAnsi="Times New Roman" w:cs="Times New Roman"/>
          <w:sz w:val="24"/>
          <w:szCs w:val="24"/>
        </w:rPr>
        <w:t>o</w:t>
      </w:r>
      <w:r w:rsidR="00942748">
        <w:rPr>
          <w:rFonts w:ascii="Times New Roman" w:hAnsi="Times New Roman" w:cs="Times New Roman"/>
          <w:sz w:val="24"/>
          <w:szCs w:val="24"/>
        </w:rPr>
        <w:t xml:space="preserve">n </w:t>
      </w:r>
      <w:r w:rsidR="00942748" w:rsidRPr="00DF5810">
        <w:rPr>
          <w:rFonts w:ascii="Times New Roman" w:hAnsi="Times New Roman" w:cs="Times New Roman"/>
          <w:sz w:val="24"/>
          <w:szCs w:val="24"/>
        </w:rPr>
        <w:t xml:space="preserve">was determined by the Folin-Ciocalteau method </w:t>
      </w:r>
      <w:bookmarkEnd w:id="19"/>
      <w:bookmarkEnd w:id="20"/>
      <w:bookmarkEnd w:id="21"/>
      <w:r w:rsidR="00942748" w:rsidRPr="00DF5810">
        <w:rPr>
          <w:rFonts w:ascii="Times New Roman" w:hAnsi="Times New Roman" w:cs="Times New Roman"/>
          <w:sz w:val="24"/>
          <w:szCs w:val="24"/>
        </w:rPr>
        <w:fldChar w:fldCharType="begin"/>
      </w:r>
      <w:r w:rsidR="00CF1016">
        <w:rPr>
          <w:rFonts w:ascii="Times New Roman" w:hAnsi="Times New Roman" w:cs="Times New Roman"/>
          <w:sz w:val="24"/>
          <w:szCs w:val="24"/>
        </w:rPr>
        <w:instrText xml:space="preserve"> ADDIN EN.CITE &lt;EndNote&gt;&lt;Cite&gt;&lt;Author&gt;Singleton&lt;/Author&gt;&lt;Year&gt;1965&lt;/Year&gt;&lt;RecNum&gt;2377&lt;/RecNum&gt;&lt;DisplayText&gt;[8]&lt;/DisplayText&gt;&lt;record&gt;&lt;rec-number&gt;2377&lt;/rec-number&gt;&lt;foreign-keys&gt;&lt;key app="EN" db-id="50wxdpzd9vd5r7e9t5b595djrfpttrxw9avp" timestamp="1499058047"&gt;2377&lt;/key&gt;&lt;/foreign-keys&gt;&lt;ref-type name="Journal Article"&gt;17&lt;/ref-type&gt;&lt;contributors&gt;&lt;authors&gt;&lt;author&gt;Singleton, VL&lt;/author&gt;&lt;author&gt;Rossi, Joseph A&lt;/author&gt;&lt;/authors&gt;&lt;/contributors&gt;&lt;titles&gt;&lt;title&gt;Colorimetry of total phenolics with phosphomolybdic-phosphotungstic acid reagents&lt;/title&gt;&lt;secondary-title&gt;American journal of Enology and Viticulture&lt;/secondary-title&gt;&lt;/titles&gt;&lt;periodical&gt;&lt;full-title&gt;American journal of Enology and Viticulture&lt;/full-title&gt;&lt;/periodical&gt;&lt;pages&gt;144-158&lt;/pages&gt;&lt;volume&gt;16&lt;/volume&gt;&lt;number&gt;3&lt;/number&gt;&lt;dates&gt;&lt;year&gt;1965&lt;/year&gt;&lt;/dates&gt;&lt;isbn&gt;0002-9254&lt;/isbn&gt;&lt;urls&gt;&lt;/urls&gt;&lt;/record&gt;&lt;/Cite&gt;&lt;/EndNote&gt;</w:instrText>
      </w:r>
      <w:r w:rsidR="00942748" w:rsidRPr="00DF5810">
        <w:rPr>
          <w:rFonts w:ascii="Times New Roman" w:hAnsi="Times New Roman" w:cs="Times New Roman"/>
          <w:sz w:val="24"/>
          <w:szCs w:val="24"/>
        </w:rPr>
        <w:fldChar w:fldCharType="separate"/>
      </w:r>
      <w:r w:rsidR="00CF1016">
        <w:rPr>
          <w:rFonts w:ascii="Times New Roman" w:hAnsi="Times New Roman" w:cs="Times New Roman"/>
          <w:noProof/>
          <w:sz w:val="24"/>
          <w:szCs w:val="24"/>
        </w:rPr>
        <w:t>[8]</w:t>
      </w:r>
      <w:r w:rsidR="00942748" w:rsidRPr="00DF5810">
        <w:rPr>
          <w:rFonts w:ascii="Times New Roman" w:hAnsi="Times New Roman" w:cs="Times New Roman"/>
          <w:sz w:val="24"/>
          <w:szCs w:val="24"/>
        </w:rPr>
        <w:fldChar w:fldCharType="end"/>
      </w:r>
      <w:r w:rsidR="00942748" w:rsidRPr="00DF5810">
        <w:rPr>
          <w:rFonts w:ascii="Times New Roman" w:hAnsi="Times New Roman" w:cs="Times New Roman"/>
          <w:sz w:val="24"/>
          <w:szCs w:val="24"/>
        </w:rPr>
        <w:t xml:space="preserve">, using a microplate method, and a </w:t>
      </w:r>
      <w:r w:rsidR="00942748">
        <w:rPr>
          <w:rFonts w:ascii="Times New Roman" w:hAnsi="Times New Roman" w:cs="Times New Roman"/>
          <w:sz w:val="24"/>
          <w:szCs w:val="24"/>
        </w:rPr>
        <w:t>m</w:t>
      </w:r>
      <w:r w:rsidR="00942748" w:rsidRPr="00DF5810">
        <w:rPr>
          <w:rFonts w:ascii="Times New Roman" w:hAnsi="Times New Roman" w:cs="Times New Roman"/>
          <w:sz w:val="24"/>
          <w:szCs w:val="24"/>
        </w:rPr>
        <w:t>ultiskan spectrum plate reader (Thermo Fisher Scientific Inc., Stafford, UK)</w:t>
      </w:r>
      <w:r w:rsidR="00942748">
        <w:rPr>
          <w:rFonts w:ascii="Times New Roman" w:hAnsi="Times New Roman" w:cs="Times New Roman"/>
          <w:sz w:val="24"/>
          <w:szCs w:val="24"/>
        </w:rPr>
        <w:t xml:space="preserve"> </w:t>
      </w:r>
      <w:r w:rsidR="00942748" w:rsidRPr="00DF5810">
        <w:rPr>
          <w:rFonts w:ascii="Times New Roman" w:hAnsi="Times New Roman" w:cs="Times New Roman"/>
          <w:sz w:val="24"/>
          <w:szCs w:val="24"/>
          <w:lang w:val="en-US"/>
        </w:rPr>
        <w:t>in triplicate</w:t>
      </w:r>
      <w:r w:rsidR="00942748" w:rsidRPr="00DF5810">
        <w:rPr>
          <w:rFonts w:ascii="Times New Roman" w:hAnsi="Times New Roman" w:cs="Times New Roman"/>
          <w:sz w:val="24"/>
          <w:szCs w:val="24"/>
        </w:rPr>
        <w:t xml:space="preserve">. </w:t>
      </w:r>
      <w:r w:rsidR="00942748" w:rsidRPr="00DF5810">
        <w:rPr>
          <w:rFonts w:ascii="Times New Roman" w:hAnsi="Times New Roman" w:cs="Times New Roman"/>
          <w:sz w:val="24"/>
          <w:szCs w:val="24"/>
          <w:lang w:val="en-US"/>
        </w:rPr>
        <w:t xml:space="preserve">Aqueous solutions of </w:t>
      </w:r>
      <w:r w:rsidR="00942748" w:rsidRPr="00DF5810">
        <w:rPr>
          <w:rFonts w:ascii="Times New Roman" w:hAnsi="Times New Roman" w:cs="Times New Roman"/>
          <w:sz w:val="24"/>
          <w:szCs w:val="24"/>
        </w:rPr>
        <w:t xml:space="preserve">gallic acid </w:t>
      </w:r>
      <w:r w:rsidR="00942748" w:rsidRPr="00DF5810">
        <w:rPr>
          <w:rFonts w:ascii="Times New Roman" w:hAnsi="Times New Roman" w:cs="Times New Roman"/>
          <w:sz w:val="24"/>
          <w:szCs w:val="24"/>
          <w:lang w:val="en-US"/>
        </w:rPr>
        <w:t xml:space="preserve">concentration ranging from </w:t>
      </w:r>
      <w:r w:rsidR="00942748" w:rsidRPr="00DF5810">
        <w:rPr>
          <w:rFonts w:ascii="Times New Roman" w:hAnsi="Times New Roman" w:cs="Times New Roman"/>
          <w:sz w:val="24"/>
          <w:szCs w:val="24"/>
        </w:rPr>
        <w:t>50 to 800 µg ml</w:t>
      </w:r>
      <w:r w:rsidR="00942748" w:rsidRPr="00DF5810">
        <w:rPr>
          <w:rFonts w:ascii="Times New Roman" w:hAnsi="Times New Roman" w:cs="Times New Roman"/>
          <w:sz w:val="24"/>
          <w:szCs w:val="24"/>
          <w:vertAlign w:val="superscript"/>
        </w:rPr>
        <w:t>-1</w:t>
      </w:r>
      <w:r w:rsidR="00942748" w:rsidRPr="00E60C86">
        <w:rPr>
          <w:rFonts w:ascii="Times New Roman" w:hAnsi="Times New Roman" w:cs="Times New Roman"/>
          <w:sz w:val="24"/>
          <w:szCs w:val="24"/>
          <w:lang w:val="en-US"/>
        </w:rPr>
        <w:t xml:space="preserve"> </w:t>
      </w:r>
      <w:r w:rsidR="00942748" w:rsidRPr="00DF5810">
        <w:rPr>
          <w:rFonts w:ascii="Times New Roman" w:hAnsi="Times New Roman" w:cs="Times New Roman"/>
          <w:sz w:val="24"/>
          <w:szCs w:val="24"/>
          <w:lang w:val="en-US"/>
        </w:rPr>
        <w:t>were used as standard curve</w:t>
      </w:r>
      <w:r w:rsidR="00942748" w:rsidRPr="00DF5810">
        <w:rPr>
          <w:rFonts w:ascii="Times New Roman" w:hAnsi="Times New Roman" w:cs="Times New Roman"/>
          <w:sz w:val="24"/>
          <w:szCs w:val="24"/>
        </w:rPr>
        <w:t xml:space="preserve">. </w:t>
      </w:r>
    </w:p>
    <w:p w14:paraId="135F684E" w14:textId="77777777" w:rsidR="00942748" w:rsidRPr="00E60C86" w:rsidRDefault="00942748" w:rsidP="00942748">
      <w:pPr>
        <w:spacing w:after="0" w:line="480" w:lineRule="auto"/>
        <w:jc w:val="both"/>
        <w:rPr>
          <w:rFonts w:ascii="Times New Roman" w:hAnsi="Times New Roman" w:cs="Times New Roman"/>
          <w:b/>
          <w:sz w:val="24"/>
          <w:szCs w:val="24"/>
        </w:rPr>
      </w:pPr>
      <w:r w:rsidRPr="00E60C86">
        <w:rPr>
          <w:rFonts w:ascii="Times New Roman" w:hAnsi="Times New Roman" w:cs="Times New Roman"/>
          <w:b/>
          <w:sz w:val="24"/>
          <w:szCs w:val="24"/>
          <w:lang w:eastAsia="zh-CN"/>
        </w:rPr>
        <w:t xml:space="preserve">Analysis of </w:t>
      </w:r>
      <w:r>
        <w:rPr>
          <w:rFonts w:ascii="Times New Roman" w:hAnsi="Times New Roman" w:cs="Times New Roman"/>
          <w:b/>
          <w:sz w:val="24"/>
          <w:szCs w:val="24"/>
        </w:rPr>
        <w:t>Antioxidant C</w:t>
      </w:r>
      <w:r w:rsidRPr="00E60C86">
        <w:rPr>
          <w:rFonts w:ascii="Times New Roman" w:hAnsi="Times New Roman" w:cs="Times New Roman"/>
          <w:b/>
          <w:sz w:val="24"/>
          <w:szCs w:val="24"/>
        </w:rPr>
        <w:t>apacity</w:t>
      </w:r>
    </w:p>
    <w:p w14:paraId="4E313960" w14:textId="4B5EECC9" w:rsidR="00942748" w:rsidRPr="00DF5810" w:rsidRDefault="00942748" w:rsidP="00942748">
      <w:pPr>
        <w:spacing w:after="0" w:line="480" w:lineRule="auto"/>
        <w:jc w:val="both"/>
        <w:rPr>
          <w:rFonts w:ascii="Times New Roman" w:hAnsi="Times New Roman" w:cs="Times New Roman"/>
          <w:sz w:val="24"/>
          <w:szCs w:val="24"/>
          <w:lang w:val="en-US"/>
        </w:rPr>
      </w:pPr>
      <w:bookmarkStart w:id="22" w:name="OLE_LINK818"/>
      <w:bookmarkStart w:id="23" w:name="OLE_LINK819"/>
      <w:bookmarkStart w:id="24" w:name="OLE_LINK820"/>
      <w:r w:rsidRPr="00DF5810">
        <w:rPr>
          <w:rFonts w:ascii="Times New Roman" w:hAnsi="Times New Roman" w:cs="Times New Roman"/>
          <w:sz w:val="24"/>
          <w:szCs w:val="24"/>
          <w:lang w:val="en-US"/>
        </w:rPr>
        <w:t xml:space="preserve">Antioxidant capacity was </w:t>
      </w:r>
      <w:r w:rsidRPr="00931C7E">
        <w:rPr>
          <w:rFonts w:ascii="Times New Roman" w:hAnsi="Times New Roman" w:cs="Times New Roman"/>
          <w:sz w:val="24"/>
          <w:szCs w:val="24"/>
        </w:rPr>
        <w:t xml:space="preserve">determined </w:t>
      </w:r>
      <w:r>
        <w:rPr>
          <w:rFonts w:ascii="Times New Roman" w:hAnsi="Times New Roman" w:cs="Times New Roman"/>
          <w:sz w:val="24"/>
          <w:szCs w:val="24"/>
        </w:rPr>
        <w:t xml:space="preserve">in </w:t>
      </w:r>
      <w:r w:rsidRPr="00DF5810">
        <w:rPr>
          <w:rFonts w:ascii="Times New Roman" w:hAnsi="Times New Roman" w:cs="Times New Roman"/>
          <w:sz w:val="24"/>
          <w:szCs w:val="24"/>
        </w:rPr>
        <w:t>o</w:t>
      </w:r>
      <w:r w:rsidRPr="00931C7E">
        <w:rPr>
          <w:rFonts w:ascii="Times New Roman" w:hAnsi="Times New Roman" w:cs="Times New Roman" w:hint="eastAsia"/>
          <w:sz w:val="24"/>
          <w:szCs w:val="24"/>
        </w:rPr>
        <w:t xml:space="preserve">range juices </w:t>
      </w:r>
      <w:r>
        <w:rPr>
          <w:rFonts w:ascii="Times New Roman" w:hAnsi="Times New Roman" w:cs="Times New Roman"/>
          <w:sz w:val="24"/>
          <w:szCs w:val="24"/>
        </w:rPr>
        <w:t>and samples fr</w:t>
      </w:r>
      <w:r w:rsidRPr="00DF5810">
        <w:rPr>
          <w:rFonts w:ascii="Times New Roman" w:hAnsi="Times New Roman" w:cs="Times New Roman"/>
          <w:sz w:val="24"/>
          <w:szCs w:val="24"/>
        </w:rPr>
        <w:t>o</w:t>
      </w:r>
      <w:r>
        <w:rPr>
          <w:rFonts w:ascii="Times New Roman" w:hAnsi="Times New Roman" w:cs="Times New Roman"/>
          <w:sz w:val="24"/>
          <w:szCs w:val="24"/>
        </w:rPr>
        <w:t xml:space="preserve">m </w:t>
      </w:r>
      <w:r w:rsidRPr="00E60C86">
        <w:rPr>
          <w:rFonts w:ascii="Times New Roman" w:hAnsi="Times New Roman" w:cs="Times New Roman"/>
          <w:i/>
          <w:sz w:val="24"/>
          <w:szCs w:val="24"/>
        </w:rPr>
        <w:t>in vitro</w:t>
      </w:r>
      <w:r>
        <w:rPr>
          <w:rFonts w:ascii="Times New Roman" w:hAnsi="Times New Roman" w:cs="Times New Roman"/>
          <w:sz w:val="24"/>
          <w:szCs w:val="24"/>
        </w:rPr>
        <w:t xml:space="preserve"> GI digesti</w:t>
      </w:r>
      <w:r w:rsidRPr="00DF5810">
        <w:rPr>
          <w:rFonts w:ascii="Times New Roman" w:hAnsi="Times New Roman" w:cs="Times New Roman"/>
          <w:sz w:val="24"/>
          <w:szCs w:val="24"/>
        </w:rPr>
        <w:t>o</w:t>
      </w:r>
      <w:r>
        <w:rPr>
          <w:rFonts w:ascii="Times New Roman" w:hAnsi="Times New Roman" w:cs="Times New Roman"/>
          <w:sz w:val="24"/>
          <w:szCs w:val="24"/>
        </w:rPr>
        <w:t xml:space="preserve">n </w:t>
      </w:r>
      <w:r w:rsidRPr="00DF5810">
        <w:rPr>
          <w:rFonts w:ascii="Times New Roman" w:hAnsi="Times New Roman" w:cs="Times New Roman"/>
          <w:sz w:val="24"/>
          <w:szCs w:val="24"/>
          <w:lang w:val="en-US"/>
        </w:rPr>
        <w:t xml:space="preserve">using the FRAP assay in a redox-linked colorimetric reaction </w:t>
      </w:r>
      <w:r w:rsidRPr="00DF5810">
        <w:rPr>
          <w:rFonts w:ascii="Times New Roman" w:hAnsi="Times New Roman" w:cs="Times New Roman"/>
          <w:sz w:val="24"/>
          <w:szCs w:val="24"/>
          <w:lang w:val="en-US"/>
        </w:rPr>
        <w:fldChar w:fldCharType="begin"/>
      </w:r>
      <w:r w:rsidR="00CF1016">
        <w:rPr>
          <w:rFonts w:ascii="Times New Roman" w:hAnsi="Times New Roman" w:cs="Times New Roman"/>
          <w:sz w:val="24"/>
          <w:szCs w:val="24"/>
          <w:lang w:val="en-US"/>
        </w:rPr>
        <w:instrText xml:space="preserve"> ADDIN EN.CITE &lt;EndNote&gt;&lt;Cite&gt;&lt;Author&gt;Benzie&lt;/Author&gt;&lt;Year&gt;1996&lt;/Year&gt;&lt;RecNum&gt;2378&lt;/RecNum&gt;&lt;DisplayText&gt;[9]&lt;/DisplayText&gt;&lt;record&gt;&lt;rec-number&gt;2378&lt;/rec-number&gt;&lt;foreign-keys&gt;&lt;key app="EN" db-id="50wxdpzd9vd5r7e9t5b595djrfpttrxw9avp" timestamp="1499058047"&gt;2378&lt;/key&gt;&lt;/foreign-keys&gt;&lt;ref-type name="Journal Article"&gt;17&lt;/ref-type&gt;&lt;contributors&gt;&lt;authors&gt;&lt;author&gt;Benzie, Iris FF&lt;/author&gt;&lt;author&gt;Strain, JJ&lt;/author&gt;&lt;/authors&gt;&lt;/contributors&gt;&lt;titles&gt;&lt;title&gt;The ferric reducing ability of plasma (FRAP) as a measure of “antioxidant power”: the FRAP assay&lt;/title&gt;&lt;secondary-title&gt;Analytical biochemistry&lt;/secondary-title&gt;&lt;/titles&gt;&lt;periodical&gt;&lt;full-title&gt;Analytical biochemistry&lt;/full-title&gt;&lt;/periodical&gt;&lt;pages&gt;70-76&lt;/pages&gt;&lt;volume&gt;239&lt;/volume&gt;&lt;number&gt;1&lt;/number&gt;&lt;dates&gt;&lt;year&gt;1996&lt;/year&gt;&lt;/dates&gt;&lt;isbn&gt;0003-2697&lt;/isbn&gt;&lt;urls&gt;&lt;/urls&gt;&lt;/record&gt;&lt;/Cite&gt;&lt;/EndNote&gt;</w:instrText>
      </w:r>
      <w:r w:rsidRPr="00DF5810">
        <w:rPr>
          <w:rFonts w:ascii="Times New Roman" w:hAnsi="Times New Roman" w:cs="Times New Roman"/>
          <w:sz w:val="24"/>
          <w:szCs w:val="24"/>
          <w:lang w:val="en-US"/>
        </w:rPr>
        <w:fldChar w:fldCharType="separate"/>
      </w:r>
      <w:r w:rsidR="00CF1016">
        <w:rPr>
          <w:rFonts w:ascii="Times New Roman" w:hAnsi="Times New Roman" w:cs="Times New Roman"/>
          <w:noProof/>
          <w:sz w:val="24"/>
          <w:szCs w:val="24"/>
          <w:lang w:val="en-US"/>
        </w:rPr>
        <w:t>[9]</w:t>
      </w:r>
      <w:r w:rsidRPr="00DF5810">
        <w:rPr>
          <w:rFonts w:ascii="Times New Roman" w:hAnsi="Times New Roman" w:cs="Times New Roman"/>
          <w:sz w:val="24"/>
          <w:szCs w:val="24"/>
          <w:lang w:val="en-US"/>
        </w:rPr>
        <w:fldChar w:fldCharType="end"/>
      </w:r>
      <w:bookmarkEnd w:id="22"/>
      <w:bookmarkEnd w:id="23"/>
      <w:bookmarkEnd w:id="24"/>
      <w:r>
        <w:rPr>
          <w:rFonts w:ascii="Times New Roman" w:hAnsi="Times New Roman" w:cs="Times New Roman"/>
          <w:sz w:val="24"/>
          <w:szCs w:val="24"/>
          <w:lang w:val="en-US"/>
        </w:rPr>
        <w:t xml:space="preserve">, </w:t>
      </w:r>
      <w:r w:rsidRPr="00DF5810">
        <w:rPr>
          <w:rFonts w:ascii="Times New Roman" w:hAnsi="Times New Roman" w:cs="Times New Roman"/>
          <w:sz w:val="24"/>
          <w:szCs w:val="24"/>
        </w:rPr>
        <w:t xml:space="preserve">using a microplate method, and a </w:t>
      </w:r>
      <w:r>
        <w:rPr>
          <w:rFonts w:ascii="Times New Roman" w:hAnsi="Times New Roman" w:cs="Times New Roman"/>
          <w:sz w:val="24"/>
          <w:szCs w:val="24"/>
        </w:rPr>
        <w:t>m</w:t>
      </w:r>
      <w:r w:rsidRPr="00DF5810">
        <w:rPr>
          <w:rFonts w:ascii="Times New Roman" w:hAnsi="Times New Roman" w:cs="Times New Roman"/>
          <w:sz w:val="24"/>
          <w:szCs w:val="24"/>
        </w:rPr>
        <w:t>ultiskan spectrum plate reader (Thermo Fisher Scientific Inc., Stafford, UK)</w:t>
      </w:r>
      <w:r>
        <w:rPr>
          <w:rFonts w:ascii="Times New Roman" w:hAnsi="Times New Roman" w:cs="Times New Roman"/>
          <w:sz w:val="24"/>
          <w:szCs w:val="24"/>
        </w:rPr>
        <w:t xml:space="preserve"> </w:t>
      </w:r>
      <w:r w:rsidRPr="00DF5810">
        <w:rPr>
          <w:rFonts w:ascii="Times New Roman" w:hAnsi="Times New Roman" w:cs="Times New Roman"/>
          <w:sz w:val="24"/>
          <w:szCs w:val="24"/>
          <w:lang w:val="en-US"/>
        </w:rPr>
        <w:t>in triplicate. Aqueous solutions of known Fe</w:t>
      </w:r>
      <w:r w:rsidRPr="00DF5810">
        <w:rPr>
          <w:rFonts w:ascii="Times New Roman" w:hAnsi="Times New Roman" w:cs="Times New Roman"/>
          <w:sz w:val="24"/>
          <w:szCs w:val="24"/>
          <w:vertAlign w:val="superscript"/>
          <w:lang w:val="en-US"/>
        </w:rPr>
        <w:t>2+</w:t>
      </w:r>
      <w:r w:rsidRPr="00DF5810">
        <w:rPr>
          <w:rFonts w:ascii="Times New Roman" w:hAnsi="Times New Roman" w:cs="Times New Roman"/>
          <w:sz w:val="24"/>
          <w:szCs w:val="24"/>
          <w:lang w:val="en-US"/>
        </w:rPr>
        <w:t xml:space="preserve"> (FeSO</w:t>
      </w:r>
      <w:r w:rsidRPr="00DF5810">
        <w:rPr>
          <w:rFonts w:ascii="Times New Roman" w:hAnsi="Times New Roman" w:cs="Times New Roman"/>
          <w:sz w:val="24"/>
          <w:szCs w:val="24"/>
          <w:vertAlign w:val="subscript"/>
          <w:lang w:val="en-US"/>
        </w:rPr>
        <w:t>4</w:t>
      </w:r>
      <w:r w:rsidRPr="00DF5810">
        <w:rPr>
          <w:rFonts w:ascii="Times New Roman" w:hAnsi="Times New Roman" w:cs="Times New Roman"/>
          <w:sz w:val="24"/>
          <w:szCs w:val="24"/>
          <w:lang w:val="en-US"/>
        </w:rPr>
        <w:t>∙7H</w:t>
      </w:r>
      <w:r w:rsidRPr="00DF5810">
        <w:rPr>
          <w:rFonts w:ascii="Times New Roman" w:hAnsi="Times New Roman" w:cs="Times New Roman"/>
          <w:sz w:val="24"/>
          <w:szCs w:val="24"/>
          <w:vertAlign w:val="subscript"/>
          <w:lang w:val="en-US"/>
        </w:rPr>
        <w:t>2</w:t>
      </w:r>
      <w:r w:rsidRPr="00DF5810">
        <w:rPr>
          <w:rFonts w:ascii="Times New Roman" w:hAnsi="Times New Roman" w:cs="Times New Roman"/>
          <w:sz w:val="24"/>
          <w:szCs w:val="24"/>
          <w:lang w:val="en-US"/>
        </w:rPr>
        <w:t xml:space="preserve">O) concentration ranging from 0.2 to 1 mmol/l were used as standard curve. </w:t>
      </w:r>
    </w:p>
    <w:p w14:paraId="5172E4D3" w14:textId="77777777" w:rsidR="00942748" w:rsidRPr="002A2D58" w:rsidRDefault="00942748" w:rsidP="00942748">
      <w:pPr>
        <w:spacing w:after="0" w:line="480" w:lineRule="auto"/>
        <w:jc w:val="both"/>
        <w:rPr>
          <w:rFonts w:ascii="Times New Roman" w:hAnsi="Times New Roman" w:cs="Times New Roman"/>
          <w:b/>
          <w:sz w:val="24"/>
          <w:szCs w:val="24"/>
          <w:lang w:eastAsia="zh-CN"/>
        </w:rPr>
      </w:pPr>
      <w:bookmarkStart w:id="25" w:name="_Toc431963810"/>
      <w:bookmarkStart w:id="26" w:name="_Toc432494990"/>
      <w:r w:rsidRPr="002A2D58">
        <w:rPr>
          <w:rFonts w:ascii="Times New Roman" w:hAnsi="Times New Roman" w:cs="Times New Roman"/>
          <w:b/>
          <w:sz w:val="24"/>
          <w:szCs w:val="24"/>
          <w:lang w:eastAsia="zh-CN"/>
        </w:rPr>
        <w:t xml:space="preserve">Extraction of OJ and OJP </w:t>
      </w:r>
    </w:p>
    <w:p w14:paraId="3FC16166" w14:textId="05BCFAEE" w:rsidR="00942748" w:rsidRPr="00E60C86" w:rsidRDefault="00942748" w:rsidP="009427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Orange juices</w:t>
      </w:r>
      <w:r w:rsidRPr="00DF5810">
        <w:rPr>
          <w:rFonts w:ascii="Times New Roman" w:hAnsi="Times New Roman" w:cs="Times New Roman"/>
          <w:sz w:val="24"/>
          <w:szCs w:val="24"/>
        </w:rPr>
        <w:t xml:space="preserve"> (1 mL) w</w:t>
      </w:r>
      <w:r>
        <w:rPr>
          <w:rFonts w:ascii="Times New Roman" w:hAnsi="Times New Roman" w:cs="Times New Roman"/>
          <w:sz w:val="24"/>
          <w:szCs w:val="24"/>
        </w:rPr>
        <w:t>ere</w:t>
      </w:r>
      <w:r w:rsidRPr="00DF5810">
        <w:rPr>
          <w:rFonts w:ascii="Times New Roman" w:hAnsi="Times New Roman" w:cs="Times New Roman"/>
          <w:sz w:val="24"/>
          <w:szCs w:val="24"/>
        </w:rPr>
        <w:t xml:space="preserve"> mixed with 1 ml of methanol for 10 min by using an Ultraturrax homogenizer (Fisher Scientific, UK). The mixture was centrifuged at 4500 g for 10 min</w:t>
      </w:r>
      <w:r w:rsidRPr="00DF5810">
        <w:rPr>
          <w:sz w:val="24"/>
          <w:szCs w:val="24"/>
        </w:rPr>
        <w:t xml:space="preserve"> </w:t>
      </w:r>
      <w:r w:rsidRPr="00DF5810">
        <w:rPr>
          <w:rFonts w:ascii="Times New Roman" w:hAnsi="Times New Roman" w:cs="Times New Roman"/>
          <w:sz w:val="24"/>
          <w:szCs w:val="24"/>
        </w:rPr>
        <w:t>at 4 °C. The pellet was extracted with 0.5 mL of methanol in duplicate.  The extracts were evaporated centrifugally under vacuum at room temperature using a Thermo Speedvac Savant concentrator (Thermo Fisher Scientific, Stafford, UK). The residue was re</w:t>
      </w:r>
      <w:r w:rsidR="00E03A9B">
        <w:rPr>
          <w:rFonts w:ascii="Times New Roman" w:hAnsi="Times New Roman" w:cs="Times New Roman"/>
          <w:sz w:val="24"/>
          <w:szCs w:val="24"/>
        </w:rPr>
        <w:t>-dis</w:t>
      </w:r>
      <w:r w:rsidRPr="00DF5810">
        <w:rPr>
          <w:rFonts w:ascii="Times New Roman" w:hAnsi="Times New Roman" w:cs="Times New Roman"/>
          <w:sz w:val="24"/>
          <w:szCs w:val="24"/>
        </w:rPr>
        <w:t>solved with 25 μl of methanol and made up to 1 mL with 0.1 % formic acid for analysis.</w:t>
      </w:r>
    </w:p>
    <w:p w14:paraId="78C24B5C" w14:textId="77777777" w:rsidR="00942748" w:rsidRPr="00E60C86" w:rsidRDefault="00942748" w:rsidP="00942748">
      <w:pPr>
        <w:keepNext/>
        <w:keepLines/>
        <w:spacing w:after="0" w:line="480" w:lineRule="auto"/>
        <w:jc w:val="both"/>
        <w:rPr>
          <w:rFonts w:ascii="Times New Roman" w:eastAsiaTheme="majorEastAsia" w:hAnsi="Times New Roman" w:cs="Times New Roman"/>
          <w:b/>
          <w:bCs/>
          <w:sz w:val="24"/>
          <w:szCs w:val="24"/>
        </w:rPr>
      </w:pPr>
      <w:r w:rsidRPr="00E60C86">
        <w:rPr>
          <w:rFonts w:ascii="Times New Roman" w:eastAsiaTheme="majorEastAsia" w:hAnsi="Times New Roman" w:cs="Times New Roman"/>
          <w:b/>
          <w:bCs/>
          <w:sz w:val="24"/>
          <w:szCs w:val="24"/>
        </w:rPr>
        <w:t xml:space="preserve">Extraction of </w:t>
      </w:r>
      <w:bookmarkEnd w:id="25"/>
      <w:bookmarkEnd w:id="26"/>
      <w:r>
        <w:rPr>
          <w:rFonts w:ascii="Times New Roman" w:eastAsiaTheme="majorEastAsia" w:hAnsi="Times New Roman" w:cs="Times New Roman"/>
          <w:b/>
          <w:bCs/>
          <w:sz w:val="24"/>
          <w:szCs w:val="24"/>
        </w:rPr>
        <w:t>the gastric digesta</w:t>
      </w:r>
      <w:r w:rsidRPr="00E60C86">
        <w:rPr>
          <w:rFonts w:ascii="Times New Roman" w:eastAsiaTheme="majorEastAsia" w:hAnsi="Times New Roman" w:cs="Times New Roman"/>
          <w:b/>
          <w:bCs/>
          <w:sz w:val="24"/>
          <w:szCs w:val="24"/>
        </w:rPr>
        <w:t xml:space="preserve"> and </w:t>
      </w:r>
      <w:r>
        <w:rPr>
          <w:rFonts w:ascii="Times New Roman" w:eastAsiaTheme="majorEastAsia" w:hAnsi="Times New Roman" w:cs="Times New Roman"/>
          <w:b/>
          <w:bCs/>
          <w:sz w:val="24"/>
          <w:szCs w:val="24"/>
        </w:rPr>
        <w:t xml:space="preserve">the </w:t>
      </w:r>
      <w:r w:rsidRPr="00E60C86">
        <w:rPr>
          <w:rFonts w:ascii="Times New Roman" w:eastAsiaTheme="majorEastAsia" w:hAnsi="Times New Roman" w:cs="Times New Roman"/>
          <w:b/>
          <w:bCs/>
          <w:sz w:val="24"/>
          <w:szCs w:val="24"/>
        </w:rPr>
        <w:t xml:space="preserve">fermented samples </w:t>
      </w:r>
    </w:p>
    <w:p w14:paraId="50D2094C" w14:textId="6BC02D17" w:rsidR="00942748" w:rsidRPr="00DF5810" w:rsidRDefault="00942748" w:rsidP="00942748">
      <w:pPr>
        <w:spacing w:after="0" w:line="480" w:lineRule="auto"/>
        <w:jc w:val="both"/>
        <w:rPr>
          <w:rFonts w:ascii="Times New Roman" w:hAnsi="Times New Roman" w:cs="Times New Roman"/>
          <w:sz w:val="24"/>
          <w:szCs w:val="24"/>
        </w:rPr>
      </w:pPr>
      <w:bookmarkStart w:id="27" w:name="_Toc431963811"/>
      <w:bookmarkStart w:id="28" w:name="_Toc432494991"/>
      <w:r w:rsidRPr="00DF5810">
        <w:rPr>
          <w:rFonts w:ascii="Times New Roman" w:hAnsi="Times New Roman" w:cs="Times New Roman"/>
          <w:sz w:val="24"/>
          <w:szCs w:val="24"/>
        </w:rPr>
        <w:t xml:space="preserve">Samples were thawed and homogenized with a Disruptor Genie (Scientific Industries, UK). Sample (1 mL) and methanol (1 mL) containing 1 % formic acid were mixed in a glass tube for 10 min at room temperature using an orbital shaker (Vibrax VXR Z04063 Aldrich, UK). The mixtures were then centrifuged at 13,000 rpm at 4 °C for 10 min. The extraction with methanol from the pellet was repeated </w:t>
      </w:r>
      <w:r>
        <w:rPr>
          <w:rFonts w:ascii="Times New Roman" w:hAnsi="Times New Roman" w:cs="Times New Roman"/>
          <w:sz w:val="24"/>
          <w:szCs w:val="24"/>
        </w:rPr>
        <w:t>in duplicate</w:t>
      </w:r>
      <w:r w:rsidRPr="00DF5810">
        <w:rPr>
          <w:rFonts w:ascii="Times New Roman" w:hAnsi="Times New Roman" w:cs="Times New Roman"/>
          <w:sz w:val="24"/>
          <w:szCs w:val="24"/>
        </w:rPr>
        <w:t>. Supernatants were combined and centrifugally evaporated under vacuum at room temperature using a Thermo Speedvac concentrator (Thermo Fisher Scientific, Stafford, UK). Residues were then re</w:t>
      </w:r>
      <w:r w:rsidR="00E03A9B">
        <w:rPr>
          <w:rFonts w:ascii="Times New Roman" w:hAnsi="Times New Roman" w:cs="Times New Roman"/>
          <w:sz w:val="24"/>
          <w:szCs w:val="24"/>
        </w:rPr>
        <w:t>-dis</w:t>
      </w:r>
      <w:r w:rsidRPr="00DF5810">
        <w:rPr>
          <w:rFonts w:ascii="Times New Roman" w:hAnsi="Times New Roman" w:cs="Times New Roman"/>
          <w:sz w:val="24"/>
          <w:szCs w:val="24"/>
        </w:rPr>
        <w:t>solved with 25 μl of methanol and 475 μl of 0.1% formic acid for analysis by high performance liquid chromatography-photodiode array detector (HPLC-</w:t>
      </w:r>
      <w:bookmarkStart w:id="29" w:name="OLE_LINK88"/>
      <w:bookmarkStart w:id="30" w:name="OLE_LINK89"/>
      <w:r w:rsidRPr="00DF5810">
        <w:rPr>
          <w:rFonts w:ascii="Times New Roman" w:hAnsi="Times New Roman" w:cs="Times New Roman"/>
          <w:sz w:val="24"/>
          <w:szCs w:val="24"/>
        </w:rPr>
        <w:t>PDA</w:t>
      </w:r>
      <w:bookmarkEnd w:id="29"/>
      <w:bookmarkEnd w:id="30"/>
      <w:r w:rsidRPr="00DF5810">
        <w:rPr>
          <w:rFonts w:ascii="Times New Roman" w:hAnsi="Times New Roman" w:cs="Times New Roman"/>
          <w:sz w:val="24"/>
          <w:szCs w:val="24"/>
        </w:rPr>
        <w:t>).</w:t>
      </w:r>
    </w:p>
    <w:p w14:paraId="24BB92A3" w14:textId="77777777" w:rsidR="00942748" w:rsidRPr="00B533B2" w:rsidRDefault="00942748" w:rsidP="00942748">
      <w:pPr>
        <w:spacing w:after="0" w:line="480" w:lineRule="auto"/>
        <w:jc w:val="both"/>
        <w:rPr>
          <w:rFonts w:ascii="Times New Roman" w:hAnsi="Times New Roman" w:cs="Times New Roman"/>
          <w:b/>
          <w:sz w:val="24"/>
          <w:szCs w:val="24"/>
        </w:rPr>
      </w:pPr>
      <w:r w:rsidRPr="00B533B2">
        <w:rPr>
          <w:rFonts w:ascii="Times New Roman" w:eastAsiaTheme="majorEastAsia" w:hAnsi="Times New Roman" w:cs="Times New Roman"/>
          <w:b/>
          <w:bCs/>
          <w:sz w:val="24"/>
          <w:szCs w:val="24"/>
        </w:rPr>
        <w:t xml:space="preserve">Analysis </w:t>
      </w:r>
      <w:r w:rsidRPr="00B533B2">
        <w:rPr>
          <w:rFonts w:ascii="Times New Roman" w:hAnsi="Times New Roman" w:cs="Times New Roman" w:hint="eastAsia"/>
          <w:b/>
          <w:bCs/>
          <w:sz w:val="24"/>
          <w:szCs w:val="24"/>
          <w:lang w:eastAsia="zh-CN"/>
        </w:rPr>
        <w:t xml:space="preserve">of </w:t>
      </w:r>
      <w:r w:rsidRPr="00B533B2">
        <w:rPr>
          <w:rFonts w:ascii="Times New Roman" w:hAnsi="Times New Roman" w:cs="Times New Roman"/>
          <w:b/>
          <w:bCs/>
          <w:sz w:val="24"/>
          <w:szCs w:val="24"/>
          <w:lang w:val="en-US" w:eastAsia="zh-CN"/>
        </w:rPr>
        <w:t>hesperidin, hesperein, narirutin and naringenin</w:t>
      </w:r>
      <w:r w:rsidRPr="00B533B2">
        <w:rPr>
          <w:rFonts w:ascii="Times New Roman" w:hAnsi="Times New Roman" w:cs="Times New Roman" w:hint="eastAsia"/>
          <w:b/>
          <w:bCs/>
          <w:sz w:val="24"/>
          <w:szCs w:val="24"/>
          <w:lang w:eastAsia="zh-CN"/>
        </w:rPr>
        <w:t xml:space="preserve"> </w:t>
      </w:r>
      <w:r>
        <w:rPr>
          <w:rFonts w:ascii="Times New Roman" w:hAnsi="Times New Roman" w:cs="Times New Roman"/>
          <w:b/>
          <w:bCs/>
          <w:sz w:val="24"/>
          <w:szCs w:val="24"/>
          <w:lang w:val="en-US" w:eastAsia="zh-CN"/>
        </w:rPr>
        <w:t xml:space="preserve">in </w:t>
      </w:r>
      <w:r w:rsidRPr="00B533B2">
        <w:rPr>
          <w:rFonts w:ascii="Times New Roman" w:hAnsi="Times New Roman" w:cs="Times New Roman"/>
          <w:b/>
          <w:bCs/>
          <w:sz w:val="24"/>
          <w:szCs w:val="24"/>
          <w:lang w:val="en-US" w:eastAsia="zh-CN"/>
        </w:rPr>
        <w:t>o</w:t>
      </w:r>
      <w:r>
        <w:rPr>
          <w:rFonts w:ascii="Times New Roman" w:hAnsi="Times New Roman" w:cs="Times New Roman"/>
          <w:b/>
          <w:bCs/>
          <w:sz w:val="24"/>
          <w:szCs w:val="24"/>
          <w:lang w:val="en-US" w:eastAsia="zh-CN"/>
        </w:rPr>
        <w:t xml:space="preserve">range juice, digesta and fermented samples </w:t>
      </w:r>
      <w:r w:rsidRPr="00B533B2">
        <w:rPr>
          <w:rFonts w:ascii="Times New Roman" w:eastAsiaTheme="majorEastAsia" w:hAnsi="Times New Roman" w:cs="Times New Roman"/>
          <w:b/>
          <w:bCs/>
          <w:sz w:val="24"/>
          <w:szCs w:val="24"/>
        </w:rPr>
        <w:t>by HPLC-PDA</w:t>
      </w:r>
      <w:bookmarkStart w:id="31" w:name="_Toc431963812"/>
      <w:bookmarkStart w:id="32" w:name="_Toc432494992"/>
      <w:bookmarkEnd w:id="27"/>
      <w:bookmarkEnd w:id="28"/>
    </w:p>
    <w:p w14:paraId="4AF52B84" w14:textId="6DD21E89" w:rsidR="00942748" w:rsidRPr="00DF5810" w:rsidRDefault="00942748" w:rsidP="00942748">
      <w:pPr>
        <w:pStyle w:val="PlainText"/>
        <w:spacing w:after="0" w:line="480" w:lineRule="auto"/>
        <w:jc w:val="both"/>
        <w:rPr>
          <w:szCs w:val="24"/>
          <w:lang w:val="en-US"/>
        </w:rPr>
      </w:pPr>
      <w:r w:rsidRPr="00B533B2">
        <w:rPr>
          <w:szCs w:val="24"/>
          <w:lang w:val="en-US" w:eastAsia="zh-CN"/>
        </w:rPr>
        <w:t>Analysis of hesperidin, hespere</w:t>
      </w:r>
      <w:r w:rsidR="00931C7E">
        <w:rPr>
          <w:szCs w:val="24"/>
          <w:lang w:val="en-US" w:eastAsia="zh-CN"/>
        </w:rPr>
        <w:t>t</w:t>
      </w:r>
      <w:r w:rsidRPr="00B533B2">
        <w:rPr>
          <w:szCs w:val="24"/>
          <w:lang w:val="en-US" w:eastAsia="zh-CN"/>
        </w:rPr>
        <w:t>in, narirutin and naringenin was performed as described by Pereira-Caro et al</w:t>
      </w:r>
      <w:r w:rsidRPr="00DF5810">
        <w:rPr>
          <w:rFonts w:hint="eastAsia"/>
          <w:szCs w:val="24"/>
          <w:lang w:val="en-US" w:eastAsia="zh-CN"/>
        </w:rPr>
        <w:t xml:space="preserve"> </w:t>
      </w:r>
      <w:r w:rsidRPr="00DF5810">
        <w:rPr>
          <w:szCs w:val="24"/>
          <w:lang w:val="en-US" w:eastAsia="zh-CN"/>
        </w:rPr>
        <w:fldChar w:fldCharType="begin"/>
      </w:r>
      <w:r w:rsidR="00CF1016">
        <w:rPr>
          <w:szCs w:val="24"/>
          <w:lang w:val="en-US" w:eastAsia="zh-CN"/>
        </w:rPr>
        <w:instrText xml:space="preserve"> ADDIN EN.CITE &lt;EndNote&gt;&lt;Cite&gt;&lt;Author&gt;Pereira-Caro&lt;/Author&gt;&lt;Year&gt;2014&lt;/Year&gt;&lt;RecNum&gt;463&lt;/RecNum&gt;&lt;DisplayText&gt;[10]&lt;/DisplayText&gt;&lt;record&gt;&lt;rec-number&gt;463&lt;/rec-number&gt;&lt;foreign-keys&gt;&lt;key app="EN" db-id="rtaadaftn5afvae0a0txdfd1fstwee5p9wsr" timestamp="1502247767"&gt;463&lt;/key&gt;&lt;/foreign-keys&gt;&lt;ref-type name="Journal Article"&gt;17&lt;/ref-type&gt;&lt;contributors&gt;&lt;authors&gt;&lt;author&gt;Pereira-Caro, Gema&lt;/author&gt;&lt;author&gt;Borges, Gina&lt;/author&gt;&lt;author&gt;Van Der Hooft, Justin&lt;/author&gt;&lt;author&gt;Clifford, Michael N&lt;/author&gt;&lt;author&gt;Del Rio, Daniele&lt;/author&gt;&lt;author&gt;Lean, Michael EJ&lt;/author&gt;&lt;author&gt;Roberts, Susan A&lt;/author&gt;&lt;author&gt;Kellerhals, Michele B&lt;/author&gt;&lt;author&gt;Crozier, Alan&lt;/author&gt;&lt;/authors&gt;&lt;/contributors&gt;&lt;titles&gt;&lt;title&gt;Orange juice (poly) phenols are highly bioavailable in humans&lt;/title&gt;&lt;secondary-title&gt;The American journal of clinical nutrition&lt;/secondary-title&gt;&lt;/titles&gt;&lt;periodical&gt;&lt;full-title&gt;The American journal of clinical nutrition&lt;/full-title&gt;&lt;/periodical&gt;&lt;pages&gt;1378-1384&lt;/pages&gt;&lt;volume&gt;100&lt;/volume&gt;&lt;number&gt;5&lt;/number&gt;&lt;dates&gt;&lt;year&gt;2014&lt;/year&gt;&lt;/dates&gt;&lt;isbn&gt;0002-9165&lt;/isbn&gt;&lt;urls&gt;&lt;/urls&gt;&lt;/record&gt;&lt;/Cite&gt;&lt;/EndNote&gt;</w:instrText>
      </w:r>
      <w:r w:rsidRPr="00DF5810">
        <w:rPr>
          <w:szCs w:val="24"/>
          <w:lang w:val="en-US" w:eastAsia="zh-CN"/>
        </w:rPr>
        <w:fldChar w:fldCharType="separate"/>
      </w:r>
      <w:r w:rsidR="00CF1016">
        <w:rPr>
          <w:noProof/>
          <w:szCs w:val="24"/>
          <w:lang w:val="en-US" w:eastAsia="zh-CN"/>
        </w:rPr>
        <w:t>[10]</w:t>
      </w:r>
      <w:r w:rsidRPr="00DF5810">
        <w:rPr>
          <w:szCs w:val="24"/>
          <w:lang w:val="en-US" w:eastAsia="zh-CN"/>
        </w:rPr>
        <w:fldChar w:fldCharType="end"/>
      </w:r>
      <w:r w:rsidRPr="00DF5810">
        <w:rPr>
          <w:rFonts w:hint="eastAsia"/>
          <w:szCs w:val="24"/>
          <w:lang w:val="en-US" w:eastAsia="zh-CN"/>
        </w:rPr>
        <w:t xml:space="preserve">. </w:t>
      </w:r>
      <w:r w:rsidRPr="00DF5810">
        <w:rPr>
          <w:szCs w:val="24"/>
          <w:lang w:val="en-US"/>
        </w:rPr>
        <w:t xml:space="preserve">Samples were injected onto a Thermo Surveyor HPLC system comprising an HPLC pump, PDA detector scanning from 250 to 700 nm, and an autosampler cooled to 4 °C (Thermo Finnigan, San Jose, CA, USA). Separation was carried out using a 250 × 4.6 mm i.d. 4 μm Synergi Max-RP column (Phenomenex, Macclesfield, UK) and eluted from 5 to 50 % methanol in 0.1% formic acid within 60 min at a flow rate of 1 ml/min and maintained at 40 °C. Hesperidin, narirutin, hesperetin and narigenin were identified based on retention times of individual authentic standards. Peak area versus concentration was obtained by linear regression analysis of individual authentic standards concentration ranging from 0.1 ng </w:t>
      </w:r>
      <w:r w:rsidRPr="00DF5810">
        <w:rPr>
          <w:rFonts w:cs="Times New Roman"/>
          <w:szCs w:val="24"/>
          <w:lang w:val="en-US"/>
        </w:rPr>
        <w:t>µl</w:t>
      </w:r>
      <w:r w:rsidRPr="00DF5810">
        <w:rPr>
          <w:rFonts w:cs="Times New Roman"/>
          <w:szCs w:val="24"/>
          <w:vertAlign w:val="superscript"/>
        </w:rPr>
        <w:t>-1</w:t>
      </w:r>
      <w:r w:rsidRPr="00DF5810">
        <w:rPr>
          <w:szCs w:val="24"/>
          <w:lang w:val="en-US"/>
        </w:rPr>
        <w:t xml:space="preserve"> to 300 ng </w:t>
      </w:r>
      <w:r w:rsidRPr="00DF5810">
        <w:rPr>
          <w:rFonts w:cs="Times New Roman"/>
          <w:szCs w:val="24"/>
          <w:lang w:val="en-US"/>
        </w:rPr>
        <w:t>µ</w:t>
      </w:r>
      <w:r w:rsidRPr="00DF5810">
        <w:rPr>
          <w:szCs w:val="24"/>
          <w:lang w:val="en-US"/>
        </w:rPr>
        <w:t>l</w:t>
      </w:r>
      <w:r w:rsidRPr="00DF5810">
        <w:rPr>
          <w:rFonts w:cs="Times New Roman"/>
          <w:szCs w:val="24"/>
          <w:vertAlign w:val="superscript"/>
        </w:rPr>
        <w:t>-1</w:t>
      </w:r>
      <w:r w:rsidRPr="00DF5810">
        <w:rPr>
          <w:szCs w:val="24"/>
          <w:lang w:val="en-US"/>
        </w:rPr>
        <w:t xml:space="preserve"> at 290 nm. </w:t>
      </w:r>
    </w:p>
    <w:p w14:paraId="3A93388D" w14:textId="77777777" w:rsidR="00942748" w:rsidRPr="00B533B2" w:rsidRDefault="00942748" w:rsidP="00942748">
      <w:pPr>
        <w:pStyle w:val="PlainText"/>
        <w:spacing w:after="0" w:line="480" w:lineRule="auto"/>
        <w:jc w:val="both"/>
        <w:rPr>
          <w:rFonts w:eastAsiaTheme="majorEastAsia" w:cs="Times New Roman"/>
          <w:b/>
          <w:bCs/>
          <w:szCs w:val="24"/>
        </w:rPr>
      </w:pPr>
      <w:r w:rsidRPr="00B533B2">
        <w:rPr>
          <w:rFonts w:eastAsiaTheme="majorEastAsia" w:cs="Times New Roman"/>
          <w:b/>
          <w:bCs/>
          <w:szCs w:val="24"/>
        </w:rPr>
        <w:t xml:space="preserve"> Extraction and </w:t>
      </w:r>
      <w:r>
        <w:rPr>
          <w:rFonts w:eastAsiaTheme="majorEastAsia" w:cs="Times New Roman"/>
          <w:b/>
          <w:bCs/>
          <w:szCs w:val="24"/>
        </w:rPr>
        <w:t>D</w:t>
      </w:r>
      <w:r w:rsidRPr="00B533B2">
        <w:rPr>
          <w:rFonts w:eastAsiaTheme="majorEastAsia" w:cs="Times New Roman"/>
          <w:b/>
          <w:bCs/>
          <w:szCs w:val="24"/>
        </w:rPr>
        <w:t xml:space="preserve">erivatization of </w:t>
      </w:r>
      <w:r>
        <w:rPr>
          <w:rFonts w:eastAsiaTheme="majorEastAsia" w:cs="Times New Roman"/>
          <w:b/>
          <w:bCs/>
          <w:szCs w:val="24"/>
        </w:rPr>
        <w:t>P</w:t>
      </w:r>
      <w:r w:rsidRPr="00B533B2">
        <w:rPr>
          <w:rFonts w:eastAsiaTheme="majorEastAsia" w:cs="Times New Roman"/>
          <w:b/>
          <w:bCs/>
          <w:szCs w:val="24"/>
        </w:rPr>
        <w:t xml:space="preserve">henolic </w:t>
      </w:r>
      <w:r>
        <w:rPr>
          <w:rFonts w:eastAsiaTheme="majorEastAsia" w:cs="Times New Roman"/>
          <w:b/>
          <w:bCs/>
          <w:szCs w:val="24"/>
        </w:rPr>
        <w:t>A</w:t>
      </w:r>
      <w:r w:rsidRPr="00B533B2">
        <w:rPr>
          <w:rFonts w:eastAsiaTheme="majorEastAsia" w:cs="Times New Roman"/>
          <w:b/>
          <w:bCs/>
          <w:szCs w:val="24"/>
        </w:rPr>
        <w:t xml:space="preserve">cids in </w:t>
      </w:r>
      <w:bookmarkStart w:id="33" w:name="_Toc431963813"/>
      <w:bookmarkStart w:id="34" w:name="_Toc432494993"/>
      <w:bookmarkEnd w:id="31"/>
      <w:bookmarkEnd w:id="32"/>
      <w:r>
        <w:rPr>
          <w:rFonts w:eastAsiaTheme="majorEastAsia" w:cs="Times New Roman"/>
          <w:b/>
          <w:bCs/>
          <w:szCs w:val="24"/>
        </w:rPr>
        <w:t>fermented samples</w:t>
      </w:r>
      <w:r w:rsidRPr="00B533B2">
        <w:rPr>
          <w:rFonts w:eastAsiaTheme="majorEastAsia" w:cs="Times New Roman"/>
          <w:b/>
          <w:bCs/>
          <w:szCs w:val="24"/>
        </w:rPr>
        <w:t xml:space="preserve"> </w:t>
      </w:r>
    </w:p>
    <w:p w14:paraId="3CED4BA5" w14:textId="0ECF744D" w:rsidR="00942748" w:rsidRPr="00DF5810" w:rsidRDefault="00942748" w:rsidP="00942748">
      <w:pPr>
        <w:spacing w:after="0" w:line="480" w:lineRule="auto"/>
        <w:jc w:val="both"/>
        <w:rPr>
          <w:rFonts w:ascii="Times New Roman" w:hAnsi="Times New Roman" w:cs="Times New Roman"/>
          <w:sz w:val="24"/>
          <w:szCs w:val="24"/>
        </w:rPr>
      </w:pPr>
      <w:r w:rsidRPr="00DF5810">
        <w:rPr>
          <w:rFonts w:ascii="Times New Roman" w:hAnsi="Times New Roman" w:cs="Times New Roman"/>
          <w:sz w:val="24"/>
          <w:szCs w:val="24"/>
        </w:rPr>
        <w:t xml:space="preserve">Phenolic acid extraction, derivatisation and analysis were performed as described by Combet et al </w:t>
      </w:r>
      <w:r w:rsidRPr="00DF5810">
        <w:rPr>
          <w:rFonts w:ascii="Times New Roman" w:hAnsi="Times New Roman" w:cs="Times New Roman"/>
          <w:sz w:val="24"/>
          <w:szCs w:val="24"/>
        </w:rPr>
        <w:fldChar w:fldCharType="begin"/>
      </w:r>
      <w:r w:rsidR="00CF1016">
        <w:rPr>
          <w:rFonts w:ascii="Times New Roman" w:hAnsi="Times New Roman" w:cs="Times New Roman"/>
          <w:sz w:val="24"/>
          <w:szCs w:val="24"/>
        </w:rPr>
        <w:instrText xml:space="preserve"> ADDIN EN.CITE &lt;EndNote&gt;&lt;Cite&gt;&lt;Author&gt;Combet&lt;/Author&gt;&lt;Year&gt;2011&lt;/Year&gt;&lt;RecNum&gt;2382&lt;/RecNum&gt;&lt;DisplayText&gt;[11]&lt;/DisplayText&gt;&lt;record&gt;&lt;rec-number&gt;2382&lt;/rec-number&gt;&lt;foreign-keys&gt;&lt;key app="EN" db-id="50wxdpzd9vd5r7e9t5b595djrfpttrxw9avp" timestamp="1499058047"&gt;2382&lt;/key&gt;&lt;/foreign-keys&gt;&lt;ref-type name="Journal Article"&gt;17&lt;/ref-type&gt;&lt;contributors&gt;&lt;authors&gt;&lt;author&gt;Combet, Emilie&lt;/author&gt;&lt;author&gt;Lean, Michael EJ&lt;/author&gt;&lt;author&gt;Boyle, James G&lt;/author&gt;&lt;author&gt;Crozier, Alan&lt;/author&gt;&lt;author&gt;Davidson, D Fraser&lt;/author&gt;&lt;/authors&gt;&lt;/contributors&gt;&lt;titles&gt;&lt;title&gt;Dietary flavonols contribute to false-positive elevation of homovanillic acid, a marker of catecholamine-secreting tumors&lt;/title&gt;&lt;secondary-title&gt;Clinica Chimica Acta&lt;/secondary-title&gt;&lt;/titles&gt;&lt;periodical&gt;&lt;full-title&gt;Clinica Chimica Acta&lt;/full-title&gt;&lt;/periodical&gt;&lt;pages&gt;165-169&lt;/pages&gt;&lt;volume&gt;412&lt;/volume&gt;&lt;number&gt;1&lt;/number&gt;&lt;dates&gt;&lt;year&gt;2011&lt;/year&gt;&lt;/dates&gt;&lt;isbn&gt;0009-8981&lt;/isbn&gt;&lt;urls&gt;&lt;/urls&gt;&lt;/record&gt;&lt;/Cite&gt;&lt;/EndNote&gt;</w:instrText>
      </w:r>
      <w:r w:rsidRPr="00DF5810">
        <w:rPr>
          <w:rFonts w:ascii="Times New Roman" w:hAnsi="Times New Roman" w:cs="Times New Roman"/>
          <w:sz w:val="24"/>
          <w:szCs w:val="24"/>
        </w:rPr>
        <w:fldChar w:fldCharType="separate"/>
      </w:r>
      <w:r w:rsidR="00CF1016">
        <w:rPr>
          <w:rFonts w:ascii="Times New Roman" w:hAnsi="Times New Roman" w:cs="Times New Roman"/>
          <w:noProof/>
          <w:sz w:val="24"/>
          <w:szCs w:val="24"/>
        </w:rPr>
        <w:t>[11]</w:t>
      </w:r>
      <w:r w:rsidRPr="00DF5810">
        <w:rPr>
          <w:rFonts w:ascii="Times New Roman" w:hAnsi="Times New Roman" w:cs="Times New Roman"/>
          <w:sz w:val="24"/>
          <w:szCs w:val="24"/>
        </w:rPr>
        <w:fldChar w:fldCharType="end"/>
      </w:r>
      <w:r w:rsidRPr="00DF5810">
        <w:rPr>
          <w:rFonts w:ascii="Times New Roman" w:hAnsi="Times New Roman" w:cs="Times New Roman"/>
          <w:sz w:val="24"/>
          <w:szCs w:val="24"/>
        </w:rPr>
        <w:t>. Samples and calibration standards (0.5 ml) were mixed with 30 µl of 2, 4, 5-trimethoxycinnamic acid (TMCA) as an internal standard and 60 µl of aqueous 1M HCl. Mixtures were vortexed and then placed at 4 °C for 10 min. Anhydrous ethyl acetate (1.5 mL) was added and vortexed for 30 s, and then centrifuged at 2700 g for 10 min at 4 °C. The upper organic layer was transferred to an amber glass vial in a 37 °C aluminium block and dried under a gentle flow of nitrogen gas. The residue solutions were extracted as above, and upper layers were transferred to the same amber vial and dried under a gentle flow of nitrogen. Dichloromethane (DCM) (200 µl) was added to rinse vial walls and dried under a slight stream of nitrogen. Derivatization reagent (50 µl) [N, o-Bis (Trimethylsilyl) trifluoroacetamide (BSTFA) + 10 % trimethylchlorosilane (TMCS)] was added to the amber vials. The headspace was flushed with a gentle flow of nitrogen before sealing. Samples were vortexed each 30 min at 70 °C for 4 h. Anhydrous hexane (350 µl) was added after</w:t>
      </w:r>
      <w:r w:rsidRPr="00DF5810">
        <w:rPr>
          <w:sz w:val="24"/>
          <w:szCs w:val="24"/>
        </w:rPr>
        <w:t xml:space="preserve"> </w:t>
      </w:r>
      <w:r w:rsidRPr="00DF5810">
        <w:rPr>
          <w:rFonts w:ascii="Times New Roman" w:hAnsi="Times New Roman" w:cs="Times New Roman"/>
          <w:sz w:val="24"/>
          <w:szCs w:val="24"/>
        </w:rPr>
        <w:t>derivatisation for analysis.</w:t>
      </w:r>
    </w:p>
    <w:p w14:paraId="767BCB49" w14:textId="77777777" w:rsidR="00942748" w:rsidRPr="00B533B2" w:rsidRDefault="00942748" w:rsidP="00942748">
      <w:pPr>
        <w:keepNext/>
        <w:keepLines/>
        <w:spacing w:after="0" w:line="480" w:lineRule="auto"/>
        <w:jc w:val="both"/>
        <w:rPr>
          <w:rFonts w:ascii="Times New Roman" w:eastAsiaTheme="majorEastAsia" w:hAnsi="Times New Roman" w:cs="Times New Roman"/>
          <w:b/>
          <w:bCs/>
          <w:sz w:val="24"/>
          <w:szCs w:val="24"/>
        </w:rPr>
      </w:pPr>
      <w:r w:rsidRPr="00B533B2">
        <w:rPr>
          <w:rFonts w:ascii="Times New Roman" w:eastAsiaTheme="majorEastAsia" w:hAnsi="Times New Roman" w:cs="Times New Roman"/>
          <w:b/>
          <w:bCs/>
          <w:sz w:val="24"/>
          <w:szCs w:val="24"/>
        </w:rPr>
        <w:t xml:space="preserve">Analysis of phenolic acids </w:t>
      </w:r>
      <w:r w:rsidRPr="00B533B2">
        <w:rPr>
          <w:rFonts w:ascii="Times New Roman" w:hAnsi="Times New Roman" w:cs="Times New Roman" w:hint="eastAsia"/>
          <w:b/>
          <w:bCs/>
          <w:sz w:val="24"/>
          <w:szCs w:val="24"/>
          <w:lang w:eastAsia="zh-CN"/>
        </w:rPr>
        <w:t xml:space="preserve">in fermented samples </w:t>
      </w:r>
      <w:r w:rsidRPr="00B533B2">
        <w:rPr>
          <w:rFonts w:ascii="Times New Roman" w:eastAsiaTheme="majorEastAsia" w:hAnsi="Times New Roman" w:cs="Times New Roman"/>
          <w:b/>
          <w:bCs/>
          <w:sz w:val="24"/>
          <w:szCs w:val="24"/>
        </w:rPr>
        <w:t>by GC-MS</w:t>
      </w:r>
      <w:bookmarkEnd w:id="33"/>
      <w:bookmarkEnd w:id="34"/>
      <w:r w:rsidRPr="00B533B2">
        <w:rPr>
          <w:rFonts w:ascii="Times New Roman" w:eastAsiaTheme="majorEastAsia" w:hAnsi="Times New Roman" w:cs="Times New Roman"/>
          <w:b/>
          <w:bCs/>
          <w:sz w:val="24"/>
          <w:szCs w:val="24"/>
        </w:rPr>
        <w:t xml:space="preserve"> </w:t>
      </w:r>
    </w:p>
    <w:p w14:paraId="31947AE2" w14:textId="30EA5373" w:rsidR="002A3C26" w:rsidRPr="00920EDB" w:rsidRDefault="00942748" w:rsidP="00920EDB">
      <w:pPr>
        <w:spacing w:after="0" w:line="480" w:lineRule="auto"/>
        <w:jc w:val="both"/>
        <w:rPr>
          <w:rFonts w:ascii="Times New Roman" w:hAnsi="Times New Roman" w:cs="Times New Roman"/>
          <w:sz w:val="24"/>
          <w:szCs w:val="24"/>
        </w:rPr>
      </w:pPr>
      <w:r w:rsidRPr="00DF5810">
        <w:rPr>
          <w:rFonts w:ascii="Times New Roman" w:hAnsi="Times New Roman" w:cs="Times New Roman"/>
          <w:sz w:val="24"/>
          <w:szCs w:val="24"/>
        </w:rPr>
        <w:t>Derivatised phenolic acids were analysed using a Trace DSQ single quadruple GC-MS, equipped with an AI 300 autosampler (Thermo Finnigan Ltd, Hempstead, Hertfordshire, UK). Samples were injected in the split mode with a 25:1 ratio. The injector temperature was maintained at 220 °C. The mass spectrometer was used in the positive ionization mode with the ion source and transfer line set at 180 °C and 310 °C, respectively. Separations were carried out on a fused silica capillary column (30 m × 0.25 mm i.d.) coated with cross-linked 5 % phenylmethylsiloxane (film thickness 0.25 µm) (Phenomenex, Macclesfield, Cheshire, UK). Helium was the carrier gas with a flow rate of 1.2 ml min</w:t>
      </w:r>
      <w:r w:rsidRPr="00DF5810">
        <w:rPr>
          <w:rFonts w:ascii="Times New Roman" w:hAnsi="Times New Roman" w:cs="Times New Roman"/>
          <w:sz w:val="24"/>
          <w:szCs w:val="24"/>
          <w:vertAlign w:val="superscript"/>
        </w:rPr>
        <w:t>-1</w:t>
      </w:r>
      <w:r w:rsidRPr="00DF5810">
        <w:rPr>
          <w:rFonts w:ascii="Times New Roman" w:hAnsi="Times New Roman" w:cs="Times New Roman"/>
          <w:sz w:val="24"/>
          <w:szCs w:val="24"/>
        </w:rPr>
        <w:t>. The column temperature was initially set at 40 °C and raised to 160 °C at 20 °C min</w:t>
      </w:r>
      <w:r w:rsidRPr="00DF5810">
        <w:rPr>
          <w:rFonts w:ascii="Times New Roman" w:hAnsi="Times New Roman" w:cs="Times New Roman"/>
          <w:sz w:val="24"/>
          <w:szCs w:val="24"/>
          <w:vertAlign w:val="superscript"/>
        </w:rPr>
        <w:t>-1</w:t>
      </w:r>
      <w:r w:rsidRPr="00DF5810">
        <w:rPr>
          <w:rFonts w:ascii="Times New Roman" w:hAnsi="Times New Roman" w:cs="Times New Roman"/>
          <w:sz w:val="24"/>
          <w:szCs w:val="24"/>
        </w:rPr>
        <w:t>, 200 °C at 1.5 °C min</w:t>
      </w:r>
      <w:r w:rsidRPr="00DF5810">
        <w:rPr>
          <w:rFonts w:ascii="Times New Roman" w:hAnsi="Times New Roman" w:cs="Times New Roman"/>
          <w:sz w:val="24"/>
          <w:szCs w:val="24"/>
          <w:vertAlign w:val="superscript"/>
        </w:rPr>
        <w:t>-1</w:t>
      </w:r>
      <w:r w:rsidRPr="00DF5810">
        <w:rPr>
          <w:rFonts w:ascii="Times New Roman" w:hAnsi="Times New Roman" w:cs="Times New Roman"/>
          <w:sz w:val="24"/>
          <w:szCs w:val="24"/>
        </w:rPr>
        <w:t xml:space="preserve"> and 250 °C at 10 °C min</w:t>
      </w:r>
      <w:r w:rsidRPr="00DF5810">
        <w:rPr>
          <w:rFonts w:ascii="Times New Roman" w:hAnsi="Times New Roman" w:cs="Times New Roman"/>
          <w:sz w:val="24"/>
          <w:szCs w:val="24"/>
          <w:vertAlign w:val="superscript"/>
        </w:rPr>
        <w:t>-1</w:t>
      </w:r>
      <w:r w:rsidRPr="00DF5810">
        <w:rPr>
          <w:rFonts w:ascii="Times New Roman" w:hAnsi="Times New Roman" w:cs="Times New Roman"/>
          <w:sz w:val="24"/>
          <w:szCs w:val="24"/>
        </w:rPr>
        <w:t xml:space="preserve"> to a final temperature of 300 °C at 40 °C min</w:t>
      </w:r>
      <w:r w:rsidRPr="00DF5810">
        <w:rPr>
          <w:rFonts w:ascii="Times New Roman" w:hAnsi="Times New Roman" w:cs="Times New Roman"/>
          <w:sz w:val="24"/>
          <w:szCs w:val="24"/>
          <w:vertAlign w:val="superscript"/>
        </w:rPr>
        <w:t>-1</w:t>
      </w:r>
      <w:r w:rsidRPr="00DF5810">
        <w:rPr>
          <w:rFonts w:ascii="Times New Roman" w:hAnsi="Times New Roman" w:cs="Times New Roman"/>
          <w:sz w:val="24"/>
          <w:szCs w:val="24"/>
        </w:rPr>
        <w:t xml:space="preserve">, held for 5 min. Data acquisition was performed in full scan mode (m/z 50 - 470) with ionization energy of 70 eV, and analysis was carried out by using Xcalibur software version 2.0 (Thermo Fisher Scientific UK Hempstead, Hertfordshire, UK). Phenolic acids were identified based on the mass spectra and retention time of authentic standards analysed under identical conditions. When standards were not commercially available, identification was achieved by comparison with data from the integrated NIST mass spectral library 2008 (Scientific Instruments Services Inc., Ringoes, NJ, USA), with a confidence of 70 % or above. </w:t>
      </w:r>
      <w:bookmarkStart w:id="35" w:name="_Toc431963814"/>
      <w:bookmarkStart w:id="36" w:name="_Toc432494994"/>
      <w:r w:rsidRPr="00DF5810">
        <w:rPr>
          <w:rFonts w:ascii="Times New Roman" w:hAnsi="Times New Roman" w:cs="Times New Roman"/>
          <w:sz w:val="24"/>
          <w:szCs w:val="24"/>
        </w:rPr>
        <w:t>Calibration curves of the ratio between the target ion (m/z) of the standard compound of interest and the target ion of the internal standard (m/z 279) were computed, with concentrations ranging from 3- 40 mg ml-1 (R</w:t>
      </w:r>
      <w:r w:rsidRPr="00DF5810">
        <w:rPr>
          <w:rFonts w:ascii="Times New Roman" w:hAnsi="Times New Roman" w:cs="Times New Roman"/>
          <w:sz w:val="24"/>
          <w:szCs w:val="24"/>
          <w:vertAlign w:val="superscript"/>
        </w:rPr>
        <w:t>2</w:t>
      </w:r>
      <w:r w:rsidRPr="00DF5810">
        <w:rPr>
          <w:rFonts w:ascii="Times New Roman" w:hAnsi="Times New Roman" w:cs="Times New Roman"/>
          <w:sz w:val="24"/>
          <w:szCs w:val="24"/>
        </w:rPr>
        <w:t xml:space="preserve"> &gt; 0.95).</w:t>
      </w:r>
      <w:bookmarkEnd w:id="35"/>
      <w:bookmarkEnd w:id="36"/>
    </w:p>
    <w:p w14:paraId="34F3F888" w14:textId="1FA66B94" w:rsidR="00B408F0" w:rsidRDefault="00B408F0" w:rsidP="00B408F0">
      <w:pPr>
        <w:pStyle w:val="EndNoteBibliography"/>
        <w:spacing w:after="0"/>
        <w:rPr>
          <w:rFonts w:ascii="Times New Roman" w:hAnsi="Times New Roman" w:cs="Times New Roman"/>
          <w:b/>
          <w:sz w:val="24"/>
        </w:rPr>
      </w:pPr>
      <w:r w:rsidRPr="002A3C26">
        <w:rPr>
          <w:rFonts w:ascii="Times New Roman" w:hAnsi="Times New Roman" w:cs="Times New Roman"/>
          <w:b/>
          <w:sz w:val="24"/>
        </w:rPr>
        <w:t>Reference</w:t>
      </w:r>
      <w:r w:rsidR="00931C7E">
        <w:rPr>
          <w:rFonts w:ascii="Times New Roman" w:hAnsi="Times New Roman" w:cs="Times New Roman"/>
          <w:b/>
          <w:sz w:val="24"/>
        </w:rPr>
        <w:t>s</w:t>
      </w:r>
    </w:p>
    <w:p w14:paraId="0E9258AD" w14:textId="77777777" w:rsidR="00B408F0" w:rsidRPr="002A3C26" w:rsidRDefault="00B408F0" w:rsidP="00B408F0">
      <w:pPr>
        <w:pStyle w:val="EndNoteBibliography"/>
        <w:spacing w:after="0"/>
        <w:rPr>
          <w:rFonts w:ascii="Times New Roman" w:hAnsi="Times New Roman" w:cs="Times New Roman"/>
          <w:b/>
          <w:sz w:val="24"/>
        </w:rPr>
      </w:pPr>
    </w:p>
    <w:p w14:paraId="1F60A22E"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sz w:val="20"/>
          <w:szCs w:val="20"/>
        </w:rPr>
        <w:fldChar w:fldCharType="begin"/>
      </w:r>
      <w:r w:rsidRPr="002A3C26">
        <w:rPr>
          <w:rFonts w:ascii="Times New Roman" w:hAnsi="Times New Roman" w:cs="Times New Roman"/>
          <w:sz w:val="20"/>
          <w:szCs w:val="20"/>
        </w:rPr>
        <w:instrText xml:space="preserve"> ADDIN EN.REFLIST </w:instrText>
      </w:r>
      <w:r w:rsidRPr="002A3C26">
        <w:rPr>
          <w:rFonts w:ascii="Times New Roman" w:hAnsi="Times New Roman" w:cs="Times New Roman"/>
          <w:sz w:val="20"/>
          <w:szCs w:val="20"/>
        </w:rPr>
        <w:fldChar w:fldCharType="separate"/>
      </w:r>
      <w:r w:rsidRPr="002A3C26">
        <w:rPr>
          <w:rFonts w:ascii="Times New Roman" w:hAnsi="Times New Roman" w:cs="Times New Roman"/>
          <w:noProof/>
          <w:sz w:val="20"/>
          <w:szCs w:val="20"/>
        </w:rPr>
        <w:t xml:space="preserve">1. Mullen W, Archeveque MA, Edwards CA, Matsumoto H, Crozier A (2008) Bioavailability and metabolism of orange juice flavanones in humans: impact of a full-fat yogurt. J Agric Food Chem 56 (23):11157-11164. </w:t>
      </w:r>
    </w:p>
    <w:p w14:paraId="593A78D1"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2. Gil-Izquierdo A, Gil MI, Tomás-Barberán FA, Ferreres F (2003) Influence of industrial processing on orange juice flavanone solubility and transformation to chalcones under gastrointestinal conditions. J Agric Food Chem 51 (10):3024-3028</w:t>
      </w:r>
    </w:p>
    <w:p w14:paraId="3339D1AA"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 xml:space="preserve">3. Bermúdez-Soto M-J, Tomás-Barberán F-A, Garcia-Conesa M-T (2007) Stability of </w:t>
      </w:r>
      <w:r>
        <w:rPr>
          <w:rFonts w:ascii="Times New Roman" w:hAnsi="Times New Roman" w:cs="Times New Roman"/>
          <w:noProof/>
          <w:sz w:val="20"/>
          <w:szCs w:val="20"/>
        </w:rPr>
        <w:t>polyphenols in chokeberry (</w:t>
      </w:r>
      <w:r w:rsidRPr="00D523E8">
        <w:rPr>
          <w:rFonts w:ascii="Times New Roman" w:hAnsi="Times New Roman" w:cs="Times New Roman"/>
          <w:i/>
          <w:noProof/>
          <w:sz w:val="20"/>
          <w:szCs w:val="20"/>
        </w:rPr>
        <w:t>Aronia melanocarpa</w:t>
      </w:r>
      <w:r>
        <w:rPr>
          <w:rFonts w:ascii="Times New Roman" w:hAnsi="Times New Roman" w:cs="Times New Roman"/>
          <w:noProof/>
          <w:sz w:val="20"/>
          <w:szCs w:val="20"/>
        </w:rPr>
        <w:t xml:space="preserve">) subjected to </w:t>
      </w:r>
      <w:r w:rsidRPr="00D523E8">
        <w:rPr>
          <w:rFonts w:ascii="Times New Roman" w:hAnsi="Times New Roman" w:cs="Times New Roman"/>
          <w:i/>
          <w:noProof/>
          <w:sz w:val="20"/>
          <w:szCs w:val="20"/>
        </w:rPr>
        <w:t xml:space="preserve">in vitro </w:t>
      </w:r>
      <w:r w:rsidRPr="002A3C26">
        <w:rPr>
          <w:rFonts w:ascii="Times New Roman" w:hAnsi="Times New Roman" w:cs="Times New Roman"/>
          <w:noProof/>
          <w:sz w:val="20"/>
          <w:szCs w:val="20"/>
        </w:rPr>
        <w:t xml:space="preserve">gastric </w:t>
      </w:r>
      <w:r>
        <w:rPr>
          <w:rFonts w:ascii="Times New Roman" w:hAnsi="Times New Roman" w:cs="Times New Roman"/>
          <w:noProof/>
          <w:sz w:val="20"/>
          <w:szCs w:val="20"/>
        </w:rPr>
        <w:t>and pancreatic digestion. Food Chem</w:t>
      </w:r>
      <w:r w:rsidRPr="002A3C26">
        <w:rPr>
          <w:rFonts w:ascii="Times New Roman" w:hAnsi="Times New Roman" w:cs="Times New Roman"/>
          <w:noProof/>
          <w:sz w:val="20"/>
          <w:szCs w:val="20"/>
        </w:rPr>
        <w:t xml:space="preserve"> 102 (3):865-874</w:t>
      </w:r>
    </w:p>
    <w:p w14:paraId="4C2D3FEC"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 xml:space="preserve">4. Jaganath IB, Mullen W, Lean MEJ, Edwards CA, Crozier A (2009) In vitro catabolism of rutin by human fecal bacteria and the antioxidant capacity of its catabolites. </w:t>
      </w:r>
      <w:r w:rsidRPr="00D523E8">
        <w:rPr>
          <w:rFonts w:ascii="Times New Roman" w:hAnsi="Times New Roman" w:cs="Times New Roman"/>
          <w:noProof/>
          <w:sz w:val="20"/>
          <w:szCs w:val="20"/>
        </w:rPr>
        <w:t>Free Radic Biol Med</w:t>
      </w:r>
      <w:r w:rsidRPr="002A3C26">
        <w:rPr>
          <w:rFonts w:ascii="Times New Roman" w:hAnsi="Times New Roman" w:cs="Times New Roman"/>
          <w:noProof/>
          <w:sz w:val="20"/>
          <w:szCs w:val="20"/>
        </w:rPr>
        <w:t xml:space="preserve"> 47 (8):1180-1189. </w:t>
      </w:r>
    </w:p>
    <w:p w14:paraId="7EFA206A"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5. McCleary BV, DeVries JW, Rader JI, Cohen G, Prosky L, Mugford DC, Okuma K (2012) Determination of insoluble, soluble, and total dietary fiber (CODEX definition) by enzymatic-gravimetric method and liquid chromatography: collaborative study. Journal of AOAC International 95 (3):824-844</w:t>
      </w:r>
    </w:p>
    <w:p w14:paraId="5CBA80FC"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6. Mayer R, Stecher G, Wuerzner R, Silva RC, Sultana T, Trojer L, Feuerstein I, Krieg C, Abel G, Popp M (2008) Proanthocyanidins: target compounds as antibacterial agents. J Agric Food Chem 56 (16):6959-6966</w:t>
      </w:r>
    </w:p>
    <w:p w14:paraId="79F334C3"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7. Chang C-C, Yang M-H, Wen H-M, Chern J-C (2002) Estimation of total flavonoid content in propolis by two complementary colorimetric methods. Journal of food and drug analysis 10 (3)</w:t>
      </w:r>
    </w:p>
    <w:p w14:paraId="023C084B"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8. Singleton V, Rossi JA (1965) Colorimetry of total phenolics with phosphomolybdic-phosphot</w:t>
      </w:r>
      <w:r>
        <w:rPr>
          <w:rFonts w:ascii="Times New Roman" w:hAnsi="Times New Roman" w:cs="Times New Roman"/>
          <w:noProof/>
          <w:sz w:val="20"/>
          <w:szCs w:val="20"/>
        </w:rPr>
        <w:t>ungstic acid reagents. Am J Enol Viticul</w:t>
      </w:r>
      <w:r w:rsidRPr="002A3C26">
        <w:rPr>
          <w:rFonts w:ascii="Times New Roman" w:hAnsi="Times New Roman" w:cs="Times New Roman"/>
          <w:noProof/>
          <w:sz w:val="20"/>
          <w:szCs w:val="20"/>
        </w:rPr>
        <w:t xml:space="preserve"> 16 (3):144-158</w:t>
      </w:r>
    </w:p>
    <w:p w14:paraId="5416C4A4"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 xml:space="preserve">9. Benzie IF, Strain J (1996) The ferric reducing ability of plasma (FRAP) as a measure of “antioxidant power”: the FRAP assay. </w:t>
      </w:r>
      <w:r w:rsidRPr="00D523E8">
        <w:rPr>
          <w:rFonts w:ascii="Times New Roman" w:hAnsi="Times New Roman" w:cs="Times New Roman"/>
          <w:noProof/>
          <w:sz w:val="20"/>
          <w:szCs w:val="20"/>
        </w:rPr>
        <w:t>Anal Biochem</w:t>
      </w:r>
      <w:r w:rsidRPr="002A3C26">
        <w:rPr>
          <w:rFonts w:ascii="Times New Roman" w:hAnsi="Times New Roman" w:cs="Times New Roman"/>
          <w:noProof/>
          <w:sz w:val="20"/>
          <w:szCs w:val="20"/>
        </w:rPr>
        <w:t xml:space="preserve"> 239 (1):70-76</w:t>
      </w:r>
    </w:p>
    <w:p w14:paraId="0882A58B"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 xml:space="preserve">10. Pereira-Caro G, Borges G, Van Der Hooft J, Clifford MN, Del Rio D, Lean ME, Roberts SA, Kellerhals MB, Crozier A (2014) Orange juice (poly) phenols are highly bioavailable in humans. The </w:t>
      </w:r>
      <w:r w:rsidRPr="00D523E8">
        <w:rPr>
          <w:rFonts w:ascii="Times New Roman" w:hAnsi="Times New Roman" w:cs="Times New Roman"/>
          <w:noProof/>
          <w:sz w:val="20"/>
          <w:szCs w:val="20"/>
        </w:rPr>
        <w:t>Am J Clin Nutr</w:t>
      </w:r>
      <w:r w:rsidRPr="002A3C26">
        <w:rPr>
          <w:rFonts w:ascii="Times New Roman" w:hAnsi="Times New Roman" w:cs="Times New Roman"/>
          <w:noProof/>
          <w:sz w:val="20"/>
          <w:szCs w:val="20"/>
        </w:rPr>
        <w:t xml:space="preserve"> 100 (5):1378-1384</w:t>
      </w:r>
    </w:p>
    <w:p w14:paraId="17158770" w14:textId="77777777" w:rsidR="00B408F0" w:rsidRPr="002A3C26" w:rsidRDefault="00B408F0" w:rsidP="00B408F0">
      <w:pPr>
        <w:pStyle w:val="EndNoteBibliography"/>
        <w:spacing w:after="0" w:line="360" w:lineRule="auto"/>
        <w:rPr>
          <w:rFonts w:ascii="Times New Roman" w:hAnsi="Times New Roman" w:cs="Times New Roman"/>
          <w:noProof/>
          <w:sz w:val="20"/>
          <w:szCs w:val="20"/>
        </w:rPr>
      </w:pPr>
      <w:r w:rsidRPr="002A3C26">
        <w:rPr>
          <w:rFonts w:ascii="Times New Roman" w:hAnsi="Times New Roman" w:cs="Times New Roman"/>
          <w:noProof/>
          <w:sz w:val="20"/>
          <w:szCs w:val="20"/>
        </w:rPr>
        <w:t>11. Combet E, Lean ME, Boyle JG, Crozier A, Davidson DF (2011) Dietary flavonols contribute to false-positive elevation of homovanillic acid, a marker of catecho</w:t>
      </w:r>
      <w:r>
        <w:rPr>
          <w:rFonts w:ascii="Times New Roman" w:hAnsi="Times New Roman" w:cs="Times New Roman"/>
          <w:noProof/>
          <w:sz w:val="20"/>
          <w:szCs w:val="20"/>
        </w:rPr>
        <w:t xml:space="preserve">lamine-secreting tumors. Clin Chim </w:t>
      </w:r>
      <w:r w:rsidRPr="002A3C26">
        <w:rPr>
          <w:rFonts w:ascii="Times New Roman" w:hAnsi="Times New Roman" w:cs="Times New Roman"/>
          <w:noProof/>
          <w:sz w:val="20"/>
          <w:szCs w:val="20"/>
        </w:rPr>
        <w:t>Acta 412 (1):165-169</w:t>
      </w:r>
    </w:p>
    <w:p w14:paraId="6DDE9798" w14:textId="77777777" w:rsidR="00B408F0" w:rsidRPr="002A3C26" w:rsidRDefault="00B408F0" w:rsidP="00B408F0">
      <w:pPr>
        <w:spacing w:line="360" w:lineRule="auto"/>
        <w:rPr>
          <w:rFonts w:ascii="Times New Roman" w:hAnsi="Times New Roman" w:cs="Times New Roman"/>
          <w:sz w:val="20"/>
          <w:szCs w:val="20"/>
        </w:rPr>
      </w:pPr>
      <w:r w:rsidRPr="002A3C26">
        <w:rPr>
          <w:rFonts w:ascii="Times New Roman" w:hAnsi="Times New Roman" w:cs="Times New Roman"/>
          <w:sz w:val="20"/>
          <w:szCs w:val="20"/>
        </w:rPr>
        <w:fldChar w:fldCharType="end"/>
      </w:r>
    </w:p>
    <w:p w14:paraId="04D68689" w14:textId="77777777" w:rsidR="00B408F0" w:rsidRDefault="00B408F0">
      <w:pPr>
        <w:sectPr w:rsidR="00B408F0" w:rsidSect="00A030A8">
          <w:pgSz w:w="11906" w:h="16838" w:code="9"/>
          <w:pgMar w:top="1440" w:right="1440" w:bottom="1440" w:left="1440" w:header="709" w:footer="709" w:gutter="0"/>
          <w:cols w:space="708"/>
          <w:docGrid w:linePitch="360"/>
        </w:sectPr>
      </w:pPr>
    </w:p>
    <w:p w14:paraId="2B572D2C" w14:textId="77777777" w:rsidR="00B408F0" w:rsidRPr="003614EA" w:rsidRDefault="00B408F0" w:rsidP="00B408F0">
      <w:pPr>
        <w:pStyle w:val="Caption"/>
        <w:spacing w:line="480" w:lineRule="auto"/>
      </w:pPr>
      <w:r>
        <w:rPr>
          <w:noProof/>
          <w:lang w:eastAsia="zh-CN" w:bidi="he-IL"/>
        </w:rPr>
        <w:drawing>
          <wp:inline distT="0" distB="0" distL="0" distR="0" wp14:anchorId="4760B859" wp14:editId="648CF7AF">
            <wp:extent cx="4609806" cy="3996000"/>
            <wp:effectExtent l="25400" t="25400" r="13335" b="177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rotWithShape="1">
                    <a:blip r:embed="rId6">
                      <a:extLst>
                        <a:ext uri="{28A0092B-C50C-407E-A947-70E740481C1C}">
                          <a14:useLocalDpi xmlns:a14="http://schemas.microsoft.com/office/drawing/2010/main" val="0"/>
                        </a:ext>
                      </a:extLst>
                    </a:blip>
                    <a:srcRect r="18458" b="5760"/>
                    <a:stretch/>
                  </pic:blipFill>
                  <pic:spPr bwMode="auto">
                    <a:xfrm>
                      <a:off x="0" y="0"/>
                      <a:ext cx="4609806" cy="3996000"/>
                    </a:xfrm>
                    <a:prstGeom prst="rect">
                      <a:avLst/>
                    </a:prstGeom>
                    <a:ln w="3810">
                      <a:solidFill>
                        <a:schemeClr val="tx1"/>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A6CB4CB" w14:textId="0F6A9F34" w:rsidR="00B408F0" w:rsidRPr="00931C7E" w:rsidRDefault="00B408F0" w:rsidP="00B408F0">
      <w:pPr>
        <w:pStyle w:val="Caption"/>
        <w:spacing w:line="480" w:lineRule="auto"/>
        <w:rPr>
          <w:rFonts w:eastAsia="Times New Roman" w:cs="Times New Roman"/>
          <w:b w:val="0"/>
          <w:kern w:val="2"/>
          <w:szCs w:val="20"/>
        </w:rPr>
      </w:pPr>
      <w:bookmarkStart w:id="37" w:name="_Toc450217690"/>
      <w:r w:rsidRPr="00931C7E">
        <w:rPr>
          <w:rFonts w:cs="Times New Roman"/>
          <w:szCs w:val="20"/>
        </w:rPr>
        <w:t xml:space="preserve">Fig S1 </w:t>
      </w:r>
      <w:r w:rsidRPr="00931C7E">
        <w:rPr>
          <w:rFonts w:cs="Times New Roman"/>
          <w:b w:val="0"/>
          <w:szCs w:val="20"/>
        </w:rPr>
        <w:t>Structure of glycosides, aglycones and chalcone of hesperetin and naringenin</w:t>
      </w:r>
      <w:bookmarkEnd w:id="37"/>
    </w:p>
    <w:p w14:paraId="6FB91B3F" w14:textId="1BC1CBD8" w:rsidR="00B408F0" w:rsidRDefault="00B408F0" w:rsidP="00CF1016">
      <w:pPr>
        <w:pStyle w:val="EndNoteBibliography"/>
        <w:spacing w:after="0"/>
        <w:rPr>
          <w:rFonts w:ascii="Times New Roman" w:hAnsi="Times New Roman" w:cs="Times New Roman"/>
          <w:b/>
          <w:sz w:val="24"/>
        </w:rPr>
      </w:pPr>
    </w:p>
    <w:sectPr w:rsidR="00B408F0" w:rsidSect="00745FE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Times New Roman"/>
    <w:charset w:val="00"/>
    <w:family w:val="auto"/>
    <w:pitch w:val="variable"/>
    <w:sig w:usb0="00000000" w:usb1="5000A1FF" w:usb2="00000000" w:usb3="00000000" w:csb0="000001BF" w:csb1="00000000"/>
  </w:font>
  <w:font w:name="Times">
    <w:altName w:val="Times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365E8"/>
    <w:multiLevelType w:val="hybridMultilevel"/>
    <w:tmpl w:val="FF8AE6C8"/>
    <w:lvl w:ilvl="0" w:tplc="FFFFFFFF">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BasicNumber&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aadaftn5afvae0a0txdfd1fstwee5p9wsr&quot;&gt;My EndNote Library&lt;record-ids&gt;&lt;item&gt;135&lt;/item&gt;&lt;item&gt;360&lt;/item&gt;&lt;item&gt;463&lt;/item&gt;&lt;item&gt;514&lt;/item&gt;&lt;item&gt;863&lt;/item&gt;&lt;item&gt;913&lt;/item&gt;&lt;/record-ids&gt;&lt;/item&gt;&lt;/Libraries&gt;"/>
  </w:docVars>
  <w:rsids>
    <w:rsidRoot w:val="007216BE"/>
    <w:rsid w:val="002A3C26"/>
    <w:rsid w:val="003B449F"/>
    <w:rsid w:val="00553EB8"/>
    <w:rsid w:val="005D409F"/>
    <w:rsid w:val="0063410E"/>
    <w:rsid w:val="007216BE"/>
    <w:rsid w:val="00745FE9"/>
    <w:rsid w:val="00920EDB"/>
    <w:rsid w:val="009234FE"/>
    <w:rsid w:val="00931C7E"/>
    <w:rsid w:val="00942748"/>
    <w:rsid w:val="0099051A"/>
    <w:rsid w:val="009D3B91"/>
    <w:rsid w:val="00A030A8"/>
    <w:rsid w:val="00B408F0"/>
    <w:rsid w:val="00CC539E"/>
    <w:rsid w:val="00CF1016"/>
    <w:rsid w:val="00D523E8"/>
    <w:rsid w:val="00DA6C25"/>
    <w:rsid w:val="00E03A9B"/>
    <w:rsid w:val="00F44805"/>
    <w:rsid w:val="00F9519D"/>
    <w:rsid w:val="5075C87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174987"/>
  <w14:defaultImageDpi w14:val="300"/>
  <w15:docId w15:val="{0286946F-38D8-4C28-9507-3381ED7C9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4FE"/>
    <w:pPr>
      <w:spacing w:after="200" w:line="276" w:lineRule="auto"/>
    </w:pPr>
    <w:rPr>
      <w:rFonts w:eastAsia="SimSu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42748"/>
    <w:pPr>
      <w:spacing w:after="360" w:line="360" w:lineRule="auto"/>
    </w:pPr>
    <w:rPr>
      <w:rFonts w:ascii="Times New Roman" w:hAnsi="Times New Roman"/>
      <w:sz w:val="24"/>
      <w:szCs w:val="21"/>
    </w:rPr>
  </w:style>
  <w:style w:type="character" w:customStyle="1" w:styleId="PlainTextChar">
    <w:name w:val="Plain Text Char"/>
    <w:basedOn w:val="DefaultParagraphFont"/>
    <w:link w:val="PlainText"/>
    <w:uiPriority w:val="99"/>
    <w:rsid w:val="00942748"/>
    <w:rPr>
      <w:rFonts w:ascii="Times New Roman" w:eastAsia="SimSun" w:hAnsi="Times New Roman"/>
      <w:szCs w:val="21"/>
      <w:lang w:val="en-GB"/>
    </w:rPr>
  </w:style>
  <w:style w:type="paragraph" w:customStyle="1" w:styleId="EndNoteBibliographyTitle">
    <w:name w:val="EndNote Bibliography Title"/>
    <w:basedOn w:val="Normal"/>
    <w:rsid w:val="00CF1016"/>
    <w:pPr>
      <w:spacing w:after="0"/>
      <w:jc w:val="center"/>
    </w:pPr>
    <w:rPr>
      <w:rFonts w:ascii="Cambria" w:hAnsi="Cambria"/>
      <w:lang w:val="en-US"/>
    </w:rPr>
  </w:style>
  <w:style w:type="paragraph" w:customStyle="1" w:styleId="EndNoteBibliography">
    <w:name w:val="EndNote Bibliography"/>
    <w:basedOn w:val="Normal"/>
    <w:rsid w:val="00CF1016"/>
    <w:pPr>
      <w:spacing w:line="240" w:lineRule="auto"/>
    </w:pPr>
    <w:rPr>
      <w:rFonts w:ascii="Cambria" w:hAnsi="Cambria"/>
      <w:lang w:val="en-US"/>
    </w:rPr>
  </w:style>
  <w:style w:type="character" w:styleId="Hyperlink">
    <w:name w:val="Hyperlink"/>
    <w:basedOn w:val="DefaultParagraphFont"/>
    <w:uiPriority w:val="99"/>
    <w:unhideWhenUsed/>
    <w:rsid w:val="00CF1016"/>
    <w:rPr>
      <w:color w:val="0000FF" w:themeColor="hyperlink"/>
      <w:u w:val="single"/>
    </w:rPr>
  </w:style>
  <w:style w:type="paragraph" w:styleId="ListParagraph">
    <w:name w:val="List Paragraph"/>
    <w:basedOn w:val="Normal"/>
    <w:link w:val="ListParagraphChar"/>
    <w:uiPriority w:val="34"/>
    <w:qFormat/>
    <w:rsid w:val="00D523E8"/>
    <w:pPr>
      <w:spacing w:after="360" w:line="360" w:lineRule="auto"/>
      <w:contextualSpacing/>
    </w:pPr>
    <w:rPr>
      <w:rFonts w:ascii="Arial" w:eastAsiaTheme="minorEastAsia" w:hAnsi="Arial"/>
      <w:sz w:val="20"/>
      <w:lang w:eastAsia="zh-CN"/>
    </w:rPr>
  </w:style>
  <w:style w:type="character" w:customStyle="1" w:styleId="ListParagraphChar">
    <w:name w:val="List Paragraph Char"/>
    <w:basedOn w:val="DefaultParagraphFont"/>
    <w:link w:val="ListParagraph"/>
    <w:uiPriority w:val="34"/>
    <w:rsid w:val="00D523E8"/>
    <w:rPr>
      <w:rFonts w:ascii="Arial" w:hAnsi="Arial"/>
      <w:sz w:val="20"/>
      <w:szCs w:val="22"/>
      <w:lang w:val="en-GB" w:eastAsia="zh-CN"/>
    </w:rPr>
  </w:style>
  <w:style w:type="paragraph" w:styleId="Caption">
    <w:name w:val="caption"/>
    <w:basedOn w:val="Normal"/>
    <w:next w:val="Normal"/>
    <w:unhideWhenUsed/>
    <w:qFormat/>
    <w:rsid w:val="00B408F0"/>
    <w:pPr>
      <w:keepNext/>
      <w:spacing w:before="120" w:after="0" w:line="360" w:lineRule="auto"/>
    </w:pPr>
    <w:rPr>
      <w:rFonts w:ascii="Arial" w:hAnsi="Arial"/>
      <w:b/>
      <w:bCs/>
      <w:sz w:val="20"/>
      <w:szCs w:val="18"/>
    </w:rPr>
  </w:style>
  <w:style w:type="paragraph" w:styleId="BalloonText">
    <w:name w:val="Balloon Text"/>
    <w:basedOn w:val="Normal"/>
    <w:link w:val="BalloonTextChar"/>
    <w:uiPriority w:val="99"/>
    <w:semiHidden/>
    <w:unhideWhenUsed/>
    <w:rsid w:val="00B408F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08F0"/>
    <w:rPr>
      <w:rFonts w:ascii="Lucida Grande" w:eastAsia="SimSun"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6C9F0-B6D6-46B8-8797-AD01198AD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606AE65B.dotm</Template>
  <TotalTime>15</TotalTime>
  <Pages>9</Pages>
  <Words>4118</Words>
  <Characters>23476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27539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hou</dc:creator>
  <cp:keywords/>
  <dc:description/>
  <cp:lastModifiedBy>Christine Edwards</cp:lastModifiedBy>
  <cp:revision>4</cp:revision>
  <cp:lastPrinted>2019-01-11T16:04:00Z</cp:lastPrinted>
  <dcterms:created xsi:type="dcterms:W3CDTF">2019-01-08T14:52:00Z</dcterms:created>
  <dcterms:modified xsi:type="dcterms:W3CDTF">2019-01-11T16:21:00Z</dcterms:modified>
</cp:coreProperties>
</file>