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1F0BC" w14:textId="14D9BFC6" w:rsidR="00CC5476" w:rsidRPr="00C93AF1" w:rsidRDefault="00AF4B59" w:rsidP="00AF4B5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AF1">
        <w:rPr>
          <w:rFonts w:ascii="Times New Roman" w:hAnsi="Times New Roman" w:cs="Times New Roman"/>
          <w:b/>
          <w:sz w:val="28"/>
          <w:szCs w:val="28"/>
          <w:u w:val="single"/>
        </w:rPr>
        <w:t>Supplementary data</w:t>
      </w:r>
    </w:p>
    <w:p w14:paraId="760399EC" w14:textId="0BC2B1AB" w:rsidR="00AF4B59" w:rsidRPr="00C93AF1" w:rsidRDefault="00AF4B59" w:rsidP="00AF4B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41FBDD" w14:textId="4B49DDDD" w:rsidR="00C93AF1" w:rsidRPr="00C93AF1" w:rsidRDefault="00C93AF1" w:rsidP="00C93AF1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F1">
        <w:rPr>
          <w:rFonts w:ascii="Times New Roman" w:hAnsi="Times New Roman" w:cs="Times New Roman"/>
          <w:b/>
          <w:bCs/>
          <w:sz w:val="24"/>
          <w:szCs w:val="24"/>
        </w:rPr>
        <w:t>Table.S1: Details of teff accessions used for the study</w:t>
      </w:r>
      <w:r w:rsidRPr="00C93AF1">
        <w:rPr>
          <w:rFonts w:ascii="Times New Roman" w:hAnsi="Times New Roman" w:cs="Times New Roman"/>
          <w:sz w:val="24"/>
          <w:szCs w:val="24"/>
        </w:rPr>
        <w:t>. Teff seeds were obtained from NPGS-GRIN germplasm.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F1">
        <w:rPr>
          <w:rFonts w:ascii="Times New Roman" w:hAnsi="Times New Roman" w:cs="Times New Roman"/>
          <w:sz w:val="24"/>
          <w:szCs w:val="24"/>
        </w:rPr>
        <w:t>Table represents the accession details, name, region of origin, seed color, plant height, panicle type., group. Each genotype is assigned a group number from 1-4 based on tentatively identified metabotypes.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7"/>
        <w:gridCol w:w="898"/>
        <w:gridCol w:w="1380"/>
        <w:gridCol w:w="2152"/>
        <w:gridCol w:w="967"/>
        <w:gridCol w:w="1134"/>
        <w:gridCol w:w="1253"/>
        <w:gridCol w:w="675"/>
      </w:tblGrid>
      <w:tr w:rsidR="00C93AF1" w:rsidRPr="00C93AF1" w14:paraId="77ED96F1" w14:textId="77777777" w:rsidTr="00C93AF1">
        <w:trPr>
          <w:trHeight w:val="47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FCB9A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Serial No: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29E2C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Accession number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416A4" w14:textId="77777777" w:rsid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Genotype/</w:t>
            </w:r>
          </w:p>
          <w:p w14:paraId="724AE5E8" w14:textId="0FB892CA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Cultivar name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2F31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Area/Altitude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146BE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Seed colour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D7A9B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Plant height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54A9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Panicle type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AC11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GB"/>
              </w:rPr>
              <w:t>Groups</w:t>
            </w:r>
          </w:p>
        </w:tc>
      </w:tr>
      <w:tr w:rsidR="00C93AF1" w:rsidRPr="00C93AF1" w14:paraId="4884E43E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49FB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065E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524438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340B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Dabbi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588F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Gojam,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51EB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80CE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55-58 cm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4ADA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69311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</w:t>
            </w:r>
          </w:p>
        </w:tc>
      </w:tr>
      <w:tr w:rsidR="00C93AF1" w:rsidRPr="00C93AF1" w14:paraId="53066B01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4FC0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5B31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524440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57B8A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Gea-lamie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1175A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Wellega,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9B6B5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2FD8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20-50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4A0E5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D594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</w:t>
            </w:r>
          </w:p>
        </w:tc>
      </w:tr>
      <w:tr w:rsidR="00C93AF1" w:rsidRPr="00C93AF1" w14:paraId="258E9828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43F56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9794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524442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EA05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Karadebi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9F3A3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Wellega,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4795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12473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40-80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0420C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279F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179067D4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007A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36D2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557457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08F2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Red dabi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06DE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64E7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C8FE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91 cm 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89F7B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 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AE50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01E281A5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BEB4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E1D0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524433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B356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Ada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DB22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838F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D46E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50-100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6AF9C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semi compact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BF8B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</w:t>
            </w:r>
          </w:p>
        </w:tc>
      </w:tr>
      <w:tr w:rsidR="00C93AF1" w:rsidRPr="00C93AF1" w14:paraId="72AA3D6F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44AA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05C2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524434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C4E9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Addisie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EB0AC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C7F7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2CEEB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65-90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913A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compact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3679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</w:t>
            </w:r>
          </w:p>
        </w:tc>
      </w:tr>
      <w:tr w:rsidR="00C93AF1" w:rsidRPr="00C93AF1" w14:paraId="23132A39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3B7E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2ADA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524435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D856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Alba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30201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Shewa,Ethiopia /1700-2500m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0AE7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0E2D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60-135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C32D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fairly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84EC8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4AFBC191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77ED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99F1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524437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872B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Beten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6D0D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7B96E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17033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40-85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A3A0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209B8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4B4E53E9" w14:textId="77777777" w:rsidTr="00C93AF1">
        <w:trPr>
          <w:trHeight w:val="340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DBCD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1F31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524439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7D701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Enatite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021C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Shewa,Ethiopia/2000m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D602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FB315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45-85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5F57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678A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5B5A3BB2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5FDEB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AE5E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P1 524443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2BE5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Manyi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CC6F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A4793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8C73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40-100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F69B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fairly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7581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3</w:t>
            </w:r>
          </w:p>
        </w:tc>
      </w:tr>
      <w:tr w:rsidR="00C93AF1" w:rsidRPr="00C93AF1" w14:paraId="41A1A243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10C5C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3E01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524444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8B4C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Rosea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D5CF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Shewa,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43BA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08FC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50-95 cm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82AD9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fairly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075B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53238BA0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AAC91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B3AC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524445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AA0C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Tullu Nasy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622B8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Wellega, 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ECA9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E7285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30-50 cm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C419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very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D1FA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6BDF23B2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06A0B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0F79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557456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67221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DZ-01-354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550E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C890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0A6EF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125 cm 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0E1D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fairly loose 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3AAE0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  <w:tr w:rsidR="00C93AF1" w:rsidRPr="00C93AF1" w14:paraId="4EDF5D5F" w14:textId="77777777" w:rsidTr="00C93AF1">
        <w:trPr>
          <w:trHeight w:val="25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95913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B2004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PI 243908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82BCC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Magna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4EBA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05402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3BD5D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110 cm 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47207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fairly loose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736D6" w14:textId="77777777" w:rsidR="00C93AF1" w:rsidRPr="00C93AF1" w:rsidRDefault="00C93AF1" w:rsidP="000C3F9A">
            <w:pPr>
              <w:spacing w:after="0" w:line="48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</w:tr>
    </w:tbl>
    <w:p w14:paraId="1B62C658" w14:textId="77777777" w:rsidR="00C93AF1" w:rsidRPr="00C93AF1" w:rsidRDefault="00C93AF1" w:rsidP="00C93A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49D8F54" w14:textId="07C55C86" w:rsidR="00D57DCC" w:rsidRDefault="00D57DCC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7E113" w14:textId="287F0907" w:rsidR="00D57DCC" w:rsidRDefault="00D57DCC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7CB47" w14:textId="77777777" w:rsidR="00D57DCC" w:rsidRDefault="00D57DCC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88735" w14:textId="77777777" w:rsidR="007561A4" w:rsidRPr="00C93AF1" w:rsidRDefault="007561A4" w:rsidP="007561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F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3AF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93AF1">
        <w:rPr>
          <w:rFonts w:ascii="Times New Roman" w:hAnsi="Times New Roman" w:cs="Times New Roman"/>
          <w:sz w:val="24"/>
          <w:szCs w:val="24"/>
        </w:rPr>
        <w:t xml:space="preserve">Significant metabolite features associated with flavone and flavonol biosynthesis within 14 teff genotypes. Query mass denotes the masses </w:t>
      </w:r>
      <w:r w:rsidRPr="00C93AF1">
        <w:rPr>
          <w:rFonts w:ascii="Times New Roman" w:hAnsi="Times New Roman" w:cs="Times New Roman"/>
          <w:sz w:val="24"/>
          <w:szCs w:val="24"/>
        </w:rPr>
        <w:lastRenderedPageBreak/>
        <w:t>identified from the untargeted metabolomics datasets. The annotations are made based on the rice reference metabolome, masses, compound ID’s and formula are derived from KEGG library</w:t>
      </w:r>
    </w:p>
    <w:tbl>
      <w:tblPr>
        <w:tblStyle w:val="TableGrid"/>
        <w:tblW w:w="9634" w:type="dxa"/>
        <w:tblLayout w:type="fixed"/>
        <w:tblLook w:val="0600" w:firstRow="0" w:lastRow="0" w:firstColumn="0" w:lastColumn="0" w:noHBand="1" w:noVBand="1"/>
      </w:tblPr>
      <w:tblGrid>
        <w:gridCol w:w="562"/>
        <w:gridCol w:w="1134"/>
        <w:gridCol w:w="1393"/>
        <w:gridCol w:w="1141"/>
        <w:gridCol w:w="2097"/>
        <w:gridCol w:w="1039"/>
        <w:gridCol w:w="993"/>
        <w:gridCol w:w="1275"/>
      </w:tblGrid>
      <w:tr w:rsidR="007561A4" w:rsidRPr="00C93AF1" w14:paraId="2A575295" w14:textId="77777777" w:rsidTr="0076208C">
        <w:trPr>
          <w:trHeight w:val="84"/>
        </w:trPr>
        <w:tc>
          <w:tcPr>
            <w:tcW w:w="562" w:type="dxa"/>
            <w:hideMark/>
          </w:tcPr>
          <w:p w14:paraId="7BC7C9E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hideMark/>
          </w:tcPr>
          <w:p w14:paraId="3A989D7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Query.Mass</w:t>
            </w:r>
          </w:p>
        </w:tc>
        <w:tc>
          <w:tcPr>
            <w:tcW w:w="1393" w:type="dxa"/>
            <w:hideMark/>
          </w:tcPr>
          <w:p w14:paraId="0BDDF19E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Matched.</w:t>
            </w:r>
          </w:p>
          <w:p w14:paraId="5C8AF8E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Compound (KEGG ID)</w:t>
            </w:r>
          </w:p>
        </w:tc>
        <w:tc>
          <w:tcPr>
            <w:tcW w:w="1141" w:type="dxa"/>
            <w:hideMark/>
          </w:tcPr>
          <w:p w14:paraId="5A7B0909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Matched.</w:t>
            </w:r>
          </w:p>
          <w:p w14:paraId="3D167FAD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Form</w:t>
            </w:r>
          </w:p>
        </w:tc>
        <w:tc>
          <w:tcPr>
            <w:tcW w:w="2097" w:type="dxa"/>
            <w:hideMark/>
          </w:tcPr>
          <w:p w14:paraId="232CEEC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Hit</w:t>
            </w:r>
          </w:p>
        </w:tc>
        <w:tc>
          <w:tcPr>
            <w:tcW w:w="1039" w:type="dxa"/>
            <w:hideMark/>
          </w:tcPr>
          <w:p w14:paraId="0DD14DD2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Exact mass (KEGG)</w:t>
            </w:r>
          </w:p>
        </w:tc>
        <w:tc>
          <w:tcPr>
            <w:tcW w:w="993" w:type="dxa"/>
            <w:hideMark/>
          </w:tcPr>
          <w:p w14:paraId="31A318A1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Mol.</w:t>
            </w:r>
          </w:p>
          <w:p w14:paraId="58F499D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weight (KEGG)</w:t>
            </w:r>
          </w:p>
        </w:tc>
        <w:tc>
          <w:tcPr>
            <w:tcW w:w="1275" w:type="dxa"/>
            <w:hideMark/>
          </w:tcPr>
          <w:p w14:paraId="3ABE1C7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Formula (KEGG)</w:t>
            </w:r>
          </w:p>
        </w:tc>
      </w:tr>
      <w:tr w:rsidR="007561A4" w:rsidRPr="00C93AF1" w14:paraId="2FBFA6B1" w14:textId="77777777" w:rsidTr="0076208C">
        <w:trPr>
          <w:trHeight w:val="347"/>
        </w:trPr>
        <w:tc>
          <w:tcPr>
            <w:tcW w:w="562" w:type="dxa"/>
            <w:hideMark/>
          </w:tcPr>
          <w:p w14:paraId="7307E4EF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34" w:type="dxa"/>
            <w:hideMark/>
          </w:tcPr>
          <w:p w14:paraId="10E6979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285.04156</w:t>
            </w:r>
          </w:p>
        </w:tc>
        <w:tc>
          <w:tcPr>
            <w:tcW w:w="1393" w:type="dxa"/>
            <w:hideMark/>
          </w:tcPr>
          <w:p w14:paraId="7953465C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C05903/</w:t>
            </w:r>
          </w:p>
          <w:p w14:paraId="0ABF3FF2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C01477/</w:t>
            </w:r>
          </w:p>
          <w:p w14:paraId="6604D897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C01514</w:t>
            </w:r>
          </w:p>
        </w:tc>
        <w:tc>
          <w:tcPr>
            <w:tcW w:w="1141" w:type="dxa"/>
            <w:hideMark/>
          </w:tcPr>
          <w:p w14:paraId="62F6031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M-H[-]</w:t>
            </w:r>
          </w:p>
        </w:tc>
        <w:tc>
          <w:tcPr>
            <w:tcW w:w="2097" w:type="dxa"/>
            <w:hideMark/>
          </w:tcPr>
          <w:p w14:paraId="12E1EC0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Kaempferol/Luteolin/Apigenin</w:t>
            </w:r>
          </w:p>
        </w:tc>
        <w:tc>
          <w:tcPr>
            <w:tcW w:w="1039" w:type="dxa"/>
            <w:hideMark/>
          </w:tcPr>
          <w:p w14:paraId="00281AB1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286.0477</w:t>
            </w:r>
          </w:p>
        </w:tc>
        <w:tc>
          <w:tcPr>
            <w:tcW w:w="993" w:type="dxa"/>
            <w:hideMark/>
          </w:tcPr>
          <w:p w14:paraId="1D94A57C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286.2363</w:t>
            </w:r>
          </w:p>
        </w:tc>
        <w:tc>
          <w:tcPr>
            <w:tcW w:w="1275" w:type="dxa"/>
            <w:hideMark/>
          </w:tcPr>
          <w:p w14:paraId="6A9D4DD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C15H10O6</w:t>
            </w:r>
          </w:p>
        </w:tc>
      </w:tr>
      <w:tr w:rsidR="007561A4" w:rsidRPr="00C93AF1" w14:paraId="311F801C" w14:textId="77777777" w:rsidTr="0076208C">
        <w:trPr>
          <w:trHeight w:val="192"/>
        </w:trPr>
        <w:tc>
          <w:tcPr>
            <w:tcW w:w="562" w:type="dxa"/>
            <w:hideMark/>
          </w:tcPr>
          <w:p w14:paraId="666AA49F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34" w:type="dxa"/>
            <w:hideMark/>
          </w:tcPr>
          <w:p w14:paraId="243A5D2D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413.08948</w:t>
            </w:r>
          </w:p>
        </w:tc>
        <w:tc>
          <w:tcPr>
            <w:tcW w:w="1393" w:type="dxa"/>
            <w:hideMark/>
          </w:tcPr>
          <w:p w14:paraId="6E155306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C16911</w:t>
            </w:r>
          </w:p>
        </w:tc>
        <w:tc>
          <w:tcPr>
            <w:tcW w:w="1141" w:type="dxa"/>
            <w:hideMark/>
          </w:tcPr>
          <w:p w14:paraId="431EF88D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M-H2O-H[-]</w:t>
            </w:r>
          </w:p>
        </w:tc>
        <w:tc>
          <w:tcPr>
            <w:tcW w:w="2097" w:type="dxa"/>
            <w:hideMark/>
          </w:tcPr>
          <w:p w14:paraId="16321E4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Afzelin</w:t>
            </w:r>
          </w:p>
        </w:tc>
        <w:tc>
          <w:tcPr>
            <w:tcW w:w="1039" w:type="dxa"/>
            <w:hideMark/>
          </w:tcPr>
          <w:p w14:paraId="1BC14B17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432.1056</w:t>
            </w:r>
          </w:p>
        </w:tc>
        <w:tc>
          <w:tcPr>
            <w:tcW w:w="993" w:type="dxa"/>
            <w:hideMark/>
          </w:tcPr>
          <w:p w14:paraId="616A600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432.3775</w:t>
            </w:r>
          </w:p>
        </w:tc>
        <w:tc>
          <w:tcPr>
            <w:tcW w:w="1275" w:type="dxa"/>
            <w:hideMark/>
          </w:tcPr>
          <w:p w14:paraId="48F3195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C21H20O10</w:t>
            </w:r>
          </w:p>
        </w:tc>
      </w:tr>
      <w:tr w:rsidR="007561A4" w:rsidRPr="00C93AF1" w14:paraId="747057EE" w14:textId="77777777" w:rsidTr="0076208C">
        <w:trPr>
          <w:trHeight w:val="347"/>
        </w:trPr>
        <w:tc>
          <w:tcPr>
            <w:tcW w:w="562" w:type="dxa"/>
            <w:hideMark/>
          </w:tcPr>
          <w:p w14:paraId="20828EC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4" w:type="dxa"/>
            <w:hideMark/>
          </w:tcPr>
          <w:p w14:paraId="4BAC7BF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429.08463</w:t>
            </w:r>
          </w:p>
        </w:tc>
        <w:tc>
          <w:tcPr>
            <w:tcW w:w="1393" w:type="dxa"/>
            <w:hideMark/>
          </w:tcPr>
          <w:p w14:paraId="331D002F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C01750/</w:t>
            </w:r>
          </w:p>
          <w:p w14:paraId="7A9CE72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C12249</w:t>
            </w:r>
          </w:p>
        </w:tc>
        <w:tc>
          <w:tcPr>
            <w:tcW w:w="1141" w:type="dxa"/>
            <w:hideMark/>
          </w:tcPr>
          <w:p w14:paraId="705CF2CC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M-H2O-H[-]</w:t>
            </w:r>
          </w:p>
        </w:tc>
        <w:tc>
          <w:tcPr>
            <w:tcW w:w="2097" w:type="dxa"/>
            <w:hideMark/>
          </w:tcPr>
          <w:p w14:paraId="38DB7352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Quercitrin/Kaempferol-3-O-glucoside</w:t>
            </w:r>
          </w:p>
        </w:tc>
        <w:tc>
          <w:tcPr>
            <w:tcW w:w="1039" w:type="dxa"/>
            <w:hideMark/>
          </w:tcPr>
          <w:p w14:paraId="55E3EA5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448.1006</w:t>
            </w:r>
          </w:p>
        </w:tc>
        <w:tc>
          <w:tcPr>
            <w:tcW w:w="993" w:type="dxa"/>
            <w:hideMark/>
          </w:tcPr>
          <w:p w14:paraId="23A174A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448.3769</w:t>
            </w:r>
          </w:p>
        </w:tc>
        <w:tc>
          <w:tcPr>
            <w:tcW w:w="1275" w:type="dxa"/>
            <w:hideMark/>
          </w:tcPr>
          <w:p w14:paraId="0405FAB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C21H20O11</w:t>
            </w:r>
          </w:p>
        </w:tc>
      </w:tr>
      <w:tr w:rsidR="007561A4" w:rsidRPr="00C93AF1" w14:paraId="5EA26552" w14:textId="77777777" w:rsidTr="0076208C">
        <w:trPr>
          <w:trHeight w:val="192"/>
        </w:trPr>
        <w:tc>
          <w:tcPr>
            <w:tcW w:w="562" w:type="dxa"/>
            <w:hideMark/>
          </w:tcPr>
          <w:p w14:paraId="14EA45A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134" w:type="dxa"/>
            <w:hideMark/>
          </w:tcPr>
          <w:p w14:paraId="7A7F5C8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431.10034</w:t>
            </w:r>
          </w:p>
        </w:tc>
        <w:tc>
          <w:tcPr>
            <w:tcW w:w="1393" w:type="dxa"/>
            <w:hideMark/>
          </w:tcPr>
          <w:p w14:paraId="030CA13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C16911</w:t>
            </w:r>
          </w:p>
        </w:tc>
        <w:tc>
          <w:tcPr>
            <w:tcW w:w="1141" w:type="dxa"/>
            <w:hideMark/>
          </w:tcPr>
          <w:p w14:paraId="1691D1F7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M-H[-]</w:t>
            </w:r>
          </w:p>
        </w:tc>
        <w:tc>
          <w:tcPr>
            <w:tcW w:w="2097" w:type="dxa"/>
            <w:hideMark/>
          </w:tcPr>
          <w:p w14:paraId="7330A46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Quercetin 3-glucoside</w:t>
            </w:r>
          </w:p>
        </w:tc>
        <w:tc>
          <w:tcPr>
            <w:tcW w:w="1039" w:type="dxa"/>
            <w:hideMark/>
          </w:tcPr>
          <w:p w14:paraId="2C210D8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432.1056</w:t>
            </w:r>
          </w:p>
        </w:tc>
        <w:tc>
          <w:tcPr>
            <w:tcW w:w="993" w:type="dxa"/>
            <w:hideMark/>
          </w:tcPr>
          <w:p w14:paraId="0B115176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432.3775</w:t>
            </w:r>
          </w:p>
        </w:tc>
        <w:tc>
          <w:tcPr>
            <w:tcW w:w="1275" w:type="dxa"/>
            <w:hideMark/>
          </w:tcPr>
          <w:p w14:paraId="326EC5A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C21H20O10</w:t>
            </w:r>
          </w:p>
        </w:tc>
      </w:tr>
      <w:tr w:rsidR="007561A4" w:rsidRPr="00C93AF1" w14:paraId="6C8D6E07" w14:textId="77777777" w:rsidTr="0076208C">
        <w:trPr>
          <w:trHeight w:val="192"/>
        </w:trPr>
        <w:tc>
          <w:tcPr>
            <w:tcW w:w="562" w:type="dxa"/>
            <w:hideMark/>
          </w:tcPr>
          <w:p w14:paraId="1715F51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34" w:type="dxa"/>
            <w:hideMark/>
          </w:tcPr>
          <w:p w14:paraId="40679E2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432.10315</w:t>
            </w:r>
          </w:p>
        </w:tc>
        <w:tc>
          <w:tcPr>
            <w:tcW w:w="1393" w:type="dxa"/>
            <w:hideMark/>
          </w:tcPr>
          <w:p w14:paraId="622B76F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C16911</w:t>
            </w:r>
          </w:p>
        </w:tc>
        <w:tc>
          <w:tcPr>
            <w:tcW w:w="1141" w:type="dxa"/>
            <w:hideMark/>
          </w:tcPr>
          <w:p w14:paraId="387ED28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M(C13)-H[-]</w:t>
            </w:r>
          </w:p>
        </w:tc>
        <w:tc>
          <w:tcPr>
            <w:tcW w:w="2097" w:type="dxa"/>
            <w:hideMark/>
          </w:tcPr>
          <w:p w14:paraId="745FF3E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Afzelin</w:t>
            </w:r>
          </w:p>
        </w:tc>
        <w:tc>
          <w:tcPr>
            <w:tcW w:w="1039" w:type="dxa"/>
            <w:hideMark/>
          </w:tcPr>
          <w:p w14:paraId="201D348C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432.1056</w:t>
            </w:r>
          </w:p>
        </w:tc>
        <w:tc>
          <w:tcPr>
            <w:tcW w:w="993" w:type="dxa"/>
            <w:hideMark/>
          </w:tcPr>
          <w:p w14:paraId="1B759EED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432.3775</w:t>
            </w:r>
          </w:p>
        </w:tc>
        <w:tc>
          <w:tcPr>
            <w:tcW w:w="1275" w:type="dxa"/>
            <w:hideMark/>
          </w:tcPr>
          <w:p w14:paraId="0A5EA931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C21H20O10</w:t>
            </w:r>
          </w:p>
        </w:tc>
      </w:tr>
      <w:tr w:rsidR="007561A4" w:rsidRPr="00C93AF1" w14:paraId="3FC391AE" w14:textId="77777777" w:rsidTr="0076208C">
        <w:trPr>
          <w:trHeight w:val="347"/>
        </w:trPr>
        <w:tc>
          <w:tcPr>
            <w:tcW w:w="562" w:type="dxa"/>
            <w:hideMark/>
          </w:tcPr>
          <w:p w14:paraId="08C2E95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134" w:type="dxa"/>
            <w:hideMark/>
          </w:tcPr>
          <w:p w14:paraId="387EB6E7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447.09537</w:t>
            </w:r>
          </w:p>
        </w:tc>
        <w:tc>
          <w:tcPr>
            <w:tcW w:w="1393" w:type="dxa"/>
            <w:hideMark/>
          </w:tcPr>
          <w:p w14:paraId="703B7EE7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C01750/</w:t>
            </w:r>
          </w:p>
          <w:p w14:paraId="35804C9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C12249</w:t>
            </w:r>
          </w:p>
        </w:tc>
        <w:tc>
          <w:tcPr>
            <w:tcW w:w="1141" w:type="dxa"/>
            <w:hideMark/>
          </w:tcPr>
          <w:p w14:paraId="1607339F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M-H[-]</w:t>
            </w:r>
          </w:p>
        </w:tc>
        <w:tc>
          <w:tcPr>
            <w:tcW w:w="2097" w:type="dxa"/>
            <w:hideMark/>
          </w:tcPr>
          <w:p w14:paraId="2D540A6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Kaempferol 3-O-rhamnoside-7-O-glucoside/Kaempferol-3-O-glucoside</w:t>
            </w:r>
          </w:p>
        </w:tc>
        <w:tc>
          <w:tcPr>
            <w:tcW w:w="1039" w:type="dxa"/>
            <w:hideMark/>
          </w:tcPr>
          <w:p w14:paraId="0C20726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448.1006</w:t>
            </w:r>
          </w:p>
        </w:tc>
        <w:tc>
          <w:tcPr>
            <w:tcW w:w="993" w:type="dxa"/>
            <w:hideMark/>
          </w:tcPr>
          <w:p w14:paraId="53D2AB5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448.3769</w:t>
            </w:r>
          </w:p>
        </w:tc>
        <w:tc>
          <w:tcPr>
            <w:tcW w:w="1275" w:type="dxa"/>
            <w:hideMark/>
          </w:tcPr>
          <w:p w14:paraId="5404307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C21H20O11</w:t>
            </w:r>
          </w:p>
        </w:tc>
      </w:tr>
      <w:tr w:rsidR="007561A4" w:rsidRPr="00C93AF1" w14:paraId="7FA416EC" w14:textId="77777777" w:rsidTr="0076208C">
        <w:trPr>
          <w:trHeight w:val="347"/>
        </w:trPr>
        <w:tc>
          <w:tcPr>
            <w:tcW w:w="562" w:type="dxa"/>
            <w:hideMark/>
          </w:tcPr>
          <w:p w14:paraId="4CB89B4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134" w:type="dxa"/>
            <w:hideMark/>
          </w:tcPr>
          <w:p w14:paraId="6128B45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448.09863</w:t>
            </w:r>
          </w:p>
        </w:tc>
        <w:tc>
          <w:tcPr>
            <w:tcW w:w="1393" w:type="dxa"/>
            <w:hideMark/>
          </w:tcPr>
          <w:p w14:paraId="719AB854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C01750/</w:t>
            </w:r>
          </w:p>
          <w:p w14:paraId="579E691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C12249</w:t>
            </w:r>
          </w:p>
        </w:tc>
        <w:tc>
          <w:tcPr>
            <w:tcW w:w="1141" w:type="dxa"/>
            <w:hideMark/>
          </w:tcPr>
          <w:p w14:paraId="7332C436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M(C13)-H[-]</w:t>
            </w:r>
          </w:p>
        </w:tc>
        <w:tc>
          <w:tcPr>
            <w:tcW w:w="2097" w:type="dxa"/>
            <w:hideMark/>
          </w:tcPr>
          <w:p w14:paraId="7D9E4D8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pt-BR" w:eastAsia="en-GB"/>
              </w:rPr>
              <w:t>Quercitrin/Kaempferol-3-O-glucoside</w:t>
            </w:r>
          </w:p>
        </w:tc>
        <w:tc>
          <w:tcPr>
            <w:tcW w:w="1039" w:type="dxa"/>
            <w:hideMark/>
          </w:tcPr>
          <w:p w14:paraId="3D11A62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448.1006</w:t>
            </w:r>
          </w:p>
        </w:tc>
        <w:tc>
          <w:tcPr>
            <w:tcW w:w="993" w:type="dxa"/>
            <w:hideMark/>
          </w:tcPr>
          <w:p w14:paraId="691F620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448.3769</w:t>
            </w:r>
          </w:p>
        </w:tc>
        <w:tc>
          <w:tcPr>
            <w:tcW w:w="1275" w:type="dxa"/>
            <w:hideMark/>
          </w:tcPr>
          <w:p w14:paraId="7401AF0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C21H20O11</w:t>
            </w:r>
          </w:p>
        </w:tc>
      </w:tr>
      <w:tr w:rsidR="007561A4" w:rsidRPr="00C93AF1" w14:paraId="1B65BAE0" w14:textId="77777777" w:rsidTr="0076208C">
        <w:trPr>
          <w:trHeight w:val="347"/>
        </w:trPr>
        <w:tc>
          <w:tcPr>
            <w:tcW w:w="562" w:type="dxa"/>
            <w:hideMark/>
          </w:tcPr>
          <w:p w14:paraId="5510604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34" w:type="dxa"/>
            <w:hideMark/>
          </w:tcPr>
          <w:p w14:paraId="704A906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485.06958</w:t>
            </w:r>
          </w:p>
        </w:tc>
        <w:tc>
          <w:tcPr>
            <w:tcW w:w="1393" w:type="dxa"/>
            <w:hideMark/>
          </w:tcPr>
          <w:p w14:paraId="7793C9D6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C05623</w:t>
            </w:r>
          </w:p>
        </w:tc>
        <w:tc>
          <w:tcPr>
            <w:tcW w:w="1141" w:type="dxa"/>
            <w:hideMark/>
          </w:tcPr>
          <w:p w14:paraId="7BB31CEF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M+Na-2H[-]</w:t>
            </w:r>
          </w:p>
        </w:tc>
        <w:tc>
          <w:tcPr>
            <w:tcW w:w="2097" w:type="dxa"/>
            <w:hideMark/>
          </w:tcPr>
          <w:p w14:paraId="216A0951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Quercetin 3-O-glucoside</w:t>
            </w:r>
          </w:p>
        </w:tc>
        <w:tc>
          <w:tcPr>
            <w:tcW w:w="1039" w:type="dxa"/>
            <w:hideMark/>
          </w:tcPr>
          <w:p w14:paraId="7BF4321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464.0955</w:t>
            </w:r>
          </w:p>
        </w:tc>
        <w:tc>
          <w:tcPr>
            <w:tcW w:w="993" w:type="dxa"/>
            <w:hideMark/>
          </w:tcPr>
          <w:p w14:paraId="6232184F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464.3763</w:t>
            </w:r>
          </w:p>
        </w:tc>
        <w:tc>
          <w:tcPr>
            <w:tcW w:w="1275" w:type="dxa"/>
            <w:hideMark/>
          </w:tcPr>
          <w:p w14:paraId="36DB700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C21H20O12</w:t>
            </w:r>
          </w:p>
        </w:tc>
      </w:tr>
      <w:tr w:rsidR="007561A4" w:rsidRPr="00C93AF1" w14:paraId="28DAEE0E" w14:textId="77777777" w:rsidTr="0076208C">
        <w:trPr>
          <w:trHeight w:val="192"/>
        </w:trPr>
        <w:tc>
          <w:tcPr>
            <w:tcW w:w="562" w:type="dxa"/>
            <w:hideMark/>
          </w:tcPr>
          <w:p w14:paraId="28BEE04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134" w:type="dxa"/>
            <w:hideMark/>
          </w:tcPr>
          <w:p w14:paraId="3DAF6A93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513.02112</w:t>
            </w:r>
          </w:p>
        </w:tc>
        <w:tc>
          <w:tcPr>
            <w:tcW w:w="1393" w:type="dxa"/>
            <w:hideMark/>
          </w:tcPr>
          <w:p w14:paraId="0D984E4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C16911</w:t>
            </w:r>
          </w:p>
        </w:tc>
        <w:tc>
          <w:tcPr>
            <w:tcW w:w="1141" w:type="dxa"/>
            <w:hideMark/>
          </w:tcPr>
          <w:p w14:paraId="26FF376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M+Br81[-]</w:t>
            </w:r>
          </w:p>
        </w:tc>
        <w:tc>
          <w:tcPr>
            <w:tcW w:w="2097" w:type="dxa"/>
            <w:hideMark/>
          </w:tcPr>
          <w:p w14:paraId="27FD6D2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Afzelin</w:t>
            </w:r>
          </w:p>
        </w:tc>
        <w:tc>
          <w:tcPr>
            <w:tcW w:w="1039" w:type="dxa"/>
            <w:hideMark/>
          </w:tcPr>
          <w:p w14:paraId="4051E30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432.1056</w:t>
            </w:r>
          </w:p>
        </w:tc>
        <w:tc>
          <w:tcPr>
            <w:tcW w:w="993" w:type="dxa"/>
            <w:hideMark/>
          </w:tcPr>
          <w:p w14:paraId="207FB70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432.3775</w:t>
            </w:r>
          </w:p>
        </w:tc>
        <w:tc>
          <w:tcPr>
            <w:tcW w:w="1275" w:type="dxa"/>
            <w:hideMark/>
          </w:tcPr>
          <w:p w14:paraId="5E9C2F9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C21H20O10</w:t>
            </w:r>
          </w:p>
        </w:tc>
      </w:tr>
      <w:tr w:rsidR="007561A4" w:rsidRPr="00C93AF1" w14:paraId="4F5BC32D" w14:textId="77777777" w:rsidTr="0076208C">
        <w:trPr>
          <w:trHeight w:val="347"/>
        </w:trPr>
        <w:tc>
          <w:tcPr>
            <w:tcW w:w="562" w:type="dxa"/>
            <w:hideMark/>
          </w:tcPr>
          <w:p w14:paraId="71EB5105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134" w:type="dxa"/>
            <w:hideMark/>
          </w:tcPr>
          <w:p w14:paraId="6B902706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523.10883</w:t>
            </w:r>
          </w:p>
        </w:tc>
        <w:tc>
          <w:tcPr>
            <w:tcW w:w="1393" w:type="dxa"/>
            <w:hideMark/>
          </w:tcPr>
          <w:p w14:paraId="1435F4EA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C05623</w:t>
            </w:r>
          </w:p>
        </w:tc>
        <w:tc>
          <w:tcPr>
            <w:tcW w:w="1141" w:type="dxa"/>
            <w:hideMark/>
          </w:tcPr>
          <w:p w14:paraId="75015F7D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M+CH3COO[-]</w:t>
            </w:r>
          </w:p>
        </w:tc>
        <w:tc>
          <w:tcPr>
            <w:tcW w:w="2097" w:type="dxa"/>
            <w:hideMark/>
          </w:tcPr>
          <w:p w14:paraId="50B93E3D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Quercetin 3-O-glucoside</w:t>
            </w:r>
          </w:p>
        </w:tc>
        <w:tc>
          <w:tcPr>
            <w:tcW w:w="1039" w:type="dxa"/>
            <w:hideMark/>
          </w:tcPr>
          <w:p w14:paraId="6D957F8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464.0955</w:t>
            </w:r>
          </w:p>
        </w:tc>
        <w:tc>
          <w:tcPr>
            <w:tcW w:w="993" w:type="dxa"/>
            <w:hideMark/>
          </w:tcPr>
          <w:p w14:paraId="1B494D6F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464.3763</w:t>
            </w:r>
          </w:p>
        </w:tc>
        <w:tc>
          <w:tcPr>
            <w:tcW w:w="1275" w:type="dxa"/>
            <w:hideMark/>
          </w:tcPr>
          <w:p w14:paraId="662C5F95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C21H20O12</w:t>
            </w:r>
          </w:p>
        </w:tc>
      </w:tr>
      <w:tr w:rsidR="007561A4" w:rsidRPr="00C93AF1" w14:paraId="09D89C6C" w14:textId="77777777" w:rsidTr="0076208C">
        <w:trPr>
          <w:trHeight w:val="347"/>
        </w:trPr>
        <w:tc>
          <w:tcPr>
            <w:tcW w:w="562" w:type="dxa"/>
            <w:hideMark/>
          </w:tcPr>
          <w:p w14:paraId="0E5B6C5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134" w:type="dxa"/>
            <w:hideMark/>
          </w:tcPr>
          <w:p w14:paraId="64581B06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593.15399</w:t>
            </w:r>
          </w:p>
        </w:tc>
        <w:tc>
          <w:tcPr>
            <w:tcW w:w="1393" w:type="dxa"/>
            <w:hideMark/>
          </w:tcPr>
          <w:p w14:paraId="231191B8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C21833/</w:t>
            </w:r>
          </w:p>
          <w:p w14:paraId="740FFFD4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C21854</w:t>
            </w:r>
          </w:p>
        </w:tc>
        <w:tc>
          <w:tcPr>
            <w:tcW w:w="1141" w:type="dxa"/>
            <w:hideMark/>
          </w:tcPr>
          <w:p w14:paraId="24D66CD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M-H[-]</w:t>
            </w:r>
          </w:p>
        </w:tc>
        <w:tc>
          <w:tcPr>
            <w:tcW w:w="2097" w:type="dxa"/>
            <w:hideMark/>
          </w:tcPr>
          <w:p w14:paraId="511B3612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Kaempferol-3-O-rutinoside/Kaempferol 3-O-rhamnoside-7-O-glucoside</w:t>
            </w:r>
          </w:p>
        </w:tc>
        <w:tc>
          <w:tcPr>
            <w:tcW w:w="1039" w:type="dxa"/>
            <w:hideMark/>
          </w:tcPr>
          <w:p w14:paraId="1BF63DF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br/>
              <w:t>594.1585</w:t>
            </w:r>
          </w:p>
        </w:tc>
        <w:tc>
          <w:tcPr>
            <w:tcW w:w="993" w:type="dxa"/>
            <w:hideMark/>
          </w:tcPr>
          <w:p w14:paraId="50B2DB2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594.5181</w:t>
            </w:r>
          </w:p>
        </w:tc>
        <w:tc>
          <w:tcPr>
            <w:tcW w:w="1275" w:type="dxa"/>
            <w:hideMark/>
          </w:tcPr>
          <w:p w14:paraId="788E657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C27H30O15</w:t>
            </w:r>
          </w:p>
        </w:tc>
      </w:tr>
      <w:tr w:rsidR="007561A4" w:rsidRPr="00C93AF1" w14:paraId="63923C5E" w14:textId="77777777" w:rsidTr="0076208C">
        <w:trPr>
          <w:trHeight w:val="192"/>
        </w:trPr>
        <w:tc>
          <w:tcPr>
            <w:tcW w:w="562" w:type="dxa"/>
            <w:hideMark/>
          </w:tcPr>
          <w:p w14:paraId="55F58245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134" w:type="dxa"/>
            <w:hideMark/>
          </w:tcPr>
          <w:p w14:paraId="46938342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647.11829</w:t>
            </w:r>
          </w:p>
        </w:tc>
        <w:tc>
          <w:tcPr>
            <w:tcW w:w="1393" w:type="dxa"/>
            <w:hideMark/>
          </w:tcPr>
          <w:p w14:paraId="241F4DED" w14:textId="77777777" w:rsidR="007561A4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C05625/</w:t>
            </w:r>
          </w:p>
          <w:p w14:paraId="5FFD337E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C19796</w:t>
            </w:r>
          </w:p>
        </w:tc>
        <w:tc>
          <w:tcPr>
            <w:tcW w:w="1141" w:type="dxa"/>
            <w:hideMark/>
          </w:tcPr>
          <w:p w14:paraId="0FAD640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M+Cl37[-]</w:t>
            </w:r>
          </w:p>
        </w:tc>
        <w:tc>
          <w:tcPr>
            <w:tcW w:w="2097" w:type="dxa"/>
            <w:hideMark/>
          </w:tcPr>
          <w:p w14:paraId="09E35908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Rutin/Quercetin 3-O-rhamnoside 7-O-glucoside</w:t>
            </w:r>
          </w:p>
        </w:tc>
        <w:tc>
          <w:tcPr>
            <w:tcW w:w="1039" w:type="dxa"/>
            <w:hideMark/>
          </w:tcPr>
          <w:p w14:paraId="71DB3E60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610.1534</w:t>
            </w:r>
          </w:p>
        </w:tc>
        <w:tc>
          <w:tcPr>
            <w:tcW w:w="993" w:type="dxa"/>
            <w:hideMark/>
          </w:tcPr>
          <w:p w14:paraId="02F4EB1B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610.5175</w:t>
            </w:r>
          </w:p>
        </w:tc>
        <w:tc>
          <w:tcPr>
            <w:tcW w:w="1275" w:type="dxa"/>
            <w:hideMark/>
          </w:tcPr>
          <w:p w14:paraId="08EC1299" w14:textId="77777777" w:rsidR="007561A4" w:rsidRPr="00C93AF1" w:rsidRDefault="007561A4" w:rsidP="0076208C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A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en-GB"/>
              </w:rPr>
              <w:t>C27H30O16</w:t>
            </w:r>
          </w:p>
        </w:tc>
      </w:tr>
    </w:tbl>
    <w:p w14:paraId="7C22C93D" w14:textId="77777777" w:rsidR="007561A4" w:rsidRPr="00AF4B59" w:rsidRDefault="007561A4" w:rsidP="007561A4">
      <w:pPr>
        <w:jc w:val="center"/>
        <w:rPr>
          <w:rFonts w:ascii="Arial" w:hAnsi="Arial" w:cs="Arial"/>
          <w:sz w:val="20"/>
          <w:szCs w:val="20"/>
        </w:rPr>
      </w:pPr>
    </w:p>
    <w:p w14:paraId="5D8F17AE" w14:textId="77777777" w:rsid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C450D" w14:textId="77777777" w:rsid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F192" w14:textId="77777777" w:rsid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D2C74" w14:textId="77777777" w:rsid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F43BF" w14:textId="77777777" w:rsidR="007561A4" w:rsidRDefault="007561A4" w:rsidP="007561A4">
      <w:pPr>
        <w:kinsoku w:val="0"/>
        <w:overflowPunct w:val="0"/>
        <w:spacing w:after="0" w:line="48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</w:pPr>
    </w:p>
    <w:p w14:paraId="1FD6C105" w14:textId="77777777" w:rsidR="007561A4" w:rsidRDefault="007561A4" w:rsidP="007561A4">
      <w:pPr>
        <w:kinsoku w:val="0"/>
        <w:overflowPunct w:val="0"/>
        <w:spacing w:after="0" w:line="48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</w:pPr>
    </w:p>
    <w:p w14:paraId="07E4DBB0" w14:textId="77777777" w:rsidR="007561A4" w:rsidRDefault="007561A4" w:rsidP="007561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F1">
        <w:rPr>
          <w:rFonts w:ascii="Times New Roman" w:hAnsi="Times New Roman" w:cs="Times New Roman"/>
          <w:b/>
          <w:bCs/>
          <w:sz w:val="24"/>
          <w:szCs w:val="24"/>
        </w:rPr>
        <w:t>Figure.S1: Fresh shoot weight of teff seedlings</w:t>
      </w:r>
      <w:r w:rsidRPr="00C93AF1">
        <w:rPr>
          <w:rFonts w:ascii="Times New Roman" w:hAnsi="Times New Roman" w:cs="Times New Roman"/>
          <w:sz w:val="24"/>
          <w:szCs w:val="24"/>
        </w:rPr>
        <w:t>. 15- day old Teff seedlings (14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AF1">
        <w:rPr>
          <w:rFonts w:ascii="Times New Roman" w:hAnsi="Times New Roman" w:cs="Times New Roman"/>
          <w:sz w:val="24"/>
          <w:szCs w:val="24"/>
        </w:rPr>
        <w:t xml:space="preserve">genotypes/accessions) harvested and used for metabolite extraction. The data represented as average fresh weight (mg) ± standard deviation (SD) of three to four biological replicates.  Independent seedling is taken as each </w:t>
      </w:r>
      <w:r w:rsidRPr="00C93AF1">
        <w:rPr>
          <w:rFonts w:ascii="Times New Roman" w:hAnsi="Times New Roman" w:cs="Times New Roman"/>
          <w:sz w:val="24"/>
          <w:szCs w:val="24"/>
        </w:rPr>
        <w:lastRenderedPageBreak/>
        <w:t>biological replicate. Statistically significant changes (Tukey- Kramer HSD test, p ≤ 0.05) between genotypes are identified by different letters.</w:t>
      </w:r>
    </w:p>
    <w:p w14:paraId="71CCABDA" w14:textId="77777777" w:rsidR="007561A4" w:rsidRDefault="007561A4" w:rsidP="007561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C7B4E" w14:textId="77777777" w:rsidR="007561A4" w:rsidRDefault="007561A4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6F466" w14:textId="27CDCDF9" w:rsidR="007561A4" w:rsidRDefault="007561A4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AF1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1D639CC8" wp14:editId="11825789">
            <wp:extent cx="5396461" cy="3790985"/>
            <wp:effectExtent l="0" t="0" r="0" b="0"/>
            <wp:docPr id="4" name="Picture 3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488EC1B-F23A-45D5-80EA-252FD84871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3488EC1B-F23A-45D5-80EA-252FD84871FC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461" cy="379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69E6" w14:textId="77777777" w:rsidR="007561A4" w:rsidRDefault="007561A4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EDCA7" w14:textId="77777777" w:rsidR="007561A4" w:rsidRDefault="007561A4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30144" w14:textId="77777777" w:rsidR="007561A4" w:rsidRDefault="007561A4" w:rsidP="00C93AF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6F222" w14:textId="53D3DB5E" w:rsidR="00C93AF1" w:rsidRDefault="00C93AF1" w:rsidP="00C93A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376E6" w14:textId="11450F8D" w:rsidR="00C93AF1" w:rsidRDefault="00C93AF1" w:rsidP="00C93A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25E55" w14:textId="3B999425" w:rsidR="00C93AF1" w:rsidRDefault="00C93AF1" w:rsidP="00C93A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CC35D" w14:textId="253A9EC0" w:rsidR="00250D6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1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4003ED" wp14:editId="0072B442">
                <wp:simplePos x="0" y="0"/>
                <wp:positionH relativeFrom="margin">
                  <wp:posOffset>208280</wp:posOffset>
                </wp:positionH>
                <wp:positionV relativeFrom="paragraph">
                  <wp:posOffset>92075</wp:posOffset>
                </wp:positionV>
                <wp:extent cx="173990" cy="320675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B42345-CC10-40FB-881D-FAEE381624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" cy="320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3ECA34" w14:textId="539624B3" w:rsidR="007561A4" w:rsidRDefault="007561A4" w:rsidP="007561A4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A4003ED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16.4pt;margin-top:7.25pt;width:13.7pt;height:25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" filled="f" stroked="f">
                <v:textbox>
                  <w:txbxContent>
                    <w:p w14:paraId="093ECA34" w14:textId="539624B3" w:rsidR="007561A4" w:rsidRDefault="007561A4" w:rsidP="007561A4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04F41" w14:textId="7BFF70FC" w:rsid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1A4">
        <w:rPr>
          <w:rFonts w:ascii="Times New Roman" w:hAnsi="Times New Roman" w:cs="Times New Roman"/>
          <w:b/>
          <w:bCs/>
          <w:sz w:val="24"/>
          <w:szCs w:val="24"/>
        </w:rPr>
        <w:t xml:space="preserve">Figure S2. Initial mapping of teff seedling metabolome (a) </w:t>
      </w:r>
      <w:r w:rsidRPr="007561A4">
        <w:rPr>
          <w:rFonts w:ascii="Times New Roman" w:hAnsi="Times New Roman" w:cs="Times New Roman"/>
          <w:bCs/>
          <w:sz w:val="24"/>
          <w:szCs w:val="24"/>
        </w:rPr>
        <w:t xml:space="preserve">Principal component analysis </w:t>
      </w:r>
      <w:r w:rsidRPr="007561A4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7561A4">
        <w:rPr>
          <w:rFonts w:ascii="Times New Roman" w:hAnsi="Times New Roman" w:cs="Times New Roman"/>
          <w:bCs/>
          <w:sz w:val="24"/>
          <w:szCs w:val="24"/>
        </w:rPr>
        <w:t xml:space="preserve"> Dendrogram showing clustering of 14 teff genotypes </w:t>
      </w:r>
      <w:r w:rsidRPr="007561A4">
        <w:rPr>
          <w:rFonts w:ascii="Times New Roman" w:hAnsi="Times New Roman" w:cs="Times New Roman"/>
          <w:bCs/>
          <w:sz w:val="24"/>
          <w:szCs w:val="24"/>
        </w:rPr>
        <w:lastRenderedPageBreak/>
        <w:t>based on the metabolite features.</w:t>
      </w:r>
      <w:r w:rsidRPr="007561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61A4">
        <w:rPr>
          <w:rFonts w:ascii="Times New Roman" w:hAnsi="Times New Roman" w:cs="Times New Roman"/>
          <w:bCs/>
          <w:sz w:val="24"/>
          <w:szCs w:val="24"/>
        </w:rPr>
        <w:t>Four groups, ‘metabotypes’ were identified based on the m/z features on negative mode.</w:t>
      </w:r>
    </w:p>
    <w:p w14:paraId="566E8312" w14:textId="2ACC541B" w:rsid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1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C36C1E" wp14:editId="50412CF3">
                <wp:simplePos x="0" y="0"/>
                <wp:positionH relativeFrom="column">
                  <wp:posOffset>763200</wp:posOffset>
                </wp:positionH>
                <wp:positionV relativeFrom="paragraph">
                  <wp:posOffset>28165</wp:posOffset>
                </wp:positionV>
                <wp:extent cx="338554" cy="461665"/>
                <wp:effectExtent l="0" t="0" r="0" b="0"/>
                <wp:wrapNone/>
                <wp:docPr id="5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5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D45BA3" w14:textId="77777777" w:rsidR="007561A4" w:rsidRDefault="007561A4" w:rsidP="007561A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C36C1E" id="_x0000_s1027" type="#_x0000_t202" style="position:absolute;left:0;text-align:left;margin-left:60.1pt;margin-top:2.2pt;width:26.65pt;height:36.3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" filled="f" stroked="f">
                <v:textbox style="mso-fit-shape-to-text:t">
                  <w:txbxContent>
                    <w:p w14:paraId="61D45BA3" w14:textId="77777777" w:rsidR="007561A4" w:rsidRDefault="007561A4" w:rsidP="007561A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561A4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1E30119B" wp14:editId="0249B904">
            <wp:simplePos x="0" y="0"/>
            <wp:positionH relativeFrom="margin">
              <wp:posOffset>1188000</wp:posOffset>
            </wp:positionH>
            <wp:positionV relativeFrom="paragraph">
              <wp:posOffset>7520</wp:posOffset>
            </wp:positionV>
            <wp:extent cx="3664144" cy="3729600"/>
            <wp:effectExtent l="0" t="0" r="0" b="4445"/>
            <wp:wrapNone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082D545-319A-42C3-B84D-569999DF73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082D545-319A-42C3-B84D-569999DF73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7127" cy="3732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F6D1F" w14:textId="77777777" w:rsidR="007561A4" w:rsidRP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A75FDC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35AAB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3C859" w14:textId="5BBC5E85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81055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6CFA2" w14:textId="12DFA7AD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1A763" w14:textId="0E27D6B3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E4CDB" w14:textId="296440AF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1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BADF41" wp14:editId="35CCC834">
                <wp:simplePos x="0" y="0"/>
                <wp:positionH relativeFrom="column">
                  <wp:posOffset>835200</wp:posOffset>
                </wp:positionH>
                <wp:positionV relativeFrom="paragraph">
                  <wp:posOffset>7200</wp:posOffset>
                </wp:positionV>
                <wp:extent cx="338554" cy="461665"/>
                <wp:effectExtent l="0" t="0" r="0" b="0"/>
                <wp:wrapNone/>
                <wp:docPr id="11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5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0F0639" w14:textId="25AE27E9" w:rsidR="007561A4" w:rsidRDefault="007561A4" w:rsidP="007561A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BADF41" id="_x0000_s1028" type="#_x0000_t202" style="position:absolute;left:0;text-align:left;margin-left:65.75pt;margin-top:.55pt;width:26.65pt;height:36.3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" filled="f" stroked="f">
                <v:textbox style="mso-fit-shape-to-text:t">
                  <w:txbxContent>
                    <w:p w14:paraId="450F0639" w14:textId="25AE27E9" w:rsidR="007561A4" w:rsidRDefault="007561A4" w:rsidP="007561A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561A4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EEC3D72" wp14:editId="00BDC2E4">
            <wp:simplePos x="0" y="0"/>
            <wp:positionH relativeFrom="margin">
              <wp:posOffset>1504040</wp:posOffset>
            </wp:positionH>
            <wp:positionV relativeFrom="paragraph">
              <wp:posOffset>138915</wp:posOffset>
            </wp:positionV>
            <wp:extent cx="3225600" cy="2842026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124A0CE-042F-40EA-B0D5-003CD7CDBD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124A0CE-042F-40EA-B0D5-003CD7CDBD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56" b="54007"/>
                    <a:stretch/>
                  </pic:blipFill>
                  <pic:spPr>
                    <a:xfrm>
                      <a:off x="0" y="0"/>
                      <a:ext cx="3225600" cy="284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FFD94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30D5D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37C50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593E2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4AFCF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1253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281B4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5835E" w14:textId="40914723" w:rsidR="007561A4" w:rsidRPr="007561A4" w:rsidRDefault="007561A4" w:rsidP="007561A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7561A4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0AA226B9" wp14:editId="61873789">
            <wp:simplePos x="0" y="0"/>
            <wp:positionH relativeFrom="margin">
              <wp:align>center</wp:align>
            </wp:positionH>
            <wp:positionV relativeFrom="paragraph">
              <wp:posOffset>1308435</wp:posOffset>
            </wp:positionV>
            <wp:extent cx="3448685" cy="3448685"/>
            <wp:effectExtent l="0" t="0" r="0" b="0"/>
            <wp:wrapNone/>
            <wp:docPr id="13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A46257C-6082-4532-A1B1-39B7E2F798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A46257C-6082-4532-A1B1-39B7E2F798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7561A4">
        <w:rPr>
          <w:rFonts w:ascii="Times New Roman" w:hAnsi="Times New Roman" w:cs="Times New Roman"/>
          <w:b/>
          <w:bCs/>
          <w:sz w:val="24"/>
          <w:szCs w:val="24"/>
        </w:rPr>
        <w:t xml:space="preserve">Figure S3. (a) </w:t>
      </w:r>
      <w:r w:rsidRPr="007561A4">
        <w:rPr>
          <w:rFonts w:ascii="Times New Roman" w:hAnsi="Times New Roman" w:cs="Times New Roman"/>
          <w:bCs/>
          <w:sz w:val="24"/>
          <w:szCs w:val="24"/>
        </w:rPr>
        <w:t>Pathway enrichment analysis of metabolites</w:t>
      </w:r>
      <w:r w:rsidRPr="007561A4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7561A4">
        <w:rPr>
          <w:rFonts w:ascii="Times New Roman" w:hAnsi="Times New Roman" w:cs="Times New Roman"/>
          <w:bCs/>
          <w:sz w:val="24"/>
          <w:szCs w:val="24"/>
        </w:rPr>
        <w:t>Heat map showing distribution of metabolites identified from flavone and flavonol biosynthesis within the teff genotypes. Seed groups are white = w and coloured (red/brown) = C. Group refers to the metabolomic group defined in Figure 1.</w:t>
      </w:r>
    </w:p>
    <w:p w14:paraId="45C197A0" w14:textId="4B08CF80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1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F859A2" wp14:editId="20A8A8FE">
                <wp:simplePos x="0" y="0"/>
                <wp:positionH relativeFrom="column">
                  <wp:posOffset>475200</wp:posOffset>
                </wp:positionH>
                <wp:positionV relativeFrom="paragraph">
                  <wp:posOffset>9525</wp:posOffset>
                </wp:positionV>
                <wp:extent cx="338554" cy="461665"/>
                <wp:effectExtent l="0" t="0" r="0" b="0"/>
                <wp:wrapNone/>
                <wp:docPr id="14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5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E0CD26" w14:textId="77777777" w:rsidR="007561A4" w:rsidRDefault="007561A4" w:rsidP="007561A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F859A2" id="_x0000_s1029" type="#_x0000_t202" style="position:absolute;left:0;text-align:left;margin-left:37.4pt;margin-top:.75pt;width:26.65pt;height:36.3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" filled="f" stroked="f">
                <v:textbox style="mso-fit-shape-to-text:t">
                  <w:txbxContent>
                    <w:p w14:paraId="1BE0CD26" w14:textId="77777777" w:rsidR="007561A4" w:rsidRDefault="007561A4" w:rsidP="007561A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B2AF6B6" w14:textId="7D97FE6E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C5877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574B4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AC886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BE4C9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01772" w14:textId="28087BA2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1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7BC4E6" wp14:editId="13C18D5B">
                <wp:simplePos x="0" y="0"/>
                <wp:positionH relativeFrom="column">
                  <wp:posOffset>172800</wp:posOffset>
                </wp:positionH>
                <wp:positionV relativeFrom="paragraph">
                  <wp:posOffset>71365</wp:posOffset>
                </wp:positionV>
                <wp:extent cx="338554" cy="461665"/>
                <wp:effectExtent l="0" t="0" r="0" b="0"/>
                <wp:wrapNone/>
                <wp:docPr id="15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5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A1C5C6" w14:textId="77777777" w:rsidR="007561A4" w:rsidRDefault="007561A4" w:rsidP="007561A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7BC4E6" id="_x0000_s1030" type="#_x0000_t202" style="position:absolute;left:0;text-align:left;margin-left:13.6pt;margin-top:5.6pt;width:26.65pt;height:36.3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" filled="f" stroked="f">
                <v:textbox style="mso-fit-shape-to-text:t">
                  <w:txbxContent>
                    <w:p w14:paraId="54A1C5C6" w14:textId="77777777" w:rsidR="007561A4" w:rsidRDefault="007561A4" w:rsidP="007561A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96B756F" w14:textId="5F37C9E9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1A4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77696" behindDoc="0" locked="0" layoutInCell="1" allowOverlap="1" wp14:anchorId="59C538A5" wp14:editId="7A49C86E">
            <wp:simplePos x="0" y="0"/>
            <wp:positionH relativeFrom="margin">
              <wp:align>left</wp:align>
            </wp:positionH>
            <wp:positionV relativeFrom="paragraph">
              <wp:posOffset>223935</wp:posOffset>
            </wp:positionV>
            <wp:extent cx="6062400" cy="3074434"/>
            <wp:effectExtent l="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30744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B75F3" w14:textId="30B9B3E9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5FC18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8C3C0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DED26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E9E10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F1D42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1B0A3" w14:textId="77777777" w:rsidR="007561A4" w:rsidRDefault="007561A4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02633" w14:textId="77777777" w:rsidR="00555340" w:rsidRDefault="00555340" w:rsidP="005553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42D73F" w14:textId="0A7F2929" w:rsidR="00555340" w:rsidRPr="00555340" w:rsidRDefault="00555340" w:rsidP="00555340">
      <w:pPr>
        <w:jc w:val="both"/>
        <w:rPr>
          <w:rFonts w:ascii="Times New Roman" w:eastAsia="Microsoft YaHei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S4</w:t>
      </w:r>
      <w:r w:rsidRPr="00555340">
        <w:rPr>
          <w:rFonts w:ascii="Times New Roman" w:eastAsia="Microsoft YaHei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  <w:t xml:space="preserve">: </w:t>
      </w:r>
      <w:r w:rsidRPr="00555340">
        <w:rPr>
          <w:rFonts w:ascii="Times New Roman" w:eastAsia="Microsoft YaHei" w:hAnsi="Times New Roman" w:cs="Times New Roman"/>
          <w:b/>
          <w:kern w:val="2"/>
          <w:sz w:val="24"/>
          <w:szCs w:val="24"/>
          <w:shd w:val="clear" w:color="auto" w:fill="FFFFFF"/>
          <w:lang w:val="en-US" w:eastAsia="zh-CN"/>
        </w:rPr>
        <w:t>(</w:t>
      </w:r>
      <w:r>
        <w:rPr>
          <w:rFonts w:ascii="Times New Roman" w:eastAsia="Microsoft YaHei" w:hAnsi="Times New Roman" w:cs="Times New Roman"/>
          <w:b/>
          <w:kern w:val="2"/>
          <w:sz w:val="24"/>
          <w:szCs w:val="24"/>
          <w:shd w:val="clear" w:color="auto" w:fill="FFFFFF"/>
          <w:lang w:val="en-US" w:eastAsia="zh-CN"/>
        </w:rPr>
        <w:t>a</w:t>
      </w:r>
      <w:r w:rsidRPr="00555340">
        <w:rPr>
          <w:rFonts w:ascii="Times New Roman" w:eastAsia="Microsoft YaHei" w:hAnsi="Times New Roman" w:cs="Times New Roman"/>
          <w:b/>
          <w:kern w:val="2"/>
          <w:sz w:val="24"/>
          <w:szCs w:val="24"/>
          <w:shd w:val="clear" w:color="auto" w:fill="FFFFFF"/>
          <w:lang w:val="en-US" w:eastAsia="zh-CN"/>
        </w:rPr>
        <w:t>)</w:t>
      </w:r>
      <w:r w:rsidRPr="00555340">
        <w:rPr>
          <w:rFonts w:ascii="Times New Roman" w:eastAsia="Microsoft YaHei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  <w:t xml:space="preserve"> PCA showing the metabolite variation between white and coloured seed accessions. </w:t>
      </w:r>
      <w:r w:rsidRPr="00555340">
        <w:rPr>
          <w:rFonts w:ascii="Times New Roman" w:eastAsia="Microsoft YaHei" w:hAnsi="Times New Roman" w:cs="Times New Roman"/>
          <w:b/>
          <w:kern w:val="2"/>
          <w:sz w:val="24"/>
          <w:szCs w:val="24"/>
          <w:shd w:val="clear" w:color="auto" w:fill="FFFFFF"/>
          <w:lang w:val="en-US" w:eastAsia="zh-CN"/>
        </w:rPr>
        <w:t>(</w:t>
      </w:r>
      <w:r>
        <w:rPr>
          <w:rFonts w:ascii="Times New Roman" w:eastAsia="Microsoft YaHei" w:hAnsi="Times New Roman" w:cs="Times New Roman"/>
          <w:b/>
          <w:kern w:val="2"/>
          <w:sz w:val="24"/>
          <w:szCs w:val="24"/>
          <w:shd w:val="clear" w:color="auto" w:fill="FFFFFF"/>
          <w:lang w:val="en-US" w:eastAsia="zh-CN"/>
        </w:rPr>
        <w:t>b</w:t>
      </w:r>
      <w:r w:rsidRPr="00555340">
        <w:rPr>
          <w:rFonts w:ascii="Times New Roman" w:eastAsia="Microsoft YaHei" w:hAnsi="Times New Roman" w:cs="Times New Roman"/>
          <w:b/>
          <w:kern w:val="2"/>
          <w:sz w:val="24"/>
          <w:szCs w:val="24"/>
          <w:shd w:val="clear" w:color="auto" w:fill="FFFFFF"/>
          <w:lang w:val="en-US" w:eastAsia="zh-CN"/>
        </w:rPr>
        <w:t xml:space="preserve">) </w:t>
      </w:r>
      <w:r w:rsidRPr="00555340">
        <w:rPr>
          <w:rFonts w:ascii="Times New Roman" w:eastAsia="Microsoft YaHei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  <w:t xml:space="preserve">Heatmap showing 10 annotated </w:t>
      </w:r>
      <w:r>
        <w:rPr>
          <w:rFonts w:ascii="Times New Roman" w:eastAsia="Microsoft YaHei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  <w:t xml:space="preserve">significant </w:t>
      </w:r>
      <w:r w:rsidRPr="00555340">
        <w:rPr>
          <w:rFonts w:ascii="Times New Roman" w:eastAsia="Microsoft YaHei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  <w:t>metabolites within white and colored accessions</w:t>
      </w:r>
    </w:p>
    <w:p w14:paraId="6A125B26" w14:textId="77F774A5" w:rsidR="007561A4" w:rsidRDefault="00555340" w:rsidP="00D57DC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BBD96C" w14:textId="24AF6F3C" w:rsidR="00555340" w:rsidRDefault="00555340" w:rsidP="0055534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CB9B45B" wp14:editId="13E84847">
            <wp:extent cx="3027509" cy="3027509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64" cy="303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F76F7EA" wp14:editId="3E7F4D46">
            <wp:extent cx="3332438" cy="242815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35" cy="2435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5340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1D9BB" w14:textId="77777777" w:rsidR="00603552" w:rsidRDefault="00603552" w:rsidP="00C93AF1">
      <w:pPr>
        <w:spacing w:after="0" w:line="240" w:lineRule="auto"/>
      </w:pPr>
      <w:r>
        <w:separator/>
      </w:r>
    </w:p>
  </w:endnote>
  <w:endnote w:type="continuationSeparator" w:id="0">
    <w:p w14:paraId="6D593DD9" w14:textId="77777777" w:rsidR="00603552" w:rsidRDefault="00603552" w:rsidP="00C9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6888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A8BA13" w14:textId="6A2AB9D1" w:rsidR="00C93AF1" w:rsidRDefault="00C93A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C3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0DAFD1A" w14:textId="77777777" w:rsidR="00C93AF1" w:rsidRDefault="00C93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98777" w14:textId="77777777" w:rsidR="00603552" w:rsidRDefault="00603552" w:rsidP="00C93AF1">
      <w:pPr>
        <w:spacing w:after="0" w:line="240" w:lineRule="auto"/>
      </w:pPr>
      <w:r>
        <w:separator/>
      </w:r>
    </w:p>
  </w:footnote>
  <w:footnote w:type="continuationSeparator" w:id="0">
    <w:p w14:paraId="1E4EE47F" w14:textId="77777777" w:rsidR="00603552" w:rsidRDefault="00603552" w:rsidP="00C93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02"/>
    <w:rsid w:val="00121A38"/>
    <w:rsid w:val="00250D64"/>
    <w:rsid w:val="002A5E3A"/>
    <w:rsid w:val="002C0D02"/>
    <w:rsid w:val="00503E35"/>
    <w:rsid w:val="00555340"/>
    <w:rsid w:val="00603552"/>
    <w:rsid w:val="007561A4"/>
    <w:rsid w:val="008C7C39"/>
    <w:rsid w:val="00AF4B59"/>
    <w:rsid w:val="00C93AF1"/>
    <w:rsid w:val="00CC5476"/>
    <w:rsid w:val="00D5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5153"/>
  <w15:chartTrackingRefBased/>
  <w15:docId w15:val="{BD301990-0E8E-45EC-A514-02A984ED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F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AF1"/>
  </w:style>
  <w:style w:type="paragraph" w:styleId="Footer">
    <w:name w:val="footer"/>
    <w:basedOn w:val="Normal"/>
    <w:link w:val="FooterChar"/>
    <w:uiPriority w:val="99"/>
    <w:unhideWhenUsed/>
    <w:rsid w:val="00C93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AF1"/>
  </w:style>
  <w:style w:type="table" w:styleId="PlainTable2">
    <w:name w:val="Plain Table 2"/>
    <w:basedOn w:val="TableNormal"/>
    <w:uiPriority w:val="42"/>
    <w:rsid w:val="00C93A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4A530D97B3A46A18BA386DCD47A7D" ma:contentTypeVersion="14" ma:contentTypeDescription="Create a new document." ma:contentTypeScope="" ma:versionID="e97ead6be6a72b63d2df511fd6ad8745">
  <xsd:schema xmlns:xsd="http://www.w3.org/2001/XMLSchema" xmlns:xs="http://www.w3.org/2001/XMLSchema" xmlns:p="http://schemas.microsoft.com/office/2006/metadata/properties" xmlns:ns3="f888d35b-2221-4bba-87d3-f75da9699220" xmlns:ns4="34fd0961-33cc-4ce0-8a0d-a99978c5e944" targetNamespace="http://schemas.microsoft.com/office/2006/metadata/properties" ma:root="true" ma:fieldsID="92500ab5fc642107271b20d236956378" ns3:_="" ns4:_="">
    <xsd:import namespace="f888d35b-2221-4bba-87d3-f75da9699220"/>
    <xsd:import namespace="34fd0961-33cc-4ce0-8a0d-a99978c5e9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8d35b-2221-4bba-87d3-f75da96992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d0961-33cc-4ce0-8a0d-a99978c5e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B2BAE3-3B50-40FC-ADE8-6F3BDCFD5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8d35b-2221-4bba-87d3-f75da9699220"/>
    <ds:schemaRef ds:uri="34fd0961-33cc-4ce0-8a0d-a99978c5e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D180A-F492-46B6-9082-CF0420710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A3630-62B0-4CDC-8C71-A32CCBE0CD6F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f888d35b-2221-4bba-87d3-f75da9699220"/>
    <ds:schemaRef ds:uri="http://schemas.microsoft.com/office/2006/metadata/properties"/>
    <ds:schemaRef ds:uri="34fd0961-33cc-4ce0-8a0d-a99978c5e94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627</Words>
  <Characters>3579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Girija [aig15] (Staff)</dc:creator>
  <cp:keywords/>
  <dc:description/>
  <cp:lastModifiedBy>Luis Mur [lum] (Staff)</cp:lastModifiedBy>
  <cp:revision>2</cp:revision>
  <dcterms:created xsi:type="dcterms:W3CDTF">2021-10-06T18:19:00Z</dcterms:created>
  <dcterms:modified xsi:type="dcterms:W3CDTF">2021-10-06T18:19:00Z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0x01010088A4A530D97B3A46A18BA386DCD47A7D</vt:lpwstr>
  </property>
</Properties>
</file>