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A1C" w:rsidRDefault="00E83A1C" w:rsidP="00E83A1C">
      <w:pPr>
        <w:spacing w:after="0"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SUPPLEMENTARY MATERIAL</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Material and Methods</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Plant material</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 xml:space="preserve">Saffron floral by-products were obtained from two different producers (SFL1, SFL2) of a village belonging to the Toledo province (Castilla-La Mancha region, Spain), during the 2020 harvest season and cultivated following the requirements established by the Protected Designation of Origin “La Mancha Saffron” according to </w:t>
      </w:r>
      <w:r w:rsidRPr="0097782A">
        <w:rPr>
          <w:rFonts w:ascii="Times New Roman" w:hAnsi="Times New Roman" w:cs="Times New Roman"/>
          <w:sz w:val="24"/>
          <w:szCs w:val="24"/>
          <w:lang w:val="en-US"/>
        </w:rPr>
        <w:fldChar w:fldCharType="begin"/>
      </w:r>
      <w:r w:rsidRPr="0097782A">
        <w:rPr>
          <w:rFonts w:ascii="Times New Roman" w:hAnsi="Times New Roman" w:cs="Times New Roman"/>
          <w:sz w:val="24"/>
          <w:szCs w:val="24"/>
          <w:lang w:val="en-US"/>
        </w:rPr>
        <w:instrText xml:space="preserve"> ADDIN EN.CITE &lt;EndNote&gt;&lt;Cite AuthorYear="1"&gt;&lt;Author&gt;DOCM&lt;/Author&gt;&lt;Year&gt;1999&lt;/Year&gt;&lt;RecNum&gt;48&lt;/RecNum&gt;&lt;DisplayText&gt;DOCM [1]&lt;/DisplayText&gt;&lt;record&gt;&lt;rec-number&gt;48&lt;/rec-number&gt;&lt;foreign-keys&gt;&lt;key app="EN" db-id="9zrrawzvpdwtwretdwpxvddhp0swxrzw0prd" timestamp="1663740968"&gt;48&lt;/key&gt;&lt;/foreign-keys&gt;&lt;ref-type name="Journal Article"&gt;17&lt;/ref-type&gt;&lt;contributors&gt;&lt;authors&gt;&lt;author&gt;DOCM&lt;/author&gt;&lt;/authors&gt;&lt;/contributors&gt;&lt;titles&gt;&lt;title&gt;Specifications for the saffrons protected by this Denomination of Origin, which includes those saffrons produced in a defined geographical area of the Autonomous Community of Castilla-La Mancha&lt;/title&gt;&lt;secondary-title&gt;Official Gazette of Castilla-La Mancha&lt;/secondary-title&gt;&lt;/titles&gt;&lt;periodical&gt;&lt;full-title&gt;Official Gazette of Castilla-La Mancha&lt;/full-title&gt;&lt;/periodical&gt;&lt;pages&gt;1098-1112&lt;/pages&gt;&lt;volume&gt;19&lt;/volume&gt;&lt;number&gt;10&lt;/number&gt;&lt;dates&gt;&lt;year&gt;1999&lt;/year&gt;&lt;/dates&gt;&lt;urls&gt;&lt;/urls&gt;&lt;/record&gt;&lt;/Cite&gt;&lt;/EndNote&gt;</w:instrText>
      </w:r>
      <w:r w:rsidRPr="0097782A">
        <w:rPr>
          <w:rFonts w:ascii="Times New Roman" w:hAnsi="Times New Roman" w:cs="Times New Roman"/>
          <w:sz w:val="24"/>
          <w:szCs w:val="24"/>
          <w:lang w:val="en-US"/>
        </w:rPr>
        <w:fldChar w:fldCharType="separate"/>
      </w:r>
      <w:r w:rsidRPr="0097782A">
        <w:rPr>
          <w:rFonts w:ascii="Times New Roman" w:hAnsi="Times New Roman" w:cs="Times New Roman"/>
          <w:noProof/>
          <w:sz w:val="24"/>
          <w:szCs w:val="24"/>
          <w:lang w:val="en-US"/>
        </w:rPr>
        <w:t>DOCM [1]</w:t>
      </w:r>
      <w:r w:rsidRPr="0097782A">
        <w:rPr>
          <w:rFonts w:ascii="Times New Roman" w:hAnsi="Times New Roman" w:cs="Times New Roman"/>
          <w:sz w:val="24"/>
          <w:szCs w:val="24"/>
          <w:lang w:val="en-US"/>
        </w:rPr>
        <w:fldChar w:fldCharType="end"/>
      </w:r>
      <w:r w:rsidRPr="0097782A">
        <w:rPr>
          <w:rFonts w:ascii="Times New Roman" w:hAnsi="Times New Roman" w:cs="Times New Roman"/>
          <w:sz w:val="24"/>
          <w:szCs w:val="24"/>
          <w:lang w:val="en-US"/>
        </w:rPr>
        <w:t xml:space="preserve">. Saffron floral by-products were composed of all the parts of saffron flowers (tepals, stamens and styles), except for the stigmas that were detached manually from the rest of the flower by hand, following traditional procedures according to </w:t>
      </w:r>
      <w:r w:rsidRPr="0097782A">
        <w:rPr>
          <w:rFonts w:ascii="Times New Roman" w:hAnsi="Times New Roman" w:cs="Times New Roman"/>
          <w:sz w:val="24"/>
          <w:szCs w:val="24"/>
          <w:lang w:val="en-US"/>
        </w:rPr>
        <w:fldChar w:fldCharType="begin"/>
      </w:r>
      <w:r w:rsidRPr="0097782A">
        <w:rPr>
          <w:rFonts w:ascii="Times New Roman" w:hAnsi="Times New Roman" w:cs="Times New Roman"/>
          <w:sz w:val="24"/>
          <w:szCs w:val="24"/>
          <w:lang w:val="en-US"/>
        </w:rPr>
        <w:instrText xml:space="preserve"> ADDIN EN.CITE &lt;EndNote&gt;&lt;Cite AuthorYear="1"&gt;&lt;Author&gt;DOCM&lt;/Author&gt;&lt;Year&gt;1999&lt;/Year&gt;&lt;RecNum&gt;48&lt;/RecNum&gt;&lt;DisplayText&gt;DOCM [1]&lt;/DisplayText&gt;&lt;record&gt;&lt;rec-number&gt;48&lt;/rec-number&gt;&lt;foreign-keys&gt;&lt;key app="EN" db-id="9zrrawzvpdwtwretdwpxvddhp0swxrzw0prd" timestamp="1663740968"&gt;48&lt;/key&gt;&lt;/foreign-keys&gt;&lt;ref-type name="Journal Article"&gt;17&lt;/ref-type&gt;&lt;contributors&gt;&lt;authors&gt;&lt;author&gt;DOCM&lt;/author&gt;&lt;/authors&gt;&lt;/contributors&gt;&lt;titles&gt;&lt;title&gt;Specifications for the saffrons protected by this Denomination of Origin, which includes those saffrons produced in a defined geographical area of the Autonomous Community of Castilla-La Mancha&lt;/title&gt;&lt;secondary-title&gt;Official Gazette of Castilla-La Mancha&lt;/secondary-title&gt;&lt;/titles&gt;&lt;periodical&gt;&lt;full-title&gt;Official Gazette of Castilla-La Mancha&lt;/full-title&gt;&lt;/periodical&gt;&lt;pages&gt;1098-1112&lt;/pages&gt;&lt;volume&gt;19&lt;/volume&gt;&lt;number&gt;10&lt;/number&gt;&lt;dates&gt;&lt;year&gt;1999&lt;/year&gt;&lt;/dates&gt;&lt;urls&gt;&lt;/urls&gt;&lt;/record&gt;&lt;/Cite&gt;&lt;/EndNote&gt;</w:instrText>
      </w:r>
      <w:r w:rsidRPr="0097782A">
        <w:rPr>
          <w:rFonts w:ascii="Times New Roman" w:hAnsi="Times New Roman" w:cs="Times New Roman"/>
          <w:sz w:val="24"/>
          <w:szCs w:val="24"/>
          <w:lang w:val="en-US"/>
        </w:rPr>
        <w:fldChar w:fldCharType="separate"/>
      </w:r>
      <w:r w:rsidRPr="0097782A">
        <w:rPr>
          <w:rFonts w:ascii="Times New Roman" w:hAnsi="Times New Roman" w:cs="Times New Roman"/>
          <w:noProof/>
          <w:sz w:val="24"/>
          <w:szCs w:val="24"/>
          <w:lang w:val="en-US"/>
        </w:rPr>
        <w:t>DOCM [1]</w:t>
      </w:r>
      <w:r w:rsidRPr="0097782A">
        <w:rPr>
          <w:rFonts w:ascii="Times New Roman" w:hAnsi="Times New Roman" w:cs="Times New Roman"/>
          <w:sz w:val="24"/>
          <w:szCs w:val="24"/>
          <w:lang w:val="en-US"/>
        </w:rPr>
        <w:fldChar w:fldCharType="end"/>
      </w:r>
      <w:r w:rsidRPr="0097782A">
        <w:rPr>
          <w:rFonts w:ascii="Times New Roman" w:hAnsi="Times New Roman" w:cs="Times New Roman"/>
          <w:sz w:val="24"/>
          <w:szCs w:val="24"/>
          <w:lang w:val="en-US"/>
        </w:rPr>
        <w:t xml:space="preserve">. All fresh flowers were frozen in liquid nitrogen and kept at -80 °C until freeze-dried in a freeze-dryer Christ Alpha 2-4 (B. Braun Biotech International, </w:t>
      </w:r>
      <w:proofErr w:type="spellStart"/>
      <w:r w:rsidRPr="0097782A">
        <w:rPr>
          <w:rFonts w:ascii="Times New Roman" w:hAnsi="Times New Roman" w:cs="Times New Roman"/>
          <w:sz w:val="24"/>
          <w:szCs w:val="24"/>
          <w:lang w:val="en-US"/>
        </w:rPr>
        <w:t>Melsungen</w:t>
      </w:r>
      <w:proofErr w:type="spellEnd"/>
      <w:r w:rsidRPr="0097782A">
        <w:rPr>
          <w:rFonts w:ascii="Times New Roman" w:hAnsi="Times New Roman" w:cs="Times New Roman"/>
          <w:sz w:val="24"/>
          <w:szCs w:val="24"/>
          <w:lang w:val="en-US"/>
        </w:rPr>
        <w:t xml:space="preserve">, Germany) for 48 h to constant weight. The conditions of the freeze dryer were: initial temperature -25 ± 2 °C and pressure 0.220 mbar. Then, they were crushed and sieved through a 500 </w:t>
      </w:r>
      <w:proofErr w:type="spellStart"/>
      <w:r w:rsidRPr="0097782A">
        <w:rPr>
          <w:rFonts w:ascii="Times New Roman" w:hAnsi="Times New Roman" w:cs="Times New Roman"/>
          <w:sz w:val="24"/>
          <w:szCs w:val="24"/>
          <w:lang w:val="en-US"/>
        </w:rPr>
        <w:t>μm</w:t>
      </w:r>
      <w:proofErr w:type="spellEnd"/>
      <w:r w:rsidRPr="0097782A">
        <w:rPr>
          <w:rFonts w:ascii="Times New Roman" w:hAnsi="Times New Roman" w:cs="Times New Roman"/>
          <w:sz w:val="24"/>
          <w:szCs w:val="24"/>
          <w:lang w:val="en-US"/>
        </w:rPr>
        <w:t xml:space="preserve"> mesh size, and stored in polyethylene bags at -20 °C until further analysis. </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 xml:space="preserve">Stigmas were obtained from flowers of </w:t>
      </w:r>
      <w:r w:rsidRPr="0097782A">
        <w:rPr>
          <w:rFonts w:ascii="Times New Roman" w:hAnsi="Times New Roman" w:cs="Times New Roman"/>
          <w:i/>
          <w:sz w:val="24"/>
          <w:szCs w:val="24"/>
          <w:lang w:val="en-US"/>
        </w:rPr>
        <w:t>Crocus sativus</w:t>
      </w:r>
      <w:r w:rsidRPr="0097782A">
        <w:rPr>
          <w:rFonts w:ascii="Times New Roman" w:hAnsi="Times New Roman" w:cs="Times New Roman"/>
          <w:sz w:val="24"/>
          <w:szCs w:val="24"/>
          <w:lang w:val="en-US"/>
        </w:rPr>
        <w:t xml:space="preserve"> L. from Spanish (Castilla-La Mancha region), Greek (</w:t>
      </w:r>
      <w:proofErr w:type="spellStart"/>
      <w:r w:rsidRPr="0097782A">
        <w:rPr>
          <w:rFonts w:ascii="Times New Roman" w:hAnsi="Times New Roman" w:cs="Times New Roman"/>
          <w:sz w:val="24"/>
          <w:szCs w:val="24"/>
          <w:lang w:val="en-US"/>
        </w:rPr>
        <w:t>Kozani</w:t>
      </w:r>
      <w:proofErr w:type="spellEnd"/>
      <w:r w:rsidRPr="0097782A">
        <w:rPr>
          <w:rFonts w:ascii="Times New Roman" w:hAnsi="Times New Roman" w:cs="Times New Roman"/>
          <w:sz w:val="24"/>
          <w:szCs w:val="24"/>
          <w:lang w:val="en-US"/>
        </w:rPr>
        <w:t xml:space="preserve"> area) and Iranian cultivations (</w:t>
      </w:r>
      <w:proofErr w:type="spellStart"/>
      <w:r w:rsidRPr="0097782A">
        <w:rPr>
          <w:rFonts w:ascii="Times New Roman" w:hAnsi="Times New Roman" w:cs="Times New Roman"/>
          <w:sz w:val="24"/>
          <w:szCs w:val="24"/>
          <w:lang w:val="en-US"/>
        </w:rPr>
        <w:t>Torbat</w:t>
      </w:r>
      <w:proofErr w:type="spellEnd"/>
      <w:r w:rsidRPr="0097782A">
        <w:rPr>
          <w:rFonts w:ascii="Times New Roman" w:hAnsi="Times New Roman" w:cs="Times New Roman"/>
          <w:sz w:val="24"/>
          <w:szCs w:val="24"/>
          <w:lang w:val="en-US"/>
        </w:rPr>
        <w:t xml:space="preserve"> zone), which were </w:t>
      </w:r>
      <w:bookmarkStart w:id="0" w:name="_Hlk85703389"/>
      <w:r w:rsidRPr="0097782A">
        <w:rPr>
          <w:rFonts w:ascii="Times New Roman" w:hAnsi="Times New Roman" w:cs="Times New Roman"/>
          <w:sz w:val="24"/>
          <w:szCs w:val="24"/>
          <w:lang w:val="en-US"/>
        </w:rPr>
        <w:t xml:space="preserve">supplied by the Spanish company </w:t>
      </w:r>
      <w:proofErr w:type="spellStart"/>
      <w:r w:rsidRPr="0097782A">
        <w:rPr>
          <w:rFonts w:ascii="Times New Roman" w:hAnsi="Times New Roman" w:cs="Times New Roman"/>
          <w:sz w:val="24"/>
          <w:szCs w:val="24"/>
          <w:lang w:val="en-US"/>
        </w:rPr>
        <w:t>Verdú</w:t>
      </w:r>
      <w:proofErr w:type="spellEnd"/>
      <w:r w:rsidRPr="0097782A">
        <w:rPr>
          <w:rFonts w:ascii="Times New Roman" w:hAnsi="Times New Roman" w:cs="Times New Roman"/>
          <w:sz w:val="24"/>
          <w:szCs w:val="24"/>
          <w:lang w:val="en-US"/>
        </w:rPr>
        <w:t xml:space="preserve"> </w:t>
      </w:r>
      <w:proofErr w:type="spellStart"/>
      <w:r w:rsidRPr="0097782A">
        <w:rPr>
          <w:rFonts w:ascii="Times New Roman" w:hAnsi="Times New Roman" w:cs="Times New Roman"/>
          <w:sz w:val="24"/>
          <w:szCs w:val="24"/>
          <w:lang w:val="en-US"/>
        </w:rPr>
        <w:t>Cantó</w:t>
      </w:r>
      <w:proofErr w:type="spellEnd"/>
      <w:r w:rsidRPr="0097782A">
        <w:rPr>
          <w:rFonts w:ascii="Times New Roman" w:hAnsi="Times New Roman" w:cs="Times New Roman"/>
          <w:sz w:val="24"/>
          <w:szCs w:val="24"/>
          <w:lang w:val="en-US"/>
        </w:rPr>
        <w:t xml:space="preserve"> Saffron Spain, S.L. </w:t>
      </w:r>
    </w:p>
    <w:bookmarkEnd w:id="0"/>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Proximal composition and dietary fiber</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 xml:space="preserve">The moisture and ash content of freeze-dried flower samples and saffron stigmas were determined according to </w:t>
      </w:r>
      <w:r w:rsidRPr="0097782A">
        <w:rPr>
          <w:rFonts w:ascii="Times New Roman" w:hAnsi="Times New Roman" w:cs="Times New Roman"/>
          <w:sz w:val="24"/>
          <w:szCs w:val="24"/>
          <w:lang w:val="en-US"/>
        </w:rPr>
        <w:fldChar w:fldCharType="begin"/>
      </w:r>
      <w:r w:rsidRPr="0097782A">
        <w:rPr>
          <w:rFonts w:ascii="Times New Roman" w:hAnsi="Times New Roman" w:cs="Times New Roman"/>
          <w:sz w:val="24"/>
          <w:szCs w:val="24"/>
          <w:lang w:val="en-US"/>
        </w:rPr>
        <w:instrText xml:space="preserve"> ADDIN EN.CITE &lt;EndNote&gt;&lt;Cite AuthorYear="1"&gt;&lt;Author&gt;ISO 3632&lt;/Author&gt;&lt;Year&gt;2011&lt;/Year&gt;&lt;RecNum&gt;35&lt;/RecNum&gt;&lt;DisplayText&gt;ISO 3632 [2]&lt;/DisplayText&gt;&lt;record&gt;&lt;rec-number&gt;35&lt;/rec-number&gt;&lt;foreign-keys&gt;&lt;key app="EN" db-id="9zrrawzvpdwtwretdwpxvddhp0swxrzw0prd" timestamp="1639484904"&gt;35&lt;/key&gt;&lt;/foreign-keys&gt;&lt;ref-type name="Book Section"&gt;5&lt;/ref-type&gt;&lt;contributors&gt;&lt;authors&gt;&lt;author&gt;ISO 3632,&lt;/author&gt;&lt;/authors&gt;&lt;/contributors&gt;&lt;titles&gt;&lt;title&gt;Part 1: Specification, Part 2: Test Methods&lt;/title&gt;&lt;/titles&gt;&lt;dates&gt;&lt;year&gt;2011&lt;/year&gt;&lt;/dates&gt;&lt;pub-location&gt;Geneva&lt;/pub-location&gt;&lt;publisher&gt;International Organization for Standardization&lt;/publisher&gt;&lt;urls&gt;&lt;/urls&gt;&lt;/record&gt;&lt;/Cite&gt;&lt;/EndNote&gt;</w:instrText>
      </w:r>
      <w:r w:rsidRPr="0097782A">
        <w:rPr>
          <w:rFonts w:ascii="Times New Roman" w:hAnsi="Times New Roman" w:cs="Times New Roman"/>
          <w:sz w:val="24"/>
          <w:szCs w:val="24"/>
          <w:lang w:val="en-US"/>
        </w:rPr>
        <w:fldChar w:fldCharType="separate"/>
      </w:r>
      <w:r w:rsidRPr="0097782A">
        <w:rPr>
          <w:rFonts w:ascii="Times New Roman" w:hAnsi="Times New Roman" w:cs="Times New Roman"/>
          <w:noProof/>
          <w:sz w:val="24"/>
          <w:szCs w:val="24"/>
          <w:lang w:val="en-US"/>
        </w:rPr>
        <w:t>ISO 3632 [2]</w:t>
      </w:r>
      <w:r w:rsidRPr="0097782A">
        <w:rPr>
          <w:rFonts w:ascii="Times New Roman" w:hAnsi="Times New Roman" w:cs="Times New Roman"/>
          <w:sz w:val="24"/>
          <w:szCs w:val="24"/>
          <w:lang w:val="en-US"/>
        </w:rPr>
        <w:fldChar w:fldCharType="end"/>
      </w:r>
      <w:r w:rsidRPr="0097782A">
        <w:rPr>
          <w:rFonts w:ascii="Times New Roman" w:hAnsi="Times New Roman" w:cs="Times New Roman"/>
          <w:sz w:val="24"/>
          <w:szCs w:val="24"/>
          <w:lang w:val="en-US"/>
        </w:rPr>
        <w:t>. Protein content (</w:t>
      </w:r>
      <w:proofErr w:type="spellStart"/>
      <w:r w:rsidRPr="0097782A">
        <w:rPr>
          <w:rFonts w:ascii="Times New Roman" w:hAnsi="Times New Roman" w:cs="Times New Roman"/>
          <w:sz w:val="24"/>
          <w:szCs w:val="24"/>
          <w:lang w:val="en-US"/>
        </w:rPr>
        <w:t>Kjeldahl</w:t>
      </w:r>
      <w:proofErr w:type="spellEnd"/>
      <w:r w:rsidRPr="0097782A">
        <w:rPr>
          <w:rFonts w:ascii="Times New Roman" w:hAnsi="Times New Roman" w:cs="Times New Roman"/>
          <w:sz w:val="24"/>
          <w:szCs w:val="24"/>
          <w:lang w:val="en-US"/>
        </w:rPr>
        <w:t xml:space="preserve"> method using a conversion factor of 6.25), fat content and total dietary fiber, insoluble </w:t>
      </w:r>
      <w:r w:rsidR="00A93479" w:rsidRPr="0097782A">
        <w:rPr>
          <w:rFonts w:ascii="Times New Roman" w:hAnsi="Times New Roman" w:cs="Times New Roman"/>
          <w:sz w:val="24"/>
          <w:szCs w:val="24"/>
          <w:lang w:val="en-US"/>
        </w:rPr>
        <w:t>dietary fiber</w:t>
      </w:r>
      <w:r w:rsidRPr="0097782A">
        <w:rPr>
          <w:rFonts w:ascii="Times New Roman" w:hAnsi="Times New Roman" w:cs="Times New Roman"/>
          <w:sz w:val="24"/>
          <w:szCs w:val="24"/>
          <w:lang w:val="en-US"/>
        </w:rPr>
        <w:t xml:space="preserve"> and soluble </w:t>
      </w:r>
      <w:r w:rsidR="00A93479" w:rsidRPr="0097782A">
        <w:rPr>
          <w:rFonts w:ascii="Times New Roman" w:hAnsi="Times New Roman" w:cs="Times New Roman"/>
          <w:sz w:val="24"/>
          <w:szCs w:val="24"/>
          <w:lang w:val="en-US"/>
        </w:rPr>
        <w:t>dietary fiber</w:t>
      </w:r>
      <w:r w:rsidRPr="0097782A">
        <w:rPr>
          <w:rFonts w:ascii="Times New Roman" w:hAnsi="Times New Roman" w:cs="Times New Roman"/>
          <w:sz w:val="24"/>
          <w:szCs w:val="24"/>
          <w:lang w:val="en-US"/>
        </w:rPr>
        <w:t xml:space="preserve"> were estimated according to </w:t>
      </w:r>
      <w:r w:rsidRPr="0097782A">
        <w:rPr>
          <w:rFonts w:ascii="Times New Roman" w:hAnsi="Times New Roman" w:cs="Times New Roman"/>
          <w:sz w:val="24"/>
          <w:szCs w:val="24"/>
          <w:lang w:val="en-US"/>
        </w:rPr>
        <w:fldChar w:fldCharType="begin"/>
      </w:r>
      <w:r w:rsidRPr="0097782A">
        <w:rPr>
          <w:rFonts w:ascii="Times New Roman" w:hAnsi="Times New Roman" w:cs="Times New Roman"/>
          <w:sz w:val="24"/>
          <w:szCs w:val="24"/>
          <w:lang w:val="en-US"/>
        </w:rPr>
        <w:instrText xml:space="preserve"> ADDIN EN.CITE &lt;EndNote&gt;&lt;Cite AuthorYear="1"&gt;&lt;Author&gt;AOAC&lt;/Author&gt;&lt;Year&gt;1995&lt;/Year&gt;&lt;RecNum&gt;33&lt;/RecNum&gt;&lt;DisplayText&gt;AOAC [3]&lt;/DisplayText&gt;&lt;record&gt;&lt;rec-number&gt;33&lt;/rec-number&gt;&lt;foreign-keys&gt;&lt;key app="EN" db-id="9zrrawzvpdwtwretdwpxvddhp0swxrzw0prd" timestamp="1639484761"&gt;33&lt;/key&gt;&lt;/foreign-keys&gt;&lt;ref-type name="Book"&gt;6&lt;/ref-type&gt;&lt;contributors&gt;&lt;authors&gt;&lt;author&gt;AOAC&lt;/author&gt;&lt;/authors&gt;&lt;/contributors&gt;&lt;titles&gt;&lt;title&gt;Official Methods of Analysis&lt;/title&gt;&lt;/titles&gt;&lt;edition&gt;16th&lt;/edition&gt;&lt;dates&gt;&lt;year&gt;1995&lt;/year&gt;&lt;/dates&gt;&lt;pub-location&gt;Washington, DC&lt;/pub-location&gt;&lt;publisher&gt;Association of Official Analytical Chemists&lt;/publisher&gt;&lt;urls&gt;&lt;/urls&gt;&lt;/record&gt;&lt;/Cite&gt;&lt;/EndNote&gt;</w:instrText>
      </w:r>
      <w:r w:rsidRPr="0097782A">
        <w:rPr>
          <w:rFonts w:ascii="Times New Roman" w:hAnsi="Times New Roman" w:cs="Times New Roman"/>
          <w:sz w:val="24"/>
          <w:szCs w:val="24"/>
          <w:lang w:val="en-US"/>
        </w:rPr>
        <w:fldChar w:fldCharType="separate"/>
      </w:r>
      <w:r w:rsidRPr="0097782A">
        <w:rPr>
          <w:rFonts w:ascii="Times New Roman" w:hAnsi="Times New Roman" w:cs="Times New Roman"/>
          <w:noProof/>
          <w:sz w:val="24"/>
          <w:szCs w:val="24"/>
          <w:lang w:val="en-US"/>
        </w:rPr>
        <w:t>AOAC [3]</w:t>
      </w:r>
      <w:r w:rsidRPr="0097782A">
        <w:rPr>
          <w:rFonts w:ascii="Times New Roman" w:hAnsi="Times New Roman" w:cs="Times New Roman"/>
          <w:sz w:val="24"/>
          <w:szCs w:val="24"/>
          <w:lang w:val="en-US"/>
        </w:rPr>
        <w:fldChar w:fldCharType="end"/>
      </w:r>
      <w:r w:rsidRPr="0097782A">
        <w:rPr>
          <w:rFonts w:ascii="Times New Roman" w:hAnsi="Times New Roman" w:cs="Times New Roman"/>
          <w:sz w:val="24"/>
          <w:szCs w:val="24"/>
          <w:lang w:val="en-US"/>
        </w:rPr>
        <w:t xml:space="preserve">. Available carbohydrates were calculated by the difference (meaning 100-the sum of moisture, ash, protein and fat), and the energy, total caloric values (kcal), were determined on the basis of a 100 g portion using values for protein (×4 kcal/g), carbohydrate (×4 kcal/g) and fat (×9 kcal/g) </w:t>
      </w:r>
      <w:r w:rsidRPr="0097782A">
        <w:rPr>
          <w:rFonts w:ascii="Times New Roman" w:hAnsi="Times New Roman" w:cs="Times New Roman"/>
          <w:sz w:val="24"/>
          <w:szCs w:val="24"/>
          <w:lang w:val="en-US"/>
        </w:rPr>
        <w:fldChar w:fldCharType="begin"/>
      </w:r>
      <w:r w:rsidRPr="0097782A">
        <w:rPr>
          <w:rFonts w:ascii="Times New Roman" w:hAnsi="Times New Roman" w:cs="Times New Roman"/>
          <w:sz w:val="24"/>
          <w:szCs w:val="24"/>
          <w:lang w:val="en-US"/>
        </w:rPr>
        <w:instrText xml:space="preserve"> ADDIN EN.CITE &lt;EndNote&gt;&lt;Cite&gt;&lt;Author&gt;Serrano-Díaz&lt;/Author&gt;&lt;Year&gt;2013&lt;/Year&gt;&lt;RecNum&gt;20&lt;/RecNum&gt;&lt;DisplayText&gt;[4]&lt;/DisplayText&gt;&lt;record&gt;&lt;rec-number&gt;20&lt;/rec-number&gt;&lt;foreign-keys&gt;&lt;key app="EN" db-id="9zrrawzvpdwtwretdwpxvddhp0swxrzw0prd" timestamp="1639483184"&gt;20&lt;/key&gt;&lt;/foreign-keys&gt;&lt;ref-type name="Journal Article"&gt;17&lt;/ref-type&gt;&lt;contributors&gt;&lt;authors&gt;&lt;author&gt;Serrano-Díaz, Jéssica&lt;/author&gt;&lt;author&gt;Sánchez, Ana M.&lt;/author&gt;&lt;author&gt;Martínez-Tomé, Magdalena&lt;/author&gt;&lt;author&gt;Winterhalter, Peter&lt;/author&gt;&lt;author&gt;Alonso, Gonzalo L.&lt;/author&gt;&lt;/authors&gt;&lt;/contributors&gt;&lt;titles&gt;&lt;title&gt;&lt;style face="normal" font="default" size="100%"&gt;A contribution to nutritional studies on &lt;/style&gt;&lt;style face="italic" font="default" size="100%"&gt;Crocus sativus&lt;/style&gt;&lt;style face="normal" font="default" size="100%"&gt; flowers and their value as food&lt;/style&gt;&lt;/title&gt;&lt;secondary-title&gt;Journal of Food Composition and Analysis&lt;/secondary-title&gt;&lt;/titles&gt;&lt;periodical&gt;&lt;full-title&gt;Journal of Food Composition and Analysis&lt;/full-title&gt;&lt;/periodical&gt;&lt;pages&gt;101-108&lt;/pages&gt;&lt;volume&gt;31&lt;/volume&gt;&lt;number&gt;1&lt;/number&gt;&lt;keywords&gt;&lt;keyword&gt;Saffron&lt;/keyword&gt;&lt;keyword&gt;L.&lt;/keyword&gt;&lt;keyword&gt;Flower parts&lt;/keyword&gt;&lt;keyword&gt;Bio-residues&lt;/keyword&gt;&lt;keyword&gt;Proximate composition&lt;/keyword&gt;&lt;keyword&gt;Dietary fiber&lt;/keyword&gt;&lt;keyword&gt;Minerals&lt;/keyword&gt;&lt;keyword&gt;Food analysis&lt;/keyword&gt;&lt;keyword&gt;Food composition&lt;/keyword&gt;&lt;/keywords&gt;&lt;dates&gt;&lt;year&gt;2013&lt;/year&gt;&lt;pub-dates&gt;&lt;date&gt;2013/08/01/&lt;/date&gt;&lt;/pub-dates&gt;&lt;/dates&gt;&lt;isbn&gt;0889-1575&lt;/isbn&gt;&lt;urls&gt;&lt;related-urls&gt;&lt;url&gt;https://www.sciencedirect.com/science/article/pii/S0889157513000677&lt;/url&gt;&lt;/related-urls&gt;&lt;/urls&gt;&lt;electronic-resource-num&gt;10.1016/j.jfca.2013.03.009&lt;/electronic-resource-num&gt;&lt;/record&gt;&lt;/Cite&gt;&lt;/EndNote&gt;</w:instrText>
      </w:r>
      <w:r w:rsidRPr="0097782A">
        <w:rPr>
          <w:rFonts w:ascii="Times New Roman" w:hAnsi="Times New Roman" w:cs="Times New Roman"/>
          <w:sz w:val="24"/>
          <w:szCs w:val="24"/>
          <w:lang w:val="en-US"/>
        </w:rPr>
        <w:fldChar w:fldCharType="separate"/>
      </w:r>
      <w:r w:rsidRPr="0097782A">
        <w:rPr>
          <w:rFonts w:ascii="Times New Roman" w:hAnsi="Times New Roman" w:cs="Times New Roman"/>
          <w:noProof/>
          <w:sz w:val="24"/>
          <w:szCs w:val="24"/>
          <w:lang w:val="en-US"/>
        </w:rPr>
        <w:t>[4]</w:t>
      </w:r>
      <w:r w:rsidRPr="0097782A">
        <w:rPr>
          <w:rFonts w:ascii="Times New Roman" w:hAnsi="Times New Roman" w:cs="Times New Roman"/>
          <w:sz w:val="24"/>
          <w:szCs w:val="24"/>
          <w:lang w:val="en-US"/>
        </w:rPr>
        <w:fldChar w:fldCharType="end"/>
      </w:r>
      <w:r w:rsidRPr="0097782A">
        <w:rPr>
          <w:rFonts w:ascii="Times New Roman" w:hAnsi="Times New Roman" w:cs="Times New Roman"/>
          <w:sz w:val="24"/>
          <w:szCs w:val="24"/>
          <w:lang w:val="en-US"/>
        </w:rPr>
        <w:t xml:space="preserve">. </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lastRenderedPageBreak/>
        <w:t xml:space="preserve">Extraction organic acids and sugars </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The extractions were prepared using ultrapure water, and a sample/water ratio 1:20 (</w:t>
      </w:r>
      <w:r w:rsidRPr="001C3CDC">
        <w:rPr>
          <w:rFonts w:ascii="Times New Roman" w:hAnsi="Times New Roman" w:cs="Times New Roman"/>
          <w:i/>
          <w:sz w:val="24"/>
          <w:szCs w:val="24"/>
          <w:lang w:val="en-US"/>
        </w:rPr>
        <w:t>w/v</w:t>
      </w:r>
      <w:r w:rsidRPr="0097782A">
        <w:rPr>
          <w:rFonts w:ascii="Times New Roman" w:hAnsi="Times New Roman" w:cs="Times New Roman"/>
          <w:sz w:val="24"/>
          <w:szCs w:val="24"/>
          <w:lang w:val="en-US"/>
        </w:rPr>
        <w:t>) for the freeze-dried flowers and a ratio 1:50 (</w:t>
      </w:r>
      <w:r w:rsidRPr="001C3CDC">
        <w:rPr>
          <w:rFonts w:ascii="Times New Roman" w:hAnsi="Times New Roman" w:cs="Times New Roman"/>
          <w:i/>
          <w:sz w:val="24"/>
          <w:szCs w:val="24"/>
          <w:lang w:val="en-US"/>
        </w:rPr>
        <w:t>w/v</w:t>
      </w:r>
      <w:r w:rsidRPr="0097782A">
        <w:rPr>
          <w:rFonts w:ascii="Times New Roman" w:hAnsi="Times New Roman" w:cs="Times New Roman"/>
          <w:sz w:val="24"/>
          <w:szCs w:val="24"/>
          <w:lang w:val="en-US"/>
        </w:rPr>
        <w:t>) for saffron stigmas. The extracts were shaken for 1 h in the dark at 400 rpm on a magnetic stirrer at room temperature (</w:t>
      </w:r>
      <w:proofErr w:type="spellStart"/>
      <w:r w:rsidRPr="0097782A">
        <w:rPr>
          <w:rFonts w:ascii="Times New Roman" w:hAnsi="Times New Roman" w:cs="Times New Roman"/>
          <w:sz w:val="24"/>
          <w:szCs w:val="24"/>
          <w:lang w:val="en-US"/>
        </w:rPr>
        <w:t>Ovan</w:t>
      </w:r>
      <w:proofErr w:type="spellEnd"/>
      <w:r w:rsidRPr="0097782A">
        <w:rPr>
          <w:rFonts w:ascii="Times New Roman" w:hAnsi="Times New Roman" w:cs="Times New Roman"/>
          <w:sz w:val="24"/>
          <w:szCs w:val="24"/>
          <w:lang w:val="en-US"/>
        </w:rPr>
        <w:t xml:space="preserve">, mod. </w:t>
      </w:r>
      <w:proofErr w:type="spellStart"/>
      <w:r w:rsidRPr="0097782A">
        <w:rPr>
          <w:rFonts w:ascii="Times New Roman" w:hAnsi="Times New Roman" w:cs="Times New Roman"/>
          <w:sz w:val="24"/>
          <w:szCs w:val="24"/>
          <w:lang w:val="en-US"/>
        </w:rPr>
        <w:t>MultiMix</w:t>
      </w:r>
      <w:proofErr w:type="spellEnd"/>
      <w:r w:rsidRPr="0097782A">
        <w:rPr>
          <w:rFonts w:ascii="Times New Roman" w:hAnsi="Times New Roman" w:cs="Times New Roman"/>
          <w:sz w:val="24"/>
          <w:szCs w:val="24"/>
          <w:lang w:val="en-US"/>
        </w:rPr>
        <w:t xml:space="preserve"> Heat D-MMH30E, Barcelona, Spain) and then sonicated for 15 min and centrifuged at 11200 x g for 10 min at 4 °C. Then, the supernatants were filtered (0.45 µm PTFE filter, Millipore, Spain) and stored at -20 °C. All extractions were done in triplicate.</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 xml:space="preserve">Analysis of organic acids and sugars </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The identification and quantification of sugars and organic acids were carried out by high performance liquid chromatography using Hewlett-Packard HPLC series 1100 equipment (</w:t>
      </w:r>
      <w:proofErr w:type="spellStart"/>
      <w:r w:rsidRPr="0097782A">
        <w:rPr>
          <w:rFonts w:ascii="Times New Roman" w:hAnsi="Times New Roman" w:cs="Times New Roman"/>
          <w:sz w:val="24"/>
          <w:szCs w:val="24"/>
          <w:lang w:val="en-US"/>
        </w:rPr>
        <w:t>Woldbronn</w:t>
      </w:r>
      <w:proofErr w:type="spellEnd"/>
      <w:r w:rsidRPr="0097782A">
        <w:rPr>
          <w:rFonts w:ascii="Times New Roman" w:hAnsi="Times New Roman" w:cs="Times New Roman"/>
          <w:sz w:val="24"/>
          <w:szCs w:val="24"/>
          <w:lang w:val="en-US"/>
        </w:rPr>
        <w:t xml:space="preserve">, Germany) equipped with a </w:t>
      </w:r>
      <w:proofErr w:type="spellStart"/>
      <w:r w:rsidRPr="0097782A">
        <w:rPr>
          <w:rFonts w:ascii="Times New Roman" w:hAnsi="Times New Roman" w:cs="Times New Roman"/>
          <w:sz w:val="24"/>
          <w:szCs w:val="24"/>
          <w:lang w:val="en-US"/>
        </w:rPr>
        <w:t>Supelcogel</w:t>
      </w:r>
      <w:proofErr w:type="spellEnd"/>
      <w:r w:rsidRPr="0097782A">
        <w:rPr>
          <w:rFonts w:ascii="Times New Roman" w:hAnsi="Times New Roman" w:cs="Times New Roman"/>
          <w:sz w:val="24"/>
          <w:szCs w:val="24"/>
          <w:lang w:val="en-US"/>
        </w:rPr>
        <w:t xml:space="preserve"> C-610H column (30 cm x 7.8 mm) and a </w:t>
      </w:r>
      <w:proofErr w:type="spellStart"/>
      <w:r w:rsidRPr="0097782A">
        <w:rPr>
          <w:rFonts w:ascii="Times New Roman" w:hAnsi="Times New Roman" w:cs="Times New Roman"/>
          <w:sz w:val="24"/>
          <w:szCs w:val="24"/>
          <w:lang w:val="en-US"/>
        </w:rPr>
        <w:t>Supelcoguard</w:t>
      </w:r>
      <w:proofErr w:type="spellEnd"/>
      <w:r w:rsidRPr="0097782A">
        <w:rPr>
          <w:rFonts w:ascii="Times New Roman" w:hAnsi="Times New Roman" w:cs="Times New Roman"/>
          <w:sz w:val="24"/>
          <w:szCs w:val="24"/>
          <w:lang w:val="en-US"/>
        </w:rPr>
        <w:t xml:space="preserve"> C-610H pre-column (5 cm x 4.6 mm) (</w:t>
      </w:r>
      <w:proofErr w:type="spellStart"/>
      <w:r w:rsidRPr="0097782A">
        <w:rPr>
          <w:rFonts w:ascii="Times New Roman" w:hAnsi="Times New Roman" w:cs="Times New Roman"/>
          <w:sz w:val="24"/>
          <w:szCs w:val="24"/>
          <w:lang w:val="en-US"/>
        </w:rPr>
        <w:t>Supelco</w:t>
      </w:r>
      <w:proofErr w:type="spellEnd"/>
      <w:r w:rsidRPr="0097782A">
        <w:rPr>
          <w:rFonts w:ascii="Times New Roman" w:hAnsi="Times New Roman" w:cs="Times New Roman"/>
          <w:sz w:val="24"/>
          <w:szCs w:val="24"/>
          <w:lang w:val="en-US"/>
        </w:rPr>
        <w:t xml:space="preserve">, Sigma Aldrich, St. Louis, MO, USA). The organic acids were measured at 210 nm in UV-VIS with diode array detector (DAD G1315A). For sugars, a refractive index detector (G1362A RID) was used. As a mobile phase, 0.1% orthophosphoric acid was used with an injection volume of 20 </w:t>
      </w:r>
      <w:proofErr w:type="spellStart"/>
      <w:r w:rsidRPr="0097782A">
        <w:rPr>
          <w:rFonts w:ascii="Times New Roman" w:hAnsi="Times New Roman" w:cs="Times New Roman"/>
          <w:sz w:val="24"/>
          <w:szCs w:val="24"/>
          <w:lang w:val="en-US"/>
        </w:rPr>
        <w:t>μl</w:t>
      </w:r>
      <w:proofErr w:type="spellEnd"/>
      <w:r w:rsidRPr="0097782A">
        <w:rPr>
          <w:rFonts w:ascii="Times New Roman" w:hAnsi="Times New Roman" w:cs="Times New Roman"/>
          <w:sz w:val="24"/>
          <w:szCs w:val="24"/>
          <w:lang w:val="en-US"/>
        </w:rPr>
        <w:t xml:space="preserve"> and the flow rate of 0.5 </w:t>
      </w:r>
      <w:r w:rsidRPr="0097782A">
        <w:rPr>
          <w:rFonts w:ascii="Times New Roman" w:hAnsi="Times New Roman" w:cs="Times New Roman"/>
          <w:sz w:val="24"/>
          <w:szCs w:val="24"/>
          <w:lang w:val="en-US"/>
        </w:rPr>
        <w:t>mL/min under isocratic conditions</w:t>
      </w:r>
      <w:r w:rsidR="00E669DB" w:rsidRPr="00E669DB">
        <w:rPr>
          <w:lang w:val="en-US"/>
        </w:rPr>
        <w:t xml:space="preserve"> </w:t>
      </w:r>
      <w:r w:rsidR="00E669DB" w:rsidRPr="00E669DB">
        <w:rPr>
          <w:rFonts w:ascii="Times New Roman" w:hAnsi="Times New Roman" w:cs="Times New Roman"/>
          <w:sz w:val="24"/>
          <w:szCs w:val="24"/>
          <w:lang w:val="en-US"/>
        </w:rPr>
        <w:t>according to the method described by</w:t>
      </w:r>
      <w:r w:rsidRPr="0097782A">
        <w:rPr>
          <w:rFonts w:ascii="Times New Roman" w:hAnsi="Times New Roman" w:cs="Times New Roman"/>
          <w:sz w:val="24"/>
          <w:szCs w:val="24"/>
          <w:lang w:val="en-US"/>
        </w:rPr>
        <w:t xml:space="preserve"> </w:t>
      </w:r>
      <w:r w:rsidRPr="0097782A">
        <w:rPr>
          <w:rFonts w:ascii="Times New Roman" w:hAnsi="Times New Roman" w:cs="Times New Roman"/>
          <w:sz w:val="24"/>
          <w:szCs w:val="24"/>
          <w:lang w:val="en-US"/>
        </w:rPr>
        <w:fldChar w:fldCharType="begin"/>
      </w:r>
      <w:r w:rsidR="00E669DB">
        <w:rPr>
          <w:rFonts w:ascii="Times New Roman" w:hAnsi="Times New Roman" w:cs="Times New Roman"/>
          <w:sz w:val="24"/>
          <w:szCs w:val="24"/>
          <w:lang w:val="en-US"/>
        </w:rPr>
        <w:instrText xml:space="preserve"> ADDIN EN.CITE &lt;EndNote&gt;&lt;Cite AuthorYear="1"&gt;&lt;Author&gt;Cerdá-Bernad&lt;/Author&gt;&lt;Year&gt;2021&lt;/Year&gt;&lt;RecNum&gt;3&lt;/RecNum&gt;&lt;DisplayText&gt;Cerdá-Bernad et al. [5]&lt;/DisplayText&gt;&lt;record&gt;&lt;rec-number&gt;3&lt;/rec-number&gt;&lt;foreign-keys&gt;&lt;key app="EN" db-id="9zrrawzvpdwtwretdwpxvddhp0swxrzw0prd" timestamp="1639480223"&gt;3&lt;/key&gt;&lt;/foreign-keys&gt;&lt;ref-type name="Journal Article"&gt;17&lt;/ref-type&gt;&lt;contributors&gt;&lt;authors&gt;&lt;author&gt;Cerdá-Bernad, D.&lt;/author&gt;&lt;author&gt;Valero-Cases, E.&lt;/author&gt;&lt;author&gt;Pastor, J. J.&lt;/author&gt;&lt;author&gt;Frutos, M. J.&lt;/author&gt;&lt;author&gt;Perez-Llamas, F.&lt;/author&gt;&lt;/authors&gt;&lt;/contributors&gt;&lt;auth-address&gt;Agro-Food Technology Department, CIAGRO-UMH, Miguel Hernandez University, Alicante, Spain.&amp;#xD;Engineering Department, CIAGRO-UMH, Miguel Hernandez University, Alicante, Spain.&amp;#xD;Physiology Department, University of Murcia, Murcia, Spain.&lt;/auth-address&gt;&lt;titles&gt;&lt;title&gt;Probiotic red quinoa drinks for celiacs and lactose intolerant people: study of functional, physicochemical and probiotic properties during fermentation and gastrointestinal digestion&lt;/title&gt;&lt;secondary-title&gt;International Journal of Food Sciences and Nutrition&lt;/secondary-title&gt;&lt;/titles&gt;&lt;periodical&gt;&lt;full-title&gt;International Journal of Food Sciences and Nutrition&lt;/full-title&gt;&lt;/periodical&gt;&lt;pages&gt;1-11&lt;/pages&gt;&lt;keywords&gt;&lt;keyword&gt;Antioxidant capacity&lt;/keyword&gt;&lt;keyword&gt;functional food&lt;/keyword&gt;&lt;keyword&gt;lactic acid bacteria&lt;/keyword&gt;&lt;keyword&gt;microbial survival&lt;/keyword&gt;&lt;keyword&gt;vegetable drink&lt;/keyword&gt;&lt;/keywords&gt;&lt;dates&gt;&lt;year&gt;2021&lt;/year&gt;&lt;pub-dates&gt;&lt;date&gt;May 6&lt;/date&gt;&lt;/pub-dates&gt;&lt;/dates&gt;&lt;isbn&gt;1465-3478 (Electronic)&amp;#xD;0963-7486 (Linking)&lt;/isbn&gt;&lt;accession-num&gt;33957848&lt;/accession-num&gt;&lt;urls&gt;&lt;related-urls&gt;&lt;url&gt;https://www.ncbi.nlm.nih.gov/pubmed/33957848&lt;/url&gt;&lt;/related-urls&gt;&lt;/urls&gt;&lt;electronic-resource-num&gt;10.1080/09637486.2021.1921707&lt;/electronic-resource-num&gt;&lt;/record&gt;&lt;/Cite&gt;&lt;/EndNote&gt;</w:instrText>
      </w:r>
      <w:r w:rsidRPr="0097782A">
        <w:rPr>
          <w:rFonts w:ascii="Times New Roman" w:hAnsi="Times New Roman" w:cs="Times New Roman"/>
          <w:sz w:val="24"/>
          <w:szCs w:val="24"/>
          <w:lang w:val="en-US"/>
        </w:rPr>
        <w:fldChar w:fldCharType="separate"/>
      </w:r>
      <w:r w:rsidR="00E669DB">
        <w:rPr>
          <w:rFonts w:ascii="Times New Roman" w:hAnsi="Times New Roman" w:cs="Times New Roman"/>
          <w:noProof/>
          <w:sz w:val="24"/>
          <w:szCs w:val="24"/>
          <w:lang w:val="en-US"/>
        </w:rPr>
        <w:t>Cerdá-Bernad et al. [5]</w:t>
      </w:r>
      <w:r w:rsidRPr="0097782A">
        <w:rPr>
          <w:rFonts w:ascii="Times New Roman" w:hAnsi="Times New Roman" w:cs="Times New Roman"/>
          <w:sz w:val="24"/>
          <w:szCs w:val="24"/>
          <w:lang w:val="en-US"/>
        </w:rPr>
        <w:fldChar w:fldCharType="end"/>
      </w:r>
      <w:r w:rsidRPr="0097782A">
        <w:rPr>
          <w:rFonts w:ascii="Times New Roman" w:hAnsi="Times New Roman" w:cs="Times New Roman"/>
          <w:sz w:val="24"/>
          <w:szCs w:val="24"/>
          <w:lang w:val="en-US"/>
        </w:rPr>
        <w:t>. The concentrations were calculated through calibration curves with the standards for sugars and organic acids (Sigma Aldrich, St. Louis, MO, USA). The results were expressed as mg/g of dry weight of sample.</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Minerals</w:t>
      </w:r>
    </w:p>
    <w:p w:rsidR="0097782A" w:rsidRPr="0097782A" w:rsidRDefault="00E669DB" w:rsidP="0097782A">
      <w:pPr>
        <w:spacing w:after="0" w:line="480" w:lineRule="auto"/>
        <w:jc w:val="both"/>
        <w:rPr>
          <w:rFonts w:ascii="Times New Roman" w:hAnsi="Times New Roman" w:cs="Times New Roman"/>
          <w:sz w:val="24"/>
          <w:szCs w:val="24"/>
          <w:highlight w:val="yellow"/>
          <w:lang w:val="en-US"/>
        </w:rPr>
      </w:pPr>
      <w:r w:rsidRPr="00E669DB">
        <w:rPr>
          <w:rFonts w:ascii="Times New Roman" w:hAnsi="Times New Roman" w:cs="Times New Roman"/>
          <w:sz w:val="24"/>
          <w:szCs w:val="24"/>
          <w:lang w:val="en-US"/>
        </w:rPr>
        <w:t xml:space="preserve">The </w:t>
      </w:r>
      <w:r>
        <w:rPr>
          <w:rFonts w:ascii="Times New Roman" w:hAnsi="Times New Roman" w:cs="Times New Roman"/>
          <w:sz w:val="24"/>
          <w:szCs w:val="24"/>
          <w:lang w:val="en-US"/>
        </w:rPr>
        <w:t>minerals composition</w:t>
      </w:r>
      <w:r w:rsidRPr="00E669DB">
        <w:rPr>
          <w:rFonts w:ascii="Times New Roman" w:hAnsi="Times New Roman" w:cs="Times New Roman"/>
          <w:sz w:val="24"/>
          <w:szCs w:val="24"/>
          <w:lang w:val="en-US"/>
        </w:rPr>
        <w:t xml:space="preserve"> were </w:t>
      </w:r>
      <w:r>
        <w:rPr>
          <w:rFonts w:ascii="Times New Roman" w:hAnsi="Times New Roman" w:cs="Times New Roman"/>
          <w:sz w:val="24"/>
          <w:szCs w:val="24"/>
          <w:lang w:val="en-US"/>
        </w:rPr>
        <w:t xml:space="preserve">determined according to </w:t>
      </w:r>
      <w:r>
        <w:rPr>
          <w:rFonts w:ascii="Times New Roman" w:hAnsi="Times New Roman" w:cs="Times New Roman"/>
          <w:sz w:val="24"/>
          <w:szCs w:val="24"/>
          <w:lang w:val="en-US"/>
        </w:rPr>
        <w:fldChar w:fldCharType="begin"/>
      </w:r>
      <w:r>
        <w:rPr>
          <w:rFonts w:ascii="Times New Roman" w:hAnsi="Times New Roman" w:cs="Times New Roman"/>
          <w:sz w:val="24"/>
          <w:szCs w:val="24"/>
          <w:lang w:val="en-US"/>
        </w:rPr>
        <w:instrText xml:space="preserve"> ADDIN EN.CITE &lt;EndNote&gt;&lt;Cite AuthorYear="1"&gt;&lt;Author&gt;Serrano-Díaz&lt;/Author&gt;&lt;Year&gt;2013&lt;/Year&gt;&lt;RecNum&gt;20&lt;/RecNum&gt;&lt;DisplayText&gt;Serrano-Díaz et al. [4]&lt;/DisplayText&gt;&lt;record&gt;&lt;rec-number&gt;20&lt;/rec-number&gt;&lt;foreign-keys&gt;&lt;key app="EN" db-id="9zrrawzvpdwtwretdwpxvddhp0swxrzw0prd" timestamp="1639483184"&gt;20&lt;/key&gt;&lt;/foreign-keys&gt;&lt;ref-type name="Journal Article"&gt;17&lt;/ref-type&gt;&lt;contributors&gt;&lt;authors&gt;&lt;author&gt;Serrano-Díaz, Jéssica&lt;/author&gt;&lt;author&gt;Sánchez, Ana M.&lt;/author&gt;&lt;author&gt;Martínez-Tomé, Magdalena&lt;/author&gt;&lt;author&gt;Winterhalter, Peter&lt;/author&gt;&lt;author&gt;Alonso, Gonzalo L.&lt;/author&gt;&lt;/authors&gt;&lt;/contributors&gt;&lt;titles&gt;&lt;title&gt;&lt;style face="normal" font="default" size="100%"&gt;A contribution to nutritional studies on &lt;/style&gt;&lt;style face="italic" font="default" size="100%"&gt;Crocus sativus&lt;/style&gt;&lt;style face="normal" font="default" size="100%"&gt; flowers and their value as food&lt;/style&gt;&lt;/title&gt;&lt;secondary-title&gt;Journal of Food Composition and Analysis&lt;/secondary-title&gt;&lt;/titles&gt;&lt;periodical&gt;&lt;full-title&gt;Journal of Food Composition and Analysis&lt;/full-title&gt;&lt;/periodical&gt;&lt;pages&gt;101-108&lt;/pages&gt;&lt;volume&gt;31&lt;/volume&gt;&lt;number&gt;1&lt;/number&gt;&lt;keywords&gt;&lt;keyword&gt;Saffron&lt;/keyword&gt;&lt;keyword&gt;L.&lt;/keyword&gt;&lt;keyword&gt;Flower parts&lt;/keyword&gt;&lt;keyword&gt;Bio-residues&lt;/keyword&gt;&lt;keyword&gt;Proximate composition&lt;/keyword&gt;&lt;keyword&gt;Dietary fiber&lt;/keyword&gt;&lt;keyword&gt;Minerals&lt;/keyword&gt;&lt;keyword&gt;Food analysis&lt;/keyword&gt;&lt;keyword&gt;Food composition&lt;/keyword&gt;&lt;/keywords&gt;&lt;dates&gt;&lt;year&gt;2013&lt;/year&gt;&lt;pub-dates&gt;&lt;date&gt;2013/08/01/&lt;/date&gt;&lt;/pub-dates&gt;&lt;/dates&gt;&lt;isbn&gt;0889-1575&lt;/isbn&gt;&lt;urls&gt;&lt;related-urls&gt;&lt;url&gt;https://www.sciencedirect.com/science/article/pii/S0889157513000677&lt;/url&gt;&lt;/related-urls&gt;&lt;/urls&gt;&lt;electronic-resource-num&gt;10.1016/j.jfca.2013.03.009&lt;/electronic-resource-num&gt;&lt;/record&gt;&lt;/Cite&gt;&lt;/EndNote&gt;</w:instrText>
      </w:r>
      <w:r>
        <w:rPr>
          <w:rFonts w:ascii="Times New Roman" w:hAnsi="Times New Roman" w:cs="Times New Roman"/>
          <w:sz w:val="24"/>
          <w:szCs w:val="24"/>
          <w:lang w:val="en-US"/>
        </w:rPr>
        <w:fldChar w:fldCharType="separate"/>
      </w:r>
      <w:r>
        <w:rPr>
          <w:rFonts w:ascii="Times New Roman" w:hAnsi="Times New Roman" w:cs="Times New Roman"/>
          <w:noProof/>
          <w:sz w:val="24"/>
          <w:szCs w:val="24"/>
          <w:lang w:val="en-US"/>
        </w:rPr>
        <w:t>Serrano-Díaz et al. [4]</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with slight modifications.</w:t>
      </w:r>
      <w:r w:rsidRPr="00E669DB">
        <w:rPr>
          <w:rFonts w:ascii="Times New Roman" w:hAnsi="Times New Roman" w:cs="Times New Roman"/>
          <w:sz w:val="24"/>
          <w:szCs w:val="24"/>
          <w:lang w:val="en-US"/>
        </w:rPr>
        <w:t xml:space="preserve"> </w:t>
      </w:r>
      <w:r w:rsidR="0097782A" w:rsidRPr="0097782A">
        <w:rPr>
          <w:rFonts w:ascii="Times New Roman" w:hAnsi="Times New Roman" w:cs="Times New Roman"/>
          <w:sz w:val="24"/>
          <w:szCs w:val="24"/>
          <w:lang w:val="en-US"/>
        </w:rPr>
        <w:t>Freeze-dried flower samples weighing 0.5 g were digested with 10 ml of 65 % HNO</w:t>
      </w:r>
      <w:r w:rsidR="0097782A" w:rsidRPr="0097782A">
        <w:rPr>
          <w:rFonts w:ascii="Times New Roman" w:hAnsi="Times New Roman" w:cs="Times New Roman"/>
          <w:sz w:val="24"/>
          <w:szCs w:val="24"/>
          <w:vertAlign w:val="subscript"/>
          <w:lang w:val="en-US"/>
        </w:rPr>
        <w:t>3</w:t>
      </w:r>
      <w:r w:rsidR="0097782A" w:rsidRPr="0097782A">
        <w:rPr>
          <w:rFonts w:ascii="Times New Roman" w:hAnsi="Times New Roman" w:cs="Times New Roman"/>
          <w:sz w:val="24"/>
          <w:szCs w:val="24"/>
          <w:lang w:val="en-US"/>
        </w:rPr>
        <w:t xml:space="preserve"> (</w:t>
      </w:r>
      <w:r w:rsidR="0097782A" w:rsidRPr="001C3CDC">
        <w:rPr>
          <w:rFonts w:ascii="Times New Roman" w:hAnsi="Times New Roman" w:cs="Times New Roman"/>
          <w:i/>
          <w:sz w:val="24"/>
          <w:szCs w:val="24"/>
          <w:lang w:val="en-US"/>
        </w:rPr>
        <w:t>v/v</w:t>
      </w:r>
      <w:r w:rsidR="0097782A" w:rsidRPr="0097782A">
        <w:rPr>
          <w:rFonts w:ascii="Times New Roman" w:hAnsi="Times New Roman" w:cs="Times New Roman"/>
          <w:sz w:val="24"/>
          <w:szCs w:val="24"/>
          <w:lang w:val="en-US"/>
        </w:rPr>
        <w:t>), and 0.1 g of saffron were digested with 5 ml of 65 % HNO</w:t>
      </w:r>
      <w:r w:rsidR="0097782A" w:rsidRPr="0097782A">
        <w:rPr>
          <w:rFonts w:ascii="Times New Roman" w:hAnsi="Times New Roman" w:cs="Times New Roman"/>
          <w:sz w:val="24"/>
          <w:szCs w:val="24"/>
          <w:vertAlign w:val="subscript"/>
          <w:lang w:val="en-US"/>
        </w:rPr>
        <w:t>3</w:t>
      </w:r>
      <w:r w:rsidR="0097782A" w:rsidRPr="0097782A">
        <w:rPr>
          <w:rFonts w:ascii="Times New Roman" w:hAnsi="Times New Roman" w:cs="Times New Roman"/>
          <w:sz w:val="24"/>
          <w:szCs w:val="24"/>
          <w:lang w:val="en-US"/>
        </w:rPr>
        <w:t xml:space="preserve"> (</w:t>
      </w:r>
      <w:r w:rsidR="0097782A" w:rsidRPr="001C3CDC">
        <w:rPr>
          <w:rFonts w:ascii="Times New Roman" w:hAnsi="Times New Roman" w:cs="Times New Roman"/>
          <w:i/>
          <w:sz w:val="24"/>
          <w:szCs w:val="24"/>
          <w:lang w:val="en-US"/>
        </w:rPr>
        <w:t>v/v</w:t>
      </w:r>
      <w:r w:rsidR="0097782A" w:rsidRPr="0097782A">
        <w:rPr>
          <w:rFonts w:ascii="Times New Roman" w:hAnsi="Times New Roman" w:cs="Times New Roman"/>
          <w:sz w:val="24"/>
          <w:szCs w:val="24"/>
          <w:lang w:val="en-US"/>
        </w:rPr>
        <w:t xml:space="preserve">) using a microwave reactor digestor (CEM Mars one, NC, USA) for 30 min with a temperature ramp whose final temperature was 200 °C. All samples were filtered (Whatman qualitative filter paper 90 mm) </w:t>
      </w:r>
      <w:r w:rsidR="0097782A" w:rsidRPr="0097782A">
        <w:rPr>
          <w:rFonts w:ascii="Times New Roman" w:hAnsi="Times New Roman" w:cs="Times New Roman"/>
          <w:sz w:val="24"/>
          <w:szCs w:val="24"/>
          <w:lang w:val="en-US"/>
        </w:rPr>
        <w:lastRenderedPageBreak/>
        <w:t>and diluted with ultrapure deionized water 1:50 (</w:t>
      </w:r>
      <w:r w:rsidR="0097782A" w:rsidRPr="001C3CDC">
        <w:rPr>
          <w:rFonts w:ascii="Times New Roman" w:hAnsi="Times New Roman" w:cs="Times New Roman"/>
          <w:i/>
          <w:sz w:val="24"/>
          <w:szCs w:val="24"/>
          <w:lang w:val="en-US"/>
        </w:rPr>
        <w:t>v/v</w:t>
      </w:r>
      <w:r w:rsidR="0097782A" w:rsidRPr="0097782A">
        <w:rPr>
          <w:rFonts w:ascii="Times New Roman" w:hAnsi="Times New Roman" w:cs="Times New Roman"/>
          <w:sz w:val="24"/>
          <w:szCs w:val="24"/>
          <w:lang w:val="en-US"/>
        </w:rPr>
        <w:t>) and stored at 4 °C. Total concentrations of macronutrients (Ca, Mg, Na and K) and micronutrients (Zn, Cu, Mn and Fe) in the previously mineralized samples were quantified with an Inductively Coupled Plasma Mass Spectrometer (ICPMS-2030, Shimadzu, Kyoto, Japan).</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Fatty acid profile</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 xml:space="preserve">Fatty acids were extracted from 0.5 g of freeze-dried flowers or saffron stigmas, by homogenizing them in a vortex with 20 ml of chloroform/methanol (2:1 </w:t>
      </w:r>
      <w:r w:rsidRPr="001C3CDC">
        <w:rPr>
          <w:rFonts w:ascii="Times New Roman" w:hAnsi="Times New Roman" w:cs="Times New Roman"/>
          <w:i/>
          <w:sz w:val="24"/>
          <w:szCs w:val="24"/>
          <w:lang w:val="en-US"/>
        </w:rPr>
        <w:t>v/v</w:t>
      </w:r>
      <w:r w:rsidRPr="0097782A">
        <w:rPr>
          <w:rFonts w:ascii="Times New Roman" w:hAnsi="Times New Roman" w:cs="Times New Roman"/>
          <w:sz w:val="24"/>
          <w:szCs w:val="24"/>
          <w:lang w:val="en-US"/>
        </w:rPr>
        <w:t xml:space="preserve">). Total lipids were extracted according to </w:t>
      </w:r>
      <w:r w:rsidRPr="0097782A">
        <w:rPr>
          <w:rFonts w:ascii="Times New Roman" w:hAnsi="Times New Roman" w:cs="Times New Roman"/>
          <w:sz w:val="24"/>
          <w:szCs w:val="24"/>
          <w:lang w:val="en-US"/>
        </w:rPr>
        <w:fldChar w:fldCharType="begin"/>
      </w:r>
      <w:r w:rsidR="00E669DB">
        <w:rPr>
          <w:rFonts w:ascii="Times New Roman" w:hAnsi="Times New Roman" w:cs="Times New Roman"/>
          <w:sz w:val="24"/>
          <w:szCs w:val="24"/>
          <w:lang w:val="en-US"/>
        </w:rPr>
        <w:instrText xml:space="preserve"> ADDIN EN.CITE &lt;EndNote&gt;&lt;Cite AuthorYear="1"&gt;&lt;Author&gt;Folch&lt;/Author&gt;&lt;Year&gt;1957&lt;/Year&gt;&lt;RecNum&gt;4&lt;/RecNum&gt;&lt;DisplayText&gt;Folch et al. [6]&lt;/DisplayText&gt;&lt;record&gt;&lt;rec-number&gt;4&lt;/rec-number&gt;&lt;foreign-keys&gt;&lt;key app="EN" db-id="9zrrawzvpdwtwretdwpxvddhp0swxrzw0prd" timestamp="1639480299"&gt;4&lt;/key&gt;&lt;/foreign-keys&gt;&lt;ref-type name="Journal Article"&gt;17&lt;/ref-type&gt;&lt;contributors&gt;&lt;authors&gt;&lt;author&gt;Folch, J.&lt;/author&gt;&lt;author&gt;Lees, M.&lt;/author&gt;&lt;author&gt;Sloane Stanley, G. H.&lt;/author&gt;&lt;/authors&gt;&lt;/contributors&gt;&lt;titles&gt;&lt;title&gt;A simple method for the isolation and purification of total lipides from animal tissues&lt;/title&gt;&lt;secondary-title&gt;Journal of Biological Chemistry&lt;/secondary-title&gt;&lt;/titles&gt;&lt;periodical&gt;&lt;full-title&gt;Journal of Biological Chemistry&lt;/full-title&gt;&lt;/periodical&gt;&lt;pages&gt;497-509&lt;/pages&gt;&lt;volume&gt;226&lt;/volume&gt;&lt;number&gt;1&lt;/number&gt;&lt;keywords&gt;&lt;keyword&gt;Lipids/*analysis&lt;/keyword&gt;&lt;keyword&gt;*LIPIDS/determination&lt;/keyword&gt;&lt;/keywords&gt;&lt;dates&gt;&lt;year&gt;1957&lt;/year&gt;&lt;pub-dates&gt;&lt;date&gt;May&lt;/date&gt;&lt;/pub-dates&gt;&lt;/dates&gt;&lt;isbn&gt;0021-9258 (Print)&amp;#xD;0021-9258 (Linking)&lt;/isbn&gt;&lt;accession-num&gt;13428781&lt;/accession-num&gt;&lt;urls&gt;&lt;related-urls&gt;&lt;url&gt;https://www.ncbi.nlm.nih.gov/pubmed/13428781&lt;/url&gt;&lt;/related-urls&gt;&lt;/urls&gt;&lt;/record&gt;&lt;/Cite&gt;&lt;/EndNote&gt;</w:instrText>
      </w:r>
      <w:r w:rsidRPr="0097782A">
        <w:rPr>
          <w:rFonts w:ascii="Times New Roman" w:hAnsi="Times New Roman" w:cs="Times New Roman"/>
          <w:sz w:val="24"/>
          <w:szCs w:val="24"/>
          <w:lang w:val="en-US"/>
        </w:rPr>
        <w:fldChar w:fldCharType="separate"/>
      </w:r>
      <w:r w:rsidR="00E669DB">
        <w:rPr>
          <w:rFonts w:ascii="Times New Roman" w:hAnsi="Times New Roman" w:cs="Times New Roman"/>
          <w:noProof/>
          <w:sz w:val="24"/>
          <w:szCs w:val="24"/>
          <w:lang w:val="en-US"/>
        </w:rPr>
        <w:t>Folch et al. [6]</w:t>
      </w:r>
      <w:r w:rsidRPr="0097782A">
        <w:rPr>
          <w:rFonts w:ascii="Times New Roman" w:hAnsi="Times New Roman" w:cs="Times New Roman"/>
          <w:sz w:val="24"/>
          <w:szCs w:val="24"/>
          <w:lang w:val="en-US"/>
        </w:rPr>
        <w:fldChar w:fldCharType="end"/>
      </w:r>
      <w:r w:rsidRPr="0097782A">
        <w:rPr>
          <w:rFonts w:ascii="Times New Roman" w:hAnsi="Times New Roman" w:cs="Times New Roman"/>
          <w:sz w:val="24"/>
          <w:szCs w:val="24"/>
          <w:lang w:val="en-US"/>
        </w:rPr>
        <w:t xml:space="preserve"> and non-lipid impurities were removed by washing with 0.88% </w:t>
      </w:r>
      <w:proofErr w:type="spellStart"/>
      <w:r w:rsidRPr="0097782A">
        <w:rPr>
          <w:rFonts w:ascii="Times New Roman" w:hAnsi="Times New Roman" w:cs="Times New Roman"/>
          <w:sz w:val="24"/>
          <w:szCs w:val="24"/>
          <w:lang w:val="en-US"/>
        </w:rPr>
        <w:t>KCl</w:t>
      </w:r>
      <w:proofErr w:type="spellEnd"/>
      <w:r w:rsidRPr="0097782A">
        <w:rPr>
          <w:rFonts w:ascii="Times New Roman" w:hAnsi="Times New Roman" w:cs="Times New Roman"/>
          <w:sz w:val="24"/>
          <w:szCs w:val="24"/>
          <w:lang w:val="en-US"/>
        </w:rPr>
        <w:t xml:space="preserve"> (</w:t>
      </w:r>
      <w:r w:rsidRPr="001C3CDC">
        <w:rPr>
          <w:rFonts w:ascii="Times New Roman" w:hAnsi="Times New Roman" w:cs="Times New Roman"/>
          <w:i/>
          <w:sz w:val="24"/>
          <w:szCs w:val="24"/>
          <w:lang w:val="en-US"/>
        </w:rPr>
        <w:t>w/v</w:t>
      </w:r>
      <w:r w:rsidRPr="0097782A">
        <w:rPr>
          <w:rFonts w:ascii="Times New Roman" w:hAnsi="Times New Roman" w:cs="Times New Roman"/>
          <w:sz w:val="24"/>
          <w:szCs w:val="24"/>
          <w:lang w:val="en-US"/>
        </w:rPr>
        <w:t>). Fatty acid methyl esters (FAME) were prepared by acid-</w:t>
      </w:r>
      <w:proofErr w:type="spellStart"/>
      <w:r w:rsidRPr="0097782A">
        <w:rPr>
          <w:rFonts w:ascii="Times New Roman" w:hAnsi="Times New Roman" w:cs="Times New Roman"/>
          <w:sz w:val="24"/>
          <w:szCs w:val="24"/>
          <w:lang w:val="en-US"/>
        </w:rPr>
        <w:t>catalysed</w:t>
      </w:r>
      <w:proofErr w:type="spellEnd"/>
      <w:r w:rsidRPr="0097782A">
        <w:rPr>
          <w:rFonts w:ascii="Times New Roman" w:hAnsi="Times New Roman" w:cs="Times New Roman"/>
          <w:sz w:val="24"/>
          <w:szCs w:val="24"/>
          <w:lang w:val="en-US"/>
        </w:rPr>
        <w:t xml:space="preserve"> transesterification of total lipids according to the method described by </w:t>
      </w:r>
      <w:r w:rsidRPr="0097782A">
        <w:rPr>
          <w:rFonts w:ascii="Times New Roman" w:hAnsi="Times New Roman" w:cs="Times New Roman"/>
          <w:sz w:val="24"/>
          <w:szCs w:val="24"/>
          <w:lang w:val="en-US"/>
        </w:rPr>
        <w:fldChar w:fldCharType="begin"/>
      </w:r>
      <w:r w:rsidRPr="0097782A">
        <w:rPr>
          <w:rFonts w:ascii="Times New Roman" w:hAnsi="Times New Roman" w:cs="Times New Roman"/>
          <w:sz w:val="24"/>
          <w:szCs w:val="24"/>
          <w:lang w:val="en-US"/>
        </w:rPr>
        <w:instrText xml:space="preserve"> ADDIN EN.CITE &lt;EndNote&gt;&lt;Cite AuthorYear="1"&gt;&lt;Author&gt;Christie&lt;/Author&gt;&lt;Year&gt;2003&lt;/Year&gt;&lt;RecNum&gt;21&lt;/RecNum&gt;&lt;DisplayText&gt;Christie [7]&lt;/DisplayText&gt;&lt;record&gt;&lt;rec-number&gt;21&lt;/rec-number&gt;&lt;foreign-keys&gt;&lt;key app="EN" db-id="9zrrawzvpdwtwretdwpxvddhp0swxrzw0prd" timestamp="1639483225"&gt;21&lt;/key&gt;&lt;/foreign-keys&gt;&lt;ref-type name="Book Section"&gt;5&lt;/ref-type&gt;&lt;contributors&gt;&lt;authors&gt;&lt;author&gt;Christie, William Walker&lt;/author&gt;&lt;/authors&gt;&lt;/contributors&gt;&lt;titles&gt;&lt;title&gt;Lipid analysis: isolation, separation, identification and structural analysis of lipids&lt;/title&gt;&lt;/titles&gt;&lt;edition&gt;3rd ed.&lt;/edition&gt;&lt;dates&gt;&lt;year&gt;2003&lt;/year&gt;&lt;/dates&gt;&lt;pub-location&gt;Bridgewater&lt;/pub-location&gt;&lt;publisher&gt;The Oily Press&lt;/publisher&gt;&lt;isbn&gt;0953194957&lt;/isbn&gt;&lt;urls&gt;&lt;related-urls&gt;&lt;url&gt;http://lib.ugent.be/catalog/rug01:002002644&lt;/url&gt;&lt;/related-urls&gt;&lt;/urls&gt;&lt;language&gt;eng&lt;/language&gt;&lt;/record&gt;&lt;/Cite&gt;&lt;/EndNote&gt;</w:instrText>
      </w:r>
      <w:r w:rsidRPr="0097782A">
        <w:rPr>
          <w:rFonts w:ascii="Times New Roman" w:hAnsi="Times New Roman" w:cs="Times New Roman"/>
          <w:sz w:val="24"/>
          <w:szCs w:val="24"/>
          <w:lang w:val="en-US"/>
        </w:rPr>
        <w:fldChar w:fldCharType="separate"/>
      </w:r>
      <w:r w:rsidRPr="0097782A">
        <w:rPr>
          <w:rFonts w:ascii="Times New Roman" w:hAnsi="Times New Roman" w:cs="Times New Roman"/>
          <w:noProof/>
          <w:sz w:val="24"/>
          <w:szCs w:val="24"/>
          <w:lang w:val="en-US"/>
        </w:rPr>
        <w:t>Christie [7]</w:t>
      </w:r>
      <w:r w:rsidRPr="0097782A">
        <w:rPr>
          <w:rFonts w:ascii="Times New Roman" w:hAnsi="Times New Roman" w:cs="Times New Roman"/>
          <w:sz w:val="24"/>
          <w:szCs w:val="24"/>
          <w:lang w:val="en-US"/>
        </w:rPr>
        <w:fldChar w:fldCharType="end"/>
      </w:r>
      <w:r w:rsidRPr="0097782A">
        <w:rPr>
          <w:rFonts w:ascii="Times New Roman" w:hAnsi="Times New Roman" w:cs="Times New Roman"/>
          <w:sz w:val="24"/>
          <w:szCs w:val="24"/>
          <w:lang w:val="en-US"/>
        </w:rPr>
        <w:t>. FAME were separated and quantified by gas–liquid chromatography using an SP™ 2560 flexible fused silica capillary column (100 m long, internal diameter of 0.25 mm and film thickness of 0.20 mm) (</w:t>
      </w:r>
      <w:proofErr w:type="spellStart"/>
      <w:r w:rsidRPr="0097782A">
        <w:rPr>
          <w:rFonts w:ascii="Times New Roman" w:hAnsi="Times New Roman" w:cs="Times New Roman"/>
          <w:sz w:val="24"/>
          <w:szCs w:val="24"/>
          <w:lang w:val="en-US"/>
        </w:rPr>
        <w:t>Supelco</w:t>
      </w:r>
      <w:proofErr w:type="spellEnd"/>
      <w:r w:rsidRPr="0097782A">
        <w:rPr>
          <w:rFonts w:ascii="Times New Roman" w:hAnsi="Times New Roman" w:cs="Times New Roman"/>
          <w:sz w:val="24"/>
          <w:szCs w:val="24"/>
          <w:lang w:val="en-US"/>
        </w:rPr>
        <w:t xml:space="preserve"> 2560 SPTM, </w:t>
      </w:r>
      <w:proofErr w:type="spellStart"/>
      <w:r w:rsidRPr="0097782A">
        <w:rPr>
          <w:rFonts w:ascii="Times New Roman" w:hAnsi="Times New Roman" w:cs="Times New Roman"/>
          <w:sz w:val="24"/>
          <w:szCs w:val="24"/>
          <w:lang w:val="en-US"/>
        </w:rPr>
        <w:t>Bellefone</w:t>
      </w:r>
      <w:proofErr w:type="spellEnd"/>
      <w:r w:rsidRPr="0097782A">
        <w:rPr>
          <w:rFonts w:ascii="Times New Roman" w:hAnsi="Times New Roman" w:cs="Times New Roman"/>
          <w:sz w:val="24"/>
          <w:szCs w:val="24"/>
          <w:lang w:val="en-US"/>
        </w:rPr>
        <w:t>, PA, USA) in a Hewlett Packard 5890 gas chromatograph (</w:t>
      </w:r>
      <w:proofErr w:type="spellStart"/>
      <w:r w:rsidRPr="0097782A">
        <w:rPr>
          <w:rFonts w:ascii="Times New Roman" w:hAnsi="Times New Roman" w:cs="Times New Roman"/>
          <w:sz w:val="24"/>
          <w:szCs w:val="24"/>
          <w:lang w:val="en-US"/>
        </w:rPr>
        <w:t>Bellefone</w:t>
      </w:r>
      <w:proofErr w:type="spellEnd"/>
      <w:r w:rsidRPr="0097782A">
        <w:rPr>
          <w:rFonts w:ascii="Times New Roman" w:hAnsi="Times New Roman" w:cs="Times New Roman"/>
          <w:sz w:val="24"/>
          <w:szCs w:val="24"/>
          <w:lang w:val="en-US"/>
        </w:rPr>
        <w:t xml:space="preserve">, PA, USA). </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Functional properties</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 xml:space="preserve">Water-holding capacity and water solubility </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The water-holding capacity (WHC) was determined mixing 0.25 g of freeze-dried saffron floral by-products in 10 ml of distilled water during 1 min in a vortex mixer and keeping samples to hydrate at room temperature for 30 min, prior to centrifugation at 2000 x g for 30 min. Excess supernatant was decanted and WHC was expressed as g water/g dry sample.</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 xml:space="preserve">Solubility was measured </w:t>
      </w:r>
      <w:r w:rsidR="007E1042">
        <w:rPr>
          <w:rFonts w:ascii="Times New Roman" w:hAnsi="Times New Roman" w:cs="Times New Roman"/>
          <w:sz w:val="24"/>
          <w:szCs w:val="24"/>
          <w:lang w:val="en-US"/>
        </w:rPr>
        <w:t xml:space="preserve">following the methodology reported by </w:t>
      </w:r>
      <w:r w:rsidR="007E1042">
        <w:rPr>
          <w:rFonts w:ascii="Times New Roman" w:hAnsi="Times New Roman" w:cs="Times New Roman"/>
          <w:sz w:val="24"/>
          <w:szCs w:val="24"/>
          <w:lang w:val="en-US"/>
        </w:rPr>
        <w:fldChar w:fldCharType="begin"/>
      </w:r>
      <w:r w:rsidR="007E1042">
        <w:rPr>
          <w:rFonts w:ascii="Times New Roman" w:hAnsi="Times New Roman" w:cs="Times New Roman"/>
          <w:sz w:val="24"/>
          <w:szCs w:val="24"/>
          <w:lang w:val="en-US"/>
        </w:rPr>
        <w:instrText xml:space="preserve"> ADDIN EN.CITE &lt;EndNote&gt;&lt;Cite AuthorYear="1"&gt;&lt;Author&gt;Garau&lt;/Author&gt;&lt;Year&gt;2007&lt;/Year&gt;&lt;RecNum&gt;64&lt;/RecNum&gt;&lt;DisplayText&gt;Garau et al. [8]&lt;/DisplayText&gt;&lt;record&gt;&lt;rec-number&gt;64&lt;/rec-number&gt;&lt;foreign-keys&gt;&lt;key app="EN" db-id="9zrrawzvpdwtwretdwpxvddhp0swxrzw0prd" timestamp="1679952705"&gt;64&lt;/key&gt;&lt;/foreign-keys&gt;&lt;ref-type name="Journal Article"&gt;17&lt;/ref-type&gt;&lt;contributors&gt;&lt;authors&gt;&lt;author&gt;Garau, M. Carme&lt;/author&gt;&lt;author&gt;Simal, Susana&lt;/author&gt;&lt;author&gt;Rosselló, Carmen&lt;/author&gt;&lt;author&gt;Femenia, Antoni&lt;/author&gt;&lt;/authors&gt;&lt;/contributors&gt;&lt;titles&gt;&lt;title&gt;&lt;style face="normal" font="default" size="100%"&gt;Effect of air-drying temperature on physico-chemical properties of dietary fibre and antioxidant capacity of orange (&lt;/style&gt;&lt;style face="italic" font="default" size="100%"&gt;Citrus aurantium&lt;/style&gt;&lt;style face="normal" font="default" size="100%"&gt; v. Canoneta) by-products&lt;/style&gt;&lt;/title&gt;&lt;secondary-title&gt;Food Chemistry&lt;/secondary-title&gt;&lt;/titles&gt;&lt;periodical&gt;&lt;full-title&gt;Food Chemistry&lt;/full-title&gt;&lt;/periodical&gt;&lt;pages&gt;1014-1024&lt;/pages&gt;&lt;volume&gt;104&lt;/volume&gt;&lt;number&gt;3&lt;/number&gt;&lt;keywords&gt;&lt;keyword&gt;Orange by-products&lt;/keyword&gt;&lt;keyword&gt;Air-drying temperature&lt;/keyword&gt;&lt;keyword&gt;Dietary fibre&lt;/keyword&gt;&lt;keyword&gt;Functional properties&lt;/keyword&gt;&lt;keyword&gt;Antioxidant capacity&lt;/keyword&gt;&lt;/keywords&gt;&lt;dates&gt;&lt;year&gt;2007&lt;/year&gt;&lt;pub-dates&gt;&lt;date&gt;2007/01/01/&lt;/date&gt;&lt;/pub-dates&gt;&lt;/dates&gt;&lt;isbn&gt;0308-8146&lt;/isbn&gt;&lt;urls&gt;&lt;related-urls&gt;&lt;url&gt;https://www.sciencedirect.com/science/article/pii/S0308814607000635&lt;/url&gt;&lt;/related-urls&gt;&lt;/urls&gt;&lt;electronic-resource-num&gt;10.1016/j.foodchem.2007.01.009&lt;/electronic-resource-num&gt;&lt;/record&gt;&lt;/Cite&gt;&lt;/EndNote&gt;</w:instrText>
      </w:r>
      <w:r w:rsidR="007E1042">
        <w:rPr>
          <w:rFonts w:ascii="Times New Roman" w:hAnsi="Times New Roman" w:cs="Times New Roman"/>
          <w:sz w:val="24"/>
          <w:szCs w:val="24"/>
          <w:lang w:val="en-US"/>
        </w:rPr>
        <w:fldChar w:fldCharType="separate"/>
      </w:r>
      <w:r w:rsidR="007E1042">
        <w:rPr>
          <w:rFonts w:ascii="Times New Roman" w:hAnsi="Times New Roman" w:cs="Times New Roman"/>
          <w:noProof/>
          <w:sz w:val="24"/>
          <w:szCs w:val="24"/>
          <w:lang w:val="en-US"/>
        </w:rPr>
        <w:t>Garau et al. [8]</w:t>
      </w:r>
      <w:r w:rsidR="007E1042">
        <w:rPr>
          <w:rFonts w:ascii="Times New Roman" w:hAnsi="Times New Roman" w:cs="Times New Roman"/>
          <w:sz w:val="24"/>
          <w:szCs w:val="24"/>
          <w:lang w:val="en-US"/>
        </w:rPr>
        <w:fldChar w:fldCharType="end"/>
      </w:r>
      <w:r w:rsidR="007E1042">
        <w:rPr>
          <w:rFonts w:ascii="Times New Roman" w:hAnsi="Times New Roman" w:cs="Times New Roman"/>
          <w:sz w:val="24"/>
          <w:szCs w:val="24"/>
          <w:lang w:val="en-US"/>
        </w:rPr>
        <w:t xml:space="preserve">, </w:t>
      </w:r>
      <w:r w:rsidRPr="0097782A">
        <w:rPr>
          <w:rFonts w:ascii="Times New Roman" w:hAnsi="Times New Roman" w:cs="Times New Roman"/>
          <w:sz w:val="24"/>
          <w:szCs w:val="24"/>
          <w:lang w:val="en-US"/>
        </w:rPr>
        <w:t xml:space="preserve">as % loss in the initial freeze-dried sample weight, used previously to determine WHC, after the recovery of insoluble material (precipitate) after the centrifugation process. </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 xml:space="preserve">Oil-holding capacity </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lastRenderedPageBreak/>
        <w:t>The oil-holding capacity (OHC) was conducted</w:t>
      </w:r>
      <w:r w:rsidR="003673F6">
        <w:rPr>
          <w:rFonts w:ascii="Times New Roman" w:hAnsi="Times New Roman" w:cs="Times New Roman"/>
          <w:sz w:val="24"/>
          <w:szCs w:val="24"/>
          <w:lang w:val="en-US"/>
        </w:rPr>
        <w:t xml:space="preserve"> according to </w:t>
      </w:r>
      <w:r w:rsidR="003673F6">
        <w:rPr>
          <w:rFonts w:ascii="Times New Roman" w:hAnsi="Times New Roman" w:cs="Times New Roman"/>
          <w:sz w:val="24"/>
          <w:szCs w:val="24"/>
          <w:lang w:val="en-US"/>
        </w:rPr>
        <w:fldChar w:fldCharType="begin"/>
      </w:r>
      <w:r w:rsidR="007E1042">
        <w:rPr>
          <w:rFonts w:ascii="Times New Roman" w:hAnsi="Times New Roman" w:cs="Times New Roman"/>
          <w:sz w:val="24"/>
          <w:szCs w:val="24"/>
          <w:lang w:val="en-US"/>
        </w:rPr>
        <w:instrText xml:space="preserve"> ADDIN EN.CITE &lt;EndNote&gt;&lt;Cite AuthorYear="1"&gt;&lt;Author&gt;Mallek-Ayadi&lt;/Author&gt;&lt;Year&gt;2017&lt;/Year&gt;&lt;RecNum&gt;50&lt;/RecNum&gt;&lt;DisplayText&gt;Mallek-Ayadi et al. [9]&lt;/DisplayText&gt;&lt;record&gt;&lt;rec-number&gt;50&lt;/rec-number&gt;&lt;foreign-keys&gt;&lt;key app="EN" db-id="9zrrawzvpdwtwretdwpxvddhp0swxrzw0prd" timestamp="1672660410"&gt;50&lt;/key&gt;&lt;/foreign-keys&gt;&lt;ref-type name="Journal Article"&gt;17&lt;/ref-type&gt;&lt;contributors&gt;&lt;authors&gt;&lt;author&gt;Mallek-Ayadi, Sana&lt;/author&gt;&lt;author&gt;Bahloul, Neila&lt;/author&gt;&lt;author&gt;Kechaou, Nabil&lt;/author&gt;&lt;/authors&gt;&lt;/contributors&gt;&lt;titles&gt;&lt;title&gt;&lt;style face="normal" font="default" size="100%"&gt;Characterization, phenolic compounds and functional properties of &lt;/style&gt;&lt;style face="italic" font="default" size="100%"&gt;Cucumis melo&lt;/style&gt;&lt;style face="normal" font="default" size="100%"&gt; L. peels&lt;/style&gt;&lt;/title&gt;&lt;secondary-title&gt;Food Chemistry&lt;/secondary-title&gt;&lt;/titles&gt;&lt;periodical&gt;&lt;full-title&gt;Food Chemistry&lt;/full-title&gt;&lt;/periodical&gt;&lt;pages&gt;1691-1697&lt;/pages&gt;&lt;volume&gt;221&lt;/volume&gt;&lt;keywords&gt;&lt;keyword&gt;L.&lt;/keyword&gt;&lt;keyword&gt;Peels&lt;/keyword&gt;&lt;keyword&gt;By-products&lt;/keyword&gt;&lt;keyword&gt;Dietary fibers&lt;/keyword&gt;&lt;keyword&gt;Polyphenols&lt;/keyword&gt;&lt;keyword&gt;Flavonoids&lt;/keyword&gt;&lt;keyword&gt;Bioactive compounds&lt;/keyword&gt;&lt;keyword&gt;Functional properties&lt;/keyword&gt;&lt;/keywords&gt;&lt;dates&gt;&lt;year&gt;2017&lt;/year&gt;&lt;pub-dates&gt;&lt;date&gt;2017/04/15/&lt;/date&gt;&lt;/pub-dates&gt;&lt;/dates&gt;&lt;isbn&gt;0308-8146&lt;/isbn&gt;&lt;urls&gt;&lt;related-urls&gt;&lt;url&gt;https://www.sciencedirect.com/science/article/pii/S0308814616317952&lt;/url&gt;&lt;/related-urls&gt;&lt;/urls&gt;&lt;electronic-resource-num&gt;10.1016/j.foodchem.2016.10.117&lt;/electronic-resource-num&gt;&lt;/record&gt;&lt;/Cite&gt;&lt;/EndNote&gt;</w:instrText>
      </w:r>
      <w:r w:rsidR="003673F6">
        <w:rPr>
          <w:rFonts w:ascii="Times New Roman" w:hAnsi="Times New Roman" w:cs="Times New Roman"/>
          <w:sz w:val="24"/>
          <w:szCs w:val="24"/>
          <w:lang w:val="en-US"/>
        </w:rPr>
        <w:fldChar w:fldCharType="separate"/>
      </w:r>
      <w:r w:rsidR="007E1042">
        <w:rPr>
          <w:rFonts w:ascii="Times New Roman" w:hAnsi="Times New Roman" w:cs="Times New Roman"/>
          <w:noProof/>
          <w:sz w:val="24"/>
          <w:szCs w:val="24"/>
          <w:lang w:val="en-US"/>
        </w:rPr>
        <w:t>Mallek-Ayadi et al. [9]</w:t>
      </w:r>
      <w:r w:rsidR="003673F6">
        <w:rPr>
          <w:rFonts w:ascii="Times New Roman" w:hAnsi="Times New Roman" w:cs="Times New Roman"/>
          <w:sz w:val="24"/>
          <w:szCs w:val="24"/>
          <w:lang w:val="en-US"/>
        </w:rPr>
        <w:fldChar w:fldCharType="end"/>
      </w:r>
      <w:r w:rsidR="003673F6">
        <w:rPr>
          <w:rFonts w:ascii="Times New Roman" w:hAnsi="Times New Roman" w:cs="Times New Roman"/>
          <w:sz w:val="24"/>
          <w:szCs w:val="24"/>
          <w:lang w:val="en-US"/>
        </w:rPr>
        <w:t>,</w:t>
      </w:r>
      <w:r w:rsidRPr="0097782A">
        <w:rPr>
          <w:rFonts w:ascii="Times New Roman" w:hAnsi="Times New Roman" w:cs="Times New Roman"/>
          <w:sz w:val="24"/>
          <w:szCs w:val="24"/>
          <w:lang w:val="en-US"/>
        </w:rPr>
        <w:t xml:space="preserve"> mixing 0.25 g of freeze-dried saffron floral by-products in 10 ml of sunflower oil during 1 min in a vortex mixer, prior to centrifugation at 2000 x g for 30 min. Excess supernatant was decanted and OHC was expressed as g oil/g dry sample.</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 xml:space="preserve">Swelling capacity </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To study the swelling capacity (SC), 0.1 g of freeze-dried saffron floral by-products were added to 10 ml of distilled water and heated in a water bath at 60 °C for 30 min with stirring</w:t>
      </w:r>
      <w:r w:rsidR="003673F6">
        <w:rPr>
          <w:rFonts w:ascii="Times New Roman" w:hAnsi="Times New Roman" w:cs="Times New Roman"/>
          <w:sz w:val="24"/>
          <w:szCs w:val="24"/>
          <w:lang w:val="en-US"/>
        </w:rPr>
        <w:t xml:space="preserve">, following the methodology reported by </w:t>
      </w:r>
      <w:r w:rsidR="003673F6">
        <w:rPr>
          <w:rFonts w:ascii="Times New Roman" w:hAnsi="Times New Roman" w:cs="Times New Roman"/>
          <w:sz w:val="24"/>
          <w:szCs w:val="24"/>
          <w:lang w:val="en-US"/>
        </w:rPr>
        <w:fldChar w:fldCharType="begin"/>
      </w:r>
      <w:r w:rsidR="007E1042">
        <w:rPr>
          <w:rFonts w:ascii="Times New Roman" w:hAnsi="Times New Roman" w:cs="Times New Roman"/>
          <w:sz w:val="24"/>
          <w:szCs w:val="24"/>
          <w:lang w:val="en-US"/>
        </w:rPr>
        <w:instrText xml:space="preserve"> ADDIN EN.CITE &lt;EndNote&gt;&lt;Cite AuthorYear="1"&gt;&lt;Author&gt;Kusumayanti&lt;/Author&gt;&lt;Year&gt;2015&lt;/Year&gt;&lt;RecNum&gt;52&lt;/RecNum&gt;&lt;DisplayText&gt;Kusumayanti et al. [10]&lt;/DisplayText&gt;&lt;record&gt;&lt;rec-number&gt;52&lt;/rec-number&gt;&lt;foreign-keys&gt;&lt;key app="EN" db-id="9zrrawzvpdwtwretdwpxvddhp0swxrzw0prd" timestamp="1672662502"&gt;52&lt;/key&gt;&lt;/foreign-keys&gt;&lt;ref-type name="Journal Article"&gt;17&lt;/ref-type&gt;&lt;contributors&gt;&lt;authors&gt;&lt;author&gt;Kusumayanti, Heny&lt;/author&gt;&lt;author&gt;Handayani, Noer Abyor&lt;/author&gt;&lt;author&gt;Santosa, Herry&lt;/author&gt;&lt;/authors&gt;&lt;/contributors&gt;&lt;titles&gt;&lt;title&gt;Swelling power and water solubility of cassava and sweet potatoes flour&lt;/title&gt;&lt;secondary-title&gt;Procedia Environmental Sciences&lt;/secondary-title&gt;&lt;/titles&gt;&lt;periodical&gt;&lt;full-title&gt;Procedia Environmental Sciences&lt;/full-title&gt;&lt;/periodical&gt;&lt;pages&gt;164-167&lt;/pages&gt;&lt;volume&gt;23&lt;/volume&gt;&lt;keywords&gt;&lt;keyword&gt;cassava&lt;/keyword&gt;&lt;keyword&gt;flour&lt;/keyword&gt;&lt;keyword&gt;sweet potatoes&lt;/keyword&gt;&lt;keyword&gt;swelling power&lt;/keyword&gt;&lt;keyword&gt;water solubility&lt;/keyword&gt;&lt;/keywords&gt;&lt;dates&gt;&lt;year&gt;2015&lt;/year&gt;&lt;pub-dates&gt;&lt;date&gt;2015/01/01/&lt;/date&gt;&lt;/pub-dates&gt;&lt;/dates&gt;&lt;isbn&gt;1878-0296&lt;/isbn&gt;&lt;urls&gt;&lt;related-urls&gt;&lt;url&gt;https://www.sciencedirect.com/science/article/pii/S1878029615000262&lt;/url&gt;&lt;/related-urls&gt;&lt;/urls&gt;&lt;electronic-resource-num&gt;10.1016/j.proenv.2015.01.025&lt;/electronic-resource-num&gt;&lt;/record&gt;&lt;/Cite&gt;&lt;/EndNote&gt;</w:instrText>
      </w:r>
      <w:r w:rsidR="003673F6">
        <w:rPr>
          <w:rFonts w:ascii="Times New Roman" w:hAnsi="Times New Roman" w:cs="Times New Roman"/>
          <w:sz w:val="24"/>
          <w:szCs w:val="24"/>
          <w:lang w:val="en-US"/>
        </w:rPr>
        <w:fldChar w:fldCharType="separate"/>
      </w:r>
      <w:r w:rsidR="007E1042">
        <w:rPr>
          <w:rFonts w:ascii="Times New Roman" w:hAnsi="Times New Roman" w:cs="Times New Roman"/>
          <w:noProof/>
          <w:sz w:val="24"/>
          <w:szCs w:val="24"/>
          <w:lang w:val="en-US"/>
        </w:rPr>
        <w:t>Kusumayanti et al. [10]</w:t>
      </w:r>
      <w:r w:rsidR="003673F6">
        <w:rPr>
          <w:rFonts w:ascii="Times New Roman" w:hAnsi="Times New Roman" w:cs="Times New Roman"/>
          <w:sz w:val="24"/>
          <w:szCs w:val="24"/>
          <w:lang w:val="en-US"/>
        </w:rPr>
        <w:fldChar w:fldCharType="end"/>
      </w:r>
      <w:r w:rsidRPr="0097782A">
        <w:rPr>
          <w:rFonts w:ascii="Times New Roman" w:hAnsi="Times New Roman" w:cs="Times New Roman"/>
          <w:sz w:val="24"/>
          <w:szCs w:val="24"/>
          <w:lang w:val="en-US"/>
        </w:rPr>
        <w:t xml:space="preserve">. Then, samples were centrifuged at 1000 x g for 15 min and the precipitate was weighed, calculating SC using the Eq. 1: </w:t>
      </w:r>
    </w:p>
    <w:p w:rsidR="0097782A" w:rsidRPr="0097782A" w:rsidRDefault="0097782A" w:rsidP="0097782A">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 xml:space="preserve">Swelling capacity (g/g) = precipitate weight/initial sample weight                                         </w:t>
      </w:r>
      <w:proofErr w:type="gramStart"/>
      <w:r w:rsidRPr="0097782A">
        <w:rPr>
          <w:rFonts w:ascii="Times New Roman" w:hAnsi="Times New Roman" w:cs="Times New Roman"/>
          <w:sz w:val="24"/>
          <w:szCs w:val="24"/>
          <w:lang w:val="en-US"/>
        </w:rPr>
        <w:t xml:space="preserve">   (</w:t>
      </w:r>
      <w:proofErr w:type="gramEnd"/>
      <w:r w:rsidRPr="0097782A">
        <w:rPr>
          <w:rFonts w:ascii="Times New Roman" w:hAnsi="Times New Roman" w:cs="Times New Roman"/>
          <w:sz w:val="24"/>
          <w:szCs w:val="24"/>
          <w:lang w:val="en-US"/>
        </w:rPr>
        <w:t>1)</w:t>
      </w:r>
    </w:p>
    <w:p w:rsidR="0097782A" w:rsidRPr="0097782A" w:rsidRDefault="0097782A" w:rsidP="0097782A">
      <w:pPr>
        <w:spacing w:after="0" w:line="480" w:lineRule="auto"/>
        <w:jc w:val="both"/>
        <w:rPr>
          <w:rFonts w:ascii="Times New Roman" w:hAnsi="Times New Roman" w:cs="Times New Roman"/>
          <w:b/>
          <w:sz w:val="24"/>
          <w:szCs w:val="24"/>
          <w:lang w:val="en-US"/>
        </w:rPr>
      </w:pPr>
      <w:r w:rsidRPr="0097782A">
        <w:rPr>
          <w:rFonts w:ascii="Times New Roman" w:hAnsi="Times New Roman" w:cs="Times New Roman"/>
          <w:b/>
          <w:sz w:val="24"/>
          <w:szCs w:val="24"/>
          <w:lang w:val="en-US"/>
        </w:rPr>
        <w:t>Statistical analysis</w:t>
      </w:r>
    </w:p>
    <w:p w:rsidR="004C6ABB" w:rsidRPr="00E83A1C" w:rsidRDefault="0097782A" w:rsidP="004C6ABB">
      <w:pPr>
        <w:spacing w:after="0" w:line="480" w:lineRule="auto"/>
        <w:jc w:val="both"/>
        <w:rPr>
          <w:rFonts w:ascii="Times New Roman" w:hAnsi="Times New Roman" w:cs="Times New Roman"/>
          <w:sz w:val="24"/>
          <w:szCs w:val="24"/>
          <w:lang w:val="en-US"/>
        </w:rPr>
      </w:pPr>
      <w:r w:rsidRPr="0097782A">
        <w:rPr>
          <w:rFonts w:ascii="Times New Roman" w:hAnsi="Times New Roman" w:cs="Times New Roman"/>
          <w:sz w:val="24"/>
          <w:szCs w:val="24"/>
          <w:lang w:val="en-US"/>
        </w:rPr>
        <w:t>All determinations were done in triplicate. Results were expressed as the mean ± standard deviation. The mean comparisons were carried out using an analysis of variance (ANOVA) and by the Tukey multiple range test, using SPSS version 21.0 software package (SPSS Inc., Chicago, IL). The significant differences were established as (</w:t>
      </w:r>
      <w:r w:rsidRPr="0097782A">
        <w:rPr>
          <w:rFonts w:ascii="Times New Roman" w:eastAsia="Times New Roman" w:hAnsi="Times New Roman" w:cs="Times New Roman"/>
          <w:i/>
          <w:sz w:val="24"/>
          <w:szCs w:val="24"/>
          <w:lang w:val="en-GB" w:eastAsia="es-ES"/>
        </w:rPr>
        <w:t>p</w:t>
      </w:r>
      <w:r w:rsidRPr="0097782A">
        <w:rPr>
          <w:rFonts w:ascii="Times New Roman" w:eastAsia="Times New Roman" w:hAnsi="Times New Roman" w:cs="Times New Roman"/>
          <w:sz w:val="24"/>
          <w:szCs w:val="24"/>
          <w:lang w:val="en-GB" w:eastAsia="es-ES"/>
        </w:rPr>
        <w:t xml:space="preserve"> ≤ 0.05</w:t>
      </w:r>
      <w:r w:rsidRPr="0097782A">
        <w:rPr>
          <w:rFonts w:ascii="Times New Roman" w:hAnsi="Times New Roman" w:cs="Times New Roman"/>
          <w:sz w:val="24"/>
          <w:szCs w:val="24"/>
          <w:lang w:val="en-US"/>
        </w:rPr>
        <w:t>).</w:t>
      </w:r>
    </w:p>
    <w:p w:rsidR="004C6ABB" w:rsidRDefault="004C6ABB" w:rsidP="00E83A1C">
      <w:pPr>
        <w:spacing w:before="240"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Results and Discussion</w:t>
      </w:r>
    </w:p>
    <w:p w:rsidR="004C6ABB" w:rsidRPr="004C6ABB" w:rsidRDefault="004C6ABB" w:rsidP="004C6ABB">
      <w:pPr>
        <w:spacing w:after="0" w:line="480" w:lineRule="auto"/>
        <w:jc w:val="both"/>
        <w:rPr>
          <w:rFonts w:ascii="Times New Roman" w:hAnsi="Times New Roman" w:cs="Times New Roman"/>
          <w:b/>
          <w:sz w:val="24"/>
          <w:szCs w:val="24"/>
          <w:lang w:val="en-US"/>
        </w:rPr>
      </w:pPr>
      <w:r w:rsidRPr="004C6ABB">
        <w:rPr>
          <w:rFonts w:ascii="Times New Roman" w:hAnsi="Times New Roman" w:cs="Times New Roman"/>
          <w:b/>
          <w:sz w:val="24"/>
          <w:szCs w:val="24"/>
          <w:lang w:val="en-US"/>
        </w:rPr>
        <w:t>Functional properties of saffron floral by-products</w:t>
      </w:r>
    </w:p>
    <w:p w:rsidR="004C6ABB" w:rsidRDefault="004C6ABB" w:rsidP="004C6ABB">
      <w:pPr>
        <w:spacing w:after="0" w:line="480" w:lineRule="auto"/>
        <w:jc w:val="both"/>
        <w:rPr>
          <w:rFonts w:ascii="Times New Roman" w:hAnsi="Times New Roman" w:cs="Times New Roman"/>
          <w:sz w:val="24"/>
          <w:szCs w:val="24"/>
          <w:lang w:val="en-US"/>
        </w:rPr>
      </w:pPr>
      <w:r w:rsidRPr="00047A82">
        <w:rPr>
          <w:rFonts w:ascii="Times New Roman" w:hAnsi="Times New Roman" w:cs="Times New Roman"/>
          <w:sz w:val="24"/>
          <w:szCs w:val="24"/>
          <w:lang w:val="en-US"/>
        </w:rPr>
        <w:t>In order to use saffron floral by-products as</w:t>
      </w:r>
      <w:r>
        <w:rPr>
          <w:rFonts w:ascii="Times New Roman" w:hAnsi="Times New Roman" w:cs="Times New Roman"/>
          <w:sz w:val="24"/>
          <w:szCs w:val="24"/>
          <w:lang w:val="en-US"/>
        </w:rPr>
        <w:t xml:space="preserve"> new</w:t>
      </w:r>
      <w:r w:rsidRPr="00047A82">
        <w:rPr>
          <w:rFonts w:ascii="Times New Roman" w:hAnsi="Times New Roman" w:cs="Times New Roman"/>
          <w:sz w:val="24"/>
          <w:szCs w:val="24"/>
          <w:lang w:val="en-US"/>
        </w:rPr>
        <w:t xml:space="preserve"> ingredients to develop enriched products, </w:t>
      </w:r>
      <w:r>
        <w:rPr>
          <w:rFonts w:ascii="Times New Roman" w:hAnsi="Times New Roman" w:cs="Times New Roman"/>
          <w:sz w:val="24"/>
          <w:szCs w:val="24"/>
          <w:lang w:val="en-US"/>
        </w:rPr>
        <w:t xml:space="preserve">the study of their </w:t>
      </w:r>
      <w:r w:rsidRPr="00047A82">
        <w:rPr>
          <w:rFonts w:ascii="Times New Roman" w:hAnsi="Times New Roman" w:cs="Times New Roman"/>
          <w:sz w:val="24"/>
          <w:szCs w:val="24"/>
          <w:lang w:val="en-US"/>
        </w:rPr>
        <w:t xml:space="preserve">functional properties </w:t>
      </w:r>
      <w:r>
        <w:rPr>
          <w:rFonts w:ascii="Times New Roman" w:hAnsi="Times New Roman" w:cs="Times New Roman"/>
          <w:sz w:val="24"/>
          <w:szCs w:val="24"/>
          <w:lang w:val="en-US"/>
        </w:rPr>
        <w:t>is very relevant to</w:t>
      </w:r>
      <w:r w:rsidRPr="00047A8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provide information regarding </w:t>
      </w:r>
      <w:r w:rsidRPr="007E631C">
        <w:rPr>
          <w:rFonts w:ascii="Times New Roman" w:hAnsi="Times New Roman" w:cs="Times New Roman"/>
          <w:sz w:val="24"/>
          <w:szCs w:val="24"/>
          <w:lang w:val="en-US"/>
        </w:rPr>
        <w:t>the interactions between components, structure</w:t>
      </w:r>
      <w:r>
        <w:rPr>
          <w:rFonts w:ascii="Times New Roman" w:hAnsi="Times New Roman" w:cs="Times New Roman"/>
          <w:sz w:val="24"/>
          <w:szCs w:val="24"/>
          <w:lang w:val="en-US"/>
        </w:rPr>
        <w:t xml:space="preserve"> and </w:t>
      </w:r>
      <w:r w:rsidRPr="007E631C">
        <w:rPr>
          <w:rFonts w:ascii="Times New Roman" w:hAnsi="Times New Roman" w:cs="Times New Roman"/>
          <w:sz w:val="24"/>
          <w:szCs w:val="24"/>
          <w:lang w:val="en-US"/>
        </w:rPr>
        <w:t xml:space="preserve">physicochemical properties </w:t>
      </w:r>
      <w:r>
        <w:rPr>
          <w:rFonts w:ascii="Times New Roman" w:hAnsi="Times New Roman" w:cs="Times New Roman"/>
          <w:sz w:val="24"/>
          <w:szCs w:val="24"/>
          <w:lang w:val="en-US"/>
        </w:rPr>
        <w:t xml:space="preserve">of food components with the nature of the environment or food </w:t>
      </w:r>
      <w:r w:rsidRPr="006770F1">
        <w:rPr>
          <w:rFonts w:ascii="Times New Roman" w:hAnsi="Times New Roman" w:cs="Times New Roman"/>
          <w:sz w:val="24"/>
          <w:szCs w:val="24"/>
          <w:lang w:val="en-US"/>
        </w:rPr>
        <w:t xml:space="preserve">matrices </w:t>
      </w:r>
      <w:r w:rsidRPr="006770F1">
        <w:rPr>
          <w:rFonts w:ascii="Times New Roman" w:hAnsi="Times New Roman" w:cs="Times New Roman"/>
          <w:sz w:val="24"/>
          <w:szCs w:val="24"/>
          <w:lang w:val="en-US"/>
        </w:rPr>
        <w:fldChar w:fldCharType="begin"/>
      </w:r>
      <w:r w:rsidR="007E1042">
        <w:rPr>
          <w:rFonts w:ascii="Times New Roman" w:hAnsi="Times New Roman" w:cs="Times New Roman"/>
          <w:sz w:val="24"/>
          <w:szCs w:val="24"/>
          <w:lang w:val="en-US"/>
        </w:rPr>
        <w:instrText xml:space="preserve"> ADDIN EN.CITE &lt;EndNote&gt;&lt;Cite&gt;&lt;Author&gt;Mallek-Ayadi&lt;/Author&gt;&lt;Year&gt;2017&lt;/Year&gt;&lt;RecNum&gt;50&lt;/RecNum&gt;&lt;DisplayText&gt;[9]&lt;/DisplayText&gt;&lt;record&gt;&lt;rec-number&gt;50&lt;/rec-number&gt;&lt;foreign-keys&gt;&lt;key app="EN" db-id="9zrrawzvpdwtwretdwpxvddhp0swxrzw0prd" timestamp="1672660410"&gt;50&lt;/key&gt;&lt;/foreign-keys&gt;&lt;ref-type name="Journal Article"&gt;17&lt;/ref-type&gt;&lt;contributors&gt;&lt;authors&gt;&lt;author&gt;Mallek-Ayadi, Sana&lt;/author&gt;&lt;author&gt;Bahloul, Neila&lt;/author&gt;&lt;author&gt;Kechaou, Nabil&lt;/author&gt;&lt;/authors&gt;&lt;/contributors&gt;&lt;titles&gt;&lt;title&gt;&lt;style face="normal" font="default" size="100%"&gt;Characterization, phenolic compounds and functional properties of &lt;/style&gt;&lt;style face="italic" font="default" size="100%"&gt;Cucumis melo&lt;/style&gt;&lt;style face="normal" font="default" size="100%"&gt; L. peels&lt;/style&gt;&lt;/title&gt;&lt;secondary-title&gt;Food Chemistry&lt;/secondary-title&gt;&lt;/titles&gt;&lt;periodical&gt;&lt;full-title&gt;Food Chemistry&lt;/full-title&gt;&lt;/periodical&gt;&lt;pages&gt;1691-1697&lt;/pages&gt;&lt;volume&gt;221&lt;/volume&gt;&lt;keywords&gt;&lt;keyword&gt;L.&lt;/keyword&gt;&lt;keyword&gt;Peels&lt;/keyword&gt;&lt;keyword&gt;By-products&lt;/keyword&gt;&lt;keyword&gt;Dietary fibers&lt;/keyword&gt;&lt;keyword&gt;Polyphenols&lt;/keyword&gt;&lt;keyword&gt;Flavonoids&lt;/keyword&gt;&lt;keyword&gt;Bioactive compounds&lt;/keyword&gt;&lt;keyword&gt;Functional properties&lt;/keyword&gt;&lt;/keywords&gt;&lt;dates&gt;&lt;year&gt;2017&lt;/year&gt;&lt;pub-dates&gt;&lt;date&gt;2017/04/15/&lt;/date&gt;&lt;/pub-dates&gt;&lt;/dates&gt;&lt;isbn&gt;0308-8146&lt;/isbn&gt;&lt;urls&gt;&lt;related-urls&gt;&lt;url&gt;https://www.sciencedirect.com/science/article/pii/S0308814616317952&lt;/url&gt;&lt;/related-urls&gt;&lt;/urls&gt;&lt;electronic-resource-num&gt;10.1016/j.foodchem.2016.10.117&lt;/electronic-resource-num&gt;&lt;/record&gt;&lt;/Cite&gt;&lt;/EndNote&gt;</w:instrText>
      </w:r>
      <w:r w:rsidRPr="006770F1">
        <w:rPr>
          <w:rFonts w:ascii="Times New Roman" w:hAnsi="Times New Roman" w:cs="Times New Roman"/>
          <w:sz w:val="24"/>
          <w:szCs w:val="24"/>
          <w:lang w:val="en-US"/>
        </w:rPr>
        <w:fldChar w:fldCharType="separate"/>
      </w:r>
      <w:r w:rsidR="007E1042">
        <w:rPr>
          <w:rFonts w:ascii="Times New Roman" w:hAnsi="Times New Roman" w:cs="Times New Roman"/>
          <w:noProof/>
          <w:sz w:val="24"/>
          <w:szCs w:val="24"/>
          <w:lang w:val="en-US"/>
        </w:rPr>
        <w:t>[9]</w:t>
      </w:r>
      <w:r w:rsidRPr="006770F1">
        <w:rPr>
          <w:rFonts w:ascii="Times New Roman" w:hAnsi="Times New Roman" w:cs="Times New Roman"/>
          <w:sz w:val="24"/>
          <w:szCs w:val="24"/>
          <w:lang w:val="en-US"/>
        </w:rPr>
        <w:fldChar w:fldCharType="end"/>
      </w:r>
      <w:r w:rsidRPr="006770F1">
        <w:rPr>
          <w:rFonts w:ascii="Times New Roman" w:hAnsi="Times New Roman" w:cs="Times New Roman"/>
          <w:sz w:val="24"/>
          <w:szCs w:val="24"/>
          <w:lang w:val="en-US"/>
        </w:rPr>
        <w:t xml:space="preserve">. </w:t>
      </w:r>
      <w:bookmarkStart w:id="1" w:name="_Hlk130852641"/>
      <w:r>
        <w:rPr>
          <w:rFonts w:ascii="Times New Roman" w:hAnsi="Times New Roman" w:cs="Times New Roman"/>
          <w:sz w:val="24"/>
          <w:szCs w:val="24"/>
          <w:lang w:val="en-US"/>
        </w:rPr>
        <w:t>The f</w:t>
      </w:r>
      <w:r w:rsidRPr="006770F1">
        <w:rPr>
          <w:rFonts w:ascii="Times New Roman" w:hAnsi="Times New Roman" w:cs="Times New Roman"/>
          <w:sz w:val="24"/>
          <w:szCs w:val="24"/>
          <w:lang w:val="en-US"/>
        </w:rPr>
        <w:t>unctional</w:t>
      </w:r>
      <w:r w:rsidRPr="007E631C">
        <w:rPr>
          <w:rFonts w:ascii="Times New Roman" w:hAnsi="Times New Roman" w:cs="Times New Roman"/>
          <w:sz w:val="24"/>
          <w:szCs w:val="24"/>
          <w:lang w:val="en-US"/>
        </w:rPr>
        <w:t xml:space="preserve"> properties of</w:t>
      </w:r>
      <w:r>
        <w:rPr>
          <w:rFonts w:ascii="Times New Roman" w:hAnsi="Times New Roman" w:cs="Times New Roman"/>
          <w:sz w:val="24"/>
          <w:szCs w:val="24"/>
          <w:lang w:val="en-US"/>
        </w:rPr>
        <w:t xml:space="preserve"> freeze-dried saffron floral by-products</w:t>
      </w:r>
      <w:r w:rsidRPr="007E631C">
        <w:rPr>
          <w:rFonts w:ascii="Times New Roman" w:hAnsi="Times New Roman" w:cs="Times New Roman"/>
          <w:sz w:val="24"/>
          <w:szCs w:val="24"/>
          <w:lang w:val="en-US"/>
        </w:rPr>
        <w:t xml:space="preserve"> are presented in </w:t>
      </w:r>
      <w:r>
        <w:rPr>
          <w:rFonts w:ascii="Times New Roman" w:hAnsi="Times New Roman" w:cs="Times New Roman"/>
          <w:sz w:val="24"/>
          <w:szCs w:val="24"/>
          <w:lang w:val="en-US"/>
        </w:rPr>
        <w:t>Fig</w:t>
      </w:r>
      <w:r w:rsidR="007E104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7E1042">
        <w:rPr>
          <w:rFonts w:ascii="Times New Roman" w:hAnsi="Times New Roman" w:cs="Times New Roman"/>
          <w:sz w:val="24"/>
          <w:szCs w:val="24"/>
          <w:lang w:val="en-US"/>
        </w:rPr>
        <w:t>S</w:t>
      </w:r>
      <w:r>
        <w:rPr>
          <w:rFonts w:ascii="Times New Roman" w:hAnsi="Times New Roman" w:cs="Times New Roman"/>
          <w:sz w:val="24"/>
          <w:szCs w:val="24"/>
          <w:lang w:val="en-US"/>
        </w:rPr>
        <w:t>1</w:t>
      </w:r>
      <w:r w:rsidRPr="007E631C">
        <w:rPr>
          <w:rFonts w:ascii="Times New Roman" w:hAnsi="Times New Roman" w:cs="Times New Roman"/>
          <w:sz w:val="24"/>
          <w:szCs w:val="24"/>
          <w:lang w:val="en-US"/>
        </w:rPr>
        <w:t>.</w:t>
      </w:r>
      <w:bookmarkEnd w:id="1"/>
      <w:r w:rsidRPr="007E631C">
        <w:rPr>
          <w:rFonts w:ascii="Times New Roman" w:hAnsi="Times New Roman" w:cs="Times New Roman"/>
          <w:sz w:val="24"/>
          <w:szCs w:val="24"/>
          <w:lang w:val="en-US"/>
        </w:rPr>
        <w:t xml:space="preserve"> </w:t>
      </w:r>
    </w:p>
    <w:p w:rsidR="004C6ABB" w:rsidRDefault="004C6ABB" w:rsidP="004C6ABB">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WHC was evaluated in order to study </w:t>
      </w:r>
      <w:r w:rsidRPr="004E6E1D">
        <w:rPr>
          <w:rFonts w:ascii="Times New Roman" w:hAnsi="Times New Roman" w:cs="Times New Roman"/>
          <w:sz w:val="24"/>
          <w:szCs w:val="24"/>
          <w:lang w:val="en-US"/>
        </w:rPr>
        <w:t xml:space="preserve">the optimum amount of water </w:t>
      </w:r>
      <w:r>
        <w:rPr>
          <w:rFonts w:ascii="Times New Roman" w:hAnsi="Times New Roman" w:cs="Times New Roman"/>
          <w:sz w:val="24"/>
          <w:szCs w:val="24"/>
          <w:lang w:val="en-US"/>
        </w:rPr>
        <w:t>t</w:t>
      </w:r>
      <w:r w:rsidRPr="004E6E1D">
        <w:rPr>
          <w:rFonts w:ascii="Times New Roman" w:hAnsi="Times New Roman" w:cs="Times New Roman"/>
          <w:sz w:val="24"/>
          <w:szCs w:val="24"/>
          <w:lang w:val="en-US"/>
        </w:rPr>
        <w:t xml:space="preserve">o </w:t>
      </w:r>
      <w:r>
        <w:rPr>
          <w:rFonts w:ascii="Times New Roman" w:hAnsi="Times New Roman" w:cs="Times New Roman"/>
          <w:sz w:val="24"/>
          <w:szCs w:val="24"/>
          <w:lang w:val="en-US"/>
        </w:rPr>
        <w:t xml:space="preserve">obtain a quality food product regarding its </w:t>
      </w:r>
      <w:r w:rsidRPr="004E6E1D">
        <w:rPr>
          <w:rFonts w:ascii="Times New Roman" w:hAnsi="Times New Roman" w:cs="Times New Roman"/>
          <w:sz w:val="24"/>
          <w:szCs w:val="24"/>
          <w:lang w:val="en-US"/>
        </w:rPr>
        <w:t>consistency</w:t>
      </w:r>
      <w:r>
        <w:rPr>
          <w:rFonts w:ascii="Times New Roman" w:hAnsi="Times New Roman" w:cs="Times New Roman"/>
          <w:sz w:val="24"/>
          <w:szCs w:val="24"/>
          <w:lang w:val="en-US"/>
        </w:rPr>
        <w:t xml:space="preserve">. Samples showed </w:t>
      </w:r>
      <w:r w:rsidRPr="006770F1">
        <w:rPr>
          <w:rFonts w:ascii="Times New Roman" w:hAnsi="Times New Roman" w:cs="Times New Roman"/>
          <w:sz w:val="24"/>
          <w:szCs w:val="24"/>
          <w:lang w:val="en-US"/>
        </w:rPr>
        <w:t>statistically significant differences</w:t>
      </w:r>
      <w:r>
        <w:rPr>
          <w:rFonts w:ascii="Times New Roman" w:hAnsi="Times New Roman" w:cs="Times New Roman"/>
          <w:sz w:val="24"/>
          <w:szCs w:val="24"/>
          <w:lang w:val="en-US"/>
        </w:rPr>
        <w:t xml:space="preserve"> in WHC values, being around 15 g water/g </w:t>
      </w:r>
      <w:proofErr w:type="spellStart"/>
      <w:r>
        <w:rPr>
          <w:rFonts w:ascii="Times New Roman" w:hAnsi="Times New Roman" w:cs="Times New Roman"/>
          <w:sz w:val="24"/>
          <w:szCs w:val="24"/>
          <w:lang w:val="en-US"/>
        </w:rPr>
        <w:t>dw</w:t>
      </w:r>
      <w:proofErr w:type="spellEnd"/>
      <w:r>
        <w:rPr>
          <w:rFonts w:ascii="Times New Roman" w:hAnsi="Times New Roman" w:cs="Times New Roman"/>
          <w:sz w:val="24"/>
          <w:szCs w:val="24"/>
          <w:lang w:val="en-US"/>
        </w:rPr>
        <w:t xml:space="preserve"> for SFL1 and 10 g water/g </w:t>
      </w:r>
      <w:proofErr w:type="spellStart"/>
      <w:r>
        <w:rPr>
          <w:rFonts w:ascii="Times New Roman" w:hAnsi="Times New Roman" w:cs="Times New Roman"/>
          <w:sz w:val="24"/>
          <w:szCs w:val="24"/>
          <w:lang w:val="en-US"/>
        </w:rPr>
        <w:t>dw</w:t>
      </w:r>
      <w:proofErr w:type="spellEnd"/>
      <w:r>
        <w:rPr>
          <w:rFonts w:ascii="Times New Roman" w:hAnsi="Times New Roman" w:cs="Times New Roman"/>
          <w:sz w:val="24"/>
          <w:szCs w:val="24"/>
          <w:lang w:val="en-US"/>
        </w:rPr>
        <w:t xml:space="preserve"> for SFL2. These differences </w:t>
      </w:r>
      <w:r>
        <w:rPr>
          <w:rFonts w:ascii="Times New Roman" w:hAnsi="Times New Roman" w:cs="Times New Roman"/>
          <w:sz w:val="24"/>
          <w:szCs w:val="24"/>
          <w:lang w:val="en-US"/>
        </w:rPr>
        <w:lastRenderedPageBreak/>
        <w:t xml:space="preserve">could be </w:t>
      </w:r>
      <w:r w:rsidRPr="004E6E1D">
        <w:rPr>
          <w:rFonts w:ascii="Times New Roman" w:hAnsi="Times New Roman" w:cs="Times New Roman"/>
          <w:sz w:val="24"/>
          <w:szCs w:val="24"/>
          <w:lang w:val="en-US"/>
        </w:rPr>
        <w:t xml:space="preserve">attributed to </w:t>
      </w:r>
      <w:r>
        <w:rPr>
          <w:rFonts w:ascii="Times New Roman" w:hAnsi="Times New Roman" w:cs="Times New Roman"/>
          <w:sz w:val="24"/>
          <w:szCs w:val="24"/>
          <w:lang w:val="en-US"/>
        </w:rPr>
        <w:t>different concentration of hydro</w:t>
      </w:r>
      <w:r w:rsidRPr="004E6E1D">
        <w:rPr>
          <w:rFonts w:ascii="Times New Roman" w:hAnsi="Times New Roman" w:cs="Times New Roman"/>
          <w:sz w:val="24"/>
          <w:szCs w:val="24"/>
          <w:lang w:val="en-US"/>
        </w:rPr>
        <w:t xml:space="preserve">philic </w:t>
      </w:r>
      <w:r>
        <w:rPr>
          <w:rFonts w:ascii="Times New Roman" w:hAnsi="Times New Roman" w:cs="Times New Roman"/>
          <w:sz w:val="24"/>
          <w:szCs w:val="24"/>
          <w:lang w:val="en-US"/>
        </w:rPr>
        <w:t xml:space="preserve">compounds between SFL1 and SFL2. However, OHC values were similar in SFL1 and SFL2 (7 g oil/g </w:t>
      </w:r>
      <w:proofErr w:type="spellStart"/>
      <w:r>
        <w:rPr>
          <w:rFonts w:ascii="Times New Roman" w:hAnsi="Times New Roman" w:cs="Times New Roman"/>
          <w:sz w:val="24"/>
          <w:szCs w:val="24"/>
          <w:lang w:val="en-US"/>
        </w:rPr>
        <w:t>dw</w:t>
      </w:r>
      <w:proofErr w:type="spellEnd"/>
      <w:r>
        <w:rPr>
          <w:rFonts w:ascii="Times New Roman" w:hAnsi="Times New Roman" w:cs="Times New Roman"/>
          <w:sz w:val="24"/>
          <w:szCs w:val="24"/>
          <w:lang w:val="en-US"/>
        </w:rPr>
        <w:t>), and statistically no-significant differences were found. It is essential to evaluate o</w:t>
      </w:r>
      <w:r w:rsidRPr="00047A82">
        <w:rPr>
          <w:rFonts w:ascii="Times New Roman" w:hAnsi="Times New Roman" w:cs="Times New Roman"/>
          <w:sz w:val="24"/>
          <w:szCs w:val="24"/>
          <w:lang w:val="en-US"/>
        </w:rPr>
        <w:t xml:space="preserve">il-holding capacity </w:t>
      </w:r>
      <w:r>
        <w:rPr>
          <w:rFonts w:ascii="Times New Roman" w:hAnsi="Times New Roman" w:cs="Times New Roman"/>
          <w:sz w:val="24"/>
          <w:szCs w:val="24"/>
          <w:lang w:val="en-US"/>
        </w:rPr>
        <w:t xml:space="preserve">to use these ingredients in </w:t>
      </w:r>
      <w:r w:rsidRPr="00047A82">
        <w:rPr>
          <w:rFonts w:ascii="Times New Roman" w:hAnsi="Times New Roman" w:cs="Times New Roman"/>
          <w:sz w:val="24"/>
          <w:szCs w:val="24"/>
          <w:lang w:val="en-US"/>
        </w:rPr>
        <w:t xml:space="preserve">the formulation of foods with high </w:t>
      </w:r>
      <w:r>
        <w:rPr>
          <w:rFonts w:ascii="Times New Roman" w:hAnsi="Times New Roman" w:cs="Times New Roman"/>
          <w:sz w:val="24"/>
          <w:szCs w:val="24"/>
          <w:lang w:val="en-US"/>
        </w:rPr>
        <w:t>content</w:t>
      </w:r>
      <w:r w:rsidRPr="00047A82">
        <w:rPr>
          <w:rFonts w:ascii="Times New Roman" w:hAnsi="Times New Roman" w:cs="Times New Roman"/>
          <w:sz w:val="24"/>
          <w:szCs w:val="24"/>
          <w:lang w:val="en-US"/>
        </w:rPr>
        <w:t xml:space="preserve"> of fat and emulsion</w:t>
      </w:r>
      <w:r>
        <w:rPr>
          <w:rFonts w:ascii="Times New Roman" w:hAnsi="Times New Roman" w:cs="Times New Roman"/>
          <w:sz w:val="24"/>
          <w:szCs w:val="24"/>
          <w:lang w:val="en-US"/>
        </w:rPr>
        <w:t xml:space="preserve"> to improve their </w:t>
      </w:r>
      <w:r w:rsidRPr="00A96E3C">
        <w:rPr>
          <w:rFonts w:ascii="Times New Roman" w:hAnsi="Times New Roman" w:cs="Times New Roman"/>
          <w:sz w:val="24"/>
          <w:szCs w:val="24"/>
          <w:lang w:val="en-US"/>
        </w:rPr>
        <w:t>palatability</w:t>
      </w:r>
      <w:r>
        <w:rPr>
          <w:rFonts w:ascii="Times New Roman" w:hAnsi="Times New Roman" w:cs="Times New Roman"/>
          <w:sz w:val="24"/>
          <w:szCs w:val="24"/>
          <w:lang w:val="en-US"/>
        </w:rPr>
        <w:t xml:space="preserve"> </w:t>
      </w:r>
      <w:r w:rsidRPr="00A96E3C">
        <w:rPr>
          <w:rFonts w:ascii="Times New Roman" w:hAnsi="Times New Roman" w:cs="Times New Roman"/>
          <w:sz w:val="24"/>
          <w:szCs w:val="24"/>
          <w:lang w:val="en-US"/>
        </w:rPr>
        <w:t xml:space="preserve">and flavor retention </w:t>
      </w:r>
      <w:r>
        <w:rPr>
          <w:rFonts w:ascii="Times New Roman" w:hAnsi="Times New Roman" w:cs="Times New Roman"/>
          <w:sz w:val="24"/>
          <w:szCs w:val="24"/>
          <w:lang w:val="en-US"/>
        </w:rPr>
        <w:t>(</w:t>
      </w:r>
      <w:r w:rsidRPr="00A96E3C">
        <w:rPr>
          <w:rFonts w:ascii="Times New Roman" w:hAnsi="Times New Roman" w:cs="Times New Roman"/>
          <w:sz w:val="24"/>
          <w:szCs w:val="24"/>
          <w:lang w:val="en-US"/>
        </w:rPr>
        <w:t>meat or bakery products</w:t>
      </w:r>
      <w:r>
        <w:rPr>
          <w:rFonts w:ascii="Times New Roman" w:hAnsi="Times New Roman" w:cs="Times New Roman"/>
          <w:sz w:val="24"/>
          <w:szCs w:val="24"/>
          <w:lang w:val="en-US"/>
        </w:rPr>
        <w:t>)</w:t>
      </w:r>
      <w:r w:rsidRPr="00A96E3C">
        <w:rPr>
          <w:rFonts w:ascii="Times New Roman" w:hAnsi="Times New Roman" w:cs="Times New Roman"/>
          <w:sz w:val="24"/>
          <w:szCs w:val="24"/>
          <w:lang w:val="en-US"/>
        </w:rPr>
        <w:t xml:space="preserve"> </w:t>
      </w:r>
      <w:r>
        <w:rPr>
          <w:rFonts w:ascii="Times New Roman" w:hAnsi="Times New Roman" w:cs="Times New Roman"/>
          <w:sz w:val="24"/>
          <w:szCs w:val="24"/>
          <w:lang w:val="en-US"/>
        </w:rPr>
        <w:fldChar w:fldCharType="begin"/>
      </w:r>
      <w:r w:rsidR="007E1042">
        <w:rPr>
          <w:rFonts w:ascii="Times New Roman" w:hAnsi="Times New Roman" w:cs="Times New Roman"/>
          <w:sz w:val="24"/>
          <w:szCs w:val="24"/>
          <w:lang w:val="en-US"/>
        </w:rPr>
        <w:instrText xml:space="preserve"> ADDIN EN.CITE &lt;EndNote&gt;&lt;Cite&gt;&lt;Author&gt;Awuchi&lt;/Author&gt;&lt;Year&gt;2019&lt;/Year&gt;&lt;RecNum&gt;51&lt;/RecNum&gt;&lt;DisplayText&gt;[11]&lt;/DisplayText&gt;&lt;record&gt;&lt;rec-number&gt;51&lt;/rec-number&gt;&lt;foreign-keys&gt;&lt;key app="EN" db-id="9zrrawzvpdwtwretdwpxvddhp0swxrzw0prd" timestamp="1672661805"&gt;51&lt;/key&gt;&lt;/foreign-keys&gt;&lt;ref-type name="Journal Article"&gt;17&lt;/ref-type&gt;&lt;contributors&gt;&lt;authors&gt;&lt;author&gt;Awuchi, Chinaza Godswill &lt;/author&gt;&lt;author&gt;Ogwe, Victory Somtochukwu&lt;/author&gt;&lt;author&gt;Echeta, Chinelo Kate&lt;/author&gt;&lt;/authors&gt;&lt;/contributors&gt;&lt;titles&gt;&lt;title&gt;The functional properties of foods ans flours &lt;/title&gt;&lt;secondary-title&gt;International Journal of Advanced Academic Research&lt;/secondary-title&gt;&lt;/titles&gt;&lt;periodical&gt;&lt;full-title&gt;International Journal of Advanced Academic Research&lt;/full-title&gt;&lt;/periodical&gt;&lt;pages&gt;139-160&lt;/pages&gt;&lt;volume&gt;5&lt;/volume&gt;&lt;number&gt;11&lt;/number&gt;&lt;dates&gt;&lt;year&gt;2019&lt;/year&gt;&lt;/dates&gt;&lt;isbn&gt;2488-9849&lt;/isbn&gt;&lt;urls&gt;&lt;/urls&gt;&lt;/record&gt;&lt;/Cite&gt;&lt;/EndNote&gt;</w:instrText>
      </w:r>
      <w:r>
        <w:rPr>
          <w:rFonts w:ascii="Times New Roman" w:hAnsi="Times New Roman" w:cs="Times New Roman"/>
          <w:sz w:val="24"/>
          <w:szCs w:val="24"/>
          <w:lang w:val="en-US"/>
        </w:rPr>
        <w:fldChar w:fldCharType="separate"/>
      </w:r>
      <w:r w:rsidR="007E1042">
        <w:rPr>
          <w:rFonts w:ascii="Times New Roman" w:hAnsi="Times New Roman" w:cs="Times New Roman"/>
          <w:noProof/>
          <w:sz w:val="24"/>
          <w:szCs w:val="24"/>
          <w:lang w:val="en-US"/>
        </w:rPr>
        <w:t>[11]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rsidR="004C6ABB" w:rsidRDefault="004C6ABB" w:rsidP="004C6ABB">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To develop </w:t>
      </w:r>
      <w:r w:rsidRPr="00A96E3C">
        <w:rPr>
          <w:rFonts w:ascii="Times New Roman" w:hAnsi="Times New Roman" w:cs="Times New Roman"/>
          <w:sz w:val="24"/>
          <w:szCs w:val="24"/>
          <w:lang w:val="en-US"/>
        </w:rPr>
        <w:t>bakery products</w:t>
      </w:r>
      <w:r>
        <w:rPr>
          <w:rFonts w:ascii="Times New Roman" w:hAnsi="Times New Roman" w:cs="Times New Roman"/>
          <w:sz w:val="24"/>
          <w:szCs w:val="24"/>
          <w:lang w:val="en-US"/>
        </w:rPr>
        <w:t>,</w:t>
      </w:r>
      <w:r w:rsidRPr="00A96E3C">
        <w:rPr>
          <w:rFonts w:ascii="Times New Roman" w:hAnsi="Times New Roman" w:cs="Times New Roman"/>
          <w:sz w:val="24"/>
          <w:szCs w:val="24"/>
          <w:lang w:val="en-US"/>
        </w:rPr>
        <w:t xml:space="preserve"> </w:t>
      </w:r>
      <w:r>
        <w:rPr>
          <w:rFonts w:ascii="Times New Roman" w:hAnsi="Times New Roman" w:cs="Times New Roman"/>
          <w:sz w:val="24"/>
          <w:szCs w:val="24"/>
          <w:lang w:val="en-US"/>
        </w:rPr>
        <w:t>s</w:t>
      </w:r>
      <w:r w:rsidRPr="00A96E3C">
        <w:rPr>
          <w:rFonts w:ascii="Times New Roman" w:hAnsi="Times New Roman" w:cs="Times New Roman"/>
          <w:sz w:val="24"/>
          <w:szCs w:val="24"/>
          <w:lang w:val="en-US"/>
        </w:rPr>
        <w:t xml:space="preserve">welling capacity is </w:t>
      </w:r>
      <w:r>
        <w:rPr>
          <w:rFonts w:ascii="Times New Roman" w:hAnsi="Times New Roman" w:cs="Times New Roman"/>
          <w:sz w:val="24"/>
          <w:szCs w:val="24"/>
          <w:lang w:val="en-US"/>
        </w:rPr>
        <w:t xml:space="preserve">a relevant </w:t>
      </w:r>
      <w:r w:rsidRPr="00A96E3C">
        <w:rPr>
          <w:rFonts w:ascii="Times New Roman" w:hAnsi="Times New Roman" w:cs="Times New Roman"/>
          <w:sz w:val="24"/>
          <w:szCs w:val="24"/>
          <w:lang w:val="en-US"/>
        </w:rPr>
        <w:t xml:space="preserve">quality </w:t>
      </w:r>
      <w:r>
        <w:rPr>
          <w:rFonts w:ascii="Times New Roman" w:hAnsi="Times New Roman" w:cs="Times New Roman"/>
          <w:sz w:val="24"/>
          <w:szCs w:val="24"/>
          <w:lang w:val="en-US"/>
        </w:rPr>
        <w:t xml:space="preserve">parameter which could be influence </w:t>
      </w:r>
      <w:r w:rsidRPr="00A96E3C">
        <w:rPr>
          <w:rFonts w:ascii="Times New Roman" w:hAnsi="Times New Roman" w:cs="Times New Roman"/>
          <w:sz w:val="24"/>
          <w:szCs w:val="24"/>
          <w:lang w:val="en-US"/>
        </w:rPr>
        <w:t>by the particle size</w:t>
      </w:r>
      <w:r>
        <w:rPr>
          <w:rFonts w:ascii="Times New Roman" w:hAnsi="Times New Roman" w:cs="Times New Roman"/>
          <w:sz w:val="24"/>
          <w:szCs w:val="24"/>
          <w:lang w:val="en-US"/>
        </w:rPr>
        <w:t xml:space="preserve"> and the</w:t>
      </w:r>
      <w:r w:rsidRPr="00A96E3C">
        <w:rPr>
          <w:rFonts w:ascii="Times New Roman" w:hAnsi="Times New Roman" w:cs="Times New Roman"/>
          <w:sz w:val="24"/>
          <w:szCs w:val="24"/>
          <w:lang w:val="en-US"/>
        </w:rPr>
        <w:t xml:space="preserve"> starch content </w:t>
      </w:r>
      <w:r>
        <w:rPr>
          <w:rFonts w:ascii="Times New Roman" w:hAnsi="Times New Roman" w:cs="Times New Roman"/>
          <w:sz w:val="24"/>
          <w:szCs w:val="24"/>
          <w:lang w:val="en-US"/>
        </w:rPr>
        <w:t xml:space="preserve">of samples. Due to their high concentration in available carbohydrates, saffron floral by-products showed values around 12 g/g </w:t>
      </w:r>
      <w:proofErr w:type="spellStart"/>
      <w:r>
        <w:rPr>
          <w:rFonts w:ascii="Times New Roman" w:hAnsi="Times New Roman" w:cs="Times New Roman"/>
          <w:sz w:val="24"/>
          <w:szCs w:val="24"/>
          <w:lang w:val="en-US"/>
        </w:rPr>
        <w:t>dw</w:t>
      </w:r>
      <w:proofErr w:type="spellEnd"/>
      <w:r>
        <w:rPr>
          <w:rFonts w:ascii="Times New Roman" w:hAnsi="Times New Roman" w:cs="Times New Roman"/>
          <w:sz w:val="24"/>
          <w:szCs w:val="24"/>
          <w:lang w:val="en-US"/>
        </w:rPr>
        <w:t xml:space="preserve"> of SC, without finding statistically significant differences. These results were higher than that reported in other studies for different starch sources like potato flours, in which values ranged from 3.40 to 3.67 g/g </w:t>
      </w:r>
      <w:r>
        <w:rPr>
          <w:rFonts w:ascii="Times New Roman" w:hAnsi="Times New Roman" w:cs="Times New Roman"/>
          <w:sz w:val="24"/>
          <w:szCs w:val="24"/>
          <w:lang w:val="en-US"/>
        </w:rPr>
        <w:fldChar w:fldCharType="begin"/>
      </w:r>
      <w:r w:rsidR="007E1042">
        <w:rPr>
          <w:rFonts w:ascii="Times New Roman" w:hAnsi="Times New Roman" w:cs="Times New Roman"/>
          <w:sz w:val="24"/>
          <w:szCs w:val="24"/>
          <w:lang w:val="en-US"/>
        </w:rPr>
        <w:instrText xml:space="preserve"> ADDIN EN.CITE &lt;EndNote&gt;&lt;Cite&gt;&lt;Author&gt;Kusumayanti&lt;/Author&gt;&lt;Year&gt;2015&lt;/Year&gt;&lt;RecNum&gt;52&lt;/RecNum&gt;&lt;DisplayText&gt;[10]&lt;/DisplayText&gt;&lt;record&gt;&lt;rec-number&gt;52&lt;/rec-number&gt;&lt;foreign-keys&gt;&lt;key app="EN" db-id="9zrrawzvpdwtwretdwpxvddhp0swxrzw0prd" timestamp="1672662502"&gt;52&lt;/key&gt;&lt;/foreign-keys&gt;&lt;ref-type name="Journal Article"&gt;17&lt;/ref-type&gt;&lt;contributors&gt;&lt;authors&gt;&lt;author&gt;Kusumayanti, Heny&lt;/author&gt;&lt;author&gt;Handayani, Noer Abyor&lt;/author&gt;&lt;author&gt;Santosa, Herry&lt;/author&gt;&lt;/authors&gt;&lt;/contributors&gt;&lt;titles&gt;&lt;title&gt;Swelling power and water solubility of cassava and sweet potatoes flour&lt;/title&gt;&lt;secondary-title&gt;Procedia Environmental Sciences&lt;/secondary-title&gt;&lt;/titles&gt;&lt;periodical&gt;&lt;full-title&gt;Procedia Environmental Sciences&lt;/full-title&gt;&lt;/periodical&gt;&lt;pages&gt;164-167&lt;/pages&gt;&lt;volume&gt;23&lt;/volume&gt;&lt;keywords&gt;&lt;keyword&gt;cassava&lt;/keyword&gt;&lt;keyword&gt;flour&lt;/keyword&gt;&lt;keyword&gt;sweet potatoes&lt;/keyword&gt;&lt;keyword&gt;swelling power&lt;/keyword&gt;&lt;keyword&gt;water solubility&lt;/keyword&gt;&lt;/keywords&gt;&lt;dates&gt;&lt;year&gt;2015&lt;/year&gt;&lt;pub-dates&gt;&lt;date&gt;2015/01/01/&lt;/date&gt;&lt;/pub-dates&gt;&lt;/dates&gt;&lt;isbn&gt;1878-0296&lt;/isbn&gt;&lt;urls&gt;&lt;related-urls&gt;&lt;url&gt;https://www.sciencedirect.com/science/article/pii/S1878029615000262&lt;/url&gt;&lt;/related-urls&gt;&lt;/urls&gt;&lt;electronic-resource-num&gt;10.1016/j.proenv.2015.01.025&lt;/electronic-resource-num&gt;&lt;/record&gt;&lt;/Cite&gt;&lt;/EndNote&gt;</w:instrText>
      </w:r>
      <w:r>
        <w:rPr>
          <w:rFonts w:ascii="Times New Roman" w:hAnsi="Times New Roman" w:cs="Times New Roman"/>
          <w:sz w:val="24"/>
          <w:szCs w:val="24"/>
          <w:lang w:val="en-US"/>
        </w:rPr>
        <w:fldChar w:fldCharType="separate"/>
      </w:r>
      <w:r w:rsidR="007E1042">
        <w:rPr>
          <w:rFonts w:ascii="Times New Roman" w:hAnsi="Times New Roman" w:cs="Times New Roman"/>
          <w:noProof/>
          <w:sz w:val="24"/>
          <w:szCs w:val="24"/>
          <w:lang w:val="en-US"/>
        </w:rPr>
        <w:t>[10]</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rsidR="004C6ABB" w:rsidRDefault="004C6ABB" w:rsidP="004C6ABB">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addition, water solubility is related to the digestibility of food in order to develop infant formula and food </w:t>
      </w:r>
      <w:r>
        <w:rPr>
          <w:rFonts w:ascii="Times New Roman" w:hAnsi="Times New Roman" w:cs="Times New Roman"/>
          <w:sz w:val="24"/>
          <w:szCs w:val="24"/>
          <w:lang w:val="en-US"/>
        </w:rPr>
        <w:fldChar w:fldCharType="begin"/>
      </w:r>
      <w:r w:rsidR="007E1042">
        <w:rPr>
          <w:rFonts w:ascii="Times New Roman" w:hAnsi="Times New Roman" w:cs="Times New Roman"/>
          <w:sz w:val="24"/>
          <w:szCs w:val="24"/>
          <w:lang w:val="en-US"/>
        </w:rPr>
        <w:instrText xml:space="preserve"> ADDIN EN.CITE &lt;EndNote&gt;&lt;Cite&gt;&lt;Author&gt;Awuchi&lt;/Author&gt;&lt;Year&gt;2019&lt;/Year&gt;&lt;RecNum&gt;51&lt;/RecNum&gt;&lt;DisplayText&gt;[11]&lt;/DisplayText&gt;&lt;record&gt;&lt;rec-number&gt;51&lt;/rec-number&gt;&lt;foreign-keys&gt;&lt;key app="EN" db-id="9zrrawzvpdwtwretdwpxvddhp0swxrzw0prd" timestamp="1672661805"&gt;51&lt;/key&gt;&lt;/foreign-keys&gt;&lt;ref-type name="Journal Article"&gt;17&lt;/ref-type&gt;&lt;contributors&gt;&lt;authors&gt;&lt;author&gt;Awuchi, Chinaza Godswill &lt;/author&gt;&lt;author&gt;Ogwe, Victory Somtochukwu&lt;/author&gt;&lt;author&gt;Echeta, Chinelo Kate&lt;/author&gt;&lt;/authors&gt;&lt;/contributors&gt;&lt;titles&gt;&lt;title&gt;The functional properties of foods ans flours &lt;/title&gt;&lt;secondary-title&gt;International Journal of Advanced Academic Research&lt;/secondary-title&gt;&lt;/titles&gt;&lt;periodical&gt;&lt;full-title&gt;International Journal of Advanced Academic Research&lt;/full-title&gt;&lt;/periodical&gt;&lt;pages&gt;139-160&lt;/pages&gt;&lt;volume&gt;5&lt;/volume&gt;&lt;number&gt;11&lt;/number&gt;&lt;dates&gt;&lt;year&gt;2019&lt;/year&gt;&lt;/dates&gt;&lt;isbn&gt;2488-9849&lt;/isbn&gt;&lt;urls&gt;&lt;/urls&gt;&lt;/record&gt;&lt;/Cite&gt;&lt;/EndNote&gt;</w:instrText>
      </w:r>
      <w:r>
        <w:rPr>
          <w:rFonts w:ascii="Times New Roman" w:hAnsi="Times New Roman" w:cs="Times New Roman"/>
          <w:sz w:val="24"/>
          <w:szCs w:val="24"/>
          <w:lang w:val="en-US"/>
        </w:rPr>
        <w:fldChar w:fldCharType="separate"/>
      </w:r>
      <w:r w:rsidR="007E1042">
        <w:rPr>
          <w:rFonts w:ascii="Times New Roman" w:hAnsi="Times New Roman" w:cs="Times New Roman"/>
          <w:noProof/>
          <w:sz w:val="24"/>
          <w:szCs w:val="24"/>
          <w:lang w:val="en-US"/>
        </w:rPr>
        <w:t>[11]</w:t>
      </w:r>
      <w:r>
        <w:rPr>
          <w:rFonts w:ascii="Times New Roman" w:hAnsi="Times New Roman" w:cs="Times New Roman"/>
          <w:sz w:val="24"/>
          <w:szCs w:val="24"/>
          <w:lang w:val="en-US"/>
        </w:rPr>
        <w:fldChar w:fldCharType="end"/>
      </w:r>
      <w:r>
        <w:rPr>
          <w:rFonts w:ascii="Times New Roman" w:hAnsi="Times New Roman" w:cs="Times New Roman"/>
          <w:sz w:val="24"/>
          <w:szCs w:val="24"/>
          <w:lang w:val="en-US"/>
        </w:rPr>
        <w:t>. The results of solubility of saffron floral by-products indicated a h</w:t>
      </w:r>
      <w:r w:rsidRPr="00A96E3C">
        <w:rPr>
          <w:rFonts w:ascii="Times New Roman" w:hAnsi="Times New Roman" w:cs="Times New Roman"/>
          <w:sz w:val="24"/>
          <w:szCs w:val="24"/>
          <w:lang w:val="en-US"/>
        </w:rPr>
        <w:t xml:space="preserve">igh solubility </w:t>
      </w:r>
      <w:r>
        <w:rPr>
          <w:rFonts w:ascii="Times New Roman" w:hAnsi="Times New Roman" w:cs="Times New Roman"/>
          <w:sz w:val="24"/>
          <w:szCs w:val="24"/>
          <w:lang w:val="en-US"/>
        </w:rPr>
        <w:t>which could be present a</w:t>
      </w:r>
      <w:r w:rsidRPr="00A96E3C">
        <w:rPr>
          <w:rFonts w:ascii="Times New Roman" w:hAnsi="Times New Roman" w:cs="Times New Roman"/>
          <w:sz w:val="24"/>
          <w:szCs w:val="24"/>
          <w:lang w:val="en-US"/>
        </w:rPr>
        <w:t xml:space="preserve"> high digestibility</w:t>
      </w:r>
      <w:r>
        <w:rPr>
          <w:rFonts w:ascii="Times New Roman" w:hAnsi="Times New Roman" w:cs="Times New Roman"/>
          <w:sz w:val="24"/>
          <w:szCs w:val="24"/>
          <w:lang w:val="en-US"/>
        </w:rPr>
        <w:t xml:space="preserve">, being </w:t>
      </w:r>
      <w:r w:rsidRPr="00A96E3C">
        <w:rPr>
          <w:rFonts w:ascii="Times New Roman" w:hAnsi="Times New Roman" w:cs="Times New Roman"/>
          <w:sz w:val="24"/>
          <w:szCs w:val="24"/>
          <w:lang w:val="en-US"/>
        </w:rPr>
        <w:t xml:space="preserve">excellent </w:t>
      </w:r>
      <w:r>
        <w:rPr>
          <w:rFonts w:ascii="Times New Roman" w:hAnsi="Times New Roman" w:cs="Times New Roman"/>
          <w:sz w:val="24"/>
          <w:szCs w:val="24"/>
          <w:lang w:val="en-US"/>
        </w:rPr>
        <w:t>ingredients to develop new food products</w:t>
      </w:r>
      <w:r w:rsidRPr="00A96E3C">
        <w:rPr>
          <w:rFonts w:ascii="Times New Roman" w:hAnsi="Times New Roman" w:cs="Times New Roman"/>
          <w:sz w:val="24"/>
          <w:szCs w:val="24"/>
          <w:lang w:val="en-US"/>
        </w:rPr>
        <w:t>.</w:t>
      </w:r>
      <w:r>
        <w:rPr>
          <w:rFonts w:ascii="Times New Roman" w:hAnsi="Times New Roman" w:cs="Times New Roman"/>
          <w:sz w:val="24"/>
          <w:szCs w:val="24"/>
          <w:lang w:val="en-US"/>
        </w:rPr>
        <w:t xml:space="preserve"> Values ranged from 34 to 37 % for SFL2 and SFL1, respectively, showing statistically significant differences, which may be also due to the content of hydrophilic compounds.</w:t>
      </w:r>
    </w:p>
    <w:p w:rsidR="004C6ABB" w:rsidRDefault="004C6ABB" w:rsidP="004C6ABB">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Therefore, saffron floral by-products presented adequate and suitable functional properties, so they could </w:t>
      </w:r>
      <w:r w:rsidRPr="00467DEF">
        <w:rPr>
          <w:rFonts w:ascii="Times New Roman" w:hAnsi="Times New Roman" w:cs="Times New Roman"/>
          <w:sz w:val="24"/>
          <w:szCs w:val="24"/>
          <w:lang w:val="en-US"/>
        </w:rPr>
        <w:t>be exploited</w:t>
      </w:r>
      <w:r>
        <w:rPr>
          <w:rFonts w:ascii="Times New Roman" w:hAnsi="Times New Roman" w:cs="Times New Roman"/>
          <w:sz w:val="24"/>
          <w:szCs w:val="24"/>
          <w:lang w:val="en-US"/>
        </w:rPr>
        <w:t xml:space="preserve"> as food ingredients to add in several food matrices developing novel functional food products with enhanced nutritional values and functional characteristics.</w:t>
      </w:r>
    </w:p>
    <w:p w:rsidR="004C6ABB" w:rsidRPr="00A06D39" w:rsidRDefault="004C6ABB" w:rsidP="004C6ABB">
      <w:pPr>
        <w:spacing w:line="360" w:lineRule="auto"/>
        <w:jc w:val="both"/>
        <w:rPr>
          <w:rFonts w:ascii="Times New Roman" w:hAnsi="Times New Roman" w:cs="Times New Roman"/>
          <w:i/>
          <w:sz w:val="24"/>
          <w:szCs w:val="24"/>
          <w:lang w:val="en-US"/>
        </w:rPr>
      </w:pPr>
      <w:r w:rsidRPr="004C6ABB">
        <w:rPr>
          <w:rFonts w:ascii="Arial" w:eastAsiaTheme="minorEastAsia" w:hAnsi="Arial" w:cs="Arial"/>
          <w:color w:val="000000" w:themeColor="dark1"/>
          <w:sz w:val="14"/>
          <w:szCs w:val="16"/>
          <w:lang w:val="en-US" w:eastAsia="es-ES"/>
        </w:rPr>
        <w:lastRenderedPageBreak/>
        <w:t xml:space="preserve">                       </w:t>
      </w:r>
      <w:r>
        <w:rPr>
          <w:noProof/>
        </w:rPr>
        <mc:AlternateContent>
          <mc:Choice Requires="wpg">
            <w:drawing>
              <wp:inline distT="0" distB="0" distL="0" distR="0" wp14:anchorId="6F5EBFE6" wp14:editId="20F4BD76">
                <wp:extent cx="4572000" cy="2743200"/>
                <wp:effectExtent l="0" t="0" r="0" b="0"/>
                <wp:docPr id="8" name="Grupo 7">
                  <a:extLst xmlns:a="http://schemas.openxmlformats.org/drawingml/2006/main">
                    <a:ext uri="{FF2B5EF4-FFF2-40B4-BE49-F238E27FC236}">
                      <a16:creationId xmlns:a16="http://schemas.microsoft.com/office/drawing/2014/main" id="{3D6D0BF2-0E87-416C-9F48-25F5E88D32AA}"/>
                    </a:ext>
                  </a:extLst>
                </wp:docPr>
                <wp:cNvGraphicFramePr/>
                <a:graphic xmlns:a="http://schemas.openxmlformats.org/drawingml/2006/main">
                  <a:graphicData uri="http://schemas.microsoft.com/office/word/2010/wordprocessingGroup">
                    <wpg:wgp>
                      <wpg:cNvGrpSpPr/>
                      <wpg:grpSpPr>
                        <a:xfrm>
                          <a:off x="0" y="0"/>
                          <a:ext cx="4572000" cy="2743200"/>
                          <a:chOff x="0" y="0"/>
                          <a:chExt cx="4572000" cy="2743200"/>
                        </a:xfrm>
                      </wpg:grpSpPr>
                      <wpg:grpSp>
                        <wpg:cNvPr id="2" name="Grupo 2">
                          <a:extLst>
                            <a:ext uri="{FF2B5EF4-FFF2-40B4-BE49-F238E27FC236}">
                              <a16:creationId xmlns:a16="http://schemas.microsoft.com/office/drawing/2014/main" id="{AE285AD3-72C3-4450-B487-0EEAF0BF10FB}"/>
                            </a:ext>
                          </a:extLst>
                        </wpg:cNvPr>
                        <wpg:cNvGrpSpPr/>
                        <wpg:grpSpPr>
                          <a:xfrm>
                            <a:off x="0" y="0"/>
                            <a:ext cx="4572000" cy="2743200"/>
                            <a:chOff x="0" y="0"/>
                            <a:chExt cx="4572000" cy="2743200"/>
                          </a:xfrm>
                        </wpg:grpSpPr>
                        <wpg:graphicFrame>
                          <wpg:cNvPr id="5" name="Gráfico 5">
                            <a:extLst>
                              <a:ext uri="{FF2B5EF4-FFF2-40B4-BE49-F238E27FC236}">
                                <a16:creationId xmlns:a16="http://schemas.microsoft.com/office/drawing/2014/main" id="{B70DCD54-E3FC-452E-95D9-8D0D6DEE1599}"/>
                              </a:ext>
                            </a:extLst>
                          </wpg:cNvPr>
                          <wpg:cNvFrPr/>
                          <wpg:xfrm>
                            <a:off x="0" y="0"/>
                            <a:ext cx="4572000" cy="2743200"/>
                          </wpg:xfrm>
                          <a:graphic>
                            <a:graphicData uri="http://schemas.openxmlformats.org/drawingml/2006/chart">
                              <c:chart xmlns:c="http://schemas.openxmlformats.org/drawingml/2006/chart" xmlns:r="http://schemas.openxmlformats.org/officeDocument/2006/relationships" r:id="rId6"/>
                            </a:graphicData>
                          </a:graphic>
                        </wpg:graphicFrame>
                        <wps:wsp>
                          <wps:cNvPr id="6" name="CuadroTexto 2">
                            <a:extLst>
                              <a:ext uri="{FF2B5EF4-FFF2-40B4-BE49-F238E27FC236}">
                                <a16:creationId xmlns:a16="http://schemas.microsoft.com/office/drawing/2014/main" id="{1E04B015-C778-403F-BBF6-DAA964B063AF}"/>
                              </a:ext>
                            </a:extLst>
                          </wps:cNvPr>
                          <wps:cNvSpPr txBox="1"/>
                          <wps:spPr>
                            <a:xfrm>
                              <a:off x="4162425" y="347662"/>
                              <a:ext cx="228600" cy="238125"/>
                            </a:xfrm>
                            <a:prstGeom prst="rect">
                              <a:avLst/>
                            </a:prstGeom>
                            <a:noFill/>
                            <a:ln w="9525" cmpd="sng">
                              <a:noFill/>
                            </a:ln>
                            <a:effectLst/>
                          </wps:spPr>
                          <wps:txbx>
                            <w:txbxContent>
                              <w:p w:rsidR="003A249B" w:rsidRPr="00336985" w:rsidRDefault="003A249B" w:rsidP="004C6ABB">
                                <w:pPr>
                                  <w:pStyle w:val="NormalWeb"/>
                                  <w:spacing w:before="0" w:beforeAutospacing="0" w:after="0" w:afterAutospacing="0"/>
                                  <w:rPr>
                                    <w:sz w:val="22"/>
                                  </w:rPr>
                                </w:pPr>
                                <w:r w:rsidRPr="00336985">
                                  <w:rPr>
                                    <w:rFonts w:ascii="Arial" w:hAnsi="Arial" w:cs="Arial"/>
                                    <w:color w:val="000000" w:themeColor="dark1"/>
                                    <w:sz w:val="14"/>
                                    <w:szCs w:val="16"/>
                                  </w:rPr>
                                  <w:t>a</w:t>
                                </w:r>
                              </w:p>
                            </w:txbxContent>
                          </wps:txbx>
                          <wps:bodyPr wrap="square" rtlCol="0" anchor="t"/>
                        </wps:wsp>
                        <wps:wsp>
                          <wps:cNvPr id="7" name="CuadroTexto 3">
                            <a:extLst>
                              <a:ext uri="{FF2B5EF4-FFF2-40B4-BE49-F238E27FC236}">
                                <a16:creationId xmlns:a16="http://schemas.microsoft.com/office/drawing/2014/main" id="{A663B249-20E8-4CC0-8A8B-FA63B3479607}"/>
                              </a:ext>
                            </a:extLst>
                          </wps:cNvPr>
                          <wps:cNvSpPr txBox="1"/>
                          <wps:spPr>
                            <a:xfrm>
                              <a:off x="3914775" y="204787"/>
                              <a:ext cx="228600" cy="238125"/>
                            </a:xfrm>
                            <a:prstGeom prst="rect">
                              <a:avLst/>
                            </a:prstGeom>
                            <a:noFill/>
                            <a:ln w="9525" cmpd="sng">
                              <a:noFill/>
                            </a:ln>
                            <a:effectLst/>
                          </wps:spPr>
                          <wps:txbx>
                            <w:txbxContent>
                              <w:p w:rsidR="003A249B" w:rsidRPr="00336985" w:rsidRDefault="003A249B" w:rsidP="004C6ABB">
                                <w:pPr>
                                  <w:pStyle w:val="NormalWeb"/>
                                  <w:spacing w:before="0" w:beforeAutospacing="0" w:after="0" w:afterAutospacing="0"/>
                                  <w:rPr>
                                    <w:sz w:val="22"/>
                                  </w:rPr>
                                </w:pPr>
                                <w:r w:rsidRPr="00336985">
                                  <w:rPr>
                                    <w:rFonts w:ascii="Arial" w:hAnsi="Arial" w:cs="Arial"/>
                                    <w:color w:val="000000" w:themeColor="dark1"/>
                                    <w:sz w:val="14"/>
                                    <w:szCs w:val="16"/>
                                  </w:rPr>
                                  <w:t>b</w:t>
                                </w:r>
                              </w:p>
                            </w:txbxContent>
                          </wps:txbx>
                          <wps:bodyPr wrap="square" rtlCol="0" anchor="t"/>
                        </wps:wsp>
                      </wpg:grpSp>
                      <wps:wsp>
                        <wps:cNvPr id="3" name="CuadroTexto 4">
                          <a:extLst>
                            <a:ext uri="{FF2B5EF4-FFF2-40B4-BE49-F238E27FC236}">
                              <a16:creationId xmlns:a16="http://schemas.microsoft.com/office/drawing/2014/main" id="{1FF0273A-B134-4C8A-9FBA-216002CC466E}"/>
                            </a:ext>
                          </a:extLst>
                        </wps:cNvPr>
                        <wps:cNvSpPr txBox="1"/>
                        <wps:spPr>
                          <a:xfrm>
                            <a:off x="2133600" y="1919287"/>
                            <a:ext cx="228600" cy="238125"/>
                          </a:xfrm>
                          <a:prstGeom prst="rect">
                            <a:avLst/>
                          </a:prstGeom>
                          <a:noFill/>
                          <a:ln w="9525" cmpd="sng">
                            <a:noFill/>
                          </a:ln>
                          <a:effectLst/>
                        </wps:spPr>
                        <wps:txbx>
                          <w:txbxContent>
                            <w:p w:rsidR="003A249B" w:rsidRPr="00336985" w:rsidRDefault="003A249B" w:rsidP="004C6ABB">
                              <w:pPr>
                                <w:pStyle w:val="NormalWeb"/>
                                <w:spacing w:before="0" w:beforeAutospacing="0" w:after="0" w:afterAutospacing="0"/>
                                <w:rPr>
                                  <w:sz w:val="22"/>
                                </w:rPr>
                              </w:pPr>
                              <w:r w:rsidRPr="00336985">
                                <w:rPr>
                                  <w:rFonts w:ascii="Arial" w:hAnsi="Arial" w:cs="Arial"/>
                                  <w:color w:val="000000" w:themeColor="dark1"/>
                                  <w:sz w:val="14"/>
                                  <w:szCs w:val="16"/>
                                </w:rPr>
                                <w:t>a</w:t>
                              </w:r>
                            </w:p>
                          </w:txbxContent>
                        </wps:txbx>
                        <wps:bodyPr wrap="square" rtlCol="0" anchor="t"/>
                      </wps:wsp>
                      <wps:wsp>
                        <wps:cNvPr id="4" name="CuadroTexto 5">
                          <a:extLst>
                            <a:ext uri="{FF2B5EF4-FFF2-40B4-BE49-F238E27FC236}">
                              <a16:creationId xmlns:a16="http://schemas.microsoft.com/office/drawing/2014/main" id="{512D12E6-7E61-48B8-B676-3FC374FA0206}"/>
                            </a:ext>
                          </a:extLst>
                        </wps:cNvPr>
                        <wps:cNvSpPr txBox="1"/>
                        <wps:spPr>
                          <a:xfrm>
                            <a:off x="1943100" y="1776412"/>
                            <a:ext cx="228600" cy="238125"/>
                          </a:xfrm>
                          <a:prstGeom prst="rect">
                            <a:avLst/>
                          </a:prstGeom>
                          <a:noFill/>
                          <a:ln w="9525" cmpd="sng">
                            <a:noFill/>
                          </a:ln>
                          <a:effectLst/>
                        </wps:spPr>
                        <wps:txbx>
                          <w:txbxContent>
                            <w:p w:rsidR="003A249B" w:rsidRPr="00336985" w:rsidRDefault="003A249B" w:rsidP="004C6ABB">
                              <w:pPr>
                                <w:pStyle w:val="NormalWeb"/>
                                <w:spacing w:before="0" w:beforeAutospacing="0" w:after="0" w:afterAutospacing="0"/>
                                <w:rPr>
                                  <w:sz w:val="22"/>
                                </w:rPr>
                              </w:pPr>
                              <w:r w:rsidRPr="00336985">
                                <w:rPr>
                                  <w:rFonts w:ascii="Arial" w:hAnsi="Arial" w:cs="Arial"/>
                                  <w:color w:val="000000" w:themeColor="dark1"/>
                                  <w:sz w:val="14"/>
                                  <w:szCs w:val="16"/>
                                </w:rPr>
                                <w:t>b</w:t>
                              </w:r>
                            </w:p>
                          </w:txbxContent>
                        </wps:txbx>
                        <wps:bodyPr wrap="square" rtlCol="0" anchor="t"/>
                      </wps:wsp>
                    </wpg:wgp>
                  </a:graphicData>
                </a:graphic>
              </wp:inline>
            </w:drawing>
          </mc:Choice>
          <mc:Fallback>
            <w:pict>
              <v:group w14:anchorId="6F5EBFE6" id="Grupo 7" o:spid="_x0000_s1026" style="width:5in;height:3in;mso-position-horizontal-relative:char;mso-position-vertical-relative:line" coordsize="45720,27432"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3++SOgQAAE0SAAAOAAAAZHJzL2Uyb0RvYy54bWzcWOtu&#10;pDYU/l+p74D47wy+YAPKZMXN0UpVu9JuH4AwzEUCTA2TmdVqH6bP0hfrsWFINkm7u1mlmvQPY4x9&#10;OJfP33eGyzfHpnZuK93vVLt08YXnOlVbqtWu3Szd3z9IFLhOPxTtqqhVWy3dj1Xvvrn6+afLQxdV&#10;RG1Vvaq0A0baPjp0S3c7DF20WPTltmqK/kJ1VQsP10o3xQC3erNY6eIA1pt6QTyPLw5Krzqtyqrv&#10;YTYbH7pX1v56XZXDb+t1Xw1OvXTBt8Fetb3emOvi6rKINrrotrtycqN4hhdNsWvhpbOprBgKZ693&#10;j0w1u1KrXq2Hi1I1C7Ve78rKxgDRYO9BNNda7TsbyyY6bLo5TZDaB3l6ttny19t32tmtli4Uqi0a&#10;KNG13nfKETac6jj80g8mMBiNAX2SkiR+LhmSMELMSxhKchYiSWiQEyFTQvlnsxvzqNRVMQA03q5O&#10;ycX825yfymzSwhY2vdbLTzTjmZfAi708EIhhnqJQsgARX/p5EGSUxPFnU9aF9fn0a6NYHLpNZCM2&#10;+LDDa929795pWG8mNuOdife41o35hRI5R4uXjzNeTC5KmGS+AAwCrEp4RgSjcDciqtwC7B7tK7f5&#10;V3aC0+OLrauzO7Nvs99T0ciXRSNnWrQ4J4EfZxQJklLEmO+hhEH5vDyPJVQTezL5nxbNMovUcLIe&#10;1s6/q91ffwIPKMc/0/IlwsvSzGcopzJFzCc5Cv0sREHmwWnMc+yH4XeUT+r5wP3IKbNH5GRgonBz&#10;YqfhP1Lw1zWl3BZ6gFqUkR1N1FU+Iq5vtTQZANl5QNtPGBglIVPlvqnaYdQ4XdWWRfvtrutdR0eG&#10;r/XbFZ547l7Elu/mZEws8iUGQWj7Oy3pHzn1XVryflt0FaTq0PUjs1qW5idop/tipdUHIEzlnCs5&#10;4dxjiYd9lAoRgJ5RiZJEcpTFccjhCaex/Bd0T3HPKTBy4gzHRIFA2AKZ1PQw+YSqgHwRRoAIQD8o&#10;E5yTUT5OAkNIwGd9oQGGpaOynWDf6X64rlTjmAFgAvodyyHFLQjeuPS0xLy+VXJX1zBfRHXrHJZu&#10;6Ju3l00HgOrbjd07LwIxqluztrKN1GTxLhwzGo43RyuefXSjVh8h9AM0U2Dsj32hK8DqUKdq7L2K&#10;ttwqOAODjcFsBhyOaXtxQIqnAEltuJDrM2txYs5pQqCjItDjIJamHgriIEEyhnmAScg98UKApCFm&#10;QoyAJB4TgXiNgLQcNJ+9Z+LyrgP7jzBKn8IoO1OMYik9ImiMEkwZYDSIoQ1PYkQwEBZJU8Z5/kIY&#10;JZhSy4pAmjjEIXnFILV8b6jwmSCdWHT+Z/gias6eAua59qo+JhkmOUci5xixIAlQwgVH0LlSwWTs&#10;EY+/EDBxyCg2cm2AKQRn+FXKuWVPanj/B4Bp2RO+WdzvR01Hfv8exve/Al39DQAA//8DAFBLAwQU&#10;AAYACAAAACEAOGEzT4IBAABBAwAAIAAAAGRycy9jaGFydHMvX3JlbHMvY2hhcnQxLnhtbC5yZWxz&#10;rFLNahsxEL4X8g6LIMeuvE4pJWSdQxyHQENKkt4WykSaXavRahbNuNh5mz5DHyEvljEm1C5OculB&#10;MD/S932j+U5Ol30sfmHmQKk2VTkyBSZHPqSuNt/vZh+/mIIFkodICWuzQjank4MPJzcYQfQRz8PA&#10;haIkrs1cZDi2lt0ce+CSBkzaaSn3IJrmzg7gHqBDOx6NPtu8jWEmO5jFpa9NvvRHprhbDcr8Pja1&#10;bXA4JbfoMckeCiuqC6913Bw8KjDkDqU2Zbnp7ParUrUbu1/W+BVZfXCZmFopHfV2o0iVVNXusNbN&#10;IcsZRcq3sopbWty6xm9yV/+D+x9aXqt4k/XTK6x7lvz+Iiji9f1PdPJ3CW2IqN6xF8fNVTgcjxYp&#10;ePCNrlMog6fmK9xroEmg5gZ5EUWr3JxBBieYwyO48PQn6dNWvxBZg5UeZAmdulFDeIQ2P/1OzRQE&#10;fswWya0dDFFb37LOkSUgl8vIyxdZV+TVeudLxdd7azPYHeNPngEAAP//AwBQSwMEFAAGAAgAAAAh&#10;AKsWzUa5AAAAIgEAABkAAABkcnMvX3JlbHMvZTJvRG9jLnhtbC5yZWxzhI/NCsIwEITvgu8Q9m7T&#10;ehCRJr2I0KvUB1jS7Q+2SchGsW9v0IuC4HF2mG92yuoxT+JOgUdnFRRZDoKsce1oewWX5rTZg+CI&#10;tsXJWVKwEEOl16vyTBPGFOJh9CwSxbKCIUZ/kJLNQDNy5jzZ5HQuzBiTDL30aK7Yk9zm+U6GTwbo&#10;L6aoWwWhbgsQzeJT83+267rR0NGZ20w2/qiQZsAQExBDT1HBS/L7WmTpU5C6lF/L9BMAAP//AwBQ&#10;SwMEFAAGAAgAAAAhALUVADenBgAAYB8AABwAAABkcnMvdGhlbWUvdGhlbWVPdmVycmlkZTEueG1s&#10;7FlLj9s2EL4X6H8QdG/W3vUju4g3WL+ySfaF2EmRI9eiJcaUKJD0bnwrklMvBQqkRS8FeuuhKBqg&#10;ARr00h+zQII2/REdUrJE2nT2gaBIi10DC4n6ZvhxZjgzom7dfhpT7wRzQVjS8qs3Kr6HkxELSBK2&#10;/IfD/mc3fU9IlASIsgS3/BkW/u3tTz+5hbZkhGN8CLKcBNgDPYnYQi0/kjLdWlsTI3iMxA2W4gSe&#10;jRmPkYRbHq4FHJ2C/piurVcqjbUYkcTfBoUjygdKCnsJimGuw/GYjLB+FEyqCiFmokO5d4JoywcV&#10;ATsd4qfS9ygSEh60/Ir+89e2b62hrVyIyhWyhlxf/+VyuUAwWddz8vC4mLRWq9caO4V+DaByGddr&#10;9hq9RqFPA9BohJOci62zud6p5VgDlF06dHeb3Y2qhTf0byxx3qmrn4XXoEx/bQnf73fAihZegzJ8&#10;fQlfb2+2u7Z+DcrwjSV8s7LTrTUt/RoUUZJMltCVemOjM19tARkzuuuEb9Zr/eZ6rrxEQTQU0aWm&#10;GLNEroq1GD1hvA8ABaRIksSTsxSP0QhisoMoOebE2yNhBIGXooQJGK6sV/qVDfivfjV9pT2KtjAy&#10;pBUvYCKWhhQfT4w4SWXLvwdafQPy5vXrs2evzp79dvb8+dmzX/K5tSpLbhcloSn37sev//7+C++v&#10;X3949+KbbOpFvDDxb3/+8u3vf7xPPay4NMWbb1++ffXyzXdf/fnTC4f2HY6OTfiQxFh4B/jUe8Bi&#10;WKCDPz7ml5MYRohYEigC3Q7VPRlZwIMZoi5cG9smfMQhy7iAd6ZPLK6DiE8lccx8P4ot4D5jtM24&#10;0wD31VyGhYfTJHRPzqcm7gFCJ665OyixHNybppBeiUtlJ8IWzSOKEolCnGDpqWdsgrFjdY8Jsey6&#10;T0acCTaW3mPitRFxmmRIjq1AKoV2SQx+mbkIgqst2+w/8tqMulbdxSc2ErYFog7yQ0wtM95BU4li&#10;l8ohiqlp8D0kIxfJwYyPTFxPSPB0iCnzegEWwiVzyGG9htPvQ4Zxu32fzmIbySWZuHTuIcZMZJdN&#10;OhGKUxd2QJLIxN4VEwhR5B0x6YLvM3uHqHvwA0pWuvsRwZa7z08EDyG5mpTKAFFPptzhyzuYWfE7&#10;mNExwq4ss8NjK7vucOKMjvY0tEJ7D2OKTlGAsffwroNBm6WWzUvS9yLIKrvYFVj3kB2r6j7BAnu6&#10;r1lOkXtEWCE7wCFbwWd/tpB4ZiiJEV+l+QC8btq8B1XOmUoP6WhiAg8IdHYQL06jHArQYQT3Sq1H&#10;EbJql7oX7nidcct/F9ljsC+fWDQusC9BBl9aBhK7KfNe2wwRtSYoA2aIoMFwpVsQsdxfiqi6qsWm&#10;TrmxvWlLN0BjZPU7MUnObX4W2p76v9P2OLbch2l43IqtlHXJVmdVStldaHBW4f6DbU0XTZMjDJVk&#10;OWdddzXXXY3/v+9qVu3l615mVcdx3cv40GNc9zL5ycqH6WXK9gU6G3XakZ3y6DOfeOWRz5hQOpAz&#10;iveEPvUR8EYT9GFQyemTTFwcAaYRXKoyBxNYuJAjLeNxJj8nMhpEKIWjoaqvlIQiVx0KL2UCToz0&#10;sFO3wtNpvM+C7KSzWlWnmlllFUiW45V6MQ6nVDJDN5rl6V2hXrMNRcYkI6BkL0PCmMwmseEg0ZwP&#10;KiPpM10wmoOEXtkHYbHpYHFTqZ+7aokFUCu8Aq/cHryot/x6DURACA7joD0PlJ8yV8+9q034IT29&#10;yphWBECLPY+A0tObiuvK5anVXdjTFgkj3GwS2jK6wRMRvAjn0alGL0Ljsr7eLF1q0VOm0PNBaJU0&#10;mjffx+Kqvga5xdxAEzNT0MQ7bfmNjTqEzAilLX8MJ8ZwGacQO0K9dSEawpeVkeTZhr9KZkm5kF0k&#10;oszgOulk2SAmEnOPkrjlq+UXbqCJziGaW3UdEsJHS24T0srHRg6cbjsZj8d4JE23GyPK0tktZPgs&#10;VzifavGrg5Ukm4K7B1Fw6h3TKX+AIMTqzaoyYEAEfDioZtYMCHwJKxJZGX8LhSlPu+anKB1D2Tii&#10;aYTyimIm8wyuU3lBR98VNjDu8jWDQQ2T5IXwOFQF1jSqVU2LqpFxWFl1zxdSljOSZlkzrayiqqY7&#10;i1kzzMvAgi2vVuQNVnMTQ04zK3xWpBdT7uY81y30CUWVAIMX9nNU3QuUfoNaOZlFTTFeTsMqZ+ej&#10;du2YL/AcahcpEkbWb8zVLtitqBHO6WDwSpUf5BajFobG875SW9r6Kr79DwAAAP//AwBQSwMEFAAG&#10;AAgAAAAhABwUp6gCAQAAbgMAABYAAABkcnMvY2hhcnRzL2NvbG9yczEueG1snJNBboMwEEWvgnwA&#10;DCShFQrZZF110ROMBjtYsj2R7abN7WtIoYWqSODdzNd/f2YkH9FXSJrcW7hrkXwabWPD16wN4Vpx&#10;7rEVBnxqFDryJEOKZDhJqVDwxsGHshdeZHnBsQUXegr7xsAfCl2FjRGSnIHgU3KXgWF0pGQlN6As&#10;S4wIbc3wjlqwRDU1yzN2OkLVTyPO2iU30DUDRGFDzvi/WrGg7Ra0/YJ2WNDKTosnvYFTEBTZWdkN&#10;qt/NCzWPDcosvs7Df5umiLnnefD0qFcpH6h4vu2oFfHjyNP4/Yb4wwbP0+CZxu+G9opNRtQKzzjy&#10;NH5sz1Bd+fO9Tl8AAAD//wMAUEsDBBQABgAIAAAAIQA7duru5wQAABgmAAAVAAAAZHJzL2NoYXJ0&#10;cy9zdHlsZTEueG1s7Fphb9o8EP4rkX9AA/SFUlQqda0mTaLvqm3S+9kkDnhz4ry2GaW/fmcnMXES&#10;oIiGQbdv5BIlvue5e+585iaQo2COhfqqVox4zzFLwCDHaK5UOvJ9GcxJjOVFTAPBJY/URcBjn0cR&#10;DYgfCrykyczvdbo9f/0WlL8G197CU5LAJyIuYqzkBRez4h0xg7d0Bn6MaYI8Go5RrztAtzewPPxM&#10;5TeqGDFXLPlCInjgeYw6yDemiDJWM5IoIoGqmSOerI0xTbiAj+CRcZPcM+H9xGyM1HPXmNkifuRh&#10;Zhv0Ox3zRTwC8+coysyXhdkvveX2xoeF598yawxJ9OVJePJljLr6Pd4PIhL4DU5rL/Tjrp8BVmTG&#10;xeoOvD9nx2X6JDTCLPGWY3Td7/WRF+B0jCKGFfyMU+BaJjPkYTYDRAKVM8IZDT8Cs6+kp1vw4NIz&#10;LMwVeoCs8gcEXySh5kEvNKMjWzjwUqLuupm5GlcmF+4EwV7MQ0gmzBhf/su1O59/EiFoSMBdY5vQ&#10;hBS2LN6PFuF53JXDtGDLAaeSHNNZ14RsBcJ3QfCm3LSEZsmMFZ7gKYHYhPg4Gl8mjUqKdFXEthvy&#10;vcJcCfnNirQhrEPHTXt1ryN3oY7ne/jjrdX4NWHO1IYwN4JUFo9KfjQt13LiUmUZrFDlpNb+mgRM&#10;T3m4gnojuNJ10pNp8JEKqSZYqicsoDJ3kQdKpLT0RCBEILyMpsibc/FStennoJTDHeQthdZu+f8C&#10;C4I89ikBdbsc9K8GyFPmojvsDYfIE+U70/IdnATwqkzoveziXsF1xrFM7xYKhFLl4pT5kSlyYwRq&#10;4xOnyeviUX8E0JG62bHVHsMXiyKc9xLmqYNbiKrA6irvrtdeXT68Kp9OaP35iq0HupDVfdgBt9FO&#10;84zTxJnMA7DenAHNvdOQ9Ib9q6IjEUlour5txS+dQ9g0lb+NHYRDugXJwvaIBbSCbwfcDsBbje8a&#10;uqbd26WXGyCtyZ4DZAm2CpQTvILq5MlVPOXQygdUBAykStIXMkZ9TV05C/+jgkQCx2cYuqVe+giR&#10;6wKlMf+Gp+e9JyuUIDGNOQSGbv7f7y7F5Szky+QDbhCeLEEcOS422m3K8TbRbeqobOvkdlS20drW&#10;UbXP857DAqffw6PttaREXCh4akvK0fYh1bamWfZb2eXbaYvLuoV7O+vbcS1jCXt0Lk4pPdoWJoug&#10;C6zF+wBgHSxhr8FPR3Qc5df6bw2N3cd68TMY4TBoeB/x9xNyp+0gaWnGphu7OqDWooe09f74N5Wp&#10;tiEuZjduGl4X5gPSsI7nnE74H1U9NIoNI3xrPgBdF0uCQyL+KGhtoXAD15aVA6BlFTTJjCThcQXB&#10;bA1Kk1frluutBaHiLehbeci++0CBrX1MGVdnd5KgFb1YuGGquLh8OKsTkbIf+bxLEkGJPPdTud0h&#10;WPEzu/wraWNkc7+S5Pvs4Spoqvd0uv2PPiOdmlOH0hm3PoEwtimWRHfO+fG9zrC1+0qAtOu7dXk3&#10;ls1z+w2D5GNMLrKWsHvd6YPj5mj7oHFcCsc0D1jOs78XyJV84CofOLtH0wY6BzAL3wkcTto0aalE&#10;Nvi6SE9px75toLXxbLHd6eOenOyjaGvs4Q80C/L+66Pr5hLOxOua9Zv2qHaIAakHf2bZNdXI1q7V&#10;ZP0XrttfAAAA//8DAFBLAwQUAAYACAAAACEATL3Xog0JAACsIgAAFQAAAGRycy9jaGFydHMvY2hh&#10;cnQxLnhtbOxaa2/juBX9XqD/QRWmwBatbb1lGeMsEiXpDJrZGUyyu0C/0RLtaEOJGopO4ln0v/fw&#10;IVvOY5PZHWAXbRzApi7JS/Ly8N7Lo7z+9rZmzjUVXcWbueuPPdehTcHLqlnN3e8vTkdT1+kkaUrC&#10;eEPn7oZ27rcHf/7T62JWXBIhz1tSUAdKmm5WzN1LKdvZZNIVl7Qm3Zi3tEHdkouaSDyK1aQU5AbK&#10;azYJPC+ZaCWuVUB+hYKaVE3fXzynP18uq4Ie82Jd00aaWQjKiIQFusuq7XpthZ+I4J7GuioE7/hS&#10;jgteT4yyflFQ5seT7aoOYKSSSOpnXuRcEzZ3PXeihIw0KyOg3ejk3AgFXzclLXMuGmzHoH1dzA6Z&#10;pKKBqpw3ErO29qqfZfGaiKt1O8J0WyxyUbFKbvSy3YPX0J1fctjD+Ug/rStBu7lb+NHOBNGXGsBL&#10;J9NJYPcVi/WjWSc3jJoF+V6gVjvZjquncEoYW5DiStlm0HjbdFevOt41hupVMPGOtO+vhbNY+XOX&#10;Sd915C1K5RVKixX2kclAyVAqr1AiRQFDooUt9BLUG8m2TdhLwr4NjGLawFCmEPeSuJckvSRxnUtW&#10;NVcwpPpxnSVnb4ygLxkA6KOgFkPWkl9UktFjyqikpTWdadUyLg8FJaohIxu+lhpSCyJydR6VGOXj&#10;SpheKJt+K+CrxcEz4oKtO0CKlqbymohNzhnfwx32ggqlrypvTS8LXy5KatVbibxV7TopPtKlKi0P&#10;3vCfiP+XV0evstcT9WyqcwLHoMqtzAF3ub8y6WAkdUhUi+uD89MzX3W+Bl5UD/2DMawSyPoBUbQz&#10;aD9gxmQGoMvTijGnFZ2cu20hA6WVzJarnOkW2kNRPJgpACu6nq3rd9waPPbwUfYhM4jfL5em6VY8&#10;IbOtFsxtoHzxyCjAptKHprYFSv1U9TCN+u44q0o1e/2gPOlXnudgAEyA6UHpckkLedYpNCnLakNi&#10;6xvEBvl2+R1dwXdc21Nsd50KcUREp3bLFC82rW2x4PLSQAs1PxC2qykAPFPT8JOmzEm7h60WwFQK&#10;m3V9Vmk0m+CR85Ie/JPCNRKmEaVDipY+E073sdSPodBlh62r5ncZfzuuMTyZNVwhwICvcW7mbhYH&#10;8C0FaefuEsEKxbot527XrOBx2ArBu5BCY3iwvQOEPo7zRCH6Ps7DXgyM7ON8bwAdtgyofwFJMPEA&#10;LQXRO9sf34G/OHzle7NX+A71Jisk7E78HbcRGRi1d9zGj29y55vVZPU3pWHnO1Rn41/USVc1759q&#10;GNiG508oDPt2nK1NeHW++es/nJvJzZ05qIP1iP+yJkGWYNF/35MqyxwNLQP8bh3qF5+SR6znB+Ms&#10;jtN0msRZFGZ+kj5lxmScZV7meUGMPMfzsyR5rEdvT4zhB8E0C7IsC7Mom+rNfmiresuGGCRNonga&#10;+Ek0jYJpsD8GDLszhnnQ9lMIMBalt8q5Kdui5KxFNXd/zsNw6uV5NIqPk5NR5GX56OgkDEYnaXAc&#10;ZGkYh3n+n10qhIh+J719KheMBmlQMls31ac1fWujy88quqjPKA1TfxTlfjDK4igcnRwlJ8deEpyc&#10;hhjduGPMWbvlfhUKSCY23w3ROsAUs0GItpJHQ3T+20L0/Z14DOJPhejwJUSrQK/zg4GLfQnRBvsv&#10;IdpkA4NU9CVE9yHlDxGic5284HuXvOyiEpKcXcr6vET2sRDtjdPE8xFt4zgO0iC844LvZzrp2Eez&#10;OEoRPeMkjSJ9KXso4Pb29P1xlkRh5KdeEqbIPZ8O0dHYi9Mk8YIs9NHFj/5nQrT/20J0ebZg+k7T&#10;XfKbM7qiTfkvutm79aga3JLuyXIivyP1/q1LtT2n4kH5ByoUq3FPz9F6sWD0vPo8VIUkYju1FWl/&#10;rEp5aXr6U029gIm47dMVP4392EOqkpise1gTxaGX+p6GK5QOqQiktYeaGxi239fUFQRsyEqlZlxU&#10;mL1m4sxEcC16R25tEjRoWGpiZG+Z5PYDt6wZM1PE2TutJegWRT6qm+LctecOlCZfw1Jn4GMoLlE2&#10;RarJT1xcVMXVOzBmRnkD0tNow1Qer5TohF3ezqBBonbBTcff4UaHnXroRjftxV/jRqcoF0O2LHi5&#10;+SAcwcG0jBKd02J0p2uL0wr0yxnp5AciiDKzYprle3wtGcedljIGvrUC46rkSK+5+Ow6N0JdcrtP&#10;ayIo7rZNAbG53dqHXOJZ7xnYi06eK3pRx8ZWMSaWAirp8iNm1X2eu1M1nYUilhyk/fhez129sWC2&#10;RXUFXDT8XJdc5wo8K5SDm0YX0lFAE/UmMx0kZbgSb7otewRCu+Q3F9h012FYLirQR380du9wOopr&#10;bhwJsmQJ8nzuHoqKMNdpScM7NVjgHXmJF+G3/wPP2FayuDwldcU2czeEQNGFHYXV7N2dkoHKv9fN&#10;iBI1OJkV3aDia4wF+Bjr6lTV2hteTe2ysrmit7G5PbWN5tgYOAYDGJC1INC7Q8sp+unQfdhKak+y&#10;YkL/TYU9SerJOihztNiCHYL6MLIC9AfWC1Z0wUDWwTS2rTkKuCHyd2smq7NrhqNq6rTpMLOtm8Jt&#10;8b6/2p/gwA19JX+1MPP+I/urp3hJMOxqEcqx7NhLPP0CJdTjAWToiwN5cSCzX+9A9vMJ7V0ediC6&#10;6ojKG0qt01iYB41dzRWZ0/9gzFZnYEvL/jK24VL23tPopE/7Jl3a5gn25Jv3OKq+Js2asDP9Xkc9&#10;3+JthM3ZaLmyqcjmIWH/imYcRQFYsjSOfPB4oRelxrv0Cec488IwjrMwwkVgGgZhaOpvrEcc+1Pf&#10;SxNwesj1EH+yqam3qWEynqZBFk/jKbIJcHJZdjIyR//u5GGD3bo4AjyeBl63f8cwsGnvLp5p5Icd&#10;COL2S+ahUg+N6T1/DPv+X2ceCpHbk6jO5w9V975hFpX2ElBWXXuEDOaqO7RJCO5G5giom9cxcodO&#10;ZbC4lwzQrHKI/vVr7zwGkRDbsP8eb/cmcK8V+8JXPduTQmbPew9z98zoBPGJHNrE9S9P85AOq39a&#10;YMdEEkfgLfLcFW/LSL8sUanc963654h9Iw776JxRW1X/k8nBfwEAAP//AwBQSwMEFAAGAAgAAAAh&#10;AIAZHIjcAAAABQEAAA8AAABkcnMvZG93bnJldi54bWxMj09Lw0AQxe+C32EZwZvdpPUfMZtSinoq&#10;gq0g3qbZaRKanQ3ZbZJ+e0cvenkwvOG938uXk2vVQH1oPBtIZwko4tLbhisDH7uXm0dQISJbbD2T&#10;gTMFWBaXFzlm1o/8TsM2VkpCOGRooI6xy7QOZU0Ow8x3xOIdfO8wytlX2vY4Srhr9TxJ7rXDhqWh&#10;xo7WNZXH7ckZeB1xXC3S52FzPKzPX7u7t89NSsZcX02rJ1CRpvj3DD/4gg6FMO39iW1QrQEZEn9V&#10;vAepArU3cLuYJ6CLXP+nL74BAAD//wMAUEsBAi0AFAAGAAgAAAAhAIBF9F5MAQAArgMAABMAAAAA&#10;AAAAAAAAAAAAAAAAAFtDb250ZW50X1R5cGVzXS54bWxQSwECLQAUAAYACAAAACEAOP0h/9YAAACU&#10;AQAACwAAAAAAAAAAAAAAAAB9AQAAX3JlbHMvLnJlbHNQSwECLQAUAAYACAAAACEAhN/vkjoEAABN&#10;EgAADgAAAAAAAAAAAAAAAAB8AgAAZHJzL2Uyb0RvYy54bWxQSwECLQAUAAYACAAAACEAOGEzT4IB&#10;AABBAwAAIAAAAAAAAAAAAAAAAADiBgAAZHJzL2NoYXJ0cy9fcmVscy9jaGFydDEueG1sLnJlbHNQ&#10;SwECLQAUAAYACAAAACEAqxbNRrkAAAAiAQAAGQAAAAAAAAAAAAAAAACiCAAAZHJzL19yZWxzL2Uy&#10;b0RvYy54bWwucmVsc1BLAQItABQABgAIAAAAIQC1FQA3pwYAAGAfAAAcAAAAAAAAAAAAAAAAAJIJ&#10;AABkcnMvdGhlbWUvdGhlbWVPdmVycmlkZTEueG1sUEsBAi0AFAAGAAgAAAAhABwUp6gCAQAAbgMA&#10;ABYAAAAAAAAAAAAAAAAAcxAAAGRycy9jaGFydHMvY29sb3JzMS54bWxQSwECLQAUAAYACAAAACEA&#10;O3bq7ucEAAAYJgAAFQAAAAAAAAAAAAAAAACpEQAAZHJzL2NoYXJ0cy9zdHlsZTEueG1sUEsBAi0A&#10;FAAGAAgAAAAhAEy916INCQAArCIAABUAAAAAAAAAAAAAAAAAwxYAAGRycy9jaGFydHMvY2hhcnQx&#10;LnhtbFBLAQItABQABgAIAAAAIQCAGRyI3AAAAAUBAAAPAAAAAAAAAAAAAAAAAAMgAABkcnMvZG93&#10;bnJldi54bWxQSwUGAAAAAAoACgCcAgAADCEAAAAA&#10;">
                <v:group id="Grupo 2" o:spid="_x0000_s1027" style="position:absolute;width:45720;height:27432" coordsize="4572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áfico 5" o:spid="_x0000_s1028" type="#_x0000_t75" style="position:absolute;width:45720;height:274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taxAAAANoAAAAPAAAAZHJzL2Rvd25yZXYueG1sRI9Ba8JA&#10;FITvgv9heYK3uqlgLKmrBEGx9aKpIL09sq9J2uzbkF1N/PeuUPA4zMw3zGLVm1pcqXWVZQWvkwgE&#10;cW51xYWC09fm5Q2E88gaa8uk4EYOVsvhYIGJth0f6Zr5QgQIuwQVlN43iZQuL8mgm9iGOHg/tjXo&#10;g2wLqVvsAtzUchpFsTRYcVgosaF1SflfdjEKpqdzGv9+Xz7288+t7KrtYRafU6XGoz59B+Gp98/w&#10;f3unFczgcSXcALm8AwAA//8DAFBLAQItABQABgAIAAAAIQDb4fbL7gAAAIUBAAATAAAAAAAAAAAA&#10;AAAAAAAAAABbQ29udGVudF9UeXBlc10ueG1sUEsBAi0AFAAGAAgAAAAhAFr0LFu/AAAAFQEAAAsA&#10;AAAAAAAAAAAAAAAAHwEAAF9yZWxzLy5yZWxzUEsBAi0AFAAGAAgAAAAhAP+VS1rEAAAA2gAAAA8A&#10;AAAAAAAAAAAAAAAABwIAAGRycy9kb3ducmV2LnhtbFBLBQYAAAAAAwADALcAAAD4AgAAAAA=&#10;">
                    <v:imagedata r:id="rId7" o:title=""/>
                    <o:lock v:ext="edit" aspectratio="f"/>
                  </v:shape>
                  <v:shapetype id="_x0000_t202" coordsize="21600,21600" o:spt="202" path="m,l,21600r21600,l21600,xe">
                    <v:stroke joinstyle="miter"/>
                    <v:path gradientshapeok="t" o:connecttype="rect"/>
                  </v:shapetype>
                  <v:shape id="CuadroTexto 2" o:spid="_x0000_s1029" type="#_x0000_t202" style="position:absolute;left:41624;top:3476;width:228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3A249B" w:rsidRPr="00336985" w:rsidRDefault="003A249B" w:rsidP="004C6ABB">
                          <w:pPr>
                            <w:pStyle w:val="NormalWeb"/>
                            <w:spacing w:before="0" w:beforeAutospacing="0" w:after="0" w:afterAutospacing="0"/>
                            <w:rPr>
                              <w:sz w:val="22"/>
                            </w:rPr>
                          </w:pPr>
                          <w:r w:rsidRPr="00336985">
                            <w:rPr>
                              <w:rFonts w:ascii="Arial" w:hAnsi="Arial" w:cs="Arial"/>
                              <w:color w:val="000000" w:themeColor="dark1"/>
                              <w:sz w:val="14"/>
                              <w:szCs w:val="16"/>
                            </w:rPr>
                            <w:t>a</w:t>
                          </w:r>
                        </w:p>
                      </w:txbxContent>
                    </v:textbox>
                  </v:shape>
                  <v:shape id="CuadroTexto 3" o:spid="_x0000_s1030" type="#_x0000_t202" style="position:absolute;left:39147;top:2047;width:2286;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3A249B" w:rsidRPr="00336985" w:rsidRDefault="003A249B" w:rsidP="004C6ABB">
                          <w:pPr>
                            <w:pStyle w:val="NormalWeb"/>
                            <w:spacing w:before="0" w:beforeAutospacing="0" w:after="0" w:afterAutospacing="0"/>
                            <w:rPr>
                              <w:sz w:val="22"/>
                            </w:rPr>
                          </w:pPr>
                          <w:r w:rsidRPr="00336985">
                            <w:rPr>
                              <w:rFonts w:ascii="Arial" w:hAnsi="Arial" w:cs="Arial"/>
                              <w:color w:val="000000" w:themeColor="dark1"/>
                              <w:sz w:val="14"/>
                              <w:szCs w:val="16"/>
                            </w:rPr>
                            <w:t>b</w:t>
                          </w:r>
                        </w:p>
                      </w:txbxContent>
                    </v:textbox>
                  </v:shape>
                </v:group>
                <v:shape id="CuadroTexto 4" o:spid="_x0000_s1031" type="#_x0000_t202" style="position:absolute;left:21336;top:19192;width:2286;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3A249B" w:rsidRPr="00336985" w:rsidRDefault="003A249B" w:rsidP="004C6ABB">
                        <w:pPr>
                          <w:pStyle w:val="NormalWeb"/>
                          <w:spacing w:before="0" w:beforeAutospacing="0" w:after="0" w:afterAutospacing="0"/>
                          <w:rPr>
                            <w:sz w:val="22"/>
                          </w:rPr>
                        </w:pPr>
                        <w:r w:rsidRPr="00336985">
                          <w:rPr>
                            <w:rFonts w:ascii="Arial" w:hAnsi="Arial" w:cs="Arial"/>
                            <w:color w:val="000000" w:themeColor="dark1"/>
                            <w:sz w:val="14"/>
                            <w:szCs w:val="16"/>
                          </w:rPr>
                          <w:t>a</w:t>
                        </w:r>
                      </w:p>
                    </w:txbxContent>
                  </v:textbox>
                </v:shape>
                <v:shape id="CuadroTexto 5" o:spid="_x0000_s1032" type="#_x0000_t202" style="position:absolute;left:19431;top:17764;width:2286;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rsidR="003A249B" w:rsidRPr="00336985" w:rsidRDefault="003A249B" w:rsidP="004C6ABB">
                        <w:pPr>
                          <w:pStyle w:val="NormalWeb"/>
                          <w:spacing w:before="0" w:beforeAutospacing="0" w:after="0" w:afterAutospacing="0"/>
                          <w:rPr>
                            <w:sz w:val="22"/>
                          </w:rPr>
                        </w:pPr>
                        <w:r w:rsidRPr="00336985">
                          <w:rPr>
                            <w:rFonts w:ascii="Arial" w:hAnsi="Arial" w:cs="Arial"/>
                            <w:color w:val="000000" w:themeColor="dark1"/>
                            <w:sz w:val="14"/>
                            <w:szCs w:val="16"/>
                          </w:rPr>
                          <w:t>b</w:t>
                        </w:r>
                      </w:p>
                    </w:txbxContent>
                  </v:textbox>
                </v:shape>
                <w10:anchorlock/>
              </v:group>
            </w:pict>
          </mc:Fallback>
        </mc:AlternateContent>
      </w:r>
    </w:p>
    <w:p w:rsidR="004C6ABB" w:rsidRPr="004C6ABB" w:rsidRDefault="004C6ABB" w:rsidP="00A93479">
      <w:pPr>
        <w:spacing w:after="0" w:line="360" w:lineRule="auto"/>
        <w:jc w:val="both"/>
        <w:rPr>
          <w:rFonts w:ascii="Times New Roman" w:hAnsi="Times New Roman" w:cs="Times New Roman"/>
          <w:sz w:val="20"/>
          <w:szCs w:val="20"/>
          <w:lang w:val="en-US"/>
        </w:rPr>
      </w:pPr>
      <w:r w:rsidRPr="004C6ABB">
        <w:rPr>
          <w:rFonts w:ascii="Times New Roman" w:hAnsi="Times New Roman" w:cs="Times New Roman"/>
          <w:b/>
          <w:sz w:val="20"/>
          <w:szCs w:val="20"/>
          <w:lang w:val="en-US"/>
        </w:rPr>
        <w:t>Fig. S1</w:t>
      </w:r>
      <w:r w:rsidRPr="004C6ABB">
        <w:rPr>
          <w:rFonts w:ascii="Times New Roman" w:hAnsi="Times New Roman" w:cs="Times New Roman"/>
          <w:sz w:val="20"/>
          <w:szCs w:val="20"/>
          <w:lang w:val="en-US"/>
        </w:rPr>
        <w:t xml:space="preserve"> Functional properties of saffron floral by-products. Error bars represent standard deviation and different lowercase letters indicate statistically significant differences at (</w:t>
      </w:r>
      <w:r w:rsidRPr="004C6ABB">
        <w:rPr>
          <w:rFonts w:ascii="Times New Roman" w:hAnsi="Times New Roman" w:cs="Times New Roman"/>
          <w:i/>
          <w:sz w:val="20"/>
          <w:szCs w:val="20"/>
          <w:lang w:val="en-US"/>
        </w:rPr>
        <w:t>p</w:t>
      </w:r>
      <w:r w:rsidRPr="004C6ABB">
        <w:rPr>
          <w:rFonts w:ascii="Times New Roman" w:hAnsi="Times New Roman" w:cs="Times New Roman"/>
          <w:sz w:val="20"/>
          <w:szCs w:val="20"/>
          <w:lang w:val="en-US"/>
        </w:rPr>
        <w:t xml:space="preserve"> ≤ 0.05) for each sample (n = 3); SFL1, SFL2: Saffron floral by-products from two different producers; SC: Swelling capacity; OHC: Oil-holding capacity; WHC: Water-holding capacity. </w:t>
      </w:r>
    </w:p>
    <w:p w:rsidR="00A93479" w:rsidRPr="00E83A1C" w:rsidRDefault="00A93479" w:rsidP="00E83A1C">
      <w:pPr>
        <w:spacing w:after="0" w:line="480" w:lineRule="auto"/>
        <w:jc w:val="both"/>
        <w:rPr>
          <w:rFonts w:ascii="Times New Roman" w:hAnsi="Times New Roman" w:cs="Times New Roman"/>
          <w:b/>
          <w:sz w:val="24"/>
          <w:szCs w:val="24"/>
          <w:lang w:val="en-US"/>
        </w:rPr>
      </w:pPr>
    </w:p>
    <w:p w:rsidR="0097782A" w:rsidRPr="00E83A1C" w:rsidRDefault="00A93479" w:rsidP="00E83A1C">
      <w:pPr>
        <w:spacing w:after="0" w:line="480" w:lineRule="auto"/>
        <w:jc w:val="both"/>
        <w:rPr>
          <w:rFonts w:ascii="Times New Roman" w:hAnsi="Times New Roman" w:cs="Times New Roman"/>
          <w:b/>
          <w:sz w:val="24"/>
          <w:szCs w:val="24"/>
          <w:lang w:val="en-US"/>
        </w:rPr>
      </w:pPr>
      <w:r w:rsidRPr="00E83A1C">
        <w:rPr>
          <w:rFonts w:ascii="Times New Roman" w:hAnsi="Times New Roman" w:cs="Times New Roman"/>
          <w:b/>
          <w:sz w:val="24"/>
          <w:szCs w:val="24"/>
          <w:lang w:val="en-US"/>
        </w:rPr>
        <w:t>References</w:t>
      </w:r>
    </w:p>
    <w:p w:rsidR="007E1042" w:rsidRPr="001C3CDC" w:rsidRDefault="0097782A"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fldChar w:fldCharType="begin"/>
      </w:r>
      <w:r w:rsidRPr="001C3CDC">
        <w:rPr>
          <w:rFonts w:ascii="Times New Roman" w:hAnsi="Times New Roman" w:cs="Times New Roman"/>
          <w:sz w:val="24"/>
          <w:szCs w:val="24"/>
        </w:rPr>
        <w:instrText xml:space="preserve"> ADDIN EN.REFLIST </w:instrText>
      </w:r>
      <w:r w:rsidRPr="001C3CDC">
        <w:rPr>
          <w:rFonts w:ascii="Times New Roman" w:hAnsi="Times New Roman" w:cs="Times New Roman"/>
          <w:sz w:val="24"/>
          <w:szCs w:val="24"/>
        </w:rPr>
        <w:fldChar w:fldCharType="separate"/>
      </w:r>
      <w:r w:rsidR="007E1042" w:rsidRPr="001C3CDC">
        <w:rPr>
          <w:rFonts w:ascii="Times New Roman" w:hAnsi="Times New Roman" w:cs="Times New Roman"/>
          <w:sz w:val="24"/>
          <w:szCs w:val="24"/>
        </w:rPr>
        <w:t>1.</w:t>
      </w:r>
      <w:r w:rsidR="001C3CDC">
        <w:rPr>
          <w:rFonts w:ascii="Times New Roman" w:hAnsi="Times New Roman" w:cs="Times New Roman"/>
          <w:sz w:val="24"/>
          <w:szCs w:val="24"/>
        </w:rPr>
        <w:t xml:space="preserve"> </w:t>
      </w:r>
      <w:r w:rsidR="007E1042" w:rsidRPr="001C3CDC">
        <w:rPr>
          <w:rFonts w:ascii="Times New Roman" w:hAnsi="Times New Roman" w:cs="Times New Roman"/>
          <w:sz w:val="24"/>
          <w:szCs w:val="24"/>
        </w:rPr>
        <w:t xml:space="preserve">DOCM (1999) Specifications for the saffrons protected by this Denomination of Origin, which includes those saffrons produced in a defined geographical area of the Autonomous Community of Castilla-La Mancha. Official Gazette of Castilla-La Mancha 19:1098-112. </w:t>
      </w:r>
    </w:p>
    <w:p w:rsidR="007E1042" w:rsidRPr="001C3CDC" w:rsidRDefault="007E1042"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t>2.</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ISO 3632 (2011) Part 1: Specification, Part 2: Test Methods, International Organization for Standardization, Geneva</w:t>
      </w:r>
    </w:p>
    <w:p w:rsidR="007E1042" w:rsidRPr="001C3CDC" w:rsidRDefault="007E1042"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t>3.</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AOAC (1995) Official Methods of Analysis. 16th ed.  Association of Official Analytical Chemists, Washington, DC.</w:t>
      </w:r>
    </w:p>
    <w:p w:rsidR="007E1042" w:rsidRPr="001C3CDC" w:rsidRDefault="007E1042"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t>4.</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 xml:space="preserve">Serrano-Díaz J, Sánchez AM, Martínez-Tomé M, Winterhalter P, Alonso GL (2013) A contribution to nutritional studies on </w:t>
      </w:r>
      <w:r w:rsidRPr="001C3CDC">
        <w:rPr>
          <w:rFonts w:ascii="Times New Roman" w:hAnsi="Times New Roman" w:cs="Times New Roman"/>
          <w:i/>
          <w:sz w:val="24"/>
          <w:szCs w:val="24"/>
        </w:rPr>
        <w:t>Crocus sativus</w:t>
      </w:r>
      <w:r w:rsidRPr="001C3CDC">
        <w:rPr>
          <w:rFonts w:ascii="Times New Roman" w:hAnsi="Times New Roman" w:cs="Times New Roman"/>
          <w:sz w:val="24"/>
          <w:szCs w:val="24"/>
        </w:rPr>
        <w:t xml:space="preserve"> flowers and their value as food. J Food Compos</w:t>
      </w:r>
      <w:r w:rsidR="00A56C4B">
        <w:rPr>
          <w:rFonts w:ascii="Times New Roman" w:hAnsi="Times New Roman" w:cs="Times New Roman"/>
          <w:sz w:val="24"/>
          <w:szCs w:val="24"/>
        </w:rPr>
        <w:t>t</w:t>
      </w:r>
      <w:r w:rsidRPr="001C3CDC">
        <w:rPr>
          <w:rFonts w:ascii="Times New Roman" w:hAnsi="Times New Roman" w:cs="Times New Roman"/>
          <w:sz w:val="24"/>
          <w:szCs w:val="24"/>
        </w:rPr>
        <w:t xml:space="preserve"> Anal 31:101-8. </w:t>
      </w:r>
      <w:hyperlink r:id="rId8" w:history="1">
        <w:r w:rsidRPr="001C3CDC">
          <w:rPr>
            <w:rStyle w:val="Hipervnculo"/>
            <w:rFonts w:ascii="Times New Roman" w:hAnsi="Times New Roman" w:cs="Times New Roman"/>
            <w:sz w:val="24"/>
            <w:szCs w:val="24"/>
          </w:rPr>
          <w:t>https://doi.org/10.1016/j.jfca.2013.03.009</w:t>
        </w:r>
      </w:hyperlink>
      <w:r w:rsidRPr="001C3CDC">
        <w:rPr>
          <w:rFonts w:ascii="Times New Roman" w:hAnsi="Times New Roman" w:cs="Times New Roman"/>
          <w:sz w:val="24"/>
          <w:szCs w:val="24"/>
        </w:rPr>
        <w:t xml:space="preserve"> </w:t>
      </w:r>
    </w:p>
    <w:p w:rsidR="007E1042" w:rsidRPr="001C3CDC" w:rsidRDefault="007E1042"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t>5.</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 xml:space="preserve">Cerdá-Bernad D, Valero-Cases E, Pastor JJ, Frutos MJ, Perez-Llamas F (2021) Probiotic red quinoa drinks for celiacs and lactose intolerant people: study of functional, physicochemical </w:t>
      </w:r>
      <w:r w:rsidRPr="001C3CDC">
        <w:rPr>
          <w:rFonts w:ascii="Times New Roman" w:hAnsi="Times New Roman" w:cs="Times New Roman"/>
          <w:sz w:val="24"/>
          <w:szCs w:val="24"/>
        </w:rPr>
        <w:lastRenderedPageBreak/>
        <w:t>and probiotic properties during fermentation and gastrointestinal digestion. Int J Food Sci</w:t>
      </w:r>
      <w:r w:rsidR="00A56C4B">
        <w:rPr>
          <w:rFonts w:ascii="Times New Roman" w:hAnsi="Times New Roman" w:cs="Times New Roman"/>
          <w:sz w:val="24"/>
          <w:szCs w:val="24"/>
        </w:rPr>
        <w:t xml:space="preserve"> </w:t>
      </w:r>
      <w:r w:rsidRPr="001C3CDC">
        <w:rPr>
          <w:rFonts w:ascii="Times New Roman" w:hAnsi="Times New Roman" w:cs="Times New Roman"/>
          <w:sz w:val="24"/>
          <w:szCs w:val="24"/>
        </w:rPr>
        <w:t xml:space="preserve">Nutr 1-11. </w:t>
      </w:r>
      <w:hyperlink r:id="rId9" w:history="1">
        <w:r w:rsidRPr="001C3CDC">
          <w:rPr>
            <w:rStyle w:val="Hipervnculo"/>
            <w:rFonts w:ascii="Times New Roman" w:hAnsi="Times New Roman" w:cs="Times New Roman"/>
            <w:sz w:val="24"/>
            <w:szCs w:val="24"/>
          </w:rPr>
          <w:t>https://doi.org/10.1080/09637486.2021.1921707</w:t>
        </w:r>
      </w:hyperlink>
      <w:r w:rsidRPr="001C3CDC">
        <w:rPr>
          <w:rFonts w:ascii="Times New Roman" w:hAnsi="Times New Roman" w:cs="Times New Roman"/>
          <w:sz w:val="24"/>
          <w:szCs w:val="24"/>
        </w:rPr>
        <w:t xml:space="preserve"> </w:t>
      </w:r>
    </w:p>
    <w:p w:rsidR="007E1042" w:rsidRPr="001C3CDC" w:rsidRDefault="007E1042"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t>6.</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 xml:space="preserve">Folch J, Lees M, Sloane Stanley GH (1957) A simple method for the isolation and purification of total lipides from animal tissues. </w:t>
      </w:r>
      <w:r w:rsidR="00A56C4B">
        <w:rPr>
          <w:rFonts w:ascii="Times New Roman" w:hAnsi="Times New Roman" w:cs="Times New Roman"/>
          <w:sz w:val="24"/>
          <w:szCs w:val="24"/>
        </w:rPr>
        <w:t xml:space="preserve">J </w:t>
      </w:r>
      <w:r w:rsidRPr="001C3CDC">
        <w:rPr>
          <w:rFonts w:ascii="Times New Roman" w:hAnsi="Times New Roman" w:cs="Times New Roman"/>
          <w:sz w:val="24"/>
          <w:szCs w:val="24"/>
        </w:rPr>
        <w:t>Bio</w:t>
      </w:r>
      <w:r w:rsidR="00A56C4B">
        <w:rPr>
          <w:rFonts w:ascii="Times New Roman" w:hAnsi="Times New Roman" w:cs="Times New Roman"/>
          <w:sz w:val="24"/>
          <w:szCs w:val="24"/>
        </w:rPr>
        <w:t xml:space="preserve">l </w:t>
      </w:r>
      <w:r w:rsidRPr="001C3CDC">
        <w:rPr>
          <w:rFonts w:ascii="Times New Roman" w:hAnsi="Times New Roman" w:cs="Times New Roman"/>
          <w:sz w:val="24"/>
          <w:szCs w:val="24"/>
        </w:rPr>
        <w:t xml:space="preserve">Chem 226:497-509. </w:t>
      </w:r>
    </w:p>
    <w:p w:rsidR="007E1042" w:rsidRPr="001C3CDC" w:rsidRDefault="007E1042"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t>7.</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Christie WW (2003) Lipid analysis: isolation, separation, identification and structural analysis of lipids, The Oily Press, Bridgewater</w:t>
      </w:r>
    </w:p>
    <w:p w:rsidR="007E1042" w:rsidRPr="001C3CDC" w:rsidRDefault="007E1042"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t>8.</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Garau MC, Simal S, Rosselló C, Femenia A (2007) Effect of air-drying temperature on physico-chemical properties of dietary fibre and antioxidant capacity of orange (</w:t>
      </w:r>
      <w:r w:rsidRPr="001C3CDC">
        <w:rPr>
          <w:rFonts w:ascii="Times New Roman" w:hAnsi="Times New Roman" w:cs="Times New Roman"/>
          <w:i/>
          <w:sz w:val="24"/>
          <w:szCs w:val="24"/>
        </w:rPr>
        <w:t>Citrus aurantium</w:t>
      </w:r>
      <w:r w:rsidRPr="001C3CDC">
        <w:rPr>
          <w:rFonts w:ascii="Times New Roman" w:hAnsi="Times New Roman" w:cs="Times New Roman"/>
          <w:sz w:val="24"/>
          <w:szCs w:val="24"/>
        </w:rPr>
        <w:t xml:space="preserve"> v. Canoneta) by-products. Food Chem 104:1014-24. </w:t>
      </w:r>
      <w:hyperlink r:id="rId10" w:history="1">
        <w:r w:rsidRPr="001C3CDC">
          <w:rPr>
            <w:rStyle w:val="Hipervnculo"/>
            <w:rFonts w:ascii="Times New Roman" w:hAnsi="Times New Roman" w:cs="Times New Roman"/>
            <w:sz w:val="24"/>
            <w:szCs w:val="24"/>
          </w:rPr>
          <w:t>https://doi.org/10.1016/j.foodchem.2007.01.009</w:t>
        </w:r>
      </w:hyperlink>
      <w:r w:rsidRPr="001C3CDC">
        <w:rPr>
          <w:rFonts w:ascii="Times New Roman" w:hAnsi="Times New Roman" w:cs="Times New Roman"/>
          <w:sz w:val="24"/>
          <w:szCs w:val="24"/>
        </w:rPr>
        <w:t xml:space="preserve"> </w:t>
      </w:r>
    </w:p>
    <w:p w:rsidR="007E1042" w:rsidRPr="001C3CDC" w:rsidRDefault="007E1042"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t>9.</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 xml:space="preserve">Mallek-Ayadi S, Bahloul N, Kechaou N (2017) Characterization, phenolic compounds and functional properties of </w:t>
      </w:r>
      <w:r w:rsidRPr="001C3CDC">
        <w:rPr>
          <w:rFonts w:ascii="Times New Roman" w:hAnsi="Times New Roman" w:cs="Times New Roman"/>
          <w:i/>
          <w:sz w:val="24"/>
          <w:szCs w:val="24"/>
        </w:rPr>
        <w:t>Cucumis melo</w:t>
      </w:r>
      <w:r w:rsidRPr="001C3CDC">
        <w:rPr>
          <w:rFonts w:ascii="Times New Roman" w:hAnsi="Times New Roman" w:cs="Times New Roman"/>
          <w:sz w:val="24"/>
          <w:szCs w:val="24"/>
        </w:rPr>
        <w:t xml:space="preserve"> L. peels. Food Chem 221:1691-7. </w:t>
      </w:r>
      <w:hyperlink r:id="rId11" w:history="1">
        <w:r w:rsidRPr="001C3CDC">
          <w:rPr>
            <w:rStyle w:val="Hipervnculo"/>
            <w:rFonts w:ascii="Times New Roman" w:hAnsi="Times New Roman" w:cs="Times New Roman"/>
            <w:sz w:val="24"/>
            <w:szCs w:val="24"/>
          </w:rPr>
          <w:t>https://doi.org/10.1016/j.foodchem.2016.10.117</w:t>
        </w:r>
      </w:hyperlink>
      <w:r w:rsidRPr="001C3CDC">
        <w:rPr>
          <w:rFonts w:ascii="Times New Roman" w:hAnsi="Times New Roman" w:cs="Times New Roman"/>
          <w:sz w:val="24"/>
          <w:szCs w:val="24"/>
        </w:rPr>
        <w:t xml:space="preserve"> </w:t>
      </w:r>
    </w:p>
    <w:p w:rsidR="007E1042" w:rsidRPr="001C3CDC" w:rsidRDefault="007E1042" w:rsidP="001C3CDC">
      <w:pPr>
        <w:pStyle w:val="EndNoteBibliography"/>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t>10.</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 xml:space="preserve">Kusumayanti H, Handayani NA, Santosa H (2015) Swelling power and water solubility of cassava and sweet potatoes flour. Procedia Environ Sci 23:164-7. </w:t>
      </w:r>
      <w:hyperlink r:id="rId12" w:history="1">
        <w:r w:rsidRPr="001C3CDC">
          <w:rPr>
            <w:rStyle w:val="Hipervnculo"/>
            <w:rFonts w:ascii="Times New Roman" w:hAnsi="Times New Roman" w:cs="Times New Roman"/>
            <w:sz w:val="24"/>
            <w:szCs w:val="24"/>
          </w:rPr>
          <w:t>https://doi.org/10.1016/j.proenv.2015.01.025</w:t>
        </w:r>
      </w:hyperlink>
      <w:r w:rsidRPr="001C3CDC">
        <w:rPr>
          <w:rFonts w:ascii="Times New Roman" w:hAnsi="Times New Roman" w:cs="Times New Roman"/>
          <w:sz w:val="24"/>
          <w:szCs w:val="24"/>
        </w:rPr>
        <w:t xml:space="preserve"> </w:t>
      </w:r>
    </w:p>
    <w:p w:rsidR="007E1042" w:rsidRPr="001C3CDC" w:rsidRDefault="007E1042" w:rsidP="001C3CDC">
      <w:pPr>
        <w:pStyle w:val="EndNoteBibliography"/>
        <w:spacing w:line="480" w:lineRule="auto"/>
        <w:jc w:val="both"/>
        <w:rPr>
          <w:rFonts w:ascii="Times New Roman" w:hAnsi="Times New Roman" w:cs="Times New Roman"/>
          <w:sz w:val="24"/>
          <w:szCs w:val="24"/>
        </w:rPr>
      </w:pPr>
      <w:r w:rsidRPr="001C3CDC">
        <w:rPr>
          <w:rFonts w:ascii="Times New Roman" w:hAnsi="Times New Roman" w:cs="Times New Roman"/>
          <w:sz w:val="24"/>
          <w:szCs w:val="24"/>
        </w:rPr>
        <w:t>11.</w:t>
      </w:r>
      <w:r w:rsidR="001C3CDC">
        <w:rPr>
          <w:rFonts w:ascii="Times New Roman" w:hAnsi="Times New Roman" w:cs="Times New Roman"/>
          <w:sz w:val="24"/>
          <w:szCs w:val="24"/>
        </w:rPr>
        <w:t xml:space="preserve"> </w:t>
      </w:r>
      <w:r w:rsidRPr="001C3CDC">
        <w:rPr>
          <w:rFonts w:ascii="Times New Roman" w:hAnsi="Times New Roman" w:cs="Times New Roman"/>
          <w:sz w:val="24"/>
          <w:szCs w:val="24"/>
        </w:rPr>
        <w:t>Awuchi CG, Ogwe VS, Echeta CK (2019) The functional properties of foods an</w:t>
      </w:r>
      <w:r w:rsidR="00A56C4B">
        <w:rPr>
          <w:rFonts w:ascii="Times New Roman" w:hAnsi="Times New Roman" w:cs="Times New Roman"/>
          <w:sz w:val="24"/>
          <w:szCs w:val="24"/>
        </w:rPr>
        <w:t>d</w:t>
      </w:r>
      <w:r w:rsidRPr="001C3CDC">
        <w:rPr>
          <w:rFonts w:ascii="Times New Roman" w:hAnsi="Times New Roman" w:cs="Times New Roman"/>
          <w:sz w:val="24"/>
          <w:szCs w:val="24"/>
        </w:rPr>
        <w:t xml:space="preserve"> flours</w:t>
      </w:r>
      <w:r w:rsidR="00A56C4B">
        <w:rPr>
          <w:rFonts w:ascii="Times New Roman" w:hAnsi="Times New Roman" w:cs="Times New Roman"/>
          <w:sz w:val="24"/>
          <w:szCs w:val="24"/>
        </w:rPr>
        <w:t>.</w:t>
      </w:r>
      <w:r w:rsidRPr="001C3CDC">
        <w:rPr>
          <w:rFonts w:ascii="Times New Roman" w:hAnsi="Times New Roman" w:cs="Times New Roman"/>
          <w:sz w:val="24"/>
          <w:szCs w:val="24"/>
        </w:rPr>
        <w:t xml:space="preserve"> Int J Adv Acad Res 5:139-60. </w:t>
      </w:r>
    </w:p>
    <w:p w:rsidR="006D16B3" w:rsidRPr="001C3CDC" w:rsidRDefault="0097782A" w:rsidP="001C3CDC">
      <w:pPr>
        <w:spacing w:after="0" w:line="480" w:lineRule="auto"/>
        <w:jc w:val="both"/>
        <w:rPr>
          <w:rFonts w:ascii="Times New Roman" w:hAnsi="Times New Roman" w:cs="Times New Roman"/>
          <w:sz w:val="24"/>
          <w:szCs w:val="24"/>
        </w:rPr>
      </w:pPr>
      <w:r w:rsidRPr="001C3CDC">
        <w:rPr>
          <w:rFonts w:ascii="Times New Roman" w:hAnsi="Times New Roman" w:cs="Times New Roman"/>
          <w:sz w:val="24"/>
          <w:szCs w:val="24"/>
        </w:rPr>
        <w:fldChar w:fldCharType="end"/>
      </w:r>
      <w:bookmarkStart w:id="2" w:name="_GoBack"/>
      <w:bookmarkEnd w:id="2"/>
    </w:p>
    <w:sectPr w:rsidR="006D16B3" w:rsidRPr="001C3CDC" w:rsidSect="0097782A">
      <w:footerReference w:type="defaul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2DFC" w:rsidRDefault="00572DFC" w:rsidP="001C3CDC">
      <w:pPr>
        <w:spacing w:after="0" w:line="240" w:lineRule="auto"/>
      </w:pPr>
      <w:r>
        <w:separator/>
      </w:r>
    </w:p>
  </w:endnote>
  <w:endnote w:type="continuationSeparator" w:id="0">
    <w:p w:rsidR="00572DFC" w:rsidRDefault="00572DFC" w:rsidP="001C3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1246783"/>
      <w:docPartObj>
        <w:docPartGallery w:val="Page Numbers (Bottom of Page)"/>
        <w:docPartUnique/>
      </w:docPartObj>
    </w:sdtPr>
    <w:sdtEndPr/>
    <w:sdtContent>
      <w:p w:rsidR="001C3CDC" w:rsidRDefault="001C3CDC">
        <w:pPr>
          <w:pStyle w:val="Piedepgina"/>
          <w:jc w:val="right"/>
        </w:pPr>
        <w:r>
          <w:fldChar w:fldCharType="begin"/>
        </w:r>
        <w:r>
          <w:instrText>PAGE   \* MERGEFORMAT</w:instrText>
        </w:r>
        <w:r>
          <w:fldChar w:fldCharType="separate"/>
        </w:r>
        <w:r>
          <w:t>2</w:t>
        </w:r>
        <w:r>
          <w:fldChar w:fldCharType="end"/>
        </w:r>
      </w:p>
    </w:sdtContent>
  </w:sdt>
  <w:p w:rsidR="001C3CDC" w:rsidRDefault="001C3C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2DFC" w:rsidRDefault="00572DFC" w:rsidP="001C3CDC">
      <w:pPr>
        <w:spacing w:after="0" w:line="240" w:lineRule="auto"/>
      </w:pPr>
      <w:r>
        <w:separator/>
      </w:r>
    </w:p>
  </w:footnote>
  <w:footnote w:type="continuationSeparator" w:id="0">
    <w:p w:rsidR="00572DFC" w:rsidRDefault="00572DFC" w:rsidP="001C3C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 Copy_Springer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rrawzvpdwtwretdwpxvddhp0swxrzw0prd&quot;&gt;My EndNote Library_Paper nutrition&lt;record-ids&gt;&lt;item&gt;3&lt;/item&gt;&lt;item&gt;4&lt;/item&gt;&lt;item&gt;20&lt;/item&gt;&lt;item&gt;21&lt;/item&gt;&lt;item&gt;33&lt;/item&gt;&lt;item&gt;35&lt;/item&gt;&lt;item&gt;48&lt;/item&gt;&lt;item&gt;50&lt;/item&gt;&lt;item&gt;51&lt;/item&gt;&lt;item&gt;52&lt;/item&gt;&lt;item&gt;64&lt;/item&gt;&lt;/record-ids&gt;&lt;/item&gt;&lt;/Libraries&gt;"/>
  </w:docVars>
  <w:rsids>
    <w:rsidRoot w:val="0097782A"/>
    <w:rsid w:val="001C3CDC"/>
    <w:rsid w:val="003673F6"/>
    <w:rsid w:val="003A249B"/>
    <w:rsid w:val="004C6ABB"/>
    <w:rsid w:val="00572DFC"/>
    <w:rsid w:val="006D16B3"/>
    <w:rsid w:val="007A0891"/>
    <w:rsid w:val="007E1042"/>
    <w:rsid w:val="0097782A"/>
    <w:rsid w:val="00A56C4B"/>
    <w:rsid w:val="00A93479"/>
    <w:rsid w:val="00E34173"/>
    <w:rsid w:val="00E669DB"/>
    <w:rsid w:val="00E67518"/>
    <w:rsid w:val="00E83A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55D07"/>
  <w15:chartTrackingRefBased/>
  <w15:docId w15:val="{76A290C2-0321-4857-8EBE-5C20383C5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78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dNoteBibliographyTitle">
    <w:name w:val="EndNote Bibliography Title"/>
    <w:basedOn w:val="Normal"/>
    <w:link w:val="EndNoteBibliographyTitleCar"/>
    <w:rsid w:val="0097782A"/>
    <w:pPr>
      <w:spacing w:after="0"/>
      <w:jc w:val="center"/>
    </w:pPr>
    <w:rPr>
      <w:rFonts w:ascii="Calibri" w:hAnsi="Calibri" w:cs="Calibri"/>
      <w:noProof/>
      <w:lang w:val="en-US"/>
    </w:rPr>
  </w:style>
  <w:style w:type="character" w:customStyle="1" w:styleId="EndNoteBibliographyTitleCar">
    <w:name w:val="EndNote Bibliography Title Car"/>
    <w:basedOn w:val="Fuentedeprrafopredeter"/>
    <w:link w:val="EndNoteBibliographyTitle"/>
    <w:rsid w:val="0097782A"/>
    <w:rPr>
      <w:rFonts w:ascii="Calibri" w:hAnsi="Calibri" w:cs="Calibri"/>
      <w:noProof/>
      <w:lang w:val="en-US"/>
    </w:rPr>
  </w:style>
  <w:style w:type="paragraph" w:customStyle="1" w:styleId="EndNoteBibliography">
    <w:name w:val="EndNote Bibliography"/>
    <w:basedOn w:val="Normal"/>
    <w:link w:val="EndNoteBibliographyCar"/>
    <w:rsid w:val="0097782A"/>
    <w:pPr>
      <w:spacing w:line="240" w:lineRule="auto"/>
    </w:pPr>
    <w:rPr>
      <w:rFonts w:ascii="Calibri" w:hAnsi="Calibri" w:cs="Calibri"/>
      <w:noProof/>
      <w:lang w:val="en-US"/>
    </w:rPr>
  </w:style>
  <w:style w:type="character" w:customStyle="1" w:styleId="EndNoteBibliographyCar">
    <w:name w:val="EndNote Bibliography Car"/>
    <w:basedOn w:val="Fuentedeprrafopredeter"/>
    <w:link w:val="EndNoteBibliography"/>
    <w:rsid w:val="0097782A"/>
    <w:rPr>
      <w:rFonts w:ascii="Calibri" w:hAnsi="Calibri" w:cs="Calibri"/>
      <w:noProof/>
      <w:lang w:val="en-US"/>
    </w:rPr>
  </w:style>
  <w:style w:type="character" w:styleId="Hipervnculo">
    <w:name w:val="Hyperlink"/>
    <w:basedOn w:val="Fuentedeprrafopredeter"/>
    <w:uiPriority w:val="99"/>
    <w:unhideWhenUsed/>
    <w:rsid w:val="0097782A"/>
    <w:rPr>
      <w:color w:val="0563C1" w:themeColor="hyperlink"/>
      <w:u w:val="single"/>
    </w:rPr>
  </w:style>
  <w:style w:type="character" w:styleId="Mencinsinresolver">
    <w:name w:val="Unresolved Mention"/>
    <w:basedOn w:val="Fuentedeprrafopredeter"/>
    <w:uiPriority w:val="99"/>
    <w:semiHidden/>
    <w:unhideWhenUsed/>
    <w:rsid w:val="0097782A"/>
    <w:rPr>
      <w:color w:val="605E5C"/>
      <w:shd w:val="clear" w:color="auto" w:fill="E1DFDD"/>
    </w:rPr>
  </w:style>
  <w:style w:type="paragraph" w:styleId="NormalWeb">
    <w:name w:val="Normal (Web)"/>
    <w:basedOn w:val="Normal"/>
    <w:uiPriority w:val="99"/>
    <w:semiHidden/>
    <w:unhideWhenUsed/>
    <w:rsid w:val="004C6ABB"/>
    <w:pPr>
      <w:spacing w:before="100" w:beforeAutospacing="1" w:after="100" w:afterAutospacing="1" w:line="240" w:lineRule="auto"/>
    </w:pPr>
    <w:rPr>
      <w:rFonts w:ascii="Times New Roman" w:eastAsiaTheme="minorEastAsia" w:hAnsi="Times New Roman" w:cs="Times New Roman"/>
      <w:sz w:val="24"/>
      <w:szCs w:val="24"/>
      <w:lang w:eastAsia="es-ES"/>
    </w:rPr>
  </w:style>
  <w:style w:type="paragraph" w:styleId="Textodeglobo">
    <w:name w:val="Balloon Text"/>
    <w:basedOn w:val="Normal"/>
    <w:link w:val="TextodegloboCar"/>
    <w:uiPriority w:val="99"/>
    <w:semiHidden/>
    <w:unhideWhenUsed/>
    <w:rsid w:val="00E669D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69DB"/>
    <w:rPr>
      <w:rFonts w:ascii="Segoe UI" w:hAnsi="Segoe UI" w:cs="Segoe UI"/>
      <w:sz w:val="18"/>
      <w:szCs w:val="18"/>
    </w:rPr>
  </w:style>
  <w:style w:type="paragraph" w:styleId="Encabezado">
    <w:name w:val="header"/>
    <w:basedOn w:val="Normal"/>
    <w:link w:val="EncabezadoCar"/>
    <w:uiPriority w:val="99"/>
    <w:unhideWhenUsed/>
    <w:rsid w:val="001C3CD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C3CDC"/>
  </w:style>
  <w:style w:type="paragraph" w:styleId="Piedepgina">
    <w:name w:val="footer"/>
    <w:basedOn w:val="Normal"/>
    <w:link w:val="PiedepginaCar"/>
    <w:uiPriority w:val="99"/>
    <w:unhideWhenUsed/>
    <w:rsid w:val="001C3CD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C3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fca.2013.03.009"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doi.org/10.1016/j.proenv.2015.01.0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hyperlink" Target="https://doi.org/10.1016/j.foodchem.2016.10.117"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1016/j.foodchem.2007.01.009" TargetMode="External"/><Relationship Id="rId4" Type="http://schemas.openxmlformats.org/officeDocument/2006/relationships/footnotes" Target="footnotes.xml"/><Relationship Id="rId9" Type="http://schemas.openxmlformats.org/officeDocument/2006/relationships/hyperlink" Target="https://doi.org/10.1080/09637486.2021.1921707"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G:\Mi%20unidad\Doctorado\Laboratorio\Resultados\Caracterizaci&#243;n%20flores%20y%20estigmas%20azafr&#225;n\Data_Functional%20Properti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Hoja1!$B$9</c:f>
              <c:strCache>
                <c:ptCount val="1"/>
                <c:pt idx="0">
                  <c:v>SFL1</c:v>
                </c:pt>
              </c:strCache>
            </c:strRef>
          </c:tx>
          <c:spPr>
            <a:pattFill prst="pct20">
              <a:fgClr>
                <a:schemeClr val="tx1">
                  <a:lumMod val="50000"/>
                  <a:lumOff val="50000"/>
                </a:schemeClr>
              </a:fgClr>
              <a:bgClr>
                <a:schemeClr val="bg1"/>
              </a:bgClr>
            </a:pattFill>
            <a:ln>
              <a:solidFill>
                <a:schemeClr val="tx1">
                  <a:lumMod val="50000"/>
                  <a:lumOff val="50000"/>
                </a:schemeClr>
              </a:solidFill>
            </a:ln>
            <a:effectLst/>
          </c:spPr>
          <c:invertIfNegative val="0"/>
          <c:errBars>
            <c:errBarType val="both"/>
            <c:errValType val="cust"/>
            <c:noEndCap val="0"/>
            <c:plus>
              <c:numLit>
                <c:formatCode>General</c:formatCode>
                <c:ptCount val="1"/>
                <c:pt idx="0">
                  <c:v>1</c:v>
                </c:pt>
              </c:numLit>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Hoja1!$A$10:$A$13</c:f>
              <c:strCache>
                <c:ptCount val="4"/>
                <c:pt idx="0">
                  <c:v>WHC (g/g)</c:v>
                </c:pt>
                <c:pt idx="1">
                  <c:v>OHC (g/g)</c:v>
                </c:pt>
                <c:pt idx="2">
                  <c:v>SC (g/g)</c:v>
                </c:pt>
                <c:pt idx="3">
                  <c:v>Solubility (%, w/w)</c:v>
                </c:pt>
              </c:strCache>
            </c:strRef>
          </c:cat>
          <c:val>
            <c:numRef>
              <c:f>Hoja1!$B$10:$B$13</c:f>
              <c:numCache>
                <c:formatCode>General</c:formatCode>
                <c:ptCount val="4"/>
                <c:pt idx="0">
                  <c:v>12.955778659439167</c:v>
                </c:pt>
                <c:pt idx="1">
                  <c:v>6.9909002519001966</c:v>
                </c:pt>
                <c:pt idx="2">
                  <c:v>12.122892999394983</c:v>
                </c:pt>
                <c:pt idx="3">
                  <c:v>36.976458216484282</c:v>
                </c:pt>
              </c:numCache>
            </c:numRef>
          </c:val>
          <c:extLst>
            <c:ext xmlns:c16="http://schemas.microsoft.com/office/drawing/2014/chart" uri="{C3380CC4-5D6E-409C-BE32-E72D297353CC}">
              <c16:uniqueId val="{00000000-7371-4C12-9543-EB6ED062EF3C}"/>
            </c:ext>
          </c:extLst>
        </c:ser>
        <c:ser>
          <c:idx val="1"/>
          <c:order val="1"/>
          <c:tx>
            <c:strRef>
              <c:f>Hoja1!$C$9</c:f>
              <c:strCache>
                <c:ptCount val="1"/>
                <c:pt idx="0">
                  <c:v>SFL2</c:v>
                </c:pt>
              </c:strCache>
            </c:strRef>
          </c:tx>
          <c:spPr>
            <a:pattFill prst="pct30">
              <a:fgClr>
                <a:schemeClr val="tx1">
                  <a:lumMod val="50000"/>
                  <a:lumOff val="50000"/>
                </a:schemeClr>
              </a:fgClr>
              <a:bgClr>
                <a:schemeClr val="bg1"/>
              </a:bgClr>
            </a:pattFill>
            <a:ln>
              <a:solidFill>
                <a:schemeClr val="tx1">
                  <a:lumMod val="50000"/>
                  <a:lumOff val="50000"/>
                </a:schemeClr>
              </a:solidFill>
            </a:ln>
            <a:effectLst/>
          </c:spPr>
          <c:invertIfNegative val="0"/>
          <c:errBars>
            <c:errBarType val="both"/>
            <c:errValType val="cust"/>
            <c:noEndCap val="0"/>
            <c:plus>
              <c:numLit>
                <c:formatCode>General</c:formatCode>
                <c:ptCount val="1"/>
                <c:pt idx="0">
                  <c:v>1</c:v>
                </c:pt>
              </c:numLit>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Hoja1!$A$10:$A$13</c:f>
              <c:strCache>
                <c:ptCount val="4"/>
                <c:pt idx="0">
                  <c:v>WHC (g/g)</c:v>
                </c:pt>
                <c:pt idx="1">
                  <c:v>OHC (g/g)</c:v>
                </c:pt>
                <c:pt idx="2">
                  <c:v>SC (g/g)</c:v>
                </c:pt>
                <c:pt idx="3">
                  <c:v>Solubility (%, w/w)</c:v>
                </c:pt>
              </c:strCache>
            </c:strRef>
          </c:cat>
          <c:val>
            <c:numRef>
              <c:f>Hoja1!$C$10:$C$13</c:f>
              <c:numCache>
                <c:formatCode>General</c:formatCode>
                <c:ptCount val="4"/>
                <c:pt idx="0">
                  <c:v>10.760119055527232</c:v>
                </c:pt>
                <c:pt idx="1">
                  <c:v>7.1723547164567449</c:v>
                </c:pt>
                <c:pt idx="2">
                  <c:v>11.964341706379523</c:v>
                </c:pt>
                <c:pt idx="3">
                  <c:v>34.057660293137914</c:v>
                </c:pt>
              </c:numCache>
            </c:numRef>
          </c:val>
          <c:extLst>
            <c:ext xmlns:c16="http://schemas.microsoft.com/office/drawing/2014/chart" uri="{C3380CC4-5D6E-409C-BE32-E72D297353CC}">
              <c16:uniqueId val="{00000001-7371-4C12-9543-EB6ED062EF3C}"/>
            </c:ext>
          </c:extLst>
        </c:ser>
        <c:dLbls>
          <c:showLegendKey val="0"/>
          <c:showVal val="0"/>
          <c:showCatName val="0"/>
          <c:showSerName val="0"/>
          <c:showPercent val="0"/>
          <c:showBubbleSize val="0"/>
        </c:dLbls>
        <c:gapWidth val="182"/>
        <c:axId val="1751507376"/>
        <c:axId val="1745307104"/>
      </c:barChart>
      <c:catAx>
        <c:axId val="1751507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745307104"/>
        <c:crosses val="autoZero"/>
        <c:auto val="1"/>
        <c:lblAlgn val="ctr"/>
        <c:lblOffset val="100"/>
        <c:noMultiLvlLbl val="0"/>
      </c:catAx>
      <c:valAx>
        <c:axId val="1745307104"/>
        <c:scaling>
          <c:orientation val="minMax"/>
        </c:scaling>
        <c:delete val="0"/>
        <c:axPos val="b"/>
        <c:numFmt formatCode="General" sourceLinked="1"/>
        <c:majorTickMark val="none"/>
        <c:minorTickMark val="none"/>
        <c:tickLblPos val="nextTo"/>
        <c:spPr>
          <a:noFill/>
          <a:ln>
            <a:solidFill>
              <a:schemeClr val="bg2"/>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crossAx val="1751507376"/>
        <c:crosses val="autoZero"/>
        <c:crossBetween val="between"/>
      </c:valAx>
      <c:spPr>
        <a:noFill/>
        <a:ln>
          <a:noFill/>
        </a:ln>
        <a:effectLst/>
      </c:spPr>
    </c:plotArea>
    <c:legend>
      <c:legendPos val="b"/>
      <c:layout>
        <c:manualLayout>
          <c:xMode val="edge"/>
          <c:yMode val="edge"/>
          <c:x val="0.44221675415573047"/>
          <c:y val="0.90335593467483233"/>
          <c:w val="0.18107699037620298"/>
          <c:h val="6.8729585885097699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74</TotalTime>
  <Pages>7</Pages>
  <Words>4899</Words>
  <Characters>26950</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Cerda Bernad, Debora</dc:creator>
  <cp:keywords/>
  <dc:description/>
  <cp:lastModifiedBy>Cerda Bernad, Debora</cp:lastModifiedBy>
  <cp:revision>5</cp:revision>
  <dcterms:created xsi:type="dcterms:W3CDTF">2023-01-30T12:19:00Z</dcterms:created>
  <dcterms:modified xsi:type="dcterms:W3CDTF">2023-04-08T20:57:00Z</dcterms:modified>
</cp:coreProperties>
</file>