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4449C" w14:textId="77777777" w:rsidR="001A43BB" w:rsidRDefault="001A43BB" w:rsidP="001A43BB">
      <w:pPr>
        <w:shd w:val="clear" w:color="auto" w:fill="FFFFFF" w:themeFill="background1"/>
        <w:spacing w:line="480" w:lineRule="auto"/>
        <w:ind w:right="-720"/>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Materials and methods</w:t>
      </w:r>
    </w:p>
    <w:p w14:paraId="66F33023" w14:textId="146423D1" w:rsidR="00715F7A" w:rsidRPr="00CC784A" w:rsidRDefault="00715F7A" w:rsidP="00715F7A">
      <w:pPr>
        <w:shd w:val="clear" w:color="auto" w:fill="FFFFFF" w:themeFill="background1"/>
        <w:spacing w:line="480" w:lineRule="auto"/>
        <w:jc w:val="both"/>
        <w:rPr>
          <w:rFonts w:asciiTheme="majorBidi" w:hAnsiTheme="majorBidi" w:cstheme="majorBidi"/>
          <w:b/>
          <w:bCs/>
          <w:color w:val="000000" w:themeColor="text1"/>
          <w:sz w:val="24"/>
          <w:szCs w:val="24"/>
        </w:rPr>
      </w:pPr>
      <w:r w:rsidRPr="00CC784A">
        <w:rPr>
          <w:rFonts w:asciiTheme="majorBidi" w:hAnsiTheme="majorBidi" w:cstheme="majorBidi"/>
          <w:b/>
          <w:bCs/>
          <w:color w:val="000000" w:themeColor="text1"/>
          <w:sz w:val="24"/>
          <w:szCs w:val="24"/>
        </w:rPr>
        <w:t xml:space="preserve">Preparation of strawberry fruit juice </w:t>
      </w:r>
    </w:p>
    <w:p w14:paraId="1A8A9778" w14:textId="77777777" w:rsidR="00715F7A" w:rsidRPr="00CC784A" w:rsidRDefault="00715F7A" w:rsidP="006B13B6">
      <w:pPr>
        <w:shd w:val="clear" w:color="auto" w:fill="FFFFFF" w:themeFill="background1"/>
        <w:spacing w:line="480" w:lineRule="auto"/>
        <w:jc w:val="both"/>
        <w:rPr>
          <w:rFonts w:asciiTheme="majorBidi" w:hAnsiTheme="majorBidi" w:cstheme="majorBidi"/>
          <w:color w:val="000000" w:themeColor="text1"/>
          <w:sz w:val="24"/>
          <w:szCs w:val="24"/>
        </w:rPr>
      </w:pPr>
      <w:r w:rsidRPr="00CC784A">
        <w:rPr>
          <w:rFonts w:asciiTheme="majorBidi" w:hAnsiTheme="majorBidi" w:cstheme="majorBidi"/>
          <w:color w:val="000000" w:themeColor="text1"/>
          <w:sz w:val="24"/>
          <w:szCs w:val="24"/>
        </w:rPr>
        <w:t>Strawberry fruits (</w:t>
      </w:r>
      <w:r w:rsidRPr="00CC784A">
        <w:rPr>
          <w:rFonts w:asciiTheme="majorBidi" w:hAnsiTheme="majorBidi" w:cstheme="majorBidi"/>
          <w:i/>
          <w:iCs/>
          <w:color w:val="000000" w:themeColor="text1"/>
          <w:sz w:val="24"/>
          <w:szCs w:val="24"/>
        </w:rPr>
        <w:t>Fragaria ananassa</w:t>
      </w:r>
      <w:r w:rsidRPr="00CC784A">
        <w:rPr>
          <w:rFonts w:asciiTheme="majorBidi" w:hAnsiTheme="majorBidi" w:cstheme="majorBidi"/>
          <w:color w:val="000000" w:themeColor="text1"/>
          <w:sz w:val="24"/>
          <w:szCs w:val="24"/>
        </w:rPr>
        <w:t>) were carefully washed and had their leaves removed. They were then sliced into pieces using a stainless-steel knife. To prepare the fruit juice, a commercial blender (Philips, China) was used to blend the strawberry pieces, and the resulting juice was immediately diluted with distilled water to a 1:1 volume ratio. The juice was then filtered to remove any solid pieces, resulting in a clear liquid. Finally, the clear juice was stored at a temperature of -20 °C until for used.</w:t>
      </w:r>
    </w:p>
    <w:p w14:paraId="51E18785" w14:textId="77777777" w:rsidR="00715F7A" w:rsidRPr="00CC784A" w:rsidRDefault="00715F7A" w:rsidP="00715F7A">
      <w:pPr>
        <w:shd w:val="clear" w:color="auto" w:fill="FFFFFF" w:themeFill="background1"/>
        <w:spacing w:line="480" w:lineRule="auto"/>
        <w:ind w:firstLine="90"/>
        <w:rPr>
          <w:rFonts w:asciiTheme="majorBidi" w:hAnsiTheme="majorBidi" w:cstheme="majorBidi"/>
          <w:b/>
          <w:bCs/>
          <w:color w:val="000000" w:themeColor="text1"/>
          <w:sz w:val="24"/>
          <w:szCs w:val="24"/>
        </w:rPr>
      </w:pPr>
      <w:r w:rsidRPr="00CC784A">
        <w:rPr>
          <w:rFonts w:asciiTheme="majorBidi" w:hAnsiTheme="majorBidi" w:cstheme="majorBidi"/>
          <w:b/>
          <w:bCs/>
          <w:color w:val="000000" w:themeColor="text1"/>
          <w:sz w:val="24"/>
          <w:szCs w:val="24"/>
        </w:rPr>
        <w:t xml:space="preserve">Measurement of Bioactive compounds </w:t>
      </w:r>
    </w:p>
    <w:p w14:paraId="5418EA9B" w14:textId="77777777" w:rsidR="00715F7A" w:rsidRPr="00CC784A" w:rsidRDefault="00715F7A" w:rsidP="00715F7A">
      <w:pPr>
        <w:shd w:val="clear" w:color="auto" w:fill="FFFFFF" w:themeFill="background1"/>
        <w:spacing w:line="480" w:lineRule="auto"/>
        <w:ind w:firstLine="720"/>
        <w:rPr>
          <w:rFonts w:asciiTheme="majorBidi" w:hAnsiTheme="majorBidi" w:cstheme="majorBidi"/>
          <w:color w:val="000000" w:themeColor="text1"/>
          <w:sz w:val="24"/>
          <w:szCs w:val="24"/>
        </w:rPr>
      </w:pPr>
      <w:r w:rsidRPr="00CC784A">
        <w:rPr>
          <w:rFonts w:asciiTheme="majorBidi" w:hAnsiTheme="majorBidi" w:cstheme="majorBidi"/>
          <w:color w:val="000000" w:themeColor="text1"/>
          <w:sz w:val="24"/>
          <w:szCs w:val="24"/>
        </w:rPr>
        <w:t>The strawberry juice was filtered using Whatman No. 1 filter paper and subsequently evaporated using a rotary evaporator under reduced pressure at 50°C. The resulting sample was then used for the quantification of bioactive compounds in the strawberry juice.</w:t>
      </w:r>
    </w:p>
    <w:p w14:paraId="5AED2EB9" w14:textId="77777777" w:rsidR="00715F7A" w:rsidRPr="00CC784A" w:rsidRDefault="00715F7A" w:rsidP="00715F7A">
      <w:pPr>
        <w:shd w:val="clear" w:color="auto" w:fill="FFFFFF" w:themeFill="background1"/>
        <w:spacing w:line="480" w:lineRule="auto"/>
        <w:jc w:val="both"/>
        <w:rPr>
          <w:rFonts w:asciiTheme="majorBidi" w:hAnsiTheme="majorBidi" w:cstheme="majorBidi"/>
          <w:b/>
          <w:bCs/>
          <w:color w:val="000000" w:themeColor="text1"/>
          <w:sz w:val="24"/>
          <w:szCs w:val="24"/>
        </w:rPr>
      </w:pPr>
      <w:r w:rsidRPr="00CC784A">
        <w:rPr>
          <w:rFonts w:asciiTheme="majorBidi" w:hAnsiTheme="majorBidi" w:cstheme="majorBidi"/>
          <w:b/>
          <w:bCs/>
          <w:color w:val="000000" w:themeColor="text1"/>
          <w:sz w:val="24"/>
          <w:szCs w:val="24"/>
        </w:rPr>
        <w:t xml:space="preserve">Measurement of total flavonoid content (TFC) and total phenolic contents (TPC) </w:t>
      </w:r>
    </w:p>
    <w:p w14:paraId="5826570E" w14:textId="41082BB4" w:rsidR="00715F7A" w:rsidRPr="00CC784A" w:rsidRDefault="00715F7A" w:rsidP="00715F7A">
      <w:pPr>
        <w:shd w:val="clear" w:color="auto" w:fill="FFFFFF" w:themeFill="background1"/>
        <w:spacing w:line="480" w:lineRule="auto"/>
        <w:ind w:firstLine="720"/>
        <w:jc w:val="both"/>
        <w:rPr>
          <w:rFonts w:asciiTheme="majorBidi" w:hAnsiTheme="majorBidi" w:cstheme="majorBidi"/>
          <w:color w:val="000000" w:themeColor="text1"/>
          <w:sz w:val="24"/>
          <w:szCs w:val="24"/>
        </w:rPr>
      </w:pPr>
      <w:r w:rsidRPr="00CC784A">
        <w:rPr>
          <w:rFonts w:asciiTheme="majorBidi" w:hAnsiTheme="majorBidi" w:cstheme="majorBidi"/>
          <w:color w:val="000000" w:themeColor="text1"/>
          <w:sz w:val="24"/>
          <w:szCs w:val="24"/>
        </w:rPr>
        <w:t>The Folin-Ciocalteu test [</w:t>
      </w:r>
      <w:r w:rsidR="004E4EE1">
        <w:rPr>
          <w:rFonts w:asciiTheme="majorBidi" w:hAnsiTheme="majorBidi" w:cstheme="majorBidi"/>
          <w:color w:val="000000" w:themeColor="text1"/>
          <w:sz w:val="24"/>
          <w:szCs w:val="24"/>
        </w:rPr>
        <w:t>1</w:t>
      </w:r>
      <w:r w:rsidRPr="00CC784A">
        <w:rPr>
          <w:rFonts w:asciiTheme="majorBidi" w:hAnsiTheme="majorBidi" w:cstheme="majorBidi"/>
          <w:color w:val="000000" w:themeColor="text1"/>
          <w:sz w:val="24"/>
          <w:szCs w:val="24"/>
        </w:rPr>
        <w:t>] was employed to ascertain the total phenolic content (TPC), which was quantified as the quantity of gallic acid equivalent present in every 100 grams of dry material. Meanwhile, the total flavonoid content (TFC) was determined using the method delineated in [</w:t>
      </w:r>
      <w:r w:rsidR="004E4EE1">
        <w:rPr>
          <w:rFonts w:asciiTheme="majorBidi" w:hAnsiTheme="majorBidi" w:cstheme="majorBidi"/>
          <w:color w:val="000000" w:themeColor="text1"/>
          <w:sz w:val="24"/>
          <w:szCs w:val="24"/>
        </w:rPr>
        <w:t>1</w:t>
      </w:r>
      <w:r w:rsidRPr="00CC784A">
        <w:rPr>
          <w:rFonts w:asciiTheme="majorBidi" w:hAnsiTheme="majorBidi" w:cstheme="majorBidi"/>
          <w:color w:val="000000" w:themeColor="text1"/>
          <w:sz w:val="24"/>
          <w:szCs w:val="24"/>
        </w:rPr>
        <w:t>] and reported as quercetin equivalent per 100 grams of dry material.</w:t>
      </w:r>
    </w:p>
    <w:p w14:paraId="51E6AAD9" w14:textId="77777777" w:rsidR="00715F7A" w:rsidRPr="00CC784A" w:rsidRDefault="00715F7A" w:rsidP="00715F7A">
      <w:pPr>
        <w:shd w:val="clear" w:color="auto" w:fill="FFFFFF" w:themeFill="background1"/>
        <w:spacing w:line="480" w:lineRule="auto"/>
        <w:jc w:val="both"/>
        <w:rPr>
          <w:rFonts w:asciiTheme="majorBidi" w:hAnsiTheme="majorBidi" w:cstheme="majorBidi"/>
          <w:b/>
          <w:bCs/>
          <w:color w:val="000000" w:themeColor="text1"/>
          <w:sz w:val="24"/>
          <w:szCs w:val="24"/>
        </w:rPr>
      </w:pPr>
      <w:r w:rsidRPr="00CC784A">
        <w:rPr>
          <w:rFonts w:asciiTheme="majorBidi" w:hAnsiTheme="majorBidi" w:cstheme="majorBidi"/>
          <w:b/>
          <w:bCs/>
          <w:i/>
          <w:iCs/>
          <w:color w:val="000000" w:themeColor="text1"/>
          <w:sz w:val="24"/>
          <w:szCs w:val="24"/>
        </w:rPr>
        <w:t>In vitro</w:t>
      </w:r>
      <w:r w:rsidRPr="00CC784A">
        <w:rPr>
          <w:rFonts w:asciiTheme="majorBidi" w:hAnsiTheme="majorBidi" w:cstheme="majorBidi"/>
          <w:b/>
          <w:bCs/>
          <w:color w:val="000000" w:themeColor="text1"/>
          <w:sz w:val="24"/>
          <w:szCs w:val="24"/>
        </w:rPr>
        <w:t xml:space="preserve"> antioxidants activities</w:t>
      </w:r>
    </w:p>
    <w:p w14:paraId="19351CDA" w14:textId="30587AB7" w:rsidR="00715F7A" w:rsidRPr="00CC784A" w:rsidRDefault="00715F7A" w:rsidP="006B13B6">
      <w:pPr>
        <w:shd w:val="clear" w:color="auto" w:fill="FFFFFF" w:themeFill="background1"/>
        <w:spacing w:line="480" w:lineRule="auto"/>
        <w:jc w:val="both"/>
        <w:rPr>
          <w:rFonts w:asciiTheme="majorBidi" w:hAnsiTheme="majorBidi" w:cstheme="majorBidi"/>
          <w:color w:val="000000" w:themeColor="text1"/>
          <w:sz w:val="24"/>
          <w:szCs w:val="24"/>
        </w:rPr>
      </w:pPr>
      <w:r w:rsidRPr="00CC784A">
        <w:rPr>
          <w:rFonts w:asciiTheme="majorBidi" w:hAnsiTheme="majorBidi" w:cstheme="majorBidi"/>
          <w:color w:val="000000" w:themeColor="text1"/>
          <w:sz w:val="24"/>
          <w:szCs w:val="24"/>
        </w:rPr>
        <w:t>The antioxidant capacity of strawberry sample was assessed using the ferric reducing antioxidant power (FRAP) assay, following the protocol described by Benzie and Strain [</w:t>
      </w:r>
      <w:r w:rsidR="004E4EE1">
        <w:rPr>
          <w:rFonts w:asciiTheme="majorBidi" w:hAnsiTheme="majorBidi" w:cstheme="majorBidi"/>
          <w:color w:val="000000" w:themeColor="text1"/>
          <w:sz w:val="24"/>
          <w:szCs w:val="24"/>
        </w:rPr>
        <w:t>2</w:t>
      </w:r>
      <w:r w:rsidRPr="00CC784A">
        <w:rPr>
          <w:rFonts w:asciiTheme="majorBidi" w:hAnsiTheme="majorBidi" w:cstheme="majorBidi"/>
          <w:color w:val="000000" w:themeColor="text1"/>
          <w:sz w:val="24"/>
          <w:szCs w:val="24"/>
        </w:rPr>
        <w:t xml:space="preserve">]. Additionally, the radical scavenging activity of the sample against the stable DPPH radical was measured utilizing </w:t>
      </w:r>
      <w:r w:rsidRPr="00CC784A">
        <w:rPr>
          <w:rFonts w:asciiTheme="majorBidi" w:hAnsiTheme="majorBidi" w:cstheme="majorBidi"/>
          <w:color w:val="000000" w:themeColor="text1"/>
          <w:sz w:val="24"/>
          <w:szCs w:val="24"/>
        </w:rPr>
        <w:lastRenderedPageBreak/>
        <w:t>the method established by Saija et al. [</w:t>
      </w:r>
      <w:r w:rsidR="004E4EE1">
        <w:rPr>
          <w:rFonts w:asciiTheme="majorBidi" w:hAnsiTheme="majorBidi" w:cstheme="majorBidi"/>
          <w:color w:val="000000" w:themeColor="text1"/>
          <w:sz w:val="24"/>
          <w:szCs w:val="24"/>
        </w:rPr>
        <w:t>3</w:t>
      </w:r>
      <w:r w:rsidRPr="00CC784A">
        <w:rPr>
          <w:rFonts w:asciiTheme="majorBidi" w:hAnsiTheme="majorBidi" w:cstheme="majorBidi"/>
          <w:color w:val="000000" w:themeColor="text1"/>
          <w:sz w:val="24"/>
          <w:szCs w:val="24"/>
        </w:rPr>
        <w:t>], while the sample's ability to scavenge the ABTS radical was measured according to the procedure outlined by Kutlu et al. [</w:t>
      </w:r>
      <w:r w:rsidR="004E4EE1">
        <w:rPr>
          <w:rFonts w:asciiTheme="majorBidi" w:hAnsiTheme="majorBidi" w:cstheme="majorBidi"/>
          <w:color w:val="000000" w:themeColor="text1"/>
          <w:sz w:val="24"/>
          <w:szCs w:val="24"/>
        </w:rPr>
        <w:t>4</w:t>
      </w:r>
      <w:r w:rsidRPr="00CC784A">
        <w:rPr>
          <w:rFonts w:asciiTheme="majorBidi" w:hAnsiTheme="majorBidi" w:cstheme="majorBidi"/>
          <w:color w:val="000000" w:themeColor="text1"/>
          <w:sz w:val="24"/>
          <w:szCs w:val="24"/>
        </w:rPr>
        <w:t>].</w:t>
      </w:r>
    </w:p>
    <w:p w14:paraId="2B4D449F" w14:textId="77777777" w:rsidR="00715F7A" w:rsidRPr="00CC784A" w:rsidRDefault="00715F7A" w:rsidP="00715F7A">
      <w:pPr>
        <w:shd w:val="clear" w:color="auto" w:fill="FFFFFF" w:themeFill="background1"/>
        <w:spacing w:line="480" w:lineRule="auto"/>
        <w:ind w:firstLine="90"/>
        <w:jc w:val="both"/>
        <w:rPr>
          <w:rFonts w:asciiTheme="majorBidi" w:hAnsiTheme="majorBidi" w:cstheme="majorBidi"/>
          <w:b/>
          <w:bCs/>
          <w:color w:val="000000" w:themeColor="text1"/>
          <w:sz w:val="24"/>
          <w:szCs w:val="24"/>
        </w:rPr>
      </w:pPr>
      <w:r w:rsidRPr="00CC784A">
        <w:rPr>
          <w:rFonts w:asciiTheme="majorBidi" w:hAnsiTheme="majorBidi" w:cstheme="majorBidi"/>
          <w:b/>
          <w:bCs/>
          <w:color w:val="000000" w:themeColor="text1"/>
          <w:sz w:val="24"/>
          <w:szCs w:val="24"/>
        </w:rPr>
        <w:t>HPLC analysis</w:t>
      </w:r>
    </w:p>
    <w:p w14:paraId="4E4E474D" w14:textId="3FE4DC41" w:rsidR="00715F7A" w:rsidRPr="00CC784A" w:rsidRDefault="00715F7A" w:rsidP="006B13B6">
      <w:pPr>
        <w:shd w:val="clear" w:color="auto" w:fill="FFFFFF" w:themeFill="background1"/>
        <w:spacing w:line="480" w:lineRule="auto"/>
        <w:jc w:val="both"/>
        <w:rPr>
          <w:rFonts w:asciiTheme="majorBidi" w:hAnsiTheme="majorBidi" w:cstheme="majorBidi"/>
          <w:color w:val="000000" w:themeColor="text1"/>
          <w:sz w:val="24"/>
          <w:szCs w:val="24"/>
        </w:rPr>
      </w:pPr>
      <w:r w:rsidRPr="00CC784A">
        <w:rPr>
          <w:rFonts w:asciiTheme="majorBidi" w:hAnsiTheme="majorBidi" w:cstheme="majorBidi"/>
          <w:color w:val="000000" w:themeColor="text1"/>
          <w:sz w:val="24"/>
          <w:szCs w:val="24"/>
        </w:rPr>
        <w:t>The flavonoid and phenolic components of the sample were analyzed using the HPLC system, following the procedure described by Gazwi et al. [</w:t>
      </w:r>
      <w:r w:rsidR="004E4EE1">
        <w:rPr>
          <w:rFonts w:asciiTheme="majorBidi" w:hAnsiTheme="majorBidi" w:cstheme="majorBidi"/>
          <w:color w:val="000000" w:themeColor="text1"/>
          <w:sz w:val="24"/>
          <w:szCs w:val="24"/>
        </w:rPr>
        <w:t>5</w:t>
      </w:r>
      <w:r w:rsidRPr="00CC784A">
        <w:rPr>
          <w:rFonts w:asciiTheme="majorBidi" w:hAnsiTheme="majorBidi" w:cstheme="majorBidi"/>
          <w:color w:val="000000" w:themeColor="text1"/>
          <w:sz w:val="24"/>
          <w:szCs w:val="24"/>
        </w:rPr>
        <w:t>]. A sample volume of 25 μL was injected into the Agilent 1100 HPLC system. To identify the phenolic components, a C18 column was used with a UV/Vis detector set at 250 nm. The solvents used were methanol and acetic acid in water (1:25) in a gradient program. The program started with 100</w:t>
      </w:r>
      <w:r w:rsidR="00BB1190" w:rsidRPr="00CC784A">
        <w:rPr>
          <w:rFonts w:asciiTheme="majorBidi" w:hAnsiTheme="majorBidi" w:cstheme="majorBidi"/>
          <w:color w:val="000000" w:themeColor="text1"/>
          <w:sz w:val="24"/>
          <w:szCs w:val="24"/>
        </w:rPr>
        <w:t>%</w:t>
      </w:r>
      <w:r w:rsidRPr="00CC784A">
        <w:rPr>
          <w:rFonts w:asciiTheme="majorBidi" w:hAnsiTheme="majorBidi" w:cstheme="majorBidi"/>
          <w:color w:val="000000" w:themeColor="text1"/>
          <w:sz w:val="24"/>
          <w:szCs w:val="24"/>
        </w:rPr>
        <w:t xml:space="preserve"> solvent B and maintained this for the first 3 minutes, followed by 5 minutes of 50% solvent A, 2 minutes of 80% solvent A, and 5 minutes of 50% solvent A. A detecting wavelength of 250 nm was selected. To determine the flavonoid compounds, present, the same HPLC system was used, this time with a C18 column (250 × 4.6 mm, 5 μm) and a UV/Vis detector set to 360 nm. The mobile phase consisted of acetonitrile (A) and 0.2% (v/v) aqueous formic acid (B), which were eluted in an isocratic 70:30 ratio.</w:t>
      </w:r>
    </w:p>
    <w:p w14:paraId="2C123003" w14:textId="77777777" w:rsidR="00715F7A" w:rsidRPr="00CC784A" w:rsidRDefault="00715F7A" w:rsidP="006D7C65">
      <w:pPr>
        <w:shd w:val="clear" w:color="auto" w:fill="FFFFFF" w:themeFill="background1"/>
        <w:spacing w:line="480" w:lineRule="auto"/>
        <w:jc w:val="both"/>
        <w:rPr>
          <w:rFonts w:asciiTheme="majorBidi" w:hAnsiTheme="majorBidi" w:cstheme="majorBidi"/>
          <w:b/>
          <w:bCs/>
          <w:color w:val="000000" w:themeColor="text1"/>
          <w:sz w:val="24"/>
          <w:szCs w:val="24"/>
        </w:rPr>
      </w:pPr>
      <w:r w:rsidRPr="00CC784A">
        <w:rPr>
          <w:rFonts w:asciiTheme="majorBidi" w:hAnsiTheme="majorBidi" w:cstheme="majorBidi"/>
          <w:b/>
          <w:bCs/>
          <w:color w:val="000000" w:themeColor="text1"/>
          <w:sz w:val="24"/>
          <w:szCs w:val="24"/>
        </w:rPr>
        <w:t xml:space="preserve">Experimental animals </w:t>
      </w:r>
    </w:p>
    <w:p w14:paraId="50C8B12A" w14:textId="77777777" w:rsidR="00715F7A" w:rsidRPr="00CC784A" w:rsidRDefault="00715F7A" w:rsidP="006B13B6">
      <w:pPr>
        <w:shd w:val="clear" w:color="auto" w:fill="FFFFFF" w:themeFill="background1"/>
        <w:spacing w:line="480" w:lineRule="auto"/>
        <w:jc w:val="both"/>
        <w:rPr>
          <w:rFonts w:asciiTheme="majorBidi" w:hAnsiTheme="majorBidi" w:cstheme="majorBidi"/>
          <w:color w:val="000000" w:themeColor="text1"/>
          <w:sz w:val="24"/>
          <w:szCs w:val="24"/>
        </w:rPr>
      </w:pPr>
      <w:r w:rsidRPr="00CC784A">
        <w:rPr>
          <w:rFonts w:asciiTheme="majorBidi" w:hAnsiTheme="majorBidi" w:cstheme="majorBidi"/>
          <w:color w:val="000000" w:themeColor="text1"/>
          <w:sz w:val="24"/>
          <w:szCs w:val="24"/>
        </w:rPr>
        <w:t>Fifty adult male albino Wistar rats, with an average weight of 150 ± 20 g and aged between 6 to 8 weeks, were procured from the Animal House at the Faculty of Pharmacy, Al-Nahda University, Beni Suef. These rats were maintained under standard light and dark cycles (21 ± 2 °C) and provided with food and water ad libitum in accordance with established standards. The experiment was conducted in compliance with the Ethics Committee's regulations for the care and utilization of animals, microorganisms, and living cell cultures in education and scientific research at the Faculty of Agriculture, Minia University (MU/FA/006/12/22).</w:t>
      </w:r>
    </w:p>
    <w:p w14:paraId="3E417C70" w14:textId="77777777" w:rsidR="00715F7A" w:rsidRPr="00CC784A" w:rsidRDefault="00715F7A" w:rsidP="00715F7A">
      <w:pPr>
        <w:shd w:val="clear" w:color="auto" w:fill="FFFFFF" w:themeFill="background1"/>
        <w:spacing w:line="480" w:lineRule="auto"/>
        <w:ind w:hanging="90"/>
        <w:jc w:val="both"/>
        <w:rPr>
          <w:rFonts w:asciiTheme="majorBidi" w:hAnsiTheme="majorBidi" w:cstheme="majorBidi"/>
          <w:b/>
          <w:bCs/>
          <w:color w:val="000000" w:themeColor="text1"/>
          <w:sz w:val="24"/>
          <w:szCs w:val="24"/>
          <w:rtl/>
        </w:rPr>
      </w:pPr>
      <w:r w:rsidRPr="00CC784A">
        <w:rPr>
          <w:rFonts w:asciiTheme="majorBidi" w:hAnsiTheme="majorBidi" w:cstheme="majorBidi"/>
          <w:b/>
          <w:bCs/>
          <w:color w:val="000000" w:themeColor="text1"/>
          <w:sz w:val="24"/>
          <w:szCs w:val="24"/>
        </w:rPr>
        <w:lastRenderedPageBreak/>
        <w:t xml:space="preserve">Induction of experimental diabetes </w:t>
      </w:r>
    </w:p>
    <w:p w14:paraId="714FA8E7" w14:textId="1388F76B" w:rsidR="00715F7A" w:rsidRPr="00CC784A" w:rsidRDefault="00715F7A" w:rsidP="006B13B6">
      <w:pPr>
        <w:shd w:val="clear" w:color="auto" w:fill="FFFFFF" w:themeFill="background1"/>
        <w:spacing w:line="480" w:lineRule="auto"/>
        <w:ind w:hanging="90"/>
        <w:jc w:val="both"/>
        <w:rPr>
          <w:rFonts w:asciiTheme="majorBidi" w:hAnsiTheme="majorBidi" w:cstheme="majorBidi"/>
          <w:color w:val="000000" w:themeColor="text1"/>
          <w:sz w:val="24"/>
          <w:szCs w:val="24"/>
          <w:rtl/>
        </w:rPr>
      </w:pPr>
      <w:r w:rsidRPr="00CC784A">
        <w:rPr>
          <w:rFonts w:asciiTheme="majorBidi" w:hAnsiTheme="majorBidi" w:cstheme="majorBidi"/>
          <w:color w:val="000000" w:themeColor="text1"/>
          <w:sz w:val="24"/>
          <w:szCs w:val="24"/>
        </w:rPr>
        <w:t>To induce diabetes, rats were administered an intraperitoneal injection of STZ (50 mg/kg body weight) dissolved in a 0.1 M citrate buffer with pH 4.5. After 72 hours, their fasting blood glucose levels were assayed using a blood glucose meter from the tail vein. Consistent with the observations of Samarghandian et al. [</w:t>
      </w:r>
      <w:r w:rsidR="004E4EE1">
        <w:rPr>
          <w:rFonts w:asciiTheme="majorBidi" w:hAnsiTheme="majorBidi" w:cstheme="majorBidi"/>
          <w:color w:val="000000" w:themeColor="text1"/>
          <w:sz w:val="24"/>
          <w:szCs w:val="24"/>
        </w:rPr>
        <w:t>6</w:t>
      </w:r>
      <w:r w:rsidRPr="00CC784A">
        <w:rPr>
          <w:rFonts w:asciiTheme="majorBidi" w:hAnsiTheme="majorBidi" w:cstheme="majorBidi"/>
          <w:color w:val="000000" w:themeColor="text1"/>
          <w:sz w:val="24"/>
          <w:szCs w:val="24"/>
        </w:rPr>
        <w:t>], rats were included in the study if their blood glucose levels were 250 mg/dL or higher.</w:t>
      </w:r>
    </w:p>
    <w:p w14:paraId="180FAC6B" w14:textId="77777777" w:rsidR="00715F7A" w:rsidRPr="00CC784A" w:rsidRDefault="00715F7A" w:rsidP="00715F7A">
      <w:pPr>
        <w:shd w:val="clear" w:color="auto" w:fill="FFFFFF" w:themeFill="background1"/>
        <w:spacing w:line="480" w:lineRule="auto"/>
        <w:jc w:val="both"/>
        <w:rPr>
          <w:rFonts w:asciiTheme="majorBidi" w:hAnsiTheme="majorBidi" w:cstheme="majorBidi"/>
          <w:b/>
          <w:bCs/>
          <w:color w:val="000000" w:themeColor="text1"/>
          <w:sz w:val="24"/>
          <w:szCs w:val="24"/>
        </w:rPr>
      </w:pPr>
      <w:r w:rsidRPr="00CC784A">
        <w:rPr>
          <w:rFonts w:asciiTheme="majorBidi" w:hAnsiTheme="majorBidi" w:cstheme="majorBidi"/>
          <w:b/>
          <w:bCs/>
          <w:color w:val="000000" w:themeColor="text1"/>
          <w:sz w:val="24"/>
          <w:szCs w:val="24"/>
        </w:rPr>
        <w:t xml:space="preserve">Experimental design </w:t>
      </w:r>
    </w:p>
    <w:p w14:paraId="2C563A26" w14:textId="77777777" w:rsidR="00715F7A" w:rsidRPr="00CC784A" w:rsidRDefault="00715F7A" w:rsidP="006B13B6">
      <w:pPr>
        <w:shd w:val="clear" w:color="auto" w:fill="FFFFFF" w:themeFill="background1"/>
        <w:spacing w:line="480" w:lineRule="auto"/>
        <w:rPr>
          <w:rFonts w:asciiTheme="majorBidi" w:hAnsiTheme="majorBidi" w:cstheme="majorBidi"/>
          <w:color w:val="000000" w:themeColor="text1"/>
          <w:sz w:val="24"/>
          <w:szCs w:val="24"/>
        </w:rPr>
      </w:pPr>
      <w:r w:rsidRPr="00CC784A">
        <w:rPr>
          <w:rFonts w:asciiTheme="majorBidi" w:hAnsiTheme="majorBidi" w:cstheme="majorBidi"/>
          <w:color w:val="000000" w:themeColor="text1"/>
          <w:sz w:val="24"/>
          <w:szCs w:val="24"/>
        </w:rPr>
        <w:t>The study involved 50 rats, which were divided into five groups randomly, each group containing 10 rats.</w:t>
      </w:r>
    </w:p>
    <w:p w14:paraId="03017CE7" w14:textId="77777777" w:rsidR="00715F7A" w:rsidRPr="00CC784A" w:rsidRDefault="00715F7A" w:rsidP="00715F7A">
      <w:pPr>
        <w:shd w:val="clear" w:color="auto" w:fill="FFFFFF" w:themeFill="background1"/>
        <w:spacing w:line="480" w:lineRule="auto"/>
        <w:rPr>
          <w:rFonts w:asciiTheme="majorBidi" w:hAnsiTheme="majorBidi" w:cstheme="majorBidi"/>
          <w:color w:val="000000" w:themeColor="text1"/>
          <w:sz w:val="24"/>
          <w:szCs w:val="24"/>
        </w:rPr>
      </w:pPr>
      <w:r w:rsidRPr="00CC784A">
        <w:rPr>
          <w:rFonts w:asciiTheme="majorBidi" w:hAnsiTheme="majorBidi" w:cstheme="majorBidi"/>
          <w:b/>
          <w:bCs/>
          <w:color w:val="000000" w:themeColor="text1"/>
          <w:sz w:val="24"/>
          <w:szCs w:val="24"/>
        </w:rPr>
        <w:t>Normal Control (NC) group:</w:t>
      </w:r>
      <w:r w:rsidRPr="00CC784A">
        <w:rPr>
          <w:rFonts w:asciiTheme="majorBidi" w:hAnsiTheme="majorBidi" w:cstheme="majorBidi"/>
          <w:color w:val="000000" w:themeColor="text1"/>
          <w:sz w:val="24"/>
          <w:szCs w:val="24"/>
        </w:rPr>
        <w:t xml:space="preserve"> Normal control rats</w:t>
      </w:r>
    </w:p>
    <w:p w14:paraId="6B216D20" w14:textId="078E5E27" w:rsidR="00715F7A" w:rsidRPr="00CC784A" w:rsidRDefault="00715F7A" w:rsidP="00715F7A">
      <w:pPr>
        <w:shd w:val="clear" w:color="auto" w:fill="FFFFFF" w:themeFill="background1"/>
        <w:spacing w:line="480" w:lineRule="auto"/>
        <w:rPr>
          <w:rFonts w:asciiTheme="majorBidi" w:hAnsiTheme="majorBidi" w:cstheme="majorBidi"/>
          <w:color w:val="000000" w:themeColor="text1"/>
          <w:sz w:val="24"/>
          <w:szCs w:val="24"/>
        </w:rPr>
      </w:pPr>
      <w:r w:rsidRPr="00CC784A">
        <w:rPr>
          <w:rFonts w:asciiTheme="majorBidi" w:hAnsiTheme="majorBidi" w:cstheme="majorBidi"/>
          <w:b/>
          <w:bCs/>
          <w:color w:val="000000" w:themeColor="text1"/>
          <w:sz w:val="24"/>
          <w:szCs w:val="24"/>
        </w:rPr>
        <w:t>Strawberry juice (S) group:</w:t>
      </w:r>
      <w:r w:rsidRPr="00CC784A">
        <w:rPr>
          <w:rFonts w:asciiTheme="majorBidi" w:hAnsiTheme="majorBidi" w:cstheme="majorBidi"/>
          <w:color w:val="000000" w:themeColor="text1"/>
          <w:sz w:val="24"/>
          <w:szCs w:val="24"/>
        </w:rPr>
        <w:t xml:space="preserve"> Normal rats were given strawberry juice (</w:t>
      </w:r>
      <w:bookmarkStart w:id="0" w:name="_Hlk126362582"/>
      <w:r w:rsidRPr="00CC784A">
        <w:rPr>
          <w:rFonts w:asciiTheme="majorBidi" w:hAnsiTheme="majorBidi" w:cstheme="majorBidi"/>
          <w:color w:val="000000" w:themeColor="text1"/>
          <w:sz w:val="24"/>
          <w:szCs w:val="24"/>
        </w:rPr>
        <w:t>9 mL</w:t>
      </w:r>
      <w:bookmarkEnd w:id="0"/>
      <w:r w:rsidRPr="00CC784A">
        <w:rPr>
          <w:rFonts w:asciiTheme="majorBidi" w:hAnsiTheme="majorBidi" w:cstheme="majorBidi"/>
          <w:color w:val="000000" w:themeColor="text1"/>
          <w:sz w:val="24"/>
          <w:szCs w:val="24"/>
        </w:rPr>
        <w:t xml:space="preserve">/kg b. wt) </w:t>
      </w:r>
      <w:r w:rsidRPr="00D240BD">
        <w:rPr>
          <w:rFonts w:asciiTheme="majorBidi" w:hAnsiTheme="majorBidi" w:cstheme="majorBidi"/>
          <w:color w:val="FF0000"/>
          <w:sz w:val="24"/>
          <w:szCs w:val="24"/>
        </w:rPr>
        <w:t xml:space="preserve">by oral tube daily </w:t>
      </w:r>
      <w:r w:rsidRPr="00CC784A">
        <w:rPr>
          <w:rFonts w:asciiTheme="majorBidi" w:hAnsiTheme="majorBidi" w:cstheme="majorBidi"/>
          <w:color w:val="000000" w:themeColor="text1"/>
          <w:sz w:val="24"/>
          <w:szCs w:val="24"/>
        </w:rPr>
        <w:t xml:space="preserve">for 56 days </w:t>
      </w:r>
      <w:r w:rsidRPr="00CC784A">
        <w:rPr>
          <w:color w:val="000000" w:themeColor="text1"/>
        </w:rPr>
        <w:t>[</w:t>
      </w:r>
      <w:r w:rsidR="004E4EE1">
        <w:rPr>
          <w:rFonts w:asciiTheme="majorBidi" w:hAnsiTheme="majorBidi" w:cstheme="majorBidi"/>
          <w:color w:val="000000" w:themeColor="text1"/>
          <w:sz w:val="24"/>
          <w:szCs w:val="24"/>
        </w:rPr>
        <w:t>7</w:t>
      </w:r>
      <w:r w:rsidRPr="00CC784A">
        <w:rPr>
          <w:rFonts w:asciiTheme="majorBidi" w:hAnsiTheme="majorBidi" w:cstheme="majorBidi"/>
          <w:color w:val="000000" w:themeColor="text1"/>
          <w:sz w:val="24"/>
          <w:szCs w:val="24"/>
        </w:rPr>
        <w:t>].</w:t>
      </w:r>
    </w:p>
    <w:p w14:paraId="7C646234" w14:textId="77777777" w:rsidR="00715F7A" w:rsidRPr="00CC784A" w:rsidRDefault="00715F7A" w:rsidP="00715F7A">
      <w:pPr>
        <w:shd w:val="clear" w:color="auto" w:fill="FFFFFF" w:themeFill="background1"/>
        <w:spacing w:line="480" w:lineRule="auto"/>
        <w:rPr>
          <w:rFonts w:asciiTheme="majorBidi" w:hAnsiTheme="majorBidi" w:cstheme="majorBidi"/>
          <w:color w:val="000000" w:themeColor="text1"/>
          <w:sz w:val="24"/>
          <w:szCs w:val="24"/>
        </w:rPr>
      </w:pPr>
      <w:r w:rsidRPr="00CC784A">
        <w:rPr>
          <w:rFonts w:asciiTheme="majorBidi" w:hAnsiTheme="majorBidi" w:cstheme="majorBidi"/>
          <w:b/>
          <w:bCs/>
          <w:color w:val="000000" w:themeColor="text1"/>
          <w:sz w:val="24"/>
          <w:szCs w:val="24"/>
        </w:rPr>
        <w:t>Diabetic Control (DC) group:</w:t>
      </w:r>
      <w:r w:rsidRPr="00CC784A">
        <w:rPr>
          <w:rFonts w:asciiTheme="majorBidi" w:hAnsiTheme="majorBidi" w:cstheme="majorBidi"/>
          <w:color w:val="000000" w:themeColor="text1"/>
          <w:sz w:val="24"/>
          <w:szCs w:val="24"/>
        </w:rPr>
        <w:t xml:space="preserve"> Diabetic Control rats </w:t>
      </w:r>
    </w:p>
    <w:p w14:paraId="66E4295C" w14:textId="77777777" w:rsidR="0003700F" w:rsidRPr="00906233" w:rsidRDefault="00715F7A" w:rsidP="0003700F">
      <w:pPr>
        <w:shd w:val="clear" w:color="auto" w:fill="FFFFFF" w:themeFill="background1"/>
        <w:spacing w:line="480" w:lineRule="auto"/>
        <w:jc w:val="both"/>
        <w:rPr>
          <w:rFonts w:asciiTheme="majorBidi" w:hAnsiTheme="majorBidi" w:cstheme="majorBidi"/>
          <w:color w:val="FF0000"/>
          <w:sz w:val="24"/>
          <w:szCs w:val="24"/>
        </w:rPr>
      </w:pPr>
      <w:r w:rsidRPr="00CC784A">
        <w:rPr>
          <w:rFonts w:asciiTheme="majorBidi" w:hAnsiTheme="majorBidi" w:cstheme="majorBidi"/>
          <w:b/>
          <w:bCs/>
          <w:color w:val="000000" w:themeColor="text1"/>
          <w:sz w:val="24"/>
          <w:szCs w:val="24"/>
        </w:rPr>
        <w:t>Diabetic + Strawberry Juices (DC+ S) group:</w:t>
      </w:r>
      <w:r w:rsidRPr="00CC784A">
        <w:rPr>
          <w:rFonts w:asciiTheme="majorBidi" w:hAnsiTheme="majorBidi" w:cstheme="majorBidi"/>
          <w:color w:val="000000" w:themeColor="text1"/>
          <w:sz w:val="24"/>
          <w:szCs w:val="24"/>
        </w:rPr>
        <w:t xml:space="preserve"> Diabetic rats were </w:t>
      </w:r>
      <w:r w:rsidRPr="00906233">
        <w:rPr>
          <w:rFonts w:asciiTheme="majorBidi" w:hAnsiTheme="majorBidi" w:cstheme="majorBidi"/>
          <w:color w:val="FF0000"/>
          <w:sz w:val="24"/>
          <w:szCs w:val="24"/>
        </w:rPr>
        <w:t xml:space="preserve">given </w:t>
      </w:r>
      <w:r w:rsidR="0003700F" w:rsidRPr="00906233">
        <w:rPr>
          <w:rFonts w:asciiTheme="majorBidi" w:hAnsiTheme="majorBidi" w:cstheme="majorBidi"/>
          <w:color w:val="FF0000"/>
          <w:sz w:val="24"/>
          <w:szCs w:val="24"/>
        </w:rPr>
        <w:t xml:space="preserve">strawberry juice (9 mL/kg b. wt) by oral tube daily for 56 days </w:t>
      </w:r>
    </w:p>
    <w:p w14:paraId="6D191965" w14:textId="75CA246C" w:rsidR="00715F7A" w:rsidRPr="00CC784A" w:rsidRDefault="00715F7A" w:rsidP="0003700F">
      <w:pPr>
        <w:shd w:val="clear" w:color="auto" w:fill="FFFFFF" w:themeFill="background1"/>
        <w:spacing w:line="480" w:lineRule="auto"/>
        <w:jc w:val="both"/>
        <w:rPr>
          <w:rFonts w:asciiTheme="majorBidi" w:hAnsiTheme="majorBidi" w:cstheme="majorBidi"/>
          <w:b/>
          <w:bCs/>
          <w:color w:val="000000" w:themeColor="text1"/>
          <w:sz w:val="24"/>
          <w:szCs w:val="24"/>
        </w:rPr>
      </w:pPr>
      <w:r w:rsidRPr="00CC784A">
        <w:rPr>
          <w:rFonts w:asciiTheme="majorBidi" w:hAnsiTheme="majorBidi" w:cstheme="majorBidi"/>
          <w:b/>
          <w:bCs/>
          <w:color w:val="000000" w:themeColor="text1"/>
          <w:sz w:val="24"/>
          <w:szCs w:val="24"/>
        </w:rPr>
        <w:t>Diabetic + Metformin (DC+ M) group:</w:t>
      </w:r>
      <w:r w:rsidRPr="00CC784A">
        <w:rPr>
          <w:rFonts w:asciiTheme="majorBidi" w:hAnsiTheme="majorBidi" w:cstheme="majorBidi"/>
          <w:color w:val="000000" w:themeColor="text1"/>
          <w:sz w:val="24"/>
          <w:szCs w:val="24"/>
        </w:rPr>
        <w:t xml:space="preserve"> Diabetic rats were given metformin (500 mg /kg b. wt) by oral tube daily for 56 days </w:t>
      </w:r>
      <w:r w:rsidRPr="00CC784A">
        <w:rPr>
          <w:color w:val="000000" w:themeColor="text1"/>
        </w:rPr>
        <w:t>[</w:t>
      </w:r>
      <w:r w:rsidR="004E4EE1">
        <w:rPr>
          <w:rFonts w:asciiTheme="majorBidi" w:hAnsiTheme="majorBidi" w:cstheme="majorBidi"/>
          <w:color w:val="000000" w:themeColor="text1"/>
          <w:sz w:val="24"/>
          <w:szCs w:val="24"/>
        </w:rPr>
        <w:t>8</w:t>
      </w:r>
      <w:r w:rsidRPr="00CC784A">
        <w:rPr>
          <w:color w:val="000000" w:themeColor="text1"/>
        </w:rPr>
        <w:t>]</w:t>
      </w:r>
      <w:r w:rsidRPr="00CC784A">
        <w:rPr>
          <w:rFonts w:asciiTheme="majorBidi" w:hAnsiTheme="majorBidi" w:cstheme="majorBidi"/>
          <w:color w:val="000000" w:themeColor="text1"/>
          <w:sz w:val="24"/>
          <w:szCs w:val="24"/>
        </w:rPr>
        <w:t>.</w:t>
      </w:r>
    </w:p>
    <w:p w14:paraId="76F022D6" w14:textId="77777777" w:rsidR="00715F7A" w:rsidRPr="00CC784A" w:rsidRDefault="00715F7A" w:rsidP="006B13B6">
      <w:pPr>
        <w:shd w:val="clear" w:color="auto" w:fill="FFFFFF" w:themeFill="background1"/>
        <w:spacing w:line="480" w:lineRule="auto"/>
        <w:ind w:firstLine="90"/>
        <w:jc w:val="both"/>
        <w:rPr>
          <w:rFonts w:asciiTheme="majorBidi" w:hAnsiTheme="majorBidi" w:cstheme="majorBidi"/>
          <w:color w:val="000000" w:themeColor="text1"/>
          <w:sz w:val="24"/>
          <w:szCs w:val="24"/>
        </w:rPr>
      </w:pPr>
      <w:r w:rsidRPr="00CC784A">
        <w:rPr>
          <w:rFonts w:asciiTheme="majorBidi" w:hAnsiTheme="majorBidi" w:cstheme="majorBidi"/>
          <w:color w:val="000000" w:themeColor="text1"/>
          <w:sz w:val="24"/>
          <w:szCs w:val="24"/>
        </w:rPr>
        <w:t xml:space="preserve">At the end of the 56-day experiment, the rats underwent a 12-hour fast, and their fasting blood glucose levels were determined by collecting a blood sample from the tail vein using a glucometer. Subsequently, the rats were anesthetized with a combination of ketamine (40 mg/kg b. wt) and xylazine (5 mg/kg b. wt) and euthanized by cervical dislocation. Blood was drawn from the heart </w:t>
      </w:r>
      <w:r w:rsidRPr="00CC784A">
        <w:rPr>
          <w:rFonts w:asciiTheme="majorBidi" w:hAnsiTheme="majorBidi" w:cstheme="majorBidi"/>
          <w:color w:val="000000" w:themeColor="text1"/>
          <w:sz w:val="24"/>
          <w:szCs w:val="24"/>
        </w:rPr>
        <w:lastRenderedPageBreak/>
        <w:t>and collected in tubes, which were then centrifuged at 3000 g for 15 minutes to obtain serum for subsequent biochemical analysis. The pancreas and liver tissues were removed and subjected to histopathological examination. Another portion of the liver was homogenized to determine the activity of lipid peroxidation, antioxidant enzymes, and levels of certain proinflammatory cytokines.</w:t>
      </w:r>
    </w:p>
    <w:p w14:paraId="7575625A" w14:textId="77777777" w:rsidR="00715F7A" w:rsidRPr="00CC784A" w:rsidRDefault="00715F7A" w:rsidP="00715F7A">
      <w:pPr>
        <w:shd w:val="clear" w:color="auto" w:fill="FFFFFF" w:themeFill="background1"/>
        <w:spacing w:line="480" w:lineRule="auto"/>
        <w:jc w:val="both"/>
        <w:rPr>
          <w:rFonts w:asciiTheme="majorBidi" w:hAnsiTheme="majorBidi" w:cstheme="majorBidi"/>
          <w:b/>
          <w:bCs/>
          <w:color w:val="000000" w:themeColor="text1"/>
          <w:sz w:val="24"/>
          <w:szCs w:val="24"/>
        </w:rPr>
      </w:pPr>
      <w:r w:rsidRPr="00CC784A">
        <w:rPr>
          <w:rFonts w:asciiTheme="majorBidi" w:hAnsiTheme="majorBidi" w:cstheme="majorBidi"/>
          <w:b/>
          <w:bCs/>
          <w:color w:val="000000" w:themeColor="text1"/>
          <w:sz w:val="24"/>
          <w:szCs w:val="24"/>
        </w:rPr>
        <w:t>Biochemical analysis</w:t>
      </w:r>
    </w:p>
    <w:p w14:paraId="334B0537" w14:textId="44B0F0CA" w:rsidR="00715F7A" w:rsidRPr="00CC784A" w:rsidRDefault="00715F7A" w:rsidP="006B13B6">
      <w:pPr>
        <w:shd w:val="clear" w:color="auto" w:fill="FFFFFF" w:themeFill="background1"/>
        <w:spacing w:line="480" w:lineRule="auto"/>
        <w:jc w:val="both"/>
        <w:rPr>
          <w:rFonts w:asciiTheme="majorBidi" w:hAnsiTheme="majorBidi" w:cstheme="majorBidi"/>
          <w:color w:val="000000" w:themeColor="text1"/>
          <w:sz w:val="24"/>
          <w:szCs w:val="24"/>
        </w:rPr>
      </w:pPr>
      <w:r w:rsidRPr="00CC784A">
        <w:rPr>
          <w:rFonts w:asciiTheme="majorBidi" w:hAnsiTheme="majorBidi" w:cstheme="majorBidi"/>
          <w:color w:val="000000" w:themeColor="text1"/>
          <w:sz w:val="24"/>
          <w:szCs w:val="24"/>
        </w:rPr>
        <w:t xml:space="preserve">The levels of serum aspartate aminotransferase (AST), creatinine, alanine aminotransferase (ALT), uric acid, and urea, as well as triglycerides (TG), total lipids, high-density lipoprotein cholesterol (HDL-C), and total cholesterol (TC) were assessed using a commercial enzymatic kit from Bio-Diagnostic Co. in Egypt. Very low-density lipoprotein cholesterol (VLDL-C) and low-density lipoprotein cholesterol (LDL-C) levels </w:t>
      </w:r>
      <w:r w:rsidRPr="00CC784A">
        <w:rPr>
          <w:rFonts w:asciiTheme="majorBidi" w:hAnsiTheme="majorBidi" w:cstheme="majorBidi" w:hint="cs"/>
          <w:color w:val="000000" w:themeColor="text1"/>
          <w:sz w:val="24"/>
          <w:szCs w:val="24"/>
        </w:rPr>
        <w:t>were</w:t>
      </w:r>
      <w:r w:rsidRPr="00CC784A">
        <w:rPr>
          <w:rFonts w:asciiTheme="majorBidi" w:hAnsiTheme="majorBidi" w:cstheme="majorBidi"/>
          <w:color w:val="000000" w:themeColor="text1"/>
          <w:sz w:val="24"/>
          <w:szCs w:val="24"/>
        </w:rPr>
        <w:t xml:space="preserve"> measured utilizing the methods described by Lee and Nieman [</w:t>
      </w:r>
      <w:r w:rsidR="004E4EE1">
        <w:rPr>
          <w:rFonts w:asciiTheme="majorBidi" w:hAnsiTheme="majorBidi" w:cstheme="majorBidi"/>
          <w:color w:val="000000" w:themeColor="text1"/>
          <w:sz w:val="24"/>
          <w:szCs w:val="24"/>
        </w:rPr>
        <w:t>9</w:t>
      </w:r>
      <w:r w:rsidRPr="00CC784A">
        <w:rPr>
          <w:rFonts w:asciiTheme="majorBidi" w:hAnsiTheme="majorBidi" w:cstheme="majorBidi"/>
          <w:color w:val="000000" w:themeColor="text1"/>
          <w:sz w:val="24"/>
          <w:szCs w:val="24"/>
        </w:rPr>
        <w:t>] and Castelli et al. [</w:t>
      </w:r>
      <w:r w:rsidR="004E4EE1">
        <w:rPr>
          <w:rFonts w:asciiTheme="majorBidi" w:hAnsiTheme="majorBidi" w:cstheme="majorBidi"/>
          <w:color w:val="000000" w:themeColor="text1"/>
          <w:sz w:val="24"/>
          <w:szCs w:val="24"/>
        </w:rPr>
        <w:t>10</w:t>
      </w:r>
      <w:r w:rsidRPr="00CC784A">
        <w:rPr>
          <w:rFonts w:asciiTheme="majorBidi" w:hAnsiTheme="majorBidi" w:cstheme="majorBidi"/>
          <w:color w:val="000000" w:themeColor="text1"/>
          <w:sz w:val="24"/>
          <w:szCs w:val="24"/>
        </w:rPr>
        <w:t>], respectively.</w:t>
      </w:r>
    </w:p>
    <w:p w14:paraId="6013E5D2" w14:textId="77777777" w:rsidR="00715F7A" w:rsidRPr="00CC784A" w:rsidRDefault="00715F7A" w:rsidP="00715F7A">
      <w:pPr>
        <w:shd w:val="clear" w:color="auto" w:fill="FFFFFF" w:themeFill="background1"/>
        <w:spacing w:line="480" w:lineRule="auto"/>
        <w:jc w:val="both"/>
        <w:rPr>
          <w:rFonts w:asciiTheme="majorBidi" w:hAnsiTheme="majorBidi" w:cstheme="majorBidi"/>
          <w:b/>
          <w:bCs/>
          <w:color w:val="000000" w:themeColor="text1"/>
          <w:sz w:val="24"/>
          <w:szCs w:val="24"/>
        </w:rPr>
      </w:pPr>
      <w:r w:rsidRPr="00CC784A">
        <w:rPr>
          <w:rFonts w:asciiTheme="majorBidi" w:hAnsiTheme="majorBidi" w:cstheme="majorBidi"/>
          <w:b/>
          <w:bCs/>
          <w:color w:val="000000" w:themeColor="text1"/>
          <w:sz w:val="24"/>
          <w:szCs w:val="24"/>
        </w:rPr>
        <w:t xml:space="preserve">Antioxidant, Glucose metabolism, and Inflammatory biomarkers </w:t>
      </w:r>
    </w:p>
    <w:p w14:paraId="76649722" w14:textId="56179A02" w:rsidR="00715F7A" w:rsidRPr="00CC784A" w:rsidRDefault="00715F7A" w:rsidP="006B13B6">
      <w:pPr>
        <w:shd w:val="clear" w:color="auto" w:fill="FFFFFF" w:themeFill="background1"/>
        <w:spacing w:line="480" w:lineRule="auto"/>
        <w:jc w:val="both"/>
        <w:rPr>
          <w:rFonts w:asciiTheme="majorBidi" w:hAnsiTheme="majorBidi" w:cstheme="majorBidi"/>
          <w:color w:val="000000" w:themeColor="text1"/>
          <w:sz w:val="24"/>
          <w:szCs w:val="24"/>
        </w:rPr>
      </w:pPr>
      <w:r w:rsidRPr="00CC784A">
        <w:rPr>
          <w:rFonts w:asciiTheme="majorBidi" w:hAnsiTheme="majorBidi" w:cstheme="majorBidi"/>
          <w:color w:val="000000" w:themeColor="text1"/>
          <w:sz w:val="24"/>
          <w:szCs w:val="24"/>
        </w:rPr>
        <w:t xml:space="preserve">Liver tissue samples were homogenized with phosphate buffer (pH7.4) at ice-cold temperatures and centrifuged at 3000 × g for 15 minutes to separate the supernatant from the homogenates, which were used for biochemical analysis. The activity levels of catalase (CAT), glutathione peroxidase (GPx), malondialdehyde (MDA), and superoxide dismutase (SOD) were measured in the liver homogenate using the methods described by Nishikimi et al. </w:t>
      </w:r>
      <w:r w:rsidRPr="00CC784A">
        <w:rPr>
          <w:color w:val="000000" w:themeColor="text1"/>
        </w:rPr>
        <w:t>[</w:t>
      </w:r>
      <w:r w:rsidR="00FC0FEA">
        <w:rPr>
          <w:rFonts w:asciiTheme="majorBidi" w:hAnsiTheme="majorBidi" w:cstheme="majorBidi"/>
          <w:color w:val="000000" w:themeColor="text1"/>
          <w:sz w:val="24"/>
          <w:szCs w:val="24"/>
        </w:rPr>
        <w:t>11</w:t>
      </w:r>
      <w:r w:rsidRPr="00CC784A">
        <w:rPr>
          <w:color w:val="000000" w:themeColor="text1"/>
        </w:rPr>
        <w:t>]</w:t>
      </w:r>
      <w:r w:rsidRPr="00CC784A">
        <w:rPr>
          <w:rFonts w:asciiTheme="majorBidi" w:hAnsiTheme="majorBidi" w:cstheme="majorBidi"/>
          <w:color w:val="000000" w:themeColor="text1"/>
          <w:sz w:val="24"/>
          <w:szCs w:val="24"/>
        </w:rPr>
        <w:t xml:space="preserve">, Aebi </w:t>
      </w:r>
      <w:r w:rsidRPr="00CC784A">
        <w:rPr>
          <w:color w:val="000000" w:themeColor="text1"/>
        </w:rPr>
        <w:t>[</w:t>
      </w:r>
      <w:r w:rsidR="00FC0FEA">
        <w:rPr>
          <w:rFonts w:asciiTheme="majorBidi" w:hAnsiTheme="majorBidi" w:cstheme="majorBidi"/>
          <w:color w:val="000000" w:themeColor="text1"/>
          <w:sz w:val="24"/>
          <w:szCs w:val="24"/>
        </w:rPr>
        <w:t>12</w:t>
      </w:r>
      <w:r w:rsidRPr="00CC784A">
        <w:rPr>
          <w:color w:val="000000" w:themeColor="text1"/>
        </w:rPr>
        <w:t>]</w:t>
      </w:r>
      <w:r w:rsidRPr="00CC784A">
        <w:rPr>
          <w:rFonts w:asciiTheme="majorBidi" w:hAnsiTheme="majorBidi" w:cstheme="majorBidi"/>
          <w:color w:val="000000" w:themeColor="text1"/>
          <w:sz w:val="24"/>
          <w:szCs w:val="24"/>
        </w:rPr>
        <w:t xml:space="preserve">, Ohkawa et al. </w:t>
      </w:r>
      <w:r w:rsidRPr="00CC784A">
        <w:rPr>
          <w:color w:val="000000" w:themeColor="text1"/>
        </w:rPr>
        <w:t>[</w:t>
      </w:r>
      <w:r w:rsidR="00FC0FEA">
        <w:rPr>
          <w:rFonts w:asciiTheme="majorBidi" w:hAnsiTheme="majorBidi" w:cstheme="majorBidi"/>
          <w:color w:val="000000" w:themeColor="text1"/>
          <w:sz w:val="24"/>
          <w:szCs w:val="24"/>
        </w:rPr>
        <w:t>13</w:t>
      </w:r>
      <w:r w:rsidRPr="00CC784A">
        <w:rPr>
          <w:color w:val="000000" w:themeColor="text1"/>
        </w:rPr>
        <w:t>]</w:t>
      </w:r>
      <w:r w:rsidRPr="00CC784A">
        <w:rPr>
          <w:rFonts w:asciiTheme="majorBidi" w:hAnsiTheme="majorBidi" w:cstheme="majorBidi"/>
          <w:color w:val="000000" w:themeColor="text1"/>
          <w:sz w:val="24"/>
          <w:szCs w:val="24"/>
        </w:rPr>
        <w:t xml:space="preserve">, and Rotruck et al. </w:t>
      </w:r>
      <w:r w:rsidRPr="00CC784A">
        <w:rPr>
          <w:color w:val="000000" w:themeColor="text1"/>
        </w:rPr>
        <w:t>[</w:t>
      </w:r>
      <w:r w:rsidR="00FC0FEA">
        <w:rPr>
          <w:rFonts w:asciiTheme="majorBidi" w:hAnsiTheme="majorBidi" w:cstheme="majorBidi"/>
          <w:color w:val="000000" w:themeColor="text1"/>
          <w:sz w:val="24"/>
          <w:szCs w:val="24"/>
        </w:rPr>
        <w:t>14</w:t>
      </w:r>
      <w:r w:rsidRPr="00CC784A">
        <w:rPr>
          <w:color w:val="000000" w:themeColor="text1"/>
        </w:rPr>
        <w:t>]</w:t>
      </w:r>
      <w:r w:rsidRPr="00CC784A">
        <w:rPr>
          <w:rFonts w:asciiTheme="majorBidi" w:hAnsiTheme="majorBidi" w:cstheme="majorBidi"/>
          <w:color w:val="000000" w:themeColor="text1"/>
          <w:sz w:val="24"/>
          <w:szCs w:val="24"/>
        </w:rPr>
        <w:t>, respectively.</w:t>
      </w:r>
    </w:p>
    <w:p w14:paraId="3FAD16D1" w14:textId="43A4F70D" w:rsidR="00260043" w:rsidRDefault="00260043" w:rsidP="00715F7A">
      <w:pPr>
        <w:shd w:val="clear" w:color="auto" w:fill="FFFFFF" w:themeFill="background1"/>
        <w:spacing w:line="480" w:lineRule="auto"/>
        <w:ind w:firstLine="720"/>
        <w:jc w:val="both"/>
        <w:rPr>
          <w:rFonts w:asciiTheme="majorBidi" w:hAnsiTheme="majorBidi" w:cstheme="majorBidi"/>
          <w:color w:val="FF0000"/>
          <w:sz w:val="24"/>
          <w:szCs w:val="24"/>
        </w:rPr>
      </w:pPr>
      <w:r w:rsidRPr="00260043">
        <w:rPr>
          <w:rFonts w:asciiTheme="majorBidi" w:hAnsiTheme="majorBidi" w:cstheme="majorBidi"/>
          <w:color w:val="FF0000"/>
          <w:sz w:val="24"/>
          <w:szCs w:val="24"/>
        </w:rPr>
        <w:t xml:space="preserve">The hepatic glycogen content, glucose-6-phosphatase </w:t>
      </w:r>
      <w:r w:rsidR="007E26C8" w:rsidRPr="00260043">
        <w:rPr>
          <w:rFonts w:asciiTheme="majorBidi" w:hAnsiTheme="majorBidi" w:cstheme="majorBidi"/>
          <w:color w:val="FF0000"/>
          <w:sz w:val="24"/>
          <w:szCs w:val="24"/>
        </w:rPr>
        <w:t>activity,</w:t>
      </w:r>
      <w:r w:rsidRPr="00260043">
        <w:rPr>
          <w:rFonts w:asciiTheme="majorBidi" w:hAnsiTheme="majorBidi" w:cstheme="majorBidi"/>
          <w:color w:val="FF0000"/>
          <w:sz w:val="24"/>
          <w:szCs w:val="24"/>
        </w:rPr>
        <w:t xml:space="preserve"> Insulin level, and glucokinase activity were evaluated utilizing the methods of Roe and Dailey [15] , Harper [16], Ojo et al.17 [17]  and Brandstrup et al. [18], respectively, in the liver homogenate. </w:t>
      </w:r>
    </w:p>
    <w:p w14:paraId="0C06D822" w14:textId="6FF25B7F" w:rsidR="00715F7A" w:rsidRPr="00CC784A" w:rsidRDefault="00715F7A" w:rsidP="00715F7A">
      <w:pPr>
        <w:shd w:val="clear" w:color="auto" w:fill="FFFFFF" w:themeFill="background1"/>
        <w:spacing w:line="480" w:lineRule="auto"/>
        <w:ind w:firstLine="720"/>
        <w:jc w:val="both"/>
        <w:rPr>
          <w:rFonts w:asciiTheme="majorBidi" w:hAnsiTheme="majorBidi" w:cstheme="majorBidi"/>
          <w:color w:val="000000" w:themeColor="text1"/>
          <w:sz w:val="24"/>
          <w:szCs w:val="24"/>
        </w:rPr>
      </w:pPr>
      <w:r w:rsidRPr="00CC784A">
        <w:rPr>
          <w:rFonts w:asciiTheme="majorBidi" w:hAnsiTheme="majorBidi" w:cstheme="majorBidi"/>
          <w:color w:val="000000" w:themeColor="text1"/>
          <w:sz w:val="24"/>
          <w:szCs w:val="24"/>
        </w:rPr>
        <w:lastRenderedPageBreak/>
        <w:t>Additionally, the levels of pro-inflammatory cytokines, including interleukin-6 (IL-6) and tumor necrosis factor-α (TNF-α), were measured in the liver homogenate using a test reagent kit from CUSABIO Company, following the manufacturer's instructions.</w:t>
      </w:r>
    </w:p>
    <w:p w14:paraId="7D9E4FAA" w14:textId="77777777" w:rsidR="00715F7A" w:rsidRPr="00CC784A" w:rsidRDefault="00715F7A" w:rsidP="00715F7A">
      <w:pPr>
        <w:shd w:val="clear" w:color="auto" w:fill="FFFFFF" w:themeFill="background1"/>
        <w:spacing w:line="480" w:lineRule="auto"/>
        <w:rPr>
          <w:rFonts w:asciiTheme="majorBidi" w:hAnsiTheme="majorBidi" w:cstheme="majorBidi"/>
          <w:b/>
          <w:bCs/>
          <w:color w:val="000000" w:themeColor="text1"/>
          <w:sz w:val="24"/>
          <w:szCs w:val="24"/>
        </w:rPr>
      </w:pPr>
      <w:r w:rsidRPr="00CC784A">
        <w:rPr>
          <w:rFonts w:asciiTheme="majorBidi" w:hAnsiTheme="majorBidi" w:cstheme="majorBidi"/>
          <w:b/>
          <w:bCs/>
          <w:color w:val="000000" w:themeColor="text1"/>
          <w:sz w:val="24"/>
          <w:szCs w:val="24"/>
        </w:rPr>
        <w:t>Histopathological examination:</w:t>
      </w:r>
    </w:p>
    <w:p w14:paraId="3D631941" w14:textId="700EBCA7" w:rsidR="00715F7A" w:rsidRPr="00CC784A" w:rsidRDefault="00715F7A" w:rsidP="006B13B6">
      <w:pPr>
        <w:shd w:val="clear" w:color="auto" w:fill="FFFFFF" w:themeFill="background1"/>
        <w:spacing w:line="480" w:lineRule="auto"/>
        <w:ind w:hanging="90"/>
        <w:jc w:val="both"/>
        <w:rPr>
          <w:rFonts w:asciiTheme="majorBidi" w:hAnsiTheme="majorBidi" w:cstheme="majorBidi"/>
          <w:color w:val="000000" w:themeColor="text1"/>
          <w:sz w:val="24"/>
          <w:szCs w:val="24"/>
        </w:rPr>
      </w:pPr>
      <w:r w:rsidRPr="00CC784A">
        <w:rPr>
          <w:rFonts w:asciiTheme="majorBidi" w:hAnsiTheme="majorBidi" w:cstheme="majorBidi"/>
          <w:color w:val="000000" w:themeColor="text1"/>
          <w:sz w:val="24"/>
          <w:szCs w:val="24"/>
        </w:rPr>
        <w:t xml:space="preserve">The pancreas and liver specimens were fixed using a formalin solution (10%) before being washed with water, dried out using increasing concentrations of alcohol, and purified with Xylene. Slices of paraffin (5 µm) were taken from the samples and treated with hematoxylin-eosin (HE) stain to perform a standard histopathological examination according to Bancroft and Gamble's approach </w:t>
      </w:r>
      <w:r w:rsidRPr="00CC784A">
        <w:rPr>
          <w:color w:val="000000" w:themeColor="text1"/>
        </w:rPr>
        <w:t>[</w:t>
      </w:r>
      <w:r w:rsidR="00FC0FEA">
        <w:rPr>
          <w:rFonts w:asciiTheme="majorBidi" w:hAnsiTheme="majorBidi" w:cstheme="majorBidi"/>
          <w:color w:val="000000" w:themeColor="text1"/>
          <w:sz w:val="24"/>
          <w:szCs w:val="24"/>
        </w:rPr>
        <w:t>18</w:t>
      </w:r>
      <w:r w:rsidRPr="00CC784A">
        <w:rPr>
          <w:color w:val="000000" w:themeColor="text1"/>
        </w:rPr>
        <w:t>]</w:t>
      </w:r>
      <w:r w:rsidRPr="00CC784A">
        <w:rPr>
          <w:rFonts w:asciiTheme="majorBidi" w:hAnsiTheme="majorBidi" w:cstheme="majorBidi"/>
          <w:color w:val="000000" w:themeColor="text1"/>
          <w:sz w:val="24"/>
          <w:szCs w:val="24"/>
        </w:rPr>
        <w:t>.</w:t>
      </w:r>
    </w:p>
    <w:p w14:paraId="1DCCAD0E" w14:textId="77777777" w:rsidR="00715F7A" w:rsidRPr="00CC784A" w:rsidRDefault="00715F7A" w:rsidP="00715F7A">
      <w:pPr>
        <w:shd w:val="clear" w:color="auto" w:fill="FFFFFF" w:themeFill="background1"/>
        <w:spacing w:line="480" w:lineRule="auto"/>
        <w:ind w:firstLine="90"/>
        <w:jc w:val="both"/>
        <w:rPr>
          <w:rFonts w:asciiTheme="majorBidi" w:hAnsiTheme="majorBidi" w:cstheme="majorBidi"/>
          <w:b/>
          <w:bCs/>
          <w:color w:val="000000" w:themeColor="text1"/>
          <w:sz w:val="24"/>
          <w:szCs w:val="24"/>
        </w:rPr>
      </w:pPr>
      <w:r w:rsidRPr="00CC784A">
        <w:rPr>
          <w:rFonts w:asciiTheme="majorBidi" w:hAnsiTheme="majorBidi" w:cstheme="majorBidi"/>
          <w:b/>
          <w:bCs/>
          <w:color w:val="000000" w:themeColor="text1"/>
          <w:sz w:val="24"/>
          <w:szCs w:val="24"/>
        </w:rPr>
        <w:t xml:space="preserve">Statistical analysis </w:t>
      </w:r>
    </w:p>
    <w:p w14:paraId="0294FD50" w14:textId="4727D533" w:rsidR="00245B57" w:rsidRPr="00B6311B" w:rsidRDefault="00B6311B" w:rsidP="00B6311B">
      <w:pPr>
        <w:spacing w:line="480" w:lineRule="auto"/>
        <w:jc w:val="both"/>
        <w:rPr>
          <w:rFonts w:ascii="Times New Roman" w:hAnsi="Times New Roman" w:cs="Times New Roman"/>
          <w:b/>
          <w:bCs/>
          <w:color w:val="FF0000"/>
          <w:sz w:val="24"/>
          <w:szCs w:val="24"/>
        </w:rPr>
      </w:pPr>
      <w:r w:rsidRPr="00B6311B">
        <w:rPr>
          <w:rFonts w:asciiTheme="majorBidi" w:hAnsiTheme="majorBidi" w:cstheme="majorBidi"/>
          <w:color w:val="FF0000"/>
          <w:sz w:val="24"/>
          <w:szCs w:val="24"/>
        </w:rPr>
        <w:t>The statistical analysis in this study involved the use of SPSS 21.0 software. One-way analysis of variance (ANOVA) was performed to compare the different groups, followed by Tukey's post hoc test to determine the smallest significant difference between the control group and the other animal groups. A significance level of p &lt; 0.05 was used for all tests. The results for each group are presented as means ± standard errors (SE) based on the data collected from ten animals in each group.</w:t>
      </w:r>
    </w:p>
    <w:p w14:paraId="633434E1" w14:textId="77777777" w:rsidR="00245B57" w:rsidRDefault="00245B57" w:rsidP="003B763C">
      <w:pPr>
        <w:spacing w:line="480" w:lineRule="auto"/>
        <w:rPr>
          <w:rFonts w:ascii="Times New Roman" w:hAnsi="Times New Roman" w:cs="Times New Roman"/>
          <w:b/>
          <w:bCs/>
          <w:sz w:val="24"/>
          <w:szCs w:val="24"/>
        </w:rPr>
      </w:pPr>
    </w:p>
    <w:p w14:paraId="2044D14F" w14:textId="77777777" w:rsidR="00245B57" w:rsidRDefault="00245B57" w:rsidP="003B763C">
      <w:pPr>
        <w:spacing w:line="480" w:lineRule="auto"/>
        <w:rPr>
          <w:rFonts w:ascii="Times New Roman" w:hAnsi="Times New Roman" w:cs="Times New Roman"/>
          <w:b/>
          <w:bCs/>
          <w:sz w:val="24"/>
          <w:szCs w:val="24"/>
        </w:rPr>
      </w:pPr>
    </w:p>
    <w:p w14:paraId="2D38CF37" w14:textId="77777777" w:rsidR="00245B57" w:rsidRDefault="00245B57" w:rsidP="003B763C">
      <w:pPr>
        <w:spacing w:line="480" w:lineRule="auto"/>
        <w:rPr>
          <w:rFonts w:ascii="Times New Roman" w:hAnsi="Times New Roman" w:cs="Times New Roman"/>
          <w:b/>
          <w:bCs/>
          <w:sz w:val="24"/>
          <w:szCs w:val="24"/>
        </w:rPr>
      </w:pPr>
    </w:p>
    <w:p w14:paraId="760F1312" w14:textId="77777777" w:rsidR="00245B57" w:rsidRDefault="00245B57" w:rsidP="003B763C">
      <w:pPr>
        <w:spacing w:line="480" w:lineRule="auto"/>
        <w:rPr>
          <w:rFonts w:ascii="Times New Roman" w:hAnsi="Times New Roman" w:cs="Times New Roman"/>
          <w:b/>
          <w:bCs/>
          <w:sz w:val="24"/>
          <w:szCs w:val="24"/>
        </w:rPr>
      </w:pPr>
    </w:p>
    <w:p w14:paraId="4390667F" w14:textId="77777777" w:rsidR="00245B57" w:rsidRDefault="00245B57" w:rsidP="003B763C">
      <w:pPr>
        <w:spacing w:line="480" w:lineRule="auto"/>
        <w:rPr>
          <w:rFonts w:ascii="Times New Roman" w:hAnsi="Times New Roman" w:cs="Times New Roman"/>
          <w:b/>
          <w:bCs/>
          <w:sz w:val="24"/>
          <w:szCs w:val="24"/>
        </w:rPr>
      </w:pPr>
    </w:p>
    <w:p w14:paraId="4DE70046" w14:textId="3E76D688" w:rsidR="00F44767" w:rsidRPr="005D44C7" w:rsidRDefault="003B763C" w:rsidP="005D44C7">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Results and discussion </w:t>
      </w:r>
    </w:p>
    <w:p w14:paraId="0E93776D" w14:textId="31CDA520" w:rsidR="00F44767" w:rsidRPr="005D44C7" w:rsidRDefault="00273EC7" w:rsidP="00F44767">
      <w:pPr>
        <w:spacing w:before="240" w:after="0" w:line="240" w:lineRule="auto"/>
        <w:ind w:left="360"/>
        <w:jc w:val="both"/>
        <w:rPr>
          <w:rFonts w:ascii="Times New Roman" w:hAnsi="Times New Roman" w:cs="Times New Roman"/>
          <w:color w:val="000000" w:themeColor="text1"/>
          <w:spacing w:val="-6"/>
          <w:sz w:val="20"/>
          <w:szCs w:val="20"/>
          <w:rtl/>
          <w:lang w:bidi="ar-EG"/>
        </w:rPr>
      </w:pPr>
      <w:r w:rsidRPr="005D44C7">
        <w:rPr>
          <w:rFonts w:asciiTheme="majorBidi" w:hAnsiTheme="majorBidi" w:cstheme="majorBidi"/>
          <w:b/>
          <w:bCs/>
          <w:color w:val="000000" w:themeColor="text1"/>
          <w:sz w:val="20"/>
          <w:szCs w:val="20"/>
        </w:rPr>
        <w:t>Table S</w:t>
      </w:r>
      <w:r w:rsidR="005D44C7" w:rsidRPr="005D44C7">
        <w:rPr>
          <w:rFonts w:asciiTheme="majorBidi" w:hAnsiTheme="majorBidi" w:cstheme="majorBidi"/>
          <w:b/>
          <w:bCs/>
          <w:color w:val="000000" w:themeColor="text1"/>
          <w:sz w:val="20"/>
          <w:szCs w:val="20"/>
        </w:rPr>
        <w:t>1</w:t>
      </w:r>
      <w:r w:rsidR="00F44767" w:rsidRPr="005D44C7">
        <w:rPr>
          <w:rFonts w:ascii="Times New Roman" w:hAnsi="Times New Roman" w:cs="Times New Roman"/>
          <w:b/>
          <w:bCs/>
          <w:color w:val="000000" w:themeColor="text1"/>
          <w:sz w:val="20"/>
          <w:szCs w:val="20"/>
          <w:lang w:bidi="ar-EG"/>
        </w:rPr>
        <w:t xml:space="preserve">. Total compounds of phenolic, total flavonoids, and Antioxidant activity of strawberry juice </w:t>
      </w:r>
      <w:r w:rsidR="00F44767" w:rsidRPr="005D44C7">
        <w:rPr>
          <w:rFonts w:ascii="Times New Roman" w:hAnsi="Times New Roman" w:cs="Times New Roman"/>
          <w:color w:val="000000" w:themeColor="text1"/>
          <w:spacing w:val="-6"/>
          <w:sz w:val="20"/>
          <w:szCs w:val="20"/>
          <w:lang w:bidi="ar-EG"/>
        </w:rPr>
        <w:t>*</w:t>
      </w:r>
    </w:p>
    <w:p w14:paraId="4A594FD6" w14:textId="77777777" w:rsidR="00F44767" w:rsidRPr="00F43BB6" w:rsidRDefault="00F44767" w:rsidP="008C666F">
      <w:pPr>
        <w:spacing w:before="240" w:after="0" w:line="240" w:lineRule="auto"/>
        <w:jc w:val="both"/>
        <w:rPr>
          <w:rFonts w:ascii="Times New Roman" w:hAnsi="Times New Roman" w:cs="Times New Roman"/>
          <w:color w:val="000000" w:themeColor="text1"/>
          <w:spacing w:val="-6"/>
          <w:sz w:val="20"/>
          <w:szCs w:val="20"/>
          <w:lang w:bidi="ar-EG"/>
        </w:rPr>
      </w:pPr>
    </w:p>
    <w:tbl>
      <w:tblPr>
        <w:tblW w:w="4405" w:type="dxa"/>
        <w:jc w:val="center"/>
        <w:tblBorders>
          <w:bottom w:val="single" w:sz="4" w:space="0" w:color="auto"/>
        </w:tblBorders>
        <w:tblLayout w:type="fixed"/>
        <w:tblLook w:val="00A0" w:firstRow="1" w:lastRow="0" w:firstColumn="1" w:lastColumn="0" w:noHBand="0" w:noVBand="0"/>
      </w:tblPr>
      <w:tblGrid>
        <w:gridCol w:w="2469"/>
        <w:gridCol w:w="1936"/>
      </w:tblGrid>
      <w:tr w:rsidR="00F44767" w:rsidRPr="00CC784A" w14:paraId="0C9097CF" w14:textId="77777777" w:rsidTr="00BC1C35">
        <w:trPr>
          <w:jc w:val="center"/>
        </w:trPr>
        <w:tc>
          <w:tcPr>
            <w:tcW w:w="2469" w:type="dxa"/>
            <w:tcBorders>
              <w:top w:val="single" w:sz="4" w:space="0" w:color="auto"/>
              <w:bottom w:val="single" w:sz="4" w:space="0" w:color="auto"/>
            </w:tcBorders>
          </w:tcPr>
          <w:p w14:paraId="5F58AA45" w14:textId="77777777" w:rsidR="00F44767" w:rsidRPr="00CC784A" w:rsidRDefault="00F44767" w:rsidP="00BC1C35">
            <w:pPr>
              <w:autoSpaceDE w:val="0"/>
              <w:autoSpaceDN w:val="0"/>
              <w:adjustRightInd w:val="0"/>
              <w:spacing w:before="240" w:after="0" w:line="240" w:lineRule="auto"/>
              <w:jc w:val="lowKashida"/>
              <w:rPr>
                <w:rFonts w:ascii="Times New Roman" w:hAnsi="Times New Roman" w:cs="Times New Roman"/>
                <w:b/>
                <w:bCs/>
                <w:color w:val="000000" w:themeColor="text1"/>
                <w:sz w:val="20"/>
                <w:szCs w:val="20"/>
                <w:lang w:bidi="ar-EG"/>
              </w:rPr>
            </w:pPr>
            <w:r>
              <w:rPr>
                <w:rFonts w:ascii="Times New Roman" w:hAnsi="Times New Roman" w:cs="Times New Roman"/>
                <w:b/>
                <w:bCs/>
                <w:color w:val="000000" w:themeColor="text1"/>
                <w:sz w:val="20"/>
                <w:szCs w:val="20"/>
                <w:lang w:bidi="ar-EG"/>
              </w:rPr>
              <w:t xml:space="preserve">Component </w:t>
            </w:r>
          </w:p>
        </w:tc>
        <w:tc>
          <w:tcPr>
            <w:tcW w:w="1936" w:type="dxa"/>
            <w:tcBorders>
              <w:top w:val="single" w:sz="4" w:space="0" w:color="auto"/>
              <w:bottom w:val="single" w:sz="4" w:space="0" w:color="auto"/>
            </w:tcBorders>
            <w:vAlign w:val="center"/>
          </w:tcPr>
          <w:p w14:paraId="6788F7A0" w14:textId="77777777" w:rsidR="00F44767" w:rsidRPr="00CC784A" w:rsidRDefault="00F44767" w:rsidP="00BC1C35">
            <w:pPr>
              <w:spacing w:before="240" w:after="0" w:line="240" w:lineRule="auto"/>
              <w:jc w:val="center"/>
              <w:rPr>
                <w:rFonts w:ascii="Times New Roman" w:hAnsi="Times New Roman" w:cs="Times New Roman"/>
                <w:color w:val="000000" w:themeColor="text1"/>
                <w:sz w:val="20"/>
                <w:szCs w:val="20"/>
                <w:lang w:bidi="ar-EG"/>
              </w:rPr>
            </w:pPr>
            <w:r w:rsidRPr="00F43BB6">
              <w:rPr>
                <w:rFonts w:ascii="Times New Roman" w:hAnsi="Times New Roman" w:cs="Times New Roman"/>
                <w:b/>
                <w:bCs/>
                <w:color w:val="000000" w:themeColor="text1"/>
                <w:sz w:val="20"/>
                <w:szCs w:val="20"/>
                <w:lang w:bidi="ar-EG"/>
              </w:rPr>
              <w:t>Strawberry</w:t>
            </w:r>
            <w:r>
              <w:rPr>
                <w:rFonts w:ascii="Times New Roman" w:hAnsi="Times New Roman" w:cs="Times New Roman"/>
                <w:b/>
                <w:bCs/>
                <w:color w:val="000000" w:themeColor="text1"/>
                <w:sz w:val="20"/>
                <w:szCs w:val="20"/>
                <w:lang w:bidi="ar-EG"/>
              </w:rPr>
              <w:t xml:space="preserve"> </w:t>
            </w:r>
            <w:r w:rsidRPr="00F43BB6">
              <w:rPr>
                <w:rFonts w:ascii="Times New Roman" w:hAnsi="Times New Roman" w:cs="Times New Roman"/>
                <w:b/>
                <w:bCs/>
                <w:color w:val="000000" w:themeColor="text1"/>
                <w:sz w:val="20"/>
                <w:szCs w:val="20"/>
                <w:lang w:bidi="ar-EG"/>
              </w:rPr>
              <w:t>juice</w:t>
            </w:r>
          </w:p>
        </w:tc>
      </w:tr>
      <w:tr w:rsidR="00F44767" w:rsidRPr="00CC784A" w14:paraId="7372F659" w14:textId="77777777" w:rsidTr="00BC1C35">
        <w:trPr>
          <w:jc w:val="center"/>
        </w:trPr>
        <w:tc>
          <w:tcPr>
            <w:tcW w:w="2469" w:type="dxa"/>
            <w:tcBorders>
              <w:top w:val="single" w:sz="4" w:space="0" w:color="auto"/>
            </w:tcBorders>
          </w:tcPr>
          <w:p w14:paraId="221C9C25" w14:textId="77777777" w:rsidR="00F44767" w:rsidRPr="00CC784A" w:rsidRDefault="00F44767" w:rsidP="00BC1C35">
            <w:pPr>
              <w:autoSpaceDE w:val="0"/>
              <w:autoSpaceDN w:val="0"/>
              <w:adjustRightInd w:val="0"/>
              <w:spacing w:before="240" w:after="0" w:line="240" w:lineRule="auto"/>
              <w:jc w:val="lowKashida"/>
              <w:rPr>
                <w:rFonts w:ascii="Times New Roman" w:hAnsi="Times New Roman" w:cs="Times New Roman"/>
                <w:b/>
                <w:bCs/>
                <w:color w:val="000000" w:themeColor="text1"/>
                <w:sz w:val="20"/>
                <w:szCs w:val="20"/>
                <w:lang w:bidi="ar-EG"/>
              </w:rPr>
            </w:pPr>
            <w:r w:rsidRPr="00CC784A">
              <w:rPr>
                <w:rFonts w:ascii="Times New Roman" w:hAnsi="Times New Roman" w:cs="Times New Roman"/>
                <w:b/>
                <w:bCs/>
                <w:color w:val="000000" w:themeColor="text1"/>
                <w:sz w:val="20"/>
                <w:szCs w:val="20"/>
                <w:lang w:bidi="ar-EG"/>
              </w:rPr>
              <w:t>TPC (mg GAE/</w:t>
            </w:r>
            <w:r>
              <w:rPr>
                <w:rFonts w:ascii="Times New Roman" w:hAnsi="Times New Roman" w:cs="Times New Roman"/>
                <w:b/>
                <w:bCs/>
                <w:color w:val="000000" w:themeColor="text1"/>
                <w:sz w:val="20"/>
                <w:szCs w:val="20"/>
                <w:lang w:bidi="ar-EG"/>
              </w:rPr>
              <w:t>g</w:t>
            </w:r>
            <w:r w:rsidRPr="00CC784A">
              <w:rPr>
                <w:rFonts w:ascii="Times New Roman" w:hAnsi="Times New Roman" w:cs="Times New Roman"/>
                <w:b/>
                <w:bCs/>
                <w:color w:val="000000" w:themeColor="text1"/>
                <w:sz w:val="20"/>
                <w:szCs w:val="20"/>
                <w:lang w:bidi="ar-EG"/>
              </w:rPr>
              <w:t>)</w:t>
            </w:r>
          </w:p>
        </w:tc>
        <w:tc>
          <w:tcPr>
            <w:tcW w:w="1936" w:type="dxa"/>
            <w:tcBorders>
              <w:top w:val="single" w:sz="4" w:space="0" w:color="auto"/>
            </w:tcBorders>
            <w:vAlign w:val="center"/>
            <w:hideMark/>
          </w:tcPr>
          <w:p w14:paraId="3E9EF6E8" w14:textId="77777777" w:rsidR="00F44767" w:rsidRPr="00CC784A" w:rsidRDefault="00F44767" w:rsidP="00BC1C35">
            <w:pPr>
              <w:spacing w:before="240" w:after="0" w:line="240" w:lineRule="auto"/>
              <w:jc w:val="center"/>
              <w:rPr>
                <w:rFonts w:ascii="Times New Roman" w:hAnsi="Times New Roman" w:cs="Times New Roman"/>
                <w:color w:val="000000" w:themeColor="text1"/>
                <w:sz w:val="20"/>
                <w:szCs w:val="20"/>
                <w:lang w:bidi="ar-EG"/>
              </w:rPr>
            </w:pPr>
            <w:r w:rsidRPr="00CC784A">
              <w:rPr>
                <w:rFonts w:ascii="Times New Roman" w:hAnsi="Times New Roman" w:cs="Times New Roman"/>
                <w:color w:val="000000" w:themeColor="text1"/>
                <w:sz w:val="20"/>
                <w:szCs w:val="20"/>
                <w:lang w:bidi="ar-EG"/>
              </w:rPr>
              <w:t>22.03 ± 1.74</w:t>
            </w:r>
          </w:p>
        </w:tc>
      </w:tr>
      <w:tr w:rsidR="00F44767" w:rsidRPr="00CC784A" w14:paraId="30002077" w14:textId="77777777" w:rsidTr="00BC1C35">
        <w:trPr>
          <w:jc w:val="center"/>
        </w:trPr>
        <w:tc>
          <w:tcPr>
            <w:tcW w:w="2469" w:type="dxa"/>
          </w:tcPr>
          <w:p w14:paraId="1C61ACE5" w14:textId="77777777" w:rsidR="00F44767" w:rsidRPr="00CC784A" w:rsidRDefault="00F44767" w:rsidP="00BC1C35">
            <w:pPr>
              <w:autoSpaceDE w:val="0"/>
              <w:autoSpaceDN w:val="0"/>
              <w:adjustRightInd w:val="0"/>
              <w:spacing w:before="240" w:after="0" w:line="240" w:lineRule="auto"/>
              <w:jc w:val="lowKashida"/>
              <w:rPr>
                <w:rFonts w:ascii="Times New Roman" w:hAnsi="Times New Roman" w:cs="Times New Roman"/>
                <w:b/>
                <w:bCs/>
                <w:color w:val="000000" w:themeColor="text1"/>
                <w:sz w:val="20"/>
                <w:szCs w:val="20"/>
                <w:lang w:bidi="ar-EG"/>
              </w:rPr>
            </w:pPr>
            <w:r w:rsidRPr="00CC784A">
              <w:rPr>
                <w:rFonts w:ascii="Times New Roman" w:hAnsi="Times New Roman" w:cs="Times New Roman"/>
                <w:b/>
                <w:bCs/>
                <w:color w:val="000000" w:themeColor="text1"/>
                <w:sz w:val="20"/>
                <w:szCs w:val="20"/>
                <w:lang w:bidi="ar-EG"/>
              </w:rPr>
              <w:t>TFC (mg QE /</w:t>
            </w:r>
            <w:r>
              <w:rPr>
                <w:rFonts w:ascii="Times New Roman" w:hAnsi="Times New Roman" w:cs="Times New Roman"/>
                <w:b/>
                <w:bCs/>
                <w:color w:val="000000" w:themeColor="text1"/>
                <w:sz w:val="20"/>
                <w:szCs w:val="20"/>
                <w:lang w:bidi="ar-EG"/>
              </w:rPr>
              <w:t>g</w:t>
            </w:r>
            <w:r w:rsidRPr="00CC784A">
              <w:rPr>
                <w:rFonts w:ascii="Times New Roman" w:hAnsi="Times New Roman" w:cs="Times New Roman"/>
                <w:b/>
                <w:bCs/>
                <w:color w:val="000000" w:themeColor="text1"/>
                <w:sz w:val="20"/>
                <w:szCs w:val="20"/>
                <w:lang w:bidi="ar-EG"/>
              </w:rPr>
              <w:t>)</w:t>
            </w:r>
          </w:p>
        </w:tc>
        <w:tc>
          <w:tcPr>
            <w:tcW w:w="1936" w:type="dxa"/>
            <w:vAlign w:val="center"/>
          </w:tcPr>
          <w:p w14:paraId="6A328AB5" w14:textId="77777777" w:rsidR="00F44767" w:rsidRPr="00CC784A" w:rsidRDefault="00F44767" w:rsidP="00BC1C35">
            <w:pPr>
              <w:spacing w:before="240" w:after="0" w:line="240" w:lineRule="auto"/>
              <w:jc w:val="center"/>
              <w:rPr>
                <w:rFonts w:ascii="Times New Roman" w:hAnsi="Times New Roman" w:cs="Times New Roman"/>
                <w:color w:val="000000" w:themeColor="text1"/>
                <w:sz w:val="20"/>
                <w:szCs w:val="20"/>
                <w:lang w:bidi="ar-EG"/>
              </w:rPr>
            </w:pPr>
            <w:r w:rsidRPr="00CC784A">
              <w:rPr>
                <w:rFonts w:ascii="Times New Roman" w:hAnsi="Times New Roman" w:cs="Times New Roman"/>
                <w:color w:val="000000" w:themeColor="text1"/>
                <w:sz w:val="20"/>
                <w:szCs w:val="20"/>
                <w:lang w:bidi="ar-EG"/>
              </w:rPr>
              <w:t>29.7 ± 2.89</w:t>
            </w:r>
          </w:p>
        </w:tc>
      </w:tr>
      <w:tr w:rsidR="00F44767" w:rsidRPr="00CC784A" w14:paraId="1064E2C0" w14:textId="77777777" w:rsidTr="00BC1C35">
        <w:trPr>
          <w:jc w:val="center"/>
        </w:trPr>
        <w:tc>
          <w:tcPr>
            <w:tcW w:w="2469" w:type="dxa"/>
          </w:tcPr>
          <w:p w14:paraId="0FEA3F7D" w14:textId="77777777" w:rsidR="00F44767" w:rsidRPr="00CC784A" w:rsidRDefault="00F44767" w:rsidP="00BC1C35">
            <w:pPr>
              <w:autoSpaceDE w:val="0"/>
              <w:autoSpaceDN w:val="0"/>
              <w:adjustRightInd w:val="0"/>
              <w:spacing w:before="240" w:after="0" w:line="240" w:lineRule="auto"/>
              <w:jc w:val="lowKashida"/>
              <w:rPr>
                <w:rFonts w:ascii="Times New Roman" w:hAnsi="Times New Roman" w:cs="Times New Roman"/>
                <w:b/>
                <w:bCs/>
                <w:color w:val="000000" w:themeColor="text1"/>
                <w:sz w:val="20"/>
                <w:szCs w:val="20"/>
                <w:lang w:bidi="ar-EG"/>
              </w:rPr>
            </w:pPr>
            <w:r w:rsidRPr="00CC784A">
              <w:rPr>
                <w:rFonts w:asciiTheme="majorBidi" w:hAnsiTheme="majorBidi" w:cs="Times New Roman"/>
                <w:b/>
                <w:bCs/>
                <w:color w:val="000000" w:themeColor="text1"/>
                <w:sz w:val="20"/>
                <w:szCs w:val="20"/>
                <w:lang w:eastAsia="en-GB"/>
              </w:rPr>
              <w:t>DPPH (μmol TE/</w:t>
            </w:r>
            <w:r>
              <w:rPr>
                <w:rFonts w:asciiTheme="majorBidi" w:hAnsiTheme="majorBidi" w:cs="Times New Roman"/>
                <w:b/>
                <w:bCs/>
                <w:color w:val="000000" w:themeColor="text1"/>
                <w:sz w:val="20"/>
                <w:szCs w:val="20"/>
                <w:lang w:eastAsia="en-GB"/>
              </w:rPr>
              <w:t>g</w:t>
            </w:r>
            <w:r w:rsidRPr="00CC784A">
              <w:rPr>
                <w:rFonts w:asciiTheme="majorBidi" w:hAnsiTheme="majorBidi" w:cs="Times New Roman"/>
                <w:b/>
                <w:bCs/>
                <w:color w:val="000000" w:themeColor="text1"/>
                <w:sz w:val="20"/>
                <w:szCs w:val="20"/>
                <w:lang w:eastAsia="en-GB"/>
              </w:rPr>
              <w:t>)</w:t>
            </w:r>
          </w:p>
        </w:tc>
        <w:tc>
          <w:tcPr>
            <w:tcW w:w="1936" w:type="dxa"/>
          </w:tcPr>
          <w:p w14:paraId="2892521D" w14:textId="77777777" w:rsidR="00F44767" w:rsidRPr="00CC784A" w:rsidRDefault="00F44767" w:rsidP="00BC1C35">
            <w:pPr>
              <w:spacing w:before="240" w:after="0" w:line="240" w:lineRule="auto"/>
              <w:jc w:val="center"/>
              <w:rPr>
                <w:rFonts w:ascii="Times New Roman" w:hAnsi="Times New Roman" w:cs="Times New Roman"/>
                <w:color w:val="000000" w:themeColor="text1"/>
                <w:sz w:val="20"/>
                <w:szCs w:val="20"/>
                <w:lang w:bidi="ar-EG"/>
              </w:rPr>
            </w:pPr>
            <w:r w:rsidRPr="00CC784A">
              <w:rPr>
                <w:rFonts w:asciiTheme="majorBidi" w:hAnsiTheme="majorBidi" w:cs="Times New Roman"/>
                <w:color w:val="000000" w:themeColor="text1"/>
                <w:sz w:val="20"/>
                <w:szCs w:val="20"/>
                <w:lang w:bidi="ar-EG"/>
              </w:rPr>
              <w:t>25.22 ± 1.0</w:t>
            </w:r>
          </w:p>
        </w:tc>
      </w:tr>
      <w:tr w:rsidR="00F44767" w:rsidRPr="00CC784A" w14:paraId="287E0421" w14:textId="77777777" w:rsidTr="00BC1C35">
        <w:trPr>
          <w:jc w:val="center"/>
        </w:trPr>
        <w:tc>
          <w:tcPr>
            <w:tcW w:w="2469" w:type="dxa"/>
          </w:tcPr>
          <w:p w14:paraId="095BACC8" w14:textId="77777777" w:rsidR="00F44767" w:rsidRPr="00CC784A" w:rsidRDefault="00F44767" w:rsidP="00BC1C35">
            <w:pPr>
              <w:autoSpaceDE w:val="0"/>
              <w:autoSpaceDN w:val="0"/>
              <w:adjustRightInd w:val="0"/>
              <w:spacing w:before="240" w:after="0" w:line="240" w:lineRule="auto"/>
              <w:jc w:val="lowKashida"/>
              <w:rPr>
                <w:rFonts w:ascii="Times New Roman" w:hAnsi="Times New Roman" w:cs="Times New Roman"/>
                <w:b/>
                <w:bCs/>
                <w:color w:val="000000" w:themeColor="text1"/>
                <w:sz w:val="20"/>
                <w:szCs w:val="20"/>
                <w:lang w:bidi="ar-EG"/>
              </w:rPr>
            </w:pPr>
            <w:r w:rsidRPr="00CC784A">
              <w:rPr>
                <w:rFonts w:asciiTheme="majorBidi" w:hAnsiTheme="majorBidi" w:cs="Times New Roman"/>
                <w:b/>
                <w:bCs/>
                <w:color w:val="000000" w:themeColor="text1"/>
                <w:sz w:val="20"/>
                <w:szCs w:val="20"/>
                <w:lang w:eastAsia="en-GB"/>
              </w:rPr>
              <w:t>ABTS (μmol TE/</w:t>
            </w:r>
            <w:r>
              <w:rPr>
                <w:rFonts w:asciiTheme="majorBidi" w:hAnsiTheme="majorBidi" w:cs="Times New Roman"/>
                <w:b/>
                <w:bCs/>
                <w:color w:val="000000" w:themeColor="text1"/>
                <w:sz w:val="20"/>
                <w:szCs w:val="20"/>
                <w:lang w:eastAsia="en-GB"/>
              </w:rPr>
              <w:t>g</w:t>
            </w:r>
            <w:r w:rsidRPr="00CC784A">
              <w:rPr>
                <w:rFonts w:asciiTheme="majorBidi" w:hAnsiTheme="majorBidi" w:cs="Times New Roman"/>
                <w:b/>
                <w:bCs/>
                <w:color w:val="000000" w:themeColor="text1"/>
                <w:sz w:val="20"/>
                <w:szCs w:val="20"/>
                <w:lang w:eastAsia="en-GB"/>
              </w:rPr>
              <w:t>)</w:t>
            </w:r>
          </w:p>
        </w:tc>
        <w:tc>
          <w:tcPr>
            <w:tcW w:w="1936" w:type="dxa"/>
          </w:tcPr>
          <w:p w14:paraId="1D001DA5" w14:textId="77777777" w:rsidR="00F44767" w:rsidRPr="00CC784A" w:rsidRDefault="00F44767" w:rsidP="00BC1C35">
            <w:pPr>
              <w:spacing w:before="240" w:after="0" w:line="240" w:lineRule="auto"/>
              <w:jc w:val="center"/>
              <w:rPr>
                <w:rFonts w:ascii="Times New Roman" w:hAnsi="Times New Roman" w:cs="Times New Roman"/>
                <w:color w:val="000000" w:themeColor="text1"/>
                <w:sz w:val="20"/>
                <w:szCs w:val="20"/>
                <w:lang w:bidi="ar-EG"/>
              </w:rPr>
            </w:pPr>
            <w:r w:rsidRPr="00CC784A">
              <w:rPr>
                <w:rFonts w:asciiTheme="majorBidi" w:hAnsiTheme="majorBidi" w:cs="Times New Roman"/>
                <w:color w:val="000000" w:themeColor="text1"/>
                <w:sz w:val="20"/>
                <w:szCs w:val="20"/>
                <w:lang w:bidi="ar-EG"/>
              </w:rPr>
              <w:t xml:space="preserve">144.69 </w:t>
            </w:r>
            <w:r w:rsidRPr="00CC784A">
              <w:rPr>
                <w:rFonts w:ascii="Times New Roman" w:hAnsi="Times New Roman" w:cs="Times New Roman"/>
                <w:color w:val="000000" w:themeColor="text1"/>
                <w:sz w:val="20"/>
                <w:szCs w:val="20"/>
                <w:lang w:bidi="ar-EG"/>
              </w:rPr>
              <w:t>± 13.44</w:t>
            </w:r>
          </w:p>
        </w:tc>
      </w:tr>
      <w:tr w:rsidR="00F44767" w:rsidRPr="00CC784A" w14:paraId="02E4F8CD" w14:textId="77777777" w:rsidTr="00BC1C35">
        <w:trPr>
          <w:jc w:val="center"/>
        </w:trPr>
        <w:tc>
          <w:tcPr>
            <w:tcW w:w="2469" w:type="dxa"/>
          </w:tcPr>
          <w:p w14:paraId="057140E1" w14:textId="77777777" w:rsidR="00F44767" w:rsidRPr="00CC784A" w:rsidRDefault="00F44767" w:rsidP="00BC1C35">
            <w:pPr>
              <w:autoSpaceDE w:val="0"/>
              <w:autoSpaceDN w:val="0"/>
              <w:adjustRightInd w:val="0"/>
              <w:spacing w:before="240" w:after="0" w:line="240" w:lineRule="auto"/>
              <w:jc w:val="lowKashida"/>
              <w:rPr>
                <w:rFonts w:ascii="Times New Roman" w:hAnsi="Times New Roman" w:cs="Times New Roman"/>
                <w:b/>
                <w:bCs/>
                <w:color w:val="000000" w:themeColor="text1"/>
                <w:sz w:val="20"/>
                <w:szCs w:val="20"/>
                <w:lang w:bidi="ar-EG"/>
              </w:rPr>
            </w:pPr>
            <w:r w:rsidRPr="00CC784A">
              <w:rPr>
                <w:rFonts w:asciiTheme="majorBidi" w:hAnsiTheme="majorBidi" w:cs="Times New Roman"/>
                <w:b/>
                <w:bCs/>
                <w:color w:val="000000" w:themeColor="text1"/>
                <w:sz w:val="20"/>
                <w:szCs w:val="20"/>
                <w:lang w:eastAsia="en-GB"/>
              </w:rPr>
              <w:t>FRAP (μmol TE/</w:t>
            </w:r>
            <w:r>
              <w:rPr>
                <w:rFonts w:asciiTheme="majorBidi" w:hAnsiTheme="majorBidi" w:cs="Times New Roman"/>
                <w:b/>
                <w:bCs/>
                <w:color w:val="000000" w:themeColor="text1"/>
                <w:sz w:val="20"/>
                <w:szCs w:val="20"/>
                <w:lang w:eastAsia="en-GB"/>
              </w:rPr>
              <w:t>g</w:t>
            </w:r>
            <w:r w:rsidRPr="00CC784A">
              <w:rPr>
                <w:rFonts w:asciiTheme="majorBidi" w:hAnsiTheme="majorBidi" w:cs="Times New Roman"/>
                <w:b/>
                <w:bCs/>
                <w:color w:val="000000" w:themeColor="text1"/>
                <w:sz w:val="20"/>
                <w:szCs w:val="20"/>
                <w:lang w:eastAsia="en-GB"/>
              </w:rPr>
              <w:t>)</w:t>
            </w:r>
          </w:p>
        </w:tc>
        <w:tc>
          <w:tcPr>
            <w:tcW w:w="1936" w:type="dxa"/>
          </w:tcPr>
          <w:p w14:paraId="64D2B7E0" w14:textId="77777777" w:rsidR="00F44767" w:rsidRPr="00CC784A" w:rsidRDefault="00F44767" w:rsidP="00BC1C35">
            <w:pPr>
              <w:spacing w:before="240" w:after="0" w:line="240" w:lineRule="auto"/>
              <w:jc w:val="center"/>
              <w:rPr>
                <w:rFonts w:ascii="Times New Roman" w:hAnsi="Times New Roman" w:cs="Times New Roman"/>
                <w:color w:val="000000" w:themeColor="text1"/>
                <w:sz w:val="20"/>
                <w:szCs w:val="20"/>
                <w:lang w:bidi="ar-EG"/>
              </w:rPr>
            </w:pPr>
            <w:r w:rsidRPr="00CC784A">
              <w:rPr>
                <w:rFonts w:asciiTheme="majorBidi" w:hAnsiTheme="majorBidi" w:cs="Times New Roman"/>
                <w:color w:val="000000" w:themeColor="text1"/>
                <w:sz w:val="20"/>
                <w:szCs w:val="20"/>
                <w:lang w:bidi="ar-EG"/>
              </w:rPr>
              <w:t>47.59 ± 3.14</w:t>
            </w:r>
          </w:p>
        </w:tc>
      </w:tr>
    </w:tbl>
    <w:p w14:paraId="25297D95" w14:textId="77777777" w:rsidR="00F44767" w:rsidRDefault="00F44767" w:rsidP="00F44767">
      <w:pPr>
        <w:pStyle w:val="Default"/>
        <w:spacing w:before="240" w:after="240"/>
        <w:jc w:val="center"/>
        <w:rPr>
          <w:rFonts w:ascii="Times New Roman" w:hAnsi="Times New Roman"/>
          <w:color w:val="000000" w:themeColor="text1"/>
          <w:spacing w:val="-4"/>
          <w:sz w:val="20"/>
          <w:szCs w:val="20"/>
        </w:rPr>
      </w:pPr>
      <w:r w:rsidRPr="00F43BB6">
        <w:rPr>
          <w:rFonts w:ascii="Times New Roman" w:hAnsi="Times New Roman"/>
          <w:color w:val="000000" w:themeColor="text1"/>
          <w:sz w:val="20"/>
          <w:szCs w:val="20"/>
          <w:lang w:bidi="ar-EG"/>
        </w:rPr>
        <w:t xml:space="preserve">                          </w:t>
      </w:r>
      <w:r w:rsidRPr="00CC784A">
        <w:rPr>
          <w:rFonts w:asciiTheme="majorBidi" w:hAnsiTheme="majorBidi"/>
          <w:color w:val="000000" w:themeColor="text1"/>
          <w:spacing w:val="-4"/>
          <w:sz w:val="20"/>
          <w:szCs w:val="20"/>
        </w:rPr>
        <w:t>TE: Trolox equivalent,</w:t>
      </w:r>
      <w:r w:rsidRPr="00CC784A">
        <w:rPr>
          <w:rFonts w:asciiTheme="majorBidi" w:hAnsiTheme="majorBidi"/>
          <w:color w:val="000000" w:themeColor="text1"/>
          <w:spacing w:val="-4"/>
          <w:sz w:val="20"/>
          <w:szCs w:val="20"/>
          <w:rtl/>
        </w:rPr>
        <w:t xml:space="preserve"> </w:t>
      </w:r>
      <w:r w:rsidRPr="00CC784A">
        <w:rPr>
          <w:rFonts w:ascii="Times New Roman" w:hAnsi="Times New Roman"/>
          <w:color w:val="000000" w:themeColor="text1"/>
          <w:spacing w:val="-4"/>
          <w:sz w:val="20"/>
          <w:szCs w:val="20"/>
        </w:rPr>
        <w:t>each value is expressed as the mean ± SE (n = 3).</w:t>
      </w:r>
    </w:p>
    <w:p w14:paraId="6EFDB11F" w14:textId="635ED805" w:rsidR="00245B57" w:rsidRPr="005D44C7" w:rsidRDefault="00245B57" w:rsidP="005D44C7">
      <w:pPr>
        <w:pStyle w:val="Default"/>
        <w:spacing w:before="240" w:after="240"/>
        <w:ind w:left="360"/>
        <w:jc w:val="both"/>
        <w:rPr>
          <w:rFonts w:asciiTheme="majorBidi" w:eastAsiaTheme="minorHAnsi" w:hAnsiTheme="majorBidi" w:cstheme="majorBidi"/>
          <w:b/>
          <w:bCs/>
          <w:color w:val="000000" w:themeColor="text1"/>
          <w:sz w:val="20"/>
          <w:szCs w:val="20"/>
        </w:rPr>
      </w:pPr>
      <w:r w:rsidRPr="005D44C7">
        <w:rPr>
          <w:rFonts w:ascii="Times New Roman" w:hAnsi="Times New Roman"/>
          <w:b/>
          <w:bCs/>
          <w:sz w:val="20"/>
          <w:szCs w:val="20"/>
        </w:rPr>
        <w:t xml:space="preserve"> </w:t>
      </w:r>
      <w:r w:rsidR="00273EC7" w:rsidRPr="005D44C7">
        <w:rPr>
          <w:rFonts w:asciiTheme="majorBidi" w:hAnsiTheme="majorBidi" w:cstheme="majorBidi"/>
          <w:b/>
          <w:bCs/>
          <w:color w:val="000000" w:themeColor="text1"/>
          <w:sz w:val="20"/>
          <w:szCs w:val="20"/>
        </w:rPr>
        <w:t>Table S</w:t>
      </w:r>
      <w:r w:rsidR="005D44C7" w:rsidRPr="005D44C7">
        <w:rPr>
          <w:rFonts w:asciiTheme="majorBidi" w:hAnsiTheme="majorBidi" w:cstheme="majorBidi"/>
          <w:b/>
          <w:bCs/>
          <w:color w:val="000000" w:themeColor="text1"/>
          <w:sz w:val="20"/>
          <w:szCs w:val="20"/>
        </w:rPr>
        <w:t>2</w:t>
      </w:r>
      <w:r w:rsidRPr="005D44C7">
        <w:rPr>
          <w:rFonts w:asciiTheme="majorBidi" w:hAnsiTheme="majorBidi" w:cstheme="majorBidi"/>
          <w:b/>
          <w:bCs/>
          <w:color w:val="000000" w:themeColor="text1"/>
          <w:sz w:val="20"/>
          <w:szCs w:val="20"/>
        </w:rPr>
        <w:t>. Flavonoid and Phenolic compounds determined by HPLC in Strawberry juic</w:t>
      </w:r>
    </w:p>
    <w:tbl>
      <w:tblPr>
        <w:tblStyle w:val="TableGrid"/>
        <w:tblpPr w:leftFromText="180" w:rightFromText="180" w:vertAnchor="page" w:horzAnchor="margin" w:tblpXSpec="center" w:tblpY="712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2340"/>
        <w:gridCol w:w="1890"/>
      </w:tblGrid>
      <w:tr w:rsidR="005D44C7" w:rsidRPr="00FF669C" w14:paraId="27597158" w14:textId="77777777" w:rsidTr="005D44C7">
        <w:tc>
          <w:tcPr>
            <w:tcW w:w="1705" w:type="dxa"/>
            <w:tcBorders>
              <w:top w:val="single" w:sz="4" w:space="0" w:color="auto"/>
              <w:bottom w:val="nil"/>
            </w:tcBorders>
            <w:hideMark/>
          </w:tcPr>
          <w:p w14:paraId="6DCFE735" w14:textId="77777777" w:rsidR="005D44C7" w:rsidRPr="00FF669C" w:rsidRDefault="005D44C7" w:rsidP="005D44C7">
            <w:pPr>
              <w:spacing w:line="240" w:lineRule="auto"/>
              <w:jc w:val="center"/>
              <w:rPr>
                <w:rFonts w:asciiTheme="majorBidi" w:hAnsiTheme="majorBidi" w:cstheme="majorBidi"/>
                <w:color w:val="000000" w:themeColor="text1"/>
                <w:sz w:val="20"/>
                <w:szCs w:val="20"/>
              </w:rPr>
            </w:pPr>
            <w:r w:rsidRPr="00FF669C">
              <w:rPr>
                <w:rFonts w:asciiTheme="majorBidi" w:hAnsiTheme="majorBidi" w:cstheme="majorBidi"/>
                <w:color w:val="000000" w:themeColor="text1"/>
                <w:sz w:val="20"/>
                <w:szCs w:val="20"/>
              </w:rPr>
              <w:t>Components</w:t>
            </w:r>
          </w:p>
        </w:tc>
        <w:tc>
          <w:tcPr>
            <w:tcW w:w="2340" w:type="dxa"/>
            <w:tcBorders>
              <w:top w:val="single" w:sz="4" w:space="0" w:color="auto"/>
              <w:bottom w:val="nil"/>
            </w:tcBorders>
            <w:hideMark/>
          </w:tcPr>
          <w:p w14:paraId="5BE5BE7C" w14:textId="77777777" w:rsidR="005D44C7" w:rsidRPr="00FF669C" w:rsidRDefault="005D44C7" w:rsidP="005D44C7">
            <w:pPr>
              <w:spacing w:line="240" w:lineRule="auto"/>
              <w:jc w:val="center"/>
              <w:rPr>
                <w:rFonts w:asciiTheme="majorBidi" w:hAnsiTheme="majorBidi" w:cstheme="majorBidi"/>
                <w:color w:val="000000" w:themeColor="text1"/>
                <w:sz w:val="20"/>
                <w:szCs w:val="20"/>
              </w:rPr>
            </w:pPr>
            <w:r w:rsidRPr="00FF669C">
              <w:rPr>
                <w:rFonts w:asciiTheme="majorBidi" w:hAnsiTheme="majorBidi" w:cstheme="majorBidi"/>
                <w:color w:val="000000" w:themeColor="text1"/>
                <w:sz w:val="20"/>
                <w:szCs w:val="20"/>
              </w:rPr>
              <w:t>RT (min)</w:t>
            </w:r>
          </w:p>
        </w:tc>
        <w:tc>
          <w:tcPr>
            <w:tcW w:w="1890" w:type="dxa"/>
            <w:tcBorders>
              <w:top w:val="single" w:sz="4" w:space="0" w:color="auto"/>
              <w:bottom w:val="nil"/>
            </w:tcBorders>
            <w:hideMark/>
          </w:tcPr>
          <w:p w14:paraId="17C979FC" w14:textId="77777777" w:rsidR="005D44C7" w:rsidRPr="00FF669C" w:rsidRDefault="005D44C7" w:rsidP="005D44C7">
            <w:pPr>
              <w:spacing w:line="240" w:lineRule="auto"/>
              <w:jc w:val="center"/>
              <w:rPr>
                <w:rFonts w:asciiTheme="majorBidi" w:hAnsiTheme="majorBidi" w:cstheme="majorBidi"/>
                <w:color w:val="000000" w:themeColor="text1"/>
                <w:sz w:val="20"/>
                <w:szCs w:val="20"/>
              </w:rPr>
            </w:pPr>
            <w:r w:rsidRPr="00FF669C">
              <w:rPr>
                <w:rFonts w:asciiTheme="majorBidi" w:hAnsiTheme="majorBidi" w:cstheme="majorBidi"/>
                <w:color w:val="000000" w:themeColor="text1"/>
                <w:sz w:val="20"/>
                <w:szCs w:val="20"/>
              </w:rPr>
              <w:t>Conc. (μg/mg)</w:t>
            </w:r>
          </w:p>
        </w:tc>
      </w:tr>
      <w:tr w:rsidR="005D44C7" w:rsidRPr="00FF669C" w14:paraId="0BCC29D3" w14:textId="77777777" w:rsidTr="005D44C7">
        <w:tc>
          <w:tcPr>
            <w:tcW w:w="5935" w:type="dxa"/>
            <w:gridSpan w:val="3"/>
            <w:tcBorders>
              <w:bottom w:val="single" w:sz="4" w:space="0" w:color="auto"/>
            </w:tcBorders>
            <w:hideMark/>
          </w:tcPr>
          <w:p w14:paraId="2D5E0AAC" w14:textId="77777777" w:rsidR="005D44C7" w:rsidRPr="00FF669C" w:rsidRDefault="005D44C7" w:rsidP="005D44C7">
            <w:pPr>
              <w:spacing w:line="240" w:lineRule="auto"/>
              <w:rPr>
                <w:rFonts w:asciiTheme="majorBidi" w:hAnsiTheme="majorBidi" w:cstheme="majorBidi"/>
                <w:color w:val="000000" w:themeColor="text1"/>
                <w:sz w:val="20"/>
                <w:szCs w:val="20"/>
              </w:rPr>
            </w:pPr>
          </w:p>
        </w:tc>
      </w:tr>
      <w:tr w:rsidR="005D44C7" w:rsidRPr="00FF669C" w14:paraId="3532BFCD" w14:textId="77777777" w:rsidTr="005D44C7">
        <w:tc>
          <w:tcPr>
            <w:tcW w:w="1705" w:type="dxa"/>
            <w:tcBorders>
              <w:top w:val="single" w:sz="4" w:space="0" w:color="auto"/>
              <w:bottom w:val="single" w:sz="4" w:space="0" w:color="auto"/>
            </w:tcBorders>
          </w:tcPr>
          <w:p w14:paraId="326D461D" w14:textId="77777777" w:rsidR="005D44C7" w:rsidRPr="00FF669C" w:rsidRDefault="005D44C7" w:rsidP="005D44C7">
            <w:pPr>
              <w:spacing w:line="240" w:lineRule="auto"/>
              <w:rPr>
                <w:rFonts w:asciiTheme="majorBidi" w:hAnsiTheme="majorBidi" w:cstheme="majorBidi"/>
                <w:color w:val="000000" w:themeColor="text1"/>
                <w:sz w:val="20"/>
                <w:szCs w:val="20"/>
              </w:rPr>
            </w:pPr>
          </w:p>
        </w:tc>
        <w:tc>
          <w:tcPr>
            <w:tcW w:w="2340" w:type="dxa"/>
            <w:tcBorders>
              <w:top w:val="single" w:sz="4" w:space="0" w:color="auto"/>
              <w:bottom w:val="single" w:sz="4" w:space="0" w:color="auto"/>
            </w:tcBorders>
          </w:tcPr>
          <w:p w14:paraId="2527A4CC" w14:textId="77777777" w:rsidR="005D44C7" w:rsidRPr="00FF669C" w:rsidRDefault="005D44C7" w:rsidP="005D44C7">
            <w:pPr>
              <w:spacing w:line="240" w:lineRule="auto"/>
              <w:jc w:val="center"/>
              <w:rPr>
                <w:rFonts w:asciiTheme="majorBidi" w:hAnsiTheme="majorBidi" w:cstheme="majorBidi"/>
                <w:color w:val="000000" w:themeColor="text1"/>
                <w:sz w:val="20"/>
                <w:szCs w:val="20"/>
              </w:rPr>
            </w:pPr>
            <w:r w:rsidRPr="00FF669C">
              <w:rPr>
                <w:rFonts w:asciiTheme="majorBidi" w:hAnsiTheme="majorBidi" w:cstheme="majorBidi"/>
                <w:color w:val="000000" w:themeColor="text1"/>
                <w:sz w:val="20"/>
                <w:szCs w:val="20"/>
              </w:rPr>
              <w:t>Phenolic compounds</w:t>
            </w:r>
          </w:p>
        </w:tc>
        <w:tc>
          <w:tcPr>
            <w:tcW w:w="1890" w:type="dxa"/>
            <w:tcBorders>
              <w:top w:val="single" w:sz="4" w:space="0" w:color="auto"/>
              <w:bottom w:val="single" w:sz="4" w:space="0" w:color="auto"/>
            </w:tcBorders>
          </w:tcPr>
          <w:p w14:paraId="7CE9ECEA" w14:textId="77777777" w:rsidR="005D44C7" w:rsidRPr="00FF669C" w:rsidRDefault="005D44C7" w:rsidP="005D44C7">
            <w:pPr>
              <w:spacing w:line="240" w:lineRule="auto"/>
              <w:jc w:val="center"/>
              <w:rPr>
                <w:rFonts w:asciiTheme="majorBidi" w:hAnsiTheme="majorBidi" w:cstheme="majorBidi"/>
                <w:color w:val="000000" w:themeColor="text1"/>
                <w:sz w:val="20"/>
                <w:szCs w:val="20"/>
              </w:rPr>
            </w:pPr>
          </w:p>
        </w:tc>
      </w:tr>
      <w:tr w:rsidR="005D44C7" w:rsidRPr="00FF669C" w14:paraId="2EADBA7A" w14:textId="77777777" w:rsidTr="005D44C7">
        <w:tc>
          <w:tcPr>
            <w:tcW w:w="1705" w:type="dxa"/>
            <w:tcBorders>
              <w:top w:val="single" w:sz="4" w:space="0" w:color="auto"/>
              <w:bottom w:val="nil"/>
            </w:tcBorders>
          </w:tcPr>
          <w:p w14:paraId="76F4D96F" w14:textId="77777777" w:rsidR="005D44C7" w:rsidRPr="00FF669C" w:rsidRDefault="005D44C7" w:rsidP="005D44C7">
            <w:pPr>
              <w:spacing w:line="240" w:lineRule="auto"/>
              <w:rPr>
                <w:rFonts w:asciiTheme="majorBidi" w:hAnsiTheme="majorBidi" w:cstheme="majorBidi"/>
                <w:color w:val="000000" w:themeColor="text1"/>
                <w:sz w:val="20"/>
                <w:szCs w:val="20"/>
              </w:rPr>
            </w:pPr>
            <w:r w:rsidRPr="00FF669C">
              <w:rPr>
                <w:rFonts w:asciiTheme="majorBidi" w:hAnsiTheme="majorBidi" w:cstheme="majorBidi"/>
                <w:color w:val="000000" w:themeColor="text1"/>
                <w:sz w:val="20"/>
                <w:szCs w:val="20"/>
              </w:rPr>
              <w:t>Catechol</w:t>
            </w:r>
          </w:p>
        </w:tc>
        <w:tc>
          <w:tcPr>
            <w:tcW w:w="2340" w:type="dxa"/>
            <w:tcBorders>
              <w:top w:val="single" w:sz="4" w:space="0" w:color="auto"/>
              <w:bottom w:val="nil"/>
            </w:tcBorders>
          </w:tcPr>
          <w:p w14:paraId="2A467FD8" w14:textId="77777777" w:rsidR="005D44C7" w:rsidRPr="00FF669C" w:rsidRDefault="005D44C7" w:rsidP="005D44C7">
            <w:pPr>
              <w:spacing w:line="240" w:lineRule="auto"/>
              <w:jc w:val="center"/>
              <w:rPr>
                <w:rFonts w:asciiTheme="majorBidi" w:hAnsiTheme="majorBidi" w:cstheme="majorBidi"/>
                <w:color w:val="000000" w:themeColor="text1"/>
                <w:sz w:val="20"/>
                <w:szCs w:val="20"/>
              </w:rPr>
            </w:pPr>
            <w:r w:rsidRPr="00FF669C">
              <w:rPr>
                <w:rFonts w:asciiTheme="majorBidi" w:hAnsiTheme="majorBidi" w:cstheme="majorBidi"/>
                <w:color w:val="000000" w:themeColor="text1"/>
                <w:sz w:val="20"/>
                <w:szCs w:val="20"/>
              </w:rPr>
              <w:t>4.0</w:t>
            </w:r>
          </w:p>
        </w:tc>
        <w:tc>
          <w:tcPr>
            <w:tcW w:w="1890" w:type="dxa"/>
            <w:tcBorders>
              <w:top w:val="single" w:sz="4" w:space="0" w:color="auto"/>
              <w:bottom w:val="nil"/>
            </w:tcBorders>
          </w:tcPr>
          <w:p w14:paraId="6DA35982" w14:textId="77777777" w:rsidR="005D44C7" w:rsidRPr="00FF669C" w:rsidRDefault="005D44C7" w:rsidP="005D44C7">
            <w:pPr>
              <w:spacing w:line="240" w:lineRule="auto"/>
              <w:jc w:val="center"/>
              <w:rPr>
                <w:rFonts w:asciiTheme="majorBidi" w:hAnsiTheme="majorBidi" w:cstheme="majorBidi"/>
                <w:color w:val="000000" w:themeColor="text1"/>
                <w:sz w:val="20"/>
                <w:szCs w:val="20"/>
              </w:rPr>
            </w:pPr>
            <w:r w:rsidRPr="00FF669C">
              <w:rPr>
                <w:rFonts w:asciiTheme="majorBidi" w:hAnsiTheme="majorBidi" w:cstheme="majorBidi"/>
                <w:color w:val="000000" w:themeColor="text1"/>
                <w:sz w:val="20"/>
                <w:szCs w:val="20"/>
              </w:rPr>
              <w:t>10.22</w:t>
            </w:r>
          </w:p>
        </w:tc>
      </w:tr>
      <w:tr w:rsidR="005D44C7" w:rsidRPr="00FF669C" w14:paraId="3059DBCB" w14:textId="77777777" w:rsidTr="005D44C7">
        <w:tc>
          <w:tcPr>
            <w:tcW w:w="1705" w:type="dxa"/>
            <w:tcBorders>
              <w:top w:val="nil"/>
              <w:bottom w:val="nil"/>
            </w:tcBorders>
          </w:tcPr>
          <w:p w14:paraId="59D7A3AD" w14:textId="77777777" w:rsidR="005D44C7" w:rsidRPr="00FF669C" w:rsidRDefault="005D44C7" w:rsidP="005D44C7">
            <w:pPr>
              <w:spacing w:line="240" w:lineRule="auto"/>
              <w:rPr>
                <w:rFonts w:asciiTheme="majorBidi" w:hAnsiTheme="majorBidi" w:cstheme="majorBidi"/>
                <w:color w:val="000000" w:themeColor="text1"/>
                <w:sz w:val="20"/>
                <w:szCs w:val="20"/>
              </w:rPr>
            </w:pPr>
            <w:r w:rsidRPr="00FF669C">
              <w:rPr>
                <w:rFonts w:asciiTheme="majorBidi" w:hAnsiTheme="majorBidi" w:cstheme="majorBidi"/>
                <w:color w:val="000000" w:themeColor="text1"/>
                <w:sz w:val="20"/>
                <w:szCs w:val="20"/>
              </w:rPr>
              <w:t>Syringenic</w:t>
            </w:r>
          </w:p>
        </w:tc>
        <w:tc>
          <w:tcPr>
            <w:tcW w:w="2340" w:type="dxa"/>
            <w:tcBorders>
              <w:top w:val="nil"/>
              <w:bottom w:val="nil"/>
            </w:tcBorders>
          </w:tcPr>
          <w:p w14:paraId="40AEF705" w14:textId="77777777" w:rsidR="005D44C7" w:rsidRPr="00FF669C" w:rsidRDefault="005D44C7" w:rsidP="005D44C7">
            <w:pPr>
              <w:spacing w:line="240" w:lineRule="auto"/>
              <w:jc w:val="center"/>
              <w:rPr>
                <w:rFonts w:asciiTheme="majorBidi" w:hAnsiTheme="majorBidi" w:cstheme="majorBidi"/>
                <w:color w:val="000000" w:themeColor="text1"/>
                <w:sz w:val="20"/>
                <w:szCs w:val="20"/>
              </w:rPr>
            </w:pPr>
            <w:r w:rsidRPr="00FF669C">
              <w:rPr>
                <w:rFonts w:asciiTheme="majorBidi" w:hAnsiTheme="majorBidi" w:cstheme="majorBidi"/>
                <w:color w:val="000000" w:themeColor="text1"/>
                <w:sz w:val="20"/>
                <w:szCs w:val="20"/>
              </w:rPr>
              <w:t>5.0</w:t>
            </w:r>
          </w:p>
        </w:tc>
        <w:tc>
          <w:tcPr>
            <w:tcW w:w="1890" w:type="dxa"/>
            <w:tcBorders>
              <w:top w:val="nil"/>
              <w:bottom w:val="nil"/>
            </w:tcBorders>
          </w:tcPr>
          <w:p w14:paraId="1347461F" w14:textId="77777777" w:rsidR="005D44C7" w:rsidRPr="00FF669C" w:rsidRDefault="005D44C7" w:rsidP="005D44C7">
            <w:pPr>
              <w:spacing w:line="240" w:lineRule="auto"/>
              <w:jc w:val="center"/>
              <w:rPr>
                <w:rFonts w:asciiTheme="majorBidi" w:hAnsiTheme="majorBidi" w:cstheme="majorBidi"/>
                <w:color w:val="000000" w:themeColor="text1"/>
                <w:sz w:val="20"/>
                <w:szCs w:val="20"/>
              </w:rPr>
            </w:pPr>
            <w:r w:rsidRPr="00FF669C">
              <w:rPr>
                <w:rFonts w:asciiTheme="majorBidi" w:hAnsiTheme="majorBidi" w:cstheme="majorBidi"/>
                <w:color w:val="000000" w:themeColor="text1"/>
                <w:sz w:val="20"/>
                <w:szCs w:val="20"/>
              </w:rPr>
              <w:t>8.22</w:t>
            </w:r>
          </w:p>
        </w:tc>
      </w:tr>
      <w:tr w:rsidR="005D44C7" w:rsidRPr="00FF669C" w14:paraId="6D4217B0" w14:textId="77777777" w:rsidTr="005D44C7">
        <w:tc>
          <w:tcPr>
            <w:tcW w:w="1705" w:type="dxa"/>
            <w:tcBorders>
              <w:top w:val="nil"/>
              <w:bottom w:val="nil"/>
            </w:tcBorders>
          </w:tcPr>
          <w:p w14:paraId="0251CDFF" w14:textId="77777777" w:rsidR="005D44C7" w:rsidRPr="00FF669C" w:rsidRDefault="005D44C7" w:rsidP="005D44C7">
            <w:pPr>
              <w:spacing w:line="240" w:lineRule="auto"/>
              <w:rPr>
                <w:rFonts w:asciiTheme="majorBidi" w:hAnsiTheme="majorBidi" w:cstheme="majorBidi"/>
                <w:color w:val="000000" w:themeColor="text1"/>
                <w:sz w:val="20"/>
                <w:szCs w:val="20"/>
              </w:rPr>
            </w:pPr>
            <w:r w:rsidRPr="00FF669C">
              <w:rPr>
                <w:rFonts w:asciiTheme="majorBidi" w:hAnsiTheme="majorBidi" w:cstheme="majorBidi"/>
                <w:color w:val="000000" w:themeColor="text1"/>
                <w:sz w:val="20"/>
                <w:szCs w:val="20"/>
              </w:rPr>
              <w:t>Cinnamic</w:t>
            </w:r>
          </w:p>
        </w:tc>
        <w:tc>
          <w:tcPr>
            <w:tcW w:w="2340" w:type="dxa"/>
            <w:tcBorders>
              <w:top w:val="nil"/>
              <w:bottom w:val="nil"/>
            </w:tcBorders>
          </w:tcPr>
          <w:p w14:paraId="17585B8C" w14:textId="77777777" w:rsidR="005D44C7" w:rsidRPr="00FF669C" w:rsidRDefault="005D44C7" w:rsidP="005D44C7">
            <w:pPr>
              <w:spacing w:line="240" w:lineRule="auto"/>
              <w:jc w:val="center"/>
              <w:rPr>
                <w:rFonts w:asciiTheme="majorBidi" w:hAnsiTheme="majorBidi" w:cstheme="majorBidi"/>
                <w:color w:val="000000" w:themeColor="text1"/>
                <w:sz w:val="20"/>
                <w:szCs w:val="20"/>
              </w:rPr>
            </w:pPr>
            <w:r w:rsidRPr="00FF669C">
              <w:rPr>
                <w:rFonts w:asciiTheme="majorBidi" w:hAnsiTheme="majorBidi" w:cstheme="majorBidi"/>
                <w:color w:val="000000" w:themeColor="text1"/>
                <w:sz w:val="20"/>
                <w:szCs w:val="20"/>
              </w:rPr>
              <w:t>7.0</w:t>
            </w:r>
          </w:p>
        </w:tc>
        <w:tc>
          <w:tcPr>
            <w:tcW w:w="1890" w:type="dxa"/>
            <w:tcBorders>
              <w:top w:val="nil"/>
              <w:bottom w:val="nil"/>
            </w:tcBorders>
          </w:tcPr>
          <w:p w14:paraId="33BCCE46" w14:textId="77777777" w:rsidR="005D44C7" w:rsidRPr="00FF669C" w:rsidRDefault="005D44C7" w:rsidP="005D44C7">
            <w:pPr>
              <w:spacing w:line="240" w:lineRule="auto"/>
              <w:jc w:val="center"/>
              <w:rPr>
                <w:rFonts w:asciiTheme="majorBidi" w:hAnsiTheme="majorBidi" w:cstheme="majorBidi"/>
                <w:color w:val="000000" w:themeColor="text1"/>
                <w:sz w:val="20"/>
                <w:szCs w:val="20"/>
              </w:rPr>
            </w:pPr>
            <w:r w:rsidRPr="00FF669C">
              <w:rPr>
                <w:rFonts w:asciiTheme="majorBidi" w:hAnsiTheme="majorBidi" w:cstheme="majorBidi"/>
                <w:color w:val="000000" w:themeColor="text1"/>
                <w:sz w:val="20"/>
                <w:szCs w:val="20"/>
              </w:rPr>
              <w:t>5.16</w:t>
            </w:r>
          </w:p>
        </w:tc>
      </w:tr>
      <w:tr w:rsidR="005D44C7" w:rsidRPr="00FF669C" w14:paraId="1E4C908B" w14:textId="77777777" w:rsidTr="005D44C7">
        <w:tc>
          <w:tcPr>
            <w:tcW w:w="1705" w:type="dxa"/>
            <w:tcBorders>
              <w:top w:val="nil"/>
              <w:bottom w:val="nil"/>
            </w:tcBorders>
          </w:tcPr>
          <w:p w14:paraId="1B93A6FD" w14:textId="77777777" w:rsidR="005D44C7" w:rsidRPr="00FF669C" w:rsidRDefault="005D44C7" w:rsidP="005D44C7">
            <w:pPr>
              <w:spacing w:line="240" w:lineRule="auto"/>
              <w:rPr>
                <w:rFonts w:asciiTheme="majorBidi" w:hAnsiTheme="majorBidi" w:cstheme="majorBidi"/>
                <w:color w:val="000000" w:themeColor="text1"/>
                <w:sz w:val="20"/>
                <w:szCs w:val="20"/>
              </w:rPr>
            </w:pPr>
            <w:r w:rsidRPr="00FF669C">
              <w:rPr>
                <w:rFonts w:asciiTheme="majorBidi" w:hAnsiTheme="majorBidi" w:cstheme="majorBidi"/>
                <w:color w:val="000000" w:themeColor="text1"/>
                <w:sz w:val="20"/>
                <w:szCs w:val="20"/>
              </w:rPr>
              <w:t>Caffeic</w:t>
            </w:r>
          </w:p>
        </w:tc>
        <w:tc>
          <w:tcPr>
            <w:tcW w:w="2340" w:type="dxa"/>
            <w:tcBorders>
              <w:top w:val="nil"/>
              <w:bottom w:val="nil"/>
            </w:tcBorders>
          </w:tcPr>
          <w:p w14:paraId="0A79E8B1" w14:textId="77777777" w:rsidR="005D44C7" w:rsidRPr="00FF669C" w:rsidRDefault="005D44C7" w:rsidP="005D44C7">
            <w:pPr>
              <w:spacing w:line="240" w:lineRule="auto"/>
              <w:jc w:val="center"/>
              <w:rPr>
                <w:rFonts w:asciiTheme="majorBidi" w:hAnsiTheme="majorBidi" w:cstheme="majorBidi"/>
                <w:color w:val="000000" w:themeColor="text1"/>
                <w:sz w:val="20"/>
                <w:szCs w:val="20"/>
              </w:rPr>
            </w:pPr>
            <w:r w:rsidRPr="00FF669C">
              <w:rPr>
                <w:rFonts w:asciiTheme="majorBidi" w:hAnsiTheme="majorBidi" w:cstheme="majorBidi"/>
                <w:color w:val="000000" w:themeColor="text1"/>
                <w:sz w:val="20"/>
                <w:szCs w:val="20"/>
              </w:rPr>
              <w:t>8.0</w:t>
            </w:r>
          </w:p>
        </w:tc>
        <w:tc>
          <w:tcPr>
            <w:tcW w:w="1890" w:type="dxa"/>
            <w:tcBorders>
              <w:top w:val="nil"/>
              <w:bottom w:val="nil"/>
            </w:tcBorders>
          </w:tcPr>
          <w:p w14:paraId="01E08B4C" w14:textId="77777777" w:rsidR="005D44C7" w:rsidRPr="00FF669C" w:rsidRDefault="005D44C7" w:rsidP="005D44C7">
            <w:pPr>
              <w:spacing w:line="240" w:lineRule="auto"/>
              <w:jc w:val="center"/>
              <w:rPr>
                <w:rFonts w:asciiTheme="majorBidi" w:hAnsiTheme="majorBidi" w:cstheme="majorBidi"/>
                <w:color w:val="000000" w:themeColor="text1"/>
                <w:sz w:val="20"/>
                <w:szCs w:val="20"/>
              </w:rPr>
            </w:pPr>
            <w:r w:rsidRPr="00FF669C">
              <w:rPr>
                <w:rFonts w:asciiTheme="majorBidi" w:hAnsiTheme="majorBidi" w:cstheme="majorBidi"/>
                <w:color w:val="000000" w:themeColor="text1"/>
                <w:sz w:val="20"/>
                <w:szCs w:val="20"/>
              </w:rPr>
              <w:t>2.34</w:t>
            </w:r>
          </w:p>
        </w:tc>
      </w:tr>
      <w:tr w:rsidR="005D44C7" w:rsidRPr="00FF669C" w14:paraId="5EF62B87" w14:textId="77777777" w:rsidTr="005D44C7">
        <w:tc>
          <w:tcPr>
            <w:tcW w:w="1705" w:type="dxa"/>
            <w:tcBorders>
              <w:top w:val="nil"/>
              <w:bottom w:val="nil"/>
            </w:tcBorders>
          </w:tcPr>
          <w:p w14:paraId="7A51E53C" w14:textId="77777777" w:rsidR="005D44C7" w:rsidRPr="00FF669C" w:rsidRDefault="005D44C7" w:rsidP="005D44C7">
            <w:pPr>
              <w:spacing w:line="240" w:lineRule="auto"/>
              <w:rPr>
                <w:rFonts w:asciiTheme="majorBidi" w:hAnsiTheme="majorBidi" w:cstheme="majorBidi"/>
                <w:color w:val="000000" w:themeColor="text1"/>
                <w:sz w:val="20"/>
                <w:szCs w:val="20"/>
              </w:rPr>
            </w:pPr>
            <w:r w:rsidRPr="00FF669C">
              <w:rPr>
                <w:rFonts w:asciiTheme="majorBidi" w:hAnsiTheme="majorBidi" w:cstheme="majorBidi"/>
                <w:color w:val="000000" w:themeColor="text1"/>
                <w:sz w:val="20"/>
                <w:szCs w:val="20"/>
              </w:rPr>
              <w:t>Pyrogallol</w:t>
            </w:r>
          </w:p>
        </w:tc>
        <w:tc>
          <w:tcPr>
            <w:tcW w:w="2340" w:type="dxa"/>
            <w:tcBorders>
              <w:top w:val="nil"/>
              <w:bottom w:val="nil"/>
            </w:tcBorders>
          </w:tcPr>
          <w:p w14:paraId="32D41D3E" w14:textId="77777777" w:rsidR="005D44C7" w:rsidRPr="00FF669C" w:rsidRDefault="005D44C7" w:rsidP="005D44C7">
            <w:pPr>
              <w:spacing w:line="240" w:lineRule="auto"/>
              <w:jc w:val="center"/>
              <w:rPr>
                <w:rFonts w:asciiTheme="majorBidi" w:hAnsiTheme="majorBidi" w:cstheme="majorBidi"/>
                <w:color w:val="000000" w:themeColor="text1"/>
                <w:sz w:val="20"/>
                <w:szCs w:val="20"/>
              </w:rPr>
            </w:pPr>
            <w:r w:rsidRPr="00FF669C">
              <w:rPr>
                <w:rFonts w:asciiTheme="majorBidi" w:hAnsiTheme="majorBidi" w:cstheme="majorBidi"/>
                <w:color w:val="000000" w:themeColor="text1"/>
                <w:sz w:val="20"/>
                <w:szCs w:val="20"/>
              </w:rPr>
              <w:t>9.3</w:t>
            </w:r>
          </w:p>
        </w:tc>
        <w:tc>
          <w:tcPr>
            <w:tcW w:w="1890" w:type="dxa"/>
            <w:tcBorders>
              <w:top w:val="nil"/>
              <w:bottom w:val="nil"/>
            </w:tcBorders>
          </w:tcPr>
          <w:p w14:paraId="0E72A37A" w14:textId="77777777" w:rsidR="005D44C7" w:rsidRPr="00FF669C" w:rsidRDefault="005D44C7" w:rsidP="005D44C7">
            <w:pPr>
              <w:spacing w:line="240" w:lineRule="auto"/>
              <w:jc w:val="center"/>
              <w:rPr>
                <w:rFonts w:asciiTheme="majorBidi" w:hAnsiTheme="majorBidi" w:cstheme="majorBidi"/>
                <w:color w:val="000000" w:themeColor="text1"/>
                <w:sz w:val="20"/>
                <w:szCs w:val="20"/>
              </w:rPr>
            </w:pPr>
            <w:r w:rsidRPr="00FF669C">
              <w:rPr>
                <w:rFonts w:asciiTheme="majorBidi" w:hAnsiTheme="majorBidi" w:cstheme="majorBidi"/>
                <w:color w:val="000000" w:themeColor="text1"/>
                <w:sz w:val="20"/>
                <w:szCs w:val="20"/>
              </w:rPr>
              <w:t>4.56</w:t>
            </w:r>
          </w:p>
        </w:tc>
      </w:tr>
      <w:tr w:rsidR="005D44C7" w:rsidRPr="00FF669C" w14:paraId="12524075" w14:textId="77777777" w:rsidTr="005D44C7">
        <w:tc>
          <w:tcPr>
            <w:tcW w:w="1705" w:type="dxa"/>
            <w:tcBorders>
              <w:top w:val="nil"/>
              <w:bottom w:val="single" w:sz="4" w:space="0" w:color="auto"/>
            </w:tcBorders>
          </w:tcPr>
          <w:p w14:paraId="24F0BA54" w14:textId="77777777" w:rsidR="005D44C7" w:rsidRPr="00FF669C" w:rsidRDefault="005D44C7" w:rsidP="005D44C7">
            <w:pPr>
              <w:spacing w:line="240" w:lineRule="auto"/>
              <w:rPr>
                <w:rFonts w:asciiTheme="majorBidi" w:hAnsiTheme="majorBidi" w:cstheme="majorBidi"/>
                <w:color w:val="000000" w:themeColor="text1"/>
                <w:sz w:val="20"/>
                <w:szCs w:val="20"/>
              </w:rPr>
            </w:pPr>
            <w:r w:rsidRPr="00FF669C">
              <w:rPr>
                <w:rFonts w:asciiTheme="majorBidi" w:hAnsiTheme="majorBidi" w:cstheme="majorBidi"/>
                <w:color w:val="000000" w:themeColor="text1"/>
                <w:sz w:val="20"/>
                <w:szCs w:val="20"/>
              </w:rPr>
              <w:t>Ferulic</w:t>
            </w:r>
          </w:p>
        </w:tc>
        <w:tc>
          <w:tcPr>
            <w:tcW w:w="2340" w:type="dxa"/>
            <w:tcBorders>
              <w:top w:val="nil"/>
              <w:bottom w:val="single" w:sz="4" w:space="0" w:color="auto"/>
            </w:tcBorders>
          </w:tcPr>
          <w:p w14:paraId="4228EBA7" w14:textId="77777777" w:rsidR="005D44C7" w:rsidRPr="00FF669C" w:rsidRDefault="005D44C7" w:rsidP="005D44C7">
            <w:pPr>
              <w:spacing w:line="240" w:lineRule="auto"/>
              <w:jc w:val="center"/>
              <w:rPr>
                <w:rFonts w:asciiTheme="majorBidi" w:hAnsiTheme="majorBidi" w:cstheme="majorBidi"/>
                <w:color w:val="000000" w:themeColor="text1"/>
                <w:sz w:val="20"/>
                <w:szCs w:val="20"/>
              </w:rPr>
            </w:pPr>
            <w:r w:rsidRPr="00FF669C">
              <w:rPr>
                <w:rFonts w:asciiTheme="majorBidi" w:hAnsiTheme="majorBidi" w:cstheme="majorBidi"/>
                <w:color w:val="000000" w:themeColor="text1"/>
                <w:sz w:val="20"/>
                <w:szCs w:val="20"/>
              </w:rPr>
              <w:t>11.0</w:t>
            </w:r>
          </w:p>
        </w:tc>
        <w:tc>
          <w:tcPr>
            <w:tcW w:w="1890" w:type="dxa"/>
            <w:tcBorders>
              <w:top w:val="nil"/>
              <w:bottom w:val="single" w:sz="4" w:space="0" w:color="auto"/>
            </w:tcBorders>
          </w:tcPr>
          <w:p w14:paraId="36E535EB" w14:textId="77777777" w:rsidR="005D44C7" w:rsidRPr="00FF669C" w:rsidRDefault="005D44C7" w:rsidP="005D44C7">
            <w:pPr>
              <w:spacing w:line="240" w:lineRule="auto"/>
              <w:jc w:val="center"/>
              <w:rPr>
                <w:rFonts w:asciiTheme="majorBidi" w:hAnsiTheme="majorBidi" w:cstheme="majorBidi"/>
                <w:color w:val="000000" w:themeColor="text1"/>
                <w:sz w:val="20"/>
                <w:szCs w:val="20"/>
              </w:rPr>
            </w:pPr>
            <w:r w:rsidRPr="00FF669C">
              <w:rPr>
                <w:rFonts w:asciiTheme="majorBidi" w:hAnsiTheme="majorBidi" w:cstheme="majorBidi"/>
                <w:color w:val="000000" w:themeColor="text1"/>
                <w:sz w:val="20"/>
                <w:szCs w:val="20"/>
              </w:rPr>
              <w:t>1.4</w:t>
            </w:r>
            <w:r w:rsidRPr="00FF669C">
              <w:rPr>
                <w:rFonts w:asciiTheme="majorBidi" w:hAnsiTheme="majorBidi" w:cstheme="majorBidi" w:hint="cs"/>
                <w:color w:val="000000" w:themeColor="text1"/>
                <w:sz w:val="20"/>
                <w:szCs w:val="20"/>
                <w:rtl/>
              </w:rPr>
              <w:t>4</w:t>
            </w:r>
          </w:p>
        </w:tc>
      </w:tr>
      <w:tr w:rsidR="005D44C7" w:rsidRPr="00FF669C" w14:paraId="4C42EF2F" w14:textId="77777777" w:rsidTr="005D44C7">
        <w:tc>
          <w:tcPr>
            <w:tcW w:w="5935" w:type="dxa"/>
            <w:gridSpan w:val="3"/>
            <w:tcBorders>
              <w:top w:val="single" w:sz="4" w:space="0" w:color="auto"/>
            </w:tcBorders>
          </w:tcPr>
          <w:p w14:paraId="787F71F0" w14:textId="77777777" w:rsidR="005D44C7" w:rsidRPr="00FF669C" w:rsidRDefault="005D44C7" w:rsidP="005D44C7">
            <w:pPr>
              <w:spacing w:line="240" w:lineRule="auto"/>
              <w:jc w:val="center"/>
              <w:rPr>
                <w:rFonts w:asciiTheme="majorBidi" w:hAnsiTheme="majorBidi" w:cstheme="majorBidi"/>
                <w:color w:val="000000" w:themeColor="text1"/>
                <w:sz w:val="20"/>
                <w:szCs w:val="20"/>
              </w:rPr>
            </w:pPr>
            <w:r w:rsidRPr="00FF669C">
              <w:rPr>
                <w:rFonts w:asciiTheme="majorBidi" w:hAnsiTheme="majorBidi" w:cstheme="majorBidi"/>
                <w:color w:val="000000" w:themeColor="text1"/>
                <w:sz w:val="20"/>
                <w:szCs w:val="20"/>
              </w:rPr>
              <w:t>Flavonoid compounds</w:t>
            </w:r>
          </w:p>
        </w:tc>
      </w:tr>
      <w:tr w:rsidR="005D44C7" w:rsidRPr="00FF669C" w14:paraId="24810AEA" w14:textId="77777777" w:rsidTr="005D44C7">
        <w:tc>
          <w:tcPr>
            <w:tcW w:w="1705" w:type="dxa"/>
            <w:tcBorders>
              <w:top w:val="single" w:sz="4" w:space="0" w:color="auto"/>
            </w:tcBorders>
            <w:hideMark/>
          </w:tcPr>
          <w:p w14:paraId="3EDEC699" w14:textId="77777777" w:rsidR="005D44C7" w:rsidRPr="00FF669C" w:rsidRDefault="005D44C7" w:rsidP="005D44C7">
            <w:pPr>
              <w:spacing w:line="240" w:lineRule="auto"/>
              <w:rPr>
                <w:rFonts w:asciiTheme="majorBidi" w:hAnsiTheme="majorBidi" w:cstheme="majorBidi"/>
                <w:color w:val="000000" w:themeColor="text1"/>
                <w:sz w:val="20"/>
                <w:szCs w:val="20"/>
              </w:rPr>
            </w:pPr>
            <w:r w:rsidRPr="00FF669C">
              <w:rPr>
                <w:rFonts w:asciiTheme="majorBidi" w:hAnsiTheme="majorBidi" w:cstheme="majorBidi"/>
                <w:color w:val="000000" w:themeColor="text1"/>
                <w:sz w:val="20"/>
                <w:szCs w:val="20"/>
              </w:rPr>
              <w:t>Naringin</w:t>
            </w:r>
          </w:p>
        </w:tc>
        <w:tc>
          <w:tcPr>
            <w:tcW w:w="2340" w:type="dxa"/>
            <w:tcBorders>
              <w:top w:val="single" w:sz="4" w:space="0" w:color="auto"/>
            </w:tcBorders>
            <w:hideMark/>
          </w:tcPr>
          <w:p w14:paraId="0375C456" w14:textId="77777777" w:rsidR="005D44C7" w:rsidRPr="00FF669C" w:rsidRDefault="005D44C7" w:rsidP="005D44C7">
            <w:pPr>
              <w:spacing w:line="240" w:lineRule="auto"/>
              <w:jc w:val="center"/>
              <w:rPr>
                <w:rFonts w:asciiTheme="majorBidi" w:hAnsiTheme="majorBidi" w:cstheme="majorBidi"/>
                <w:color w:val="000000" w:themeColor="text1"/>
                <w:sz w:val="20"/>
                <w:szCs w:val="20"/>
              </w:rPr>
            </w:pPr>
            <w:r w:rsidRPr="00FF669C">
              <w:rPr>
                <w:rFonts w:asciiTheme="majorBidi" w:hAnsiTheme="majorBidi" w:cstheme="majorBidi"/>
                <w:color w:val="000000" w:themeColor="text1"/>
                <w:sz w:val="20"/>
                <w:szCs w:val="20"/>
              </w:rPr>
              <w:t>4.6</w:t>
            </w:r>
          </w:p>
        </w:tc>
        <w:tc>
          <w:tcPr>
            <w:tcW w:w="1890" w:type="dxa"/>
            <w:tcBorders>
              <w:top w:val="single" w:sz="4" w:space="0" w:color="auto"/>
            </w:tcBorders>
            <w:hideMark/>
          </w:tcPr>
          <w:p w14:paraId="57F9C82B" w14:textId="77777777" w:rsidR="005D44C7" w:rsidRPr="00FF669C" w:rsidRDefault="005D44C7" w:rsidP="005D44C7">
            <w:pPr>
              <w:spacing w:line="240" w:lineRule="auto"/>
              <w:jc w:val="center"/>
              <w:rPr>
                <w:rFonts w:asciiTheme="majorBidi" w:hAnsiTheme="majorBidi" w:cstheme="majorBidi"/>
                <w:color w:val="000000" w:themeColor="text1"/>
                <w:sz w:val="20"/>
                <w:szCs w:val="20"/>
              </w:rPr>
            </w:pPr>
            <w:r w:rsidRPr="00FF669C">
              <w:rPr>
                <w:rFonts w:asciiTheme="majorBidi" w:hAnsiTheme="majorBidi" w:cstheme="majorBidi"/>
                <w:color w:val="000000" w:themeColor="text1"/>
                <w:sz w:val="20"/>
                <w:szCs w:val="20"/>
              </w:rPr>
              <w:t>2.14</w:t>
            </w:r>
          </w:p>
        </w:tc>
      </w:tr>
      <w:tr w:rsidR="005D44C7" w:rsidRPr="00FF669C" w14:paraId="23F6DE9B" w14:textId="77777777" w:rsidTr="005D44C7">
        <w:tc>
          <w:tcPr>
            <w:tcW w:w="1705" w:type="dxa"/>
            <w:hideMark/>
          </w:tcPr>
          <w:p w14:paraId="058C7F10" w14:textId="77777777" w:rsidR="005D44C7" w:rsidRPr="00FF669C" w:rsidRDefault="005D44C7" w:rsidP="005D44C7">
            <w:pPr>
              <w:spacing w:line="240" w:lineRule="auto"/>
              <w:rPr>
                <w:rFonts w:asciiTheme="majorBidi" w:hAnsiTheme="majorBidi" w:cstheme="majorBidi"/>
                <w:color w:val="000000" w:themeColor="text1"/>
                <w:sz w:val="20"/>
                <w:szCs w:val="20"/>
              </w:rPr>
            </w:pPr>
            <w:r w:rsidRPr="00FF669C">
              <w:rPr>
                <w:rFonts w:asciiTheme="majorBidi" w:hAnsiTheme="majorBidi" w:cstheme="majorBidi"/>
                <w:color w:val="000000" w:themeColor="text1"/>
                <w:sz w:val="20"/>
                <w:szCs w:val="20"/>
              </w:rPr>
              <w:t>Rutin</w:t>
            </w:r>
          </w:p>
        </w:tc>
        <w:tc>
          <w:tcPr>
            <w:tcW w:w="2340" w:type="dxa"/>
            <w:hideMark/>
          </w:tcPr>
          <w:p w14:paraId="79F34A4C" w14:textId="77777777" w:rsidR="005D44C7" w:rsidRPr="00FF669C" w:rsidRDefault="005D44C7" w:rsidP="005D44C7">
            <w:pPr>
              <w:spacing w:line="240" w:lineRule="auto"/>
              <w:jc w:val="center"/>
              <w:rPr>
                <w:rFonts w:asciiTheme="majorBidi" w:hAnsiTheme="majorBidi" w:cstheme="majorBidi"/>
                <w:color w:val="000000" w:themeColor="text1"/>
                <w:sz w:val="20"/>
                <w:szCs w:val="20"/>
              </w:rPr>
            </w:pPr>
            <w:r w:rsidRPr="00FF669C">
              <w:rPr>
                <w:rFonts w:asciiTheme="majorBidi" w:hAnsiTheme="majorBidi" w:cstheme="majorBidi"/>
                <w:color w:val="000000" w:themeColor="text1"/>
                <w:sz w:val="20"/>
                <w:szCs w:val="20"/>
              </w:rPr>
              <w:t>5.2</w:t>
            </w:r>
          </w:p>
        </w:tc>
        <w:tc>
          <w:tcPr>
            <w:tcW w:w="1890" w:type="dxa"/>
            <w:hideMark/>
          </w:tcPr>
          <w:p w14:paraId="05763C60" w14:textId="77777777" w:rsidR="005D44C7" w:rsidRPr="00FF669C" w:rsidRDefault="005D44C7" w:rsidP="005D44C7">
            <w:pPr>
              <w:spacing w:line="240" w:lineRule="auto"/>
              <w:jc w:val="center"/>
              <w:rPr>
                <w:rFonts w:asciiTheme="majorBidi" w:hAnsiTheme="majorBidi" w:cstheme="majorBidi"/>
                <w:color w:val="000000" w:themeColor="text1"/>
                <w:sz w:val="20"/>
                <w:szCs w:val="20"/>
              </w:rPr>
            </w:pPr>
            <w:r w:rsidRPr="00FF669C">
              <w:rPr>
                <w:rFonts w:asciiTheme="majorBidi" w:hAnsiTheme="majorBidi" w:cstheme="majorBidi"/>
                <w:color w:val="000000" w:themeColor="text1"/>
                <w:sz w:val="20"/>
                <w:szCs w:val="20"/>
              </w:rPr>
              <w:t>13.26</w:t>
            </w:r>
          </w:p>
        </w:tc>
      </w:tr>
      <w:tr w:rsidR="005D44C7" w:rsidRPr="00FF669C" w14:paraId="6ECB3FDF" w14:textId="77777777" w:rsidTr="005D44C7">
        <w:tc>
          <w:tcPr>
            <w:tcW w:w="1705" w:type="dxa"/>
            <w:hideMark/>
          </w:tcPr>
          <w:p w14:paraId="50C6AED5" w14:textId="77777777" w:rsidR="005D44C7" w:rsidRPr="00FF669C" w:rsidRDefault="005D44C7" w:rsidP="005D44C7">
            <w:pPr>
              <w:spacing w:line="240" w:lineRule="auto"/>
              <w:rPr>
                <w:rFonts w:asciiTheme="majorBidi" w:hAnsiTheme="majorBidi" w:cstheme="majorBidi"/>
                <w:color w:val="000000" w:themeColor="text1"/>
                <w:sz w:val="20"/>
                <w:szCs w:val="20"/>
              </w:rPr>
            </w:pPr>
            <w:r w:rsidRPr="00FF669C">
              <w:rPr>
                <w:rFonts w:asciiTheme="majorBidi" w:hAnsiTheme="majorBidi" w:cstheme="majorBidi"/>
                <w:color w:val="000000" w:themeColor="text1"/>
                <w:sz w:val="20"/>
                <w:szCs w:val="20"/>
              </w:rPr>
              <w:t>Quercetin</w:t>
            </w:r>
          </w:p>
        </w:tc>
        <w:tc>
          <w:tcPr>
            <w:tcW w:w="2340" w:type="dxa"/>
            <w:hideMark/>
          </w:tcPr>
          <w:p w14:paraId="712E0901" w14:textId="77777777" w:rsidR="005D44C7" w:rsidRPr="00FF669C" w:rsidRDefault="005D44C7" w:rsidP="005D44C7">
            <w:pPr>
              <w:spacing w:line="240" w:lineRule="auto"/>
              <w:jc w:val="center"/>
              <w:rPr>
                <w:rFonts w:asciiTheme="majorBidi" w:hAnsiTheme="majorBidi" w:cstheme="majorBidi"/>
                <w:color w:val="000000" w:themeColor="text1"/>
                <w:sz w:val="20"/>
                <w:szCs w:val="20"/>
              </w:rPr>
            </w:pPr>
            <w:r w:rsidRPr="00FF669C">
              <w:rPr>
                <w:rFonts w:asciiTheme="majorBidi" w:hAnsiTheme="majorBidi" w:cstheme="majorBidi"/>
                <w:color w:val="000000" w:themeColor="text1"/>
                <w:sz w:val="20"/>
                <w:szCs w:val="20"/>
              </w:rPr>
              <w:t>6.9</w:t>
            </w:r>
          </w:p>
        </w:tc>
        <w:tc>
          <w:tcPr>
            <w:tcW w:w="1890" w:type="dxa"/>
            <w:hideMark/>
          </w:tcPr>
          <w:p w14:paraId="0E1C4D39" w14:textId="77777777" w:rsidR="005D44C7" w:rsidRPr="00FF669C" w:rsidRDefault="005D44C7" w:rsidP="005D44C7">
            <w:pPr>
              <w:spacing w:line="240" w:lineRule="auto"/>
              <w:jc w:val="center"/>
              <w:rPr>
                <w:rFonts w:asciiTheme="majorBidi" w:hAnsiTheme="majorBidi" w:cstheme="majorBidi"/>
                <w:color w:val="000000" w:themeColor="text1"/>
                <w:sz w:val="20"/>
                <w:szCs w:val="20"/>
              </w:rPr>
            </w:pPr>
            <w:r w:rsidRPr="00FF669C">
              <w:rPr>
                <w:rFonts w:asciiTheme="majorBidi" w:hAnsiTheme="majorBidi" w:cstheme="majorBidi"/>
                <w:color w:val="000000" w:themeColor="text1"/>
                <w:sz w:val="20"/>
                <w:szCs w:val="20"/>
              </w:rPr>
              <w:t>10.22</w:t>
            </w:r>
          </w:p>
        </w:tc>
      </w:tr>
      <w:tr w:rsidR="005D44C7" w:rsidRPr="00FF669C" w14:paraId="1A3EAFA8" w14:textId="77777777" w:rsidTr="005D44C7">
        <w:tc>
          <w:tcPr>
            <w:tcW w:w="1705" w:type="dxa"/>
            <w:hideMark/>
          </w:tcPr>
          <w:p w14:paraId="065E48C0" w14:textId="77777777" w:rsidR="005D44C7" w:rsidRPr="00FF669C" w:rsidRDefault="005D44C7" w:rsidP="005D44C7">
            <w:pPr>
              <w:spacing w:line="240" w:lineRule="auto"/>
              <w:rPr>
                <w:rFonts w:asciiTheme="majorBidi" w:hAnsiTheme="majorBidi" w:cstheme="majorBidi"/>
                <w:color w:val="000000" w:themeColor="text1"/>
                <w:sz w:val="20"/>
                <w:szCs w:val="20"/>
              </w:rPr>
            </w:pPr>
            <w:r w:rsidRPr="00FF669C">
              <w:rPr>
                <w:rFonts w:asciiTheme="majorBidi" w:hAnsiTheme="majorBidi" w:cstheme="majorBidi"/>
                <w:color w:val="000000" w:themeColor="text1"/>
                <w:sz w:val="20"/>
                <w:szCs w:val="20"/>
              </w:rPr>
              <w:t>Kaempferol</w:t>
            </w:r>
          </w:p>
        </w:tc>
        <w:tc>
          <w:tcPr>
            <w:tcW w:w="2340" w:type="dxa"/>
            <w:hideMark/>
          </w:tcPr>
          <w:p w14:paraId="6A198F3E" w14:textId="77777777" w:rsidR="005D44C7" w:rsidRPr="00FF669C" w:rsidRDefault="005D44C7" w:rsidP="005D44C7">
            <w:pPr>
              <w:spacing w:line="240" w:lineRule="auto"/>
              <w:jc w:val="center"/>
              <w:rPr>
                <w:rFonts w:asciiTheme="majorBidi" w:hAnsiTheme="majorBidi" w:cstheme="majorBidi"/>
                <w:color w:val="000000" w:themeColor="text1"/>
                <w:sz w:val="20"/>
                <w:szCs w:val="20"/>
              </w:rPr>
            </w:pPr>
            <w:r w:rsidRPr="00FF669C">
              <w:rPr>
                <w:rFonts w:asciiTheme="majorBidi" w:hAnsiTheme="majorBidi" w:cstheme="majorBidi"/>
                <w:color w:val="000000" w:themeColor="text1"/>
                <w:sz w:val="20"/>
                <w:szCs w:val="20"/>
              </w:rPr>
              <w:t>8.1</w:t>
            </w:r>
          </w:p>
        </w:tc>
        <w:tc>
          <w:tcPr>
            <w:tcW w:w="1890" w:type="dxa"/>
            <w:hideMark/>
          </w:tcPr>
          <w:p w14:paraId="71991EC7" w14:textId="77777777" w:rsidR="005D44C7" w:rsidRPr="00FF669C" w:rsidRDefault="005D44C7" w:rsidP="005D44C7">
            <w:pPr>
              <w:spacing w:line="240" w:lineRule="auto"/>
              <w:jc w:val="center"/>
              <w:rPr>
                <w:rFonts w:asciiTheme="majorBidi" w:hAnsiTheme="majorBidi" w:cstheme="majorBidi"/>
                <w:color w:val="000000" w:themeColor="text1"/>
                <w:sz w:val="20"/>
                <w:szCs w:val="20"/>
              </w:rPr>
            </w:pPr>
            <w:r w:rsidRPr="00FF669C">
              <w:rPr>
                <w:rFonts w:asciiTheme="majorBidi" w:hAnsiTheme="majorBidi" w:cstheme="majorBidi"/>
                <w:color w:val="000000" w:themeColor="text1"/>
                <w:sz w:val="20"/>
                <w:szCs w:val="20"/>
              </w:rPr>
              <w:t>1.46</w:t>
            </w:r>
          </w:p>
        </w:tc>
      </w:tr>
      <w:tr w:rsidR="005D44C7" w:rsidRPr="00FF669C" w14:paraId="764D120A" w14:textId="77777777" w:rsidTr="005D44C7">
        <w:tc>
          <w:tcPr>
            <w:tcW w:w="1705" w:type="dxa"/>
            <w:hideMark/>
          </w:tcPr>
          <w:p w14:paraId="71E58124" w14:textId="77777777" w:rsidR="005D44C7" w:rsidRPr="00FF669C" w:rsidRDefault="005D44C7" w:rsidP="005D44C7">
            <w:pPr>
              <w:spacing w:line="240" w:lineRule="auto"/>
              <w:rPr>
                <w:rFonts w:asciiTheme="majorBidi" w:hAnsiTheme="majorBidi" w:cstheme="majorBidi"/>
                <w:color w:val="000000" w:themeColor="text1"/>
                <w:sz w:val="20"/>
                <w:szCs w:val="20"/>
              </w:rPr>
            </w:pPr>
            <w:r w:rsidRPr="00FF669C">
              <w:rPr>
                <w:rFonts w:asciiTheme="majorBidi" w:hAnsiTheme="majorBidi" w:cstheme="majorBidi"/>
                <w:color w:val="000000" w:themeColor="text1"/>
                <w:sz w:val="20"/>
                <w:szCs w:val="20"/>
              </w:rPr>
              <w:t>Luteolin</w:t>
            </w:r>
          </w:p>
        </w:tc>
        <w:tc>
          <w:tcPr>
            <w:tcW w:w="2340" w:type="dxa"/>
            <w:hideMark/>
          </w:tcPr>
          <w:p w14:paraId="0C983C5D" w14:textId="77777777" w:rsidR="005D44C7" w:rsidRPr="00FF669C" w:rsidRDefault="005D44C7" w:rsidP="005D44C7">
            <w:pPr>
              <w:spacing w:line="240" w:lineRule="auto"/>
              <w:jc w:val="center"/>
              <w:rPr>
                <w:rFonts w:asciiTheme="majorBidi" w:hAnsiTheme="majorBidi" w:cstheme="majorBidi"/>
                <w:color w:val="000000" w:themeColor="text1"/>
                <w:sz w:val="20"/>
                <w:szCs w:val="20"/>
              </w:rPr>
            </w:pPr>
            <w:r w:rsidRPr="00FF669C">
              <w:rPr>
                <w:rFonts w:asciiTheme="majorBidi" w:hAnsiTheme="majorBidi" w:cstheme="majorBidi"/>
                <w:color w:val="000000" w:themeColor="text1"/>
                <w:sz w:val="20"/>
                <w:szCs w:val="20"/>
              </w:rPr>
              <w:t>9.0</w:t>
            </w:r>
          </w:p>
        </w:tc>
        <w:tc>
          <w:tcPr>
            <w:tcW w:w="1890" w:type="dxa"/>
            <w:hideMark/>
          </w:tcPr>
          <w:p w14:paraId="4750800B" w14:textId="77777777" w:rsidR="005D44C7" w:rsidRPr="00FF669C" w:rsidRDefault="005D44C7" w:rsidP="005D44C7">
            <w:pPr>
              <w:spacing w:line="240" w:lineRule="auto"/>
              <w:jc w:val="center"/>
              <w:rPr>
                <w:rFonts w:asciiTheme="majorBidi" w:hAnsiTheme="majorBidi" w:cstheme="majorBidi"/>
                <w:color w:val="000000" w:themeColor="text1"/>
                <w:sz w:val="20"/>
                <w:szCs w:val="20"/>
              </w:rPr>
            </w:pPr>
            <w:r w:rsidRPr="00FF669C">
              <w:rPr>
                <w:rFonts w:asciiTheme="majorBidi" w:hAnsiTheme="majorBidi" w:cstheme="majorBidi"/>
                <w:color w:val="000000" w:themeColor="text1"/>
                <w:sz w:val="20"/>
                <w:szCs w:val="20"/>
              </w:rPr>
              <w:t>4.06</w:t>
            </w:r>
          </w:p>
        </w:tc>
      </w:tr>
      <w:tr w:rsidR="005D44C7" w:rsidRPr="00FF669C" w14:paraId="5ED31EF7" w14:textId="77777777" w:rsidTr="005D44C7">
        <w:tc>
          <w:tcPr>
            <w:tcW w:w="1705" w:type="dxa"/>
            <w:hideMark/>
          </w:tcPr>
          <w:p w14:paraId="05BA06FE" w14:textId="77777777" w:rsidR="005D44C7" w:rsidRPr="00FF669C" w:rsidRDefault="005D44C7" w:rsidP="005D44C7">
            <w:pPr>
              <w:spacing w:line="240" w:lineRule="auto"/>
              <w:rPr>
                <w:rFonts w:asciiTheme="majorBidi" w:hAnsiTheme="majorBidi" w:cstheme="majorBidi"/>
                <w:color w:val="000000" w:themeColor="text1"/>
                <w:sz w:val="20"/>
                <w:szCs w:val="20"/>
              </w:rPr>
            </w:pPr>
            <w:r w:rsidRPr="00FF669C">
              <w:rPr>
                <w:rFonts w:asciiTheme="majorBidi" w:hAnsiTheme="majorBidi" w:cstheme="majorBidi"/>
                <w:color w:val="000000" w:themeColor="text1"/>
                <w:sz w:val="20"/>
                <w:szCs w:val="20"/>
              </w:rPr>
              <w:t>Apigenin</w:t>
            </w:r>
          </w:p>
        </w:tc>
        <w:tc>
          <w:tcPr>
            <w:tcW w:w="2340" w:type="dxa"/>
            <w:hideMark/>
          </w:tcPr>
          <w:p w14:paraId="4CAAED67" w14:textId="77777777" w:rsidR="005D44C7" w:rsidRPr="00FF669C" w:rsidRDefault="005D44C7" w:rsidP="005D44C7">
            <w:pPr>
              <w:spacing w:line="240" w:lineRule="auto"/>
              <w:jc w:val="center"/>
              <w:rPr>
                <w:rFonts w:asciiTheme="majorBidi" w:hAnsiTheme="majorBidi" w:cstheme="majorBidi"/>
                <w:color w:val="000000" w:themeColor="text1"/>
                <w:sz w:val="20"/>
                <w:szCs w:val="20"/>
              </w:rPr>
            </w:pPr>
            <w:r w:rsidRPr="00FF669C">
              <w:rPr>
                <w:rFonts w:asciiTheme="majorBidi" w:hAnsiTheme="majorBidi" w:cstheme="majorBidi"/>
                <w:color w:val="000000" w:themeColor="text1"/>
                <w:sz w:val="20"/>
                <w:szCs w:val="20"/>
              </w:rPr>
              <w:t>10.0</w:t>
            </w:r>
          </w:p>
        </w:tc>
        <w:tc>
          <w:tcPr>
            <w:tcW w:w="1890" w:type="dxa"/>
            <w:hideMark/>
          </w:tcPr>
          <w:p w14:paraId="54626BEC" w14:textId="77777777" w:rsidR="005D44C7" w:rsidRPr="00FF669C" w:rsidRDefault="005D44C7" w:rsidP="005D44C7">
            <w:pPr>
              <w:spacing w:line="240" w:lineRule="auto"/>
              <w:jc w:val="center"/>
              <w:rPr>
                <w:rFonts w:asciiTheme="majorBidi" w:hAnsiTheme="majorBidi" w:cstheme="majorBidi"/>
                <w:color w:val="000000" w:themeColor="text1"/>
                <w:sz w:val="20"/>
                <w:szCs w:val="20"/>
              </w:rPr>
            </w:pPr>
            <w:r w:rsidRPr="00FF669C">
              <w:rPr>
                <w:rFonts w:asciiTheme="majorBidi" w:hAnsiTheme="majorBidi" w:cstheme="majorBidi"/>
                <w:color w:val="000000" w:themeColor="text1"/>
                <w:sz w:val="20"/>
                <w:szCs w:val="20"/>
              </w:rPr>
              <w:t>5.11</w:t>
            </w:r>
          </w:p>
        </w:tc>
      </w:tr>
      <w:tr w:rsidR="005D44C7" w:rsidRPr="00FF669C" w14:paraId="42FD1B0A" w14:textId="77777777" w:rsidTr="005D44C7">
        <w:tc>
          <w:tcPr>
            <w:tcW w:w="1705" w:type="dxa"/>
            <w:tcBorders>
              <w:bottom w:val="single" w:sz="4" w:space="0" w:color="auto"/>
            </w:tcBorders>
            <w:hideMark/>
          </w:tcPr>
          <w:p w14:paraId="6457C896" w14:textId="77777777" w:rsidR="005D44C7" w:rsidRPr="00FF669C" w:rsidRDefault="005D44C7" w:rsidP="005D44C7">
            <w:pPr>
              <w:spacing w:line="240" w:lineRule="auto"/>
              <w:rPr>
                <w:rFonts w:asciiTheme="majorBidi" w:hAnsiTheme="majorBidi" w:cstheme="majorBidi"/>
                <w:color w:val="000000" w:themeColor="text1"/>
                <w:sz w:val="20"/>
                <w:szCs w:val="20"/>
              </w:rPr>
            </w:pPr>
            <w:r w:rsidRPr="00FF669C">
              <w:rPr>
                <w:rFonts w:asciiTheme="majorBidi" w:hAnsiTheme="majorBidi" w:cstheme="majorBidi"/>
                <w:color w:val="000000" w:themeColor="text1"/>
                <w:sz w:val="20"/>
                <w:szCs w:val="20"/>
              </w:rPr>
              <w:t>Catechin</w:t>
            </w:r>
          </w:p>
        </w:tc>
        <w:tc>
          <w:tcPr>
            <w:tcW w:w="2340" w:type="dxa"/>
            <w:tcBorders>
              <w:bottom w:val="single" w:sz="4" w:space="0" w:color="auto"/>
            </w:tcBorders>
            <w:hideMark/>
          </w:tcPr>
          <w:p w14:paraId="16B7210D" w14:textId="77777777" w:rsidR="005D44C7" w:rsidRPr="00FF669C" w:rsidRDefault="005D44C7" w:rsidP="005D44C7">
            <w:pPr>
              <w:spacing w:line="240" w:lineRule="auto"/>
              <w:jc w:val="center"/>
              <w:rPr>
                <w:rFonts w:asciiTheme="majorBidi" w:hAnsiTheme="majorBidi" w:cstheme="majorBidi"/>
                <w:color w:val="000000" w:themeColor="text1"/>
                <w:sz w:val="20"/>
                <w:szCs w:val="20"/>
              </w:rPr>
            </w:pPr>
            <w:r w:rsidRPr="00FF669C">
              <w:rPr>
                <w:rFonts w:asciiTheme="majorBidi" w:hAnsiTheme="majorBidi" w:cstheme="majorBidi"/>
                <w:color w:val="000000" w:themeColor="text1"/>
                <w:sz w:val="20"/>
                <w:szCs w:val="20"/>
              </w:rPr>
              <w:t>12.01</w:t>
            </w:r>
          </w:p>
        </w:tc>
        <w:tc>
          <w:tcPr>
            <w:tcW w:w="1890" w:type="dxa"/>
            <w:tcBorders>
              <w:bottom w:val="single" w:sz="4" w:space="0" w:color="auto"/>
            </w:tcBorders>
            <w:hideMark/>
          </w:tcPr>
          <w:p w14:paraId="0A7B9B2F" w14:textId="77777777" w:rsidR="005D44C7" w:rsidRPr="00FF669C" w:rsidRDefault="005D44C7" w:rsidP="005D44C7">
            <w:pPr>
              <w:spacing w:line="240" w:lineRule="auto"/>
              <w:jc w:val="center"/>
              <w:rPr>
                <w:rFonts w:asciiTheme="majorBidi" w:hAnsiTheme="majorBidi" w:cstheme="majorBidi"/>
                <w:color w:val="000000" w:themeColor="text1"/>
                <w:sz w:val="20"/>
                <w:szCs w:val="20"/>
              </w:rPr>
            </w:pPr>
            <w:r w:rsidRPr="00FF669C">
              <w:rPr>
                <w:rFonts w:asciiTheme="majorBidi" w:hAnsiTheme="majorBidi" w:cstheme="majorBidi"/>
                <w:color w:val="000000" w:themeColor="text1"/>
                <w:sz w:val="20"/>
                <w:szCs w:val="20"/>
              </w:rPr>
              <w:t>3.0</w:t>
            </w:r>
            <w:r w:rsidRPr="00FF669C">
              <w:rPr>
                <w:rFonts w:asciiTheme="majorBidi" w:hAnsiTheme="majorBidi" w:cstheme="majorBidi" w:hint="cs"/>
                <w:color w:val="000000" w:themeColor="text1"/>
                <w:sz w:val="20"/>
                <w:szCs w:val="20"/>
                <w:rtl/>
              </w:rPr>
              <w:t>7</w:t>
            </w:r>
          </w:p>
        </w:tc>
      </w:tr>
    </w:tbl>
    <w:p w14:paraId="0B92970F" w14:textId="77777777" w:rsidR="00245B57" w:rsidRDefault="00245B57" w:rsidP="00F44767">
      <w:pPr>
        <w:pStyle w:val="Default"/>
        <w:spacing w:before="240" w:after="240"/>
        <w:jc w:val="center"/>
        <w:rPr>
          <w:rFonts w:ascii="Times New Roman" w:hAnsi="Times New Roman"/>
          <w:color w:val="000000" w:themeColor="text1"/>
          <w:spacing w:val="-4"/>
          <w:sz w:val="20"/>
          <w:szCs w:val="20"/>
        </w:rPr>
      </w:pPr>
    </w:p>
    <w:p w14:paraId="1E43841C" w14:textId="77777777" w:rsidR="00245B57" w:rsidRDefault="00245B57" w:rsidP="00F44767">
      <w:pPr>
        <w:pStyle w:val="Default"/>
        <w:spacing w:before="240" w:after="240"/>
        <w:jc w:val="center"/>
        <w:rPr>
          <w:rFonts w:ascii="Times New Roman" w:hAnsi="Times New Roman"/>
          <w:color w:val="000000" w:themeColor="text1"/>
          <w:spacing w:val="-4"/>
          <w:sz w:val="20"/>
          <w:szCs w:val="20"/>
        </w:rPr>
      </w:pPr>
    </w:p>
    <w:p w14:paraId="0DD6B7C7" w14:textId="77777777" w:rsidR="00245B57" w:rsidRDefault="00245B57" w:rsidP="00F44767">
      <w:pPr>
        <w:pStyle w:val="Default"/>
        <w:spacing w:before="240" w:after="240"/>
        <w:jc w:val="center"/>
        <w:rPr>
          <w:rFonts w:ascii="Times New Roman" w:hAnsi="Times New Roman"/>
          <w:color w:val="000000" w:themeColor="text1"/>
          <w:spacing w:val="-4"/>
          <w:sz w:val="20"/>
          <w:szCs w:val="20"/>
        </w:rPr>
      </w:pPr>
    </w:p>
    <w:p w14:paraId="33C685DA" w14:textId="77777777" w:rsidR="00245B57" w:rsidRDefault="00245B57" w:rsidP="00F44767">
      <w:pPr>
        <w:pStyle w:val="Default"/>
        <w:spacing w:before="240" w:after="240"/>
        <w:jc w:val="center"/>
        <w:rPr>
          <w:rFonts w:ascii="Times New Roman" w:hAnsi="Times New Roman"/>
          <w:color w:val="000000" w:themeColor="text1"/>
          <w:spacing w:val="-4"/>
          <w:sz w:val="20"/>
          <w:szCs w:val="20"/>
        </w:rPr>
      </w:pPr>
    </w:p>
    <w:p w14:paraId="2F1FCC0A" w14:textId="77777777" w:rsidR="00245B57" w:rsidRDefault="00245B57" w:rsidP="00F44767">
      <w:pPr>
        <w:pStyle w:val="Default"/>
        <w:spacing w:before="240" w:after="240"/>
        <w:jc w:val="center"/>
        <w:rPr>
          <w:rFonts w:ascii="Times New Roman" w:hAnsi="Times New Roman"/>
          <w:color w:val="000000" w:themeColor="text1"/>
          <w:spacing w:val="-4"/>
          <w:sz w:val="20"/>
          <w:szCs w:val="20"/>
        </w:rPr>
      </w:pPr>
    </w:p>
    <w:p w14:paraId="3A9ABD1C" w14:textId="77777777" w:rsidR="00245B57" w:rsidRDefault="00245B57" w:rsidP="00F44767">
      <w:pPr>
        <w:pStyle w:val="Default"/>
        <w:spacing w:before="240" w:after="240"/>
        <w:jc w:val="center"/>
        <w:rPr>
          <w:rFonts w:ascii="Times New Roman" w:hAnsi="Times New Roman"/>
          <w:color w:val="000000" w:themeColor="text1"/>
          <w:spacing w:val="-4"/>
          <w:sz w:val="20"/>
          <w:szCs w:val="20"/>
        </w:rPr>
      </w:pPr>
    </w:p>
    <w:p w14:paraId="39D4DF5E" w14:textId="77777777" w:rsidR="00245B57" w:rsidRDefault="00245B57" w:rsidP="00F44767">
      <w:pPr>
        <w:pStyle w:val="Default"/>
        <w:spacing w:before="240" w:after="240"/>
        <w:jc w:val="center"/>
        <w:rPr>
          <w:rFonts w:ascii="Times New Roman" w:hAnsi="Times New Roman"/>
          <w:color w:val="000000" w:themeColor="text1"/>
          <w:spacing w:val="-4"/>
          <w:sz w:val="20"/>
          <w:szCs w:val="20"/>
        </w:rPr>
      </w:pPr>
    </w:p>
    <w:p w14:paraId="6811E469" w14:textId="77777777" w:rsidR="005D44C7" w:rsidRDefault="005D44C7" w:rsidP="008A523B">
      <w:pPr>
        <w:ind w:left="360"/>
        <w:rPr>
          <w:rFonts w:asciiTheme="majorBidi" w:hAnsiTheme="majorBidi" w:cstheme="majorBidi"/>
          <w:b/>
          <w:bCs/>
          <w:color w:val="000000" w:themeColor="text1"/>
        </w:rPr>
      </w:pPr>
      <w:bookmarkStart w:id="1" w:name="_Hlk138764395"/>
    </w:p>
    <w:p w14:paraId="5CFC2FE8" w14:textId="77777777" w:rsidR="005D44C7" w:rsidRDefault="005D44C7" w:rsidP="008A523B">
      <w:pPr>
        <w:ind w:left="360"/>
        <w:rPr>
          <w:rFonts w:asciiTheme="majorBidi" w:hAnsiTheme="majorBidi" w:cstheme="majorBidi"/>
          <w:b/>
          <w:bCs/>
          <w:color w:val="000000" w:themeColor="text1"/>
        </w:rPr>
      </w:pPr>
    </w:p>
    <w:p w14:paraId="5C514C28" w14:textId="442B1C45" w:rsidR="008A523B" w:rsidRPr="005F32E7" w:rsidRDefault="00DE3C98" w:rsidP="008A523B">
      <w:pPr>
        <w:ind w:left="360"/>
        <w:rPr>
          <w:rFonts w:asciiTheme="majorBidi" w:hAnsiTheme="majorBidi" w:cstheme="majorBidi"/>
          <w:b/>
          <w:bCs/>
          <w:sz w:val="20"/>
          <w:szCs w:val="20"/>
        </w:rPr>
      </w:pPr>
      <w:r>
        <w:rPr>
          <w:rFonts w:asciiTheme="majorBidi" w:hAnsiTheme="majorBidi" w:cstheme="majorBidi"/>
          <w:b/>
          <w:bCs/>
          <w:color w:val="000000" w:themeColor="text1"/>
        </w:rPr>
        <w:t xml:space="preserve">Table </w:t>
      </w:r>
      <w:r w:rsidRPr="00273EC7">
        <w:rPr>
          <w:rFonts w:asciiTheme="majorBidi" w:hAnsiTheme="majorBidi" w:cstheme="majorBidi"/>
          <w:b/>
          <w:bCs/>
          <w:color w:val="000000" w:themeColor="text1"/>
        </w:rPr>
        <w:t>S</w:t>
      </w:r>
      <w:r w:rsidR="005D44C7">
        <w:rPr>
          <w:rFonts w:asciiTheme="majorBidi" w:hAnsiTheme="majorBidi" w:cstheme="majorBidi"/>
          <w:b/>
          <w:bCs/>
          <w:color w:val="000000" w:themeColor="text1"/>
        </w:rPr>
        <w:t>3</w:t>
      </w:r>
      <w:r w:rsidRPr="00FF669C">
        <w:rPr>
          <w:rFonts w:asciiTheme="majorBidi" w:hAnsiTheme="majorBidi" w:cstheme="majorBidi"/>
          <w:b/>
          <w:bCs/>
          <w:color w:val="000000" w:themeColor="text1"/>
          <w:sz w:val="20"/>
          <w:szCs w:val="20"/>
        </w:rPr>
        <w:t xml:space="preserve">. </w:t>
      </w:r>
      <w:r w:rsidR="008A523B" w:rsidRPr="005F32E7">
        <w:rPr>
          <w:rFonts w:asciiTheme="majorBidi" w:hAnsiTheme="majorBidi" w:cstheme="majorBidi"/>
          <w:b/>
          <w:bCs/>
          <w:sz w:val="20"/>
          <w:szCs w:val="20"/>
        </w:rPr>
        <w:t>Histopathological lesion score in the liver</w:t>
      </w:r>
    </w:p>
    <w:tbl>
      <w:tblPr>
        <w:tblStyle w:val="TableGrid"/>
        <w:tblpPr w:leftFromText="180" w:rightFromText="180" w:vertAnchor="text" w:tblpY="1"/>
        <w:tblOverlap w:val="never"/>
        <w:tblW w:w="875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8"/>
        <w:gridCol w:w="1008"/>
        <w:gridCol w:w="1092"/>
        <w:gridCol w:w="1079"/>
        <w:gridCol w:w="916"/>
        <w:gridCol w:w="1167"/>
      </w:tblGrid>
      <w:tr w:rsidR="00BF2DAB" w:rsidRPr="00B14912" w14:paraId="7EFE0D43" w14:textId="77777777" w:rsidTr="00FE7D0D">
        <w:tc>
          <w:tcPr>
            <w:tcW w:w="3488" w:type="dxa"/>
            <w:tcBorders>
              <w:top w:val="single" w:sz="4" w:space="0" w:color="auto"/>
              <w:bottom w:val="single" w:sz="4" w:space="0" w:color="auto"/>
            </w:tcBorders>
          </w:tcPr>
          <w:p w14:paraId="35E3878E" w14:textId="77777777" w:rsidR="008A523B" w:rsidRPr="00B14912" w:rsidRDefault="008A523B" w:rsidP="00FE7D0D">
            <w:pPr>
              <w:rPr>
                <w:rFonts w:asciiTheme="majorBidi" w:hAnsiTheme="majorBidi" w:cstheme="majorBidi"/>
                <w:sz w:val="20"/>
                <w:szCs w:val="20"/>
              </w:rPr>
            </w:pPr>
            <w:bookmarkStart w:id="2" w:name="_Hlk110887466"/>
            <w:r w:rsidRPr="00B14912">
              <w:rPr>
                <w:rFonts w:asciiTheme="majorBidi" w:hAnsiTheme="majorBidi" w:cstheme="majorBidi"/>
                <w:sz w:val="20"/>
                <w:szCs w:val="20"/>
              </w:rPr>
              <w:t>Histopathological lesion</w:t>
            </w:r>
          </w:p>
        </w:tc>
        <w:tc>
          <w:tcPr>
            <w:tcW w:w="1008" w:type="dxa"/>
            <w:tcBorders>
              <w:top w:val="single" w:sz="4" w:space="0" w:color="auto"/>
              <w:bottom w:val="single" w:sz="4" w:space="0" w:color="auto"/>
            </w:tcBorders>
          </w:tcPr>
          <w:p w14:paraId="74D41113" w14:textId="77777777" w:rsidR="008A523B" w:rsidRPr="00B14912" w:rsidRDefault="008A523B" w:rsidP="00FE7D0D">
            <w:pPr>
              <w:rPr>
                <w:rFonts w:asciiTheme="majorBidi" w:hAnsiTheme="majorBidi" w:cstheme="majorBidi"/>
                <w:sz w:val="20"/>
                <w:szCs w:val="20"/>
              </w:rPr>
            </w:pPr>
            <w:r w:rsidRPr="00B14912">
              <w:rPr>
                <w:rFonts w:asciiTheme="majorBidi" w:hAnsiTheme="majorBidi" w:cstheme="majorBidi"/>
                <w:sz w:val="20"/>
                <w:szCs w:val="20"/>
              </w:rPr>
              <w:t>NC</w:t>
            </w:r>
          </w:p>
        </w:tc>
        <w:tc>
          <w:tcPr>
            <w:tcW w:w="1092" w:type="dxa"/>
            <w:tcBorders>
              <w:top w:val="single" w:sz="4" w:space="0" w:color="auto"/>
              <w:bottom w:val="single" w:sz="4" w:space="0" w:color="auto"/>
            </w:tcBorders>
          </w:tcPr>
          <w:p w14:paraId="069FF27A" w14:textId="77777777" w:rsidR="008A523B" w:rsidRPr="00B14912" w:rsidRDefault="008A523B" w:rsidP="00FE7D0D">
            <w:pPr>
              <w:rPr>
                <w:rFonts w:asciiTheme="majorBidi" w:hAnsiTheme="majorBidi" w:cstheme="majorBidi"/>
                <w:sz w:val="20"/>
                <w:szCs w:val="20"/>
              </w:rPr>
            </w:pPr>
            <w:r w:rsidRPr="00B14912">
              <w:rPr>
                <w:rFonts w:asciiTheme="majorBidi" w:hAnsiTheme="majorBidi" w:cstheme="majorBidi"/>
                <w:sz w:val="20"/>
                <w:szCs w:val="20"/>
              </w:rPr>
              <w:t>S</w:t>
            </w:r>
          </w:p>
        </w:tc>
        <w:tc>
          <w:tcPr>
            <w:tcW w:w="1079" w:type="dxa"/>
            <w:tcBorders>
              <w:top w:val="single" w:sz="4" w:space="0" w:color="auto"/>
              <w:bottom w:val="single" w:sz="4" w:space="0" w:color="auto"/>
            </w:tcBorders>
          </w:tcPr>
          <w:p w14:paraId="4125ED70" w14:textId="77777777" w:rsidR="008A523B" w:rsidRPr="00E83DC6" w:rsidRDefault="008A523B" w:rsidP="00FE7D0D">
            <w:pPr>
              <w:rPr>
                <w:rFonts w:asciiTheme="majorBidi" w:hAnsiTheme="majorBidi" w:cstheme="majorBidi"/>
                <w:sz w:val="20"/>
                <w:szCs w:val="20"/>
              </w:rPr>
            </w:pPr>
            <w:r w:rsidRPr="00E83DC6">
              <w:rPr>
                <w:rFonts w:asciiTheme="majorBidi" w:hAnsiTheme="majorBidi" w:cstheme="majorBidi"/>
                <w:sz w:val="20"/>
                <w:szCs w:val="20"/>
              </w:rPr>
              <w:t>DC</w:t>
            </w:r>
          </w:p>
        </w:tc>
        <w:tc>
          <w:tcPr>
            <w:tcW w:w="916" w:type="dxa"/>
            <w:tcBorders>
              <w:top w:val="single" w:sz="4" w:space="0" w:color="auto"/>
              <w:bottom w:val="single" w:sz="4" w:space="0" w:color="auto"/>
            </w:tcBorders>
          </w:tcPr>
          <w:p w14:paraId="6712C797" w14:textId="77777777" w:rsidR="008A523B" w:rsidRPr="00B14912" w:rsidRDefault="008A523B" w:rsidP="00FE7D0D">
            <w:pPr>
              <w:rPr>
                <w:rFonts w:asciiTheme="majorBidi" w:hAnsiTheme="majorBidi" w:cstheme="majorBidi"/>
                <w:sz w:val="20"/>
                <w:szCs w:val="20"/>
              </w:rPr>
            </w:pPr>
            <w:r w:rsidRPr="00B14912">
              <w:rPr>
                <w:rFonts w:asciiTheme="majorBidi" w:hAnsiTheme="majorBidi" w:cstheme="majorBidi"/>
                <w:sz w:val="20"/>
                <w:szCs w:val="20"/>
              </w:rPr>
              <w:t>DC+ S</w:t>
            </w:r>
          </w:p>
        </w:tc>
        <w:tc>
          <w:tcPr>
            <w:tcW w:w="1167" w:type="dxa"/>
            <w:tcBorders>
              <w:top w:val="single" w:sz="4" w:space="0" w:color="auto"/>
              <w:bottom w:val="single" w:sz="4" w:space="0" w:color="auto"/>
            </w:tcBorders>
          </w:tcPr>
          <w:p w14:paraId="567FC6E4" w14:textId="77777777" w:rsidR="008A523B" w:rsidRPr="00E83DC6" w:rsidRDefault="008A523B" w:rsidP="00FE7D0D">
            <w:pPr>
              <w:rPr>
                <w:rFonts w:asciiTheme="majorBidi" w:hAnsiTheme="majorBidi" w:cstheme="majorBidi"/>
                <w:sz w:val="20"/>
                <w:szCs w:val="20"/>
              </w:rPr>
            </w:pPr>
            <w:r w:rsidRPr="00E83DC6">
              <w:rPr>
                <w:rFonts w:asciiTheme="majorBidi" w:hAnsiTheme="majorBidi" w:cstheme="majorBidi"/>
                <w:sz w:val="20"/>
                <w:szCs w:val="20"/>
              </w:rPr>
              <w:t>DC+ Met</w:t>
            </w:r>
          </w:p>
        </w:tc>
      </w:tr>
      <w:bookmarkEnd w:id="2"/>
      <w:tr w:rsidR="00FE7D0D" w:rsidRPr="00B14912" w14:paraId="7A28C63D" w14:textId="77777777" w:rsidTr="00FE7D0D">
        <w:tc>
          <w:tcPr>
            <w:tcW w:w="3488" w:type="dxa"/>
          </w:tcPr>
          <w:p w14:paraId="0ABCC8FA" w14:textId="77777777" w:rsidR="008A523B" w:rsidRPr="00B14912" w:rsidRDefault="008A523B" w:rsidP="00FE7D0D">
            <w:pPr>
              <w:rPr>
                <w:rFonts w:asciiTheme="majorBidi" w:hAnsiTheme="majorBidi" w:cstheme="majorBidi"/>
                <w:sz w:val="20"/>
                <w:szCs w:val="20"/>
              </w:rPr>
            </w:pPr>
            <w:r w:rsidRPr="00B14912">
              <w:rPr>
                <w:rFonts w:asciiTheme="majorBidi" w:hAnsiTheme="majorBidi" w:cstheme="majorBidi"/>
                <w:sz w:val="20"/>
                <w:szCs w:val="20"/>
              </w:rPr>
              <w:t>Hepatocellular vacuolar degeneration</w:t>
            </w:r>
          </w:p>
        </w:tc>
        <w:tc>
          <w:tcPr>
            <w:tcW w:w="1008" w:type="dxa"/>
          </w:tcPr>
          <w:p w14:paraId="73A54855" w14:textId="7DF1E377" w:rsidR="008A523B" w:rsidRPr="00B14912" w:rsidRDefault="008A523B" w:rsidP="00CC7568">
            <w:pPr>
              <w:rPr>
                <w:rFonts w:asciiTheme="majorBidi" w:hAnsiTheme="majorBidi" w:cstheme="majorBidi"/>
                <w:sz w:val="20"/>
                <w:szCs w:val="20"/>
              </w:rPr>
            </w:pPr>
            <w:r w:rsidRPr="00B14912">
              <w:rPr>
                <w:rFonts w:asciiTheme="majorBidi" w:hAnsiTheme="majorBidi" w:cstheme="majorBidi"/>
                <w:sz w:val="20"/>
                <w:szCs w:val="20"/>
              </w:rPr>
              <w:t>0,0,0,0,0</w:t>
            </w:r>
          </w:p>
        </w:tc>
        <w:tc>
          <w:tcPr>
            <w:tcW w:w="1092" w:type="dxa"/>
          </w:tcPr>
          <w:p w14:paraId="4D90C8F7" w14:textId="43B03A3A" w:rsidR="008A523B" w:rsidRPr="00B14912" w:rsidRDefault="008A523B" w:rsidP="00CC7568">
            <w:pPr>
              <w:rPr>
                <w:rFonts w:asciiTheme="majorBidi" w:hAnsiTheme="majorBidi" w:cstheme="majorBidi"/>
                <w:sz w:val="20"/>
                <w:szCs w:val="20"/>
              </w:rPr>
            </w:pPr>
            <w:r w:rsidRPr="00B14912">
              <w:rPr>
                <w:rFonts w:asciiTheme="majorBidi" w:hAnsiTheme="majorBidi" w:cstheme="majorBidi"/>
                <w:sz w:val="20"/>
                <w:szCs w:val="20"/>
              </w:rPr>
              <w:t>0,0,0,0,0</w:t>
            </w:r>
          </w:p>
        </w:tc>
        <w:tc>
          <w:tcPr>
            <w:tcW w:w="1079" w:type="dxa"/>
          </w:tcPr>
          <w:p w14:paraId="66C493CD" w14:textId="6914B980" w:rsidR="008A523B" w:rsidRPr="00E83DC6" w:rsidRDefault="008A523B" w:rsidP="00CC7568">
            <w:pPr>
              <w:rPr>
                <w:rFonts w:asciiTheme="majorBidi" w:hAnsiTheme="majorBidi" w:cstheme="majorBidi"/>
                <w:sz w:val="20"/>
                <w:szCs w:val="20"/>
              </w:rPr>
            </w:pPr>
            <w:r w:rsidRPr="00E83DC6">
              <w:rPr>
                <w:rFonts w:asciiTheme="majorBidi" w:hAnsiTheme="majorBidi" w:cstheme="majorBidi"/>
                <w:sz w:val="20"/>
                <w:szCs w:val="20"/>
              </w:rPr>
              <w:t>3,3,2,</w:t>
            </w:r>
            <w:r w:rsidR="00CC7568" w:rsidRPr="00E83DC6">
              <w:rPr>
                <w:rFonts w:asciiTheme="majorBidi" w:hAnsiTheme="majorBidi" w:cstheme="majorBidi"/>
                <w:sz w:val="20"/>
                <w:szCs w:val="20"/>
              </w:rPr>
              <w:t>3</w:t>
            </w:r>
            <w:r w:rsidRPr="00E83DC6">
              <w:rPr>
                <w:rFonts w:asciiTheme="majorBidi" w:hAnsiTheme="majorBidi" w:cstheme="majorBidi"/>
                <w:sz w:val="20"/>
                <w:szCs w:val="20"/>
              </w:rPr>
              <w:t>,2</w:t>
            </w:r>
          </w:p>
        </w:tc>
        <w:tc>
          <w:tcPr>
            <w:tcW w:w="916" w:type="dxa"/>
          </w:tcPr>
          <w:p w14:paraId="73EC7064" w14:textId="28A8FF99" w:rsidR="008A523B" w:rsidRPr="00B14912" w:rsidRDefault="008A523B" w:rsidP="00CC7568">
            <w:pPr>
              <w:rPr>
                <w:rFonts w:asciiTheme="majorBidi" w:hAnsiTheme="majorBidi" w:cstheme="majorBidi"/>
                <w:sz w:val="20"/>
                <w:szCs w:val="20"/>
              </w:rPr>
            </w:pPr>
            <w:r w:rsidRPr="00B14912">
              <w:rPr>
                <w:rFonts w:asciiTheme="majorBidi" w:hAnsiTheme="majorBidi" w:cstheme="majorBidi"/>
                <w:sz w:val="20"/>
                <w:szCs w:val="20"/>
              </w:rPr>
              <w:t>1,1,0,0,0</w:t>
            </w:r>
          </w:p>
        </w:tc>
        <w:tc>
          <w:tcPr>
            <w:tcW w:w="1167" w:type="dxa"/>
          </w:tcPr>
          <w:p w14:paraId="3B3EFAD0" w14:textId="16EC9948" w:rsidR="008A523B" w:rsidRPr="00E83DC6" w:rsidRDefault="00CC7568" w:rsidP="00CC7568">
            <w:pPr>
              <w:rPr>
                <w:rFonts w:asciiTheme="majorBidi" w:hAnsiTheme="majorBidi" w:cstheme="majorBidi"/>
                <w:sz w:val="20"/>
                <w:szCs w:val="20"/>
              </w:rPr>
            </w:pPr>
            <w:r w:rsidRPr="00E83DC6">
              <w:rPr>
                <w:rFonts w:asciiTheme="majorBidi" w:hAnsiTheme="majorBidi" w:cstheme="majorBidi"/>
                <w:sz w:val="20"/>
                <w:szCs w:val="20"/>
              </w:rPr>
              <w:t>1</w:t>
            </w:r>
            <w:r w:rsidR="008A523B" w:rsidRPr="00E83DC6">
              <w:rPr>
                <w:rFonts w:asciiTheme="majorBidi" w:hAnsiTheme="majorBidi" w:cstheme="majorBidi"/>
                <w:sz w:val="20"/>
                <w:szCs w:val="20"/>
              </w:rPr>
              <w:t>,1,0,0,0</w:t>
            </w:r>
          </w:p>
        </w:tc>
      </w:tr>
      <w:tr w:rsidR="00FE7D0D" w:rsidRPr="00B14912" w14:paraId="1747DEA9" w14:textId="77777777" w:rsidTr="00FE7D0D">
        <w:tc>
          <w:tcPr>
            <w:tcW w:w="3488" w:type="dxa"/>
          </w:tcPr>
          <w:p w14:paraId="19EA0F34" w14:textId="4A343379" w:rsidR="00FE7D0D" w:rsidRPr="00B14912" w:rsidRDefault="00FE7D0D" w:rsidP="00FE7D0D">
            <w:pPr>
              <w:rPr>
                <w:rFonts w:asciiTheme="majorBidi" w:hAnsiTheme="majorBidi" w:cstheme="majorBidi"/>
                <w:sz w:val="20"/>
                <w:szCs w:val="20"/>
              </w:rPr>
            </w:pPr>
            <w:r w:rsidRPr="00B14912">
              <w:rPr>
                <w:rFonts w:asciiTheme="majorBidi" w:hAnsiTheme="majorBidi" w:cstheme="majorBidi"/>
                <w:sz w:val="20"/>
                <w:szCs w:val="20"/>
              </w:rPr>
              <w:t>Kupffer cells activation</w:t>
            </w:r>
          </w:p>
        </w:tc>
        <w:tc>
          <w:tcPr>
            <w:tcW w:w="1008" w:type="dxa"/>
          </w:tcPr>
          <w:p w14:paraId="43560B4B" w14:textId="59141188" w:rsidR="00FE7D0D" w:rsidRPr="00B14912" w:rsidRDefault="00FE7D0D" w:rsidP="00CC7568">
            <w:pPr>
              <w:rPr>
                <w:rFonts w:asciiTheme="majorBidi" w:hAnsiTheme="majorBidi" w:cstheme="majorBidi"/>
                <w:sz w:val="20"/>
                <w:szCs w:val="20"/>
              </w:rPr>
            </w:pPr>
            <w:r w:rsidRPr="00B14912">
              <w:rPr>
                <w:rFonts w:asciiTheme="majorBidi" w:hAnsiTheme="majorBidi" w:cstheme="majorBidi"/>
                <w:sz w:val="20"/>
                <w:szCs w:val="20"/>
              </w:rPr>
              <w:t>0,0,0,0,0</w:t>
            </w:r>
          </w:p>
        </w:tc>
        <w:tc>
          <w:tcPr>
            <w:tcW w:w="1092" w:type="dxa"/>
          </w:tcPr>
          <w:p w14:paraId="56FC0813" w14:textId="555B8901" w:rsidR="00FE7D0D" w:rsidRPr="00B14912" w:rsidRDefault="00FE7D0D" w:rsidP="00CC7568">
            <w:pPr>
              <w:rPr>
                <w:rFonts w:asciiTheme="majorBidi" w:hAnsiTheme="majorBidi" w:cstheme="majorBidi"/>
                <w:sz w:val="20"/>
                <w:szCs w:val="20"/>
              </w:rPr>
            </w:pPr>
            <w:r w:rsidRPr="00B14912">
              <w:rPr>
                <w:rFonts w:asciiTheme="majorBidi" w:hAnsiTheme="majorBidi" w:cstheme="majorBidi"/>
                <w:sz w:val="20"/>
                <w:szCs w:val="20"/>
              </w:rPr>
              <w:t>0,0,0,0,0</w:t>
            </w:r>
          </w:p>
        </w:tc>
        <w:tc>
          <w:tcPr>
            <w:tcW w:w="1079" w:type="dxa"/>
          </w:tcPr>
          <w:p w14:paraId="1DCE93DA" w14:textId="31F7775A" w:rsidR="00FE7D0D" w:rsidRPr="00E83DC6" w:rsidRDefault="00FE7D0D" w:rsidP="00CC7568">
            <w:pPr>
              <w:rPr>
                <w:rFonts w:asciiTheme="majorBidi" w:hAnsiTheme="majorBidi" w:cstheme="majorBidi"/>
                <w:sz w:val="20"/>
                <w:szCs w:val="20"/>
              </w:rPr>
            </w:pPr>
            <w:r w:rsidRPr="00E83DC6">
              <w:rPr>
                <w:rFonts w:asciiTheme="majorBidi" w:hAnsiTheme="majorBidi" w:cstheme="majorBidi"/>
                <w:sz w:val="20"/>
                <w:szCs w:val="20"/>
              </w:rPr>
              <w:t>3,</w:t>
            </w:r>
            <w:r w:rsidR="00CC7568" w:rsidRPr="00E83DC6">
              <w:rPr>
                <w:rFonts w:asciiTheme="majorBidi" w:hAnsiTheme="majorBidi" w:cstheme="majorBidi"/>
                <w:sz w:val="20"/>
                <w:szCs w:val="20"/>
              </w:rPr>
              <w:t>2</w:t>
            </w:r>
            <w:r w:rsidRPr="00E83DC6">
              <w:rPr>
                <w:rFonts w:asciiTheme="majorBidi" w:hAnsiTheme="majorBidi" w:cstheme="majorBidi"/>
                <w:sz w:val="20"/>
                <w:szCs w:val="20"/>
              </w:rPr>
              <w:t>,3,</w:t>
            </w:r>
            <w:r w:rsidR="00CC7568" w:rsidRPr="00E83DC6">
              <w:rPr>
                <w:rFonts w:asciiTheme="majorBidi" w:hAnsiTheme="majorBidi" w:cstheme="majorBidi"/>
                <w:sz w:val="20"/>
                <w:szCs w:val="20"/>
              </w:rPr>
              <w:t>3</w:t>
            </w:r>
            <w:r w:rsidRPr="00E83DC6">
              <w:rPr>
                <w:rFonts w:asciiTheme="majorBidi" w:hAnsiTheme="majorBidi" w:cstheme="majorBidi"/>
                <w:sz w:val="20"/>
                <w:szCs w:val="20"/>
              </w:rPr>
              <w:t>,2</w:t>
            </w:r>
          </w:p>
        </w:tc>
        <w:tc>
          <w:tcPr>
            <w:tcW w:w="916" w:type="dxa"/>
          </w:tcPr>
          <w:p w14:paraId="190AC899" w14:textId="30DBFF02" w:rsidR="00FE7D0D" w:rsidRPr="00B14912" w:rsidRDefault="00FE7D0D" w:rsidP="00CC7568">
            <w:pPr>
              <w:rPr>
                <w:rFonts w:asciiTheme="majorBidi" w:hAnsiTheme="majorBidi" w:cstheme="majorBidi"/>
                <w:sz w:val="20"/>
                <w:szCs w:val="20"/>
              </w:rPr>
            </w:pPr>
            <w:r w:rsidRPr="00B14912">
              <w:rPr>
                <w:rFonts w:asciiTheme="majorBidi" w:hAnsiTheme="majorBidi" w:cstheme="majorBidi"/>
                <w:sz w:val="20"/>
                <w:szCs w:val="20"/>
              </w:rPr>
              <w:t>1,1,1,2,2</w:t>
            </w:r>
          </w:p>
        </w:tc>
        <w:tc>
          <w:tcPr>
            <w:tcW w:w="1167" w:type="dxa"/>
          </w:tcPr>
          <w:p w14:paraId="4DBE441D" w14:textId="78344766" w:rsidR="00FE7D0D" w:rsidRPr="00E83DC6" w:rsidRDefault="00FE7D0D" w:rsidP="00CC7568">
            <w:pPr>
              <w:rPr>
                <w:rFonts w:asciiTheme="majorBidi" w:hAnsiTheme="majorBidi" w:cstheme="majorBidi"/>
                <w:sz w:val="20"/>
                <w:szCs w:val="20"/>
              </w:rPr>
            </w:pPr>
            <w:r w:rsidRPr="00E83DC6">
              <w:rPr>
                <w:rFonts w:asciiTheme="majorBidi" w:hAnsiTheme="majorBidi" w:cstheme="majorBidi"/>
                <w:sz w:val="20"/>
                <w:szCs w:val="20"/>
              </w:rPr>
              <w:t>1,</w:t>
            </w:r>
            <w:r w:rsidR="00CC7568" w:rsidRPr="00E83DC6">
              <w:rPr>
                <w:rFonts w:asciiTheme="majorBidi" w:hAnsiTheme="majorBidi" w:cstheme="majorBidi"/>
                <w:sz w:val="20"/>
                <w:szCs w:val="20"/>
              </w:rPr>
              <w:t>2</w:t>
            </w:r>
            <w:r w:rsidRPr="00E83DC6">
              <w:rPr>
                <w:rFonts w:asciiTheme="majorBidi" w:hAnsiTheme="majorBidi" w:cstheme="majorBidi"/>
                <w:sz w:val="20"/>
                <w:szCs w:val="20"/>
              </w:rPr>
              <w:t>,0,0,0</w:t>
            </w:r>
          </w:p>
        </w:tc>
      </w:tr>
      <w:tr w:rsidR="00FE7D0D" w:rsidRPr="00B14912" w14:paraId="032EF910" w14:textId="77777777" w:rsidTr="00FE7D0D">
        <w:tc>
          <w:tcPr>
            <w:tcW w:w="3488" w:type="dxa"/>
          </w:tcPr>
          <w:p w14:paraId="094A19B6" w14:textId="2305049D" w:rsidR="00FE7D0D" w:rsidRPr="00B14912" w:rsidRDefault="00FE7D0D" w:rsidP="00FE7D0D">
            <w:pPr>
              <w:rPr>
                <w:rFonts w:asciiTheme="majorBidi" w:hAnsiTheme="majorBidi" w:cstheme="majorBidi"/>
                <w:sz w:val="20"/>
                <w:szCs w:val="20"/>
              </w:rPr>
            </w:pPr>
            <w:r w:rsidRPr="00B14912">
              <w:rPr>
                <w:rFonts w:asciiTheme="majorBidi" w:hAnsiTheme="majorBidi" w:cstheme="majorBidi"/>
                <w:sz w:val="20"/>
                <w:szCs w:val="20"/>
              </w:rPr>
              <w:t>Thickening in the wall of bile duct</w:t>
            </w:r>
          </w:p>
        </w:tc>
        <w:tc>
          <w:tcPr>
            <w:tcW w:w="1008" w:type="dxa"/>
          </w:tcPr>
          <w:p w14:paraId="0BE60A0D" w14:textId="128EB9D4" w:rsidR="00FE7D0D" w:rsidRPr="00B14912" w:rsidRDefault="00FE7D0D" w:rsidP="00FE7D0D">
            <w:pPr>
              <w:rPr>
                <w:rFonts w:asciiTheme="majorBidi" w:hAnsiTheme="majorBidi" w:cstheme="majorBidi"/>
                <w:sz w:val="20"/>
                <w:szCs w:val="20"/>
              </w:rPr>
            </w:pPr>
            <w:r w:rsidRPr="00B14912">
              <w:rPr>
                <w:rFonts w:asciiTheme="majorBidi" w:hAnsiTheme="majorBidi" w:cstheme="majorBidi"/>
                <w:sz w:val="20"/>
                <w:szCs w:val="20"/>
              </w:rPr>
              <w:t>0,0,0,0,0</w:t>
            </w:r>
          </w:p>
        </w:tc>
        <w:tc>
          <w:tcPr>
            <w:tcW w:w="1092" w:type="dxa"/>
          </w:tcPr>
          <w:p w14:paraId="422F79FD" w14:textId="087BB5BD" w:rsidR="00FE7D0D" w:rsidRPr="00B14912" w:rsidRDefault="00FE7D0D" w:rsidP="00FE7D0D">
            <w:pPr>
              <w:rPr>
                <w:rFonts w:asciiTheme="majorBidi" w:hAnsiTheme="majorBidi" w:cstheme="majorBidi"/>
                <w:sz w:val="20"/>
                <w:szCs w:val="20"/>
              </w:rPr>
            </w:pPr>
            <w:r w:rsidRPr="00B14912">
              <w:rPr>
                <w:rFonts w:asciiTheme="majorBidi" w:hAnsiTheme="majorBidi" w:cstheme="majorBidi"/>
                <w:sz w:val="20"/>
                <w:szCs w:val="20"/>
              </w:rPr>
              <w:t>0,0,0,0,0</w:t>
            </w:r>
          </w:p>
        </w:tc>
        <w:tc>
          <w:tcPr>
            <w:tcW w:w="1079" w:type="dxa"/>
          </w:tcPr>
          <w:p w14:paraId="4FA3355F" w14:textId="3EC208E1" w:rsidR="00FE7D0D" w:rsidRPr="00E83DC6" w:rsidRDefault="00FE7D0D" w:rsidP="00FE7D0D">
            <w:pPr>
              <w:rPr>
                <w:rFonts w:asciiTheme="majorBidi" w:hAnsiTheme="majorBidi" w:cstheme="majorBidi"/>
                <w:sz w:val="20"/>
                <w:szCs w:val="20"/>
              </w:rPr>
            </w:pPr>
            <w:r w:rsidRPr="00E83DC6">
              <w:rPr>
                <w:rFonts w:asciiTheme="majorBidi" w:hAnsiTheme="majorBidi" w:cstheme="majorBidi"/>
                <w:sz w:val="20"/>
                <w:szCs w:val="20"/>
              </w:rPr>
              <w:t>2,</w:t>
            </w:r>
            <w:r w:rsidR="00CC7568" w:rsidRPr="00E83DC6">
              <w:rPr>
                <w:rFonts w:asciiTheme="majorBidi" w:hAnsiTheme="majorBidi" w:cstheme="majorBidi"/>
                <w:sz w:val="20"/>
                <w:szCs w:val="20"/>
              </w:rPr>
              <w:t>3</w:t>
            </w:r>
            <w:r w:rsidRPr="00E83DC6">
              <w:rPr>
                <w:rFonts w:asciiTheme="majorBidi" w:hAnsiTheme="majorBidi" w:cstheme="majorBidi"/>
                <w:sz w:val="20"/>
                <w:szCs w:val="20"/>
              </w:rPr>
              <w:t>,2,</w:t>
            </w:r>
            <w:r w:rsidR="00CC7568" w:rsidRPr="00E83DC6">
              <w:rPr>
                <w:rFonts w:asciiTheme="majorBidi" w:hAnsiTheme="majorBidi" w:cstheme="majorBidi"/>
                <w:sz w:val="20"/>
                <w:szCs w:val="20"/>
              </w:rPr>
              <w:t>3</w:t>
            </w:r>
            <w:r w:rsidRPr="00E83DC6">
              <w:rPr>
                <w:rFonts w:asciiTheme="majorBidi" w:hAnsiTheme="majorBidi" w:cstheme="majorBidi"/>
                <w:sz w:val="20"/>
                <w:szCs w:val="20"/>
              </w:rPr>
              <w:t>,3</w:t>
            </w:r>
          </w:p>
        </w:tc>
        <w:tc>
          <w:tcPr>
            <w:tcW w:w="916" w:type="dxa"/>
          </w:tcPr>
          <w:p w14:paraId="09136E07" w14:textId="17494AC7" w:rsidR="00FE7D0D" w:rsidRPr="00B14912" w:rsidRDefault="00FE7D0D" w:rsidP="00FE7D0D">
            <w:pPr>
              <w:rPr>
                <w:rFonts w:asciiTheme="majorBidi" w:hAnsiTheme="majorBidi" w:cstheme="majorBidi"/>
                <w:sz w:val="20"/>
                <w:szCs w:val="20"/>
              </w:rPr>
            </w:pPr>
            <w:r w:rsidRPr="00B14912">
              <w:rPr>
                <w:rFonts w:asciiTheme="majorBidi" w:hAnsiTheme="majorBidi" w:cstheme="majorBidi"/>
                <w:sz w:val="20"/>
                <w:szCs w:val="20"/>
              </w:rPr>
              <w:t>0,0,0,0,0</w:t>
            </w:r>
          </w:p>
        </w:tc>
        <w:tc>
          <w:tcPr>
            <w:tcW w:w="1167" w:type="dxa"/>
          </w:tcPr>
          <w:p w14:paraId="4970B079" w14:textId="69C9D842" w:rsidR="00FE7D0D" w:rsidRPr="00E83DC6" w:rsidRDefault="00CC7568" w:rsidP="00FE7D0D">
            <w:pPr>
              <w:rPr>
                <w:rFonts w:asciiTheme="majorBidi" w:hAnsiTheme="majorBidi" w:cstheme="majorBidi"/>
                <w:sz w:val="20"/>
                <w:szCs w:val="20"/>
              </w:rPr>
            </w:pPr>
            <w:r w:rsidRPr="00E83DC6">
              <w:rPr>
                <w:rFonts w:asciiTheme="majorBidi" w:hAnsiTheme="majorBidi" w:cstheme="majorBidi"/>
                <w:sz w:val="20"/>
                <w:szCs w:val="20"/>
              </w:rPr>
              <w:t>1,0</w:t>
            </w:r>
            <w:r w:rsidR="00FE7D0D" w:rsidRPr="00E83DC6">
              <w:rPr>
                <w:rFonts w:asciiTheme="majorBidi" w:hAnsiTheme="majorBidi" w:cstheme="majorBidi"/>
                <w:sz w:val="20"/>
                <w:szCs w:val="20"/>
              </w:rPr>
              <w:t>,0,0,0</w:t>
            </w:r>
          </w:p>
        </w:tc>
      </w:tr>
      <w:tr w:rsidR="00FE7D0D" w:rsidRPr="00B14912" w14:paraId="3F06B39C" w14:textId="77777777" w:rsidTr="00FE7D0D">
        <w:tc>
          <w:tcPr>
            <w:tcW w:w="3488" w:type="dxa"/>
            <w:tcBorders>
              <w:bottom w:val="single" w:sz="4" w:space="0" w:color="auto"/>
            </w:tcBorders>
          </w:tcPr>
          <w:p w14:paraId="46269529" w14:textId="5FDC84B3" w:rsidR="00FE7D0D" w:rsidRPr="00B14912" w:rsidRDefault="00FE7D0D" w:rsidP="00FE7D0D">
            <w:pPr>
              <w:rPr>
                <w:rFonts w:asciiTheme="majorBidi" w:hAnsiTheme="majorBidi" w:cstheme="majorBidi"/>
                <w:sz w:val="20"/>
                <w:szCs w:val="20"/>
              </w:rPr>
            </w:pPr>
            <w:r w:rsidRPr="00B14912">
              <w:rPr>
                <w:rFonts w:asciiTheme="majorBidi" w:hAnsiTheme="majorBidi" w:cstheme="majorBidi"/>
                <w:sz w:val="20"/>
                <w:szCs w:val="20"/>
              </w:rPr>
              <w:t xml:space="preserve">Portal edema </w:t>
            </w:r>
          </w:p>
        </w:tc>
        <w:tc>
          <w:tcPr>
            <w:tcW w:w="1008" w:type="dxa"/>
            <w:tcBorders>
              <w:bottom w:val="single" w:sz="4" w:space="0" w:color="auto"/>
            </w:tcBorders>
          </w:tcPr>
          <w:p w14:paraId="51350E80" w14:textId="766340C8" w:rsidR="00FE7D0D" w:rsidRPr="00B14912" w:rsidRDefault="00FE7D0D" w:rsidP="00CC7568">
            <w:pPr>
              <w:rPr>
                <w:rFonts w:asciiTheme="majorBidi" w:hAnsiTheme="majorBidi" w:cstheme="majorBidi"/>
                <w:sz w:val="20"/>
                <w:szCs w:val="20"/>
              </w:rPr>
            </w:pPr>
            <w:r w:rsidRPr="00B14912">
              <w:rPr>
                <w:rFonts w:asciiTheme="majorBidi" w:hAnsiTheme="majorBidi" w:cstheme="majorBidi"/>
                <w:sz w:val="20"/>
                <w:szCs w:val="20"/>
              </w:rPr>
              <w:t>0,0,0,0,0</w:t>
            </w:r>
          </w:p>
        </w:tc>
        <w:tc>
          <w:tcPr>
            <w:tcW w:w="1092" w:type="dxa"/>
            <w:tcBorders>
              <w:bottom w:val="single" w:sz="4" w:space="0" w:color="auto"/>
            </w:tcBorders>
          </w:tcPr>
          <w:p w14:paraId="7B7A1EB6" w14:textId="5442E79E" w:rsidR="00FE7D0D" w:rsidRPr="00B14912" w:rsidRDefault="00FE7D0D" w:rsidP="00CC7568">
            <w:pPr>
              <w:rPr>
                <w:rFonts w:asciiTheme="majorBidi" w:hAnsiTheme="majorBidi" w:cstheme="majorBidi"/>
                <w:sz w:val="20"/>
                <w:szCs w:val="20"/>
              </w:rPr>
            </w:pPr>
            <w:r w:rsidRPr="00B14912">
              <w:rPr>
                <w:rFonts w:asciiTheme="majorBidi" w:hAnsiTheme="majorBidi" w:cstheme="majorBidi"/>
                <w:sz w:val="20"/>
                <w:szCs w:val="20"/>
              </w:rPr>
              <w:t>0,0,0,0,0</w:t>
            </w:r>
          </w:p>
        </w:tc>
        <w:tc>
          <w:tcPr>
            <w:tcW w:w="1079" w:type="dxa"/>
            <w:tcBorders>
              <w:bottom w:val="single" w:sz="4" w:space="0" w:color="auto"/>
            </w:tcBorders>
          </w:tcPr>
          <w:p w14:paraId="16F920A2" w14:textId="4EE9E23D" w:rsidR="00FE7D0D" w:rsidRPr="00E83DC6" w:rsidRDefault="00FE7D0D" w:rsidP="00CC7568">
            <w:pPr>
              <w:rPr>
                <w:rFonts w:asciiTheme="majorBidi" w:hAnsiTheme="majorBidi" w:cstheme="majorBidi"/>
                <w:sz w:val="20"/>
                <w:szCs w:val="20"/>
              </w:rPr>
            </w:pPr>
            <w:r w:rsidRPr="00E83DC6">
              <w:rPr>
                <w:rFonts w:asciiTheme="majorBidi" w:hAnsiTheme="majorBidi" w:cstheme="majorBidi"/>
                <w:sz w:val="20"/>
                <w:szCs w:val="20"/>
              </w:rPr>
              <w:t>1,2,</w:t>
            </w:r>
            <w:r w:rsidR="00CC7568" w:rsidRPr="00E83DC6">
              <w:rPr>
                <w:rFonts w:asciiTheme="majorBidi" w:hAnsiTheme="majorBidi" w:cstheme="majorBidi"/>
                <w:sz w:val="20"/>
                <w:szCs w:val="20"/>
              </w:rPr>
              <w:t>1</w:t>
            </w:r>
            <w:r w:rsidRPr="00E83DC6">
              <w:rPr>
                <w:rFonts w:asciiTheme="majorBidi" w:hAnsiTheme="majorBidi" w:cstheme="majorBidi"/>
                <w:sz w:val="20"/>
                <w:szCs w:val="20"/>
              </w:rPr>
              <w:t>,</w:t>
            </w:r>
            <w:r w:rsidR="00CC7568" w:rsidRPr="00E83DC6">
              <w:rPr>
                <w:rFonts w:asciiTheme="majorBidi" w:hAnsiTheme="majorBidi" w:cstheme="majorBidi"/>
                <w:sz w:val="20"/>
                <w:szCs w:val="20"/>
              </w:rPr>
              <w:t>2</w:t>
            </w:r>
            <w:r w:rsidRPr="00E83DC6">
              <w:rPr>
                <w:rFonts w:asciiTheme="majorBidi" w:hAnsiTheme="majorBidi" w:cstheme="majorBidi"/>
                <w:sz w:val="20"/>
                <w:szCs w:val="20"/>
              </w:rPr>
              <w:t>,2</w:t>
            </w:r>
          </w:p>
        </w:tc>
        <w:tc>
          <w:tcPr>
            <w:tcW w:w="916" w:type="dxa"/>
            <w:tcBorders>
              <w:bottom w:val="single" w:sz="4" w:space="0" w:color="auto"/>
            </w:tcBorders>
          </w:tcPr>
          <w:p w14:paraId="6E65ABB5" w14:textId="0C5FFA5A" w:rsidR="00FE7D0D" w:rsidRPr="00B14912" w:rsidRDefault="00FE7D0D" w:rsidP="00CC7568">
            <w:pPr>
              <w:rPr>
                <w:rFonts w:asciiTheme="majorBidi" w:hAnsiTheme="majorBidi" w:cstheme="majorBidi"/>
                <w:sz w:val="20"/>
                <w:szCs w:val="20"/>
              </w:rPr>
            </w:pPr>
            <w:r w:rsidRPr="00B14912">
              <w:rPr>
                <w:rFonts w:asciiTheme="majorBidi" w:hAnsiTheme="majorBidi" w:cstheme="majorBidi"/>
                <w:sz w:val="20"/>
                <w:szCs w:val="20"/>
              </w:rPr>
              <w:t>1,0,0,0,0</w:t>
            </w:r>
          </w:p>
        </w:tc>
        <w:tc>
          <w:tcPr>
            <w:tcW w:w="1167" w:type="dxa"/>
            <w:tcBorders>
              <w:bottom w:val="single" w:sz="4" w:space="0" w:color="auto"/>
            </w:tcBorders>
          </w:tcPr>
          <w:p w14:paraId="4D793C2F" w14:textId="6828404D" w:rsidR="00FE7D0D" w:rsidRPr="00E83DC6" w:rsidRDefault="00FE7D0D" w:rsidP="00FE7D0D">
            <w:pPr>
              <w:rPr>
                <w:rFonts w:asciiTheme="majorBidi" w:hAnsiTheme="majorBidi" w:cstheme="majorBidi"/>
                <w:sz w:val="20"/>
                <w:szCs w:val="20"/>
              </w:rPr>
            </w:pPr>
            <w:r w:rsidRPr="00E83DC6">
              <w:rPr>
                <w:rFonts w:asciiTheme="majorBidi" w:hAnsiTheme="majorBidi" w:cstheme="majorBidi"/>
                <w:sz w:val="20"/>
                <w:szCs w:val="20"/>
              </w:rPr>
              <w:t>0,</w:t>
            </w:r>
            <w:r w:rsidR="00CC7568" w:rsidRPr="00E83DC6">
              <w:rPr>
                <w:rFonts w:asciiTheme="majorBidi" w:hAnsiTheme="majorBidi" w:cstheme="majorBidi"/>
                <w:sz w:val="20"/>
                <w:szCs w:val="20"/>
              </w:rPr>
              <w:t>1</w:t>
            </w:r>
            <w:r w:rsidRPr="00E83DC6">
              <w:rPr>
                <w:rFonts w:asciiTheme="majorBidi" w:hAnsiTheme="majorBidi" w:cstheme="majorBidi"/>
                <w:sz w:val="20"/>
                <w:szCs w:val="20"/>
              </w:rPr>
              <w:t>,0,0,0</w:t>
            </w:r>
          </w:p>
        </w:tc>
      </w:tr>
    </w:tbl>
    <w:p w14:paraId="29AC6E1A" w14:textId="08367830" w:rsidR="008A523B" w:rsidRDefault="00FE7D0D" w:rsidP="00FE7D0D">
      <w:pPr>
        <w:ind w:left="360"/>
        <w:rPr>
          <w:rFonts w:asciiTheme="majorBidi" w:hAnsiTheme="majorBidi" w:cstheme="majorBidi"/>
          <w:b/>
          <w:bCs/>
          <w:color w:val="FF0000"/>
          <w:sz w:val="20"/>
          <w:szCs w:val="20"/>
        </w:rPr>
      </w:pPr>
      <w:r>
        <w:rPr>
          <w:rFonts w:asciiTheme="majorBidi" w:hAnsiTheme="majorBidi" w:cstheme="majorBidi"/>
          <w:sz w:val="18"/>
          <w:szCs w:val="18"/>
        </w:rPr>
        <w:br w:type="textWrapping" w:clear="all"/>
        <w:t xml:space="preserve"> (</w:t>
      </w:r>
      <w:r w:rsidR="00CC7568">
        <w:rPr>
          <w:rFonts w:asciiTheme="majorBidi" w:hAnsiTheme="majorBidi" w:cstheme="majorBidi"/>
          <w:sz w:val="18"/>
          <w:szCs w:val="18"/>
        </w:rPr>
        <w:t>0)</w:t>
      </w:r>
      <w:r w:rsidR="00CC7568" w:rsidRPr="00FE7D0D">
        <w:rPr>
          <w:rFonts w:asciiTheme="majorBidi" w:hAnsiTheme="majorBidi" w:cstheme="majorBidi"/>
          <w:sz w:val="18"/>
          <w:szCs w:val="18"/>
        </w:rPr>
        <w:t xml:space="preserve"> indicated</w:t>
      </w:r>
      <w:r w:rsidR="008A523B" w:rsidRPr="00FE7D0D">
        <w:rPr>
          <w:rFonts w:asciiTheme="majorBidi" w:hAnsiTheme="majorBidi" w:cstheme="majorBidi"/>
          <w:sz w:val="18"/>
          <w:szCs w:val="18"/>
        </w:rPr>
        <w:t xml:space="preserve"> no changes, (1), (2) and (3) indicated mild, moderate and severe changes</w:t>
      </w:r>
      <w:r w:rsidR="002D49E1">
        <w:rPr>
          <w:rFonts w:asciiTheme="majorBidi" w:hAnsiTheme="majorBidi" w:cstheme="majorBidi"/>
          <w:sz w:val="18"/>
          <w:szCs w:val="18"/>
        </w:rPr>
        <w:t>.</w:t>
      </w:r>
      <w:r w:rsidR="002D49E1" w:rsidRPr="002D49E1">
        <w:rPr>
          <w:rFonts w:asciiTheme="majorBidi" w:hAnsiTheme="majorBidi" w:cstheme="majorBidi"/>
          <w:b/>
          <w:bCs/>
          <w:color w:val="FF0000"/>
          <w:sz w:val="20"/>
          <w:szCs w:val="20"/>
        </w:rPr>
        <w:t xml:space="preserve"> </w:t>
      </w:r>
      <w:r w:rsidR="002D49E1" w:rsidRPr="00B13982">
        <w:rPr>
          <w:rFonts w:asciiTheme="majorBidi" w:hAnsiTheme="majorBidi" w:cstheme="majorBidi"/>
          <w:b/>
          <w:bCs/>
          <w:color w:val="FF0000"/>
          <w:sz w:val="20"/>
          <w:szCs w:val="20"/>
        </w:rPr>
        <w:t>NC, normal control; S, strawberry juice; DC, diabetic control; Met, metformin</w:t>
      </w:r>
    </w:p>
    <w:p w14:paraId="00942194" w14:textId="77777777" w:rsidR="005D44C7" w:rsidRDefault="005D44C7" w:rsidP="00FE7D0D">
      <w:pPr>
        <w:ind w:left="360"/>
        <w:rPr>
          <w:rFonts w:asciiTheme="majorBidi" w:hAnsiTheme="majorBidi" w:cstheme="majorBidi"/>
          <w:sz w:val="18"/>
          <w:szCs w:val="18"/>
        </w:rPr>
      </w:pPr>
    </w:p>
    <w:p w14:paraId="4A420EC3" w14:textId="77777777" w:rsidR="005D44C7" w:rsidRPr="00FE7D0D" w:rsidRDefault="005D44C7" w:rsidP="00FE7D0D">
      <w:pPr>
        <w:ind w:left="360"/>
        <w:rPr>
          <w:rFonts w:asciiTheme="majorBidi" w:hAnsiTheme="majorBidi" w:cstheme="majorBidi"/>
          <w:sz w:val="18"/>
          <w:szCs w:val="18"/>
        </w:rPr>
      </w:pPr>
    </w:p>
    <w:p w14:paraId="2DE9D139" w14:textId="3697FE90" w:rsidR="008A523B" w:rsidRPr="005F32E7" w:rsidRDefault="00DE3C98" w:rsidP="008A523B">
      <w:pPr>
        <w:ind w:left="360"/>
        <w:rPr>
          <w:rFonts w:asciiTheme="majorBidi" w:hAnsiTheme="majorBidi" w:cstheme="majorBidi"/>
          <w:b/>
          <w:bCs/>
          <w:sz w:val="20"/>
          <w:szCs w:val="20"/>
        </w:rPr>
      </w:pPr>
      <w:r>
        <w:rPr>
          <w:rFonts w:asciiTheme="majorBidi" w:hAnsiTheme="majorBidi" w:cstheme="majorBidi"/>
          <w:b/>
          <w:bCs/>
          <w:color w:val="000000" w:themeColor="text1"/>
        </w:rPr>
        <w:lastRenderedPageBreak/>
        <w:t xml:space="preserve">Table </w:t>
      </w:r>
      <w:r w:rsidRPr="00273EC7">
        <w:rPr>
          <w:rFonts w:asciiTheme="majorBidi" w:hAnsiTheme="majorBidi" w:cstheme="majorBidi"/>
          <w:b/>
          <w:bCs/>
          <w:color w:val="000000" w:themeColor="text1"/>
        </w:rPr>
        <w:t>S</w:t>
      </w:r>
      <w:r w:rsidR="005D44C7">
        <w:rPr>
          <w:rFonts w:asciiTheme="majorBidi" w:hAnsiTheme="majorBidi" w:cstheme="majorBidi"/>
          <w:b/>
          <w:bCs/>
          <w:color w:val="000000" w:themeColor="text1"/>
        </w:rPr>
        <w:t>4</w:t>
      </w:r>
      <w:r w:rsidRPr="00FF669C">
        <w:rPr>
          <w:rFonts w:asciiTheme="majorBidi" w:hAnsiTheme="majorBidi" w:cstheme="majorBidi"/>
          <w:b/>
          <w:bCs/>
          <w:color w:val="000000" w:themeColor="text1"/>
          <w:sz w:val="20"/>
          <w:szCs w:val="20"/>
        </w:rPr>
        <w:t xml:space="preserve">. </w:t>
      </w:r>
      <w:r w:rsidR="008A523B" w:rsidRPr="005F32E7">
        <w:rPr>
          <w:rFonts w:asciiTheme="majorBidi" w:hAnsiTheme="majorBidi" w:cstheme="majorBidi"/>
          <w:b/>
          <w:bCs/>
          <w:sz w:val="20"/>
          <w:szCs w:val="20"/>
        </w:rPr>
        <w:t>Histopathological lesion score in the pancreas</w:t>
      </w:r>
    </w:p>
    <w:tbl>
      <w:tblPr>
        <w:tblStyle w:val="TableGrid"/>
        <w:tblW w:w="92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7"/>
        <w:gridCol w:w="952"/>
        <w:gridCol w:w="990"/>
        <w:gridCol w:w="916"/>
        <w:gridCol w:w="916"/>
        <w:gridCol w:w="1169"/>
      </w:tblGrid>
      <w:tr w:rsidR="00D16CD3" w:rsidRPr="00B14912" w14:paraId="4ECBA72D" w14:textId="77777777" w:rsidTr="00E83DC6">
        <w:trPr>
          <w:jc w:val="center"/>
        </w:trPr>
        <w:tc>
          <w:tcPr>
            <w:tcW w:w="4327" w:type="dxa"/>
            <w:tcBorders>
              <w:top w:val="single" w:sz="4" w:space="0" w:color="auto"/>
              <w:bottom w:val="single" w:sz="4" w:space="0" w:color="auto"/>
            </w:tcBorders>
          </w:tcPr>
          <w:p w14:paraId="7E0C4A46" w14:textId="77777777" w:rsidR="008A523B" w:rsidRPr="00B14912" w:rsidRDefault="008A523B" w:rsidP="008B7D0C">
            <w:pPr>
              <w:rPr>
                <w:rFonts w:asciiTheme="majorBidi" w:hAnsiTheme="majorBidi" w:cstheme="majorBidi"/>
                <w:sz w:val="20"/>
                <w:szCs w:val="20"/>
              </w:rPr>
            </w:pPr>
            <w:r w:rsidRPr="00B14912">
              <w:rPr>
                <w:rFonts w:asciiTheme="majorBidi" w:hAnsiTheme="majorBidi" w:cstheme="majorBidi"/>
                <w:sz w:val="20"/>
                <w:szCs w:val="20"/>
              </w:rPr>
              <w:t>Histopathological lesion</w:t>
            </w:r>
          </w:p>
        </w:tc>
        <w:tc>
          <w:tcPr>
            <w:tcW w:w="952" w:type="dxa"/>
            <w:tcBorders>
              <w:top w:val="single" w:sz="4" w:space="0" w:color="auto"/>
              <w:bottom w:val="single" w:sz="4" w:space="0" w:color="auto"/>
            </w:tcBorders>
          </w:tcPr>
          <w:p w14:paraId="388A6614" w14:textId="77777777" w:rsidR="008A523B" w:rsidRPr="00B14912" w:rsidRDefault="008A523B" w:rsidP="00E83DC6">
            <w:pPr>
              <w:jc w:val="center"/>
              <w:rPr>
                <w:rFonts w:asciiTheme="majorBidi" w:hAnsiTheme="majorBidi" w:cstheme="majorBidi"/>
                <w:sz w:val="20"/>
                <w:szCs w:val="20"/>
              </w:rPr>
            </w:pPr>
            <w:r w:rsidRPr="00B14912">
              <w:rPr>
                <w:rFonts w:asciiTheme="majorBidi" w:hAnsiTheme="majorBidi" w:cstheme="majorBidi"/>
                <w:sz w:val="20"/>
                <w:szCs w:val="20"/>
              </w:rPr>
              <w:t>NC</w:t>
            </w:r>
          </w:p>
        </w:tc>
        <w:tc>
          <w:tcPr>
            <w:tcW w:w="990" w:type="dxa"/>
            <w:tcBorders>
              <w:top w:val="single" w:sz="4" w:space="0" w:color="auto"/>
              <w:bottom w:val="single" w:sz="4" w:space="0" w:color="auto"/>
            </w:tcBorders>
          </w:tcPr>
          <w:p w14:paraId="307AD07A" w14:textId="77777777" w:rsidR="008A523B" w:rsidRPr="00B14912" w:rsidRDefault="008A523B" w:rsidP="00E83DC6">
            <w:pPr>
              <w:jc w:val="center"/>
              <w:rPr>
                <w:rFonts w:asciiTheme="majorBidi" w:hAnsiTheme="majorBidi" w:cstheme="majorBidi"/>
                <w:sz w:val="20"/>
                <w:szCs w:val="20"/>
              </w:rPr>
            </w:pPr>
            <w:r w:rsidRPr="00B14912">
              <w:rPr>
                <w:rFonts w:asciiTheme="majorBidi" w:hAnsiTheme="majorBidi" w:cstheme="majorBidi"/>
                <w:sz w:val="20"/>
                <w:szCs w:val="20"/>
              </w:rPr>
              <w:t>S</w:t>
            </w:r>
          </w:p>
        </w:tc>
        <w:tc>
          <w:tcPr>
            <w:tcW w:w="916" w:type="dxa"/>
            <w:tcBorders>
              <w:top w:val="single" w:sz="4" w:space="0" w:color="auto"/>
              <w:bottom w:val="single" w:sz="4" w:space="0" w:color="auto"/>
            </w:tcBorders>
          </w:tcPr>
          <w:p w14:paraId="729CAF89" w14:textId="77777777" w:rsidR="008A523B" w:rsidRPr="00B14912" w:rsidRDefault="008A523B" w:rsidP="00E83DC6">
            <w:pPr>
              <w:jc w:val="center"/>
              <w:rPr>
                <w:rFonts w:asciiTheme="majorBidi" w:hAnsiTheme="majorBidi" w:cstheme="majorBidi"/>
                <w:sz w:val="20"/>
                <w:szCs w:val="20"/>
              </w:rPr>
            </w:pPr>
            <w:r w:rsidRPr="00B14912">
              <w:rPr>
                <w:rFonts w:asciiTheme="majorBidi" w:hAnsiTheme="majorBidi" w:cstheme="majorBidi"/>
                <w:sz w:val="20"/>
                <w:szCs w:val="20"/>
              </w:rPr>
              <w:t>DC</w:t>
            </w:r>
          </w:p>
        </w:tc>
        <w:tc>
          <w:tcPr>
            <w:tcW w:w="916" w:type="dxa"/>
            <w:tcBorders>
              <w:top w:val="single" w:sz="4" w:space="0" w:color="auto"/>
              <w:bottom w:val="single" w:sz="4" w:space="0" w:color="auto"/>
            </w:tcBorders>
          </w:tcPr>
          <w:p w14:paraId="00070519" w14:textId="77777777" w:rsidR="008A523B" w:rsidRPr="00B14912" w:rsidRDefault="008A523B" w:rsidP="00E83DC6">
            <w:pPr>
              <w:jc w:val="center"/>
              <w:rPr>
                <w:rFonts w:asciiTheme="majorBidi" w:hAnsiTheme="majorBidi" w:cstheme="majorBidi"/>
                <w:sz w:val="20"/>
                <w:szCs w:val="20"/>
              </w:rPr>
            </w:pPr>
            <w:r w:rsidRPr="00B14912">
              <w:rPr>
                <w:rFonts w:asciiTheme="majorBidi" w:hAnsiTheme="majorBidi" w:cstheme="majorBidi"/>
                <w:sz w:val="20"/>
                <w:szCs w:val="20"/>
              </w:rPr>
              <w:t>DC+ S</w:t>
            </w:r>
          </w:p>
        </w:tc>
        <w:tc>
          <w:tcPr>
            <w:tcW w:w="1169" w:type="dxa"/>
            <w:tcBorders>
              <w:top w:val="single" w:sz="4" w:space="0" w:color="auto"/>
              <w:bottom w:val="single" w:sz="4" w:space="0" w:color="auto"/>
            </w:tcBorders>
          </w:tcPr>
          <w:p w14:paraId="285B39F8" w14:textId="77777777" w:rsidR="008A523B" w:rsidRPr="00B14912" w:rsidRDefault="008A523B" w:rsidP="00E83DC6">
            <w:pPr>
              <w:jc w:val="center"/>
              <w:rPr>
                <w:rFonts w:asciiTheme="majorBidi" w:hAnsiTheme="majorBidi" w:cstheme="majorBidi"/>
                <w:sz w:val="20"/>
                <w:szCs w:val="20"/>
              </w:rPr>
            </w:pPr>
            <w:r w:rsidRPr="00B14912">
              <w:rPr>
                <w:rFonts w:asciiTheme="majorBidi" w:hAnsiTheme="majorBidi" w:cstheme="majorBidi"/>
                <w:sz w:val="20"/>
                <w:szCs w:val="20"/>
              </w:rPr>
              <w:t>DC+ Met</w:t>
            </w:r>
          </w:p>
        </w:tc>
      </w:tr>
      <w:tr w:rsidR="00D16CD3" w:rsidRPr="00B14912" w14:paraId="07538E50" w14:textId="77777777" w:rsidTr="00E83DC6">
        <w:trPr>
          <w:jc w:val="center"/>
        </w:trPr>
        <w:tc>
          <w:tcPr>
            <w:tcW w:w="4327" w:type="dxa"/>
            <w:tcBorders>
              <w:top w:val="single" w:sz="4" w:space="0" w:color="auto"/>
            </w:tcBorders>
          </w:tcPr>
          <w:p w14:paraId="75D946C8" w14:textId="77777777" w:rsidR="008A523B" w:rsidRPr="00B14912" w:rsidRDefault="008A523B" w:rsidP="008B7D0C">
            <w:pPr>
              <w:rPr>
                <w:rFonts w:asciiTheme="majorBidi" w:hAnsiTheme="majorBidi" w:cstheme="majorBidi"/>
                <w:sz w:val="20"/>
                <w:szCs w:val="20"/>
              </w:rPr>
            </w:pPr>
            <w:r w:rsidRPr="00B14912">
              <w:rPr>
                <w:rFonts w:asciiTheme="majorBidi" w:hAnsiTheme="majorBidi" w:cstheme="majorBidi"/>
                <w:sz w:val="20"/>
                <w:szCs w:val="20"/>
              </w:rPr>
              <w:t>Congestion</w:t>
            </w:r>
          </w:p>
        </w:tc>
        <w:tc>
          <w:tcPr>
            <w:tcW w:w="952" w:type="dxa"/>
            <w:tcBorders>
              <w:top w:val="single" w:sz="4" w:space="0" w:color="auto"/>
            </w:tcBorders>
          </w:tcPr>
          <w:p w14:paraId="02089878" w14:textId="00A15811" w:rsidR="008A523B" w:rsidRPr="00B14912" w:rsidRDefault="008A523B" w:rsidP="005F32E7">
            <w:pPr>
              <w:rPr>
                <w:rFonts w:asciiTheme="majorBidi" w:hAnsiTheme="majorBidi" w:cstheme="majorBidi"/>
                <w:sz w:val="20"/>
                <w:szCs w:val="20"/>
              </w:rPr>
            </w:pPr>
            <w:r w:rsidRPr="00B14912">
              <w:rPr>
                <w:rFonts w:asciiTheme="majorBidi" w:hAnsiTheme="majorBidi" w:cstheme="majorBidi"/>
                <w:sz w:val="20"/>
                <w:szCs w:val="20"/>
              </w:rPr>
              <w:t>0,0,0,0,0</w:t>
            </w:r>
          </w:p>
        </w:tc>
        <w:tc>
          <w:tcPr>
            <w:tcW w:w="990" w:type="dxa"/>
            <w:tcBorders>
              <w:top w:val="single" w:sz="4" w:space="0" w:color="auto"/>
            </w:tcBorders>
          </w:tcPr>
          <w:p w14:paraId="5971AE61" w14:textId="48BC296A" w:rsidR="008A523B" w:rsidRPr="00B14912" w:rsidRDefault="008A523B" w:rsidP="005F32E7">
            <w:pPr>
              <w:rPr>
                <w:rFonts w:asciiTheme="majorBidi" w:hAnsiTheme="majorBidi" w:cstheme="majorBidi"/>
                <w:sz w:val="20"/>
                <w:szCs w:val="20"/>
              </w:rPr>
            </w:pPr>
            <w:r w:rsidRPr="00B14912">
              <w:rPr>
                <w:rFonts w:asciiTheme="majorBidi" w:hAnsiTheme="majorBidi" w:cstheme="majorBidi"/>
                <w:sz w:val="20"/>
                <w:szCs w:val="20"/>
              </w:rPr>
              <w:t>0,0,0,0,0</w:t>
            </w:r>
          </w:p>
        </w:tc>
        <w:tc>
          <w:tcPr>
            <w:tcW w:w="916" w:type="dxa"/>
            <w:tcBorders>
              <w:top w:val="single" w:sz="4" w:space="0" w:color="auto"/>
            </w:tcBorders>
          </w:tcPr>
          <w:p w14:paraId="0129C663" w14:textId="758DABE9" w:rsidR="008A523B" w:rsidRPr="00B14912" w:rsidRDefault="008A523B" w:rsidP="005F32E7">
            <w:pPr>
              <w:rPr>
                <w:rFonts w:asciiTheme="majorBidi" w:hAnsiTheme="majorBidi" w:cstheme="majorBidi"/>
                <w:sz w:val="20"/>
                <w:szCs w:val="20"/>
              </w:rPr>
            </w:pPr>
            <w:r w:rsidRPr="00B14912">
              <w:rPr>
                <w:rFonts w:asciiTheme="majorBidi" w:hAnsiTheme="majorBidi" w:cstheme="majorBidi"/>
                <w:sz w:val="20"/>
                <w:szCs w:val="20"/>
              </w:rPr>
              <w:t>1,1,2,2,1</w:t>
            </w:r>
          </w:p>
        </w:tc>
        <w:tc>
          <w:tcPr>
            <w:tcW w:w="916" w:type="dxa"/>
            <w:tcBorders>
              <w:top w:val="single" w:sz="4" w:space="0" w:color="auto"/>
            </w:tcBorders>
          </w:tcPr>
          <w:p w14:paraId="3AAC6F0D" w14:textId="77777777" w:rsidR="008A523B" w:rsidRPr="00B14912" w:rsidRDefault="008A523B" w:rsidP="008B7D0C">
            <w:pPr>
              <w:rPr>
                <w:rFonts w:asciiTheme="majorBidi" w:hAnsiTheme="majorBidi" w:cstheme="majorBidi"/>
                <w:sz w:val="20"/>
                <w:szCs w:val="20"/>
              </w:rPr>
            </w:pPr>
            <w:r w:rsidRPr="00B14912">
              <w:rPr>
                <w:rFonts w:asciiTheme="majorBidi" w:hAnsiTheme="majorBidi" w:cstheme="majorBidi"/>
                <w:sz w:val="20"/>
                <w:szCs w:val="20"/>
              </w:rPr>
              <w:t>1,1,0,0,0</w:t>
            </w:r>
          </w:p>
        </w:tc>
        <w:tc>
          <w:tcPr>
            <w:tcW w:w="1169" w:type="dxa"/>
            <w:tcBorders>
              <w:top w:val="single" w:sz="4" w:space="0" w:color="auto"/>
            </w:tcBorders>
          </w:tcPr>
          <w:p w14:paraId="4EED794E" w14:textId="5708FE3B" w:rsidR="008A523B" w:rsidRPr="00B14912" w:rsidRDefault="008A523B" w:rsidP="005F32E7">
            <w:pPr>
              <w:rPr>
                <w:rFonts w:asciiTheme="majorBidi" w:hAnsiTheme="majorBidi" w:cstheme="majorBidi"/>
                <w:sz w:val="20"/>
                <w:szCs w:val="20"/>
              </w:rPr>
            </w:pPr>
            <w:r w:rsidRPr="00B14912">
              <w:rPr>
                <w:rFonts w:asciiTheme="majorBidi" w:hAnsiTheme="majorBidi" w:cstheme="majorBidi"/>
                <w:sz w:val="20"/>
                <w:szCs w:val="20"/>
              </w:rPr>
              <w:t>1,0,0,0,0</w:t>
            </w:r>
          </w:p>
        </w:tc>
      </w:tr>
      <w:tr w:rsidR="00D16CD3" w:rsidRPr="00B14912" w14:paraId="630D3BA3" w14:textId="77777777" w:rsidTr="00E83DC6">
        <w:trPr>
          <w:jc w:val="center"/>
        </w:trPr>
        <w:tc>
          <w:tcPr>
            <w:tcW w:w="4327" w:type="dxa"/>
          </w:tcPr>
          <w:p w14:paraId="2B8758E6" w14:textId="77777777" w:rsidR="008A523B" w:rsidRPr="00B14912" w:rsidRDefault="008A523B" w:rsidP="008B7D0C">
            <w:pPr>
              <w:rPr>
                <w:rFonts w:asciiTheme="majorBidi" w:hAnsiTheme="majorBidi" w:cstheme="majorBidi"/>
                <w:sz w:val="20"/>
                <w:szCs w:val="20"/>
              </w:rPr>
            </w:pPr>
            <w:r w:rsidRPr="00B14912">
              <w:rPr>
                <w:rFonts w:asciiTheme="majorBidi" w:hAnsiTheme="majorBidi" w:cstheme="majorBidi"/>
                <w:sz w:val="20"/>
                <w:szCs w:val="20"/>
              </w:rPr>
              <w:t>Vacuolation of cells of islet’s of Langerhan’s</w:t>
            </w:r>
          </w:p>
        </w:tc>
        <w:tc>
          <w:tcPr>
            <w:tcW w:w="952" w:type="dxa"/>
          </w:tcPr>
          <w:p w14:paraId="3E782870" w14:textId="0F0E0F8D" w:rsidR="008A523B" w:rsidRPr="00B14912" w:rsidRDefault="008A523B" w:rsidP="005F32E7">
            <w:pPr>
              <w:rPr>
                <w:rFonts w:asciiTheme="majorBidi" w:hAnsiTheme="majorBidi" w:cstheme="majorBidi"/>
                <w:sz w:val="20"/>
                <w:szCs w:val="20"/>
              </w:rPr>
            </w:pPr>
            <w:r w:rsidRPr="00B14912">
              <w:rPr>
                <w:rFonts w:asciiTheme="majorBidi" w:hAnsiTheme="majorBidi" w:cstheme="majorBidi"/>
                <w:sz w:val="20"/>
                <w:szCs w:val="20"/>
              </w:rPr>
              <w:t>0,0,0,0,0</w:t>
            </w:r>
          </w:p>
        </w:tc>
        <w:tc>
          <w:tcPr>
            <w:tcW w:w="990" w:type="dxa"/>
          </w:tcPr>
          <w:p w14:paraId="75549FC4" w14:textId="29776034" w:rsidR="008A523B" w:rsidRPr="00B14912" w:rsidRDefault="008A523B" w:rsidP="005F32E7">
            <w:pPr>
              <w:rPr>
                <w:rFonts w:asciiTheme="majorBidi" w:hAnsiTheme="majorBidi" w:cstheme="majorBidi"/>
                <w:sz w:val="20"/>
                <w:szCs w:val="20"/>
              </w:rPr>
            </w:pPr>
            <w:r w:rsidRPr="00B14912">
              <w:rPr>
                <w:rFonts w:asciiTheme="majorBidi" w:hAnsiTheme="majorBidi" w:cstheme="majorBidi"/>
                <w:sz w:val="20"/>
                <w:szCs w:val="20"/>
              </w:rPr>
              <w:t>0,0,0,0,0</w:t>
            </w:r>
          </w:p>
        </w:tc>
        <w:tc>
          <w:tcPr>
            <w:tcW w:w="916" w:type="dxa"/>
          </w:tcPr>
          <w:p w14:paraId="7C57EE25" w14:textId="63B26568" w:rsidR="008A523B" w:rsidRPr="00B14912" w:rsidRDefault="008A523B" w:rsidP="005F32E7">
            <w:pPr>
              <w:rPr>
                <w:rFonts w:asciiTheme="majorBidi" w:hAnsiTheme="majorBidi" w:cstheme="majorBidi"/>
                <w:sz w:val="20"/>
                <w:szCs w:val="20"/>
              </w:rPr>
            </w:pPr>
            <w:r w:rsidRPr="00B14912">
              <w:rPr>
                <w:rFonts w:asciiTheme="majorBidi" w:hAnsiTheme="majorBidi" w:cstheme="majorBidi"/>
                <w:sz w:val="20"/>
                <w:szCs w:val="20"/>
              </w:rPr>
              <w:t>3,3,2,2,2</w:t>
            </w:r>
          </w:p>
        </w:tc>
        <w:tc>
          <w:tcPr>
            <w:tcW w:w="916" w:type="dxa"/>
          </w:tcPr>
          <w:p w14:paraId="4DF397E5" w14:textId="4DE941AA" w:rsidR="008A523B" w:rsidRPr="00B14912" w:rsidRDefault="008A523B" w:rsidP="005F32E7">
            <w:pPr>
              <w:rPr>
                <w:rFonts w:asciiTheme="majorBidi" w:hAnsiTheme="majorBidi" w:cstheme="majorBidi"/>
                <w:sz w:val="20"/>
                <w:szCs w:val="20"/>
              </w:rPr>
            </w:pPr>
            <w:r w:rsidRPr="00B14912">
              <w:rPr>
                <w:rFonts w:asciiTheme="majorBidi" w:hAnsiTheme="majorBidi" w:cstheme="majorBidi"/>
                <w:sz w:val="20"/>
                <w:szCs w:val="20"/>
              </w:rPr>
              <w:t>0,0,0,0,0</w:t>
            </w:r>
          </w:p>
        </w:tc>
        <w:tc>
          <w:tcPr>
            <w:tcW w:w="1169" w:type="dxa"/>
          </w:tcPr>
          <w:p w14:paraId="2ED957E2" w14:textId="0888EC68" w:rsidR="008A523B" w:rsidRPr="00B14912" w:rsidRDefault="008A523B" w:rsidP="005F32E7">
            <w:pPr>
              <w:rPr>
                <w:rFonts w:asciiTheme="majorBidi" w:hAnsiTheme="majorBidi" w:cstheme="majorBidi"/>
                <w:sz w:val="20"/>
                <w:szCs w:val="20"/>
              </w:rPr>
            </w:pPr>
            <w:r w:rsidRPr="00B14912">
              <w:rPr>
                <w:rFonts w:asciiTheme="majorBidi" w:hAnsiTheme="majorBidi" w:cstheme="majorBidi"/>
                <w:sz w:val="20"/>
                <w:szCs w:val="20"/>
              </w:rPr>
              <w:t>0,1,1,1,0</w:t>
            </w:r>
          </w:p>
        </w:tc>
      </w:tr>
      <w:tr w:rsidR="00D16CD3" w:rsidRPr="00B14912" w14:paraId="008FBBD2" w14:textId="77777777" w:rsidTr="00E83DC6">
        <w:trPr>
          <w:trHeight w:val="324"/>
          <w:jc w:val="center"/>
        </w:trPr>
        <w:tc>
          <w:tcPr>
            <w:tcW w:w="4327" w:type="dxa"/>
          </w:tcPr>
          <w:p w14:paraId="0DB5C172" w14:textId="77777777" w:rsidR="008A523B" w:rsidRPr="00B14912" w:rsidRDefault="008A523B" w:rsidP="008B7D0C">
            <w:pPr>
              <w:rPr>
                <w:rFonts w:asciiTheme="majorBidi" w:hAnsiTheme="majorBidi" w:cstheme="majorBidi"/>
                <w:sz w:val="20"/>
                <w:szCs w:val="20"/>
              </w:rPr>
            </w:pPr>
            <w:r w:rsidRPr="00B14912">
              <w:rPr>
                <w:rFonts w:asciiTheme="majorBidi" w:hAnsiTheme="majorBidi" w:cstheme="majorBidi"/>
                <w:sz w:val="20"/>
                <w:szCs w:val="20"/>
              </w:rPr>
              <w:t>Necrosis of cells of islet’s of Langerhan’s</w:t>
            </w:r>
          </w:p>
        </w:tc>
        <w:tc>
          <w:tcPr>
            <w:tcW w:w="952" w:type="dxa"/>
          </w:tcPr>
          <w:p w14:paraId="5529B33F" w14:textId="07E1F680" w:rsidR="008A523B" w:rsidRPr="00B14912" w:rsidRDefault="008A523B" w:rsidP="005F32E7">
            <w:pPr>
              <w:rPr>
                <w:rFonts w:asciiTheme="majorBidi" w:hAnsiTheme="majorBidi" w:cstheme="majorBidi"/>
                <w:sz w:val="20"/>
                <w:szCs w:val="20"/>
              </w:rPr>
            </w:pPr>
            <w:r w:rsidRPr="00B14912">
              <w:rPr>
                <w:rFonts w:asciiTheme="majorBidi" w:hAnsiTheme="majorBidi" w:cstheme="majorBidi"/>
                <w:sz w:val="20"/>
                <w:szCs w:val="20"/>
              </w:rPr>
              <w:t>0,0,0,0,0</w:t>
            </w:r>
          </w:p>
        </w:tc>
        <w:tc>
          <w:tcPr>
            <w:tcW w:w="990" w:type="dxa"/>
          </w:tcPr>
          <w:p w14:paraId="762D7236" w14:textId="02BA4021" w:rsidR="008A523B" w:rsidRPr="00B14912" w:rsidRDefault="008A523B" w:rsidP="005F32E7">
            <w:pPr>
              <w:rPr>
                <w:rFonts w:asciiTheme="majorBidi" w:hAnsiTheme="majorBidi" w:cstheme="majorBidi"/>
                <w:sz w:val="20"/>
                <w:szCs w:val="20"/>
              </w:rPr>
            </w:pPr>
            <w:r w:rsidRPr="00B14912">
              <w:rPr>
                <w:rFonts w:asciiTheme="majorBidi" w:hAnsiTheme="majorBidi" w:cstheme="majorBidi"/>
                <w:sz w:val="20"/>
                <w:szCs w:val="20"/>
              </w:rPr>
              <w:t>0,0,0,0,0</w:t>
            </w:r>
          </w:p>
        </w:tc>
        <w:tc>
          <w:tcPr>
            <w:tcW w:w="916" w:type="dxa"/>
          </w:tcPr>
          <w:p w14:paraId="7815473D" w14:textId="3E3AEB3C" w:rsidR="008A523B" w:rsidRPr="00B14912" w:rsidRDefault="008A523B" w:rsidP="005F32E7">
            <w:pPr>
              <w:rPr>
                <w:rFonts w:asciiTheme="majorBidi" w:hAnsiTheme="majorBidi" w:cstheme="majorBidi"/>
                <w:sz w:val="20"/>
                <w:szCs w:val="20"/>
              </w:rPr>
            </w:pPr>
            <w:r w:rsidRPr="00B14912">
              <w:rPr>
                <w:rFonts w:asciiTheme="majorBidi" w:hAnsiTheme="majorBidi" w:cstheme="majorBidi"/>
                <w:sz w:val="20"/>
                <w:szCs w:val="20"/>
              </w:rPr>
              <w:t>3,3,2,2,2</w:t>
            </w:r>
          </w:p>
        </w:tc>
        <w:tc>
          <w:tcPr>
            <w:tcW w:w="916" w:type="dxa"/>
          </w:tcPr>
          <w:p w14:paraId="2F81586E" w14:textId="755F2DF2" w:rsidR="008A523B" w:rsidRPr="00B14912" w:rsidRDefault="008A523B" w:rsidP="005F32E7">
            <w:pPr>
              <w:rPr>
                <w:rFonts w:asciiTheme="majorBidi" w:hAnsiTheme="majorBidi" w:cstheme="majorBidi"/>
                <w:sz w:val="20"/>
                <w:szCs w:val="20"/>
              </w:rPr>
            </w:pPr>
            <w:r w:rsidRPr="00B14912">
              <w:rPr>
                <w:rFonts w:asciiTheme="majorBidi" w:hAnsiTheme="majorBidi" w:cstheme="majorBidi"/>
                <w:sz w:val="20"/>
                <w:szCs w:val="20"/>
              </w:rPr>
              <w:t>0,0,0,0,0</w:t>
            </w:r>
          </w:p>
        </w:tc>
        <w:tc>
          <w:tcPr>
            <w:tcW w:w="1169" w:type="dxa"/>
          </w:tcPr>
          <w:p w14:paraId="42959C08" w14:textId="5F7282E4" w:rsidR="008A523B" w:rsidRPr="00B14912" w:rsidRDefault="008A523B" w:rsidP="005F32E7">
            <w:pPr>
              <w:rPr>
                <w:rFonts w:asciiTheme="majorBidi" w:hAnsiTheme="majorBidi" w:cstheme="majorBidi"/>
                <w:sz w:val="20"/>
                <w:szCs w:val="20"/>
              </w:rPr>
            </w:pPr>
            <w:r w:rsidRPr="00B14912">
              <w:rPr>
                <w:rFonts w:asciiTheme="majorBidi" w:hAnsiTheme="majorBidi" w:cstheme="majorBidi"/>
                <w:sz w:val="20"/>
                <w:szCs w:val="20"/>
              </w:rPr>
              <w:t>0,0,0,0,0</w:t>
            </w:r>
          </w:p>
        </w:tc>
      </w:tr>
      <w:tr w:rsidR="00D16CD3" w:rsidRPr="00B14912" w14:paraId="7E27BD9D" w14:textId="77777777" w:rsidTr="00E83DC6">
        <w:trPr>
          <w:trHeight w:val="315"/>
          <w:jc w:val="center"/>
        </w:trPr>
        <w:tc>
          <w:tcPr>
            <w:tcW w:w="4327" w:type="dxa"/>
            <w:tcBorders>
              <w:bottom w:val="single" w:sz="4" w:space="0" w:color="auto"/>
            </w:tcBorders>
          </w:tcPr>
          <w:p w14:paraId="252523C2" w14:textId="77777777" w:rsidR="008A523B" w:rsidRPr="00B14912" w:rsidRDefault="008A523B" w:rsidP="008B7D0C">
            <w:pPr>
              <w:rPr>
                <w:rFonts w:asciiTheme="majorBidi" w:hAnsiTheme="majorBidi" w:cstheme="majorBidi"/>
                <w:sz w:val="20"/>
                <w:szCs w:val="20"/>
              </w:rPr>
            </w:pPr>
            <w:r w:rsidRPr="00B14912">
              <w:rPr>
                <w:rFonts w:asciiTheme="majorBidi" w:hAnsiTheme="majorBidi" w:cstheme="majorBidi"/>
                <w:sz w:val="20"/>
                <w:szCs w:val="20"/>
              </w:rPr>
              <w:t>Hyperplasia and cystic dilatation of pancreatic duct</w:t>
            </w:r>
          </w:p>
        </w:tc>
        <w:tc>
          <w:tcPr>
            <w:tcW w:w="952" w:type="dxa"/>
            <w:tcBorders>
              <w:bottom w:val="single" w:sz="4" w:space="0" w:color="auto"/>
            </w:tcBorders>
          </w:tcPr>
          <w:p w14:paraId="61F6F325" w14:textId="1C75851B" w:rsidR="008A523B" w:rsidRPr="00B14912" w:rsidRDefault="008A523B" w:rsidP="00BF2DAB">
            <w:pPr>
              <w:rPr>
                <w:rFonts w:asciiTheme="majorBidi" w:hAnsiTheme="majorBidi" w:cstheme="majorBidi"/>
                <w:sz w:val="20"/>
                <w:szCs w:val="20"/>
              </w:rPr>
            </w:pPr>
            <w:r w:rsidRPr="00B14912">
              <w:rPr>
                <w:rFonts w:asciiTheme="majorBidi" w:hAnsiTheme="majorBidi" w:cstheme="majorBidi"/>
                <w:sz w:val="20"/>
                <w:szCs w:val="20"/>
              </w:rPr>
              <w:t>0,0,0,0,0</w:t>
            </w:r>
          </w:p>
        </w:tc>
        <w:tc>
          <w:tcPr>
            <w:tcW w:w="990" w:type="dxa"/>
            <w:tcBorders>
              <w:bottom w:val="single" w:sz="4" w:space="0" w:color="auto"/>
            </w:tcBorders>
          </w:tcPr>
          <w:p w14:paraId="3681772C" w14:textId="6380147A" w:rsidR="008A523B" w:rsidRPr="00B14912" w:rsidRDefault="008A523B" w:rsidP="00BF2DAB">
            <w:pPr>
              <w:rPr>
                <w:rFonts w:asciiTheme="majorBidi" w:hAnsiTheme="majorBidi" w:cstheme="majorBidi"/>
                <w:sz w:val="20"/>
                <w:szCs w:val="20"/>
              </w:rPr>
            </w:pPr>
            <w:r w:rsidRPr="00B14912">
              <w:rPr>
                <w:rFonts w:asciiTheme="majorBidi" w:hAnsiTheme="majorBidi" w:cstheme="majorBidi"/>
                <w:sz w:val="20"/>
                <w:szCs w:val="20"/>
              </w:rPr>
              <w:t>0,0,0,0,0</w:t>
            </w:r>
          </w:p>
        </w:tc>
        <w:tc>
          <w:tcPr>
            <w:tcW w:w="916" w:type="dxa"/>
            <w:tcBorders>
              <w:bottom w:val="single" w:sz="4" w:space="0" w:color="auto"/>
            </w:tcBorders>
          </w:tcPr>
          <w:p w14:paraId="1FC5B06C" w14:textId="77777777" w:rsidR="008A523B" w:rsidRPr="00B14912" w:rsidRDefault="008A523B" w:rsidP="008B7D0C">
            <w:pPr>
              <w:rPr>
                <w:rFonts w:asciiTheme="majorBidi" w:hAnsiTheme="majorBidi" w:cstheme="majorBidi"/>
                <w:sz w:val="20"/>
                <w:szCs w:val="20"/>
              </w:rPr>
            </w:pPr>
            <w:r w:rsidRPr="00B14912">
              <w:rPr>
                <w:rFonts w:asciiTheme="majorBidi" w:hAnsiTheme="majorBidi" w:cstheme="majorBidi"/>
                <w:sz w:val="20"/>
                <w:szCs w:val="20"/>
              </w:rPr>
              <w:t>3,3,3,3,3</w:t>
            </w:r>
          </w:p>
        </w:tc>
        <w:tc>
          <w:tcPr>
            <w:tcW w:w="916" w:type="dxa"/>
            <w:tcBorders>
              <w:bottom w:val="single" w:sz="4" w:space="0" w:color="auto"/>
            </w:tcBorders>
          </w:tcPr>
          <w:p w14:paraId="7641E04A" w14:textId="439E8AF3" w:rsidR="008A523B" w:rsidRPr="00B14912" w:rsidRDefault="008A523B" w:rsidP="00BF2DAB">
            <w:pPr>
              <w:rPr>
                <w:rFonts w:asciiTheme="majorBidi" w:hAnsiTheme="majorBidi" w:cstheme="majorBidi"/>
                <w:sz w:val="20"/>
                <w:szCs w:val="20"/>
              </w:rPr>
            </w:pPr>
            <w:r w:rsidRPr="00B14912">
              <w:rPr>
                <w:rFonts w:asciiTheme="majorBidi" w:hAnsiTheme="majorBidi" w:cstheme="majorBidi"/>
                <w:sz w:val="20"/>
                <w:szCs w:val="20"/>
              </w:rPr>
              <w:t>0,0,0,0,0</w:t>
            </w:r>
          </w:p>
        </w:tc>
        <w:tc>
          <w:tcPr>
            <w:tcW w:w="1169" w:type="dxa"/>
            <w:tcBorders>
              <w:bottom w:val="single" w:sz="4" w:space="0" w:color="auto"/>
            </w:tcBorders>
          </w:tcPr>
          <w:p w14:paraId="234A8D9E" w14:textId="34456512" w:rsidR="008A523B" w:rsidRPr="00B14912" w:rsidRDefault="008A523B" w:rsidP="00BF2DAB">
            <w:pPr>
              <w:rPr>
                <w:rFonts w:asciiTheme="majorBidi" w:hAnsiTheme="majorBidi" w:cstheme="majorBidi"/>
                <w:sz w:val="20"/>
                <w:szCs w:val="20"/>
              </w:rPr>
            </w:pPr>
            <w:r w:rsidRPr="00B14912">
              <w:rPr>
                <w:rFonts w:asciiTheme="majorBidi" w:hAnsiTheme="majorBidi" w:cstheme="majorBidi"/>
                <w:sz w:val="20"/>
                <w:szCs w:val="20"/>
              </w:rPr>
              <w:t>1,0,0,0,0</w:t>
            </w:r>
          </w:p>
        </w:tc>
      </w:tr>
    </w:tbl>
    <w:p w14:paraId="02A46629" w14:textId="0E6EF7C6" w:rsidR="000D498F" w:rsidRPr="00BF2DAB" w:rsidRDefault="00BF2DAB" w:rsidP="00BF2DAB">
      <w:pPr>
        <w:ind w:left="360"/>
        <w:rPr>
          <w:rFonts w:asciiTheme="majorBidi" w:hAnsiTheme="majorBidi" w:cstheme="majorBidi"/>
          <w:sz w:val="18"/>
          <w:szCs w:val="18"/>
        </w:rPr>
      </w:pPr>
      <w:r>
        <w:rPr>
          <w:rFonts w:asciiTheme="majorBidi" w:hAnsiTheme="majorBidi" w:cstheme="majorBidi"/>
          <w:sz w:val="18"/>
          <w:szCs w:val="18"/>
        </w:rPr>
        <w:t xml:space="preserve">(0) </w:t>
      </w:r>
      <w:r w:rsidR="000D498F" w:rsidRPr="00BF2DAB">
        <w:rPr>
          <w:rFonts w:asciiTheme="majorBidi" w:hAnsiTheme="majorBidi" w:cstheme="majorBidi"/>
          <w:sz w:val="18"/>
          <w:szCs w:val="18"/>
        </w:rPr>
        <w:t>indicated no changes, (1), (2) and (3) indicated mild, moderate and severe changes</w:t>
      </w:r>
      <w:r w:rsidR="002D49E1">
        <w:rPr>
          <w:rFonts w:asciiTheme="majorBidi" w:hAnsiTheme="majorBidi" w:cstheme="majorBidi"/>
          <w:sz w:val="18"/>
          <w:szCs w:val="18"/>
        </w:rPr>
        <w:t>.</w:t>
      </w:r>
      <w:r w:rsidR="002D49E1" w:rsidRPr="002D49E1">
        <w:rPr>
          <w:rFonts w:asciiTheme="majorBidi" w:hAnsiTheme="majorBidi" w:cstheme="majorBidi"/>
          <w:b/>
          <w:bCs/>
          <w:color w:val="FF0000"/>
          <w:sz w:val="20"/>
          <w:szCs w:val="20"/>
        </w:rPr>
        <w:t xml:space="preserve"> </w:t>
      </w:r>
      <w:r w:rsidR="002D49E1" w:rsidRPr="00B13982">
        <w:rPr>
          <w:rFonts w:asciiTheme="majorBidi" w:hAnsiTheme="majorBidi" w:cstheme="majorBidi"/>
          <w:b/>
          <w:bCs/>
          <w:color w:val="FF0000"/>
          <w:sz w:val="20"/>
          <w:szCs w:val="20"/>
        </w:rPr>
        <w:t>NC, normal control; S, strawberry juice; DC, diabetic control; Met, metformin</w:t>
      </w:r>
    </w:p>
    <w:bookmarkEnd w:id="1"/>
    <w:p w14:paraId="0FDA2D0B" w14:textId="77777777" w:rsidR="0009654F" w:rsidRPr="008A523B" w:rsidRDefault="0009654F" w:rsidP="008A523B">
      <w:pPr>
        <w:ind w:left="360"/>
        <w:rPr>
          <w:sz w:val="16"/>
          <w:szCs w:val="16"/>
        </w:rPr>
      </w:pPr>
    </w:p>
    <w:p w14:paraId="2157F50C" w14:textId="6F6C59D6" w:rsidR="006C66FF" w:rsidRDefault="00A06BAC" w:rsidP="006C66FF">
      <w:pPr>
        <w:shd w:val="clear" w:color="auto" w:fill="FFFFFF" w:themeFill="background1"/>
        <w:ind w:left="360"/>
        <w:jc w:val="both"/>
        <w:rPr>
          <w:rFonts w:asciiTheme="majorBidi" w:hAnsiTheme="majorBidi" w:cstheme="majorBidi"/>
          <w:color w:val="000000" w:themeColor="text1"/>
          <w:sz w:val="24"/>
          <w:szCs w:val="24"/>
        </w:rPr>
      </w:pPr>
      <w:r>
        <w:rPr>
          <w:noProof/>
          <w14:ligatures w14:val="standardContextual"/>
        </w:rPr>
        <w:drawing>
          <wp:inline distT="0" distB="0" distL="0" distR="0" wp14:anchorId="2E54C03F" wp14:editId="045FEBA2">
            <wp:extent cx="5848350" cy="2990850"/>
            <wp:effectExtent l="0" t="0" r="0" b="0"/>
            <wp:docPr id="1618822943" name="Picture 1" descr="A picture containing text, diagram, sketch,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822943" name="Picture 1" descr="A picture containing text, diagram, sketch, line&#10;&#10;Description automatically generated"/>
                    <pic:cNvPicPr/>
                  </pic:nvPicPr>
                  <pic:blipFill>
                    <a:blip r:embed="rId7"/>
                    <a:stretch>
                      <a:fillRect/>
                    </a:stretch>
                  </pic:blipFill>
                  <pic:spPr>
                    <a:xfrm>
                      <a:off x="0" y="0"/>
                      <a:ext cx="5848350" cy="2990850"/>
                    </a:xfrm>
                    <a:prstGeom prst="rect">
                      <a:avLst/>
                    </a:prstGeom>
                  </pic:spPr>
                </pic:pic>
              </a:graphicData>
            </a:graphic>
          </wp:inline>
        </w:drawing>
      </w:r>
    </w:p>
    <w:p w14:paraId="004C7722" w14:textId="07129DFB" w:rsidR="006C66FF" w:rsidRDefault="00A06BAC" w:rsidP="006C66FF">
      <w:pPr>
        <w:ind w:left="630"/>
        <w:rPr>
          <w:noProof/>
          <w:color w:val="000000" w:themeColor="text1"/>
        </w:rPr>
      </w:pPr>
      <w:r>
        <w:rPr>
          <w:noProof/>
          <w14:ligatures w14:val="standardContextual"/>
        </w:rPr>
        <w:drawing>
          <wp:inline distT="0" distB="0" distL="0" distR="0" wp14:anchorId="704364D2" wp14:editId="6C77BAF6">
            <wp:extent cx="5943600" cy="3033395"/>
            <wp:effectExtent l="0" t="0" r="0" b="0"/>
            <wp:docPr id="1980810412" name="Picture 1" descr="A picture containing text, diagram, sketch,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810412" name="Picture 1" descr="A picture containing text, diagram, sketch, line&#10;&#10;Description automatically generated"/>
                    <pic:cNvPicPr/>
                  </pic:nvPicPr>
                  <pic:blipFill>
                    <a:blip r:embed="rId8"/>
                    <a:stretch>
                      <a:fillRect/>
                    </a:stretch>
                  </pic:blipFill>
                  <pic:spPr>
                    <a:xfrm>
                      <a:off x="0" y="0"/>
                      <a:ext cx="5943600" cy="3033395"/>
                    </a:xfrm>
                    <a:prstGeom prst="rect">
                      <a:avLst/>
                    </a:prstGeom>
                  </pic:spPr>
                </pic:pic>
              </a:graphicData>
            </a:graphic>
          </wp:inline>
        </w:drawing>
      </w:r>
    </w:p>
    <w:p w14:paraId="1082FE83" w14:textId="3B47CDAD" w:rsidR="006C66FF" w:rsidRPr="008871D8" w:rsidRDefault="006C66FF" w:rsidP="006C66FF">
      <w:pPr>
        <w:ind w:left="630" w:right="-360"/>
        <w:rPr>
          <w:rStyle w:val="markedcontent"/>
          <w:rFonts w:asciiTheme="majorBidi" w:hAnsiTheme="majorBidi" w:cstheme="majorBidi"/>
          <w:b/>
          <w:bCs/>
          <w:color w:val="000000" w:themeColor="text1"/>
          <w:sz w:val="20"/>
          <w:szCs w:val="20"/>
        </w:rPr>
      </w:pPr>
      <w:r w:rsidRPr="008871D8">
        <w:rPr>
          <w:rStyle w:val="markedcontent"/>
          <w:rFonts w:asciiTheme="majorBidi" w:hAnsiTheme="majorBidi" w:cstheme="majorBidi"/>
          <w:b/>
          <w:bCs/>
          <w:color w:val="000000" w:themeColor="text1"/>
          <w:sz w:val="20"/>
          <w:szCs w:val="20"/>
        </w:rPr>
        <w:t>Figure</w:t>
      </w:r>
      <w:r w:rsidR="00273EC7" w:rsidRPr="008871D8">
        <w:rPr>
          <w:rStyle w:val="markedcontent"/>
          <w:rFonts w:asciiTheme="majorBidi" w:hAnsiTheme="majorBidi" w:cstheme="majorBidi"/>
          <w:b/>
          <w:bCs/>
          <w:color w:val="000000" w:themeColor="text1"/>
          <w:sz w:val="20"/>
          <w:szCs w:val="20"/>
        </w:rPr>
        <w:t xml:space="preserve"> </w:t>
      </w:r>
      <w:r w:rsidR="00273EC7" w:rsidRPr="008871D8">
        <w:rPr>
          <w:rFonts w:asciiTheme="majorBidi" w:hAnsiTheme="majorBidi" w:cstheme="majorBidi"/>
          <w:b/>
          <w:bCs/>
          <w:color w:val="000000" w:themeColor="text1"/>
          <w:sz w:val="20"/>
          <w:szCs w:val="20"/>
        </w:rPr>
        <w:t>S1</w:t>
      </w:r>
      <w:r w:rsidRPr="008871D8">
        <w:rPr>
          <w:rStyle w:val="markedcontent"/>
          <w:rFonts w:asciiTheme="majorBidi" w:hAnsiTheme="majorBidi" w:cstheme="majorBidi"/>
          <w:b/>
          <w:bCs/>
          <w:color w:val="000000" w:themeColor="text1"/>
          <w:sz w:val="20"/>
          <w:szCs w:val="20"/>
        </w:rPr>
        <w:t xml:space="preserve">. HPLC chromatograms of </w:t>
      </w:r>
      <w:r w:rsidRPr="008871D8">
        <w:rPr>
          <w:rFonts w:asciiTheme="majorBidi" w:hAnsiTheme="majorBidi" w:cstheme="majorBidi"/>
          <w:b/>
          <w:bCs/>
          <w:color w:val="000000" w:themeColor="text1"/>
          <w:sz w:val="20"/>
          <w:szCs w:val="20"/>
        </w:rPr>
        <w:t>Strawberry juice phenolic acids (A) and flavonoids (B)</w:t>
      </w:r>
      <w:r w:rsidRPr="008871D8">
        <w:rPr>
          <w:rStyle w:val="markedcontent"/>
          <w:rFonts w:asciiTheme="majorBidi" w:hAnsiTheme="majorBidi" w:cstheme="majorBidi"/>
          <w:b/>
          <w:bCs/>
          <w:color w:val="000000" w:themeColor="text1"/>
          <w:sz w:val="20"/>
          <w:szCs w:val="20"/>
        </w:rPr>
        <w:t xml:space="preserve"> </w:t>
      </w:r>
    </w:p>
    <w:tbl>
      <w:tblPr>
        <w:tblStyle w:val="TableGrid"/>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864FB" w14:paraId="340E39CF" w14:textId="77777777" w:rsidTr="001864FB">
        <w:trPr>
          <w:trHeight w:val="3770"/>
        </w:trPr>
        <w:tc>
          <w:tcPr>
            <w:tcW w:w="9350" w:type="dxa"/>
            <w:gridSpan w:val="2"/>
            <w:hideMark/>
          </w:tcPr>
          <w:p w14:paraId="7F95E20E" w14:textId="1FBC3890" w:rsidR="001864FB" w:rsidRDefault="001864FB">
            <w:pPr>
              <w:spacing w:line="480" w:lineRule="auto"/>
              <w:ind w:right="-1170"/>
              <w:jc w:val="center"/>
              <w:rPr>
                <w:rFonts w:asciiTheme="majorBidi" w:hAnsiTheme="majorBidi" w:cstheme="majorBidi"/>
                <w:b/>
                <w:bCs/>
                <w:color w:val="000000" w:themeColor="text1"/>
                <w:sz w:val="20"/>
                <w:szCs w:val="20"/>
              </w:rPr>
            </w:pPr>
            <w:r>
              <w:rPr>
                <w:noProof/>
              </w:rPr>
              <w:lastRenderedPageBreak/>
              <w:drawing>
                <wp:inline distT="0" distB="0" distL="0" distR="0" wp14:anchorId="2DFA17F9" wp14:editId="5752D4D8">
                  <wp:extent cx="4278630" cy="2294890"/>
                  <wp:effectExtent l="0" t="0" r="7620" b="0"/>
                  <wp:docPr id="1557385043" name="Picture 14" descr="A picture containing text, screenshot, black and whit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385043" name="Picture 14" descr="A picture containing text, screenshot, black and white, line&#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78630" cy="2294890"/>
                          </a:xfrm>
                          <a:prstGeom prst="rect">
                            <a:avLst/>
                          </a:prstGeom>
                          <a:noFill/>
                          <a:ln>
                            <a:noFill/>
                          </a:ln>
                        </pic:spPr>
                      </pic:pic>
                    </a:graphicData>
                  </a:graphic>
                </wp:inline>
              </w:drawing>
            </w:r>
          </w:p>
        </w:tc>
      </w:tr>
      <w:tr w:rsidR="001864FB" w14:paraId="2C002178" w14:textId="77777777" w:rsidTr="001864FB">
        <w:trPr>
          <w:trHeight w:val="3275"/>
        </w:trPr>
        <w:tc>
          <w:tcPr>
            <w:tcW w:w="4675" w:type="dxa"/>
            <w:hideMark/>
          </w:tcPr>
          <w:p w14:paraId="20CC8475" w14:textId="6EB24F65" w:rsidR="001864FB" w:rsidRDefault="001864FB">
            <w:pPr>
              <w:spacing w:line="480" w:lineRule="auto"/>
              <w:ind w:right="-1170"/>
              <w:jc w:val="both"/>
              <w:rPr>
                <w:rFonts w:asciiTheme="majorBidi" w:hAnsiTheme="majorBidi" w:cstheme="majorBidi"/>
                <w:b/>
                <w:bCs/>
                <w:color w:val="000000" w:themeColor="text1"/>
                <w:sz w:val="20"/>
                <w:szCs w:val="20"/>
              </w:rPr>
            </w:pPr>
            <w:r>
              <w:rPr>
                <w:noProof/>
              </w:rPr>
              <w:drawing>
                <wp:inline distT="0" distB="0" distL="0" distR="0" wp14:anchorId="6E766F1D" wp14:editId="733FB93D">
                  <wp:extent cx="2441575" cy="2105025"/>
                  <wp:effectExtent l="0" t="0" r="0" b="9525"/>
                  <wp:docPr id="953790736" name="Picture 13" descr="A graph of body weight gai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790736" name="Picture 13" descr="A graph of body weight gain&#10;&#10;Description automatically generated with low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41575" cy="2105025"/>
                          </a:xfrm>
                          <a:prstGeom prst="rect">
                            <a:avLst/>
                          </a:prstGeom>
                          <a:noFill/>
                          <a:ln>
                            <a:noFill/>
                          </a:ln>
                        </pic:spPr>
                      </pic:pic>
                    </a:graphicData>
                  </a:graphic>
                </wp:inline>
              </w:drawing>
            </w:r>
          </w:p>
        </w:tc>
        <w:tc>
          <w:tcPr>
            <w:tcW w:w="4675" w:type="dxa"/>
            <w:hideMark/>
          </w:tcPr>
          <w:p w14:paraId="61023034" w14:textId="3080B5DA" w:rsidR="001864FB" w:rsidRDefault="001864FB">
            <w:pPr>
              <w:spacing w:line="480" w:lineRule="auto"/>
              <w:ind w:right="-1170"/>
              <w:jc w:val="both"/>
              <w:rPr>
                <w:rFonts w:asciiTheme="majorBidi" w:hAnsiTheme="majorBidi" w:cstheme="majorBidi"/>
                <w:b/>
                <w:bCs/>
                <w:color w:val="000000" w:themeColor="text1"/>
                <w:sz w:val="20"/>
                <w:szCs w:val="20"/>
              </w:rPr>
            </w:pPr>
            <w:r>
              <w:rPr>
                <w:noProof/>
              </w:rPr>
              <w:drawing>
                <wp:inline distT="0" distB="0" distL="0" distR="0" wp14:anchorId="5091AC90" wp14:editId="3E7BDAAB">
                  <wp:extent cx="2372360" cy="2009775"/>
                  <wp:effectExtent l="0" t="0" r="8890" b="9525"/>
                  <wp:docPr id="1862692267" name="Picture 12" descr="A picture containing text, screenshot, pattern,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692267" name="Picture 12" descr="A picture containing text, screenshot, pattern, lin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l="1581"/>
                          <a:stretch>
                            <a:fillRect/>
                          </a:stretch>
                        </pic:blipFill>
                        <pic:spPr bwMode="auto">
                          <a:xfrm>
                            <a:off x="0" y="0"/>
                            <a:ext cx="2372360" cy="2009775"/>
                          </a:xfrm>
                          <a:prstGeom prst="rect">
                            <a:avLst/>
                          </a:prstGeom>
                          <a:noFill/>
                          <a:ln>
                            <a:noFill/>
                          </a:ln>
                        </pic:spPr>
                      </pic:pic>
                    </a:graphicData>
                  </a:graphic>
                </wp:inline>
              </w:drawing>
            </w:r>
          </w:p>
        </w:tc>
      </w:tr>
    </w:tbl>
    <w:p w14:paraId="1C10C59F" w14:textId="2878D2E5" w:rsidR="001864FB" w:rsidRDefault="001864FB" w:rsidP="007E1CB3">
      <w:pPr>
        <w:shd w:val="clear" w:color="auto" w:fill="FFFFFF" w:themeFill="background1"/>
        <w:bidi/>
        <w:spacing w:line="480" w:lineRule="auto"/>
        <w:ind w:left="-630" w:right="-540" w:hanging="90"/>
        <w:jc w:val="right"/>
        <w:rPr>
          <w:rFonts w:asciiTheme="majorBidi" w:hAnsiTheme="majorBidi" w:cstheme="majorBidi"/>
          <w:b/>
          <w:bCs/>
          <w:color w:val="FF0000"/>
          <w:sz w:val="20"/>
          <w:szCs w:val="20"/>
        </w:rPr>
      </w:pPr>
      <w:r w:rsidRPr="001864FB">
        <w:rPr>
          <w:rStyle w:val="markedcontent"/>
          <w:rFonts w:asciiTheme="majorBidi" w:hAnsiTheme="majorBidi" w:cstheme="majorBidi"/>
          <w:b/>
          <w:bCs/>
          <w:color w:val="FF0000"/>
          <w:sz w:val="20"/>
          <w:szCs w:val="20"/>
        </w:rPr>
        <w:t xml:space="preserve">Figure </w:t>
      </w:r>
      <w:r w:rsidRPr="001864FB">
        <w:rPr>
          <w:rFonts w:asciiTheme="majorBidi" w:hAnsiTheme="majorBidi" w:cstheme="majorBidi"/>
          <w:b/>
          <w:bCs/>
          <w:color w:val="FF0000"/>
          <w:sz w:val="20"/>
          <w:szCs w:val="20"/>
        </w:rPr>
        <w:t>S2:</w:t>
      </w:r>
      <w:r>
        <w:rPr>
          <w:rFonts w:asciiTheme="majorBidi" w:hAnsiTheme="majorBidi" w:cstheme="majorBidi"/>
          <w:b/>
          <w:bCs/>
          <w:color w:val="000000" w:themeColor="text1"/>
          <w:sz w:val="20"/>
          <w:szCs w:val="20"/>
        </w:rPr>
        <w:t xml:space="preserve"> Effects of Strawberry Juice on body weight (means ± SE). a and b are significant at p &lt; 0.05 in comparison of groups with normal and diabetic control groups, respectively. </w:t>
      </w:r>
      <w:r>
        <w:rPr>
          <w:rFonts w:asciiTheme="majorBidi" w:hAnsiTheme="majorBidi" w:cstheme="majorBidi"/>
          <w:b/>
          <w:bCs/>
          <w:color w:val="FF0000"/>
          <w:sz w:val="20"/>
          <w:szCs w:val="20"/>
        </w:rPr>
        <w:t>NC, normal control; S, strawberry juice; DC, diabetic control; Met, metformin</w:t>
      </w:r>
    </w:p>
    <w:p w14:paraId="2B580EE8" w14:textId="77777777" w:rsidR="006373EA" w:rsidRDefault="006373EA" w:rsidP="006C66FF">
      <w:pPr>
        <w:ind w:left="630" w:right="-360"/>
        <w:rPr>
          <w:rStyle w:val="markedcontent"/>
          <w:rFonts w:asciiTheme="majorBidi" w:hAnsiTheme="majorBidi" w:cstheme="majorBidi"/>
          <w:sz w:val="20"/>
          <w:szCs w:val="20"/>
        </w:rPr>
      </w:pPr>
    </w:p>
    <w:p w14:paraId="4341A08A" w14:textId="77777777" w:rsidR="00245B57" w:rsidRDefault="00245B57" w:rsidP="006C66FF">
      <w:pPr>
        <w:pStyle w:val="Default"/>
        <w:spacing w:before="240" w:after="240"/>
        <w:ind w:firstLine="720"/>
        <w:jc w:val="center"/>
        <w:rPr>
          <w:rFonts w:eastAsiaTheme="minorHAnsi"/>
          <w:b/>
          <w:bCs/>
        </w:rPr>
      </w:pPr>
    </w:p>
    <w:p w14:paraId="1050614F" w14:textId="77777777" w:rsidR="00245B57" w:rsidRDefault="00245B57" w:rsidP="006C66FF">
      <w:pPr>
        <w:pStyle w:val="Default"/>
        <w:spacing w:before="240" w:after="240"/>
        <w:ind w:firstLine="720"/>
        <w:jc w:val="center"/>
        <w:rPr>
          <w:rFonts w:eastAsiaTheme="minorHAnsi"/>
          <w:b/>
          <w:bC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552F45" w:rsidRPr="00CC784A" w14:paraId="75FB662C" w14:textId="77777777" w:rsidTr="006769EA">
        <w:trPr>
          <w:jc w:val="center"/>
        </w:trPr>
        <w:tc>
          <w:tcPr>
            <w:tcW w:w="4536" w:type="dxa"/>
          </w:tcPr>
          <w:p w14:paraId="44C8D329" w14:textId="2AC3CFB8" w:rsidR="00552F45" w:rsidRPr="00CC784A" w:rsidRDefault="00FC4D94" w:rsidP="00BC1C35">
            <w:pPr>
              <w:shd w:val="clear" w:color="auto" w:fill="FFFFFF" w:themeFill="background1"/>
              <w:jc w:val="both"/>
              <w:rPr>
                <w:rFonts w:asciiTheme="majorBidi" w:hAnsiTheme="majorBidi" w:cstheme="majorBidi"/>
                <w:color w:val="000000" w:themeColor="text1"/>
                <w:sz w:val="24"/>
                <w:szCs w:val="24"/>
              </w:rPr>
            </w:pPr>
            <w:r>
              <w:rPr>
                <w:noProof/>
              </w:rPr>
              <w:lastRenderedPageBreak/>
              <w:drawing>
                <wp:inline distT="0" distB="0" distL="0" distR="0" wp14:anchorId="35049B43" wp14:editId="32144EC8">
                  <wp:extent cx="2743200" cy="1958718"/>
                  <wp:effectExtent l="0" t="0" r="0" b="3810"/>
                  <wp:docPr id="4" name="Picture 4" descr="C:\Users\user\Desktop\Dr. Mona\26-12-2021\selected\Liv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Dr. Mona\26-12-2021\selected\Liver\2---.jpg"/>
                          <pic:cNvPicPr>
                            <a:picLocks noChangeAspect="1" noChangeArrowheads="1"/>
                          </pic:cNvPicPr>
                        </pic:nvPicPr>
                        <pic:blipFill>
                          <a:blip r:embed="rId12" cstate="print">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743200" cy="1958718"/>
                          </a:xfrm>
                          <a:prstGeom prst="rect">
                            <a:avLst/>
                          </a:prstGeom>
                          <a:noFill/>
                          <a:ln>
                            <a:noFill/>
                          </a:ln>
                        </pic:spPr>
                      </pic:pic>
                    </a:graphicData>
                  </a:graphic>
                </wp:inline>
              </w:drawing>
            </w:r>
          </w:p>
        </w:tc>
        <w:tc>
          <w:tcPr>
            <w:tcW w:w="4536" w:type="dxa"/>
          </w:tcPr>
          <w:p w14:paraId="6759AAD4" w14:textId="59DFD73E" w:rsidR="00552F45" w:rsidRPr="00CC784A" w:rsidRDefault="00AB42E0" w:rsidP="00BC1C35">
            <w:pPr>
              <w:shd w:val="clear" w:color="auto" w:fill="FFFFFF" w:themeFill="background1"/>
              <w:jc w:val="both"/>
              <w:rPr>
                <w:rFonts w:asciiTheme="majorBidi" w:hAnsiTheme="majorBidi" w:cstheme="majorBidi"/>
                <w:color w:val="000000" w:themeColor="text1"/>
                <w:sz w:val="24"/>
                <w:szCs w:val="24"/>
              </w:rPr>
            </w:pPr>
            <w:r>
              <w:rPr>
                <w:noProof/>
              </w:rPr>
              <w:drawing>
                <wp:inline distT="0" distB="0" distL="0" distR="0" wp14:anchorId="7B514654" wp14:editId="65F5ACB1">
                  <wp:extent cx="2743200" cy="1958910"/>
                  <wp:effectExtent l="0" t="0" r="0" b="3810"/>
                  <wp:docPr id="1080767134" name="Picture 1" descr="A picture containing purple, lilac, violet, magent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767134" name="Picture 1" descr="A picture containing purple, lilac, violet, magenta&#10;&#10;Description automatically generated"/>
                          <pic:cNvPicPr>
                            <a:picLocks noChangeAspect="1" noChangeArrowheads="1"/>
                          </pic:cNvPicPr>
                        </pic:nvPicPr>
                        <pic:blipFill>
                          <a:blip r:embed="rId14" cstate="print">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743200" cy="1958910"/>
                          </a:xfrm>
                          <a:prstGeom prst="rect">
                            <a:avLst/>
                          </a:prstGeom>
                          <a:noFill/>
                          <a:ln>
                            <a:noFill/>
                          </a:ln>
                        </pic:spPr>
                      </pic:pic>
                    </a:graphicData>
                  </a:graphic>
                </wp:inline>
              </w:drawing>
            </w:r>
          </w:p>
        </w:tc>
      </w:tr>
      <w:tr w:rsidR="001041D8" w:rsidRPr="001041D8" w14:paraId="6C48A394" w14:textId="77777777" w:rsidTr="006769EA">
        <w:trPr>
          <w:jc w:val="center"/>
        </w:trPr>
        <w:tc>
          <w:tcPr>
            <w:tcW w:w="4536" w:type="dxa"/>
          </w:tcPr>
          <w:p w14:paraId="2EA1A623" w14:textId="6BC77A95" w:rsidR="00552F45" w:rsidRPr="001041D8" w:rsidRDefault="00552F45" w:rsidP="00BC1C35">
            <w:pPr>
              <w:shd w:val="clear" w:color="auto" w:fill="FFFFFF" w:themeFill="background1"/>
              <w:jc w:val="both"/>
              <w:rPr>
                <w:b/>
                <w:bCs/>
                <w:noProof/>
                <w:color w:val="FF0000"/>
                <w:sz w:val="20"/>
                <w:szCs w:val="20"/>
              </w:rPr>
            </w:pPr>
            <w:r w:rsidRPr="001041D8">
              <w:rPr>
                <w:rFonts w:ascii="Times New Roman" w:eastAsia="Calibri" w:hAnsi="Times New Roman" w:cs="Times New Roman"/>
                <w:b/>
                <w:bCs/>
                <w:color w:val="FF0000"/>
                <w:sz w:val="20"/>
                <w:szCs w:val="20"/>
              </w:rPr>
              <w:t xml:space="preserve">Figure (A): Photomicrograph of liver of rat from NC group displaying </w:t>
            </w:r>
            <w:r w:rsidR="00FC4D94" w:rsidRPr="001041D8">
              <w:rPr>
                <w:rFonts w:ascii="Times New Roman" w:eastAsia="Calibri" w:hAnsi="Times New Roman" w:cs="Times New Roman"/>
                <w:b/>
                <w:bCs/>
                <w:color w:val="FF0000"/>
                <w:sz w:val="20"/>
                <w:szCs w:val="20"/>
              </w:rPr>
              <w:t>no histopathological lesions (H &amp; E X 400, scale bar 25μm)</w:t>
            </w:r>
          </w:p>
        </w:tc>
        <w:tc>
          <w:tcPr>
            <w:tcW w:w="4536" w:type="dxa"/>
          </w:tcPr>
          <w:p w14:paraId="0A6F5626" w14:textId="5532392C" w:rsidR="00552F45" w:rsidRPr="001041D8" w:rsidRDefault="00552F45" w:rsidP="00BC1C35">
            <w:pPr>
              <w:shd w:val="clear" w:color="auto" w:fill="FFFFFF" w:themeFill="background1"/>
              <w:spacing w:line="240" w:lineRule="auto"/>
              <w:ind w:left="86" w:right="214"/>
              <w:contextualSpacing/>
              <w:jc w:val="both"/>
              <w:rPr>
                <w:rFonts w:ascii="Times New Roman" w:eastAsia="Calibri" w:hAnsi="Times New Roman" w:cs="Times New Roman"/>
                <w:b/>
                <w:bCs/>
                <w:color w:val="FF0000"/>
                <w:sz w:val="20"/>
                <w:szCs w:val="20"/>
              </w:rPr>
            </w:pPr>
            <w:r w:rsidRPr="001041D8">
              <w:rPr>
                <w:rFonts w:ascii="Times New Roman" w:eastAsia="Calibri" w:hAnsi="Times New Roman" w:cs="Times New Roman"/>
                <w:b/>
                <w:bCs/>
                <w:color w:val="FF0000"/>
                <w:sz w:val="20"/>
                <w:szCs w:val="20"/>
              </w:rPr>
              <w:t>Figure (B): Photomicrograph of liver of rat from S group displaying no histopathological lesions (</w:t>
            </w:r>
            <w:r w:rsidR="00D738F6" w:rsidRPr="001041D8">
              <w:rPr>
                <w:rFonts w:ascii="Times New Roman" w:eastAsia="Calibri" w:hAnsi="Times New Roman" w:cs="Times New Roman"/>
                <w:b/>
                <w:bCs/>
                <w:color w:val="FF0000"/>
                <w:sz w:val="20"/>
                <w:szCs w:val="20"/>
              </w:rPr>
              <w:t xml:space="preserve">H &amp; E </w:t>
            </w:r>
            <w:r w:rsidRPr="001041D8">
              <w:rPr>
                <w:rFonts w:ascii="Times New Roman" w:eastAsia="Calibri" w:hAnsi="Times New Roman" w:cs="Times New Roman"/>
                <w:b/>
                <w:bCs/>
                <w:color w:val="FF0000"/>
                <w:sz w:val="20"/>
                <w:szCs w:val="20"/>
              </w:rPr>
              <w:t>X 400, scale bar 25μm).</w:t>
            </w:r>
          </w:p>
        </w:tc>
      </w:tr>
      <w:tr w:rsidR="001041D8" w:rsidRPr="001041D8" w14:paraId="34B7AC8F" w14:textId="77777777" w:rsidTr="006769EA">
        <w:trPr>
          <w:jc w:val="center"/>
        </w:trPr>
        <w:tc>
          <w:tcPr>
            <w:tcW w:w="4536" w:type="dxa"/>
          </w:tcPr>
          <w:p w14:paraId="39B85250" w14:textId="3BD4D544" w:rsidR="00552F45" w:rsidRPr="001041D8" w:rsidRDefault="00FC4D94" w:rsidP="00BC1C35">
            <w:pPr>
              <w:shd w:val="clear" w:color="auto" w:fill="FFFFFF" w:themeFill="background1"/>
              <w:jc w:val="both"/>
              <w:rPr>
                <w:rFonts w:asciiTheme="majorBidi" w:hAnsiTheme="majorBidi" w:cstheme="majorBidi"/>
                <w:color w:val="FF0000"/>
                <w:sz w:val="24"/>
                <w:szCs w:val="24"/>
              </w:rPr>
            </w:pPr>
            <w:r w:rsidRPr="001041D8">
              <w:rPr>
                <w:noProof/>
                <w:color w:val="FF0000"/>
              </w:rPr>
              <w:drawing>
                <wp:inline distT="0" distB="0" distL="0" distR="0" wp14:anchorId="6F067727" wp14:editId="01892E51">
                  <wp:extent cx="2743200" cy="1956928"/>
                  <wp:effectExtent l="0" t="0" r="0" b="5715"/>
                  <wp:docPr id="790819020" name="Picture 2" descr="A picture containing purple, violet, lilac,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819020" name="Picture 2" descr="A picture containing purple, violet, lilac, flower&#10;&#10;Description automatically generated"/>
                          <pic:cNvPicPr>
                            <a:picLocks noChangeAspect="1" noChangeArrowheads="1"/>
                          </pic:cNvPicPr>
                        </pic:nvPicPr>
                        <pic:blipFill>
                          <a:blip r:embed="rId16" cstate="print">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743200" cy="1956928"/>
                          </a:xfrm>
                          <a:prstGeom prst="rect">
                            <a:avLst/>
                          </a:prstGeom>
                          <a:noFill/>
                          <a:ln>
                            <a:noFill/>
                          </a:ln>
                        </pic:spPr>
                      </pic:pic>
                    </a:graphicData>
                  </a:graphic>
                </wp:inline>
              </w:drawing>
            </w:r>
          </w:p>
        </w:tc>
        <w:tc>
          <w:tcPr>
            <w:tcW w:w="4536" w:type="dxa"/>
          </w:tcPr>
          <w:p w14:paraId="6F3A901D" w14:textId="76A46905" w:rsidR="00552F45" w:rsidRPr="001041D8" w:rsidRDefault="00520811" w:rsidP="00BC1C35">
            <w:pPr>
              <w:shd w:val="clear" w:color="auto" w:fill="FFFFFF" w:themeFill="background1"/>
              <w:jc w:val="both"/>
              <w:rPr>
                <w:rFonts w:asciiTheme="majorBidi" w:hAnsiTheme="majorBidi" w:cstheme="majorBidi"/>
                <w:color w:val="FF0000"/>
                <w:sz w:val="24"/>
                <w:szCs w:val="24"/>
              </w:rPr>
            </w:pPr>
            <w:r w:rsidRPr="001041D8">
              <w:rPr>
                <w:noProof/>
                <w:color w:val="FF0000"/>
              </w:rPr>
              <w:drawing>
                <wp:inline distT="0" distB="0" distL="0" distR="0" wp14:anchorId="1C5DED43" wp14:editId="7C49EFBE">
                  <wp:extent cx="2743200" cy="1958718"/>
                  <wp:effectExtent l="0" t="0" r="0" b="3810"/>
                  <wp:docPr id="15" name="Picture 15" descr="C:\Users\user\Desktop\Dr. Mona\26-12-2021\selected\Liver\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Dr. Mona\26-12-2021\selected\Liver\7-----.jpg"/>
                          <pic:cNvPicPr>
                            <a:picLocks noChangeAspect="1" noChangeArrowheads="1"/>
                          </pic:cNvPicPr>
                        </pic:nvPicPr>
                        <pic:blipFill>
                          <a:blip r:embed="rId18" cstate="print">
                            <a:extLst>
                              <a:ext uri="{BEBA8EAE-BF5A-486C-A8C5-ECC9F3942E4B}">
                                <a14:imgProps xmlns:a14="http://schemas.microsoft.com/office/drawing/2010/main">
                                  <a14:imgLayer r:embed="rId1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743200" cy="1958718"/>
                          </a:xfrm>
                          <a:prstGeom prst="rect">
                            <a:avLst/>
                          </a:prstGeom>
                          <a:noFill/>
                          <a:ln>
                            <a:noFill/>
                          </a:ln>
                        </pic:spPr>
                      </pic:pic>
                    </a:graphicData>
                  </a:graphic>
                </wp:inline>
              </w:drawing>
            </w:r>
          </w:p>
        </w:tc>
      </w:tr>
      <w:tr w:rsidR="001041D8" w:rsidRPr="001041D8" w14:paraId="4E1EFD6A" w14:textId="77777777" w:rsidTr="006769EA">
        <w:trPr>
          <w:trHeight w:val="828"/>
          <w:jc w:val="center"/>
        </w:trPr>
        <w:tc>
          <w:tcPr>
            <w:tcW w:w="4536" w:type="dxa"/>
          </w:tcPr>
          <w:p w14:paraId="0563C5E4" w14:textId="00067739" w:rsidR="00552F45" w:rsidRPr="001041D8" w:rsidRDefault="00552F45" w:rsidP="00BC1C35">
            <w:pPr>
              <w:shd w:val="clear" w:color="auto" w:fill="FFFFFF" w:themeFill="background1"/>
              <w:spacing w:line="240" w:lineRule="auto"/>
              <w:contextualSpacing/>
              <w:rPr>
                <w:rFonts w:ascii="Times New Roman" w:eastAsia="Calibri" w:hAnsi="Times New Roman" w:cs="Times New Roman"/>
                <w:b/>
                <w:bCs/>
                <w:color w:val="FF0000"/>
                <w:sz w:val="20"/>
                <w:szCs w:val="20"/>
              </w:rPr>
            </w:pPr>
            <w:r w:rsidRPr="001041D8">
              <w:rPr>
                <w:rFonts w:ascii="Times New Roman" w:eastAsia="Calibri" w:hAnsi="Times New Roman" w:cs="Times New Roman"/>
                <w:b/>
                <w:bCs/>
                <w:color w:val="FF0000"/>
                <w:sz w:val="20"/>
                <w:szCs w:val="20"/>
              </w:rPr>
              <w:t>Figure (C): Photomicrograph of liver of rat from DC group displaying hepatocellular vacuolar degeneration (</w:t>
            </w:r>
            <w:r w:rsidR="00D738F6" w:rsidRPr="001041D8">
              <w:rPr>
                <w:rFonts w:ascii="Times New Roman" w:eastAsia="Calibri" w:hAnsi="Times New Roman" w:cs="Times New Roman"/>
                <w:b/>
                <w:bCs/>
                <w:color w:val="FF0000"/>
                <w:sz w:val="20"/>
                <w:szCs w:val="20"/>
              </w:rPr>
              <w:t xml:space="preserve">H &amp; E </w:t>
            </w:r>
            <w:r w:rsidRPr="001041D8">
              <w:rPr>
                <w:rFonts w:ascii="Times New Roman" w:eastAsia="Calibri" w:hAnsi="Times New Roman" w:cs="Times New Roman"/>
                <w:b/>
                <w:bCs/>
                <w:color w:val="FF0000"/>
                <w:sz w:val="20"/>
                <w:szCs w:val="20"/>
              </w:rPr>
              <w:t>X 400, scale bar 25μm).</w:t>
            </w:r>
          </w:p>
        </w:tc>
        <w:tc>
          <w:tcPr>
            <w:tcW w:w="4536" w:type="dxa"/>
          </w:tcPr>
          <w:p w14:paraId="5FAB6A6F" w14:textId="313ECF6A" w:rsidR="00552F45" w:rsidRPr="001041D8" w:rsidRDefault="00552F45" w:rsidP="00BC1C35">
            <w:pPr>
              <w:shd w:val="clear" w:color="auto" w:fill="FFFFFF" w:themeFill="background1"/>
              <w:spacing w:line="240" w:lineRule="auto"/>
              <w:contextualSpacing/>
              <w:jc w:val="both"/>
              <w:rPr>
                <w:rFonts w:ascii="Times New Roman" w:eastAsia="Calibri" w:hAnsi="Times New Roman" w:cs="Times New Roman"/>
                <w:b/>
                <w:bCs/>
                <w:color w:val="FF0000"/>
                <w:sz w:val="20"/>
                <w:szCs w:val="20"/>
              </w:rPr>
            </w:pPr>
            <w:r w:rsidRPr="001041D8">
              <w:rPr>
                <w:rFonts w:ascii="Times New Roman" w:eastAsia="Calibri" w:hAnsi="Times New Roman" w:cs="Times New Roman"/>
                <w:b/>
                <w:bCs/>
                <w:color w:val="FF0000"/>
                <w:sz w:val="20"/>
                <w:szCs w:val="20"/>
              </w:rPr>
              <w:t xml:space="preserve">Figure (D): Photomicrograph of liver of rat from DC+S group displaying </w:t>
            </w:r>
            <w:r w:rsidR="00520811" w:rsidRPr="001041D8">
              <w:rPr>
                <w:rFonts w:ascii="Times New Roman" w:eastAsia="Calibri" w:hAnsi="Times New Roman" w:cs="Times New Roman"/>
                <w:b/>
                <w:bCs/>
                <w:color w:val="FF0000"/>
                <w:sz w:val="20"/>
                <w:szCs w:val="20"/>
              </w:rPr>
              <w:t>slight vacuolation of some hepatocytes (H &amp; E X 400, scale bar 25μm).</w:t>
            </w:r>
          </w:p>
        </w:tc>
      </w:tr>
      <w:tr w:rsidR="001041D8" w:rsidRPr="001041D8" w14:paraId="305E78CE" w14:textId="77777777" w:rsidTr="006769EA">
        <w:trPr>
          <w:jc w:val="center"/>
        </w:trPr>
        <w:tc>
          <w:tcPr>
            <w:tcW w:w="4536" w:type="dxa"/>
          </w:tcPr>
          <w:p w14:paraId="67DC4B4B" w14:textId="77777777" w:rsidR="00552F45" w:rsidRPr="001041D8" w:rsidRDefault="00552F45" w:rsidP="00BC1C35">
            <w:pPr>
              <w:shd w:val="clear" w:color="auto" w:fill="FFFFFF" w:themeFill="background1"/>
              <w:rPr>
                <w:rFonts w:ascii="Times New Roman" w:eastAsia="Calibri" w:hAnsi="Times New Roman" w:cs="Times New Roman"/>
                <w:b/>
                <w:bCs/>
                <w:color w:val="FF0000"/>
                <w:sz w:val="24"/>
                <w:szCs w:val="24"/>
              </w:rPr>
            </w:pPr>
            <w:r w:rsidRPr="001041D8">
              <w:rPr>
                <w:noProof/>
                <w:color w:val="FF0000"/>
              </w:rPr>
              <w:drawing>
                <wp:inline distT="0" distB="0" distL="0" distR="0" wp14:anchorId="40DDBD95" wp14:editId="7646FDA6">
                  <wp:extent cx="2743200" cy="1958719"/>
                  <wp:effectExtent l="0" t="0" r="0" b="3810"/>
                  <wp:docPr id="398786519" name="Picture 398786519" descr="C:\Users\user\Desktop\Dr. Mona\26-12-2021\selected\Liver\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Dr. Mona\26-12-2021\selected\Liver\8------------.jpg"/>
                          <pic:cNvPicPr>
                            <a:picLocks noChangeAspect="1" noChangeArrowheads="1"/>
                          </pic:cNvPicPr>
                        </pic:nvPicPr>
                        <pic:blipFill>
                          <a:blip r:embed="rId20" cstate="print">
                            <a:extLst>
                              <a:ext uri="{BEBA8EAE-BF5A-486C-A8C5-ECC9F3942E4B}">
                                <a14:imgProps xmlns:a14="http://schemas.microsoft.com/office/drawing/2010/main">
                                  <a14:imgLayer r:embed="rId2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743200" cy="1958719"/>
                          </a:xfrm>
                          <a:prstGeom prst="rect">
                            <a:avLst/>
                          </a:prstGeom>
                          <a:noFill/>
                          <a:ln>
                            <a:noFill/>
                          </a:ln>
                        </pic:spPr>
                      </pic:pic>
                    </a:graphicData>
                  </a:graphic>
                </wp:inline>
              </w:drawing>
            </w:r>
          </w:p>
        </w:tc>
        <w:tc>
          <w:tcPr>
            <w:tcW w:w="4536" w:type="dxa"/>
          </w:tcPr>
          <w:p w14:paraId="09417CD4" w14:textId="77777777" w:rsidR="00552F45" w:rsidRPr="001041D8" w:rsidRDefault="00552F45" w:rsidP="00BC1C35">
            <w:pPr>
              <w:shd w:val="clear" w:color="auto" w:fill="FFFFFF" w:themeFill="background1"/>
              <w:rPr>
                <w:rFonts w:ascii="Times New Roman" w:eastAsia="Calibri" w:hAnsi="Times New Roman" w:cs="Times New Roman"/>
                <w:b/>
                <w:bCs/>
                <w:color w:val="FF0000"/>
                <w:sz w:val="24"/>
                <w:szCs w:val="24"/>
              </w:rPr>
            </w:pPr>
          </w:p>
        </w:tc>
      </w:tr>
      <w:tr w:rsidR="001041D8" w:rsidRPr="001041D8" w14:paraId="3989EE01" w14:textId="77777777" w:rsidTr="006769EA">
        <w:trPr>
          <w:jc w:val="center"/>
        </w:trPr>
        <w:tc>
          <w:tcPr>
            <w:tcW w:w="4536" w:type="dxa"/>
          </w:tcPr>
          <w:p w14:paraId="334D3B9F" w14:textId="2AAC0BBE" w:rsidR="00552F45" w:rsidRPr="001041D8" w:rsidRDefault="00552F45" w:rsidP="00BC1C35">
            <w:pPr>
              <w:shd w:val="clear" w:color="auto" w:fill="FFFFFF" w:themeFill="background1"/>
              <w:spacing w:line="240" w:lineRule="auto"/>
              <w:contextualSpacing/>
              <w:jc w:val="both"/>
              <w:rPr>
                <w:rFonts w:ascii="Times New Roman" w:eastAsia="Calibri" w:hAnsi="Times New Roman" w:cs="Times New Roman"/>
                <w:b/>
                <w:bCs/>
                <w:color w:val="FF0000"/>
                <w:sz w:val="20"/>
                <w:szCs w:val="20"/>
              </w:rPr>
            </w:pPr>
            <w:r w:rsidRPr="001041D8">
              <w:rPr>
                <w:rFonts w:ascii="Times New Roman" w:eastAsia="Calibri" w:hAnsi="Times New Roman" w:cs="Times New Roman"/>
                <w:b/>
                <w:bCs/>
                <w:color w:val="FF0000"/>
                <w:sz w:val="20"/>
                <w:szCs w:val="20"/>
              </w:rPr>
              <w:t>Figure (E): Photomicrograph of liver of rat from DC+Met group displaying slight vacuolation of some hepatocytes (</w:t>
            </w:r>
            <w:r w:rsidR="00D738F6" w:rsidRPr="001041D8">
              <w:rPr>
                <w:rFonts w:ascii="Times New Roman" w:eastAsia="Calibri" w:hAnsi="Times New Roman" w:cs="Times New Roman"/>
                <w:b/>
                <w:bCs/>
                <w:color w:val="FF0000"/>
                <w:sz w:val="20"/>
                <w:szCs w:val="20"/>
              </w:rPr>
              <w:t xml:space="preserve">H &amp; E </w:t>
            </w:r>
            <w:r w:rsidRPr="001041D8">
              <w:rPr>
                <w:rFonts w:ascii="Times New Roman" w:eastAsia="Calibri" w:hAnsi="Times New Roman" w:cs="Times New Roman"/>
                <w:b/>
                <w:bCs/>
                <w:color w:val="FF0000"/>
                <w:sz w:val="20"/>
                <w:szCs w:val="20"/>
              </w:rPr>
              <w:t>X 400, scale bar 25μm).</w:t>
            </w:r>
          </w:p>
          <w:p w14:paraId="34F512DC" w14:textId="77777777" w:rsidR="00552F45" w:rsidRPr="001041D8" w:rsidRDefault="00552F45" w:rsidP="00BC1C35">
            <w:pPr>
              <w:shd w:val="clear" w:color="auto" w:fill="FFFFFF" w:themeFill="background1"/>
              <w:rPr>
                <w:noProof/>
                <w:color w:val="FF0000"/>
              </w:rPr>
            </w:pPr>
          </w:p>
        </w:tc>
        <w:tc>
          <w:tcPr>
            <w:tcW w:w="4536" w:type="dxa"/>
          </w:tcPr>
          <w:p w14:paraId="38E1626E" w14:textId="77777777" w:rsidR="00552F45" w:rsidRPr="001041D8" w:rsidRDefault="00552F45" w:rsidP="00BC1C35">
            <w:pPr>
              <w:shd w:val="clear" w:color="auto" w:fill="FFFFFF" w:themeFill="background1"/>
              <w:rPr>
                <w:rFonts w:ascii="Times New Roman" w:eastAsia="Calibri" w:hAnsi="Times New Roman" w:cs="Times New Roman"/>
                <w:b/>
                <w:bCs/>
                <w:color w:val="FF0000"/>
                <w:sz w:val="24"/>
                <w:szCs w:val="24"/>
              </w:rPr>
            </w:pPr>
          </w:p>
        </w:tc>
      </w:tr>
    </w:tbl>
    <w:p w14:paraId="7B7C603F" w14:textId="1834B2CE" w:rsidR="00552F45" w:rsidRPr="001041D8" w:rsidRDefault="00273EC7" w:rsidP="002D49E1">
      <w:pPr>
        <w:shd w:val="clear" w:color="auto" w:fill="FFFFFF" w:themeFill="background1"/>
        <w:ind w:left="270"/>
        <w:rPr>
          <w:rFonts w:asciiTheme="majorBidi" w:hAnsiTheme="majorBidi" w:cstheme="majorBidi"/>
          <w:b/>
          <w:bCs/>
          <w:color w:val="FF0000"/>
          <w:sz w:val="20"/>
          <w:szCs w:val="20"/>
        </w:rPr>
      </w:pPr>
      <w:r w:rsidRPr="001864FB">
        <w:rPr>
          <w:rStyle w:val="markedcontent"/>
          <w:rFonts w:asciiTheme="majorBidi" w:hAnsiTheme="majorBidi" w:cstheme="majorBidi"/>
          <w:b/>
          <w:bCs/>
          <w:color w:val="FF0000"/>
          <w:sz w:val="20"/>
          <w:szCs w:val="20"/>
        </w:rPr>
        <w:t xml:space="preserve">Figure </w:t>
      </w:r>
      <w:r w:rsidRPr="001864FB">
        <w:rPr>
          <w:rFonts w:asciiTheme="majorBidi" w:hAnsiTheme="majorBidi" w:cstheme="majorBidi"/>
          <w:b/>
          <w:bCs/>
          <w:color w:val="FF0000"/>
          <w:sz w:val="20"/>
          <w:szCs w:val="20"/>
        </w:rPr>
        <w:t>S</w:t>
      </w:r>
      <w:r w:rsidR="0050726C">
        <w:rPr>
          <w:rFonts w:asciiTheme="majorBidi" w:hAnsiTheme="majorBidi" w:cstheme="majorBidi"/>
          <w:b/>
          <w:bCs/>
          <w:color w:val="FF0000"/>
          <w:sz w:val="20"/>
          <w:szCs w:val="20"/>
        </w:rPr>
        <w:t>3</w:t>
      </w:r>
      <w:r w:rsidR="00552F45" w:rsidRPr="001864FB">
        <w:rPr>
          <w:rFonts w:asciiTheme="majorBidi" w:hAnsiTheme="majorBidi" w:cstheme="majorBidi"/>
          <w:b/>
          <w:bCs/>
          <w:color w:val="FF0000"/>
          <w:sz w:val="20"/>
          <w:szCs w:val="20"/>
        </w:rPr>
        <w:t>:</w:t>
      </w:r>
      <w:r w:rsidR="00552F45" w:rsidRPr="001041D8">
        <w:rPr>
          <w:rFonts w:asciiTheme="majorBidi" w:hAnsiTheme="majorBidi" w:cstheme="majorBidi"/>
          <w:b/>
          <w:bCs/>
          <w:color w:val="FF0000"/>
          <w:sz w:val="20"/>
          <w:szCs w:val="20"/>
        </w:rPr>
        <w:t xml:space="preserve"> Histopathological examination of liver</w:t>
      </w:r>
      <w:r w:rsidR="002D49E1">
        <w:rPr>
          <w:rFonts w:asciiTheme="majorBidi" w:hAnsiTheme="majorBidi" w:cstheme="majorBidi"/>
          <w:b/>
          <w:bCs/>
          <w:color w:val="FF0000"/>
          <w:sz w:val="20"/>
          <w:szCs w:val="20"/>
        </w:rPr>
        <w:t>.</w:t>
      </w:r>
      <w:r w:rsidR="002D49E1" w:rsidRPr="002D49E1">
        <w:rPr>
          <w:rFonts w:asciiTheme="majorBidi" w:hAnsiTheme="majorBidi" w:cstheme="majorBidi"/>
          <w:b/>
          <w:bCs/>
          <w:color w:val="FF0000"/>
          <w:sz w:val="20"/>
          <w:szCs w:val="20"/>
        </w:rPr>
        <w:t xml:space="preserve"> </w:t>
      </w:r>
      <w:r w:rsidR="002D49E1" w:rsidRPr="00B13982">
        <w:rPr>
          <w:rFonts w:asciiTheme="majorBidi" w:hAnsiTheme="majorBidi" w:cstheme="majorBidi"/>
          <w:b/>
          <w:bCs/>
          <w:color w:val="FF0000"/>
          <w:sz w:val="20"/>
          <w:szCs w:val="20"/>
        </w:rPr>
        <w:t>NC, normal control; S, strawberry juice; DC, diabetic control; Met, metformin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24"/>
        <w:gridCol w:w="4536"/>
      </w:tblGrid>
      <w:tr w:rsidR="0060384A" w:rsidRPr="00CC784A" w14:paraId="127B3F27" w14:textId="77777777" w:rsidTr="00D72794">
        <w:trPr>
          <w:jc w:val="center"/>
        </w:trPr>
        <w:tc>
          <w:tcPr>
            <w:tcW w:w="4624" w:type="dxa"/>
          </w:tcPr>
          <w:p w14:paraId="6D854074" w14:textId="77777777" w:rsidR="00552F45" w:rsidRPr="003E39B0" w:rsidRDefault="00552F45" w:rsidP="00BC1C35">
            <w:pPr>
              <w:shd w:val="clear" w:color="auto" w:fill="FFFFFF" w:themeFill="background1"/>
              <w:jc w:val="both"/>
              <w:rPr>
                <w:rFonts w:asciiTheme="majorBidi" w:hAnsiTheme="majorBidi" w:cstheme="majorBidi"/>
                <w:color w:val="FF0000"/>
                <w:sz w:val="24"/>
                <w:szCs w:val="24"/>
              </w:rPr>
            </w:pPr>
            <w:r w:rsidRPr="003E39B0">
              <w:rPr>
                <w:noProof/>
                <w:color w:val="FF0000"/>
              </w:rPr>
              <w:lastRenderedPageBreak/>
              <w:drawing>
                <wp:inline distT="0" distB="0" distL="0" distR="0" wp14:anchorId="528C5952" wp14:editId="064490E6">
                  <wp:extent cx="2743200" cy="1958719"/>
                  <wp:effectExtent l="0" t="0" r="0" b="3810"/>
                  <wp:docPr id="1036171592" name="Picture 1036171592" descr="C:\Users\user\Desktop\Dr. Mona\26-12-2021\selected\Pancreas\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Dr. Mona\26-12-2021\selected\Pancreas\1-------- (2).jpg"/>
                          <pic:cNvPicPr>
                            <a:picLocks noChangeAspect="1" noChangeArrowheads="1"/>
                          </pic:cNvPicPr>
                        </pic:nvPicPr>
                        <pic:blipFill>
                          <a:blip r:embed="rId22" cstate="print">
                            <a:extLst>
                              <a:ext uri="{BEBA8EAE-BF5A-486C-A8C5-ECC9F3942E4B}">
                                <a14:imgProps xmlns:a14="http://schemas.microsoft.com/office/drawing/2010/main">
                                  <a14:imgLayer r:embed="rId2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743200" cy="1958719"/>
                          </a:xfrm>
                          <a:prstGeom prst="rect">
                            <a:avLst/>
                          </a:prstGeom>
                          <a:noFill/>
                          <a:ln>
                            <a:noFill/>
                          </a:ln>
                        </pic:spPr>
                      </pic:pic>
                    </a:graphicData>
                  </a:graphic>
                </wp:inline>
              </w:drawing>
            </w:r>
          </w:p>
        </w:tc>
        <w:tc>
          <w:tcPr>
            <w:tcW w:w="4536" w:type="dxa"/>
          </w:tcPr>
          <w:p w14:paraId="2C068DD0" w14:textId="214E8D93" w:rsidR="00552F45" w:rsidRPr="00CC784A" w:rsidRDefault="00974ACF" w:rsidP="00BC1C35">
            <w:pPr>
              <w:shd w:val="clear" w:color="auto" w:fill="FFFFFF" w:themeFill="background1"/>
              <w:jc w:val="both"/>
              <w:rPr>
                <w:rFonts w:asciiTheme="majorBidi" w:hAnsiTheme="majorBidi" w:cstheme="majorBidi"/>
                <w:color w:val="000000" w:themeColor="text1"/>
                <w:sz w:val="24"/>
                <w:szCs w:val="24"/>
              </w:rPr>
            </w:pPr>
            <w:r>
              <w:rPr>
                <w:noProof/>
              </w:rPr>
              <w:drawing>
                <wp:inline distT="0" distB="0" distL="0" distR="0" wp14:anchorId="5D9A1465" wp14:editId="3625B625">
                  <wp:extent cx="2689311" cy="1920240"/>
                  <wp:effectExtent l="0" t="0" r="0" b="3810"/>
                  <wp:docPr id="2" name="Picture 2" descr="C:\Users\user\Desktop\Dr. Mona\26-12-2021\selected\Pancrea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Dr. Mona\26-12-2021\selected\Pancreas\1--------.jpg"/>
                          <pic:cNvPicPr>
                            <a:picLocks noChangeAspect="1" noChangeArrowheads="1"/>
                          </pic:cNvPicPr>
                        </pic:nvPicPr>
                        <pic:blipFill>
                          <a:blip r:embed="rId24" cstate="print">
                            <a:extLst>
                              <a:ext uri="{BEBA8EAE-BF5A-486C-A8C5-ECC9F3942E4B}">
                                <a14:imgProps xmlns:a14="http://schemas.microsoft.com/office/drawing/2010/main">
                                  <a14:imgLayer r:embed="rId2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689311" cy="1920240"/>
                          </a:xfrm>
                          <a:prstGeom prst="rect">
                            <a:avLst/>
                          </a:prstGeom>
                          <a:noFill/>
                          <a:ln>
                            <a:noFill/>
                          </a:ln>
                        </pic:spPr>
                      </pic:pic>
                    </a:graphicData>
                  </a:graphic>
                </wp:inline>
              </w:drawing>
            </w:r>
          </w:p>
        </w:tc>
      </w:tr>
      <w:tr w:rsidR="0060384A" w:rsidRPr="00CC784A" w14:paraId="37B61B7A" w14:textId="77777777" w:rsidTr="00D72794">
        <w:trPr>
          <w:trHeight w:val="981"/>
          <w:jc w:val="center"/>
        </w:trPr>
        <w:tc>
          <w:tcPr>
            <w:tcW w:w="4624" w:type="dxa"/>
          </w:tcPr>
          <w:p w14:paraId="1D3285CD" w14:textId="5CEC1AB7" w:rsidR="00552F45" w:rsidRPr="003E39B0" w:rsidRDefault="00552F45" w:rsidP="0026682D">
            <w:pPr>
              <w:shd w:val="clear" w:color="auto" w:fill="FFFFFF" w:themeFill="background1"/>
              <w:jc w:val="both"/>
              <w:rPr>
                <w:b/>
                <w:bCs/>
                <w:noProof/>
                <w:color w:val="FF0000"/>
                <w:sz w:val="20"/>
                <w:szCs w:val="20"/>
              </w:rPr>
            </w:pPr>
            <w:r w:rsidRPr="003E39B0">
              <w:rPr>
                <w:rFonts w:ascii="Times New Roman" w:eastAsia="Calibri" w:hAnsi="Times New Roman" w:cs="Times New Roman"/>
                <w:b/>
                <w:bCs/>
                <w:color w:val="FF0000"/>
                <w:sz w:val="20"/>
                <w:szCs w:val="20"/>
              </w:rPr>
              <w:t>Figure (A): Photomicrograph of pancreas of rat from NC group displaying normal islets of Langerhans and normal pancreatic acini (</w:t>
            </w:r>
            <w:r w:rsidR="00EF063B" w:rsidRPr="003E39B0">
              <w:rPr>
                <w:rFonts w:ascii="Times New Roman" w:eastAsia="Calibri" w:hAnsi="Times New Roman" w:cs="Times New Roman"/>
                <w:b/>
                <w:bCs/>
                <w:color w:val="FF0000"/>
                <w:sz w:val="20"/>
                <w:szCs w:val="20"/>
              </w:rPr>
              <w:t xml:space="preserve">H &amp; E </w:t>
            </w:r>
            <w:r w:rsidRPr="003E39B0">
              <w:rPr>
                <w:rFonts w:ascii="Times New Roman" w:eastAsia="Calibri" w:hAnsi="Times New Roman" w:cs="Times New Roman"/>
                <w:b/>
                <w:bCs/>
                <w:color w:val="FF0000"/>
                <w:sz w:val="20"/>
                <w:szCs w:val="20"/>
              </w:rPr>
              <w:t>X 400, scale bar 25μm).</w:t>
            </w:r>
          </w:p>
        </w:tc>
        <w:tc>
          <w:tcPr>
            <w:tcW w:w="4536" w:type="dxa"/>
          </w:tcPr>
          <w:p w14:paraId="5F360DA3" w14:textId="01AFBB85" w:rsidR="00552F45" w:rsidRPr="00DA09D3" w:rsidRDefault="00552F45" w:rsidP="00DA09D3">
            <w:pPr>
              <w:spacing w:line="240" w:lineRule="auto"/>
              <w:ind w:right="61"/>
              <w:contextualSpacing/>
              <w:jc w:val="both"/>
              <w:rPr>
                <w:rFonts w:ascii="Times New Roman" w:eastAsia="Calibri" w:hAnsi="Times New Roman" w:cs="Times New Roman"/>
                <w:b/>
                <w:bCs/>
                <w:color w:val="FF0000"/>
                <w:sz w:val="20"/>
                <w:szCs w:val="20"/>
              </w:rPr>
            </w:pPr>
            <w:r w:rsidRPr="00974ACF">
              <w:rPr>
                <w:rFonts w:ascii="Times New Roman" w:eastAsia="Calibri" w:hAnsi="Times New Roman" w:cs="Times New Roman"/>
                <w:b/>
                <w:bCs/>
                <w:color w:val="FF0000"/>
                <w:sz w:val="20"/>
                <w:szCs w:val="20"/>
              </w:rPr>
              <w:t xml:space="preserve">Figure (B): Photomicrograph of pancreas of rat from S group displaying </w:t>
            </w:r>
            <w:r w:rsidR="00974ACF" w:rsidRPr="00974ACF">
              <w:rPr>
                <w:rFonts w:ascii="Times New Roman" w:eastAsia="Calibri" w:hAnsi="Times New Roman" w:cs="Times New Roman"/>
                <w:b/>
                <w:bCs/>
                <w:color w:val="FF0000"/>
                <w:sz w:val="20"/>
                <w:szCs w:val="20"/>
              </w:rPr>
              <w:t>normal pancreatic acini and normal islets of Langerhan’s (H &amp; E X 400, scale bar 25μm).</w:t>
            </w:r>
          </w:p>
        </w:tc>
      </w:tr>
      <w:tr w:rsidR="009D1A84" w:rsidRPr="00CC784A" w14:paraId="7C58C113" w14:textId="77777777" w:rsidTr="00D72794">
        <w:trPr>
          <w:trHeight w:val="981"/>
          <w:jc w:val="center"/>
        </w:trPr>
        <w:tc>
          <w:tcPr>
            <w:tcW w:w="4624" w:type="dxa"/>
          </w:tcPr>
          <w:p w14:paraId="7D56E1E8" w14:textId="0CE9B41F" w:rsidR="009D1A84" w:rsidRPr="003E39B0" w:rsidRDefault="00A32F4E" w:rsidP="0026682D">
            <w:pPr>
              <w:shd w:val="clear" w:color="auto" w:fill="FFFFFF" w:themeFill="background1"/>
              <w:jc w:val="both"/>
              <w:rPr>
                <w:rFonts w:ascii="Times New Roman" w:eastAsia="Calibri" w:hAnsi="Times New Roman" w:cs="Times New Roman"/>
                <w:b/>
                <w:bCs/>
                <w:color w:val="FF0000"/>
                <w:sz w:val="20"/>
                <w:szCs w:val="20"/>
              </w:rPr>
            </w:pPr>
            <w:r w:rsidRPr="003E39B0">
              <w:rPr>
                <w:noProof/>
                <w:color w:val="FF0000"/>
              </w:rPr>
              <w:drawing>
                <wp:inline distT="0" distB="0" distL="0" distR="0" wp14:anchorId="7CAFCBA5" wp14:editId="4E2F55DC">
                  <wp:extent cx="2799080" cy="1995805"/>
                  <wp:effectExtent l="0" t="0" r="1270" b="4445"/>
                  <wp:docPr id="5879420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BEBA8EAE-BF5A-486C-A8C5-ECC9F3942E4B}">
                                <a14:imgProps xmlns:a14="http://schemas.microsoft.com/office/drawing/2010/main">
                                  <a14:imgLayer r:embed="rId2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799080" cy="1995805"/>
                          </a:xfrm>
                          <a:prstGeom prst="rect">
                            <a:avLst/>
                          </a:prstGeom>
                          <a:noFill/>
                          <a:ln>
                            <a:noFill/>
                          </a:ln>
                        </pic:spPr>
                      </pic:pic>
                    </a:graphicData>
                  </a:graphic>
                </wp:inline>
              </w:drawing>
            </w:r>
          </w:p>
        </w:tc>
        <w:tc>
          <w:tcPr>
            <w:tcW w:w="4536" w:type="dxa"/>
          </w:tcPr>
          <w:p w14:paraId="0925707A" w14:textId="0FFB19BC" w:rsidR="009D1A84" w:rsidRPr="00974ACF" w:rsidRDefault="00A32F4E" w:rsidP="00DA09D3">
            <w:pPr>
              <w:spacing w:line="240" w:lineRule="auto"/>
              <w:ind w:right="61"/>
              <w:contextualSpacing/>
              <w:jc w:val="both"/>
              <w:rPr>
                <w:rFonts w:ascii="Times New Roman" w:eastAsia="Calibri" w:hAnsi="Times New Roman" w:cs="Times New Roman"/>
                <w:b/>
                <w:bCs/>
                <w:color w:val="FF0000"/>
                <w:sz w:val="20"/>
                <w:szCs w:val="20"/>
              </w:rPr>
            </w:pPr>
            <w:r>
              <w:rPr>
                <w:noProof/>
              </w:rPr>
              <w:drawing>
                <wp:inline distT="0" distB="0" distL="0" distR="0" wp14:anchorId="2F17034F" wp14:editId="3243E8D2">
                  <wp:extent cx="2743200" cy="1956435"/>
                  <wp:effectExtent l="0" t="0" r="0" b="5715"/>
                  <wp:docPr id="3777537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BEBA8EAE-BF5A-486C-A8C5-ECC9F3942E4B}">
                                <a14:imgProps xmlns:a14="http://schemas.microsoft.com/office/drawing/2010/main">
                                  <a14:imgLayer r:embed="rId2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743200" cy="1956435"/>
                          </a:xfrm>
                          <a:prstGeom prst="rect">
                            <a:avLst/>
                          </a:prstGeom>
                          <a:noFill/>
                          <a:ln>
                            <a:noFill/>
                          </a:ln>
                        </pic:spPr>
                      </pic:pic>
                    </a:graphicData>
                  </a:graphic>
                </wp:inline>
              </w:drawing>
            </w:r>
          </w:p>
        </w:tc>
      </w:tr>
      <w:tr w:rsidR="00A32F4E" w:rsidRPr="00CC784A" w14:paraId="076AD617" w14:textId="77777777" w:rsidTr="00D72794">
        <w:trPr>
          <w:jc w:val="center"/>
        </w:trPr>
        <w:tc>
          <w:tcPr>
            <w:tcW w:w="4624" w:type="dxa"/>
          </w:tcPr>
          <w:p w14:paraId="6048FB6C" w14:textId="39ADF426" w:rsidR="00A32F4E" w:rsidRPr="003E39B0" w:rsidRDefault="00A32F4E" w:rsidP="00A32F4E">
            <w:pPr>
              <w:shd w:val="clear" w:color="auto" w:fill="FFFFFF" w:themeFill="background1"/>
              <w:jc w:val="both"/>
              <w:rPr>
                <w:rFonts w:asciiTheme="majorBidi" w:hAnsiTheme="majorBidi" w:cstheme="majorBidi"/>
                <w:color w:val="FF0000"/>
                <w:sz w:val="24"/>
                <w:szCs w:val="24"/>
              </w:rPr>
            </w:pPr>
            <w:r w:rsidRPr="003E39B0">
              <w:rPr>
                <w:rFonts w:ascii="Times New Roman" w:eastAsia="Calibri" w:hAnsi="Times New Roman" w:cs="Times New Roman"/>
                <w:b/>
                <w:bCs/>
                <w:color w:val="FF0000"/>
                <w:sz w:val="20"/>
                <w:szCs w:val="20"/>
              </w:rPr>
              <w:t>Figure (C): Photomicrograph of pancreas of rat from DC group displaying marked vacuolation and necrosis of islets of Langerhans cells (H &amp; E X 400, scale bar 25μm).</w:t>
            </w:r>
          </w:p>
        </w:tc>
        <w:tc>
          <w:tcPr>
            <w:tcW w:w="4536" w:type="dxa"/>
          </w:tcPr>
          <w:p w14:paraId="6AE251D9" w14:textId="617C2214" w:rsidR="00A32F4E" w:rsidRPr="00DA09D3" w:rsidRDefault="00A32F4E" w:rsidP="00A32F4E">
            <w:pPr>
              <w:jc w:val="both"/>
            </w:pPr>
            <w:r w:rsidRPr="008D2C95">
              <w:rPr>
                <w:rFonts w:ascii="Times New Roman" w:eastAsia="Calibri" w:hAnsi="Times New Roman" w:cs="Times New Roman"/>
                <w:b/>
                <w:bCs/>
                <w:color w:val="FF0000"/>
                <w:sz w:val="20"/>
                <w:szCs w:val="20"/>
              </w:rPr>
              <w:t>Fig. (D): Photomicrograph of pancreas of rat from DC group showing marked hyperplasia of epithelial lining pancreatic duct and thickening of its wall (H &amp; E X 400, scale bar 25μm).</w:t>
            </w:r>
          </w:p>
        </w:tc>
      </w:tr>
      <w:tr w:rsidR="00A32F4E" w:rsidRPr="00CC784A" w14:paraId="79362436" w14:textId="77777777" w:rsidTr="00D72794">
        <w:trPr>
          <w:jc w:val="center"/>
        </w:trPr>
        <w:tc>
          <w:tcPr>
            <w:tcW w:w="4624" w:type="dxa"/>
          </w:tcPr>
          <w:p w14:paraId="48DE4995" w14:textId="7C4A94CB" w:rsidR="00A32F4E" w:rsidRPr="00CC784A" w:rsidRDefault="00D72794" w:rsidP="00A32F4E">
            <w:pPr>
              <w:shd w:val="clear" w:color="auto" w:fill="FFFFFF" w:themeFill="background1"/>
              <w:jc w:val="both"/>
              <w:rPr>
                <w:rFonts w:ascii="Times New Roman" w:eastAsia="Calibri" w:hAnsi="Times New Roman" w:cs="Times New Roman"/>
                <w:b/>
                <w:bCs/>
                <w:color w:val="000000" w:themeColor="text1"/>
                <w:sz w:val="20"/>
                <w:szCs w:val="20"/>
              </w:rPr>
            </w:pPr>
            <w:r>
              <w:rPr>
                <w:noProof/>
              </w:rPr>
              <w:drawing>
                <wp:inline distT="0" distB="0" distL="0" distR="0" wp14:anchorId="543B3844" wp14:editId="0561DF48">
                  <wp:extent cx="2799080" cy="1997075"/>
                  <wp:effectExtent l="0" t="0" r="1270" b="3175"/>
                  <wp:docPr id="143185413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BEBA8EAE-BF5A-486C-A8C5-ECC9F3942E4B}">
                                <a14:imgProps xmlns:a14="http://schemas.microsoft.com/office/drawing/2010/main">
                                  <a14:imgLayer r:embed="rId3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799080" cy="1997075"/>
                          </a:xfrm>
                          <a:prstGeom prst="rect">
                            <a:avLst/>
                          </a:prstGeom>
                          <a:noFill/>
                          <a:ln>
                            <a:noFill/>
                          </a:ln>
                        </pic:spPr>
                      </pic:pic>
                    </a:graphicData>
                  </a:graphic>
                </wp:inline>
              </w:drawing>
            </w:r>
          </w:p>
        </w:tc>
        <w:tc>
          <w:tcPr>
            <w:tcW w:w="4536" w:type="dxa"/>
          </w:tcPr>
          <w:p w14:paraId="12B9B3DF" w14:textId="3222D719" w:rsidR="00A32F4E" w:rsidRPr="008D2C95" w:rsidRDefault="00D72794" w:rsidP="00A32F4E">
            <w:pPr>
              <w:shd w:val="clear" w:color="auto" w:fill="FFFFFF" w:themeFill="background1"/>
              <w:spacing w:line="240" w:lineRule="auto"/>
              <w:ind w:right="144"/>
              <w:contextualSpacing/>
              <w:jc w:val="both"/>
              <w:rPr>
                <w:rFonts w:ascii="Times New Roman" w:eastAsia="Calibri" w:hAnsi="Times New Roman" w:cs="Times New Roman"/>
                <w:b/>
                <w:bCs/>
                <w:color w:val="FF0000"/>
                <w:sz w:val="20"/>
                <w:szCs w:val="20"/>
              </w:rPr>
            </w:pPr>
            <w:r>
              <w:rPr>
                <w:noProof/>
              </w:rPr>
              <w:drawing>
                <wp:inline distT="0" distB="0" distL="0" distR="0" wp14:anchorId="7DA297AB" wp14:editId="0E73ADE9">
                  <wp:extent cx="2799080" cy="1995805"/>
                  <wp:effectExtent l="0" t="0" r="1270" b="4445"/>
                  <wp:docPr id="84558163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cstate="print">
                            <a:extLst>
                              <a:ext uri="{BEBA8EAE-BF5A-486C-A8C5-ECC9F3942E4B}">
                                <a14:imgProps xmlns:a14="http://schemas.microsoft.com/office/drawing/2010/main">
                                  <a14:imgLayer r:embed="rId3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799080" cy="1995805"/>
                          </a:xfrm>
                          <a:prstGeom prst="rect">
                            <a:avLst/>
                          </a:prstGeom>
                          <a:noFill/>
                          <a:ln>
                            <a:noFill/>
                          </a:ln>
                        </pic:spPr>
                      </pic:pic>
                    </a:graphicData>
                  </a:graphic>
                </wp:inline>
              </w:drawing>
            </w:r>
          </w:p>
        </w:tc>
      </w:tr>
      <w:tr w:rsidR="00A32F4E" w:rsidRPr="00CC784A" w14:paraId="0B7E2B78" w14:textId="77777777" w:rsidTr="00D72794">
        <w:trPr>
          <w:jc w:val="center"/>
        </w:trPr>
        <w:tc>
          <w:tcPr>
            <w:tcW w:w="4624" w:type="dxa"/>
          </w:tcPr>
          <w:p w14:paraId="2D182048" w14:textId="696C21A6" w:rsidR="00A32F4E" w:rsidRPr="00DA09D3" w:rsidRDefault="00A32F4E" w:rsidP="00A32F4E">
            <w:pPr>
              <w:spacing w:line="240" w:lineRule="auto"/>
              <w:ind w:right="105"/>
              <w:contextualSpacing/>
              <w:jc w:val="both"/>
              <w:rPr>
                <w:rFonts w:ascii="Times New Roman" w:eastAsia="Calibri" w:hAnsi="Times New Roman" w:cs="Times New Roman"/>
                <w:b/>
                <w:bCs/>
                <w:color w:val="FF0000"/>
                <w:sz w:val="20"/>
                <w:szCs w:val="20"/>
              </w:rPr>
            </w:pPr>
            <w:r w:rsidRPr="0026682D">
              <w:rPr>
                <w:rFonts w:ascii="Times New Roman" w:eastAsia="Calibri" w:hAnsi="Times New Roman" w:cs="Times New Roman"/>
                <w:b/>
                <w:bCs/>
                <w:color w:val="FF0000"/>
                <w:sz w:val="20"/>
                <w:szCs w:val="20"/>
              </w:rPr>
              <w:t>Figure (</w:t>
            </w:r>
            <w:r>
              <w:rPr>
                <w:rFonts w:ascii="Times New Roman" w:eastAsia="Calibri" w:hAnsi="Times New Roman" w:cs="Times New Roman"/>
                <w:b/>
                <w:bCs/>
                <w:color w:val="FF0000"/>
                <w:sz w:val="20"/>
                <w:szCs w:val="20"/>
              </w:rPr>
              <w:t>E</w:t>
            </w:r>
            <w:r w:rsidRPr="0026682D">
              <w:rPr>
                <w:rFonts w:ascii="Times New Roman" w:eastAsia="Calibri" w:hAnsi="Times New Roman" w:cs="Times New Roman"/>
                <w:b/>
                <w:bCs/>
                <w:color w:val="FF0000"/>
                <w:sz w:val="20"/>
                <w:szCs w:val="20"/>
              </w:rPr>
              <w:t xml:space="preserve">): </w:t>
            </w:r>
            <w:r w:rsidRPr="0026682D">
              <w:rPr>
                <w:rFonts w:asciiTheme="majorBidi" w:hAnsiTheme="majorBidi" w:cstheme="majorBidi"/>
                <w:b/>
                <w:bCs/>
                <w:noProof/>
                <w:color w:val="FF0000"/>
                <w:sz w:val="20"/>
                <w:szCs w:val="20"/>
              </w:rPr>
              <w:t xml:space="preserve">Photomicrograph of pancreas of rat from </w:t>
            </w:r>
            <w:r w:rsidRPr="0026682D">
              <w:rPr>
                <w:rFonts w:ascii="Times New Roman" w:eastAsia="Calibri" w:hAnsi="Times New Roman" w:cs="Times New Roman"/>
                <w:b/>
                <w:bCs/>
                <w:color w:val="FF0000"/>
                <w:sz w:val="20"/>
                <w:szCs w:val="20"/>
              </w:rPr>
              <w:t>DC+S group</w:t>
            </w:r>
            <w:r w:rsidRPr="0026682D">
              <w:rPr>
                <w:rFonts w:asciiTheme="majorBidi" w:hAnsiTheme="majorBidi" w:cstheme="majorBidi"/>
                <w:b/>
                <w:bCs/>
                <w:noProof/>
                <w:color w:val="FF0000"/>
                <w:sz w:val="20"/>
                <w:szCs w:val="20"/>
              </w:rPr>
              <w:t xml:space="preserve"> </w:t>
            </w:r>
            <w:r w:rsidRPr="00DA09D3">
              <w:rPr>
                <w:rFonts w:ascii="Times New Roman" w:eastAsia="Calibri" w:hAnsi="Times New Roman" w:cs="Times New Roman"/>
                <w:b/>
                <w:bCs/>
                <w:color w:val="FF0000"/>
                <w:sz w:val="20"/>
                <w:szCs w:val="20"/>
              </w:rPr>
              <w:t>showing vacuolation of some cells of islets of Langerhan’s (H &amp; E X 400, scale bar 25μm).</w:t>
            </w:r>
          </w:p>
        </w:tc>
        <w:tc>
          <w:tcPr>
            <w:tcW w:w="4536" w:type="dxa"/>
          </w:tcPr>
          <w:p w14:paraId="119B3CF5" w14:textId="574A99C0" w:rsidR="00A32F4E" w:rsidRPr="008D2C95" w:rsidRDefault="00A32F4E" w:rsidP="00A32F4E">
            <w:pPr>
              <w:shd w:val="clear" w:color="auto" w:fill="FFFFFF" w:themeFill="background1"/>
              <w:spacing w:line="240" w:lineRule="auto"/>
              <w:ind w:right="144"/>
              <w:contextualSpacing/>
              <w:jc w:val="both"/>
              <w:rPr>
                <w:rFonts w:ascii="Times New Roman" w:eastAsia="Calibri" w:hAnsi="Times New Roman" w:cs="Times New Roman"/>
                <w:b/>
                <w:bCs/>
                <w:color w:val="FF0000"/>
                <w:sz w:val="20"/>
                <w:szCs w:val="20"/>
              </w:rPr>
            </w:pPr>
            <w:r w:rsidRPr="00FC3B10">
              <w:rPr>
                <w:rFonts w:ascii="Times New Roman" w:eastAsia="Calibri" w:hAnsi="Times New Roman" w:cs="Times New Roman"/>
                <w:b/>
                <w:bCs/>
                <w:color w:val="FF0000"/>
                <w:sz w:val="20"/>
                <w:szCs w:val="20"/>
              </w:rPr>
              <w:t xml:space="preserve">Figure (F): </w:t>
            </w:r>
            <w:r w:rsidRPr="00CC784A">
              <w:rPr>
                <w:rFonts w:ascii="Times New Roman" w:eastAsia="Calibri" w:hAnsi="Times New Roman" w:cs="Times New Roman"/>
                <w:b/>
                <w:bCs/>
                <w:color w:val="000000" w:themeColor="text1"/>
                <w:sz w:val="20"/>
                <w:szCs w:val="20"/>
              </w:rPr>
              <w:t xml:space="preserve">Photomicrograph of pancreas of rat from DC+Met group </w:t>
            </w:r>
            <w:r w:rsidRPr="0026682D">
              <w:rPr>
                <w:rFonts w:ascii="Times New Roman" w:eastAsia="Calibri" w:hAnsi="Times New Roman" w:cs="Times New Roman"/>
                <w:b/>
                <w:bCs/>
                <w:color w:val="FF0000"/>
                <w:sz w:val="20"/>
                <w:szCs w:val="20"/>
              </w:rPr>
              <w:t>displaying</w:t>
            </w:r>
            <w:r w:rsidRPr="0026682D">
              <w:rPr>
                <w:rFonts w:asciiTheme="majorBidi" w:hAnsiTheme="majorBidi" w:cstheme="majorBidi"/>
                <w:b/>
                <w:bCs/>
                <w:noProof/>
                <w:color w:val="FF0000"/>
                <w:sz w:val="20"/>
                <w:szCs w:val="20"/>
              </w:rPr>
              <w:t xml:space="preserve"> vacuolation of some cells of islets of Langerhan’s (H &amp; E X 400, scale bar 25μm).</w:t>
            </w:r>
          </w:p>
        </w:tc>
      </w:tr>
    </w:tbl>
    <w:p w14:paraId="2A708F82" w14:textId="616E5CC1" w:rsidR="00552F45" w:rsidRPr="00CC784A" w:rsidRDefault="00273EC7" w:rsidP="002D49E1">
      <w:pPr>
        <w:shd w:val="clear" w:color="auto" w:fill="FFFFFF" w:themeFill="background1"/>
        <w:ind w:left="180"/>
        <w:rPr>
          <w:rFonts w:asciiTheme="majorBidi" w:hAnsiTheme="majorBidi" w:cstheme="majorBidi"/>
          <w:color w:val="000000" w:themeColor="text1"/>
          <w:sz w:val="24"/>
          <w:szCs w:val="24"/>
        </w:rPr>
      </w:pPr>
      <w:r>
        <w:rPr>
          <w:rStyle w:val="markedcontent"/>
          <w:rFonts w:asciiTheme="majorBidi" w:hAnsiTheme="majorBidi" w:cstheme="majorBidi"/>
          <w:b/>
          <w:bCs/>
          <w:color w:val="000000" w:themeColor="text1"/>
          <w:sz w:val="20"/>
          <w:szCs w:val="20"/>
        </w:rPr>
        <w:t xml:space="preserve">Figure </w:t>
      </w:r>
      <w:r w:rsidRPr="00273EC7">
        <w:rPr>
          <w:rFonts w:asciiTheme="majorBidi" w:hAnsiTheme="majorBidi" w:cstheme="majorBidi"/>
          <w:b/>
          <w:bCs/>
          <w:color w:val="000000" w:themeColor="text1"/>
          <w:sz w:val="24"/>
          <w:szCs w:val="24"/>
        </w:rPr>
        <w:t>S</w:t>
      </w:r>
      <w:r w:rsidR="0050726C">
        <w:rPr>
          <w:rFonts w:asciiTheme="majorBidi" w:hAnsiTheme="majorBidi" w:cstheme="majorBidi"/>
          <w:b/>
          <w:bCs/>
          <w:color w:val="000000" w:themeColor="text1"/>
          <w:sz w:val="24"/>
          <w:szCs w:val="24"/>
        </w:rPr>
        <w:t>4</w:t>
      </w:r>
      <w:r w:rsidR="00552F45" w:rsidRPr="00CC784A">
        <w:rPr>
          <w:rFonts w:asciiTheme="majorBidi" w:hAnsiTheme="majorBidi" w:cstheme="majorBidi"/>
          <w:b/>
          <w:bCs/>
          <w:color w:val="000000" w:themeColor="text1"/>
          <w:sz w:val="20"/>
          <w:szCs w:val="20"/>
        </w:rPr>
        <w:t>: Histopathological examination of pancreas</w:t>
      </w:r>
      <w:r w:rsidR="002D49E1">
        <w:rPr>
          <w:rFonts w:asciiTheme="majorBidi" w:hAnsiTheme="majorBidi" w:cstheme="majorBidi"/>
          <w:b/>
          <w:bCs/>
          <w:color w:val="000000" w:themeColor="text1"/>
          <w:sz w:val="20"/>
          <w:szCs w:val="20"/>
        </w:rPr>
        <w:t>.</w:t>
      </w:r>
      <w:r w:rsidR="002D49E1" w:rsidRPr="002D49E1">
        <w:rPr>
          <w:rFonts w:asciiTheme="majorBidi" w:hAnsiTheme="majorBidi" w:cstheme="majorBidi"/>
          <w:b/>
          <w:bCs/>
          <w:color w:val="FF0000"/>
          <w:sz w:val="20"/>
          <w:szCs w:val="20"/>
        </w:rPr>
        <w:t xml:space="preserve"> </w:t>
      </w:r>
      <w:r w:rsidR="002D49E1" w:rsidRPr="00B13982">
        <w:rPr>
          <w:rFonts w:asciiTheme="majorBidi" w:hAnsiTheme="majorBidi" w:cstheme="majorBidi"/>
          <w:b/>
          <w:bCs/>
          <w:color w:val="FF0000"/>
          <w:sz w:val="20"/>
          <w:szCs w:val="20"/>
        </w:rPr>
        <w:t>NC, normal control; S, strawberry juice; DC, diabetic control; Met, metformin</w:t>
      </w:r>
    </w:p>
    <w:p w14:paraId="129BA394" w14:textId="77777777" w:rsidR="00552F45" w:rsidRDefault="00552F45" w:rsidP="00F44767">
      <w:pPr>
        <w:pStyle w:val="Default"/>
        <w:spacing w:before="240" w:after="240"/>
        <w:jc w:val="center"/>
        <w:rPr>
          <w:rFonts w:ascii="Times New Roman" w:hAnsi="Times New Roman"/>
          <w:color w:val="000000" w:themeColor="text1"/>
          <w:spacing w:val="-4"/>
          <w:sz w:val="20"/>
          <w:szCs w:val="20"/>
        </w:rPr>
      </w:pPr>
    </w:p>
    <w:p w14:paraId="0EA9FC49" w14:textId="77777777" w:rsidR="000B7C4C" w:rsidRDefault="000B7C4C" w:rsidP="000B7C4C">
      <w:pPr>
        <w:rPr>
          <w:rFonts w:ascii="Times New Roman" w:hAnsi="Times New Roman" w:cs="Times New Roman"/>
          <w:b/>
          <w:bCs/>
        </w:rPr>
      </w:pPr>
      <w:r>
        <w:rPr>
          <w:rFonts w:ascii="Times New Roman" w:hAnsi="Times New Roman" w:cs="Times New Roman"/>
          <w:b/>
          <w:bCs/>
          <w:sz w:val="24"/>
          <w:szCs w:val="28"/>
        </w:rPr>
        <w:t>Reference List</w:t>
      </w:r>
    </w:p>
    <w:p w14:paraId="1E67C8EA" w14:textId="77777777" w:rsidR="00F44767" w:rsidRPr="00CC784A" w:rsidRDefault="00F44767" w:rsidP="00715F7A">
      <w:pPr>
        <w:shd w:val="clear" w:color="auto" w:fill="FFFFFF" w:themeFill="background1"/>
        <w:spacing w:line="480" w:lineRule="auto"/>
        <w:ind w:firstLine="720"/>
        <w:jc w:val="both"/>
        <w:rPr>
          <w:rFonts w:asciiTheme="majorBidi" w:hAnsiTheme="majorBidi" w:cstheme="majorBidi"/>
          <w:color w:val="000000" w:themeColor="text1"/>
          <w:sz w:val="24"/>
          <w:szCs w:val="24"/>
          <w:rtl/>
        </w:rPr>
      </w:pPr>
    </w:p>
    <w:p w14:paraId="7F756C96" w14:textId="77777777" w:rsidR="00762384" w:rsidRPr="00CC784A" w:rsidRDefault="00762384" w:rsidP="00762384">
      <w:pPr>
        <w:pStyle w:val="ListParagraph"/>
        <w:numPr>
          <w:ilvl w:val="0"/>
          <w:numId w:val="1"/>
        </w:numPr>
        <w:shd w:val="clear" w:color="auto" w:fill="FFFFFF" w:themeFill="background1"/>
        <w:spacing w:line="480" w:lineRule="auto"/>
        <w:jc w:val="both"/>
        <w:rPr>
          <w:rFonts w:asciiTheme="majorBidi" w:hAnsiTheme="majorBidi" w:cstheme="majorBidi"/>
          <w:color w:val="000000" w:themeColor="text1"/>
          <w:sz w:val="24"/>
          <w:szCs w:val="24"/>
          <w:shd w:val="clear" w:color="auto" w:fill="FFFFFF"/>
        </w:rPr>
      </w:pPr>
      <w:r w:rsidRPr="00CC784A">
        <w:rPr>
          <w:rFonts w:asciiTheme="majorBidi" w:hAnsiTheme="majorBidi" w:cstheme="majorBidi"/>
          <w:color w:val="000000" w:themeColor="text1"/>
          <w:sz w:val="24"/>
          <w:szCs w:val="24"/>
          <w:shd w:val="clear" w:color="auto" w:fill="FFFFFF"/>
        </w:rPr>
        <w:t>Meziti A, Bouriche H, Meziti H, Kadaa S, Abderrahmane S</w:t>
      </w:r>
      <w:r w:rsidRPr="00CC784A">
        <w:rPr>
          <w:rFonts w:asciiTheme="majorBidi" w:hAnsiTheme="majorBidi" w:cstheme="majorBidi"/>
          <w:color w:val="000000" w:themeColor="text1"/>
          <w:sz w:val="24"/>
          <w:szCs w:val="24"/>
          <w:shd w:val="clear" w:color="auto" w:fill="FFFFFF"/>
        </w:rPr>
        <w:br/>
        <w:t>(2017) Antioxidant and anti-inflammatory activities of</w:t>
      </w:r>
      <w:r w:rsidRPr="00CC784A">
        <w:rPr>
          <w:rFonts w:asciiTheme="majorBidi" w:hAnsiTheme="majorBidi" w:cstheme="majorBidi"/>
          <w:color w:val="000000" w:themeColor="text1"/>
          <w:sz w:val="24"/>
          <w:szCs w:val="24"/>
          <w:shd w:val="clear" w:color="auto" w:fill="FFFFFF"/>
        </w:rPr>
        <w:br/>
        <w:t>Rubus fruticosus and Zizyphus vulgaris methanol extracts.</w:t>
      </w:r>
      <w:r w:rsidRPr="00CC784A">
        <w:rPr>
          <w:rFonts w:asciiTheme="majorBidi" w:hAnsiTheme="majorBidi" w:cstheme="majorBidi"/>
          <w:color w:val="000000" w:themeColor="text1"/>
          <w:sz w:val="24"/>
          <w:szCs w:val="24"/>
          <w:shd w:val="clear" w:color="auto" w:fill="FFFFFF"/>
        </w:rPr>
        <w:br/>
        <w:t>Int J Pharm Pharm Sci 9: 69–76.</w:t>
      </w:r>
    </w:p>
    <w:p w14:paraId="56D3C15F" w14:textId="77777777" w:rsidR="00762384" w:rsidRPr="00CC784A" w:rsidRDefault="00762384" w:rsidP="00762384">
      <w:pPr>
        <w:pStyle w:val="ListParagraph"/>
        <w:numPr>
          <w:ilvl w:val="0"/>
          <w:numId w:val="1"/>
        </w:numPr>
        <w:shd w:val="clear" w:color="auto" w:fill="FFFFFF" w:themeFill="background1"/>
        <w:spacing w:line="480" w:lineRule="auto"/>
        <w:jc w:val="both"/>
        <w:rPr>
          <w:rFonts w:asciiTheme="majorBidi" w:hAnsiTheme="majorBidi" w:cstheme="majorBidi"/>
          <w:color w:val="000000" w:themeColor="text1"/>
          <w:sz w:val="24"/>
          <w:szCs w:val="24"/>
          <w:shd w:val="clear" w:color="auto" w:fill="FFFFFF"/>
        </w:rPr>
      </w:pPr>
      <w:r w:rsidRPr="00CC784A">
        <w:rPr>
          <w:rFonts w:asciiTheme="majorBidi" w:hAnsiTheme="majorBidi" w:cstheme="majorBidi"/>
          <w:color w:val="000000" w:themeColor="text1"/>
          <w:sz w:val="24"/>
          <w:szCs w:val="24"/>
          <w:shd w:val="clear" w:color="auto" w:fill="FFFFFF"/>
        </w:rPr>
        <w:t>Benzie IFF, Strain JJ (1996) The ferric reducing ability of plasma (FRAP) as a measure of “antioxidant power”: the FRAP assay. Anal Biochem 239: 70–76.</w:t>
      </w:r>
    </w:p>
    <w:p w14:paraId="14AE39F3" w14:textId="77777777" w:rsidR="00762384" w:rsidRPr="00CC784A" w:rsidRDefault="00762384" w:rsidP="00762384">
      <w:pPr>
        <w:pStyle w:val="ListParagraph"/>
        <w:numPr>
          <w:ilvl w:val="0"/>
          <w:numId w:val="1"/>
        </w:numPr>
        <w:shd w:val="clear" w:color="auto" w:fill="FFFFFF" w:themeFill="background1"/>
        <w:spacing w:line="480" w:lineRule="auto"/>
        <w:jc w:val="both"/>
        <w:rPr>
          <w:rFonts w:asciiTheme="majorBidi" w:hAnsiTheme="majorBidi" w:cstheme="majorBidi"/>
          <w:color w:val="000000" w:themeColor="text1"/>
          <w:sz w:val="24"/>
          <w:szCs w:val="24"/>
          <w:shd w:val="clear" w:color="auto" w:fill="FFFFFF"/>
        </w:rPr>
      </w:pPr>
      <w:r w:rsidRPr="00CC784A">
        <w:rPr>
          <w:rFonts w:asciiTheme="majorBidi" w:hAnsiTheme="majorBidi" w:cstheme="majorBidi"/>
          <w:color w:val="000000" w:themeColor="text1"/>
          <w:sz w:val="24"/>
          <w:szCs w:val="24"/>
          <w:shd w:val="clear" w:color="auto" w:fill="FFFFFF"/>
        </w:rPr>
        <w:t>Saija A, Tomaino A, Lo Cascio R, Rapisarda P, Dederen JC</w:t>
      </w:r>
      <w:r w:rsidRPr="00CC784A">
        <w:rPr>
          <w:rFonts w:asciiTheme="majorBidi" w:hAnsiTheme="majorBidi" w:cstheme="majorBidi" w:hint="cs"/>
          <w:color w:val="000000" w:themeColor="text1"/>
          <w:sz w:val="24"/>
          <w:szCs w:val="24"/>
          <w:shd w:val="clear" w:color="auto" w:fill="FFFFFF"/>
          <w:rtl/>
        </w:rPr>
        <w:t xml:space="preserve"> </w:t>
      </w:r>
      <w:r w:rsidRPr="00CC784A">
        <w:rPr>
          <w:rFonts w:asciiTheme="majorBidi" w:hAnsiTheme="majorBidi" w:cstheme="majorBidi"/>
          <w:color w:val="000000" w:themeColor="text1"/>
          <w:sz w:val="24"/>
          <w:szCs w:val="24"/>
          <w:shd w:val="clear" w:color="auto" w:fill="FFFFFF"/>
        </w:rPr>
        <w:t xml:space="preserve">(1998) </w:t>
      </w:r>
      <w:r w:rsidRPr="00CA64B5">
        <w:rPr>
          <w:rFonts w:asciiTheme="majorBidi" w:hAnsiTheme="majorBidi" w:cstheme="majorBidi"/>
          <w:i/>
          <w:iCs/>
          <w:color w:val="000000" w:themeColor="text1"/>
          <w:sz w:val="24"/>
          <w:szCs w:val="24"/>
          <w:shd w:val="clear" w:color="auto" w:fill="FFFFFF"/>
        </w:rPr>
        <w:t>In vitro</w:t>
      </w:r>
      <w:r w:rsidRPr="00CC784A">
        <w:rPr>
          <w:rFonts w:asciiTheme="majorBidi" w:hAnsiTheme="majorBidi" w:cstheme="majorBidi"/>
          <w:color w:val="000000" w:themeColor="text1"/>
          <w:sz w:val="24"/>
          <w:szCs w:val="24"/>
          <w:shd w:val="clear" w:color="auto" w:fill="FFFFFF"/>
        </w:rPr>
        <w:t xml:space="preserve"> antioxidant activity and </w:t>
      </w:r>
      <w:r w:rsidRPr="00CA64B5">
        <w:rPr>
          <w:rFonts w:asciiTheme="majorBidi" w:hAnsiTheme="majorBidi" w:cstheme="majorBidi"/>
          <w:i/>
          <w:iCs/>
          <w:color w:val="000000" w:themeColor="text1"/>
          <w:sz w:val="24"/>
          <w:szCs w:val="24"/>
          <w:shd w:val="clear" w:color="auto" w:fill="FFFFFF"/>
        </w:rPr>
        <w:t>in vivo</w:t>
      </w:r>
      <w:r w:rsidRPr="00CC784A">
        <w:rPr>
          <w:rFonts w:asciiTheme="majorBidi" w:hAnsiTheme="majorBidi" w:cstheme="majorBidi"/>
          <w:color w:val="000000" w:themeColor="text1"/>
          <w:sz w:val="24"/>
          <w:szCs w:val="24"/>
          <w:shd w:val="clear" w:color="auto" w:fill="FFFFFF"/>
        </w:rPr>
        <w:t xml:space="preserve"> photoprotective effect of red orange extract. Int J Cosmet Sci 20: 331–342</w:t>
      </w:r>
    </w:p>
    <w:p w14:paraId="7AF1C9FC" w14:textId="77777777" w:rsidR="00762384" w:rsidRPr="00CC784A" w:rsidRDefault="00762384" w:rsidP="00762384">
      <w:pPr>
        <w:pStyle w:val="ListParagraph"/>
        <w:numPr>
          <w:ilvl w:val="0"/>
          <w:numId w:val="1"/>
        </w:numPr>
        <w:shd w:val="clear" w:color="auto" w:fill="FFFFFF" w:themeFill="background1"/>
        <w:spacing w:line="480" w:lineRule="auto"/>
        <w:jc w:val="both"/>
        <w:rPr>
          <w:rFonts w:asciiTheme="majorBidi" w:hAnsiTheme="majorBidi" w:cstheme="majorBidi"/>
          <w:color w:val="000000" w:themeColor="text1"/>
          <w:sz w:val="24"/>
          <w:szCs w:val="24"/>
          <w:shd w:val="clear" w:color="auto" w:fill="FFFFFF"/>
          <w:rtl/>
        </w:rPr>
      </w:pPr>
      <w:r w:rsidRPr="00CC784A">
        <w:rPr>
          <w:rFonts w:asciiTheme="majorBidi" w:hAnsiTheme="majorBidi" w:cstheme="majorBidi"/>
          <w:color w:val="000000" w:themeColor="text1"/>
          <w:sz w:val="24"/>
          <w:szCs w:val="24"/>
          <w:shd w:val="clear" w:color="auto" w:fill="FFFFFF"/>
        </w:rPr>
        <w:t>Kutlu T, TakimK, Çeken B, Kizil M (2014) DNA damage protecting activity and in vitro antioxidant potential of the methanol extract of Cherry (Prunus avium L). J Med Plants Res 8: 715–726.</w:t>
      </w:r>
    </w:p>
    <w:p w14:paraId="28DEB6EB" w14:textId="77777777" w:rsidR="00762384" w:rsidRPr="00CC784A" w:rsidRDefault="00762384" w:rsidP="00762384">
      <w:pPr>
        <w:pStyle w:val="ListParagraph"/>
        <w:numPr>
          <w:ilvl w:val="0"/>
          <w:numId w:val="1"/>
        </w:numPr>
        <w:shd w:val="clear" w:color="auto" w:fill="FFFFFF" w:themeFill="background1"/>
        <w:spacing w:line="480" w:lineRule="auto"/>
        <w:jc w:val="both"/>
        <w:rPr>
          <w:rFonts w:asciiTheme="majorBidi" w:hAnsiTheme="majorBidi" w:cstheme="majorBidi"/>
          <w:color w:val="000000" w:themeColor="text1"/>
          <w:sz w:val="24"/>
          <w:szCs w:val="24"/>
          <w:shd w:val="clear" w:color="auto" w:fill="FFFFFF"/>
        </w:rPr>
      </w:pPr>
      <w:r w:rsidRPr="00CC784A">
        <w:rPr>
          <w:rFonts w:asciiTheme="majorBidi" w:hAnsiTheme="majorBidi" w:cstheme="majorBidi"/>
          <w:color w:val="000000" w:themeColor="text1"/>
          <w:sz w:val="24"/>
          <w:szCs w:val="24"/>
          <w:shd w:val="clear" w:color="auto" w:fill="FFFFFF"/>
        </w:rPr>
        <w:t>Gazwi HSS, Shoeib NA, Mahmoud ME, Soltan OIA, Hamed MM, Ragab AE</w:t>
      </w:r>
      <w:r>
        <w:rPr>
          <w:rFonts w:asciiTheme="majorBidi" w:hAnsiTheme="majorBidi" w:cstheme="majorBidi"/>
          <w:color w:val="000000" w:themeColor="text1"/>
          <w:sz w:val="24"/>
          <w:szCs w:val="24"/>
          <w:shd w:val="clear" w:color="auto" w:fill="FFFFFF"/>
        </w:rPr>
        <w:t xml:space="preserve"> (</w:t>
      </w:r>
      <w:r w:rsidRPr="00CC784A">
        <w:rPr>
          <w:rFonts w:asciiTheme="majorBidi" w:hAnsiTheme="majorBidi" w:cstheme="majorBidi"/>
          <w:color w:val="000000" w:themeColor="text1"/>
          <w:sz w:val="24"/>
          <w:szCs w:val="24"/>
          <w:shd w:val="clear" w:color="auto" w:fill="FFFFFF"/>
        </w:rPr>
        <w:t>2022</w:t>
      </w:r>
      <w:r>
        <w:rPr>
          <w:rFonts w:asciiTheme="majorBidi" w:hAnsiTheme="majorBidi" w:cstheme="majorBidi"/>
          <w:color w:val="000000" w:themeColor="text1"/>
          <w:sz w:val="24"/>
          <w:szCs w:val="24"/>
          <w:shd w:val="clear" w:color="auto" w:fill="FFFFFF"/>
        </w:rPr>
        <w:t>)</w:t>
      </w:r>
      <w:r w:rsidRPr="00CC784A">
        <w:rPr>
          <w:rFonts w:asciiTheme="majorBidi" w:hAnsiTheme="majorBidi" w:cstheme="majorBidi"/>
          <w:color w:val="000000" w:themeColor="text1"/>
          <w:sz w:val="24"/>
          <w:szCs w:val="24"/>
          <w:shd w:val="clear" w:color="auto" w:fill="FFFFFF"/>
        </w:rPr>
        <w:t xml:space="preserve"> Phytochemical Profile of the Ethanol Extract of Malvaviscus arboreus Red Flower and Investigation of the Antioxidant, Antimicrobial, and Cytotoxic Activities. Antibiotics. 11(11):1652. https://doi.org/10.3390/antibiotics11111652</w:t>
      </w:r>
    </w:p>
    <w:p w14:paraId="031C1E48" w14:textId="77777777" w:rsidR="00762384" w:rsidRPr="00CC784A" w:rsidRDefault="00762384" w:rsidP="00762384">
      <w:pPr>
        <w:pStyle w:val="ListParagraph"/>
        <w:numPr>
          <w:ilvl w:val="0"/>
          <w:numId w:val="1"/>
        </w:numPr>
        <w:shd w:val="clear" w:color="auto" w:fill="FFFFFF" w:themeFill="background1"/>
        <w:spacing w:line="480" w:lineRule="auto"/>
        <w:jc w:val="both"/>
        <w:rPr>
          <w:rFonts w:asciiTheme="majorBidi" w:hAnsiTheme="majorBidi" w:cstheme="majorBidi"/>
          <w:color w:val="000000" w:themeColor="text1"/>
          <w:sz w:val="24"/>
          <w:szCs w:val="24"/>
        </w:rPr>
      </w:pPr>
      <w:r w:rsidRPr="00CC784A">
        <w:rPr>
          <w:rFonts w:asciiTheme="majorBidi" w:hAnsiTheme="majorBidi" w:cstheme="majorBidi"/>
          <w:color w:val="000000" w:themeColor="text1"/>
          <w:sz w:val="24"/>
          <w:szCs w:val="24"/>
        </w:rPr>
        <w:t>Samarghandian S</w:t>
      </w:r>
      <w:r>
        <w:rPr>
          <w:rFonts w:asciiTheme="majorBidi" w:hAnsiTheme="majorBidi" w:cstheme="majorBidi"/>
          <w:color w:val="000000" w:themeColor="text1"/>
          <w:sz w:val="24"/>
          <w:szCs w:val="24"/>
        </w:rPr>
        <w:t>,</w:t>
      </w:r>
      <w:r w:rsidRPr="00CC784A">
        <w:rPr>
          <w:rFonts w:asciiTheme="majorBidi" w:hAnsiTheme="majorBidi" w:cstheme="majorBidi"/>
          <w:color w:val="000000" w:themeColor="text1"/>
          <w:sz w:val="24"/>
          <w:szCs w:val="24"/>
        </w:rPr>
        <w:t xml:space="preserve"> Azimi-Nezhad M</w:t>
      </w:r>
      <w:r>
        <w:rPr>
          <w:rFonts w:asciiTheme="majorBidi" w:hAnsiTheme="majorBidi" w:cstheme="majorBidi"/>
          <w:color w:val="000000" w:themeColor="text1"/>
          <w:sz w:val="24"/>
          <w:szCs w:val="24"/>
        </w:rPr>
        <w:t>,</w:t>
      </w:r>
      <w:r w:rsidRPr="00CC784A">
        <w:rPr>
          <w:rFonts w:asciiTheme="majorBidi" w:hAnsiTheme="majorBidi" w:cstheme="majorBidi"/>
          <w:color w:val="000000" w:themeColor="text1"/>
          <w:sz w:val="24"/>
          <w:szCs w:val="24"/>
        </w:rPr>
        <w:t xml:space="preserve"> Farkhondeh T</w:t>
      </w:r>
      <w:r>
        <w:rPr>
          <w:rFonts w:asciiTheme="majorBidi" w:hAnsiTheme="majorBidi" w:cstheme="majorBidi"/>
          <w:color w:val="000000" w:themeColor="text1"/>
          <w:sz w:val="24"/>
          <w:szCs w:val="24"/>
        </w:rPr>
        <w:t>(</w:t>
      </w:r>
      <w:r w:rsidRPr="00CC784A">
        <w:rPr>
          <w:rFonts w:asciiTheme="majorBidi" w:hAnsiTheme="majorBidi" w:cstheme="majorBidi"/>
          <w:color w:val="000000" w:themeColor="text1"/>
          <w:sz w:val="24"/>
          <w:szCs w:val="24"/>
        </w:rPr>
        <w:t xml:space="preserve"> 2017</w:t>
      </w:r>
      <w:r>
        <w:rPr>
          <w:rFonts w:asciiTheme="majorBidi" w:hAnsiTheme="majorBidi" w:cstheme="majorBidi"/>
          <w:color w:val="000000" w:themeColor="text1"/>
          <w:sz w:val="24"/>
          <w:szCs w:val="24"/>
        </w:rPr>
        <w:t>)</w:t>
      </w:r>
      <w:r w:rsidRPr="00CC784A">
        <w:rPr>
          <w:rFonts w:asciiTheme="majorBidi" w:hAnsiTheme="majorBidi" w:cstheme="majorBidi"/>
          <w:color w:val="000000" w:themeColor="text1"/>
          <w:sz w:val="24"/>
          <w:szCs w:val="24"/>
        </w:rPr>
        <w:t xml:space="preserve"> Catechin treatment ameliorates diabetes and its complications in streptozotocin-induced diabetic rats. Dose-Response 15</w:t>
      </w:r>
      <w:r>
        <w:rPr>
          <w:rFonts w:asciiTheme="majorBidi" w:hAnsiTheme="majorBidi" w:cstheme="majorBidi"/>
          <w:color w:val="000000" w:themeColor="text1"/>
          <w:sz w:val="24"/>
          <w:szCs w:val="24"/>
        </w:rPr>
        <w:t>:</w:t>
      </w:r>
      <w:r w:rsidRPr="00CC784A">
        <w:rPr>
          <w:rFonts w:asciiTheme="majorBidi" w:hAnsiTheme="majorBidi" w:cstheme="majorBidi"/>
          <w:color w:val="000000" w:themeColor="text1"/>
          <w:sz w:val="24"/>
          <w:szCs w:val="24"/>
        </w:rPr>
        <w:t xml:space="preserve"> 1–7. </w:t>
      </w:r>
    </w:p>
    <w:p w14:paraId="77FD5A46" w14:textId="77777777" w:rsidR="00FF3015" w:rsidRDefault="00FF3015" w:rsidP="00762384">
      <w:pPr>
        <w:pStyle w:val="ListParagraph"/>
        <w:numPr>
          <w:ilvl w:val="0"/>
          <w:numId w:val="1"/>
        </w:numPr>
        <w:shd w:val="clear" w:color="auto" w:fill="FFFFFF" w:themeFill="background1"/>
        <w:spacing w:line="480" w:lineRule="auto"/>
        <w:jc w:val="both"/>
        <w:rPr>
          <w:rFonts w:asciiTheme="majorBidi" w:hAnsiTheme="majorBidi" w:cstheme="majorBidi"/>
          <w:color w:val="000000" w:themeColor="text1"/>
          <w:sz w:val="24"/>
          <w:szCs w:val="24"/>
          <w:shd w:val="clear" w:color="auto" w:fill="FFFFFF"/>
        </w:rPr>
      </w:pPr>
      <w:r w:rsidRPr="00FF3015">
        <w:rPr>
          <w:rFonts w:asciiTheme="majorBidi" w:hAnsiTheme="majorBidi" w:cstheme="majorBidi"/>
          <w:color w:val="000000" w:themeColor="text1"/>
          <w:sz w:val="24"/>
          <w:szCs w:val="24"/>
          <w:shd w:val="clear" w:color="auto" w:fill="FFFFFF"/>
        </w:rPr>
        <w:t>Putri MD (2021) The Effect of Strawberry Juice on Homa-IR Level in Rat Model of Type 2 Diabetes Mellitus.Int J Nutr Sci 6(3):134-140</w:t>
      </w:r>
    </w:p>
    <w:p w14:paraId="02F100FD" w14:textId="50521506" w:rsidR="00762384" w:rsidRPr="00CC784A" w:rsidRDefault="00762384" w:rsidP="00762384">
      <w:pPr>
        <w:pStyle w:val="ListParagraph"/>
        <w:numPr>
          <w:ilvl w:val="0"/>
          <w:numId w:val="1"/>
        </w:numPr>
        <w:shd w:val="clear" w:color="auto" w:fill="FFFFFF" w:themeFill="background1"/>
        <w:spacing w:line="480" w:lineRule="auto"/>
        <w:jc w:val="both"/>
        <w:rPr>
          <w:rFonts w:asciiTheme="majorBidi" w:hAnsiTheme="majorBidi" w:cstheme="majorBidi"/>
          <w:color w:val="000000" w:themeColor="text1"/>
          <w:sz w:val="24"/>
          <w:szCs w:val="24"/>
          <w:shd w:val="clear" w:color="auto" w:fill="FFFFFF"/>
        </w:rPr>
      </w:pPr>
      <w:r w:rsidRPr="00CC784A">
        <w:rPr>
          <w:rFonts w:asciiTheme="majorBidi" w:hAnsiTheme="majorBidi" w:cstheme="majorBidi"/>
          <w:color w:val="000000" w:themeColor="text1"/>
          <w:sz w:val="24"/>
          <w:szCs w:val="24"/>
          <w:shd w:val="clear" w:color="auto" w:fill="FFFFFF"/>
        </w:rPr>
        <w:lastRenderedPageBreak/>
        <w:t>Dimo T</w:t>
      </w:r>
      <w:r>
        <w:rPr>
          <w:rFonts w:asciiTheme="majorBidi" w:hAnsiTheme="majorBidi" w:cstheme="majorBidi"/>
          <w:color w:val="000000" w:themeColor="text1"/>
          <w:sz w:val="24"/>
          <w:szCs w:val="24"/>
          <w:shd w:val="clear" w:color="auto" w:fill="FFFFFF"/>
        </w:rPr>
        <w:t>,</w:t>
      </w:r>
      <w:r w:rsidRPr="00CC784A">
        <w:rPr>
          <w:rFonts w:asciiTheme="majorBidi" w:hAnsiTheme="majorBidi" w:cstheme="majorBidi"/>
          <w:color w:val="000000" w:themeColor="text1"/>
          <w:sz w:val="24"/>
          <w:szCs w:val="24"/>
          <w:shd w:val="clear" w:color="auto" w:fill="FFFFFF"/>
        </w:rPr>
        <w:t xml:space="preserve"> Rakotonirina S V</w:t>
      </w:r>
      <w:r>
        <w:rPr>
          <w:rFonts w:asciiTheme="majorBidi" w:hAnsiTheme="majorBidi" w:cstheme="majorBidi"/>
          <w:color w:val="000000" w:themeColor="text1"/>
          <w:sz w:val="24"/>
          <w:szCs w:val="24"/>
          <w:shd w:val="clear" w:color="auto" w:fill="FFFFFF"/>
        </w:rPr>
        <w:t>,</w:t>
      </w:r>
      <w:r w:rsidRPr="00CC784A">
        <w:rPr>
          <w:rFonts w:asciiTheme="majorBidi" w:hAnsiTheme="majorBidi" w:cstheme="majorBidi"/>
          <w:color w:val="000000" w:themeColor="text1"/>
          <w:sz w:val="24"/>
          <w:szCs w:val="24"/>
          <w:shd w:val="clear" w:color="auto" w:fill="FFFFFF"/>
        </w:rPr>
        <w:t xml:space="preserve"> Tan PV</w:t>
      </w:r>
      <w:r>
        <w:rPr>
          <w:rFonts w:asciiTheme="majorBidi" w:hAnsiTheme="majorBidi" w:cstheme="majorBidi"/>
          <w:color w:val="000000" w:themeColor="text1"/>
          <w:sz w:val="24"/>
          <w:szCs w:val="24"/>
          <w:shd w:val="clear" w:color="auto" w:fill="FFFFFF"/>
        </w:rPr>
        <w:t>,</w:t>
      </w:r>
      <w:r w:rsidRPr="00CC784A">
        <w:rPr>
          <w:rFonts w:asciiTheme="majorBidi" w:hAnsiTheme="majorBidi" w:cstheme="majorBidi"/>
          <w:color w:val="000000" w:themeColor="text1"/>
          <w:sz w:val="24"/>
          <w:szCs w:val="24"/>
          <w:shd w:val="clear" w:color="auto" w:fill="FFFFFF"/>
        </w:rPr>
        <w:t xml:space="preserve"> Azay J</w:t>
      </w:r>
      <w:r>
        <w:rPr>
          <w:rFonts w:asciiTheme="majorBidi" w:hAnsiTheme="majorBidi" w:cstheme="majorBidi"/>
          <w:color w:val="000000" w:themeColor="text1"/>
          <w:sz w:val="24"/>
          <w:szCs w:val="24"/>
          <w:shd w:val="clear" w:color="auto" w:fill="FFFFFF"/>
        </w:rPr>
        <w:t>,</w:t>
      </w:r>
      <w:r w:rsidRPr="00CC784A">
        <w:rPr>
          <w:rFonts w:asciiTheme="majorBidi" w:hAnsiTheme="majorBidi" w:cstheme="majorBidi"/>
          <w:color w:val="000000" w:themeColor="text1"/>
          <w:sz w:val="24"/>
          <w:szCs w:val="24"/>
          <w:shd w:val="clear" w:color="auto" w:fill="FFFFFF"/>
        </w:rPr>
        <w:t xml:space="preserve"> Dongo E</w:t>
      </w:r>
      <w:r>
        <w:rPr>
          <w:rFonts w:asciiTheme="majorBidi" w:hAnsiTheme="majorBidi" w:cstheme="majorBidi"/>
          <w:color w:val="000000" w:themeColor="text1"/>
          <w:sz w:val="24"/>
          <w:szCs w:val="24"/>
          <w:shd w:val="clear" w:color="auto" w:fill="FFFFFF"/>
        </w:rPr>
        <w:t>,</w:t>
      </w:r>
      <w:r w:rsidRPr="00CC784A">
        <w:rPr>
          <w:rFonts w:asciiTheme="majorBidi" w:hAnsiTheme="majorBidi" w:cstheme="majorBidi"/>
          <w:color w:val="000000" w:themeColor="text1"/>
          <w:sz w:val="24"/>
          <w:szCs w:val="24"/>
          <w:shd w:val="clear" w:color="auto" w:fill="FFFFFF"/>
        </w:rPr>
        <w:t xml:space="preserve"> Kamtchouing</w:t>
      </w:r>
      <w:r>
        <w:rPr>
          <w:rFonts w:asciiTheme="majorBidi" w:hAnsiTheme="majorBidi" w:cstheme="majorBidi"/>
          <w:color w:val="000000" w:themeColor="text1"/>
          <w:sz w:val="24"/>
          <w:szCs w:val="24"/>
          <w:shd w:val="clear" w:color="auto" w:fill="FFFFFF"/>
        </w:rPr>
        <w:t xml:space="preserve"> </w:t>
      </w:r>
      <w:r w:rsidRPr="00CC784A">
        <w:rPr>
          <w:rFonts w:asciiTheme="majorBidi" w:hAnsiTheme="majorBidi" w:cstheme="majorBidi"/>
          <w:color w:val="000000" w:themeColor="text1"/>
          <w:sz w:val="24"/>
          <w:szCs w:val="24"/>
          <w:shd w:val="clear" w:color="auto" w:fill="FFFFFF"/>
        </w:rPr>
        <w:t>P</w:t>
      </w:r>
      <w:r>
        <w:rPr>
          <w:rFonts w:asciiTheme="majorBidi" w:hAnsiTheme="majorBidi" w:cstheme="majorBidi"/>
          <w:color w:val="000000" w:themeColor="text1"/>
          <w:sz w:val="24"/>
          <w:szCs w:val="24"/>
          <w:shd w:val="clear" w:color="auto" w:fill="FFFFFF"/>
        </w:rPr>
        <w:t>,</w:t>
      </w:r>
      <w:r w:rsidRPr="00CC784A">
        <w:rPr>
          <w:rFonts w:asciiTheme="majorBidi" w:hAnsiTheme="majorBidi" w:cstheme="majorBidi"/>
          <w:color w:val="000000" w:themeColor="text1"/>
          <w:sz w:val="24"/>
          <w:szCs w:val="24"/>
          <w:shd w:val="clear" w:color="auto" w:fill="FFFFFF"/>
        </w:rPr>
        <w:t xml:space="preserve"> Gros G (2007)</w:t>
      </w:r>
      <w:r>
        <w:rPr>
          <w:rFonts w:asciiTheme="majorBidi" w:hAnsiTheme="majorBidi" w:cstheme="majorBidi"/>
          <w:color w:val="000000" w:themeColor="text1"/>
          <w:sz w:val="24"/>
          <w:szCs w:val="24"/>
          <w:shd w:val="clear" w:color="auto" w:fill="FFFFFF"/>
        </w:rPr>
        <w:t xml:space="preserve"> </w:t>
      </w:r>
      <w:r w:rsidRPr="00CC784A">
        <w:rPr>
          <w:rFonts w:asciiTheme="majorBidi" w:hAnsiTheme="majorBidi" w:cstheme="majorBidi"/>
          <w:color w:val="000000" w:themeColor="text1"/>
          <w:sz w:val="24"/>
          <w:szCs w:val="24"/>
          <w:shd w:val="clear" w:color="auto" w:fill="FFFFFF"/>
        </w:rPr>
        <w:t>Effect of Sclerocarya birrea (Anacardia ceae) Stem bark methylene chloride/methanol extract on streptozotocin-diabetic rats</w:t>
      </w:r>
      <w:r>
        <w:rPr>
          <w:rFonts w:asciiTheme="majorBidi" w:hAnsiTheme="majorBidi" w:cstheme="majorBidi"/>
          <w:color w:val="000000" w:themeColor="text1"/>
          <w:sz w:val="24"/>
          <w:szCs w:val="24"/>
          <w:shd w:val="clear" w:color="auto" w:fill="FFFFFF"/>
        </w:rPr>
        <w:t>.</w:t>
      </w:r>
      <w:r w:rsidRPr="00CC784A">
        <w:rPr>
          <w:rFonts w:asciiTheme="majorBidi" w:hAnsiTheme="majorBidi" w:cstheme="majorBidi"/>
          <w:color w:val="000000" w:themeColor="text1"/>
          <w:sz w:val="24"/>
          <w:szCs w:val="24"/>
          <w:shd w:val="clear" w:color="auto" w:fill="FFFFFF"/>
        </w:rPr>
        <w:t xml:space="preserve"> Journal of Ethnopharmacology110:434-438</w:t>
      </w:r>
    </w:p>
    <w:p w14:paraId="72BFA0D4" w14:textId="77777777" w:rsidR="00762384" w:rsidRPr="00CC784A" w:rsidRDefault="00762384" w:rsidP="00762384">
      <w:pPr>
        <w:pStyle w:val="ListParagraph"/>
        <w:numPr>
          <w:ilvl w:val="0"/>
          <w:numId w:val="1"/>
        </w:numPr>
        <w:spacing w:line="480" w:lineRule="auto"/>
        <w:ind w:right="-86"/>
        <w:jc w:val="both"/>
        <w:rPr>
          <w:rFonts w:asciiTheme="majorBidi" w:hAnsiTheme="majorBidi" w:cstheme="majorBidi"/>
          <w:color w:val="000000" w:themeColor="text1"/>
          <w:sz w:val="24"/>
          <w:szCs w:val="24"/>
          <w:shd w:val="clear" w:color="auto" w:fill="FFFFFF"/>
        </w:rPr>
      </w:pPr>
      <w:r w:rsidRPr="00CC784A">
        <w:rPr>
          <w:rFonts w:asciiTheme="majorBidi" w:hAnsiTheme="majorBidi" w:cstheme="majorBidi"/>
          <w:color w:val="000000" w:themeColor="text1"/>
          <w:sz w:val="24"/>
          <w:szCs w:val="24"/>
          <w:shd w:val="clear" w:color="auto" w:fill="FFFFFF"/>
        </w:rPr>
        <w:t>Lee WY</w:t>
      </w:r>
      <w:r>
        <w:rPr>
          <w:rFonts w:asciiTheme="majorBidi" w:hAnsiTheme="majorBidi" w:cstheme="majorBidi"/>
          <w:color w:val="000000" w:themeColor="text1"/>
          <w:sz w:val="24"/>
          <w:szCs w:val="24"/>
          <w:shd w:val="clear" w:color="auto" w:fill="FFFFFF"/>
        </w:rPr>
        <w:t>,</w:t>
      </w:r>
      <w:r w:rsidRPr="00CC784A">
        <w:rPr>
          <w:rFonts w:asciiTheme="majorBidi" w:hAnsiTheme="majorBidi" w:cstheme="majorBidi"/>
          <w:color w:val="000000" w:themeColor="text1"/>
          <w:sz w:val="24"/>
          <w:szCs w:val="24"/>
          <w:shd w:val="clear" w:color="auto" w:fill="FFFFFF"/>
        </w:rPr>
        <w:t xml:space="preserve"> Nieman TA</w:t>
      </w:r>
      <w:r>
        <w:rPr>
          <w:rFonts w:asciiTheme="majorBidi" w:hAnsiTheme="majorBidi" w:cstheme="majorBidi"/>
          <w:color w:val="000000" w:themeColor="text1"/>
          <w:sz w:val="24"/>
          <w:szCs w:val="24"/>
          <w:shd w:val="clear" w:color="auto" w:fill="FFFFFF"/>
        </w:rPr>
        <w:t xml:space="preserve"> (</w:t>
      </w:r>
      <w:r w:rsidRPr="00CC784A">
        <w:rPr>
          <w:rFonts w:asciiTheme="majorBidi" w:hAnsiTheme="majorBidi" w:cstheme="majorBidi"/>
          <w:color w:val="000000" w:themeColor="text1"/>
          <w:sz w:val="24"/>
          <w:szCs w:val="24"/>
          <w:shd w:val="clear" w:color="auto" w:fill="FFFFFF"/>
        </w:rPr>
        <w:t>1996</w:t>
      </w:r>
      <w:r>
        <w:rPr>
          <w:rFonts w:asciiTheme="majorBidi" w:hAnsiTheme="majorBidi" w:cstheme="majorBidi"/>
          <w:color w:val="000000" w:themeColor="text1"/>
          <w:sz w:val="24"/>
          <w:szCs w:val="24"/>
          <w:shd w:val="clear" w:color="auto" w:fill="FFFFFF"/>
        </w:rPr>
        <w:t>)</w:t>
      </w:r>
      <w:r w:rsidRPr="00CC784A">
        <w:rPr>
          <w:rFonts w:asciiTheme="majorBidi" w:hAnsiTheme="majorBidi" w:cstheme="majorBidi"/>
          <w:color w:val="000000" w:themeColor="text1"/>
          <w:sz w:val="24"/>
          <w:szCs w:val="24"/>
          <w:shd w:val="clear" w:color="auto" w:fill="FFFFFF"/>
        </w:rPr>
        <w:t xml:space="preserve"> Effect of organic solvent on tris (2, 2′-bipyridyl) ruthenium (III) chemiluminescent reactions in flowing streams. </w:t>
      </w:r>
      <w:r w:rsidRPr="00CC784A">
        <w:rPr>
          <w:rFonts w:asciiTheme="majorBidi" w:hAnsiTheme="majorBidi" w:cstheme="majorBidi"/>
          <w:i/>
          <w:iCs/>
          <w:color w:val="000000" w:themeColor="text1"/>
          <w:sz w:val="24"/>
          <w:szCs w:val="24"/>
          <w:shd w:val="clear" w:color="auto" w:fill="FFFFFF"/>
        </w:rPr>
        <w:t>Analytica chimica acta</w:t>
      </w:r>
      <w:r>
        <w:rPr>
          <w:rFonts w:asciiTheme="majorBidi" w:hAnsiTheme="majorBidi" w:cstheme="majorBidi"/>
          <w:color w:val="000000" w:themeColor="text1"/>
          <w:sz w:val="24"/>
          <w:szCs w:val="24"/>
          <w:shd w:val="clear" w:color="auto" w:fill="FFFFFF"/>
        </w:rPr>
        <w:t xml:space="preserve"> </w:t>
      </w:r>
      <w:r w:rsidRPr="00CC784A">
        <w:rPr>
          <w:rFonts w:asciiTheme="majorBidi" w:hAnsiTheme="majorBidi" w:cstheme="majorBidi"/>
          <w:i/>
          <w:iCs/>
          <w:color w:val="000000" w:themeColor="text1"/>
          <w:sz w:val="24"/>
          <w:szCs w:val="24"/>
          <w:shd w:val="clear" w:color="auto" w:fill="FFFFFF"/>
        </w:rPr>
        <w:t>334</w:t>
      </w:r>
      <w:r w:rsidRPr="00CC784A">
        <w:rPr>
          <w:rFonts w:asciiTheme="majorBidi" w:hAnsiTheme="majorBidi" w:cstheme="majorBidi"/>
          <w:color w:val="000000" w:themeColor="text1"/>
          <w:sz w:val="24"/>
          <w:szCs w:val="24"/>
          <w:shd w:val="clear" w:color="auto" w:fill="FFFFFF"/>
        </w:rPr>
        <w:t>(1-2)</w:t>
      </w:r>
      <w:r>
        <w:rPr>
          <w:rFonts w:asciiTheme="majorBidi" w:hAnsiTheme="majorBidi" w:cstheme="majorBidi"/>
          <w:color w:val="000000" w:themeColor="text1"/>
          <w:sz w:val="24"/>
          <w:szCs w:val="24"/>
          <w:shd w:val="clear" w:color="auto" w:fill="FFFFFF"/>
        </w:rPr>
        <w:t>:</w:t>
      </w:r>
      <w:r w:rsidRPr="00CC784A">
        <w:rPr>
          <w:rFonts w:asciiTheme="majorBidi" w:hAnsiTheme="majorBidi" w:cstheme="majorBidi"/>
          <w:color w:val="000000" w:themeColor="text1"/>
          <w:sz w:val="24"/>
          <w:szCs w:val="24"/>
          <w:shd w:val="clear" w:color="auto" w:fill="FFFFFF"/>
        </w:rPr>
        <w:t xml:space="preserve"> 183-191.</w:t>
      </w:r>
    </w:p>
    <w:p w14:paraId="3C89EAB1" w14:textId="1229D8C6" w:rsidR="00762384" w:rsidRPr="00B370F8" w:rsidRDefault="00762384" w:rsidP="00762384">
      <w:pPr>
        <w:pStyle w:val="ListParagraph"/>
        <w:numPr>
          <w:ilvl w:val="0"/>
          <w:numId w:val="1"/>
        </w:numPr>
        <w:shd w:val="clear" w:color="auto" w:fill="FFFFFF" w:themeFill="background1"/>
        <w:spacing w:line="480" w:lineRule="auto"/>
        <w:jc w:val="both"/>
        <w:rPr>
          <w:rFonts w:asciiTheme="majorBidi" w:hAnsiTheme="majorBidi" w:cstheme="majorBidi"/>
          <w:color w:val="000000" w:themeColor="text1"/>
          <w:sz w:val="24"/>
          <w:szCs w:val="24"/>
          <w:shd w:val="clear" w:color="auto" w:fill="FFFFFF"/>
        </w:rPr>
      </w:pPr>
      <w:r w:rsidRPr="00B370F8">
        <w:rPr>
          <w:rFonts w:asciiTheme="majorBidi" w:hAnsiTheme="majorBidi" w:cstheme="majorBidi"/>
          <w:color w:val="000000" w:themeColor="text1"/>
          <w:sz w:val="24"/>
          <w:szCs w:val="24"/>
          <w:shd w:val="clear" w:color="auto" w:fill="FFFFFF"/>
        </w:rPr>
        <w:t xml:space="preserve">Castelli, W P, Doyle J T, Gordon T, Hames C G, Hjortland M C, Hulley S </w:t>
      </w:r>
      <w:r w:rsidR="00844002" w:rsidRPr="00B370F8">
        <w:rPr>
          <w:rFonts w:asciiTheme="majorBidi" w:hAnsiTheme="majorBidi" w:cstheme="majorBidi"/>
          <w:color w:val="000000" w:themeColor="text1"/>
          <w:sz w:val="24"/>
          <w:szCs w:val="24"/>
          <w:shd w:val="clear" w:color="auto" w:fill="FFFFFF"/>
        </w:rPr>
        <w:t xml:space="preserve">B,  </w:t>
      </w:r>
      <w:r w:rsidRPr="00B370F8">
        <w:rPr>
          <w:rFonts w:asciiTheme="majorBidi" w:hAnsiTheme="majorBidi" w:cstheme="majorBidi"/>
          <w:color w:val="000000" w:themeColor="text1"/>
          <w:sz w:val="24"/>
          <w:szCs w:val="24"/>
          <w:shd w:val="clear" w:color="auto" w:fill="FFFFFF"/>
        </w:rPr>
        <w:t>Zukel W J (1977) HDL cholesterol and other lipids in coronary heart disease. The cooperative lipoprotein phenotyping study. Circulation 55(5): 767-772.</w:t>
      </w:r>
    </w:p>
    <w:p w14:paraId="11FD54A8" w14:textId="4DE2A0B5" w:rsidR="00762384" w:rsidRPr="00CC784A" w:rsidRDefault="00762384" w:rsidP="00762384">
      <w:pPr>
        <w:pStyle w:val="ListParagraph"/>
        <w:numPr>
          <w:ilvl w:val="0"/>
          <w:numId w:val="1"/>
        </w:numPr>
        <w:shd w:val="clear" w:color="auto" w:fill="FFFFFF" w:themeFill="background1"/>
        <w:spacing w:line="480" w:lineRule="auto"/>
        <w:jc w:val="both"/>
        <w:rPr>
          <w:rFonts w:asciiTheme="majorBidi" w:hAnsiTheme="majorBidi" w:cstheme="majorBidi"/>
          <w:color w:val="000000" w:themeColor="text1"/>
          <w:sz w:val="24"/>
          <w:szCs w:val="24"/>
          <w:shd w:val="clear" w:color="auto" w:fill="FFFFFF"/>
        </w:rPr>
      </w:pPr>
      <w:r w:rsidRPr="00CC784A">
        <w:rPr>
          <w:rFonts w:asciiTheme="majorBidi" w:hAnsiTheme="majorBidi" w:cstheme="majorBidi"/>
          <w:color w:val="000000" w:themeColor="text1"/>
          <w:sz w:val="24"/>
          <w:szCs w:val="24"/>
          <w:shd w:val="clear" w:color="auto" w:fill="FFFFFF"/>
        </w:rPr>
        <w:t>Nishikimi M</w:t>
      </w:r>
      <w:r>
        <w:rPr>
          <w:rFonts w:asciiTheme="majorBidi" w:hAnsiTheme="majorBidi" w:cstheme="majorBidi"/>
          <w:color w:val="000000" w:themeColor="text1"/>
          <w:sz w:val="24"/>
          <w:szCs w:val="24"/>
          <w:shd w:val="clear" w:color="auto" w:fill="FFFFFF"/>
        </w:rPr>
        <w:t>,</w:t>
      </w:r>
      <w:r w:rsidRPr="00CC784A">
        <w:rPr>
          <w:rFonts w:asciiTheme="majorBidi" w:hAnsiTheme="majorBidi" w:cstheme="majorBidi"/>
          <w:color w:val="000000" w:themeColor="text1"/>
          <w:sz w:val="24"/>
          <w:szCs w:val="24"/>
          <w:shd w:val="clear" w:color="auto" w:fill="FFFFFF"/>
        </w:rPr>
        <w:t xml:space="preserve"> Rao N </w:t>
      </w:r>
      <w:r w:rsidR="00B370F8" w:rsidRPr="00CC784A">
        <w:rPr>
          <w:rFonts w:asciiTheme="majorBidi" w:hAnsiTheme="majorBidi" w:cstheme="majorBidi"/>
          <w:color w:val="000000" w:themeColor="text1"/>
          <w:sz w:val="24"/>
          <w:szCs w:val="24"/>
          <w:shd w:val="clear" w:color="auto" w:fill="FFFFFF"/>
        </w:rPr>
        <w:t>A</w:t>
      </w:r>
      <w:r w:rsidR="00B370F8">
        <w:rPr>
          <w:rFonts w:asciiTheme="majorBidi" w:hAnsiTheme="majorBidi" w:cstheme="majorBidi"/>
          <w:color w:val="000000" w:themeColor="text1"/>
          <w:sz w:val="24"/>
          <w:szCs w:val="24"/>
          <w:shd w:val="clear" w:color="auto" w:fill="FFFFFF"/>
        </w:rPr>
        <w:t>,</w:t>
      </w:r>
      <w:r w:rsidR="00B370F8" w:rsidRPr="00CC784A">
        <w:rPr>
          <w:rFonts w:asciiTheme="majorBidi" w:hAnsiTheme="majorBidi" w:cstheme="majorBidi"/>
          <w:color w:val="000000" w:themeColor="text1"/>
          <w:sz w:val="24"/>
          <w:szCs w:val="24"/>
          <w:shd w:val="clear" w:color="auto" w:fill="FFFFFF"/>
        </w:rPr>
        <w:t xml:space="preserve"> Yagi</w:t>
      </w:r>
      <w:r w:rsidRPr="00CC784A">
        <w:rPr>
          <w:rFonts w:asciiTheme="majorBidi" w:hAnsiTheme="majorBidi" w:cstheme="majorBidi"/>
          <w:color w:val="000000" w:themeColor="text1"/>
          <w:sz w:val="24"/>
          <w:szCs w:val="24"/>
          <w:shd w:val="clear" w:color="auto" w:fill="FFFFFF"/>
        </w:rPr>
        <w:t xml:space="preserve"> K (1972) The occurrence of superoxide anion in the reaction of reduced phenazine methosulfate and molecular oxygen Biochemical and biophysical research communications 46(2)</w:t>
      </w:r>
      <w:r>
        <w:rPr>
          <w:rFonts w:asciiTheme="majorBidi" w:hAnsiTheme="majorBidi" w:cstheme="majorBidi"/>
          <w:color w:val="000000" w:themeColor="text1"/>
          <w:sz w:val="24"/>
          <w:szCs w:val="24"/>
          <w:shd w:val="clear" w:color="auto" w:fill="FFFFFF"/>
        </w:rPr>
        <w:t>:</w:t>
      </w:r>
      <w:r w:rsidRPr="00CC784A">
        <w:rPr>
          <w:rFonts w:asciiTheme="majorBidi" w:hAnsiTheme="majorBidi" w:cstheme="majorBidi"/>
          <w:color w:val="000000" w:themeColor="text1"/>
          <w:sz w:val="24"/>
          <w:szCs w:val="24"/>
          <w:shd w:val="clear" w:color="auto" w:fill="FFFFFF"/>
        </w:rPr>
        <w:t xml:space="preserve"> 849-854.</w:t>
      </w:r>
    </w:p>
    <w:p w14:paraId="3EA56807" w14:textId="77777777" w:rsidR="00762384" w:rsidRPr="00CC784A" w:rsidRDefault="00762384" w:rsidP="00762384">
      <w:pPr>
        <w:pStyle w:val="ListParagraph"/>
        <w:numPr>
          <w:ilvl w:val="0"/>
          <w:numId w:val="1"/>
        </w:numPr>
        <w:shd w:val="clear" w:color="auto" w:fill="FFFFFF" w:themeFill="background1"/>
        <w:spacing w:line="480" w:lineRule="auto"/>
        <w:jc w:val="both"/>
        <w:rPr>
          <w:rFonts w:asciiTheme="majorBidi" w:hAnsiTheme="majorBidi" w:cstheme="majorBidi"/>
          <w:color w:val="000000" w:themeColor="text1"/>
          <w:sz w:val="24"/>
          <w:szCs w:val="24"/>
          <w:shd w:val="clear" w:color="auto" w:fill="FFFFFF"/>
        </w:rPr>
      </w:pPr>
      <w:r w:rsidRPr="00CC784A">
        <w:rPr>
          <w:rFonts w:asciiTheme="majorBidi" w:hAnsiTheme="majorBidi" w:cstheme="majorBidi"/>
          <w:color w:val="000000" w:themeColor="text1"/>
          <w:sz w:val="24"/>
          <w:szCs w:val="24"/>
          <w:shd w:val="clear" w:color="auto" w:fill="FFFFFF"/>
        </w:rPr>
        <w:t>Aebi H</w:t>
      </w:r>
      <w:r>
        <w:rPr>
          <w:rFonts w:asciiTheme="majorBidi" w:hAnsiTheme="majorBidi" w:cstheme="majorBidi"/>
          <w:color w:val="000000" w:themeColor="text1"/>
          <w:sz w:val="24"/>
          <w:szCs w:val="24"/>
          <w:shd w:val="clear" w:color="auto" w:fill="FFFFFF"/>
        </w:rPr>
        <w:t xml:space="preserve"> (</w:t>
      </w:r>
      <w:r w:rsidRPr="00CC784A">
        <w:rPr>
          <w:rFonts w:asciiTheme="majorBidi" w:hAnsiTheme="majorBidi" w:cstheme="majorBidi"/>
          <w:color w:val="000000" w:themeColor="text1"/>
          <w:sz w:val="24"/>
          <w:szCs w:val="24"/>
          <w:shd w:val="clear" w:color="auto" w:fill="FFFFFF"/>
        </w:rPr>
        <w:t>1984</w:t>
      </w:r>
      <w:r>
        <w:rPr>
          <w:rFonts w:asciiTheme="majorBidi" w:hAnsiTheme="majorBidi" w:cstheme="majorBidi"/>
          <w:color w:val="000000" w:themeColor="text1"/>
          <w:sz w:val="24"/>
          <w:szCs w:val="24"/>
          <w:shd w:val="clear" w:color="auto" w:fill="FFFFFF"/>
        </w:rPr>
        <w:t>)</w:t>
      </w:r>
      <w:r w:rsidRPr="00CC784A">
        <w:rPr>
          <w:rFonts w:asciiTheme="majorBidi" w:hAnsiTheme="majorBidi" w:cstheme="majorBidi"/>
          <w:color w:val="000000" w:themeColor="text1"/>
          <w:sz w:val="24"/>
          <w:szCs w:val="24"/>
          <w:shd w:val="clear" w:color="auto" w:fill="FFFFFF"/>
        </w:rPr>
        <w:t xml:space="preserve"> Catalase in vitro. Methods Enzymol. Academic Press. 105: 121-126.</w:t>
      </w:r>
    </w:p>
    <w:p w14:paraId="6A94BAD1" w14:textId="77777777" w:rsidR="00762384" w:rsidRPr="00CC784A" w:rsidRDefault="00762384" w:rsidP="00762384">
      <w:pPr>
        <w:pStyle w:val="ListParagraph"/>
        <w:numPr>
          <w:ilvl w:val="0"/>
          <w:numId w:val="1"/>
        </w:numPr>
        <w:shd w:val="clear" w:color="auto" w:fill="FFFFFF" w:themeFill="background1"/>
        <w:spacing w:line="480" w:lineRule="auto"/>
        <w:jc w:val="both"/>
        <w:rPr>
          <w:rFonts w:asciiTheme="majorBidi" w:hAnsiTheme="majorBidi" w:cstheme="majorBidi"/>
          <w:color w:val="000000" w:themeColor="text1"/>
          <w:sz w:val="24"/>
          <w:szCs w:val="24"/>
          <w:shd w:val="clear" w:color="auto" w:fill="FFFFFF"/>
        </w:rPr>
      </w:pPr>
      <w:r w:rsidRPr="00CC784A">
        <w:rPr>
          <w:rFonts w:asciiTheme="majorBidi" w:hAnsiTheme="majorBidi" w:cstheme="majorBidi"/>
          <w:color w:val="000000" w:themeColor="text1"/>
          <w:sz w:val="24"/>
          <w:szCs w:val="24"/>
          <w:shd w:val="clear" w:color="auto" w:fill="FFFFFF"/>
        </w:rPr>
        <w:t>Ohkawa H</w:t>
      </w:r>
      <w:r>
        <w:rPr>
          <w:rFonts w:asciiTheme="majorBidi" w:hAnsiTheme="majorBidi" w:cstheme="majorBidi"/>
          <w:color w:val="000000" w:themeColor="text1"/>
          <w:sz w:val="24"/>
          <w:szCs w:val="24"/>
          <w:shd w:val="clear" w:color="auto" w:fill="FFFFFF"/>
        </w:rPr>
        <w:t>,</w:t>
      </w:r>
      <w:r w:rsidRPr="00CC784A">
        <w:rPr>
          <w:rFonts w:asciiTheme="majorBidi" w:hAnsiTheme="majorBidi" w:cstheme="majorBidi"/>
          <w:color w:val="000000" w:themeColor="text1"/>
          <w:sz w:val="24"/>
          <w:szCs w:val="24"/>
          <w:shd w:val="clear" w:color="auto" w:fill="FFFFFF"/>
        </w:rPr>
        <w:t xml:space="preserve"> Ohishi W</w:t>
      </w:r>
      <w:r>
        <w:rPr>
          <w:rFonts w:asciiTheme="majorBidi" w:hAnsiTheme="majorBidi" w:cstheme="majorBidi"/>
          <w:color w:val="000000" w:themeColor="text1"/>
          <w:sz w:val="24"/>
          <w:szCs w:val="24"/>
          <w:shd w:val="clear" w:color="auto" w:fill="FFFFFF"/>
        </w:rPr>
        <w:t>,</w:t>
      </w:r>
      <w:r w:rsidRPr="00CC784A">
        <w:rPr>
          <w:rFonts w:asciiTheme="majorBidi" w:hAnsiTheme="majorBidi" w:cstheme="majorBidi"/>
          <w:color w:val="000000" w:themeColor="text1"/>
          <w:sz w:val="24"/>
          <w:szCs w:val="24"/>
          <w:shd w:val="clear" w:color="auto" w:fill="FFFFFF"/>
        </w:rPr>
        <w:t xml:space="preserve"> Yagi K</w:t>
      </w:r>
      <w:r>
        <w:rPr>
          <w:rFonts w:asciiTheme="majorBidi" w:hAnsiTheme="majorBidi" w:cstheme="majorBidi"/>
          <w:color w:val="000000" w:themeColor="text1"/>
          <w:sz w:val="24"/>
          <w:szCs w:val="24"/>
          <w:shd w:val="clear" w:color="auto" w:fill="FFFFFF"/>
        </w:rPr>
        <w:t xml:space="preserve"> (</w:t>
      </w:r>
      <w:r w:rsidRPr="00CC784A">
        <w:rPr>
          <w:rFonts w:asciiTheme="majorBidi" w:hAnsiTheme="majorBidi" w:cstheme="majorBidi"/>
          <w:color w:val="000000" w:themeColor="text1"/>
          <w:sz w:val="24"/>
          <w:szCs w:val="24"/>
          <w:shd w:val="clear" w:color="auto" w:fill="FFFFFF"/>
        </w:rPr>
        <w:t>1979</w:t>
      </w:r>
      <w:r>
        <w:rPr>
          <w:rFonts w:asciiTheme="majorBidi" w:hAnsiTheme="majorBidi" w:cstheme="majorBidi"/>
          <w:color w:val="000000" w:themeColor="text1"/>
          <w:sz w:val="24"/>
          <w:szCs w:val="24"/>
          <w:shd w:val="clear" w:color="auto" w:fill="FFFFFF"/>
        </w:rPr>
        <w:t>)</w:t>
      </w:r>
      <w:r w:rsidRPr="00CC784A">
        <w:rPr>
          <w:rFonts w:asciiTheme="majorBidi" w:hAnsiTheme="majorBidi" w:cstheme="majorBidi"/>
          <w:color w:val="000000" w:themeColor="text1"/>
          <w:sz w:val="24"/>
          <w:szCs w:val="24"/>
          <w:shd w:val="clear" w:color="auto" w:fill="FFFFFF"/>
        </w:rPr>
        <w:t xml:space="preserve"> Assay for lipid peroxides in animal tissues by thiobarbituric acid reaction. Analytical Biochem 95(2): 351-358.</w:t>
      </w:r>
    </w:p>
    <w:p w14:paraId="66CFE1CE" w14:textId="055340B6" w:rsidR="00762384" w:rsidRPr="00CC784A" w:rsidRDefault="00762384" w:rsidP="00762384">
      <w:pPr>
        <w:pStyle w:val="ListParagraph"/>
        <w:numPr>
          <w:ilvl w:val="0"/>
          <w:numId w:val="1"/>
        </w:numPr>
        <w:shd w:val="clear" w:color="auto" w:fill="FFFFFF" w:themeFill="background1"/>
        <w:spacing w:line="480" w:lineRule="auto"/>
        <w:jc w:val="both"/>
        <w:rPr>
          <w:rFonts w:asciiTheme="majorBidi" w:hAnsiTheme="majorBidi" w:cstheme="majorBidi"/>
          <w:color w:val="000000" w:themeColor="text1"/>
          <w:sz w:val="24"/>
          <w:szCs w:val="24"/>
          <w:shd w:val="clear" w:color="auto" w:fill="FFFFFF"/>
        </w:rPr>
      </w:pPr>
      <w:r w:rsidRPr="00CC784A">
        <w:rPr>
          <w:rFonts w:asciiTheme="majorBidi" w:hAnsiTheme="majorBidi" w:cstheme="majorBidi"/>
          <w:color w:val="000000" w:themeColor="text1"/>
          <w:sz w:val="24"/>
          <w:szCs w:val="24"/>
          <w:shd w:val="clear" w:color="auto" w:fill="FFFFFF"/>
        </w:rPr>
        <w:t>Rotruck JT</w:t>
      </w:r>
      <w:r>
        <w:rPr>
          <w:rFonts w:asciiTheme="majorBidi" w:hAnsiTheme="majorBidi" w:cstheme="majorBidi"/>
          <w:color w:val="000000" w:themeColor="text1"/>
          <w:sz w:val="24"/>
          <w:szCs w:val="24"/>
          <w:shd w:val="clear" w:color="auto" w:fill="FFFFFF"/>
        </w:rPr>
        <w:t>,</w:t>
      </w:r>
      <w:r w:rsidRPr="00CC784A">
        <w:rPr>
          <w:rFonts w:asciiTheme="majorBidi" w:hAnsiTheme="majorBidi" w:cstheme="majorBidi"/>
          <w:color w:val="000000" w:themeColor="text1"/>
          <w:sz w:val="24"/>
          <w:szCs w:val="24"/>
          <w:shd w:val="clear" w:color="auto" w:fill="FFFFFF"/>
        </w:rPr>
        <w:t xml:space="preserve"> Pope AL</w:t>
      </w:r>
      <w:r>
        <w:rPr>
          <w:rFonts w:asciiTheme="majorBidi" w:hAnsiTheme="majorBidi" w:cstheme="majorBidi"/>
          <w:color w:val="000000" w:themeColor="text1"/>
          <w:sz w:val="24"/>
          <w:szCs w:val="24"/>
          <w:shd w:val="clear" w:color="auto" w:fill="FFFFFF"/>
        </w:rPr>
        <w:t>,</w:t>
      </w:r>
      <w:r w:rsidRPr="00CC784A">
        <w:rPr>
          <w:rFonts w:asciiTheme="majorBidi" w:hAnsiTheme="majorBidi" w:cstheme="majorBidi"/>
          <w:color w:val="000000" w:themeColor="text1"/>
          <w:sz w:val="24"/>
          <w:szCs w:val="24"/>
          <w:shd w:val="clear" w:color="auto" w:fill="FFFFFF"/>
        </w:rPr>
        <w:t xml:space="preserve"> Ganther HE</w:t>
      </w:r>
      <w:r>
        <w:rPr>
          <w:rFonts w:asciiTheme="majorBidi" w:hAnsiTheme="majorBidi" w:cstheme="majorBidi"/>
          <w:color w:val="000000" w:themeColor="text1"/>
          <w:sz w:val="24"/>
          <w:szCs w:val="24"/>
          <w:shd w:val="clear" w:color="auto" w:fill="FFFFFF"/>
        </w:rPr>
        <w:t>,</w:t>
      </w:r>
      <w:r w:rsidRPr="00CC784A">
        <w:rPr>
          <w:rFonts w:asciiTheme="majorBidi" w:hAnsiTheme="majorBidi" w:cstheme="majorBidi"/>
          <w:color w:val="000000" w:themeColor="text1"/>
          <w:sz w:val="24"/>
          <w:szCs w:val="24"/>
          <w:shd w:val="clear" w:color="auto" w:fill="FFFFFF"/>
        </w:rPr>
        <w:t xml:space="preserve"> Swanson AB</w:t>
      </w:r>
      <w:r>
        <w:rPr>
          <w:rFonts w:asciiTheme="majorBidi" w:hAnsiTheme="majorBidi" w:cstheme="majorBidi"/>
          <w:color w:val="000000" w:themeColor="text1"/>
          <w:sz w:val="24"/>
          <w:szCs w:val="24"/>
          <w:shd w:val="clear" w:color="auto" w:fill="FFFFFF"/>
        </w:rPr>
        <w:t>,</w:t>
      </w:r>
      <w:r w:rsidRPr="00CC784A">
        <w:rPr>
          <w:rFonts w:asciiTheme="majorBidi" w:hAnsiTheme="majorBidi" w:cstheme="majorBidi"/>
          <w:color w:val="000000" w:themeColor="text1"/>
          <w:sz w:val="24"/>
          <w:szCs w:val="24"/>
          <w:shd w:val="clear" w:color="auto" w:fill="FFFFFF"/>
        </w:rPr>
        <w:t xml:space="preserve"> Hafeman DG</w:t>
      </w:r>
      <w:r>
        <w:rPr>
          <w:rFonts w:asciiTheme="majorBidi" w:hAnsiTheme="majorBidi" w:cstheme="majorBidi"/>
          <w:color w:val="000000" w:themeColor="text1"/>
          <w:sz w:val="24"/>
          <w:szCs w:val="24"/>
          <w:shd w:val="clear" w:color="auto" w:fill="FFFFFF"/>
        </w:rPr>
        <w:t>,</w:t>
      </w:r>
      <w:r w:rsidRPr="00CC784A">
        <w:rPr>
          <w:rFonts w:asciiTheme="majorBidi" w:hAnsiTheme="majorBidi" w:cstheme="majorBidi"/>
          <w:color w:val="000000" w:themeColor="text1"/>
          <w:sz w:val="24"/>
          <w:szCs w:val="24"/>
          <w:shd w:val="clear" w:color="auto" w:fill="FFFFFF"/>
        </w:rPr>
        <w:t xml:space="preserve"> Hoekstra W</w:t>
      </w:r>
      <w:r>
        <w:rPr>
          <w:rFonts w:asciiTheme="majorBidi" w:hAnsiTheme="majorBidi" w:cstheme="majorBidi"/>
          <w:color w:val="000000" w:themeColor="text1"/>
          <w:sz w:val="24"/>
          <w:szCs w:val="24"/>
          <w:shd w:val="clear" w:color="auto" w:fill="FFFFFF"/>
        </w:rPr>
        <w:t xml:space="preserve"> </w:t>
      </w:r>
      <w:r w:rsidR="00C24E7D">
        <w:rPr>
          <w:rFonts w:asciiTheme="majorBidi" w:hAnsiTheme="majorBidi" w:cstheme="majorBidi"/>
          <w:color w:val="000000" w:themeColor="text1"/>
          <w:sz w:val="24"/>
          <w:szCs w:val="24"/>
          <w:shd w:val="clear" w:color="auto" w:fill="FFFFFF"/>
        </w:rPr>
        <w:t>(</w:t>
      </w:r>
      <w:r w:rsidR="00C24E7D" w:rsidRPr="00CC784A">
        <w:rPr>
          <w:rFonts w:asciiTheme="majorBidi" w:hAnsiTheme="majorBidi" w:cstheme="majorBidi"/>
          <w:color w:val="000000" w:themeColor="text1"/>
          <w:sz w:val="24"/>
          <w:szCs w:val="24"/>
          <w:shd w:val="clear" w:color="auto" w:fill="FFFFFF"/>
        </w:rPr>
        <w:t>1973</w:t>
      </w:r>
      <w:r>
        <w:rPr>
          <w:rFonts w:asciiTheme="majorBidi" w:hAnsiTheme="majorBidi" w:cstheme="majorBidi"/>
          <w:color w:val="000000" w:themeColor="text1"/>
          <w:sz w:val="24"/>
          <w:szCs w:val="24"/>
          <w:shd w:val="clear" w:color="auto" w:fill="FFFFFF"/>
        </w:rPr>
        <w:t>)</w:t>
      </w:r>
      <w:r w:rsidRPr="00CC784A">
        <w:rPr>
          <w:rFonts w:asciiTheme="majorBidi" w:hAnsiTheme="majorBidi" w:cstheme="majorBidi"/>
          <w:color w:val="000000" w:themeColor="text1"/>
          <w:sz w:val="24"/>
          <w:szCs w:val="24"/>
          <w:shd w:val="clear" w:color="auto" w:fill="FFFFFF"/>
        </w:rPr>
        <w:t>Selenium: biochemical role as a component of glutathione peroxidase. Sci, 179(4073)</w:t>
      </w:r>
      <w:r>
        <w:rPr>
          <w:rFonts w:asciiTheme="majorBidi" w:hAnsiTheme="majorBidi" w:cstheme="majorBidi"/>
          <w:color w:val="000000" w:themeColor="text1"/>
          <w:sz w:val="24"/>
          <w:szCs w:val="24"/>
          <w:shd w:val="clear" w:color="auto" w:fill="FFFFFF"/>
        </w:rPr>
        <w:t>:</w:t>
      </w:r>
      <w:r w:rsidRPr="00CC784A">
        <w:rPr>
          <w:rFonts w:asciiTheme="majorBidi" w:hAnsiTheme="majorBidi" w:cstheme="majorBidi"/>
          <w:color w:val="000000" w:themeColor="text1"/>
          <w:sz w:val="24"/>
          <w:szCs w:val="24"/>
          <w:shd w:val="clear" w:color="auto" w:fill="FFFFFF"/>
        </w:rPr>
        <w:t xml:space="preserve"> 588-590.</w:t>
      </w:r>
    </w:p>
    <w:p w14:paraId="62871BE1" w14:textId="77777777" w:rsidR="001643AA" w:rsidRPr="00E94345" w:rsidRDefault="001643AA" w:rsidP="001643AA">
      <w:pPr>
        <w:pStyle w:val="ListParagraph"/>
        <w:numPr>
          <w:ilvl w:val="0"/>
          <w:numId w:val="1"/>
        </w:numPr>
        <w:shd w:val="clear" w:color="auto" w:fill="FFFFFF" w:themeFill="background1"/>
        <w:spacing w:line="480" w:lineRule="auto"/>
        <w:jc w:val="both"/>
        <w:rPr>
          <w:rFonts w:asciiTheme="majorBidi" w:hAnsiTheme="majorBidi" w:cstheme="majorBidi"/>
          <w:color w:val="000000" w:themeColor="text1"/>
          <w:sz w:val="24"/>
          <w:szCs w:val="24"/>
          <w:shd w:val="clear" w:color="auto" w:fill="FFFFFF"/>
        </w:rPr>
      </w:pPr>
      <w:r w:rsidRPr="00E94345">
        <w:rPr>
          <w:rFonts w:asciiTheme="majorBidi" w:hAnsiTheme="majorBidi" w:cstheme="majorBidi"/>
          <w:color w:val="000000" w:themeColor="text1"/>
          <w:sz w:val="24"/>
          <w:szCs w:val="24"/>
          <w:shd w:val="clear" w:color="auto" w:fill="FFFFFF"/>
        </w:rPr>
        <w:t>Roe JH, Dailey RE (1966) Determination of glycogen with the anthrone reagent. Analytical biochem 15: 245-250.</w:t>
      </w:r>
    </w:p>
    <w:p w14:paraId="0993352D" w14:textId="4639E8D6" w:rsidR="00762384" w:rsidRDefault="00762384" w:rsidP="00762384">
      <w:pPr>
        <w:pStyle w:val="ListParagraph"/>
        <w:numPr>
          <w:ilvl w:val="0"/>
          <w:numId w:val="1"/>
        </w:numPr>
        <w:shd w:val="clear" w:color="auto" w:fill="FFFFFF" w:themeFill="background1"/>
        <w:spacing w:line="480" w:lineRule="auto"/>
        <w:jc w:val="both"/>
        <w:rPr>
          <w:rFonts w:asciiTheme="majorBidi" w:hAnsiTheme="majorBidi" w:cstheme="majorBidi"/>
          <w:color w:val="000000" w:themeColor="text1"/>
          <w:sz w:val="24"/>
          <w:szCs w:val="24"/>
          <w:shd w:val="clear" w:color="auto" w:fill="FFFFFF"/>
        </w:rPr>
      </w:pPr>
      <w:r w:rsidRPr="00CC784A">
        <w:rPr>
          <w:rFonts w:asciiTheme="majorBidi" w:hAnsiTheme="majorBidi" w:cstheme="majorBidi"/>
          <w:color w:val="000000" w:themeColor="text1"/>
          <w:sz w:val="24"/>
          <w:szCs w:val="24"/>
          <w:shd w:val="clear" w:color="auto" w:fill="FFFFFF"/>
        </w:rPr>
        <w:t>Harper AE</w:t>
      </w:r>
      <w:r>
        <w:rPr>
          <w:rFonts w:asciiTheme="majorBidi" w:hAnsiTheme="majorBidi" w:cstheme="majorBidi"/>
          <w:color w:val="000000" w:themeColor="text1"/>
          <w:sz w:val="24"/>
          <w:szCs w:val="24"/>
          <w:shd w:val="clear" w:color="auto" w:fill="FFFFFF"/>
        </w:rPr>
        <w:t xml:space="preserve"> (</w:t>
      </w:r>
      <w:r w:rsidRPr="00CC784A">
        <w:rPr>
          <w:rFonts w:asciiTheme="majorBidi" w:hAnsiTheme="majorBidi" w:cstheme="majorBidi"/>
          <w:color w:val="000000" w:themeColor="text1"/>
          <w:sz w:val="24"/>
          <w:szCs w:val="24"/>
          <w:shd w:val="clear" w:color="auto" w:fill="FFFFFF"/>
        </w:rPr>
        <w:t>1959</w:t>
      </w:r>
      <w:r>
        <w:rPr>
          <w:rFonts w:asciiTheme="majorBidi" w:hAnsiTheme="majorBidi" w:cstheme="majorBidi"/>
          <w:color w:val="000000" w:themeColor="text1"/>
          <w:sz w:val="24"/>
          <w:szCs w:val="24"/>
          <w:shd w:val="clear" w:color="auto" w:fill="FFFFFF"/>
        </w:rPr>
        <w:t>)</w:t>
      </w:r>
      <w:r w:rsidRPr="00CC784A">
        <w:rPr>
          <w:rFonts w:asciiTheme="majorBidi" w:hAnsiTheme="majorBidi" w:cstheme="majorBidi"/>
          <w:color w:val="000000" w:themeColor="text1"/>
          <w:sz w:val="24"/>
          <w:szCs w:val="24"/>
          <w:shd w:val="clear" w:color="auto" w:fill="FFFFFF"/>
        </w:rPr>
        <w:t xml:space="preserve"> Hormonal factors affecting glucose 6-phosphatase activity. 2. Some effects of diet and of alloxan diabetes in the rat. Biochemical J, 71(4)</w:t>
      </w:r>
      <w:r>
        <w:rPr>
          <w:rFonts w:asciiTheme="majorBidi" w:hAnsiTheme="majorBidi" w:cstheme="majorBidi"/>
          <w:color w:val="000000" w:themeColor="text1"/>
          <w:sz w:val="24"/>
          <w:szCs w:val="24"/>
          <w:shd w:val="clear" w:color="auto" w:fill="FFFFFF"/>
        </w:rPr>
        <w:t>:</w:t>
      </w:r>
      <w:r w:rsidRPr="00CC784A">
        <w:rPr>
          <w:rFonts w:asciiTheme="majorBidi" w:hAnsiTheme="majorBidi" w:cstheme="majorBidi"/>
          <w:color w:val="000000" w:themeColor="text1"/>
          <w:sz w:val="24"/>
          <w:szCs w:val="24"/>
          <w:shd w:val="clear" w:color="auto" w:fill="FFFFFF"/>
        </w:rPr>
        <w:t xml:space="preserve"> 702.</w:t>
      </w:r>
    </w:p>
    <w:p w14:paraId="42B16C86" w14:textId="7320DE82" w:rsidR="00E94345" w:rsidRDefault="00844D23" w:rsidP="00E94345">
      <w:pPr>
        <w:pStyle w:val="ListParagraph"/>
        <w:numPr>
          <w:ilvl w:val="0"/>
          <w:numId w:val="1"/>
        </w:numPr>
        <w:shd w:val="clear" w:color="auto" w:fill="FFFFFF" w:themeFill="background1"/>
        <w:spacing w:line="480" w:lineRule="auto"/>
        <w:jc w:val="both"/>
        <w:rPr>
          <w:rFonts w:asciiTheme="majorBidi" w:hAnsiTheme="majorBidi" w:cstheme="majorBidi"/>
          <w:color w:val="000000" w:themeColor="text1"/>
          <w:sz w:val="24"/>
          <w:szCs w:val="24"/>
          <w:shd w:val="clear" w:color="auto" w:fill="FFFFFF"/>
        </w:rPr>
      </w:pPr>
      <w:r w:rsidRPr="00E94345">
        <w:rPr>
          <w:rFonts w:asciiTheme="majorBidi" w:hAnsiTheme="majorBidi" w:cstheme="majorBidi"/>
          <w:color w:val="000000" w:themeColor="text1"/>
          <w:sz w:val="24"/>
          <w:szCs w:val="24"/>
          <w:shd w:val="clear" w:color="auto" w:fill="FFFFFF"/>
        </w:rPr>
        <w:lastRenderedPageBreak/>
        <w:t xml:space="preserve">Ojo OA, Ajiboye BO, Ojo AB, Oyinloye BE, Imiere OD, Adeyonu O (2017) </w:t>
      </w:r>
      <w:r w:rsidR="00E94345" w:rsidRPr="00E94345">
        <w:rPr>
          <w:rFonts w:asciiTheme="majorBidi" w:hAnsiTheme="majorBidi" w:cstheme="majorBidi"/>
          <w:color w:val="000000" w:themeColor="text1"/>
          <w:sz w:val="24"/>
          <w:szCs w:val="24"/>
          <w:shd w:val="clear" w:color="auto" w:fill="FFFFFF"/>
        </w:rPr>
        <w:t xml:space="preserve">Ameliorative potential of </w:t>
      </w:r>
      <w:r w:rsidR="00E94345" w:rsidRPr="00E94345">
        <w:rPr>
          <w:rFonts w:asciiTheme="majorBidi" w:hAnsiTheme="majorBidi" w:cstheme="majorBidi"/>
          <w:i/>
          <w:iCs/>
          <w:color w:val="000000" w:themeColor="text1"/>
          <w:sz w:val="24"/>
          <w:szCs w:val="24"/>
          <w:shd w:val="clear" w:color="auto" w:fill="FFFFFF"/>
        </w:rPr>
        <w:t>Blighia sapida</w:t>
      </w:r>
      <w:r w:rsidR="00E94345" w:rsidRPr="00E94345">
        <w:rPr>
          <w:rFonts w:asciiTheme="majorBidi" w:hAnsiTheme="majorBidi" w:cstheme="majorBidi"/>
          <w:color w:val="000000" w:themeColor="text1"/>
          <w:sz w:val="24"/>
          <w:szCs w:val="24"/>
          <w:shd w:val="clear" w:color="auto" w:fill="FFFFFF"/>
        </w:rPr>
        <w:t xml:space="preserve"> K.D. Koenig bark against pancreatic beta-cell dysfunction in alloxan-induced diabetic rats. J</w:t>
      </w:r>
      <w:r w:rsidR="00E94345">
        <w:rPr>
          <w:rFonts w:asciiTheme="majorBidi" w:hAnsiTheme="majorBidi" w:cstheme="majorBidi"/>
          <w:color w:val="000000" w:themeColor="text1"/>
          <w:sz w:val="24"/>
          <w:szCs w:val="24"/>
          <w:shd w:val="clear" w:color="auto" w:fill="FFFFFF"/>
        </w:rPr>
        <w:t xml:space="preserve"> </w:t>
      </w:r>
      <w:r w:rsidR="00E94345" w:rsidRPr="00E94345">
        <w:rPr>
          <w:rFonts w:asciiTheme="majorBidi" w:hAnsiTheme="majorBidi" w:cstheme="majorBidi"/>
          <w:color w:val="000000" w:themeColor="text1"/>
          <w:sz w:val="24"/>
          <w:szCs w:val="24"/>
          <w:shd w:val="clear" w:color="auto" w:fill="FFFFFF"/>
        </w:rPr>
        <w:t>Complement Integr</w:t>
      </w:r>
      <w:r w:rsidR="00E94345">
        <w:rPr>
          <w:rFonts w:asciiTheme="majorBidi" w:hAnsiTheme="majorBidi" w:cstheme="majorBidi"/>
          <w:color w:val="000000" w:themeColor="text1"/>
          <w:sz w:val="24"/>
          <w:szCs w:val="24"/>
          <w:shd w:val="clear" w:color="auto" w:fill="FFFFFF"/>
        </w:rPr>
        <w:t xml:space="preserve"> </w:t>
      </w:r>
      <w:r w:rsidR="00E94345" w:rsidRPr="00E94345">
        <w:rPr>
          <w:rFonts w:asciiTheme="majorBidi" w:hAnsiTheme="majorBidi" w:cstheme="majorBidi"/>
          <w:color w:val="000000" w:themeColor="text1"/>
          <w:sz w:val="24"/>
          <w:szCs w:val="24"/>
          <w:shd w:val="clear" w:color="auto" w:fill="FFFFFF"/>
        </w:rPr>
        <w:t>Med</w:t>
      </w:r>
      <w:r w:rsidR="001643AA">
        <w:rPr>
          <w:rFonts w:asciiTheme="majorBidi" w:hAnsiTheme="majorBidi" w:cstheme="majorBidi"/>
          <w:color w:val="000000" w:themeColor="text1"/>
          <w:sz w:val="24"/>
          <w:szCs w:val="24"/>
          <w:shd w:val="clear" w:color="auto" w:fill="FFFFFF"/>
        </w:rPr>
        <w:t xml:space="preserve"> , </w:t>
      </w:r>
      <w:r w:rsidR="001643AA" w:rsidRPr="001643AA">
        <w:rPr>
          <w:rFonts w:asciiTheme="majorBidi" w:hAnsiTheme="majorBidi" w:cstheme="majorBidi"/>
          <w:color w:val="000000" w:themeColor="text1"/>
          <w:sz w:val="24"/>
          <w:szCs w:val="24"/>
          <w:shd w:val="clear" w:color="auto" w:fill="FFFFFF"/>
        </w:rPr>
        <w:t>17</w:t>
      </w:r>
      <w:r w:rsidR="001643AA">
        <w:rPr>
          <w:rFonts w:asciiTheme="majorBidi" w:hAnsiTheme="majorBidi" w:cstheme="majorBidi"/>
          <w:color w:val="000000" w:themeColor="text1"/>
          <w:sz w:val="24"/>
          <w:szCs w:val="24"/>
          <w:shd w:val="clear" w:color="auto" w:fill="FFFFFF"/>
        </w:rPr>
        <w:t>:</w:t>
      </w:r>
      <w:r w:rsidR="001643AA" w:rsidRPr="001643AA">
        <w:rPr>
          <w:rFonts w:asciiTheme="majorBidi" w:hAnsiTheme="majorBidi" w:cstheme="majorBidi"/>
          <w:color w:val="000000" w:themeColor="text1"/>
          <w:sz w:val="24"/>
          <w:szCs w:val="24"/>
          <w:shd w:val="clear" w:color="auto" w:fill="FFFFFF"/>
        </w:rPr>
        <w:t>14(3)</w:t>
      </w:r>
      <w:r w:rsidR="00E94345" w:rsidRPr="00E94345">
        <w:rPr>
          <w:rFonts w:asciiTheme="majorBidi" w:hAnsiTheme="majorBidi" w:cstheme="majorBidi"/>
          <w:color w:val="000000" w:themeColor="text1"/>
          <w:sz w:val="24"/>
          <w:szCs w:val="24"/>
          <w:shd w:val="clear" w:color="auto" w:fill="FFFFFF"/>
        </w:rPr>
        <w:t xml:space="preserve"> </w:t>
      </w:r>
      <w:hyperlink r:id="rId34" w:history="1">
        <w:r w:rsidR="001643AA" w:rsidRPr="00CD3E71">
          <w:rPr>
            <w:rStyle w:val="Hyperlink"/>
            <w:rFonts w:asciiTheme="majorBidi" w:hAnsiTheme="majorBidi" w:cstheme="majorBidi"/>
            <w:sz w:val="24"/>
            <w:szCs w:val="24"/>
            <w:shd w:val="clear" w:color="auto" w:fill="FFFFFF"/>
          </w:rPr>
          <w:t>https://doi.org/10.1515/jcim-2016-0145</w:t>
        </w:r>
      </w:hyperlink>
      <w:r w:rsidR="00E94345">
        <w:rPr>
          <w:rFonts w:asciiTheme="majorBidi" w:hAnsiTheme="majorBidi" w:cstheme="majorBidi"/>
          <w:color w:val="000000" w:themeColor="text1"/>
          <w:sz w:val="24"/>
          <w:szCs w:val="24"/>
          <w:shd w:val="clear" w:color="auto" w:fill="FFFFFF"/>
        </w:rPr>
        <w:t>.</w:t>
      </w:r>
    </w:p>
    <w:p w14:paraId="005F90C0" w14:textId="77777777" w:rsidR="001643AA" w:rsidRPr="00CC784A" w:rsidRDefault="001643AA" w:rsidP="001643AA">
      <w:pPr>
        <w:pStyle w:val="ListParagraph"/>
        <w:numPr>
          <w:ilvl w:val="0"/>
          <w:numId w:val="1"/>
        </w:numPr>
        <w:shd w:val="clear" w:color="auto" w:fill="FFFFFF" w:themeFill="background1"/>
        <w:spacing w:line="480" w:lineRule="auto"/>
        <w:jc w:val="both"/>
        <w:rPr>
          <w:rFonts w:asciiTheme="majorBidi" w:hAnsiTheme="majorBidi" w:cstheme="majorBidi"/>
          <w:color w:val="000000" w:themeColor="text1"/>
          <w:sz w:val="24"/>
          <w:szCs w:val="24"/>
          <w:shd w:val="clear" w:color="auto" w:fill="FFFFFF"/>
        </w:rPr>
      </w:pPr>
      <w:r w:rsidRPr="00CC784A">
        <w:rPr>
          <w:rFonts w:asciiTheme="majorBidi" w:hAnsiTheme="majorBidi" w:cstheme="majorBidi"/>
          <w:color w:val="000000" w:themeColor="text1"/>
          <w:sz w:val="24"/>
          <w:szCs w:val="24"/>
          <w:shd w:val="clear" w:color="auto" w:fill="FFFFFF"/>
        </w:rPr>
        <w:t>Brandstrup N</w:t>
      </w:r>
      <w:r>
        <w:rPr>
          <w:rFonts w:asciiTheme="majorBidi" w:hAnsiTheme="majorBidi" w:cstheme="majorBidi"/>
          <w:color w:val="000000" w:themeColor="text1"/>
          <w:sz w:val="24"/>
          <w:szCs w:val="24"/>
          <w:shd w:val="clear" w:color="auto" w:fill="FFFFFF"/>
        </w:rPr>
        <w:t>,</w:t>
      </w:r>
      <w:r w:rsidRPr="00CC784A">
        <w:rPr>
          <w:rFonts w:asciiTheme="majorBidi" w:hAnsiTheme="majorBidi" w:cstheme="majorBidi"/>
          <w:color w:val="000000" w:themeColor="text1"/>
          <w:sz w:val="24"/>
          <w:szCs w:val="24"/>
          <w:shd w:val="clear" w:color="auto" w:fill="FFFFFF"/>
        </w:rPr>
        <w:t xml:space="preserve"> Kirk J.E</w:t>
      </w:r>
      <w:r>
        <w:rPr>
          <w:rFonts w:asciiTheme="majorBidi" w:hAnsiTheme="majorBidi" w:cstheme="majorBidi"/>
          <w:color w:val="000000" w:themeColor="text1"/>
          <w:sz w:val="24"/>
          <w:szCs w:val="24"/>
          <w:shd w:val="clear" w:color="auto" w:fill="FFFFFF"/>
        </w:rPr>
        <w:t>,</w:t>
      </w:r>
      <w:r w:rsidRPr="00CC784A">
        <w:rPr>
          <w:rFonts w:asciiTheme="majorBidi" w:hAnsiTheme="majorBidi" w:cstheme="majorBidi"/>
          <w:color w:val="000000" w:themeColor="text1"/>
          <w:sz w:val="24"/>
          <w:szCs w:val="24"/>
          <w:shd w:val="clear" w:color="auto" w:fill="FFFFFF"/>
        </w:rPr>
        <w:t xml:space="preserve"> Bruni C </w:t>
      </w:r>
      <w:r>
        <w:rPr>
          <w:rFonts w:asciiTheme="majorBidi" w:hAnsiTheme="majorBidi" w:cstheme="majorBidi"/>
          <w:color w:val="000000" w:themeColor="text1"/>
          <w:sz w:val="24"/>
          <w:szCs w:val="24"/>
          <w:shd w:val="clear" w:color="auto" w:fill="FFFFFF"/>
        </w:rPr>
        <w:t>(</w:t>
      </w:r>
      <w:r w:rsidRPr="00CC784A">
        <w:rPr>
          <w:rFonts w:asciiTheme="majorBidi" w:hAnsiTheme="majorBidi" w:cstheme="majorBidi"/>
          <w:color w:val="000000" w:themeColor="text1"/>
          <w:sz w:val="24"/>
          <w:szCs w:val="24"/>
          <w:shd w:val="clear" w:color="auto" w:fill="FFFFFF"/>
        </w:rPr>
        <w:t>1957</w:t>
      </w:r>
      <w:r>
        <w:rPr>
          <w:rFonts w:asciiTheme="majorBidi" w:hAnsiTheme="majorBidi" w:cstheme="majorBidi"/>
          <w:color w:val="000000" w:themeColor="text1"/>
          <w:sz w:val="24"/>
          <w:szCs w:val="24"/>
          <w:shd w:val="clear" w:color="auto" w:fill="FFFFFF"/>
        </w:rPr>
        <w:t>)</w:t>
      </w:r>
      <w:r w:rsidRPr="00CC784A">
        <w:rPr>
          <w:rFonts w:asciiTheme="majorBidi" w:hAnsiTheme="majorBidi" w:cstheme="majorBidi"/>
          <w:color w:val="000000" w:themeColor="text1"/>
          <w:sz w:val="24"/>
          <w:szCs w:val="24"/>
          <w:shd w:val="clear" w:color="auto" w:fill="FFFFFF"/>
        </w:rPr>
        <w:t xml:space="preserve"> The hexokinase and phosphoglucoisomerase activities of aortic and pulmonary artery tissue in individuals of various ages. J. of Gerontology12(2)</w:t>
      </w:r>
      <w:r>
        <w:rPr>
          <w:rFonts w:asciiTheme="majorBidi" w:hAnsiTheme="majorBidi" w:cstheme="majorBidi"/>
          <w:color w:val="000000" w:themeColor="text1"/>
          <w:sz w:val="24"/>
          <w:szCs w:val="24"/>
          <w:shd w:val="clear" w:color="auto" w:fill="FFFFFF"/>
        </w:rPr>
        <w:t>:</w:t>
      </w:r>
      <w:r w:rsidRPr="00CC784A">
        <w:rPr>
          <w:rFonts w:asciiTheme="majorBidi" w:hAnsiTheme="majorBidi" w:cstheme="majorBidi"/>
          <w:color w:val="000000" w:themeColor="text1"/>
          <w:sz w:val="24"/>
          <w:szCs w:val="24"/>
          <w:shd w:val="clear" w:color="auto" w:fill="FFFFFF"/>
        </w:rPr>
        <w:t>166-171.</w:t>
      </w:r>
    </w:p>
    <w:p w14:paraId="3FF66212" w14:textId="77777777" w:rsidR="00FD0546" w:rsidRDefault="00FD0546" w:rsidP="00FD0546">
      <w:pPr>
        <w:pStyle w:val="ListParagraph"/>
        <w:numPr>
          <w:ilvl w:val="0"/>
          <w:numId w:val="1"/>
        </w:numPr>
        <w:shd w:val="clear" w:color="auto" w:fill="FFFFFF" w:themeFill="background1"/>
        <w:spacing w:line="480" w:lineRule="auto"/>
        <w:jc w:val="both"/>
        <w:rPr>
          <w:rFonts w:asciiTheme="majorBidi" w:hAnsiTheme="majorBidi" w:cstheme="majorBidi"/>
          <w:color w:val="000000" w:themeColor="text1"/>
          <w:sz w:val="24"/>
          <w:szCs w:val="24"/>
          <w:shd w:val="clear" w:color="auto" w:fill="FFFFFF"/>
        </w:rPr>
      </w:pPr>
      <w:r>
        <w:rPr>
          <w:rFonts w:asciiTheme="majorBidi" w:hAnsiTheme="majorBidi" w:cstheme="majorBidi"/>
          <w:color w:val="000000" w:themeColor="text1"/>
          <w:sz w:val="24"/>
          <w:szCs w:val="24"/>
          <w:shd w:val="clear" w:color="auto" w:fill="FFFFFF"/>
        </w:rPr>
        <w:t>Bancroft JD, Gamble M (2008) Theory and practice of histological techniques 7th ed, Churchill Livingstone London, UK,; pp. 125–138 and 328–329.</w:t>
      </w:r>
    </w:p>
    <w:p w14:paraId="427AB25E" w14:textId="77777777" w:rsidR="00FD0546" w:rsidRPr="00CC784A" w:rsidRDefault="00FD0546" w:rsidP="00FD0546">
      <w:pPr>
        <w:pStyle w:val="ListParagraph"/>
        <w:shd w:val="clear" w:color="auto" w:fill="FFFFFF" w:themeFill="background1"/>
        <w:spacing w:line="480" w:lineRule="auto"/>
        <w:jc w:val="both"/>
        <w:rPr>
          <w:rFonts w:asciiTheme="majorBidi" w:hAnsiTheme="majorBidi" w:cstheme="majorBidi"/>
          <w:color w:val="000000" w:themeColor="text1"/>
          <w:sz w:val="24"/>
          <w:szCs w:val="24"/>
          <w:shd w:val="clear" w:color="auto" w:fill="FFFFFF"/>
        </w:rPr>
      </w:pPr>
    </w:p>
    <w:p w14:paraId="47321241" w14:textId="77777777" w:rsidR="00715F7A" w:rsidRDefault="00715F7A" w:rsidP="00583E67">
      <w:pPr>
        <w:shd w:val="clear" w:color="auto" w:fill="FFFFFF" w:themeFill="background1"/>
        <w:ind w:left="360"/>
        <w:jc w:val="both"/>
        <w:rPr>
          <w:rFonts w:asciiTheme="majorBidi" w:hAnsiTheme="majorBidi" w:cstheme="majorBidi"/>
          <w:color w:val="000000" w:themeColor="text1"/>
          <w:sz w:val="24"/>
          <w:szCs w:val="24"/>
        </w:rPr>
      </w:pPr>
    </w:p>
    <w:p w14:paraId="58FEAAB2" w14:textId="77777777" w:rsidR="00701DA4" w:rsidRPr="00583E67" w:rsidRDefault="00701DA4" w:rsidP="00583E67"/>
    <w:sectPr w:rsidR="00701DA4" w:rsidRPr="00583E67" w:rsidSect="00886C43">
      <w:footerReference w:type="default" r:id="rId35"/>
      <w:pgSz w:w="12240" w:h="15840"/>
      <w:pgMar w:top="1440" w:right="1440" w:bottom="1440" w:left="1440" w:header="720" w:footer="720" w:gutter="0"/>
      <w:lnNumType w:countBy="1" w:distance="864"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68A29" w14:textId="77777777" w:rsidR="00F06710" w:rsidRDefault="00F06710" w:rsidP="002D49E1">
      <w:pPr>
        <w:spacing w:after="0" w:line="240" w:lineRule="auto"/>
      </w:pPr>
      <w:r>
        <w:separator/>
      </w:r>
    </w:p>
  </w:endnote>
  <w:endnote w:type="continuationSeparator" w:id="0">
    <w:p w14:paraId="77E405A7" w14:textId="77777777" w:rsidR="00F06710" w:rsidRDefault="00F06710" w:rsidP="002D49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5075017"/>
      <w:docPartObj>
        <w:docPartGallery w:val="Page Numbers (Bottom of Page)"/>
        <w:docPartUnique/>
      </w:docPartObj>
    </w:sdtPr>
    <w:sdtEndPr>
      <w:rPr>
        <w:noProof/>
      </w:rPr>
    </w:sdtEndPr>
    <w:sdtContent>
      <w:p w14:paraId="44298EF5" w14:textId="74880B06" w:rsidR="002D49E1" w:rsidRDefault="002D49E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E7F6AD" w14:textId="77777777" w:rsidR="002D49E1" w:rsidRDefault="002D49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C2094" w14:textId="77777777" w:rsidR="00F06710" w:rsidRDefault="00F06710" w:rsidP="002D49E1">
      <w:pPr>
        <w:spacing w:after="0" w:line="240" w:lineRule="auto"/>
      </w:pPr>
      <w:r>
        <w:separator/>
      </w:r>
    </w:p>
  </w:footnote>
  <w:footnote w:type="continuationSeparator" w:id="0">
    <w:p w14:paraId="3888FF76" w14:textId="77777777" w:rsidR="00F06710" w:rsidRDefault="00F06710" w:rsidP="002D49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B422A4"/>
    <w:multiLevelType w:val="hybridMultilevel"/>
    <w:tmpl w:val="6EF2A1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D0F304E"/>
    <w:multiLevelType w:val="hybridMultilevel"/>
    <w:tmpl w:val="7DA80A76"/>
    <w:lvl w:ilvl="0" w:tplc="12B6137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0774B59"/>
    <w:multiLevelType w:val="hybridMultilevel"/>
    <w:tmpl w:val="95F41ABA"/>
    <w:lvl w:ilvl="0" w:tplc="4B92B2B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E93EA5"/>
    <w:multiLevelType w:val="hybridMultilevel"/>
    <w:tmpl w:val="B9E65730"/>
    <w:lvl w:ilvl="0" w:tplc="54720EB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307365">
    <w:abstractNumId w:val="0"/>
  </w:num>
  <w:num w:numId="2" w16cid:durableId="21317783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28508401">
    <w:abstractNumId w:val="2"/>
  </w:num>
  <w:num w:numId="4" w16cid:durableId="461582883">
    <w:abstractNumId w:val="3"/>
  </w:num>
  <w:num w:numId="5" w16cid:durableId="2310440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DA4"/>
    <w:rsid w:val="000057AB"/>
    <w:rsid w:val="0003700F"/>
    <w:rsid w:val="0004594B"/>
    <w:rsid w:val="000566D2"/>
    <w:rsid w:val="0009654F"/>
    <w:rsid w:val="000B7C4C"/>
    <w:rsid w:val="000C0FFE"/>
    <w:rsid w:val="000D498F"/>
    <w:rsid w:val="001041D8"/>
    <w:rsid w:val="001643AA"/>
    <w:rsid w:val="001864FB"/>
    <w:rsid w:val="001A43BB"/>
    <w:rsid w:val="001E4C43"/>
    <w:rsid w:val="00245B57"/>
    <w:rsid w:val="00260043"/>
    <w:rsid w:val="0026682D"/>
    <w:rsid w:val="00273EC7"/>
    <w:rsid w:val="00275C22"/>
    <w:rsid w:val="002D49E1"/>
    <w:rsid w:val="0031533D"/>
    <w:rsid w:val="003660F8"/>
    <w:rsid w:val="00396CEB"/>
    <w:rsid w:val="003B763C"/>
    <w:rsid w:val="003D53A5"/>
    <w:rsid w:val="003E39B0"/>
    <w:rsid w:val="00413312"/>
    <w:rsid w:val="004E4EE1"/>
    <w:rsid w:val="004F74CE"/>
    <w:rsid w:val="0050726C"/>
    <w:rsid w:val="00520811"/>
    <w:rsid w:val="00552F45"/>
    <w:rsid w:val="00560393"/>
    <w:rsid w:val="00583E67"/>
    <w:rsid w:val="005D44C7"/>
    <w:rsid w:val="005F32E7"/>
    <w:rsid w:val="0060384A"/>
    <w:rsid w:val="00633553"/>
    <w:rsid w:val="006373EA"/>
    <w:rsid w:val="006769EA"/>
    <w:rsid w:val="00684D94"/>
    <w:rsid w:val="006A0609"/>
    <w:rsid w:val="006B13B6"/>
    <w:rsid w:val="006C66FF"/>
    <w:rsid w:val="006D7C65"/>
    <w:rsid w:val="00701DA4"/>
    <w:rsid w:val="00715F7A"/>
    <w:rsid w:val="00762384"/>
    <w:rsid w:val="007639F9"/>
    <w:rsid w:val="007B4812"/>
    <w:rsid w:val="007E1CB3"/>
    <w:rsid w:val="007E26C8"/>
    <w:rsid w:val="007E733D"/>
    <w:rsid w:val="00844002"/>
    <w:rsid w:val="00844D23"/>
    <w:rsid w:val="00886C43"/>
    <w:rsid w:val="008871D8"/>
    <w:rsid w:val="008A523B"/>
    <w:rsid w:val="008C666F"/>
    <w:rsid w:val="008D2C95"/>
    <w:rsid w:val="00906233"/>
    <w:rsid w:val="00955D50"/>
    <w:rsid w:val="00974ACF"/>
    <w:rsid w:val="009A1E7E"/>
    <w:rsid w:val="009D1A84"/>
    <w:rsid w:val="00A04BCF"/>
    <w:rsid w:val="00A06BAC"/>
    <w:rsid w:val="00A32F4E"/>
    <w:rsid w:val="00A47573"/>
    <w:rsid w:val="00AA7503"/>
    <w:rsid w:val="00AB42E0"/>
    <w:rsid w:val="00B211E3"/>
    <w:rsid w:val="00B370F8"/>
    <w:rsid w:val="00B56925"/>
    <w:rsid w:val="00B6311B"/>
    <w:rsid w:val="00BB1190"/>
    <w:rsid w:val="00BD45AA"/>
    <w:rsid w:val="00BF2DAB"/>
    <w:rsid w:val="00C007E9"/>
    <w:rsid w:val="00C1580C"/>
    <w:rsid w:val="00C24E7D"/>
    <w:rsid w:val="00C4627E"/>
    <w:rsid w:val="00CC7568"/>
    <w:rsid w:val="00D04270"/>
    <w:rsid w:val="00D10744"/>
    <w:rsid w:val="00D16CD3"/>
    <w:rsid w:val="00D240BD"/>
    <w:rsid w:val="00D72794"/>
    <w:rsid w:val="00D738F6"/>
    <w:rsid w:val="00DA09D3"/>
    <w:rsid w:val="00DE3C98"/>
    <w:rsid w:val="00E03131"/>
    <w:rsid w:val="00E36DA4"/>
    <w:rsid w:val="00E6709A"/>
    <w:rsid w:val="00E71231"/>
    <w:rsid w:val="00E83DC6"/>
    <w:rsid w:val="00E87C81"/>
    <w:rsid w:val="00E94345"/>
    <w:rsid w:val="00EB5B3B"/>
    <w:rsid w:val="00EF063B"/>
    <w:rsid w:val="00F06710"/>
    <w:rsid w:val="00F44767"/>
    <w:rsid w:val="00FC0FEA"/>
    <w:rsid w:val="00FC3B10"/>
    <w:rsid w:val="00FC4D94"/>
    <w:rsid w:val="00FD0546"/>
    <w:rsid w:val="00FE7D0D"/>
    <w:rsid w:val="00FF30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1EC23"/>
  <w15:chartTrackingRefBased/>
  <w15:docId w15:val="{4A2888D9-4D0F-4AB1-9C36-3461148AC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E67"/>
    <w:pPr>
      <w:spacing w:line="25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83E67"/>
    <w:pPr>
      <w:autoSpaceDE w:val="0"/>
      <w:autoSpaceDN w:val="0"/>
      <w:adjustRightInd w:val="0"/>
      <w:spacing w:after="0" w:line="240" w:lineRule="auto"/>
    </w:pPr>
    <w:rPr>
      <w:rFonts w:ascii="Calibri" w:eastAsia="Times New Roman" w:hAnsi="Calibri" w:cs="Times New Roman"/>
      <w:color w:val="000000"/>
      <w:kern w:val="0"/>
      <w:sz w:val="24"/>
      <w:szCs w:val="24"/>
      <w14:ligatures w14:val="none"/>
    </w:rPr>
  </w:style>
  <w:style w:type="character" w:customStyle="1" w:styleId="markedcontent">
    <w:name w:val="markedcontent"/>
    <w:basedOn w:val="DefaultParagraphFont"/>
    <w:rsid w:val="00583E67"/>
  </w:style>
  <w:style w:type="paragraph" w:styleId="ListParagraph">
    <w:name w:val="List Paragraph"/>
    <w:basedOn w:val="Normal"/>
    <w:uiPriority w:val="34"/>
    <w:qFormat/>
    <w:rsid w:val="00762384"/>
    <w:pPr>
      <w:ind w:left="720"/>
      <w:contextualSpacing/>
    </w:pPr>
  </w:style>
  <w:style w:type="table" w:styleId="TableGrid">
    <w:name w:val="Table Grid"/>
    <w:basedOn w:val="TableNormal"/>
    <w:uiPriority w:val="39"/>
    <w:rsid w:val="00552F4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643AA"/>
    <w:rPr>
      <w:color w:val="0563C1" w:themeColor="hyperlink"/>
      <w:u w:val="single"/>
    </w:rPr>
  </w:style>
  <w:style w:type="character" w:styleId="UnresolvedMention">
    <w:name w:val="Unresolved Mention"/>
    <w:basedOn w:val="DefaultParagraphFont"/>
    <w:uiPriority w:val="99"/>
    <w:semiHidden/>
    <w:unhideWhenUsed/>
    <w:rsid w:val="001643AA"/>
    <w:rPr>
      <w:color w:val="605E5C"/>
      <w:shd w:val="clear" w:color="auto" w:fill="E1DFDD"/>
    </w:rPr>
  </w:style>
  <w:style w:type="character" w:styleId="LineNumber">
    <w:name w:val="line number"/>
    <w:basedOn w:val="DefaultParagraphFont"/>
    <w:uiPriority w:val="99"/>
    <w:semiHidden/>
    <w:unhideWhenUsed/>
    <w:rsid w:val="00886C43"/>
  </w:style>
  <w:style w:type="paragraph" w:styleId="Header">
    <w:name w:val="header"/>
    <w:basedOn w:val="Normal"/>
    <w:link w:val="HeaderChar"/>
    <w:uiPriority w:val="99"/>
    <w:unhideWhenUsed/>
    <w:rsid w:val="002D49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49E1"/>
    <w:rPr>
      <w:kern w:val="0"/>
      <w14:ligatures w14:val="none"/>
    </w:rPr>
  </w:style>
  <w:style w:type="paragraph" w:styleId="Footer">
    <w:name w:val="footer"/>
    <w:basedOn w:val="Normal"/>
    <w:link w:val="FooterChar"/>
    <w:uiPriority w:val="99"/>
    <w:unhideWhenUsed/>
    <w:rsid w:val="002D49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49E1"/>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831050">
      <w:bodyDiv w:val="1"/>
      <w:marLeft w:val="0"/>
      <w:marRight w:val="0"/>
      <w:marTop w:val="0"/>
      <w:marBottom w:val="0"/>
      <w:divBdr>
        <w:top w:val="none" w:sz="0" w:space="0" w:color="auto"/>
        <w:left w:val="none" w:sz="0" w:space="0" w:color="auto"/>
        <w:bottom w:val="none" w:sz="0" w:space="0" w:color="auto"/>
        <w:right w:val="none" w:sz="0" w:space="0" w:color="auto"/>
      </w:divBdr>
    </w:div>
    <w:div w:id="257179883">
      <w:bodyDiv w:val="1"/>
      <w:marLeft w:val="0"/>
      <w:marRight w:val="0"/>
      <w:marTop w:val="0"/>
      <w:marBottom w:val="0"/>
      <w:divBdr>
        <w:top w:val="none" w:sz="0" w:space="0" w:color="auto"/>
        <w:left w:val="none" w:sz="0" w:space="0" w:color="auto"/>
        <w:bottom w:val="none" w:sz="0" w:space="0" w:color="auto"/>
        <w:right w:val="none" w:sz="0" w:space="0" w:color="auto"/>
      </w:divBdr>
    </w:div>
    <w:div w:id="420106037">
      <w:bodyDiv w:val="1"/>
      <w:marLeft w:val="0"/>
      <w:marRight w:val="0"/>
      <w:marTop w:val="0"/>
      <w:marBottom w:val="0"/>
      <w:divBdr>
        <w:top w:val="none" w:sz="0" w:space="0" w:color="auto"/>
        <w:left w:val="none" w:sz="0" w:space="0" w:color="auto"/>
        <w:bottom w:val="none" w:sz="0" w:space="0" w:color="auto"/>
        <w:right w:val="none" w:sz="0" w:space="0" w:color="auto"/>
      </w:divBdr>
    </w:div>
    <w:div w:id="540702644">
      <w:bodyDiv w:val="1"/>
      <w:marLeft w:val="0"/>
      <w:marRight w:val="0"/>
      <w:marTop w:val="0"/>
      <w:marBottom w:val="0"/>
      <w:divBdr>
        <w:top w:val="none" w:sz="0" w:space="0" w:color="auto"/>
        <w:left w:val="none" w:sz="0" w:space="0" w:color="auto"/>
        <w:bottom w:val="none" w:sz="0" w:space="0" w:color="auto"/>
        <w:right w:val="none" w:sz="0" w:space="0" w:color="auto"/>
      </w:divBdr>
    </w:div>
    <w:div w:id="588738809">
      <w:bodyDiv w:val="1"/>
      <w:marLeft w:val="0"/>
      <w:marRight w:val="0"/>
      <w:marTop w:val="0"/>
      <w:marBottom w:val="0"/>
      <w:divBdr>
        <w:top w:val="none" w:sz="0" w:space="0" w:color="auto"/>
        <w:left w:val="none" w:sz="0" w:space="0" w:color="auto"/>
        <w:bottom w:val="none" w:sz="0" w:space="0" w:color="auto"/>
        <w:right w:val="none" w:sz="0" w:space="0" w:color="auto"/>
      </w:divBdr>
    </w:div>
    <w:div w:id="748355609">
      <w:bodyDiv w:val="1"/>
      <w:marLeft w:val="0"/>
      <w:marRight w:val="0"/>
      <w:marTop w:val="0"/>
      <w:marBottom w:val="0"/>
      <w:divBdr>
        <w:top w:val="none" w:sz="0" w:space="0" w:color="auto"/>
        <w:left w:val="none" w:sz="0" w:space="0" w:color="auto"/>
        <w:bottom w:val="none" w:sz="0" w:space="0" w:color="auto"/>
        <w:right w:val="none" w:sz="0" w:space="0" w:color="auto"/>
      </w:divBdr>
    </w:div>
    <w:div w:id="1233203292">
      <w:bodyDiv w:val="1"/>
      <w:marLeft w:val="0"/>
      <w:marRight w:val="0"/>
      <w:marTop w:val="0"/>
      <w:marBottom w:val="0"/>
      <w:divBdr>
        <w:top w:val="none" w:sz="0" w:space="0" w:color="auto"/>
        <w:left w:val="none" w:sz="0" w:space="0" w:color="auto"/>
        <w:bottom w:val="none" w:sz="0" w:space="0" w:color="auto"/>
        <w:right w:val="none" w:sz="0" w:space="0" w:color="auto"/>
      </w:divBdr>
    </w:div>
    <w:div w:id="1542009225">
      <w:bodyDiv w:val="1"/>
      <w:marLeft w:val="0"/>
      <w:marRight w:val="0"/>
      <w:marTop w:val="0"/>
      <w:marBottom w:val="0"/>
      <w:divBdr>
        <w:top w:val="none" w:sz="0" w:space="0" w:color="auto"/>
        <w:left w:val="none" w:sz="0" w:space="0" w:color="auto"/>
        <w:bottom w:val="none" w:sz="0" w:space="0" w:color="auto"/>
        <w:right w:val="none" w:sz="0" w:space="0" w:color="auto"/>
      </w:divBdr>
    </w:div>
    <w:div w:id="1625233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9.png"/><Relationship Id="rId26" Type="http://schemas.openxmlformats.org/officeDocument/2006/relationships/image" Target="media/image13.png"/><Relationship Id="rId21" Type="http://schemas.microsoft.com/office/2007/relationships/hdphoto" Target="media/hdphoto5.wdp"/><Relationship Id="rId34" Type="http://schemas.openxmlformats.org/officeDocument/2006/relationships/hyperlink" Target="https://doi.org/10.1515/jcim-2016-0145" TargetMode="External"/><Relationship Id="rId7" Type="http://schemas.openxmlformats.org/officeDocument/2006/relationships/image" Target="media/image1.png"/><Relationship Id="rId12" Type="http://schemas.openxmlformats.org/officeDocument/2006/relationships/image" Target="media/image6.png"/><Relationship Id="rId17" Type="http://schemas.microsoft.com/office/2007/relationships/hdphoto" Target="media/hdphoto3.wdp"/><Relationship Id="rId25" Type="http://schemas.microsoft.com/office/2007/relationships/hdphoto" Target="media/hdphoto7.wdp"/><Relationship Id="rId33" Type="http://schemas.microsoft.com/office/2007/relationships/hdphoto" Target="media/hdphoto11.wdp"/><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0.png"/><Relationship Id="rId29" Type="http://schemas.microsoft.com/office/2007/relationships/hdphoto" Target="media/hdphoto9.wdp"/><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2.png"/><Relationship Id="rId32" Type="http://schemas.openxmlformats.org/officeDocument/2006/relationships/image" Target="media/image16.png"/><Relationship Id="rId37" Type="http://schemas.openxmlformats.org/officeDocument/2006/relationships/theme" Target="theme/theme1.xml"/><Relationship Id="rId5" Type="http://schemas.openxmlformats.org/officeDocument/2006/relationships/footnotes" Target="footnotes.xml"/><Relationship Id="rId15" Type="http://schemas.microsoft.com/office/2007/relationships/hdphoto" Target="media/hdphoto2.wdp"/><Relationship Id="rId23" Type="http://schemas.microsoft.com/office/2007/relationships/hdphoto" Target="media/hdphoto6.wdp"/><Relationship Id="rId28" Type="http://schemas.openxmlformats.org/officeDocument/2006/relationships/image" Target="media/image14.png"/><Relationship Id="rId36" Type="http://schemas.openxmlformats.org/officeDocument/2006/relationships/fontTable" Target="fontTable.xml"/><Relationship Id="rId10" Type="http://schemas.openxmlformats.org/officeDocument/2006/relationships/image" Target="media/image4.png"/><Relationship Id="rId19" Type="http://schemas.microsoft.com/office/2007/relationships/hdphoto" Target="media/hdphoto4.wdp"/><Relationship Id="rId31" Type="http://schemas.microsoft.com/office/2007/relationships/hdphoto" Target="media/hdphoto10.wdp"/><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1.png"/><Relationship Id="rId27" Type="http://schemas.microsoft.com/office/2007/relationships/hdphoto" Target="media/hdphoto8.wdp"/><Relationship Id="rId30" Type="http://schemas.openxmlformats.org/officeDocument/2006/relationships/image" Target="media/image15.png"/><Relationship Id="rId35" Type="http://schemas.openxmlformats.org/officeDocument/2006/relationships/footer" Target="footer1.xml"/><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421</TotalTime>
  <Pages>13</Pages>
  <Words>2348</Words>
  <Characters>13388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hanaa.saleh</dc:creator>
  <cp:keywords/>
  <dc:description/>
  <cp:lastModifiedBy>hanaa.saleh</cp:lastModifiedBy>
  <cp:revision>20</cp:revision>
  <dcterms:created xsi:type="dcterms:W3CDTF">2023-06-25T09:20:00Z</dcterms:created>
  <dcterms:modified xsi:type="dcterms:W3CDTF">2023-06-28T02:57:00Z</dcterms:modified>
</cp:coreProperties>
</file>