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1E3B2" w14:textId="5820DD02" w:rsidR="00454B8D" w:rsidRPr="00D6761B" w:rsidRDefault="00C61C54" w:rsidP="00C61C54">
      <w:pPr>
        <w:jc w:val="center"/>
        <w:rPr>
          <w:rFonts w:hint="eastAsia"/>
          <w:color w:val="000000" w:themeColor="text1"/>
        </w:rPr>
      </w:pPr>
      <w:r w:rsidRPr="00D6761B">
        <w:rPr>
          <w:rFonts w:hint="eastAsia"/>
          <w:b/>
          <w:bCs/>
          <w:color w:val="000000" w:themeColor="text1"/>
          <w:sz w:val="28"/>
          <w:szCs w:val="28"/>
        </w:rPr>
        <w:t>SUPPLEMENTARY MATERIAL</w:t>
      </w:r>
    </w:p>
    <w:p w14:paraId="7E90A1C8" w14:textId="77777777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676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Materials and Methods</w:t>
      </w:r>
      <w:r w:rsidRPr="00D6761B">
        <w:rPr>
          <w:rFonts w:ascii="Times New Roman" w:hAnsi="Times New Roman" w:cs="Times New Roman"/>
          <w:color w:val="000000" w:themeColor="text1"/>
          <w:sz w:val="32"/>
          <w:szCs w:val="32"/>
        </w:rPr>
        <w:cr/>
      </w:r>
      <w:r w:rsidRPr="00D676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Plant materials and Treatment</w:t>
      </w:r>
    </w:p>
    <w:p w14:paraId="0D9B7F3A" w14:textId="1B719FEF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Saffron plants were cultivated in the fields of Huzhou City, Zhejiang Province, China, using a two-stage cultivation method </w:t>
      </w:r>
      <w:r w:rsidR="00C15EBB" w:rsidRPr="00D6761B">
        <w:rPr>
          <w:rFonts w:ascii="Times New Roman" w:hAnsi="Times New Roman" w:cs="Times New Roman" w:hint="eastAsia"/>
          <w:color w:val="000000" w:themeColor="text1"/>
          <w:szCs w:val="21"/>
        </w:rPr>
        <w:t>[1]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.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Saffron plants at orange stigma stage and those at the vegetative growth stage were subjected to intense light treatment of 20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,000 Lux, with a light cycle of 16 hours of light and 8 hours of darkness for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two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week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s and one week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,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respectively.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Subsequently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, they were returned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to natural conditions for further cultivation. Columbia (Col-0) and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Arabidopsis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transgenic lines carrying </w:t>
      </w:r>
      <w:r w:rsidR="00094AB7"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pro35</w:t>
      </w:r>
      <w:proofErr w:type="gramStart"/>
      <w:r w:rsidR="00094AB7"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S::</w:t>
      </w:r>
      <w:proofErr w:type="gramEnd"/>
      <w:r w:rsidR="00094AB7"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CsCCD2L-GUS-GFP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094AB7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plasmid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were grown at 22</w:t>
      </w:r>
      <w:r w:rsidR="00EC0CF3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°C under a light cycle of 16 hours of light and 8 hours of darkness with 60% humidity. </w:t>
      </w:r>
      <w:r w:rsidR="003D5E0B" w:rsidRPr="00D6761B">
        <w:rPr>
          <w:rFonts w:ascii="Times New Roman" w:hAnsi="Times New Roman" w:cs="Times New Roman" w:hint="eastAsia"/>
          <w:color w:val="000000" w:themeColor="text1"/>
          <w:szCs w:val="21"/>
        </w:rPr>
        <w:t>3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-week-old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Arabidopsis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plants were exposed to intense light treatment of 20,000 Lux for one week.</w:t>
      </w:r>
    </w:p>
    <w:p w14:paraId="216C9A6E" w14:textId="77777777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Phylogenetic analysis of the </w:t>
      </w:r>
      <w:r w:rsidRPr="00D6761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CCD</w:t>
      </w:r>
      <w:r w:rsidRPr="00D676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gene family</w:t>
      </w:r>
    </w:p>
    <w:p w14:paraId="5E6D36F1" w14:textId="77777777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To explore the phylogenetic relationships within the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CCD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gene family and assess the conservation of their functions, we retrieved the amino acid sequences of the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CCD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gene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family in monocotyledons from NCBI (https://www.ncbi.nlm.nih.gov/). Multiple sequence alignments were generated with the ClustalW2 tool (http://www.ebi.ac.uk/Tools/msa/clustalw2/) and an evolutionary tree was constructed using MEGA-X11 software.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R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ooted phylogenetic trees were generated employing the neighbor-joining method with a bootstrap analysis of 1000 replicates, and the resulting evolutionary tree was beautified using the online tool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iTOL</w:t>
      </w:r>
      <w:proofErr w:type="spellEnd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(https://itol.embl.de/).</w:t>
      </w:r>
    </w:p>
    <w:p w14:paraId="1EE1923F" w14:textId="77777777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Cis-element analysis and GO analysis</w:t>
      </w:r>
    </w:p>
    <w:p w14:paraId="4EB4346E" w14:textId="7080CBD8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For the analysis of cis-acting regulatory elements in the promoter regions, the 2000 bp upstream of the start codon (ATG) of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 xml:space="preserve"> CsCCD1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and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CsCCD2</w:t>
      </w:r>
      <w:r w:rsidR="00CE77FB"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L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genes were retrieved from the published genome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lastRenderedPageBreak/>
        <w:t>database</w:t>
      </w:r>
      <w:r w:rsidR="00D879F2"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D879F2" w:rsidRPr="00D6761B">
        <w:rPr>
          <w:rFonts w:ascii="Times New Roman" w:hAnsi="Times New Roman" w:cs="Times New Roman" w:hint="eastAsia"/>
          <w:color w:val="000000" w:themeColor="text1"/>
          <w:szCs w:val="21"/>
        </w:rPr>
        <w:t>[2]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. These sequences were then input into the 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PlantCARE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database (http://bioinformatics.psb.ugent.be/webtools/plantcare/html/) for the identification of cis-acting elements and their functional categorization </w:t>
      </w:r>
      <w:r w:rsidR="00C15EBB" w:rsidRPr="00D6761B">
        <w:rPr>
          <w:rFonts w:ascii="Times New Roman" w:hAnsi="Times New Roman" w:cs="Times New Roman" w:hint="eastAsia"/>
          <w:color w:val="000000" w:themeColor="text1"/>
          <w:szCs w:val="21"/>
        </w:rPr>
        <w:t>[</w:t>
      </w:r>
      <w:r w:rsidR="00AC2498" w:rsidRPr="00D6761B">
        <w:rPr>
          <w:rFonts w:ascii="Times New Roman" w:hAnsi="Times New Roman" w:cs="Times New Roman" w:hint="eastAsia"/>
          <w:color w:val="000000" w:themeColor="text1"/>
          <w:szCs w:val="21"/>
        </w:rPr>
        <w:t>3</w:t>
      </w:r>
      <w:r w:rsidR="00C15EBB" w:rsidRPr="00D6761B">
        <w:rPr>
          <w:rFonts w:ascii="Times New Roman" w:hAnsi="Times New Roman" w:cs="Times New Roman" w:hint="eastAsia"/>
          <w:color w:val="000000" w:themeColor="text1"/>
          <w:szCs w:val="21"/>
        </w:rPr>
        <w:t>]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. Default parameters were employed, and the results from the 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PlantCARE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analysis were streamlined. Visualization was performed using </w:t>
      </w:r>
      <w:bookmarkStart w:id="0" w:name="OLE_LINK8"/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TBtools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software</w:t>
      </w:r>
      <w:r w:rsidR="00C15EBB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[</w:t>
      </w:r>
      <w:r w:rsidR="00AC2498" w:rsidRPr="00D6761B">
        <w:rPr>
          <w:rFonts w:ascii="Times New Roman" w:hAnsi="Times New Roman" w:cs="Times New Roman" w:hint="eastAsia"/>
          <w:color w:val="000000" w:themeColor="text1"/>
          <w:szCs w:val="21"/>
        </w:rPr>
        <w:t>4</w:t>
      </w:r>
      <w:r w:rsidR="00C15EBB" w:rsidRPr="00D6761B">
        <w:rPr>
          <w:rFonts w:ascii="Times New Roman" w:hAnsi="Times New Roman" w:cs="Times New Roman" w:hint="eastAsia"/>
          <w:color w:val="000000" w:themeColor="text1"/>
          <w:szCs w:val="21"/>
        </w:rPr>
        <w:t>]</w:t>
      </w:r>
      <w:bookmarkEnd w:id="0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. T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o better understand the biological pathways that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CCD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family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genes were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involved in, Gene Ontology (GO) enrichment analysis and visualization were performed using Gene Ontology Enrichment Analysis software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(https://www.omicshare.com/tools/Home/Soft/gogseasenior).</w:t>
      </w:r>
    </w:p>
    <w:p w14:paraId="1C136184" w14:textId="77777777" w:rsidR="005167A9" w:rsidRPr="00D6761B" w:rsidRDefault="005167A9" w:rsidP="005167A9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RNA isolation and cDNA synthesis</w:t>
      </w:r>
    </w:p>
    <w:p w14:paraId="1C1CE895" w14:textId="51B1D9E5" w:rsidR="005167A9" w:rsidRPr="00D6761B" w:rsidRDefault="005167A9" w:rsidP="00C61C54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Total RNA was isolated from saffron apical buds, petals, leaves, stamens, stigmas and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Arabidopsis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seedlings using the RNeasy® Plant Mini Kit (Qiagen, Germany). cDNA was prepared using the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PrimeScript</w:t>
      </w:r>
      <w:proofErr w:type="spellEnd"/>
      <w:r w:rsidRPr="00D6761B">
        <w:rPr>
          <w:rFonts w:ascii="Times New Roman" w:hAnsi="Times New Roman" w:cs="Times New Roman"/>
          <w:color w:val="000000" w:themeColor="text1"/>
          <w:szCs w:val="21"/>
        </w:rPr>
        <w:t>™ RT reagent Kit with gDNA Eraser (Takara, Japan)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following the manufacturer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’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s instructions.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The Real-time PCR reactions were performed on a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QuantStudio</w:t>
      </w:r>
      <w:proofErr w:type="spellEnd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Q5 system (Life Technologies, USA) with 2</w:t>
      </w:r>
      <w:r w:rsidR="00B65A90" w:rsidRPr="00D6761B">
        <w:rPr>
          <w:rFonts w:ascii="Times New Roman" w:hAnsi="Times New Roman" w:cs="Times New Roman"/>
          <w:color w:val="000000" w:themeColor="text1"/>
          <w:szCs w:val="21"/>
        </w:rPr>
        <w:t>×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SYBR® Premix Ex Taq™ II (Takara, Japan). The PCR were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performed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using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a program at 95 ℃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  <w:vertAlign w:val="superscript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for 30 s, </w:t>
      </w:r>
      <w:r w:rsidR="00933F23" w:rsidRPr="00D6761B">
        <w:rPr>
          <w:rFonts w:ascii="Times New Roman" w:hAnsi="Times New Roman" w:cs="Times New Roman"/>
          <w:color w:val="000000" w:themeColor="text1"/>
          <w:szCs w:val="21"/>
        </w:rPr>
        <w:t xml:space="preserve">40 cycles of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95 ℃ for 5 s and 60 ℃ for 34 s.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Tubulin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and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EF1α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w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ere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used as reference gene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s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for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saffron and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Arabidopsis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, respectively.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The primer sequences used for Real-time PCR were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detail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ed in </w:t>
      </w:r>
      <w:bookmarkStart w:id="1" w:name="_Hlk188700483"/>
      <w:r w:rsidRPr="00D6761B">
        <w:rPr>
          <w:rFonts w:ascii="Times New Roman" w:hAnsi="Times New Roman" w:cs="Times New Roman"/>
          <w:color w:val="000000" w:themeColor="text1"/>
          <w:szCs w:val="21"/>
        </w:rPr>
        <w:t>Table</w:t>
      </w:r>
      <w:bookmarkEnd w:id="1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1.</w:t>
      </w:r>
    </w:p>
    <w:p w14:paraId="0858D416" w14:textId="77777777" w:rsidR="005167A9" w:rsidRPr="00D6761B" w:rsidRDefault="005167A9" w:rsidP="005167A9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The generation of transgenic plants</w:t>
      </w:r>
    </w:p>
    <w:p w14:paraId="52CD1826" w14:textId="26026416" w:rsidR="005167A9" w:rsidRPr="00D6761B" w:rsidRDefault="005167A9" w:rsidP="005167A9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bookmarkStart w:id="2" w:name="OLE_LINK9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To construct the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proCsCCD2</w:t>
      </w:r>
      <w:proofErr w:type="gramStart"/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L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::</w:t>
      </w:r>
      <w:proofErr w:type="gramEnd"/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GUS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plasmid</w:t>
      </w:r>
      <w:bookmarkEnd w:id="2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t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he promoter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region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from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-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1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608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to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-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1 bp was amplified from genomic DNA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using primers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>p</w:t>
      </w:r>
      <w:r w:rsidRPr="00D6761B">
        <w:rPr>
          <w:rFonts w:ascii="Times New Roman" w:eastAsia="等线" w:hAnsi="Times New Roman" w:cs="Times New Roman"/>
          <w:i/>
          <w:iCs/>
          <w:color w:val="000000" w:themeColor="text1"/>
          <w:kern w:val="0"/>
          <w:szCs w:val="21"/>
        </w:rPr>
        <w:t>Cs</w:t>
      </w:r>
      <w:r w:rsidRPr="00D6761B">
        <w:rPr>
          <w:rFonts w:ascii="Times New Roman" w:eastAsia="等线" w:hAnsi="Times New Roman" w:cs="Times New Roman" w:hint="eastAsia"/>
          <w:i/>
          <w:iCs/>
          <w:color w:val="000000" w:themeColor="text1"/>
          <w:kern w:val="0"/>
          <w:szCs w:val="21"/>
        </w:rPr>
        <w:t>CCD2L</w:t>
      </w:r>
      <w:r w:rsidRPr="00D6761B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-1303 F</w:t>
      </w:r>
      <w:r w:rsidRPr="00D6761B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 xml:space="preserve"> and p</w:t>
      </w:r>
      <w:r w:rsidRPr="00D6761B">
        <w:rPr>
          <w:rFonts w:ascii="Times New Roman" w:eastAsia="等线" w:hAnsi="Times New Roman" w:cs="Times New Roman"/>
          <w:i/>
          <w:iCs/>
          <w:color w:val="000000" w:themeColor="text1"/>
          <w:kern w:val="0"/>
          <w:szCs w:val="21"/>
        </w:rPr>
        <w:t>Cs</w:t>
      </w:r>
      <w:r w:rsidRPr="00D6761B">
        <w:rPr>
          <w:rFonts w:ascii="Times New Roman" w:eastAsia="等线" w:hAnsi="Times New Roman" w:cs="Times New Roman" w:hint="eastAsia"/>
          <w:i/>
          <w:iCs/>
          <w:color w:val="000000" w:themeColor="text1"/>
          <w:kern w:val="0"/>
          <w:szCs w:val="21"/>
        </w:rPr>
        <w:t>CCD2L</w:t>
      </w:r>
      <w:r w:rsidRPr="00D6761B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-1303 R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. T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he purified PCR product was cloned into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pCAMBIA1303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digested with </w:t>
      </w:r>
      <w:proofErr w:type="spellStart"/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Nco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I</w:t>
      </w:r>
      <w:proofErr w:type="spellEnd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and </w:t>
      </w:r>
      <w:proofErr w:type="spellStart"/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Bam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HI</w:t>
      </w:r>
      <w:proofErr w:type="spellEnd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by Gibson assembly.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E82BEE" w:rsidRPr="00D6761B">
        <w:rPr>
          <w:rFonts w:ascii="Times New Roman" w:hAnsi="Times New Roman" w:cs="Times New Roman"/>
          <w:color w:val="000000" w:themeColor="text1"/>
          <w:szCs w:val="21"/>
        </w:rPr>
        <w:t xml:space="preserve">To construct the </w:t>
      </w:r>
      <w:r w:rsidR="00E82BEE"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pro35</w:t>
      </w:r>
      <w:proofErr w:type="gramStart"/>
      <w:r w:rsidR="00E82BEE"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S::</w:t>
      </w:r>
      <w:proofErr w:type="gramEnd"/>
      <w:r w:rsidR="00E82BEE"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CsCCD2L-GUS-GFP</w:t>
      </w:r>
      <w:r w:rsidR="00E82BEE"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E82BEE" w:rsidRPr="00D6761B">
        <w:rPr>
          <w:rFonts w:ascii="Times New Roman" w:hAnsi="Times New Roman" w:cs="Times New Roman" w:hint="eastAsia"/>
          <w:color w:val="000000" w:themeColor="text1"/>
          <w:szCs w:val="21"/>
        </w:rPr>
        <w:t>plasmid</w:t>
      </w:r>
      <w:r w:rsidR="00E82BEE" w:rsidRPr="00D6761B">
        <w:rPr>
          <w:rFonts w:ascii="Times New Roman" w:hAnsi="Times New Roman" w:cs="Times New Roman"/>
          <w:color w:val="000000" w:themeColor="text1"/>
          <w:szCs w:val="21"/>
        </w:rPr>
        <w:t>,</w:t>
      </w:r>
      <w:r w:rsidR="00E82BEE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t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he coding sequence of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CsCCD2L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was amplified from cDNA using primers </w:t>
      </w:r>
      <w:r w:rsidRPr="00D6761B">
        <w:rPr>
          <w:rFonts w:ascii="Times New Roman" w:eastAsia="等线" w:hAnsi="Times New Roman" w:cs="Times New Roman"/>
          <w:i/>
          <w:iCs/>
          <w:color w:val="000000" w:themeColor="text1"/>
          <w:kern w:val="0"/>
          <w:szCs w:val="21"/>
        </w:rPr>
        <w:t>Cs</w:t>
      </w:r>
      <w:r w:rsidRPr="00D6761B">
        <w:rPr>
          <w:rFonts w:ascii="Times New Roman" w:eastAsia="等线" w:hAnsi="Times New Roman" w:cs="Times New Roman" w:hint="eastAsia"/>
          <w:i/>
          <w:iCs/>
          <w:color w:val="000000" w:themeColor="text1"/>
          <w:kern w:val="0"/>
          <w:szCs w:val="21"/>
        </w:rPr>
        <w:t>CCD2L</w:t>
      </w:r>
      <w:r w:rsidRPr="00D6761B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-130</w:t>
      </w:r>
      <w:r w:rsidRPr="00D6761B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>3</w:t>
      </w:r>
      <w:r w:rsidRPr="00D6761B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 F</w:t>
      </w:r>
      <w:r w:rsidRPr="00D6761B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 xml:space="preserve"> and </w:t>
      </w:r>
      <w:r w:rsidRPr="00D6761B">
        <w:rPr>
          <w:rFonts w:ascii="Times New Roman" w:eastAsia="等线" w:hAnsi="Times New Roman" w:cs="Times New Roman"/>
          <w:i/>
          <w:iCs/>
          <w:color w:val="000000" w:themeColor="text1"/>
          <w:kern w:val="0"/>
          <w:szCs w:val="21"/>
        </w:rPr>
        <w:t>Cs</w:t>
      </w:r>
      <w:r w:rsidRPr="00D6761B">
        <w:rPr>
          <w:rFonts w:ascii="Times New Roman" w:eastAsia="等线" w:hAnsi="Times New Roman" w:cs="Times New Roman" w:hint="eastAsia"/>
          <w:i/>
          <w:iCs/>
          <w:color w:val="000000" w:themeColor="text1"/>
          <w:kern w:val="0"/>
          <w:szCs w:val="21"/>
        </w:rPr>
        <w:t>CCD2L</w:t>
      </w:r>
      <w:r w:rsidRPr="00D6761B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-130</w:t>
      </w:r>
      <w:r w:rsidRPr="00D6761B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>3</w:t>
      </w:r>
      <w:r w:rsidRPr="00D6761B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 R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. The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lastRenderedPageBreak/>
        <w:t>purified PCR product w</w:t>
      </w:r>
      <w:r w:rsidR="00BE6492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as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cloned into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pCAMBIA1303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digested with </w:t>
      </w:r>
      <w:proofErr w:type="spellStart"/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Nco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I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by Gibson assembly. The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proCsCCD2</w:t>
      </w:r>
      <w:proofErr w:type="gramStart"/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L::</w:t>
      </w:r>
      <w:proofErr w:type="gramEnd"/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GUS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and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pro35S::CsCCD2L-GUS-GFP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recombinant plasmids were then introduced into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Agrobacterium tumefaciens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strain GV3101 using electroporation. The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Agrobacterial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culture was pelleted at 5000 g for 10 min, followed by resuspension in 5% sucrose supplemented with 0.02% 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Silwet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L-77. Transgenic plants were generated using the floral dipping method [5] and subsequently screened on MS medium supplemented with 25 mg/L hygromycin B. All required primer sequences can be referred to in Table 1.</w:t>
      </w:r>
    </w:p>
    <w:p w14:paraId="7CC9D309" w14:textId="77777777" w:rsidR="005167A9" w:rsidRPr="00D6761B" w:rsidRDefault="005167A9" w:rsidP="005167A9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Histochemical staining </w:t>
      </w:r>
      <w:r w:rsidRPr="00D6761B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of</w:t>
      </w:r>
      <w:r w:rsidRPr="00D676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GUS</w:t>
      </w:r>
    </w:p>
    <w:p w14:paraId="65BF7B77" w14:textId="78C5B588" w:rsidR="005167A9" w:rsidRPr="00D6761B" w:rsidRDefault="005167A9" w:rsidP="005167A9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GUS expression in the transgenic plants was assessed using the GUS Stain Kit (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Solarbio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®) following the manufacturer's guidelines. Transgenic </w:t>
      </w:r>
      <w:r w:rsidR="009F6C9D"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Arabidopsis</w:t>
      </w:r>
      <w:r w:rsidR="009F6C9D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plants carrying the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proCCD2</w:t>
      </w:r>
      <w:proofErr w:type="gramStart"/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L::</w:t>
      </w:r>
      <w:proofErr w:type="gramEnd"/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GUS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fusion </w:t>
      </w:r>
      <w:r w:rsidR="009F6C9D" w:rsidRPr="00D6761B">
        <w:rPr>
          <w:rFonts w:ascii="Times New Roman" w:hAnsi="Times New Roman" w:cs="Times New Roman"/>
          <w:color w:val="000000" w:themeColor="text1"/>
          <w:szCs w:val="21"/>
        </w:rPr>
        <w:t xml:space="preserve">construct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were selected on 1/2 MS medium supplemented with 25 </w:t>
      </w:r>
      <w:r w:rsidR="00430062" w:rsidRPr="00D6761B">
        <w:rPr>
          <w:rFonts w:ascii="Times New Roman" w:hAnsi="Times New Roman" w:cs="Times New Roman" w:hint="eastAsia"/>
          <w:color w:val="000000" w:themeColor="text1"/>
          <w:szCs w:val="21"/>
        </w:rPr>
        <w:t>m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g/L </w:t>
      </w:r>
      <w:r w:rsidR="00430062" w:rsidRPr="00D6761B">
        <w:rPr>
          <w:rFonts w:ascii="Times New Roman" w:hAnsi="Times New Roman" w:cs="Times New Roman" w:hint="eastAsia"/>
          <w:color w:val="000000" w:themeColor="text1"/>
          <w:szCs w:val="21"/>
        </w:rPr>
        <w:t>h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ygromycin B. Plant tissues were immersed in the GUS staining solution and subjected to a 5-minute vacuum treatment.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Subsequently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, they were incubated overnight at 37</w:t>
      </w:r>
      <w:r w:rsidR="000C3791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0C3791" w:rsidRPr="00D6761B">
        <w:rPr>
          <w:rFonts w:ascii="Times New Roman" w:hAnsi="Times New Roman" w:cs="Times New Roman"/>
          <w:color w:val="000000" w:themeColor="text1"/>
          <w:szCs w:val="21"/>
        </w:rPr>
        <w:t>℃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. After the incubation, </w:t>
      </w:r>
      <w:bookmarkStart w:id="3" w:name="OLE_LINK10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chlorophyll was removed from the tissues by sequential washes</w:t>
      </w:r>
      <w:bookmarkEnd w:id="3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(10 minutes each) in 50%, 70%, 80%, 90%, and 100% ethanol.</w:t>
      </w:r>
    </w:p>
    <w:p w14:paraId="00420F03" w14:textId="77777777" w:rsidR="005167A9" w:rsidRPr="00D6761B" w:rsidRDefault="005167A9" w:rsidP="005167A9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Cytological observation</w:t>
      </w:r>
    </w:p>
    <w:p w14:paraId="361289ED" w14:textId="01468544" w:rsidR="005167A9" w:rsidRPr="00D6761B" w:rsidRDefault="005167A9" w:rsidP="005167A9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The flower buds at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different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growth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and development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stages were visually examined and photographed using a digital single-lens reflex camera (DSLR, Canon, model DS126321).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Arabidopsis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thaliana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seedlings, inflorescences, and leaves stained with GUS were observed under a stereomicroscope (SOPTOP SZN).</w:t>
      </w:r>
    </w:p>
    <w:p w14:paraId="724C4CFB" w14:textId="1A11C07F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Subcellular localization of Cs</w:t>
      </w:r>
      <w:r w:rsidRPr="00D6761B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CCD2L</w:t>
      </w:r>
    </w:p>
    <w:p w14:paraId="2B1F7855" w14:textId="5EE80CC9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The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Cs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CCD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2L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fragment was cloned into </w:t>
      </w:r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pCAMBIA130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3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binary vector digested with </w:t>
      </w:r>
      <w:proofErr w:type="spellStart"/>
      <w:r w:rsidRPr="00D6761B">
        <w:rPr>
          <w:rFonts w:ascii="Times New Roman" w:hAnsi="Times New Roman" w:cs="Times New Roman"/>
          <w:i/>
          <w:iCs/>
          <w:color w:val="000000" w:themeColor="text1"/>
          <w:szCs w:val="21"/>
        </w:rPr>
        <w:t>Nco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I</w:t>
      </w:r>
      <w:proofErr w:type="spellEnd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by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lastRenderedPageBreak/>
        <w:t>Gibson assembly.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The resulting recombinant plasmids containing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pro35</w:t>
      </w:r>
      <w:proofErr w:type="gramStart"/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S::</w:t>
      </w:r>
      <w:proofErr w:type="gramEnd"/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CsCCD2L-GUS-GFP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and the empty vector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pro35S::GUS-GFP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were transformed into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Agrobacterium tumefaciens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strain GV3101. The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 xml:space="preserve"> A. tumefaciens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cells were cultured, resuspended in infiltration buffer (10 mM MgCl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  <w:vertAlign w:val="subscript"/>
        </w:rPr>
        <w:t>2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, 10 mM MES, and 100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μ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M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acetosyringone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, pH 5.7) to a final OD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  <w:vertAlign w:val="subscript"/>
        </w:rPr>
        <w:t>600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of 0.4 - 0.6, and subsequently infiltrated into the leaf epidermal cells of 4-week-old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 xml:space="preserve">Nicotiana </w:t>
      </w:r>
      <w:proofErr w:type="spellStart"/>
      <w:r w:rsidRPr="00D6761B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benthamiana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plants. The subcellular localization of the fusion proteins was observed using a confocal laser scanning microscope (Carl Zeiss Microscopy GmbH; Carl-Zeiss-Promenade 1007745 Jena, Germany) after 48 hours of infiltration, with excitation at 488 nm and emission at 507 nm.</w:t>
      </w:r>
      <w:r w:rsidR="00144D6B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144D6B" w:rsidRPr="00D6761B">
        <w:rPr>
          <w:rFonts w:ascii="Times New Roman" w:hAnsi="Times New Roman" w:cs="Times New Roman"/>
          <w:color w:val="000000" w:themeColor="text1"/>
          <w:szCs w:val="21"/>
        </w:rPr>
        <w:t xml:space="preserve">All required primer sequences can be </w:t>
      </w:r>
      <w:r w:rsidR="00144D6B" w:rsidRPr="00D6761B">
        <w:rPr>
          <w:rFonts w:ascii="Times New Roman" w:hAnsi="Times New Roman" w:cs="Times New Roman" w:hint="eastAsia"/>
          <w:color w:val="000000" w:themeColor="text1"/>
          <w:szCs w:val="21"/>
        </w:rPr>
        <w:t>referred</w:t>
      </w:r>
      <w:r w:rsidR="00144D6B"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144D6B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to </w:t>
      </w:r>
      <w:r w:rsidR="00144D6B" w:rsidRPr="00D6761B">
        <w:rPr>
          <w:rFonts w:ascii="Times New Roman" w:hAnsi="Times New Roman" w:cs="Times New Roman"/>
          <w:color w:val="000000" w:themeColor="text1"/>
          <w:szCs w:val="21"/>
        </w:rPr>
        <w:t>in Table 1</w:t>
      </w:r>
      <w:r w:rsidR="00144D6B" w:rsidRPr="00D6761B">
        <w:rPr>
          <w:rFonts w:ascii="Times New Roman" w:hAnsi="Times New Roman" w:cs="Times New Roman" w:hint="eastAsia"/>
          <w:color w:val="000000" w:themeColor="text1"/>
          <w:szCs w:val="21"/>
        </w:rPr>
        <w:t>.</w:t>
      </w:r>
    </w:p>
    <w:p w14:paraId="71580C2C" w14:textId="77777777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Detection of natural products</w:t>
      </w:r>
    </w:p>
    <w:p w14:paraId="59D7F622" w14:textId="31001E2F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Zeaxanthin, antheraxanthin and violaxanthin belong to the group of carotenoids, and </w:t>
      </w:r>
      <w:bookmarkStart w:id="4" w:name="_Hlk186542325"/>
      <w:r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the content of carotenoids was detected by </w:t>
      </w:r>
      <w:r w:rsidR="00CA0ADE"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UP</w:t>
      </w:r>
      <w:r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LC-MS</w:t>
      </w:r>
      <w:r w:rsidR="00CA0ADE"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/MS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. The frozen samples were ground into powder in liquid nitrogen.</w:t>
      </w:r>
      <w:bookmarkEnd w:id="4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bookmarkStart w:id="5" w:name="OLE_LINK2"/>
      <w:r w:rsidR="00B07A9E" w:rsidRPr="00D6761B">
        <w:rPr>
          <w:rFonts w:ascii="Times New Roman" w:hAnsi="Times New Roman" w:cs="Times New Roman" w:hint="eastAsia"/>
          <w:color w:val="000000" w:themeColor="text1"/>
          <w:szCs w:val="21"/>
        </w:rPr>
        <w:t>Fifty milligrams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D93F51" w:rsidRPr="00D6761B">
        <w:rPr>
          <w:rFonts w:ascii="Times New Roman" w:hAnsi="Times New Roman" w:cs="Times New Roman" w:hint="eastAsia"/>
          <w:color w:val="000000" w:themeColor="text1"/>
          <w:szCs w:val="21"/>
        </w:rPr>
        <w:t>of</w:t>
      </w:r>
      <w:r w:rsidR="0062249E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the homogenized</w:t>
      </w:r>
      <w:r w:rsidR="00D93F51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sample was extracted</w:t>
      </w:r>
      <w:bookmarkEnd w:id="5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with a 0.5 mL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n-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hexane/acetone/ethanol mixture (1:1:1, v/v/v) containing 0.01% </w:t>
      </w:r>
      <w:r w:rsidR="00E205B2" w:rsidRPr="00D6761B">
        <w:rPr>
          <w:rFonts w:ascii="Times New Roman" w:hAnsi="Times New Roman" w:cs="Times New Roman" w:hint="eastAsia"/>
          <w:color w:val="000000" w:themeColor="text1"/>
          <w:szCs w:val="21"/>
        </w:rPr>
        <w:t>butylated hydroxytoluene</w:t>
      </w:r>
      <w:r w:rsidR="00E205B2"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E205B2" w:rsidRPr="00D6761B">
        <w:rPr>
          <w:rFonts w:ascii="Times New Roman" w:hAnsi="Times New Roman" w:cs="Times New Roman" w:hint="eastAsia"/>
          <w:color w:val="000000" w:themeColor="text1"/>
          <w:szCs w:val="21"/>
        </w:rPr>
        <w:t>(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BHT</w:t>
      </w:r>
      <w:r w:rsidR="00E205B2" w:rsidRPr="00D6761B">
        <w:rPr>
          <w:rFonts w:ascii="Times New Roman" w:hAnsi="Times New Roman" w:cs="Times New Roman" w:hint="eastAsia"/>
          <w:color w:val="000000" w:themeColor="text1"/>
          <w:szCs w:val="21"/>
        </w:rPr>
        <w:t>)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.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The extract was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vortex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ed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for 20 minutes and centrifug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ed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at 12000 </w:t>
      </w:r>
      <w:r w:rsidR="004120A7" w:rsidRPr="00D6761B">
        <w:rPr>
          <w:rFonts w:ascii="Times New Roman" w:hAnsi="Times New Roman" w:cs="Times New Roman" w:hint="eastAsia"/>
          <w:color w:val="000000" w:themeColor="text1"/>
          <w:szCs w:val="21"/>
        </w:rPr>
        <w:t>rpm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for 5 minutes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at 4</w:t>
      </w:r>
      <w:r w:rsidR="005E743E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℃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.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To the supernatants, 0.5 mL of saturated sodium chloride solution was added,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mixed gently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, and the upper layer was collected; this step was repeated two times. The supernatant was evaporated to dryness and dissolved in 0.5 mL </w:t>
      </w:r>
      <w:r w:rsidR="00092179" w:rsidRPr="00D6761B">
        <w:rPr>
          <w:rFonts w:ascii="Times New Roman" w:hAnsi="Times New Roman" w:cs="Times New Roman" w:hint="eastAsia"/>
          <w:color w:val="000000" w:themeColor="text1"/>
          <w:szCs w:val="21"/>
        </w:rPr>
        <w:t>m</w:t>
      </w:r>
      <w:r w:rsidR="008457C7" w:rsidRPr="00D6761B">
        <w:rPr>
          <w:rFonts w:ascii="Times New Roman" w:hAnsi="Times New Roman" w:cs="Times New Roman"/>
          <w:color w:val="000000" w:themeColor="text1"/>
          <w:szCs w:val="21"/>
        </w:rPr>
        <w:t>ethyl tert-butyl ether</w:t>
      </w:r>
      <w:r w:rsidR="008457C7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(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MTBE</w:t>
      </w:r>
      <w:r w:rsidR="008457C7" w:rsidRPr="00D6761B">
        <w:rPr>
          <w:rFonts w:ascii="Times New Roman" w:hAnsi="Times New Roman" w:cs="Times New Roman" w:hint="eastAsia"/>
          <w:color w:val="000000" w:themeColor="text1"/>
          <w:szCs w:val="21"/>
        </w:rPr>
        <w:t>)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followed by the addition of 0.5 mL 10% KOH-methanol solution for saponification in the dark. After saponification, 1 mL saturated NaCl aqueous solution and 0.5 mL MTBE were added, mixed well, and the upper liquid layer was transferred to a new tube. This liquid was washed twice with 1 mL saturated NaCl aqueous solution,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and the supernatant was evaporated to dryness and reconstituted in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150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μL</w:t>
      </w:r>
      <w:proofErr w:type="spellEnd"/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dichloromethane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. The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lastRenderedPageBreak/>
        <w:t xml:space="preserve">solution was filtered through a 0.22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μ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m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membrane filter for further </w:t>
      </w:r>
      <w:r w:rsidR="00047BFA" w:rsidRPr="00D6761B">
        <w:rPr>
          <w:rFonts w:ascii="Times New Roman" w:hAnsi="Times New Roman" w:cs="Times New Roman" w:hint="eastAsia"/>
          <w:color w:val="000000" w:themeColor="text1"/>
          <w:szCs w:val="21"/>
        </w:rPr>
        <w:t>UP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LC-MS/MS analysis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.</w:t>
      </w:r>
      <w:bookmarkStart w:id="6" w:name="_Hlk186545235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The sample extracts were analyzed using an UPLC-APCI-MS/MS system (UPLC, 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ExionLC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™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AD; MS, Applied Biosystems 6500 Triple Quadrupole)</w:t>
      </w:r>
      <w:bookmarkEnd w:id="6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fitted with a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YMC C30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column</w:t>
      </w:r>
      <w:r w:rsidRPr="00D6761B">
        <w:rPr>
          <w:rFonts w:hint="eastAsia"/>
          <w:color w:val="000000" w:themeColor="text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(3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μ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m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, 100 mm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×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2.0 mm 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i.d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). The solution A of acetonitrile (1:3, v/v) with 0.01% BHT and 0.1% formic acid, and solution B of </w:t>
      </w:r>
      <w:r w:rsidR="00B53DB6" w:rsidRPr="00D6761B">
        <w:rPr>
          <w:rFonts w:ascii="Times New Roman" w:hAnsi="Times New Roman" w:cs="Times New Roman" w:hint="eastAsia"/>
          <w:color w:val="000000" w:themeColor="text1"/>
          <w:szCs w:val="21"/>
        </w:rPr>
        <w:t>MTBE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with 0.01% BHT were used as mobile phase A and B, respectively,</w:t>
      </w:r>
      <w:r w:rsidRPr="00D6761B">
        <w:rPr>
          <w:color w:val="000000" w:themeColor="text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at a flow rate of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0.8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mL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/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min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. </w:t>
      </w:r>
      <w:bookmarkStart w:id="7" w:name="_Hlk186545482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The gradient elution program was as follows: started at 0% B (0-3 min), increased to 70% B (3-5 min), then increased to 95% B (5-9 min), finally ramped back to 0% B (10-11 min). The column temperature was 28</w:t>
      </w:r>
      <w:r w:rsidR="00FF2E1B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°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C, and the injection volume was 2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μ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L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.</w:t>
      </w:r>
      <w:bookmarkEnd w:id="7"/>
    </w:p>
    <w:p w14:paraId="4D0A63D2" w14:textId="35F98DDE" w:rsidR="00C61C54" w:rsidRPr="00D6761B" w:rsidRDefault="00C61C54" w:rsidP="00536851">
      <w:pPr>
        <w:spacing w:line="480" w:lineRule="auto"/>
        <w:ind w:firstLineChars="100" w:firstLine="210"/>
        <w:rPr>
          <w:rFonts w:ascii="Times New Roman" w:hAnsi="Times New Roman" w:cs="Times New Roman"/>
          <w:color w:val="000000" w:themeColor="text1"/>
          <w:szCs w:val="21"/>
        </w:rPr>
      </w:pPr>
      <w:r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The content of </w:t>
      </w:r>
      <w:bookmarkStart w:id="8" w:name="_Hlk193118828"/>
      <w:r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crocin </w:t>
      </w:r>
      <w:bookmarkEnd w:id="8"/>
      <w:r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was also detected by </w:t>
      </w:r>
      <w:r w:rsidR="00CA0ADE"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UP</w:t>
      </w:r>
      <w:r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LC-MS</w:t>
      </w:r>
      <w:r w:rsidR="007B49B9"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/MS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. </w:t>
      </w:r>
      <w:bookmarkStart w:id="9" w:name="_Hlk186549097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The frozen stigmas were ground into powder in liquid nitrogen. </w:t>
      </w:r>
      <w:bookmarkStart w:id="10" w:name="_Hlk186549152"/>
      <w:bookmarkEnd w:id="9"/>
      <w:r w:rsidR="00B07A9E" w:rsidRPr="00D6761B">
        <w:rPr>
          <w:rFonts w:ascii="Times New Roman" w:hAnsi="Times New Roman" w:cs="Times New Roman" w:hint="eastAsia"/>
          <w:color w:val="000000" w:themeColor="text1"/>
          <w:szCs w:val="21"/>
        </w:rPr>
        <w:t>Fifty milligrams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8425AF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of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powder was weighed and extracted with 20 mL of</w:t>
      </w:r>
      <w:r w:rsidRPr="00D6761B">
        <w:rPr>
          <w:rFonts w:hint="eastAsia"/>
          <w:color w:val="000000" w:themeColor="text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70% ethanol. The mixture was sonicated at 50 Hz for 30 minutes and then adjusted to a final volume of 25 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mL</w:t>
      </w:r>
      <w:bookmarkEnd w:id="10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.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The extracts were filtered through a 0.22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μ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m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membrane filter for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subsequent </w:t>
      </w:r>
      <w:r w:rsidR="00254A29" w:rsidRPr="00D6761B">
        <w:rPr>
          <w:rFonts w:ascii="Times New Roman" w:hAnsi="Times New Roman" w:cs="Times New Roman" w:hint="eastAsia"/>
          <w:color w:val="000000" w:themeColor="text1"/>
          <w:szCs w:val="21"/>
        </w:rPr>
        <w:t>UP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LC-MS/MS analysis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.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The sample extracts were analyzed using an UPLC-ESI-MS/MS system (UPLC,</w:t>
      </w:r>
      <w:r w:rsidRPr="00D6761B">
        <w:rPr>
          <w:rFonts w:hint="eastAsia"/>
          <w:color w:val="000000" w:themeColor="text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Jasper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™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SCIEX; MS, AB SCIEX Triple Quad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™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4500MD)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fitted with a 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phenomenex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PFP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1227B7" w:rsidRPr="00D6761B">
        <w:rPr>
          <w:rFonts w:ascii="Times New Roman" w:hAnsi="Times New Roman" w:cs="Times New Roman" w:hint="eastAsia"/>
          <w:color w:val="000000" w:themeColor="text1"/>
          <w:szCs w:val="21"/>
        </w:rPr>
        <w:t>(</w:t>
      </w:r>
      <w:proofErr w:type="spellStart"/>
      <w:r w:rsidR="00B07944" w:rsidRPr="00D6761B">
        <w:rPr>
          <w:rFonts w:ascii="Times New Roman" w:hAnsi="Times New Roman" w:cs="Times New Roman" w:hint="eastAsia"/>
          <w:color w:val="000000" w:themeColor="text1"/>
          <w:szCs w:val="21"/>
        </w:rPr>
        <w:t>p</w:t>
      </w:r>
      <w:r w:rsidR="001227B7" w:rsidRPr="00D6761B">
        <w:rPr>
          <w:rFonts w:ascii="Times New Roman" w:hAnsi="Times New Roman" w:cs="Times New Roman" w:hint="eastAsia"/>
          <w:color w:val="000000" w:themeColor="text1"/>
          <w:szCs w:val="21"/>
        </w:rPr>
        <w:t>entafluorophenyl</w:t>
      </w:r>
      <w:proofErr w:type="spellEnd"/>
      <w:r w:rsidR="001227B7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)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column</w:t>
      </w:r>
      <w:r w:rsidRPr="00D6761B">
        <w:rPr>
          <w:rFonts w:hint="eastAsia"/>
          <w:color w:val="000000" w:themeColor="text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(2.6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μ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m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, 100 mm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×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3.0 mm 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i.d.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). 0.5 mM ammonium acetate and methanol were used as mobile phase A and B, respectively, at a flow rate of 0.5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 xml:space="preserve"> mL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/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min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. The gradient elution program was as follows: started at 20% B (0-1.3 min), increased to 98% B (1.3-4 min), then </w:t>
      </w:r>
      <w:r w:rsidRPr="00D6761B">
        <w:rPr>
          <w:rFonts w:ascii="Times New Roman" w:hAnsi="Times New Roman" w:hint="eastAsia"/>
          <w:color w:val="000000" w:themeColor="text1"/>
          <w:szCs w:val="21"/>
        </w:rPr>
        <w:t xml:space="preserve">maintained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at 98% B (4-5.7 min), ramped back to 20% B (5.7-5.8 min), and </w:t>
      </w:r>
      <w:r w:rsidRPr="00D6761B">
        <w:rPr>
          <w:rFonts w:ascii="Times New Roman" w:hAnsi="Times New Roman" w:hint="eastAsia"/>
          <w:color w:val="000000" w:themeColor="text1"/>
          <w:szCs w:val="21"/>
        </w:rPr>
        <w:t xml:space="preserve">finally maintained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at 20% B (5.8-6.8 min). The column temperature was 40</w:t>
      </w:r>
      <w:r w:rsidR="00EC0CF3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°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C, and the injection volume was 5 </w:t>
      </w:r>
      <w:proofErr w:type="spellStart"/>
      <w:r w:rsidRPr="00D6761B">
        <w:rPr>
          <w:rFonts w:ascii="Times New Roman" w:hAnsi="Times New Roman" w:cs="Times New Roman"/>
          <w:color w:val="000000" w:themeColor="text1"/>
          <w:szCs w:val="21"/>
        </w:rPr>
        <w:t>μ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L</w:t>
      </w:r>
      <w:proofErr w:type="spell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.</w:t>
      </w:r>
    </w:p>
    <w:p w14:paraId="22A45797" w14:textId="39CB4210" w:rsidR="00A03BAE" w:rsidRPr="00D6761B" w:rsidRDefault="00C61C54" w:rsidP="00536851">
      <w:pPr>
        <w:spacing w:line="480" w:lineRule="auto"/>
        <w:ind w:firstLineChars="100" w:firstLine="210"/>
        <w:rPr>
          <w:rFonts w:ascii="Times New Roman" w:hAnsi="Times New Roman" w:cs="Times New Roman"/>
          <w:color w:val="000000" w:themeColor="text1"/>
          <w:szCs w:val="21"/>
        </w:rPr>
      </w:pPr>
      <w:r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The content of </w:t>
      </w:r>
      <w:bookmarkStart w:id="11" w:name="_Hlk193118706"/>
      <w:r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chlorophyll </w:t>
      </w:r>
      <w:bookmarkEnd w:id="11"/>
      <w:r w:rsidRPr="00D6761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was measured by spectrophotometry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. The frozen leaves were ground into powder in liquid nitrogen. About 40 mg of powder was weighed and extracted with 0.8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lastRenderedPageBreak/>
        <w:t xml:space="preserve">mL extraction buffer of </w:t>
      </w:r>
      <w:proofErr w:type="gram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ethanol :</w:t>
      </w:r>
      <w:proofErr w:type="gramEnd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acetone : water in a ratio of 4.5 : 4.5 : 1 (v/v/v). The mixture was </w:t>
      </w:r>
      <w:r w:rsidR="00C7645E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incubated </w:t>
      </w:r>
      <w:r w:rsidR="00A360F5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at 4 </w:t>
      </w:r>
      <w:r w:rsidR="00A360F5" w:rsidRPr="00D6761B">
        <w:rPr>
          <w:rFonts w:ascii="Times New Roman" w:hAnsi="Times New Roman" w:cs="Times New Roman" w:hint="eastAsia"/>
          <w:color w:val="000000" w:themeColor="text1"/>
          <w:szCs w:val="21"/>
        </w:rPr>
        <w:t>°</w:t>
      </w:r>
      <w:r w:rsidR="00A360F5" w:rsidRPr="00D6761B">
        <w:rPr>
          <w:rFonts w:ascii="Times New Roman" w:hAnsi="Times New Roman" w:cs="Times New Roman" w:hint="eastAsia"/>
          <w:color w:val="000000" w:themeColor="text1"/>
          <w:szCs w:val="21"/>
        </w:rPr>
        <w:t>C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C7645E"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in the dark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for 12 h. The absorbance of the extract was measured using a UV spectrophotometer (</w:t>
      </w:r>
      <w:proofErr w:type="spellStart"/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SmartSpec</w:t>
      </w:r>
      <w:proofErr w:type="spellEnd"/>
      <w:r w:rsidRPr="00D6761B">
        <w:rPr>
          <w:rFonts w:ascii="Times New Roman" w:hAnsi="Times New Roman" w:cs="Times New Roman"/>
          <w:color w:val="000000" w:themeColor="text1"/>
          <w:szCs w:val="21"/>
        </w:rPr>
        <w:t>™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Plus, BIO-RAD) at wavelengths of 645 nm and 663 nm, with the acetone/ethanol/water mixture serving as the blank. Chlorophyll a, b, and total chlorophyll concentrations were calculated from spectral measurements using the following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formulas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: Chlorophyll a = (12.72A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  <w:vertAlign w:val="subscript"/>
        </w:rPr>
        <w:t>663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- 2.59A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  <w:vertAlign w:val="subscript"/>
        </w:rPr>
        <w:t>645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)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×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V/(1000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×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W), Chlorophyll b = (22.88A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  <w:vertAlign w:val="subscript"/>
        </w:rPr>
        <w:t>645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- 4.67A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  <w:vertAlign w:val="subscript"/>
        </w:rPr>
        <w:t>663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)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×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V/(1000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×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W), and total chlorophyll = (20.29A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  <w:vertAlign w:val="subscript"/>
        </w:rPr>
        <w:t>645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+ 8.05A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  <w:vertAlign w:val="subscript"/>
        </w:rPr>
        <w:t>663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) 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>×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V/(1000 </w:t>
      </w:r>
      <w:r w:rsidRPr="00D6761B">
        <w:rPr>
          <w:rFonts w:ascii="Times New Roman" w:hAnsi="Times New Roman" w:cs="Times New Roman"/>
          <w:color w:val="000000" w:themeColor="text1"/>
          <w:szCs w:val="21"/>
        </w:rPr>
        <w:t>×</w:t>
      </w:r>
      <w:r w:rsidRPr="00D6761B">
        <w:rPr>
          <w:rFonts w:ascii="Times New Roman" w:hAnsi="Times New Roman" w:cs="Times New Roman" w:hint="eastAsia"/>
          <w:color w:val="000000" w:themeColor="text1"/>
          <w:szCs w:val="21"/>
        </w:rPr>
        <w:t xml:space="preserve"> W).</w:t>
      </w:r>
    </w:p>
    <w:p w14:paraId="45B2201A" w14:textId="77777777" w:rsidR="00A03BAE" w:rsidRPr="00D6761B" w:rsidRDefault="00A03BAE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D6761B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14:paraId="2C736A5C" w14:textId="710CB86F" w:rsidR="00A03BAE" w:rsidRPr="00D6761B" w:rsidRDefault="00A03BAE" w:rsidP="00A03BAE">
      <w:pPr>
        <w:tabs>
          <w:tab w:val="left" w:pos="10"/>
        </w:tabs>
        <w:rPr>
          <w:rFonts w:ascii="Times New Roman" w:hAnsi="Times New Roman" w:cs="Times New Roman"/>
          <w:noProof/>
          <w:color w:val="000000" w:themeColor="text1"/>
        </w:rPr>
      </w:pPr>
      <w:r w:rsidRPr="00D6761B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anchor distT="0" distB="0" distL="114300" distR="114300" simplePos="0" relativeHeight="251665408" behindDoc="0" locked="0" layoutInCell="1" allowOverlap="1" wp14:anchorId="5EDF1FCB" wp14:editId="377FE071">
            <wp:simplePos x="0" y="0"/>
            <wp:positionH relativeFrom="margin">
              <wp:posOffset>264679</wp:posOffset>
            </wp:positionH>
            <wp:positionV relativeFrom="paragraph">
              <wp:posOffset>146165</wp:posOffset>
            </wp:positionV>
            <wp:extent cx="4844415" cy="3238500"/>
            <wp:effectExtent l="0" t="0" r="0" b="0"/>
            <wp:wrapSquare wrapText="bothSides"/>
            <wp:docPr id="17074033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415" cy="323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761B">
        <w:rPr>
          <w:rFonts w:ascii="Times New Roman" w:hAnsi="Times New Roman" w:cs="Times New Roman"/>
          <w:b/>
          <w:bCs/>
          <w:color w:val="000000" w:themeColor="text1"/>
        </w:rPr>
        <w:t>Fig.S</w:t>
      </w:r>
      <w:r w:rsidRPr="00D6761B">
        <w:rPr>
          <w:rFonts w:ascii="Times New Roman" w:hAnsi="Times New Roman" w:cs="Times New Roman" w:hint="eastAsia"/>
          <w:b/>
          <w:bCs/>
          <w:color w:val="000000" w:themeColor="text1"/>
        </w:rPr>
        <w:t xml:space="preserve">1 Effect of temperature on the expression levels of </w:t>
      </w:r>
      <w:r w:rsidRPr="00D6761B">
        <w:rPr>
          <w:rFonts w:ascii="Times New Roman" w:hAnsi="Times New Roman" w:cs="Times New Roman" w:hint="eastAsia"/>
          <w:b/>
          <w:bCs/>
          <w:i/>
          <w:iCs/>
          <w:color w:val="000000" w:themeColor="text1"/>
        </w:rPr>
        <w:t>CsCCD2L</w:t>
      </w:r>
      <w:r w:rsidRPr="00D6761B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D6761B">
        <w:rPr>
          <w:rFonts w:ascii="Times New Roman" w:hAnsi="Times New Roman" w:cs="Times New Roman" w:hint="eastAsia"/>
          <w:color w:val="000000" w:themeColor="text1"/>
        </w:rPr>
        <w:t xml:space="preserve"> (A) </w:t>
      </w:r>
      <w:bookmarkStart w:id="12" w:name="OLE_LINK1"/>
      <w:r w:rsidRPr="00D6761B">
        <w:rPr>
          <w:rFonts w:ascii="Times New Roman" w:hAnsi="Times New Roman" w:cs="Times New Roman"/>
          <w:color w:val="000000" w:themeColor="text1"/>
        </w:rPr>
        <w:t>Transgenic lines 35</w:t>
      </w:r>
      <w:proofErr w:type="gramStart"/>
      <w:r w:rsidRPr="00D6761B">
        <w:rPr>
          <w:rFonts w:ascii="Times New Roman" w:hAnsi="Times New Roman" w:cs="Times New Roman"/>
          <w:color w:val="000000" w:themeColor="text1"/>
        </w:rPr>
        <w:t>S::</w:t>
      </w:r>
      <w:proofErr w:type="gramEnd"/>
      <w:r w:rsidRPr="00D6761B">
        <w:rPr>
          <w:rFonts w:ascii="Times New Roman" w:hAnsi="Times New Roman" w:cs="Times New Roman"/>
          <w:i/>
          <w:iCs/>
          <w:color w:val="000000" w:themeColor="text1"/>
        </w:rPr>
        <w:t>CsCCD2L</w:t>
      </w:r>
      <w:r w:rsidRPr="00D6761B">
        <w:rPr>
          <w:rFonts w:ascii="Times New Roman" w:hAnsi="Times New Roman" w:cs="Times New Roman"/>
          <w:color w:val="000000" w:themeColor="text1"/>
        </w:rPr>
        <w:t xml:space="preserve"> #8 and 35S::</w:t>
      </w:r>
      <w:r w:rsidRPr="00D6761B">
        <w:rPr>
          <w:rFonts w:ascii="Times New Roman" w:hAnsi="Times New Roman" w:cs="Times New Roman"/>
          <w:i/>
          <w:iCs/>
          <w:color w:val="000000" w:themeColor="text1"/>
        </w:rPr>
        <w:t>CsCCD2L</w:t>
      </w:r>
      <w:r w:rsidRPr="00D6761B">
        <w:rPr>
          <w:rFonts w:ascii="Times New Roman" w:hAnsi="Times New Roman" w:cs="Times New Roman"/>
          <w:color w:val="000000" w:themeColor="text1"/>
        </w:rPr>
        <w:t xml:space="preserve"> #9 were </w:t>
      </w:r>
      <w:r w:rsidRPr="00D6761B">
        <w:rPr>
          <w:rFonts w:ascii="Times New Roman" w:hAnsi="Times New Roman" w:cs="Times New Roman" w:hint="eastAsia"/>
          <w:color w:val="000000" w:themeColor="text1"/>
        </w:rPr>
        <w:t>grown</w:t>
      </w:r>
      <w:r w:rsidRPr="00D6761B">
        <w:rPr>
          <w:rFonts w:ascii="Times New Roman" w:hAnsi="Times New Roman" w:cs="Times New Roman"/>
          <w:color w:val="000000" w:themeColor="text1"/>
        </w:rPr>
        <w:t xml:space="preserve"> at 18</w:t>
      </w:r>
      <w:r w:rsidR="00EC0CF3" w:rsidRPr="00D6761B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</w:rPr>
        <w:t xml:space="preserve">°C for 1, 2, and 3 days, and the expression levels of </w:t>
      </w:r>
      <w:r w:rsidRPr="00D6761B">
        <w:rPr>
          <w:rFonts w:ascii="Times New Roman" w:hAnsi="Times New Roman" w:cs="Times New Roman"/>
          <w:i/>
          <w:iCs/>
          <w:color w:val="000000" w:themeColor="text1"/>
        </w:rPr>
        <w:t>CsCCD2L</w:t>
      </w:r>
      <w:r w:rsidRPr="00D6761B">
        <w:rPr>
          <w:rFonts w:ascii="Times New Roman" w:hAnsi="Times New Roman" w:cs="Times New Roman"/>
          <w:color w:val="000000" w:themeColor="text1"/>
        </w:rPr>
        <w:t xml:space="preserve"> were assessed via qPCR </w:t>
      </w:r>
      <w:r w:rsidRPr="00D6761B">
        <w:rPr>
          <w:rFonts w:ascii="Times New Roman" w:hAnsi="Times New Roman" w:cs="Times New Roman" w:hint="eastAsia"/>
          <w:color w:val="000000" w:themeColor="text1"/>
        </w:rPr>
        <w:t>assay</w:t>
      </w:r>
      <w:r w:rsidRPr="00D6761B">
        <w:rPr>
          <w:rFonts w:ascii="Times New Roman" w:hAnsi="Times New Roman" w:cs="Times New Roman"/>
          <w:color w:val="000000" w:themeColor="text1"/>
        </w:rPr>
        <w:t xml:space="preserve">, with plants </w:t>
      </w:r>
      <w:r w:rsidRPr="00D6761B">
        <w:rPr>
          <w:rFonts w:ascii="Times New Roman" w:hAnsi="Times New Roman" w:cs="Times New Roman" w:hint="eastAsia"/>
          <w:color w:val="000000" w:themeColor="text1"/>
        </w:rPr>
        <w:t>grown</w:t>
      </w:r>
      <w:r w:rsidRPr="00D6761B">
        <w:rPr>
          <w:rFonts w:ascii="Times New Roman" w:hAnsi="Times New Roman" w:cs="Times New Roman"/>
          <w:color w:val="000000" w:themeColor="text1"/>
        </w:rPr>
        <w:t xml:space="preserve"> at 22</w:t>
      </w:r>
      <w:r w:rsidR="00EC0CF3" w:rsidRPr="00D6761B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D6761B">
        <w:rPr>
          <w:rFonts w:ascii="Times New Roman" w:hAnsi="Times New Roman" w:cs="Times New Roman"/>
          <w:color w:val="000000" w:themeColor="text1"/>
        </w:rPr>
        <w:t xml:space="preserve">°C </w:t>
      </w:r>
      <w:r w:rsidRPr="00D6761B">
        <w:rPr>
          <w:rFonts w:ascii="Times New Roman" w:hAnsi="Times New Roman" w:cs="Times New Roman" w:hint="eastAsia"/>
          <w:color w:val="000000" w:themeColor="text1"/>
        </w:rPr>
        <w:t>used</w:t>
      </w:r>
      <w:r w:rsidRPr="00D6761B">
        <w:rPr>
          <w:rFonts w:ascii="Times New Roman" w:hAnsi="Times New Roman" w:cs="Times New Roman"/>
          <w:color w:val="000000" w:themeColor="text1"/>
        </w:rPr>
        <w:t xml:space="preserve"> as the control.</w:t>
      </w:r>
      <w:r w:rsidRPr="00D6761B">
        <w:rPr>
          <w:rFonts w:ascii="Times New Roman" w:hAnsi="Times New Roman" w:cs="Times New Roman" w:hint="eastAsia"/>
          <w:color w:val="000000" w:themeColor="text1"/>
        </w:rPr>
        <w:t xml:space="preserve"> (B) Saffron plants at the vegetative growth stage were cultured at 5</w:t>
      </w:r>
      <w:r w:rsidR="00EC0CF3" w:rsidRPr="00D6761B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</w:rPr>
        <w:t>°</w:t>
      </w:r>
      <w:r w:rsidRPr="00D6761B">
        <w:rPr>
          <w:rFonts w:ascii="Times New Roman" w:hAnsi="Times New Roman" w:cs="Times New Roman" w:hint="eastAsia"/>
          <w:color w:val="000000" w:themeColor="text1"/>
        </w:rPr>
        <w:t xml:space="preserve">C for 1, 2, and 3 days. Variations in </w:t>
      </w:r>
      <w:r w:rsidRPr="00D6761B">
        <w:rPr>
          <w:rFonts w:ascii="Times New Roman" w:hAnsi="Times New Roman" w:cs="Times New Roman" w:hint="eastAsia"/>
          <w:i/>
          <w:iCs/>
          <w:color w:val="000000" w:themeColor="text1"/>
        </w:rPr>
        <w:t>CsCCD2L</w:t>
      </w:r>
      <w:r w:rsidRPr="00D6761B">
        <w:rPr>
          <w:rFonts w:ascii="Times New Roman" w:hAnsi="Times New Roman" w:cs="Times New Roman" w:hint="eastAsia"/>
          <w:color w:val="000000" w:themeColor="text1"/>
        </w:rPr>
        <w:t xml:space="preserve"> expression levels were assessed using qPCR assay, with saffron plants cultured at 5</w:t>
      </w:r>
      <w:r w:rsidR="00EC0CF3" w:rsidRPr="00D6761B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D6761B">
        <w:rPr>
          <w:rFonts w:ascii="Times New Roman" w:hAnsi="Times New Roman" w:cs="Times New Roman" w:hint="eastAsia"/>
          <w:color w:val="000000" w:themeColor="text1"/>
        </w:rPr>
        <w:t>°</w:t>
      </w:r>
      <w:r w:rsidRPr="00D6761B">
        <w:rPr>
          <w:rFonts w:ascii="Times New Roman" w:hAnsi="Times New Roman" w:cs="Times New Roman" w:hint="eastAsia"/>
          <w:color w:val="000000" w:themeColor="text1"/>
        </w:rPr>
        <w:t>C serving as the control.</w:t>
      </w:r>
    </w:p>
    <w:bookmarkEnd w:id="12"/>
    <w:p w14:paraId="03499AFB" w14:textId="3545E162" w:rsidR="00C61C54" w:rsidRPr="00D6761B" w:rsidRDefault="00C61C54" w:rsidP="00C61C54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5A186021" w14:textId="5DBC40E0" w:rsidR="00C61C54" w:rsidRPr="00D6761B" w:rsidRDefault="00C61C54" w:rsidP="00C15EBB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D6761B">
        <w:rPr>
          <w:rFonts w:hint="eastAsia"/>
          <w:color w:val="000000" w:themeColor="text1"/>
        </w:rPr>
        <w:br w:type="page"/>
      </w:r>
    </w:p>
    <w:p w14:paraId="5520A96A" w14:textId="2D32F75B" w:rsidR="008C01D8" w:rsidRPr="00D6761B" w:rsidRDefault="00EA39A9" w:rsidP="008C01D8">
      <w:pPr>
        <w:rPr>
          <w:rFonts w:hint="eastAsia"/>
          <w:color w:val="000000" w:themeColor="text1"/>
        </w:rPr>
      </w:pPr>
      <w:r w:rsidRPr="00D6761B">
        <w:rPr>
          <w:rFonts w:hint="eastAsia"/>
          <w:noProof/>
          <w:color w:val="000000" w:themeColor="text1"/>
        </w:rPr>
        <w:lastRenderedPageBreak/>
        <w:drawing>
          <wp:anchor distT="0" distB="0" distL="114300" distR="114300" simplePos="0" relativeHeight="251662336" behindDoc="0" locked="0" layoutInCell="1" allowOverlap="1" wp14:anchorId="52205040" wp14:editId="0EDE7423">
            <wp:simplePos x="0" y="0"/>
            <wp:positionH relativeFrom="margin">
              <wp:align>center</wp:align>
            </wp:positionH>
            <wp:positionV relativeFrom="paragraph">
              <wp:posOffset>76835</wp:posOffset>
            </wp:positionV>
            <wp:extent cx="2847340" cy="2822575"/>
            <wp:effectExtent l="0" t="0" r="0" b="0"/>
            <wp:wrapSquare wrapText="bothSides"/>
            <wp:docPr id="13702374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2DC2501" w14:textId="77777777" w:rsidR="008C01D8" w:rsidRPr="00D6761B" w:rsidRDefault="008C01D8" w:rsidP="008C01D8">
      <w:pPr>
        <w:rPr>
          <w:rFonts w:hint="eastAsia"/>
          <w:color w:val="000000" w:themeColor="text1"/>
        </w:rPr>
      </w:pPr>
    </w:p>
    <w:p w14:paraId="7DE66A56" w14:textId="43844044" w:rsidR="008C01D8" w:rsidRPr="00D6761B" w:rsidRDefault="008C01D8" w:rsidP="008C01D8">
      <w:pPr>
        <w:rPr>
          <w:rFonts w:hint="eastAsia"/>
          <w:color w:val="000000" w:themeColor="text1"/>
        </w:rPr>
      </w:pPr>
    </w:p>
    <w:p w14:paraId="55463079" w14:textId="14A14EB1" w:rsidR="008C01D8" w:rsidRPr="00D6761B" w:rsidRDefault="008C01D8" w:rsidP="008C01D8">
      <w:pPr>
        <w:rPr>
          <w:rFonts w:hint="eastAsia"/>
          <w:color w:val="000000" w:themeColor="text1"/>
        </w:rPr>
      </w:pPr>
    </w:p>
    <w:p w14:paraId="2653CA99" w14:textId="1C586277" w:rsidR="008C01D8" w:rsidRPr="00D6761B" w:rsidRDefault="008C01D8" w:rsidP="008C01D8">
      <w:pPr>
        <w:rPr>
          <w:rFonts w:hint="eastAsia"/>
          <w:color w:val="000000" w:themeColor="text1"/>
        </w:rPr>
      </w:pPr>
    </w:p>
    <w:p w14:paraId="6FFF5800" w14:textId="049ED656" w:rsidR="008C01D8" w:rsidRPr="00D6761B" w:rsidRDefault="008C01D8" w:rsidP="008C01D8">
      <w:pPr>
        <w:rPr>
          <w:rFonts w:hint="eastAsia"/>
          <w:color w:val="000000" w:themeColor="text1"/>
        </w:rPr>
      </w:pPr>
    </w:p>
    <w:p w14:paraId="77673E77" w14:textId="5F01BDBD" w:rsidR="008C01D8" w:rsidRPr="00D6761B" w:rsidRDefault="008C01D8" w:rsidP="008C01D8">
      <w:pPr>
        <w:rPr>
          <w:rFonts w:hint="eastAsia"/>
          <w:color w:val="000000" w:themeColor="text1"/>
        </w:rPr>
      </w:pPr>
    </w:p>
    <w:p w14:paraId="3FF04F3F" w14:textId="7BB8D215" w:rsidR="008C01D8" w:rsidRPr="00D6761B" w:rsidRDefault="008C01D8" w:rsidP="008C01D8">
      <w:pPr>
        <w:rPr>
          <w:rFonts w:hint="eastAsia"/>
          <w:color w:val="000000" w:themeColor="text1"/>
        </w:rPr>
      </w:pPr>
    </w:p>
    <w:p w14:paraId="5024BB68" w14:textId="77777777" w:rsidR="008C01D8" w:rsidRPr="00D6761B" w:rsidRDefault="008C01D8" w:rsidP="008C01D8">
      <w:pPr>
        <w:rPr>
          <w:rFonts w:hint="eastAsia"/>
          <w:color w:val="000000" w:themeColor="text1"/>
        </w:rPr>
      </w:pPr>
    </w:p>
    <w:p w14:paraId="3C96B9DF" w14:textId="77777777" w:rsidR="008C01D8" w:rsidRPr="00D6761B" w:rsidRDefault="008C01D8" w:rsidP="008C01D8">
      <w:pPr>
        <w:rPr>
          <w:rFonts w:hint="eastAsia"/>
          <w:color w:val="000000" w:themeColor="text1"/>
        </w:rPr>
      </w:pPr>
    </w:p>
    <w:p w14:paraId="3A706150" w14:textId="77777777" w:rsidR="008C01D8" w:rsidRPr="00D6761B" w:rsidRDefault="008C01D8" w:rsidP="008C01D8">
      <w:pPr>
        <w:rPr>
          <w:rFonts w:hint="eastAsia"/>
          <w:color w:val="000000" w:themeColor="text1"/>
        </w:rPr>
      </w:pPr>
    </w:p>
    <w:p w14:paraId="5D36C68D" w14:textId="77777777" w:rsidR="008C01D8" w:rsidRPr="00D6761B" w:rsidRDefault="008C01D8" w:rsidP="008C01D8">
      <w:pPr>
        <w:rPr>
          <w:rFonts w:hint="eastAsia"/>
          <w:color w:val="000000" w:themeColor="text1"/>
        </w:rPr>
      </w:pPr>
    </w:p>
    <w:p w14:paraId="5FAFF041" w14:textId="77777777" w:rsidR="008C01D8" w:rsidRPr="00D6761B" w:rsidRDefault="008C01D8" w:rsidP="008C01D8">
      <w:pPr>
        <w:rPr>
          <w:rFonts w:hint="eastAsia"/>
          <w:color w:val="000000" w:themeColor="text1"/>
        </w:rPr>
      </w:pPr>
    </w:p>
    <w:p w14:paraId="5112BD1B" w14:textId="77777777" w:rsidR="008C01D8" w:rsidRPr="00D6761B" w:rsidRDefault="008C01D8" w:rsidP="008C01D8">
      <w:pPr>
        <w:rPr>
          <w:rFonts w:hint="eastAsia"/>
          <w:color w:val="000000" w:themeColor="text1"/>
        </w:rPr>
      </w:pPr>
    </w:p>
    <w:p w14:paraId="744F5369" w14:textId="77777777" w:rsidR="008C01D8" w:rsidRPr="00D6761B" w:rsidRDefault="008C01D8" w:rsidP="008C01D8">
      <w:pPr>
        <w:rPr>
          <w:rFonts w:hint="eastAsia"/>
          <w:color w:val="000000" w:themeColor="text1"/>
        </w:rPr>
      </w:pPr>
    </w:p>
    <w:p w14:paraId="077A8516" w14:textId="7BE46112" w:rsidR="006E1FFD" w:rsidRPr="00D6761B" w:rsidRDefault="008C01D8" w:rsidP="008C01D8">
      <w:pPr>
        <w:rPr>
          <w:rFonts w:ascii="Times New Roman" w:hAnsi="Times New Roman" w:cs="Times New Roman"/>
          <w:color w:val="000000" w:themeColor="text1"/>
        </w:rPr>
      </w:pPr>
      <w:r w:rsidRPr="00D6761B">
        <w:rPr>
          <w:rFonts w:ascii="Times New Roman" w:hAnsi="Times New Roman" w:cs="Times New Roman"/>
          <w:b/>
          <w:bCs/>
          <w:color w:val="000000" w:themeColor="text1"/>
        </w:rPr>
        <w:t>Fig.S</w:t>
      </w:r>
      <w:r w:rsidR="00A03BAE" w:rsidRPr="00D6761B">
        <w:rPr>
          <w:rFonts w:ascii="Times New Roman" w:hAnsi="Times New Roman" w:cs="Times New Roman" w:hint="eastAsia"/>
          <w:b/>
          <w:bCs/>
          <w:color w:val="000000" w:themeColor="text1"/>
        </w:rPr>
        <w:t>2</w:t>
      </w:r>
      <w:r w:rsidRPr="00D6761B">
        <w:rPr>
          <w:rFonts w:ascii="Times New Roman" w:hAnsi="Times New Roman" w:cs="Times New Roman"/>
          <w:color w:val="000000" w:themeColor="text1"/>
        </w:rPr>
        <w:t xml:space="preserve"> </w:t>
      </w:r>
      <w:r w:rsidR="00C5609B" w:rsidRPr="00D6761B">
        <w:rPr>
          <w:rFonts w:ascii="Times New Roman" w:hAnsi="Times New Roman" w:cs="Times New Roman"/>
          <w:b/>
          <w:bCs/>
          <w:color w:val="000000" w:themeColor="text1"/>
        </w:rPr>
        <w:t xml:space="preserve">Expression levels of </w:t>
      </w:r>
      <w:r w:rsidR="00C5609B" w:rsidRPr="00D6761B">
        <w:rPr>
          <w:rFonts w:ascii="Times New Roman" w:hAnsi="Times New Roman" w:cs="Times New Roman"/>
          <w:b/>
          <w:bCs/>
          <w:i/>
          <w:iCs/>
          <w:color w:val="000000" w:themeColor="text1"/>
        </w:rPr>
        <w:t>CsCCD2L</w:t>
      </w:r>
      <w:r w:rsidR="00C5609B" w:rsidRPr="00D6761B">
        <w:rPr>
          <w:rFonts w:ascii="Times New Roman" w:hAnsi="Times New Roman" w:cs="Times New Roman"/>
          <w:b/>
          <w:bCs/>
          <w:color w:val="000000" w:themeColor="text1"/>
        </w:rPr>
        <w:t xml:space="preserve"> at different developmental </w:t>
      </w:r>
      <w:r w:rsidR="00C5609B" w:rsidRPr="00D6761B">
        <w:rPr>
          <w:rFonts w:ascii="Times New Roman" w:hAnsi="Times New Roman" w:cs="Times New Roman" w:hint="eastAsia"/>
          <w:b/>
          <w:bCs/>
          <w:color w:val="000000" w:themeColor="text1"/>
        </w:rPr>
        <w:t>stages</w:t>
      </w:r>
      <w:r w:rsidR="00C5609B" w:rsidRPr="00D6761B">
        <w:rPr>
          <w:rFonts w:ascii="Times New Roman" w:hAnsi="Times New Roman" w:cs="Times New Roman"/>
          <w:b/>
          <w:bCs/>
          <w:color w:val="000000" w:themeColor="text1"/>
        </w:rPr>
        <w:t xml:space="preserve"> of the </w:t>
      </w:r>
      <w:r w:rsidR="00C5609B" w:rsidRPr="00D6761B">
        <w:rPr>
          <w:rFonts w:ascii="Times New Roman" w:hAnsi="Times New Roman" w:cs="Times New Roman" w:hint="eastAsia"/>
          <w:b/>
          <w:bCs/>
          <w:color w:val="000000" w:themeColor="text1"/>
        </w:rPr>
        <w:t>stigma</w:t>
      </w:r>
      <w:r w:rsidR="00C5609B" w:rsidRPr="00D6761B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W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hite,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Y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ellow,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O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range,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R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ed and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B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looming represent the white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stigma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stage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, yellow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stigma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stage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, orange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stigma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stage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, red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stigma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 </w:t>
      </w:r>
      <w:r w:rsidR="00C5609B" w:rsidRPr="00D6761B">
        <w:rPr>
          <w:rFonts w:ascii="Times New Roman" w:hAnsi="Times New Roman" w:cs="Times New Roman" w:hint="eastAsia"/>
          <w:color w:val="000000" w:themeColor="text1"/>
        </w:rPr>
        <w:t>stage</w:t>
      </w:r>
      <w:r w:rsidR="00C5609B" w:rsidRPr="00D6761B">
        <w:rPr>
          <w:rFonts w:ascii="Times New Roman" w:hAnsi="Times New Roman" w:cs="Times New Roman"/>
          <w:color w:val="000000" w:themeColor="text1"/>
        </w:rPr>
        <w:t xml:space="preserve"> and </w:t>
      </w:r>
      <w:r w:rsidR="002F22B0" w:rsidRPr="00D6761B">
        <w:rPr>
          <w:rFonts w:ascii="Times New Roman" w:hAnsi="Times New Roman" w:cs="Times New Roman" w:hint="eastAsia"/>
          <w:color w:val="000000" w:themeColor="text1"/>
        </w:rPr>
        <w:t xml:space="preserve">on </w:t>
      </w:r>
      <w:r w:rsidR="00C5609B" w:rsidRPr="00D6761B">
        <w:rPr>
          <w:rFonts w:ascii="Times New Roman" w:hAnsi="Times New Roman" w:cs="Times New Roman"/>
          <w:color w:val="000000" w:themeColor="text1"/>
        </w:rPr>
        <w:t>the day of anthesis, respectively.</w:t>
      </w:r>
    </w:p>
    <w:p w14:paraId="5ED86874" w14:textId="77777777" w:rsidR="006E1FFD" w:rsidRPr="00D6761B" w:rsidRDefault="006E1FFD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D6761B">
        <w:rPr>
          <w:rFonts w:ascii="Times New Roman" w:hAnsi="Times New Roman" w:cs="Times New Roman"/>
          <w:color w:val="000000" w:themeColor="text1"/>
        </w:rPr>
        <w:br w:type="page"/>
      </w:r>
    </w:p>
    <w:p w14:paraId="3F721385" w14:textId="6BCA3EFE" w:rsidR="00252FC3" w:rsidRPr="00D6761B" w:rsidRDefault="00252FC3" w:rsidP="008C01D8">
      <w:pPr>
        <w:rPr>
          <w:rFonts w:ascii="Times New Roman" w:hAnsi="Times New Roman" w:cs="Times New Roman"/>
          <w:b/>
          <w:bCs/>
          <w:color w:val="000000" w:themeColor="text1"/>
        </w:rPr>
      </w:pPr>
      <w:r w:rsidRPr="00D6761B"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anchor distT="0" distB="0" distL="114300" distR="114300" simplePos="0" relativeHeight="251663360" behindDoc="0" locked="0" layoutInCell="1" allowOverlap="1" wp14:anchorId="22E0273B" wp14:editId="180DE8F5">
            <wp:simplePos x="0" y="0"/>
            <wp:positionH relativeFrom="margin">
              <wp:posOffset>431612</wp:posOffset>
            </wp:positionH>
            <wp:positionV relativeFrom="paragraph">
              <wp:posOffset>0</wp:posOffset>
            </wp:positionV>
            <wp:extent cx="4578350" cy="4197350"/>
            <wp:effectExtent l="0" t="0" r="0" b="0"/>
            <wp:wrapSquare wrapText="bothSides"/>
            <wp:docPr id="14267620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419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B96FE" w14:textId="01B98BE4" w:rsidR="00252FC3" w:rsidRPr="00D6761B" w:rsidRDefault="00252FC3" w:rsidP="008C01D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C52F85B" w14:textId="77777777" w:rsidR="00252FC3" w:rsidRPr="00D6761B" w:rsidRDefault="00252FC3" w:rsidP="008C01D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C588080" w14:textId="7DABB60D" w:rsidR="00252FC3" w:rsidRPr="00D6761B" w:rsidRDefault="00252FC3" w:rsidP="008C01D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F595E3B" w14:textId="74B47D0F" w:rsidR="00252FC3" w:rsidRPr="00D6761B" w:rsidRDefault="00252FC3" w:rsidP="008C01D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8671535" w14:textId="262F8C69" w:rsidR="00252FC3" w:rsidRPr="00D6761B" w:rsidRDefault="00252FC3" w:rsidP="008C01D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67E42E7" w14:textId="77777777" w:rsidR="00252FC3" w:rsidRPr="00D6761B" w:rsidRDefault="00252FC3" w:rsidP="008C01D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FAF8D8C" w14:textId="241959AF" w:rsidR="00252FC3" w:rsidRPr="00D6761B" w:rsidRDefault="00252FC3" w:rsidP="008C01D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5FBB5B3" w14:textId="77777777" w:rsidR="00252FC3" w:rsidRPr="00D6761B" w:rsidRDefault="00252FC3" w:rsidP="008C01D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354563A" w14:textId="057B1AAC" w:rsidR="00C7666A" w:rsidRPr="00D6761B" w:rsidRDefault="006E1FFD" w:rsidP="008C01D8">
      <w:pPr>
        <w:rPr>
          <w:rFonts w:ascii="Times New Roman" w:hAnsi="Times New Roman" w:cs="Times New Roman"/>
          <w:b/>
          <w:bCs/>
          <w:color w:val="000000" w:themeColor="text1"/>
        </w:rPr>
      </w:pPr>
      <w:r w:rsidRPr="00D6761B">
        <w:rPr>
          <w:rFonts w:ascii="Times New Roman" w:hAnsi="Times New Roman" w:cs="Times New Roman"/>
          <w:b/>
          <w:bCs/>
          <w:color w:val="000000" w:themeColor="text1"/>
        </w:rPr>
        <w:t>Fig.S</w:t>
      </w:r>
      <w:r w:rsidR="00A03BAE" w:rsidRPr="00D6761B">
        <w:rPr>
          <w:rFonts w:ascii="Times New Roman" w:hAnsi="Times New Roman" w:cs="Times New Roman" w:hint="eastAsia"/>
          <w:b/>
          <w:bCs/>
          <w:color w:val="000000" w:themeColor="text1"/>
        </w:rPr>
        <w:t>3</w:t>
      </w:r>
      <w:r w:rsidRPr="00D6761B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="00EF2F17" w:rsidRPr="00D6761B">
        <w:rPr>
          <w:rFonts w:ascii="Times New Roman" w:hAnsi="Times New Roman" w:cs="Times New Roman" w:hint="eastAsia"/>
          <w:b/>
          <w:bCs/>
          <w:color w:val="000000" w:themeColor="text1"/>
        </w:rPr>
        <w:t>Quality evaluation of stigmas</w:t>
      </w:r>
      <w:r w:rsidR="00762E72" w:rsidRPr="00D6761B">
        <w:rPr>
          <w:rFonts w:ascii="Times New Roman" w:hAnsi="Times New Roman" w:cs="Times New Roman" w:hint="eastAsia"/>
          <w:b/>
          <w:bCs/>
          <w:color w:val="000000" w:themeColor="text1"/>
        </w:rPr>
        <w:t xml:space="preserve"> exposed to high-intensity light</w:t>
      </w:r>
      <w:r w:rsidR="00EF2F17" w:rsidRPr="00D6761B">
        <w:rPr>
          <w:rFonts w:ascii="Times New Roman" w:hAnsi="Times New Roman" w:cs="Times New Roman" w:hint="eastAsia"/>
          <w:b/>
          <w:bCs/>
          <w:color w:val="000000" w:themeColor="text1"/>
        </w:rPr>
        <w:t xml:space="preserve"> at white, orange and red stages (A) and the contents of crocin in stigmas </w:t>
      </w:r>
      <w:r w:rsidR="004921D7" w:rsidRPr="00D6761B">
        <w:rPr>
          <w:rFonts w:ascii="Times New Roman" w:hAnsi="Times New Roman" w:cs="Times New Roman"/>
          <w:b/>
          <w:bCs/>
          <w:color w:val="000000" w:themeColor="text1"/>
        </w:rPr>
        <w:t>exposed to high-intensity</w:t>
      </w:r>
      <w:r w:rsidR="004921D7" w:rsidRPr="00D6761B">
        <w:rPr>
          <w:rFonts w:ascii="Times New Roman" w:hAnsi="Times New Roman" w:cs="Times New Roman" w:hint="eastAsia"/>
          <w:b/>
          <w:bCs/>
          <w:color w:val="000000" w:themeColor="text1"/>
        </w:rPr>
        <w:t xml:space="preserve"> light </w:t>
      </w:r>
      <w:r w:rsidR="00EF2F17" w:rsidRPr="00D6761B">
        <w:rPr>
          <w:rFonts w:ascii="Times New Roman" w:hAnsi="Times New Roman" w:cs="Times New Roman" w:hint="eastAsia"/>
          <w:b/>
          <w:bCs/>
          <w:color w:val="000000" w:themeColor="text1"/>
        </w:rPr>
        <w:t>at white, orange and red stages.</w:t>
      </w:r>
      <w:r w:rsidR="00321B14" w:rsidRPr="00D6761B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</w:p>
    <w:p w14:paraId="5A9A60CA" w14:textId="2EDFD4E5" w:rsidR="00C7666A" w:rsidRPr="00D6761B" w:rsidRDefault="00C7666A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</w:rPr>
      </w:pPr>
      <w:r w:rsidRPr="00D6761B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5DAE6C5E" w14:textId="7B67DADB" w:rsidR="008C01D8" w:rsidRPr="00D6761B" w:rsidRDefault="00C7666A" w:rsidP="008C01D8">
      <w:pPr>
        <w:rPr>
          <w:rFonts w:ascii="Times New Roman" w:hAnsi="Times New Roman" w:cs="Times New Roman"/>
          <w:color w:val="000000" w:themeColor="text1"/>
        </w:rPr>
      </w:pPr>
      <w:r w:rsidRPr="00D6761B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anchor distT="0" distB="0" distL="114300" distR="114300" simplePos="0" relativeHeight="251660288" behindDoc="0" locked="0" layoutInCell="1" allowOverlap="1" wp14:anchorId="1D43B5D0" wp14:editId="7C953ABB">
            <wp:simplePos x="0" y="0"/>
            <wp:positionH relativeFrom="margin">
              <wp:posOffset>933450</wp:posOffset>
            </wp:positionH>
            <wp:positionV relativeFrom="paragraph">
              <wp:posOffset>0</wp:posOffset>
            </wp:positionV>
            <wp:extent cx="3108960" cy="2542540"/>
            <wp:effectExtent l="0" t="0" r="0" b="0"/>
            <wp:wrapSquare wrapText="bothSides"/>
            <wp:docPr id="2436138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54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B2D49C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6A822AEC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34647E4C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613AAC35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064B58AF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794FEC14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263A6B88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5A35C931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7574744D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55842668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3D8BD9DF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518F77F2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04055355" w14:textId="77777777" w:rsidR="004C3551" w:rsidRPr="00D6761B" w:rsidRDefault="004C3551" w:rsidP="004C3551">
      <w:pPr>
        <w:rPr>
          <w:rFonts w:ascii="Times New Roman" w:hAnsi="Times New Roman" w:cs="Times New Roman"/>
          <w:color w:val="000000" w:themeColor="text1"/>
        </w:rPr>
      </w:pPr>
    </w:p>
    <w:p w14:paraId="3D1FB339" w14:textId="41A24911" w:rsidR="00220BF0" w:rsidRPr="00D6761B" w:rsidRDefault="004C3551" w:rsidP="004C3551">
      <w:pPr>
        <w:tabs>
          <w:tab w:val="left" w:pos="10"/>
        </w:tabs>
        <w:rPr>
          <w:rFonts w:ascii="Times New Roman" w:hAnsi="Times New Roman" w:cs="Times New Roman"/>
          <w:color w:val="000000" w:themeColor="text1"/>
        </w:rPr>
      </w:pPr>
      <w:r w:rsidRPr="00D6761B">
        <w:rPr>
          <w:rFonts w:ascii="Times New Roman" w:hAnsi="Times New Roman" w:cs="Times New Roman"/>
          <w:color w:val="000000" w:themeColor="text1"/>
        </w:rPr>
        <w:tab/>
      </w:r>
      <w:r w:rsidRPr="00D6761B">
        <w:rPr>
          <w:rFonts w:ascii="Times New Roman" w:hAnsi="Times New Roman" w:cs="Times New Roman"/>
          <w:b/>
          <w:bCs/>
          <w:color w:val="000000" w:themeColor="text1"/>
        </w:rPr>
        <w:t>Fig.S</w:t>
      </w:r>
      <w:r w:rsidR="00A03BAE" w:rsidRPr="00D6761B">
        <w:rPr>
          <w:rFonts w:ascii="Times New Roman" w:hAnsi="Times New Roman" w:cs="Times New Roman" w:hint="eastAsia"/>
          <w:b/>
          <w:bCs/>
          <w:color w:val="000000" w:themeColor="text1"/>
        </w:rPr>
        <w:t>4</w:t>
      </w:r>
      <w:r w:rsidR="00321B14" w:rsidRPr="00D6761B">
        <w:rPr>
          <w:rFonts w:ascii="Times New Roman" w:hAnsi="Times New Roman" w:cs="Times New Roman" w:hint="eastAsia"/>
          <w:b/>
          <w:bCs/>
          <w:color w:val="000000" w:themeColor="text1"/>
        </w:rPr>
        <w:t xml:space="preserve"> Effect of strong light on saffron quality. </w:t>
      </w:r>
      <w:r w:rsidR="00321B14" w:rsidRPr="00D6761B">
        <w:rPr>
          <w:rFonts w:ascii="Times New Roman" w:hAnsi="Times New Roman" w:cs="Times New Roman" w:hint="eastAsia"/>
          <w:color w:val="000000" w:themeColor="text1"/>
        </w:rPr>
        <w:t>The saffron plants were treated with strong light (20,000 Lux) for 2 weeks at orange stigma stage.</w:t>
      </w:r>
    </w:p>
    <w:p w14:paraId="02C8A636" w14:textId="2CFB1EF2" w:rsidR="00B71523" w:rsidRPr="00D6761B" w:rsidRDefault="00220BF0" w:rsidP="00FC3B8E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D6761B">
        <w:rPr>
          <w:rFonts w:ascii="Times New Roman" w:hAnsi="Times New Roman" w:cs="Times New Roman"/>
          <w:color w:val="000000" w:themeColor="text1"/>
        </w:rPr>
        <w:br w:type="page"/>
      </w:r>
    </w:p>
    <w:p w14:paraId="5EAA0D87" w14:textId="581CD9DE" w:rsidR="00B71523" w:rsidRPr="00D6761B" w:rsidRDefault="00B71523" w:rsidP="00B71523">
      <w:pPr>
        <w:rPr>
          <w:rFonts w:ascii="Times New Roman" w:hAnsi="Times New Roman" w:cs="Times New Roman"/>
          <w:b/>
          <w:bCs/>
          <w:color w:val="000000" w:themeColor="text1"/>
        </w:rPr>
      </w:pPr>
      <w:r w:rsidRPr="00D6761B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1 Primers used in this study</w:t>
      </w:r>
    </w:p>
    <w:tbl>
      <w:tblPr>
        <w:tblW w:w="9763" w:type="dxa"/>
        <w:tblInd w:w="-284" w:type="dxa"/>
        <w:tblLook w:val="04A0" w:firstRow="1" w:lastRow="0" w:firstColumn="1" w:lastColumn="0" w:noHBand="0" w:noVBand="1"/>
      </w:tblPr>
      <w:tblGrid>
        <w:gridCol w:w="1972"/>
        <w:gridCol w:w="5806"/>
        <w:gridCol w:w="1985"/>
      </w:tblGrid>
      <w:tr w:rsidR="00D6761B" w:rsidRPr="00D6761B" w14:paraId="643E696B" w14:textId="77777777" w:rsidTr="004F2562">
        <w:trPr>
          <w:trHeight w:hRule="exact" w:val="567"/>
        </w:trPr>
        <w:tc>
          <w:tcPr>
            <w:tcW w:w="197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5D6E0" w14:textId="77777777" w:rsidR="00B71523" w:rsidRPr="00D6761B" w:rsidRDefault="00B71523" w:rsidP="006570B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D6761B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  <w:t>Name</w:t>
            </w:r>
          </w:p>
        </w:tc>
        <w:tc>
          <w:tcPr>
            <w:tcW w:w="580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11940" w14:textId="77777777" w:rsidR="00B71523" w:rsidRPr="00D6761B" w:rsidRDefault="00B71523" w:rsidP="006570B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D6761B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  <w:t>Primer (5’-3’)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2B033" w14:textId="77777777" w:rsidR="00B71523" w:rsidRPr="00D6761B" w:rsidRDefault="00B71523" w:rsidP="006570B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D6761B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  <w:t>Application</w:t>
            </w:r>
          </w:p>
        </w:tc>
      </w:tr>
      <w:tr w:rsidR="00D6761B" w:rsidRPr="00D6761B" w14:paraId="2AFCB517" w14:textId="77777777" w:rsidTr="004F2562">
        <w:trPr>
          <w:trHeight w:hRule="exact" w:val="45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F265B" w14:textId="77777777" w:rsidR="00B71523" w:rsidRPr="00D6761B" w:rsidRDefault="00B71523" w:rsidP="006570B8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mGFP</w:t>
            </w:r>
            <w:proofErr w:type="spellEnd"/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172 R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4DE5" w14:textId="77777777" w:rsidR="00B71523" w:rsidRPr="00D6761B" w:rsidRDefault="00B71523" w:rsidP="006570B8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CAGGTAGTTTTCCAGTAGTGCAAATA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C260E" w14:textId="77777777" w:rsidR="00B71523" w:rsidRPr="00D6761B" w:rsidRDefault="00B71523" w:rsidP="006570B8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Genotyping</w:t>
            </w:r>
          </w:p>
        </w:tc>
      </w:tr>
      <w:tr w:rsidR="00D6761B" w:rsidRPr="00D6761B" w14:paraId="1F283EE3" w14:textId="77777777" w:rsidTr="00583AC8">
        <w:trPr>
          <w:trHeight w:hRule="exact" w:val="56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B254" w14:textId="77777777" w:rsidR="00B71523" w:rsidRPr="00D6761B" w:rsidRDefault="00B71523" w:rsidP="006570B8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 w:rsidRPr="00D6761B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Cs</w:t>
            </w:r>
            <w:r w:rsidRPr="00D6761B">
              <w:rPr>
                <w:rFonts w:ascii="Times New Roman" w:eastAsia="等线" w:hAnsi="Times New Roman" w:cs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CCD2L</w:t>
            </w:r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-1303 F</w:t>
            </w:r>
          </w:p>
          <w:p w14:paraId="3BBBEA34" w14:textId="76E313AF" w:rsidR="00583AC8" w:rsidRPr="00D6761B" w:rsidRDefault="00583AC8" w:rsidP="006570B8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ALM23547.1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A53B" w14:textId="66092E65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aps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Times New Roman" w:hAnsi="Times New Roman" w:cs="Times New Roman" w:hint="eastAsia"/>
                <w:caps/>
                <w:color w:val="000000" w:themeColor="text1"/>
                <w:kern w:val="0"/>
                <w:sz w:val="18"/>
                <w:szCs w:val="18"/>
              </w:rPr>
              <w:t>tcgagctcggtacccgggGTGCTCTGATATTCTTTGGTCTGC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A831" w14:textId="77777777" w:rsidR="00B71523" w:rsidRPr="00D6761B" w:rsidRDefault="00B71523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GUS staining</w:t>
            </w:r>
          </w:p>
        </w:tc>
      </w:tr>
      <w:tr w:rsidR="00D6761B" w:rsidRPr="00D6761B" w14:paraId="75D73D6A" w14:textId="77777777" w:rsidTr="004F2562">
        <w:trPr>
          <w:trHeight w:hRule="exact" w:val="45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15132" w14:textId="36CD839D" w:rsidR="00B71523" w:rsidRPr="00D6761B" w:rsidRDefault="00B71523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 w:rsidRPr="00D6761B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Cs</w:t>
            </w:r>
            <w:r w:rsidRPr="00D6761B">
              <w:rPr>
                <w:rFonts w:ascii="Times New Roman" w:eastAsia="等线" w:hAnsi="Times New Roman" w:cs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CCD2L</w:t>
            </w:r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-1303 R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D6FC" w14:textId="0C669489" w:rsidR="00B71523" w:rsidRPr="00D6761B" w:rsidRDefault="00FA3BF0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CGTAAACTAGTCAGATCTACCATGTCAAGAATAATAGTGAGGAGT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869FE" w14:textId="77777777" w:rsidR="00B71523" w:rsidRPr="00D6761B" w:rsidRDefault="00B71523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GUS staining</w:t>
            </w:r>
          </w:p>
        </w:tc>
      </w:tr>
      <w:tr w:rsidR="00D6761B" w:rsidRPr="00D6761B" w14:paraId="77F6F481" w14:textId="77777777" w:rsidTr="004F2562">
        <w:trPr>
          <w:trHeight w:hRule="exact" w:val="45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0D5B" w14:textId="494C912B" w:rsidR="00B71523" w:rsidRPr="00D6761B" w:rsidRDefault="00B71523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Cs</w:t>
            </w:r>
            <w:r w:rsidR="00F616EE" w:rsidRPr="00D6761B">
              <w:rPr>
                <w:rFonts w:ascii="Times New Roman" w:eastAsia="等线" w:hAnsi="Times New Roman" w:cs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CCD2L</w:t>
            </w:r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-130</w:t>
            </w:r>
            <w:r w:rsidR="00F616EE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F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5405" w14:textId="6D2C602F" w:rsidR="00B71523" w:rsidRPr="00D6761B" w:rsidRDefault="00F616EE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ACACGGGGGACTCTTGACATGGAATCTCCTGCTACTAA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163C" w14:textId="0BD7C956" w:rsidR="00B71523" w:rsidRPr="00D6761B" w:rsidRDefault="004638C3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 w:rsidRPr="00D6761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ubcellular localization</w:t>
            </w:r>
          </w:p>
        </w:tc>
      </w:tr>
      <w:tr w:rsidR="00D6761B" w:rsidRPr="00D6761B" w14:paraId="3614BD95" w14:textId="77777777" w:rsidTr="004F2562">
        <w:trPr>
          <w:trHeight w:hRule="exact" w:val="45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EEA9A" w14:textId="11E3733D" w:rsidR="00B71523" w:rsidRPr="00D6761B" w:rsidRDefault="00B71523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Cs</w:t>
            </w:r>
            <w:r w:rsidR="00F616EE" w:rsidRPr="00D6761B">
              <w:rPr>
                <w:rFonts w:ascii="Times New Roman" w:eastAsia="等线" w:hAnsi="Times New Roman" w:cs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CCD2L</w:t>
            </w:r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-130</w:t>
            </w:r>
            <w:r w:rsidR="00F616EE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R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0BF5" w14:textId="5B41CC63" w:rsidR="00B71523" w:rsidRPr="00D6761B" w:rsidRDefault="00C937A0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CGTAAACTAGTCAGATCTACCATTGTCTCTGCTTGGTGCT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9311" w14:textId="54E5585B" w:rsidR="00B71523" w:rsidRPr="00D6761B" w:rsidRDefault="004638C3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 w:rsidRPr="00D6761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ubcellular localization</w:t>
            </w:r>
          </w:p>
        </w:tc>
      </w:tr>
      <w:tr w:rsidR="00D6761B" w:rsidRPr="00D6761B" w14:paraId="4FA09AB9" w14:textId="77777777" w:rsidTr="004F2562">
        <w:trPr>
          <w:trHeight w:hRule="exact" w:val="45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9BEC4" w14:textId="7F70B995" w:rsidR="00B71523" w:rsidRPr="00D6761B" w:rsidRDefault="00B71523" w:rsidP="006570B8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Cs</w:t>
            </w:r>
            <w:r w:rsidR="003E0F29" w:rsidRPr="00D6761B">
              <w:rPr>
                <w:rFonts w:ascii="Times New Roman" w:eastAsia="等线" w:hAnsi="Times New Roman" w:cs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CCD</w:t>
            </w:r>
            <w:r w:rsidRPr="00D6761B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2</w:t>
            </w:r>
            <w:r w:rsidR="003E0F29" w:rsidRPr="00D6761B">
              <w:rPr>
                <w:rFonts w:ascii="Times New Roman" w:eastAsia="等线" w:hAnsi="Times New Roman" w:cs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L</w:t>
            </w:r>
            <w:r w:rsidR="003E0F29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Q-</w:t>
            </w:r>
            <w:r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F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84389" w14:textId="440AF9E0" w:rsidR="00B71523" w:rsidRPr="00D6761B" w:rsidRDefault="003E0F29" w:rsidP="006570B8">
            <w:pPr>
              <w:rPr>
                <w:rFonts w:ascii="Times New Roman" w:hAnsi="Times New Roman" w:cs="Times New Roman"/>
                <w:caps/>
                <w:color w:val="000000" w:themeColor="text1"/>
                <w:sz w:val="18"/>
                <w:szCs w:val="18"/>
              </w:rPr>
            </w:pPr>
            <w:r w:rsidRPr="00D6761B">
              <w:rPr>
                <w:rFonts w:ascii="Times New Roman" w:hAnsi="Times New Roman" w:cs="Times New Roman" w:hint="eastAsia"/>
                <w:caps/>
                <w:color w:val="000000" w:themeColor="text1"/>
                <w:sz w:val="18"/>
                <w:szCs w:val="18"/>
              </w:rPr>
              <w:t>CGGTGTGCTTCCACGATATG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3D2E9" w14:textId="60F64D1F" w:rsidR="00B71523" w:rsidRPr="00D6761B" w:rsidRDefault="003E0F29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qPCR</w:t>
            </w:r>
          </w:p>
          <w:p w14:paraId="52DEFD19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6761B" w:rsidRPr="00D6761B" w14:paraId="1C1ACB96" w14:textId="77777777" w:rsidTr="004F2562">
        <w:trPr>
          <w:trHeight w:hRule="exact" w:val="45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C8199" w14:textId="228C81D7" w:rsidR="00B71523" w:rsidRPr="00D6761B" w:rsidRDefault="003E0F29" w:rsidP="006570B8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Cs</w:t>
            </w:r>
            <w:r w:rsidRPr="00D6761B">
              <w:rPr>
                <w:rFonts w:ascii="Times New Roman" w:eastAsia="等线" w:hAnsi="Times New Roman" w:cs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CCD</w:t>
            </w:r>
            <w:r w:rsidRPr="00D6761B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2</w:t>
            </w:r>
            <w:r w:rsidRPr="00D6761B">
              <w:rPr>
                <w:rFonts w:ascii="Times New Roman" w:eastAsia="等线" w:hAnsi="Times New Roman" w:cs="Times New Roman" w:hint="eastAsia"/>
                <w:i/>
                <w:iCs/>
                <w:color w:val="000000" w:themeColor="text1"/>
                <w:kern w:val="0"/>
                <w:sz w:val="18"/>
                <w:szCs w:val="18"/>
              </w:rPr>
              <w:t>L</w:t>
            </w:r>
            <w:r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Q-</w:t>
            </w:r>
            <w:r w:rsidR="00B71523" w:rsidRPr="00D6761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4B4FA" w14:textId="515EC271" w:rsidR="00B71523" w:rsidRPr="00D6761B" w:rsidRDefault="003E0F29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CCGCAGGTCCACTAAGCATG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5FFA2" w14:textId="77777777" w:rsidR="003E0F29" w:rsidRPr="00D6761B" w:rsidRDefault="003E0F29" w:rsidP="003E0F2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qPCR</w:t>
            </w:r>
          </w:p>
          <w:p w14:paraId="32FFD854" w14:textId="754A8610" w:rsidR="00B71523" w:rsidRPr="00D6761B" w:rsidRDefault="00B71523" w:rsidP="006570B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6761B" w:rsidRPr="00D6761B" w14:paraId="5245C439" w14:textId="77777777" w:rsidTr="004F2562">
        <w:trPr>
          <w:trHeight w:hRule="exact" w:val="56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28C9F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Tubulin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ED0D1B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F</w:t>
            </w:r>
          </w:p>
          <w:p w14:paraId="1AAE1A8E" w14:textId="62ECE199" w:rsidR="005A7831" w:rsidRPr="00D6761B" w:rsidRDefault="005A7831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Csativus38860.1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D76CE" w14:textId="77777777" w:rsidR="00B71523" w:rsidRPr="00D6761B" w:rsidRDefault="00B71523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CGTGCGTTTGTTCACTGGTA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37FAC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084942E4" w14:textId="77777777" w:rsidTr="004F2562">
        <w:trPr>
          <w:trHeight w:hRule="exact" w:val="56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59745" w14:textId="193C7E32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Tubulin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ED0D1B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926BA" w14:textId="77777777" w:rsidR="00B71523" w:rsidRPr="00D6761B" w:rsidRDefault="00B71523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CCCACCTCTTCGTAATCCTTC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FA6A7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5829AC59" w14:textId="77777777" w:rsidTr="00583AC8">
        <w:trPr>
          <w:trHeight w:hRule="exact" w:val="62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3B2F2" w14:textId="33BD08BF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EF1α</w:t>
            </w:r>
            <w:r w:rsidR="00ED0D1B"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ED0D1B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F</w:t>
            </w:r>
          </w:p>
          <w:p w14:paraId="77BB82E4" w14:textId="17FA566C" w:rsidR="00583AC8" w:rsidRPr="00D6761B" w:rsidRDefault="00160405" w:rsidP="00583AC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NM_125432.4 </w:t>
            </w:r>
            <w:r w:rsidR="00583AC8" w:rsidRPr="00D6761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  <w:p w14:paraId="06D4CF62" w14:textId="38A3959C" w:rsidR="00583AC8" w:rsidRPr="00D6761B" w:rsidRDefault="00583AC8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4A3F1" w14:textId="77777777" w:rsidR="00B71523" w:rsidRPr="00D6761B" w:rsidRDefault="00B71523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AAATACTCCAAGGCTAGGTACG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21702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2F516D2E" w14:textId="77777777" w:rsidTr="004F2562">
        <w:trPr>
          <w:trHeight w:hRule="exact" w:val="56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5BFA7" w14:textId="44B53F2B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EF1α</w:t>
            </w:r>
            <w:r w:rsidR="00ED0D1B"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ED0D1B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4408" w14:textId="77777777" w:rsidR="00B71523" w:rsidRPr="00D6761B" w:rsidRDefault="00B71523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AAATGGGATTTTGTCAGGGTTG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CC2FE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6D348118" w14:textId="77777777" w:rsidTr="00583AC8">
        <w:trPr>
          <w:trHeight w:hRule="exact" w:val="62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C7A8B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ED0D1B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VDE</w:t>
            </w:r>
            <w:proofErr w:type="spellEnd"/>
            <w:r w:rsidR="00ED0D1B"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ED0D1B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F</w:t>
            </w:r>
          </w:p>
          <w:p w14:paraId="61D64E8F" w14:textId="7452F11E" w:rsidR="00583AC8" w:rsidRPr="00D6761B" w:rsidRDefault="00D10A34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NM_127755.3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09D69" w14:textId="05F33525" w:rsidR="00B71523" w:rsidRPr="00D6761B" w:rsidRDefault="00ED0D1B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CGTTTTGGTATGAGCCCGTG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3C0B3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3851A792" w14:textId="77777777" w:rsidTr="004F2562">
        <w:trPr>
          <w:trHeight w:hRule="exact" w:val="56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09EDB" w14:textId="73F63A5E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ED0D1B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VDE</w:t>
            </w:r>
            <w:proofErr w:type="spellEnd"/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ED0D1B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</w:t>
            </w:r>
          </w:p>
          <w:p w14:paraId="541F64CF" w14:textId="77777777" w:rsidR="002B0F0B" w:rsidRPr="00D6761B" w:rsidRDefault="002B0F0B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  <w:p w14:paraId="527AD957" w14:textId="77777777" w:rsidR="002B0F0B" w:rsidRPr="00D6761B" w:rsidRDefault="002B0F0B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  <w:p w14:paraId="12496F68" w14:textId="367AB331" w:rsidR="002B0F0B" w:rsidRPr="00D6761B" w:rsidRDefault="002B0F0B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9BA9" w14:textId="1014F616" w:rsidR="00B71523" w:rsidRPr="00D6761B" w:rsidRDefault="00ED0D1B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TCCTTCTCTGCCGGGTAAGA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762B0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4506E975" w14:textId="77777777" w:rsidTr="00583AC8">
        <w:trPr>
          <w:trHeight w:hRule="exact" w:val="62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F749E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ED0D1B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ZEP1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ED0D1B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F</w:t>
            </w:r>
          </w:p>
          <w:p w14:paraId="1CBCA622" w14:textId="69EE3FAE" w:rsidR="00160405" w:rsidRPr="00D6761B" w:rsidRDefault="00160405" w:rsidP="0016040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NM_180954</w:t>
            </w: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.3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  <w:p w14:paraId="2F965745" w14:textId="11C642F8" w:rsidR="00583AC8" w:rsidRPr="00D6761B" w:rsidRDefault="00583AC8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EB3A1" w14:textId="4E2336EB" w:rsidR="00B71523" w:rsidRPr="00D6761B" w:rsidRDefault="00ED0D1B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TGTTTGGCCGTAGTGAAGCT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DFEDB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77463FDB" w14:textId="77777777" w:rsidTr="004F2562">
        <w:trPr>
          <w:trHeight w:hRule="exact" w:val="56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6F570" w14:textId="25884D32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ED0D1B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ZEP1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ED0D1B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28B8D" w14:textId="0EBB8362" w:rsidR="00B71523" w:rsidRPr="00D6761B" w:rsidRDefault="00ED0D1B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TCCTCAGTCGCATGCAACAA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06D18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54A83918" w14:textId="77777777" w:rsidTr="00AD100B">
        <w:trPr>
          <w:trHeight w:hRule="exact" w:val="62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0B8E4" w14:textId="5898088E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F74C54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P</w:t>
            </w:r>
            <w:r w:rsidR="00E55BF0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sb</w:t>
            </w:r>
            <w:r w:rsidR="00F74C54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S</w:t>
            </w:r>
            <w:proofErr w:type="spellEnd"/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F74C54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F</w:t>
            </w:r>
          </w:p>
          <w:p w14:paraId="5D0CA46D" w14:textId="62D02D44" w:rsidR="00AD100B" w:rsidRPr="00D6761B" w:rsidRDefault="00D10A34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NM_001333231.1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CCAC8" w14:textId="4BFB52A3" w:rsidR="00B71523" w:rsidRPr="00D6761B" w:rsidRDefault="00F74C54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CTTTGGAACGTCTGGTGGGA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C24B0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13FEAD53" w14:textId="77777777" w:rsidTr="004F2562">
        <w:trPr>
          <w:trHeight w:hRule="exact" w:val="56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340A8" w14:textId="701699AA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F74C54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P</w:t>
            </w:r>
            <w:r w:rsidR="00DD6EE7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sb</w:t>
            </w:r>
            <w:r w:rsidR="00F74C54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S</w:t>
            </w:r>
            <w:proofErr w:type="spellEnd"/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F74C54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45F4D" w14:textId="43B4434F" w:rsidR="00B71523" w:rsidRPr="00D6761B" w:rsidRDefault="00F74C54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AGGAATGACGGCTTTCTCGA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8C086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0C8AD661" w14:textId="77777777" w:rsidTr="00FC6D6B">
        <w:trPr>
          <w:trHeight w:hRule="exact" w:val="62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07F1E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F74C54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PORC</w:t>
            </w:r>
            <w:proofErr w:type="spellEnd"/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F74C54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F</w:t>
            </w:r>
          </w:p>
          <w:p w14:paraId="2C4BF80F" w14:textId="1DC371FD" w:rsidR="00FC6D6B" w:rsidRPr="00D6761B" w:rsidRDefault="00FC7A47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NM_100243.4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8260C" w14:textId="3F89E3E3" w:rsidR="00B71523" w:rsidRPr="00D6761B" w:rsidRDefault="00F74C54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ACGAGGAAACAGGAGTCACG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888F5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25E5614F" w14:textId="77777777" w:rsidTr="004F2562">
        <w:trPr>
          <w:trHeight w:hRule="exact" w:val="56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F03A1" w14:textId="0013FF09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F74C54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PORC</w:t>
            </w:r>
            <w:proofErr w:type="spellEnd"/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F74C54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20C4" w14:textId="412079C6" w:rsidR="00B71523" w:rsidRPr="00D6761B" w:rsidRDefault="00F74C54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TTTGCCTTCTCCGCATCACT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4BA8B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6C16C784" w14:textId="77777777" w:rsidTr="00D20294">
        <w:trPr>
          <w:trHeight w:hRule="exact" w:val="62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F2A58" w14:textId="77777777" w:rsidR="00B71523" w:rsidRPr="00D6761B" w:rsidRDefault="00B71523" w:rsidP="00B029D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F74C54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CHLG</w:t>
            </w:r>
            <w:proofErr w:type="spellEnd"/>
            <w:r w:rsidR="00F74C54"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F74C54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F</w:t>
            </w:r>
          </w:p>
          <w:p w14:paraId="6BD2D303" w14:textId="17725A6A" w:rsidR="00D20294" w:rsidRPr="00D6761B" w:rsidRDefault="003930A4" w:rsidP="00B029D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NM_115041.4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60697" w14:textId="79ED04C8" w:rsidR="00B71523" w:rsidRPr="00D6761B" w:rsidRDefault="00F74C54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GTTTGGGGAGTCGTCTGTGG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782EF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4B248AD6" w14:textId="77777777" w:rsidTr="004F2562">
        <w:trPr>
          <w:trHeight w:hRule="exact" w:val="56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0F1BD" w14:textId="0816C1CD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F74C54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CHLG</w:t>
            </w:r>
            <w:proofErr w:type="spellEnd"/>
            <w:r w:rsidR="00F74C54"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F74C54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6B0F4" w14:textId="3CC63A89" w:rsidR="00B71523" w:rsidRPr="00D6761B" w:rsidRDefault="00F74C54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GCCCTGCCCACACATCTAAT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F83EA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44659423" w14:textId="77777777" w:rsidTr="00D20294">
        <w:trPr>
          <w:trHeight w:hRule="exact" w:val="624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A379F" w14:textId="77777777" w:rsidR="00B71523" w:rsidRPr="00D6761B" w:rsidRDefault="00B71523" w:rsidP="00D20294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</w:t>
            </w:r>
            <w:r w:rsidR="00F74C54"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CAO</w:t>
            </w:r>
            <w:proofErr w:type="spellEnd"/>
            <w:r w:rsidR="008359FD"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8359FD"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</w:t>
            </w:r>
            <w:r w:rsidR="008359FD"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F</w:t>
            </w:r>
          </w:p>
          <w:p w14:paraId="53EF23FC" w14:textId="56377574" w:rsidR="00D20294" w:rsidRPr="00D6761B" w:rsidRDefault="00FD49A3" w:rsidP="00D20294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NM_103548.5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45823" w14:textId="19563846" w:rsidR="00B71523" w:rsidRPr="00D6761B" w:rsidRDefault="00F74C54" w:rsidP="006570B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CCGCCGTGTTTAGTCCTTCT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5E52C" w14:textId="77777777" w:rsidR="00B71523" w:rsidRPr="00D6761B" w:rsidRDefault="00B71523" w:rsidP="006570B8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  <w:tr w:rsidR="00D6761B" w:rsidRPr="00D6761B" w14:paraId="5CD54B03" w14:textId="77777777" w:rsidTr="004F2562">
        <w:trPr>
          <w:trHeight w:hRule="exact" w:val="567"/>
        </w:trPr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0749087" w14:textId="438E1F10" w:rsidR="008359FD" w:rsidRPr="00D6761B" w:rsidRDefault="008359FD" w:rsidP="008359F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D6761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A</w:t>
            </w:r>
            <w:r w:rsidRPr="00D6761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</w:rPr>
              <w:t>tCAO</w:t>
            </w:r>
            <w:proofErr w:type="spellEnd"/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D6761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Q-R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2D9372D" w14:textId="60D02167" w:rsidR="008359FD" w:rsidRPr="00D6761B" w:rsidRDefault="008359FD" w:rsidP="008359FD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CGAGCACGCCAATCCAAGTA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22692AA" w14:textId="77777777" w:rsidR="008359FD" w:rsidRPr="00D6761B" w:rsidRDefault="008359FD" w:rsidP="008359F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6761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q</w:t>
            </w:r>
            <w:r w:rsidRPr="00D6761B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PCR</w:t>
            </w:r>
          </w:p>
        </w:tc>
      </w:tr>
    </w:tbl>
    <w:p w14:paraId="7DABA853" w14:textId="77777777" w:rsidR="00B71523" w:rsidRPr="00D6761B" w:rsidRDefault="00B71523" w:rsidP="00B71523">
      <w:pPr>
        <w:rPr>
          <w:rFonts w:ascii="Times New Roman" w:hAnsi="Times New Roman" w:cs="Times New Roman"/>
          <w:caps/>
          <w:color w:val="000000" w:themeColor="text1"/>
        </w:rPr>
      </w:pPr>
    </w:p>
    <w:p w14:paraId="000A1462" w14:textId="77777777" w:rsidR="00C20E1B" w:rsidRPr="00D6761B" w:rsidRDefault="00C20E1B" w:rsidP="00C20E1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76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References</w:t>
      </w:r>
    </w:p>
    <w:p w14:paraId="07C04D10" w14:textId="50EFFEA6" w:rsidR="00C20E1B" w:rsidRPr="00D6761B" w:rsidRDefault="00C20E1B" w:rsidP="00C20E1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等线" w:hAnsi="Times New Roman" w:cs="Times New Roman"/>
          <w:color w:val="000000" w:themeColor="text1"/>
          <w:szCs w:val="21"/>
        </w:rPr>
      </w:pPr>
      <w:bookmarkStart w:id="13" w:name="_CTVL001eb17d1b0eb2c4a9ea4b47ed6b9aff131"/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 xml:space="preserve">Xi X, Li J, Song J, Qian X, Xu X, Feng M et al (2024) </w:t>
      </w:r>
      <w:proofErr w:type="spellStart"/>
      <w:r w:rsidRPr="000B734F">
        <w:rPr>
          <w:rFonts w:ascii="Times New Roman" w:eastAsia="等线" w:hAnsi="Times New Roman" w:cs="Times New Roman"/>
          <w:i/>
          <w:iCs/>
          <w:color w:val="000000" w:themeColor="text1"/>
          <w:szCs w:val="21"/>
        </w:rPr>
        <w:t>CsERECTA</w:t>
      </w:r>
      <w:proofErr w:type="spellEnd"/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 xml:space="preserve"> alternative splicing regulates the flowering numbers depending on temperature in</w:t>
      </w:r>
      <w:r w:rsidRPr="00D6761B">
        <w:rPr>
          <w:rFonts w:ascii="Times New Roman" w:eastAsia="等线" w:hAnsi="Times New Roman" w:cs="Times New Roman"/>
          <w:i/>
          <w:color w:val="000000" w:themeColor="text1"/>
          <w:szCs w:val="21"/>
        </w:rPr>
        <w:t xml:space="preserve"> Crocus sativus</w:t>
      </w:r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 xml:space="preserve"> L. </w:t>
      </w:r>
      <w:r w:rsidRPr="00D6761B">
        <w:rPr>
          <w:rFonts w:ascii="Times New Roman" w:eastAsia="等线" w:hAnsi="Times New Roman" w:cs="Times New Roman"/>
          <w:color w:val="000000" w:themeColor="text1"/>
        </w:rPr>
        <w:t>Ind Crop Prod</w:t>
      </w:r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 xml:space="preserve"> 218: 118971.</w:t>
      </w:r>
      <w:r w:rsidRPr="00D6761B">
        <w:rPr>
          <w:rFonts w:ascii="等线" w:eastAsia="等线" w:hAnsi="等线" w:cs="Times New Roman"/>
          <w:color w:val="000000" w:themeColor="text1"/>
        </w:rPr>
        <w:t xml:space="preserve"> </w:t>
      </w:r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>https://doi.org/10.1016/j.indcrop.2024.118971</w:t>
      </w:r>
    </w:p>
    <w:p w14:paraId="05F48AC8" w14:textId="6982DAB0" w:rsidR="00D879F2" w:rsidRPr="00D6761B" w:rsidRDefault="00D879F2" w:rsidP="00C20E1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等线" w:hAnsi="Times New Roman" w:cs="Times New Roman"/>
          <w:color w:val="000000" w:themeColor="text1"/>
          <w:szCs w:val="21"/>
        </w:rPr>
      </w:pPr>
      <w:r w:rsidRPr="00D6761B">
        <w:rPr>
          <w:rFonts w:ascii="Times New Roman" w:eastAsia="等线" w:hAnsi="Times New Roman" w:cs="Times New Roman" w:hint="eastAsia"/>
          <w:color w:val="000000" w:themeColor="text1"/>
          <w:szCs w:val="21"/>
        </w:rPr>
        <w:t xml:space="preserve">Xu Z, Chen S, Wang Y, </w:t>
      </w:r>
      <w:r w:rsidR="0036407C" w:rsidRPr="00D6761B">
        <w:rPr>
          <w:rFonts w:ascii="Times New Roman" w:eastAsia="等线" w:hAnsi="Times New Roman" w:cs="Times New Roman" w:hint="eastAsia"/>
          <w:color w:val="000000" w:themeColor="text1"/>
          <w:szCs w:val="21"/>
        </w:rPr>
        <w:t xml:space="preserve">Tian Y, Wang X, Xin T </w:t>
      </w:r>
      <w:r w:rsidRPr="00D6761B">
        <w:rPr>
          <w:rFonts w:ascii="Times New Roman" w:eastAsia="等线" w:hAnsi="Times New Roman" w:cs="Times New Roman" w:hint="eastAsia"/>
          <w:color w:val="000000" w:themeColor="text1"/>
          <w:szCs w:val="21"/>
        </w:rPr>
        <w:t>et al</w:t>
      </w:r>
      <w:r w:rsidR="0036407C" w:rsidRPr="00D6761B">
        <w:rPr>
          <w:rFonts w:ascii="Times New Roman" w:eastAsia="等线" w:hAnsi="Times New Roman" w:cs="Times New Roman" w:hint="eastAsia"/>
          <w:color w:val="000000" w:themeColor="text1"/>
          <w:szCs w:val="21"/>
        </w:rPr>
        <w:t xml:space="preserve"> (2024)</w:t>
      </w:r>
      <w:r w:rsidRPr="00D6761B">
        <w:rPr>
          <w:rFonts w:ascii="Times New Roman" w:eastAsia="等线" w:hAnsi="Times New Roman" w:cs="Times New Roman" w:hint="eastAsia"/>
          <w:color w:val="000000" w:themeColor="text1"/>
          <w:szCs w:val="21"/>
        </w:rPr>
        <w:t xml:space="preserve"> Crocus genome reveals the evolutionary origin of crocin biosynthesis. Acta Pharm Sin B. 14(4):1878-1891. </w:t>
      </w:r>
      <w:r w:rsidR="00A7256D" w:rsidRPr="00D6761B">
        <w:rPr>
          <w:rFonts w:ascii="Times New Roman" w:eastAsia="等线" w:hAnsi="Times New Roman" w:cs="Times New Roman"/>
          <w:color w:val="000000" w:themeColor="text1"/>
          <w:szCs w:val="21"/>
        </w:rPr>
        <w:t>https://doi.org/10.1016/j.apsb.2023.12.013</w:t>
      </w:r>
    </w:p>
    <w:p w14:paraId="28A6DBC0" w14:textId="77777777" w:rsidR="00C20E1B" w:rsidRPr="00D6761B" w:rsidRDefault="00C20E1B" w:rsidP="00C20E1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等线" w:hAnsi="Times New Roman" w:cs="Times New Roman"/>
          <w:color w:val="000000" w:themeColor="text1"/>
          <w:szCs w:val="21"/>
        </w:rPr>
      </w:pPr>
      <w:bookmarkStart w:id="14" w:name="_CTVL001be1c1f5318c9467e925b5770721e563b"/>
      <w:bookmarkEnd w:id="13"/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 xml:space="preserve">Lescot M, </w:t>
      </w:r>
      <w:proofErr w:type="spellStart"/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>Déhais</w:t>
      </w:r>
      <w:proofErr w:type="spellEnd"/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 xml:space="preserve"> P, Thijs G, Marchal K, Moreau Y, van de Peer Y et al (2002) </w:t>
      </w:r>
      <w:proofErr w:type="spellStart"/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>PlantCARE</w:t>
      </w:r>
      <w:proofErr w:type="spellEnd"/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>, a database of plant cis-acting regulatory elements and a portal to tools for in silico analysis of promoter sequences. Nucleic Acids Res 30: 325–327.</w:t>
      </w:r>
      <w:r w:rsidRPr="00D6761B">
        <w:rPr>
          <w:rFonts w:ascii="等线" w:eastAsia="等线" w:hAnsi="等线" w:cs="Times New Roman"/>
          <w:color w:val="000000" w:themeColor="text1"/>
        </w:rPr>
        <w:t xml:space="preserve"> </w:t>
      </w:r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>https://doi.org/10.1093/nar/30.1.325</w:t>
      </w:r>
    </w:p>
    <w:bookmarkEnd w:id="14"/>
    <w:p w14:paraId="66E2525B" w14:textId="77777777" w:rsidR="00C20E1B" w:rsidRPr="00D6761B" w:rsidRDefault="00C20E1B" w:rsidP="00C20E1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等线" w:hAnsi="Times New Roman" w:cs="Times New Roman"/>
          <w:color w:val="000000" w:themeColor="text1"/>
          <w:szCs w:val="21"/>
        </w:rPr>
      </w:pPr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 xml:space="preserve">Chen C, Chen H, Zhang Y, Thomas HR, Frank MH, He Y et al (2020) </w:t>
      </w:r>
      <w:proofErr w:type="spellStart"/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>TBtools</w:t>
      </w:r>
      <w:proofErr w:type="spellEnd"/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>: an integrative toolkit developed for interactive analyses of big biological data. Mol Plant 13: 1194–1202.</w:t>
      </w:r>
      <w:r w:rsidRPr="00D6761B">
        <w:rPr>
          <w:rFonts w:ascii="等线" w:eastAsia="等线" w:hAnsi="等线" w:cs="Times New Roman"/>
          <w:color w:val="000000" w:themeColor="text1"/>
        </w:rPr>
        <w:t xml:space="preserve"> </w:t>
      </w:r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>https://doi.org/10.1016/j.molp.2020.06.009</w:t>
      </w:r>
    </w:p>
    <w:p w14:paraId="443F58E1" w14:textId="6767FCB0" w:rsidR="00C20E1B" w:rsidRPr="00D6761B" w:rsidRDefault="00C20E1B" w:rsidP="00AC2498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eastAsia="等线" w:hAnsi="Times New Roman" w:cs="Times New Roman"/>
          <w:color w:val="000000" w:themeColor="text1"/>
          <w:szCs w:val="21"/>
        </w:rPr>
      </w:pPr>
      <w:bookmarkStart w:id="15" w:name="_CTVL00127f7da3ff223446b87e057ce887bf54c"/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 xml:space="preserve">Clough SJ, Bent AF (1998) Floral dip: a simplified method for </w:t>
      </w:r>
      <w:r w:rsidRPr="00D6761B">
        <w:rPr>
          <w:rFonts w:ascii="Times New Roman" w:eastAsia="等线" w:hAnsi="Times New Roman" w:cs="Times New Roman"/>
          <w:i/>
          <w:color w:val="000000" w:themeColor="text1"/>
          <w:szCs w:val="21"/>
        </w:rPr>
        <w:t>Agrobacterium</w:t>
      </w:r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 xml:space="preserve">-mediated transformation of </w:t>
      </w:r>
      <w:r w:rsidRPr="00D6761B">
        <w:rPr>
          <w:rFonts w:ascii="Times New Roman" w:eastAsia="等线" w:hAnsi="Times New Roman" w:cs="Times New Roman"/>
          <w:i/>
          <w:color w:val="000000" w:themeColor="text1"/>
          <w:szCs w:val="21"/>
        </w:rPr>
        <w:t>Arabidopsis thaliana.</w:t>
      </w:r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 xml:space="preserve"> Plant J 16: 735–743.</w:t>
      </w:r>
      <w:r w:rsidRPr="00D6761B">
        <w:rPr>
          <w:rFonts w:ascii="等线" w:eastAsia="等线" w:hAnsi="等线" w:cs="Times New Roman"/>
          <w:color w:val="000000" w:themeColor="text1"/>
        </w:rPr>
        <w:t xml:space="preserve"> </w:t>
      </w:r>
      <w:r w:rsidRPr="00D6761B">
        <w:rPr>
          <w:rFonts w:ascii="Times New Roman" w:eastAsia="等线" w:hAnsi="Times New Roman" w:cs="Times New Roman"/>
          <w:color w:val="000000" w:themeColor="text1"/>
          <w:szCs w:val="21"/>
        </w:rPr>
        <w:t>https://doi.org/10.1046/j.1365-313x.1998.00343.x</w:t>
      </w:r>
      <w:bookmarkEnd w:id="15"/>
    </w:p>
    <w:sectPr w:rsidR="00C20E1B" w:rsidRPr="00D676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89287" w14:textId="77777777" w:rsidR="00681294" w:rsidRDefault="00681294" w:rsidP="00B71523">
      <w:pPr>
        <w:rPr>
          <w:rFonts w:hint="eastAsia"/>
        </w:rPr>
      </w:pPr>
      <w:r>
        <w:separator/>
      </w:r>
    </w:p>
  </w:endnote>
  <w:endnote w:type="continuationSeparator" w:id="0">
    <w:p w14:paraId="3759AEC6" w14:textId="77777777" w:rsidR="00681294" w:rsidRDefault="00681294" w:rsidP="00B715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E009" w14:textId="77777777" w:rsidR="00681294" w:rsidRDefault="00681294" w:rsidP="00B71523">
      <w:pPr>
        <w:rPr>
          <w:rFonts w:hint="eastAsia"/>
        </w:rPr>
      </w:pPr>
      <w:r>
        <w:separator/>
      </w:r>
    </w:p>
  </w:footnote>
  <w:footnote w:type="continuationSeparator" w:id="0">
    <w:p w14:paraId="2F07A516" w14:textId="77777777" w:rsidR="00681294" w:rsidRDefault="00681294" w:rsidP="00B7152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85560"/>
    <w:multiLevelType w:val="hybridMultilevel"/>
    <w:tmpl w:val="F44C9E92"/>
    <w:lvl w:ilvl="0" w:tplc="EF843C7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0369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15"/>
    <w:rsid w:val="000074C0"/>
    <w:rsid w:val="000155E6"/>
    <w:rsid w:val="00047BFA"/>
    <w:rsid w:val="00092179"/>
    <w:rsid w:val="00094AB7"/>
    <w:rsid w:val="000B734F"/>
    <w:rsid w:val="000B76B7"/>
    <w:rsid w:val="000C3791"/>
    <w:rsid w:val="000C48E4"/>
    <w:rsid w:val="000D778B"/>
    <w:rsid w:val="000E3F58"/>
    <w:rsid w:val="000E71F6"/>
    <w:rsid w:val="000F008C"/>
    <w:rsid w:val="000F4A4F"/>
    <w:rsid w:val="001227B7"/>
    <w:rsid w:val="00127096"/>
    <w:rsid w:val="00133ED5"/>
    <w:rsid w:val="00144D6B"/>
    <w:rsid w:val="00160405"/>
    <w:rsid w:val="00175C15"/>
    <w:rsid w:val="00177205"/>
    <w:rsid w:val="001B2B49"/>
    <w:rsid w:val="001E25A4"/>
    <w:rsid w:val="00210BE5"/>
    <w:rsid w:val="00220BF0"/>
    <w:rsid w:val="0023486A"/>
    <w:rsid w:val="00252FC3"/>
    <w:rsid w:val="00254A29"/>
    <w:rsid w:val="002869E3"/>
    <w:rsid w:val="002B0F0B"/>
    <w:rsid w:val="002C4BC1"/>
    <w:rsid w:val="002C6B66"/>
    <w:rsid w:val="002D402C"/>
    <w:rsid w:val="002F22B0"/>
    <w:rsid w:val="00300825"/>
    <w:rsid w:val="00303661"/>
    <w:rsid w:val="00314472"/>
    <w:rsid w:val="00321B14"/>
    <w:rsid w:val="00322FD3"/>
    <w:rsid w:val="0032502C"/>
    <w:rsid w:val="003334B0"/>
    <w:rsid w:val="0036407C"/>
    <w:rsid w:val="00366032"/>
    <w:rsid w:val="003930A4"/>
    <w:rsid w:val="00397C73"/>
    <w:rsid w:val="003A3945"/>
    <w:rsid w:val="003B379E"/>
    <w:rsid w:val="003B70F3"/>
    <w:rsid w:val="003C79F8"/>
    <w:rsid w:val="003D5E0B"/>
    <w:rsid w:val="003E0F29"/>
    <w:rsid w:val="003E3424"/>
    <w:rsid w:val="003F3AE1"/>
    <w:rsid w:val="004120A7"/>
    <w:rsid w:val="00426673"/>
    <w:rsid w:val="00430062"/>
    <w:rsid w:val="004402F2"/>
    <w:rsid w:val="00447F6A"/>
    <w:rsid w:val="00454B8D"/>
    <w:rsid w:val="004638C3"/>
    <w:rsid w:val="0048061B"/>
    <w:rsid w:val="004921D7"/>
    <w:rsid w:val="004927D4"/>
    <w:rsid w:val="00494167"/>
    <w:rsid w:val="004A255A"/>
    <w:rsid w:val="004A5EFF"/>
    <w:rsid w:val="004C1141"/>
    <w:rsid w:val="004C3551"/>
    <w:rsid w:val="004D42BB"/>
    <w:rsid w:val="004D434D"/>
    <w:rsid w:val="004F2562"/>
    <w:rsid w:val="005167A9"/>
    <w:rsid w:val="00525CC1"/>
    <w:rsid w:val="005305F5"/>
    <w:rsid w:val="00536851"/>
    <w:rsid w:val="00536F85"/>
    <w:rsid w:val="00541F3F"/>
    <w:rsid w:val="005559FE"/>
    <w:rsid w:val="005811E7"/>
    <w:rsid w:val="00581320"/>
    <w:rsid w:val="00582EE4"/>
    <w:rsid w:val="00583AC8"/>
    <w:rsid w:val="0058657A"/>
    <w:rsid w:val="00587D15"/>
    <w:rsid w:val="005942E0"/>
    <w:rsid w:val="005A7831"/>
    <w:rsid w:val="005B57D7"/>
    <w:rsid w:val="005E3E1C"/>
    <w:rsid w:val="005E743E"/>
    <w:rsid w:val="006040C4"/>
    <w:rsid w:val="0061445B"/>
    <w:rsid w:val="0062249E"/>
    <w:rsid w:val="00642054"/>
    <w:rsid w:val="0064473B"/>
    <w:rsid w:val="0067045D"/>
    <w:rsid w:val="00681294"/>
    <w:rsid w:val="006C4C9E"/>
    <w:rsid w:val="006E1FFD"/>
    <w:rsid w:val="00707D24"/>
    <w:rsid w:val="00712A0C"/>
    <w:rsid w:val="00715E62"/>
    <w:rsid w:val="00733EB8"/>
    <w:rsid w:val="00754742"/>
    <w:rsid w:val="007629E5"/>
    <w:rsid w:val="00762E72"/>
    <w:rsid w:val="00765D79"/>
    <w:rsid w:val="007708BA"/>
    <w:rsid w:val="00782C7F"/>
    <w:rsid w:val="0079041D"/>
    <w:rsid w:val="0079245C"/>
    <w:rsid w:val="007B49B9"/>
    <w:rsid w:val="007D7455"/>
    <w:rsid w:val="007E68C5"/>
    <w:rsid w:val="007F6198"/>
    <w:rsid w:val="007F6AB9"/>
    <w:rsid w:val="008174DE"/>
    <w:rsid w:val="00822CAB"/>
    <w:rsid w:val="008263E3"/>
    <w:rsid w:val="008359FD"/>
    <w:rsid w:val="008362A6"/>
    <w:rsid w:val="00836A57"/>
    <w:rsid w:val="008425AF"/>
    <w:rsid w:val="00845298"/>
    <w:rsid w:val="008457C7"/>
    <w:rsid w:val="00861A9E"/>
    <w:rsid w:val="00867F72"/>
    <w:rsid w:val="008A07C7"/>
    <w:rsid w:val="008A6BB0"/>
    <w:rsid w:val="008B7F73"/>
    <w:rsid w:val="008C01D8"/>
    <w:rsid w:val="008E019A"/>
    <w:rsid w:val="008E06D5"/>
    <w:rsid w:val="00901A2E"/>
    <w:rsid w:val="00917C7A"/>
    <w:rsid w:val="00933F23"/>
    <w:rsid w:val="009361AC"/>
    <w:rsid w:val="009A7B16"/>
    <w:rsid w:val="009B713E"/>
    <w:rsid w:val="009C055D"/>
    <w:rsid w:val="009C227D"/>
    <w:rsid w:val="009E116F"/>
    <w:rsid w:val="009F2078"/>
    <w:rsid w:val="009F4DEB"/>
    <w:rsid w:val="009F6C9D"/>
    <w:rsid w:val="00A032D0"/>
    <w:rsid w:val="00A03BAE"/>
    <w:rsid w:val="00A11892"/>
    <w:rsid w:val="00A13A21"/>
    <w:rsid w:val="00A360F5"/>
    <w:rsid w:val="00A62C34"/>
    <w:rsid w:val="00A7256D"/>
    <w:rsid w:val="00AB19A3"/>
    <w:rsid w:val="00AC2498"/>
    <w:rsid w:val="00AD0095"/>
    <w:rsid w:val="00AD100B"/>
    <w:rsid w:val="00AD2479"/>
    <w:rsid w:val="00AE595C"/>
    <w:rsid w:val="00AF18BA"/>
    <w:rsid w:val="00AF48AB"/>
    <w:rsid w:val="00B029DC"/>
    <w:rsid w:val="00B070EE"/>
    <w:rsid w:val="00B07944"/>
    <w:rsid w:val="00B07A9E"/>
    <w:rsid w:val="00B13A38"/>
    <w:rsid w:val="00B15451"/>
    <w:rsid w:val="00B156E3"/>
    <w:rsid w:val="00B2271D"/>
    <w:rsid w:val="00B33FCB"/>
    <w:rsid w:val="00B4207D"/>
    <w:rsid w:val="00B53DB6"/>
    <w:rsid w:val="00B6549E"/>
    <w:rsid w:val="00B65A90"/>
    <w:rsid w:val="00B71523"/>
    <w:rsid w:val="00B86C50"/>
    <w:rsid w:val="00B870B9"/>
    <w:rsid w:val="00B8786F"/>
    <w:rsid w:val="00BB71EA"/>
    <w:rsid w:val="00BC2036"/>
    <w:rsid w:val="00BD297D"/>
    <w:rsid w:val="00BD7A29"/>
    <w:rsid w:val="00BE6492"/>
    <w:rsid w:val="00C004E8"/>
    <w:rsid w:val="00C00C26"/>
    <w:rsid w:val="00C078DF"/>
    <w:rsid w:val="00C15EBB"/>
    <w:rsid w:val="00C20E1B"/>
    <w:rsid w:val="00C36FB0"/>
    <w:rsid w:val="00C414B6"/>
    <w:rsid w:val="00C5023C"/>
    <w:rsid w:val="00C52357"/>
    <w:rsid w:val="00C5609B"/>
    <w:rsid w:val="00C603C1"/>
    <w:rsid w:val="00C61C54"/>
    <w:rsid w:val="00C7645E"/>
    <w:rsid w:val="00C7666A"/>
    <w:rsid w:val="00C937A0"/>
    <w:rsid w:val="00CA0ADE"/>
    <w:rsid w:val="00CA11A4"/>
    <w:rsid w:val="00CA12F5"/>
    <w:rsid w:val="00CB5DE9"/>
    <w:rsid w:val="00CC35F8"/>
    <w:rsid w:val="00CE23EC"/>
    <w:rsid w:val="00CE5F4A"/>
    <w:rsid w:val="00CE77FB"/>
    <w:rsid w:val="00CF247B"/>
    <w:rsid w:val="00D048E0"/>
    <w:rsid w:val="00D0683E"/>
    <w:rsid w:val="00D10A34"/>
    <w:rsid w:val="00D20294"/>
    <w:rsid w:val="00D34C6A"/>
    <w:rsid w:val="00D42065"/>
    <w:rsid w:val="00D6761B"/>
    <w:rsid w:val="00D6769E"/>
    <w:rsid w:val="00D71148"/>
    <w:rsid w:val="00D82920"/>
    <w:rsid w:val="00D85EB3"/>
    <w:rsid w:val="00D879F2"/>
    <w:rsid w:val="00D93F51"/>
    <w:rsid w:val="00DB4352"/>
    <w:rsid w:val="00DC0496"/>
    <w:rsid w:val="00DD6EE7"/>
    <w:rsid w:val="00DE53BB"/>
    <w:rsid w:val="00DF0E9B"/>
    <w:rsid w:val="00E03916"/>
    <w:rsid w:val="00E1223B"/>
    <w:rsid w:val="00E12763"/>
    <w:rsid w:val="00E205B2"/>
    <w:rsid w:val="00E22716"/>
    <w:rsid w:val="00E46A06"/>
    <w:rsid w:val="00E54771"/>
    <w:rsid w:val="00E55BF0"/>
    <w:rsid w:val="00E82BEE"/>
    <w:rsid w:val="00E96981"/>
    <w:rsid w:val="00EA39A9"/>
    <w:rsid w:val="00EC0CF3"/>
    <w:rsid w:val="00EC731B"/>
    <w:rsid w:val="00ED0D1B"/>
    <w:rsid w:val="00ED6A98"/>
    <w:rsid w:val="00EE0FC9"/>
    <w:rsid w:val="00EF2F17"/>
    <w:rsid w:val="00F02C24"/>
    <w:rsid w:val="00F3123E"/>
    <w:rsid w:val="00F3487D"/>
    <w:rsid w:val="00F37703"/>
    <w:rsid w:val="00F465AF"/>
    <w:rsid w:val="00F46F7D"/>
    <w:rsid w:val="00F5185A"/>
    <w:rsid w:val="00F616EE"/>
    <w:rsid w:val="00F6323D"/>
    <w:rsid w:val="00F63DB8"/>
    <w:rsid w:val="00F64039"/>
    <w:rsid w:val="00F733FE"/>
    <w:rsid w:val="00F74C54"/>
    <w:rsid w:val="00F83C26"/>
    <w:rsid w:val="00F913AC"/>
    <w:rsid w:val="00F92051"/>
    <w:rsid w:val="00FA3BF0"/>
    <w:rsid w:val="00FB229F"/>
    <w:rsid w:val="00FC3B8E"/>
    <w:rsid w:val="00FC6D6B"/>
    <w:rsid w:val="00FC7A47"/>
    <w:rsid w:val="00FD49A3"/>
    <w:rsid w:val="00FF2E1B"/>
    <w:rsid w:val="00FF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0D10A"/>
  <w15:chartTrackingRefBased/>
  <w15:docId w15:val="{AD3ADEF7-760B-4DA4-87DC-8E7C352E9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595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15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15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1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1523"/>
    <w:rPr>
      <w:sz w:val="18"/>
      <w:szCs w:val="18"/>
    </w:rPr>
  </w:style>
  <w:style w:type="paragraph" w:styleId="a7">
    <w:name w:val="List Paragraph"/>
    <w:basedOn w:val="a"/>
    <w:uiPriority w:val="34"/>
    <w:qFormat/>
    <w:rsid w:val="00C20E1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D879F2"/>
    <w:rPr>
      <w:color w:val="467886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879F2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uiPriority w:val="9"/>
    <w:semiHidden/>
    <w:rsid w:val="00AE595C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12</Pages>
  <Words>1980</Words>
  <Characters>11291</Characters>
  <Application>Microsoft Office Word</Application>
  <DocSecurity>0</DocSecurity>
  <Lines>94</Lines>
  <Paragraphs>26</Paragraphs>
  <ScaleCrop>false</ScaleCrop>
  <Company/>
  <LinksUpToDate>false</LinksUpToDate>
  <CharactersWithSpaces>13245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晓圆 席</cp:lastModifiedBy>
  <cp:revision>1473</cp:revision>
  <dcterms:created xsi:type="dcterms:W3CDTF">2025-01-05T02:31:00Z</dcterms:created>
  <dcterms:modified xsi:type="dcterms:W3CDTF">2025-03-22T09:47:00Z</dcterms:modified>
</cp:coreProperties>
</file>