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EE64B" w14:textId="02E5BC43" w:rsidR="004B7E6B" w:rsidRPr="00F63B4B" w:rsidRDefault="004B7E6B" w:rsidP="0084740E">
      <w:pPr>
        <w:spacing w:line="480" w:lineRule="auto"/>
        <w:jc w:val="center"/>
        <w:rPr>
          <w:rFonts w:ascii="Times New Roman" w:hAnsi="Times New Roman" w:cs="Times New Roman"/>
          <w:b/>
          <w:sz w:val="24"/>
          <w:szCs w:val="24"/>
          <w:lang w:val="en-US"/>
        </w:rPr>
      </w:pPr>
      <w:bookmarkStart w:id="0" w:name="_Hlk186751016"/>
      <w:r w:rsidRPr="00F63B4B">
        <w:rPr>
          <w:rFonts w:ascii="Times New Roman" w:hAnsi="Times New Roman" w:cs="Times New Roman"/>
          <w:b/>
          <w:sz w:val="24"/>
          <w:szCs w:val="24"/>
          <w:lang w:val="en-US"/>
        </w:rPr>
        <w:t>Supplementary Materials</w:t>
      </w:r>
    </w:p>
    <w:p w14:paraId="760F1CC5" w14:textId="77777777" w:rsidR="0084740E" w:rsidRPr="00F63B4B" w:rsidRDefault="0084740E" w:rsidP="0084740E">
      <w:pPr>
        <w:spacing w:line="480" w:lineRule="auto"/>
        <w:jc w:val="center"/>
        <w:rPr>
          <w:rFonts w:ascii="Times New Roman" w:hAnsi="Times New Roman" w:cs="Times New Roman"/>
          <w:b/>
          <w:bCs/>
          <w:sz w:val="24"/>
          <w:szCs w:val="24"/>
        </w:rPr>
      </w:pPr>
      <w:bookmarkStart w:id="1" w:name="_Hlk212721444"/>
      <w:r w:rsidRPr="00F63B4B">
        <w:rPr>
          <w:rFonts w:ascii="Times New Roman" w:hAnsi="Times New Roman" w:cs="Times New Roman"/>
          <w:b/>
          <w:bCs/>
          <w:i/>
          <w:iCs/>
          <w:sz w:val="24"/>
          <w:szCs w:val="24"/>
        </w:rPr>
        <w:t>Polygonum cognatum</w:t>
      </w:r>
      <w:r w:rsidRPr="00F63B4B">
        <w:rPr>
          <w:rFonts w:ascii="Times New Roman" w:hAnsi="Times New Roman" w:cs="Times New Roman"/>
          <w:b/>
          <w:bCs/>
          <w:sz w:val="24"/>
          <w:szCs w:val="24"/>
        </w:rPr>
        <w:t xml:space="preserve"> Powder as a Functional Ingredient: Improving Nutritional Quality and Reducing Glycemic Index of Gluten-Free and Wheat-Based Crackers</w:t>
      </w:r>
    </w:p>
    <w:p w14:paraId="03E706B8" w14:textId="2C6C9071" w:rsidR="0084740E" w:rsidRPr="00F63B4B" w:rsidRDefault="0084740E" w:rsidP="0084740E">
      <w:pPr>
        <w:spacing w:after="0" w:line="480" w:lineRule="auto"/>
        <w:jc w:val="both"/>
        <w:rPr>
          <w:rFonts w:ascii="Times New Roman" w:hAnsi="Times New Roman" w:cs="Times New Roman"/>
          <w:b/>
          <w:bCs/>
          <w:sz w:val="24"/>
          <w:szCs w:val="24"/>
        </w:rPr>
      </w:pPr>
      <w:r w:rsidRPr="00F63B4B">
        <w:rPr>
          <w:rFonts w:ascii="Times New Roman" w:hAnsi="Times New Roman" w:cs="Times New Roman"/>
          <w:b/>
          <w:bCs/>
          <w:sz w:val="24"/>
          <w:szCs w:val="24"/>
        </w:rPr>
        <w:t>Tekmile Cankurtaran-Kömürcü</w:t>
      </w:r>
      <w:r w:rsidRPr="00F63B4B">
        <w:rPr>
          <w:rFonts w:ascii="Times New Roman" w:hAnsi="Times New Roman" w:cs="Times New Roman"/>
          <w:b/>
          <w:bCs/>
          <w:sz w:val="24"/>
          <w:szCs w:val="24"/>
          <w:vertAlign w:val="superscript"/>
        </w:rPr>
        <w:t>a*</w:t>
      </w:r>
      <w:r w:rsidRPr="00F63B4B">
        <w:rPr>
          <w:rFonts w:ascii="Times New Roman" w:hAnsi="Times New Roman" w:cs="Times New Roman"/>
          <w:b/>
          <w:bCs/>
          <w:sz w:val="24"/>
          <w:szCs w:val="24"/>
        </w:rPr>
        <w:t xml:space="preserve"> Nermin Bilgiçli</w:t>
      </w:r>
      <w:r w:rsidRPr="00F63B4B">
        <w:rPr>
          <w:rFonts w:ascii="Times New Roman" w:hAnsi="Times New Roman" w:cs="Times New Roman"/>
          <w:b/>
          <w:bCs/>
          <w:sz w:val="24"/>
          <w:szCs w:val="24"/>
          <w:vertAlign w:val="superscript"/>
        </w:rPr>
        <w:t>a</w:t>
      </w:r>
      <w:r w:rsidRPr="00F63B4B">
        <w:rPr>
          <w:rFonts w:ascii="Times New Roman" w:hAnsi="Times New Roman" w:cs="Times New Roman"/>
          <w:b/>
          <w:bCs/>
          <w:sz w:val="24"/>
          <w:szCs w:val="24"/>
        </w:rPr>
        <w:t xml:space="preserve"> </w:t>
      </w:r>
    </w:p>
    <w:p w14:paraId="0B77B068" w14:textId="0736E670" w:rsidR="0084740E" w:rsidRPr="00F63B4B" w:rsidRDefault="0084740E" w:rsidP="0084740E">
      <w:pPr>
        <w:spacing w:after="0" w:line="480" w:lineRule="auto"/>
        <w:jc w:val="both"/>
        <w:rPr>
          <w:rFonts w:ascii="Times New Roman" w:hAnsi="Times New Roman" w:cs="Times New Roman"/>
          <w:i/>
          <w:sz w:val="24"/>
          <w:szCs w:val="24"/>
        </w:rPr>
      </w:pPr>
      <w:r w:rsidRPr="00F63B4B">
        <w:rPr>
          <w:rFonts w:ascii="Times New Roman" w:hAnsi="Times New Roman" w:cs="Times New Roman"/>
          <w:i/>
          <w:sz w:val="24"/>
          <w:szCs w:val="24"/>
          <w:vertAlign w:val="superscript"/>
        </w:rPr>
        <w:t>a</w:t>
      </w:r>
      <w:r w:rsidRPr="00F63B4B">
        <w:rPr>
          <w:rFonts w:ascii="Times New Roman" w:hAnsi="Times New Roman" w:cs="Times New Roman"/>
          <w:i/>
          <w:sz w:val="24"/>
          <w:szCs w:val="24"/>
        </w:rPr>
        <w:t>Department of Food Engineering, Engineering Faculty, Necmettin Erbakan University, Köyceğiz Campus, Konya, 42050, Türkiye.</w:t>
      </w:r>
    </w:p>
    <w:p w14:paraId="3C0A847B" w14:textId="7779A3CC" w:rsidR="0084740E" w:rsidRPr="00F63B4B" w:rsidRDefault="0084740E" w:rsidP="0084740E">
      <w:pPr>
        <w:spacing w:after="0" w:line="480" w:lineRule="auto"/>
        <w:jc w:val="both"/>
        <w:rPr>
          <w:rFonts w:ascii="Times New Roman" w:hAnsi="Times New Roman" w:cs="Times New Roman"/>
          <w:sz w:val="24"/>
          <w:szCs w:val="24"/>
        </w:rPr>
      </w:pPr>
      <w:r w:rsidRPr="00F63B4B">
        <w:rPr>
          <w:rFonts w:ascii="Times New Roman" w:hAnsi="Times New Roman" w:cs="Times New Roman"/>
          <w:sz w:val="24"/>
          <w:szCs w:val="24"/>
          <w:lang w:val="en-GB"/>
        </w:rPr>
        <w:t xml:space="preserve">*corresponding-author: </w:t>
      </w:r>
      <w:r w:rsidRPr="00F63B4B">
        <w:rPr>
          <w:rFonts w:ascii="Times New Roman" w:hAnsi="Times New Roman" w:cs="Times New Roman"/>
          <w:sz w:val="24"/>
          <w:szCs w:val="24"/>
        </w:rPr>
        <w:t>tekmilecankurtaran@gmail.com</w:t>
      </w:r>
    </w:p>
    <w:bookmarkEnd w:id="1"/>
    <w:p w14:paraId="46CE0757" w14:textId="77777777" w:rsidR="00BF0BF5" w:rsidRPr="00F63B4B" w:rsidRDefault="00BF0BF5" w:rsidP="0084740E">
      <w:pPr>
        <w:pStyle w:val="ListeParagraf"/>
        <w:spacing w:before="240" w:after="0" w:line="480" w:lineRule="auto"/>
        <w:ind w:left="0"/>
        <w:jc w:val="both"/>
        <w:rPr>
          <w:rFonts w:ascii="Times New Roman" w:hAnsi="Times New Roman" w:cs="Times New Roman"/>
          <w:b/>
          <w:bCs/>
        </w:rPr>
      </w:pPr>
      <w:r w:rsidRPr="00F63B4B">
        <w:rPr>
          <w:rFonts w:ascii="Times New Roman" w:hAnsi="Times New Roman" w:cs="Times New Roman"/>
          <w:b/>
          <w:bCs/>
        </w:rPr>
        <w:t>Materials and Methods</w:t>
      </w:r>
    </w:p>
    <w:p w14:paraId="68FC6F6B" w14:textId="77777777" w:rsidR="00BF0BF5" w:rsidRPr="00F63B4B" w:rsidRDefault="00BF0BF5" w:rsidP="0084740E">
      <w:pPr>
        <w:spacing w:after="0" w:line="480" w:lineRule="auto"/>
        <w:jc w:val="both"/>
        <w:rPr>
          <w:rFonts w:ascii="Times New Roman" w:hAnsi="Times New Roman" w:cs="Times New Roman"/>
          <w:b/>
          <w:bCs/>
          <w:sz w:val="24"/>
          <w:szCs w:val="24"/>
        </w:rPr>
      </w:pPr>
      <w:r w:rsidRPr="00F63B4B">
        <w:rPr>
          <w:rFonts w:ascii="Times New Roman" w:hAnsi="Times New Roman" w:cs="Times New Roman"/>
          <w:b/>
          <w:bCs/>
          <w:sz w:val="24"/>
          <w:szCs w:val="24"/>
        </w:rPr>
        <w:t>Plant samples</w:t>
      </w:r>
    </w:p>
    <w:p w14:paraId="374B3B68" w14:textId="47C8A130" w:rsidR="00BF0BF5" w:rsidRPr="00F63B4B" w:rsidRDefault="00705B21" w:rsidP="0084740E">
      <w:pPr>
        <w:spacing w:after="0" w:line="480" w:lineRule="auto"/>
        <w:ind w:firstLine="708"/>
        <w:jc w:val="both"/>
        <w:rPr>
          <w:rFonts w:ascii="Times New Roman" w:hAnsi="Times New Roman" w:cs="Times New Roman"/>
          <w:sz w:val="24"/>
          <w:szCs w:val="24"/>
        </w:rPr>
      </w:pPr>
      <w:r w:rsidRPr="00F63B4B">
        <w:rPr>
          <w:rFonts w:ascii="Times New Roman" w:hAnsi="Times New Roman" w:cs="Times New Roman"/>
          <w:i/>
          <w:iCs/>
          <w:sz w:val="24"/>
          <w:szCs w:val="24"/>
        </w:rPr>
        <w:t>Polygonum</w:t>
      </w:r>
      <w:r w:rsidR="00BF0BF5" w:rsidRPr="00F63B4B">
        <w:rPr>
          <w:rFonts w:ascii="Times New Roman" w:hAnsi="Times New Roman" w:cs="Times New Roman"/>
          <w:i/>
          <w:iCs/>
          <w:sz w:val="24"/>
          <w:szCs w:val="24"/>
        </w:rPr>
        <w:t xml:space="preserve"> cognatum</w:t>
      </w:r>
      <w:r w:rsidR="00BF0BF5" w:rsidRPr="00F63B4B">
        <w:rPr>
          <w:rFonts w:ascii="Times New Roman" w:hAnsi="Times New Roman" w:cs="Times New Roman"/>
          <w:sz w:val="24"/>
          <w:szCs w:val="24"/>
        </w:rPr>
        <w:t xml:space="preserve"> samples were harvested in May 2023 from the Central Anatolia region of Türkiye (Başınayayla, Yozgat) and transported to the laboratory under refrigerated conditions. The samples were stored at +4 °C and processed within 24 h. Prior to drying, foreign materials and damaged plant parts were manually removed, and the samples were washed with distilled water to eliminate surface impurities.</w:t>
      </w:r>
    </w:p>
    <w:p w14:paraId="5C32CEF5" w14:textId="420391AD" w:rsidR="00BF0BF5" w:rsidRPr="00F63B4B" w:rsidRDefault="00BF0BF5" w:rsidP="0084740E">
      <w:pPr>
        <w:spacing w:after="0" w:line="480" w:lineRule="auto"/>
        <w:ind w:firstLine="708"/>
        <w:jc w:val="both"/>
        <w:rPr>
          <w:rFonts w:ascii="Times New Roman" w:hAnsi="Times New Roman" w:cs="Times New Roman"/>
          <w:sz w:val="24"/>
          <w:szCs w:val="24"/>
        </w:rPr>
      </w:pPr>
      <w:r w:rsidRPr="00F63B4B">
        <w:rPr>
          <w:rFonts w:ascii="Times New Roman" w:hAnsi="Times New Roman" w:cs="Times New Roman"/>
          <w:sz w:val="24"/>
          <w:szCs w:val="24"/>
        </w:rPr>
        <w:t xml:space="preserve">Fresh samples were dried in a laboratory-scale vacuum oven (JSVO-60T, JS Research Inc., Seoul, Korea) at 40 °C for 18 h until the moisture content decreased below 10% (wet basis), ensuring product stability and minimizing microbial deterioration. The dried samples were ground using a laboratory mill and sieved through a 500 µm mesh to obtain a homogeneous powder. The resulting </w:t>
      </w:r>
      <w:r w:rsidRPr="00F63B4B">
        <w:rPr>
          <w:rFonts w:ascii="Times New Roman" w:hAnsi="Times New Roman" w:cs="Times New Roman"/>
          <w:i/>
          <w:iCs/>
          <w:sz w:val="24"/>
          <w:szCs w:val="24"/>
        </w:rPr>
        <w:t>P. cognatum</w:t>
      </w:r>
      <w:r w:rsidRPr="00F63B4B">
        <w:rPr>
          <w:rFonts w:ascii="Times New Roman" w:hAnsi="Times New Roman" w:cs="Times New Roman"/>
          <w:sz w:val="24"/>
          <w:szCs w:val="24"/>
        </w:rPr>
        <w:t xml:space="preserve"> powder </w:t>
      </w:r>
      <w:r w:rsidR="00B44E7D" w:rsidRPr="00F63B4B">
        <w:rPr>
          <w:rFonts w:ascii="Times New Roman" w:hAnsi="Times New Roman" w:cs="Times New Roman"/>
          <w:sz w:val="24"/>
          <w:szCs w:val="24"/>
        </w:rPr>
        <w:t xml:space="preserve">(PCP) </w:t>
      </w:r>
      <w:r w:rsidRPr="00F63B4B">
        <w:rPr>
          <w:rFonts w:ascii="Times New Roman" w:hAnsi="Times New Roman" w:cs="Times New Roman"/>
          <w:sz w:val="24"/>
          <w:szCs w:val="24"/>
        </w:rPr>
        <w:t>was packed in airtight containers and stored at −18 °C until further analyses and cracker production.</w:t>
      </w:r>
    </w:p>
    <w:p w14:paraId="554F1CF9" w14:textId="39EA701D" w:rsidR="00D52549" w:rsidRPr="00F63B4B" w:rsidRDefault="00BF0BF5" w:rsidP="00D52549">
      <w:pPr>
        <w:spacing w:line="480" w:lineRule="auto"/>
        <w:ind w:firstLine="708"/>
        <w:jc w:val="both"/>
        <w:rPr>
          <w:rFonts w:ascii="Times New Roman" w:hAnsi="Times New Roman" w:cs="Times New Roman"/>
          <w:sz w:val="24"/>
          <w:szCs w:val="24"/>
        </w:rPr>
      </w:pPr>
      <w:r w:rsidRPr="00F63B4B">
        <w:rPr>
          <w:rFonts w:ascii="Times New Roman" w:hAnsi="Times New Roman" w:cs="Times New Roman"/>
          <w:sz w:val="24"/>
          <w:szCs w:val="24"/>
        </w:rPr>
        <w:t>For cracker preparation (both regular and gluten-free), refined wheat flour</w:t>
      </w:r>
      <w:r w:rsidR="003E3AD5" w:rsidRPr="00F63B4B">
        <w:rPr>
          <w:rFonts w:ascii="Times New Roman" w:hAnsi="Times New Roman" w:cs="Times New Roman"/>
          <w:sz w:val="24"/>
          <w:szCs w:val="24"/>
        </w:rPr>
        <w:t xml:space="preserve"> (</w:t>
      </w:r>
      <w:r w:rsidR="003E3AD5" w:rsidRPr="00F63B4B">
        <w:rPr>
          <w:rFonts w:ascii="Times New Roman" w:hAnsi="Times New Roman" w:cs="Times New Roman"/>
          <w:i/>
          <w:iCs/>
          <w:sz w:val="24"/>
          <w:szCs w:val="24"/>
        </w:rPr>
        <w:t>Triticum compactum</w:t>
      </w:r>
      <w:r w:rsidR="003E3AD5" w:rsidRPr="00F63B4B">
        <w:rPr>
          <w:rFonts w:ascii="Times New Roman" w:hAnsi="Times New Roman" w:cs="Times New Roman"/>
          <w:sz w:val="24"/>
          <w:szCs w:val="24"/>
        </w:rPr>
        <w:t> Host.; Ova, Konya, Türkiye)</w:t>
      </w:r>
      <w:r w:rsidRPr="00F63B4B">
        <w:rPr>
          <w:rFonts w:ascii="Times New Roman" w:hAnsi="Times New Roman" w:cs="Times New Roman"/>
          <w:sz w:val="24"/>
          <w:szCs w:val="24"/>
        </w:rPr>
        <w:t>, rice flour</w:t>
      </w:r>
      <w:r w:rsidR="003E3AD5" w:rsidRPr="00F63B4B">
        <w:rPr>
          <w:rFonts w:ascii="Times New Roman" w:hAnsi="Times New Roman" w:cs="Times New Roman"/>
          <w:sz w:val="24"/>
          <w:szCs w:val="24"/>
        </w:rPr>
        <w:t xml:space="preserve"> (Dr. Oetker, İzmir, Türkiye)</w:t>
      </w:r>
      <w:r w:rsidRPr="00F63B4B">
        <w:rPr>
          <w:rFonts w:ascii="Times New Roman" w:hAnsi="Times New Roman" w:cs="Times New Roman"/>
          <w:sz w:val="24"/>
          <w:szCs w:val="24"/>
        </w:rPr>
        <w:t>, corn starch</w:t>
      </w:r>
      <w:r w:rsidR="003E3AD5" w:rsidRPr="00F63B4B">
        <w:rPr>
          <w:rFonts w:ascii="Times New Roman" w:hAnsi="Times New Roman" w:cs="Times New Roman"/>
          <w:sz w:val="24"/>
          <w:szCs w:val="24"/>
        </w:rPr>
        <w:t xml:space="preserve"> (Dr. Oetker, İzmir, Türkiye)</w:t>
      </w:r>
      <w:r w:rsidRPr="00F63B4B">
        <w:rPr>
          <w:rFonts w:ascii="Times New Roman" w:hAnsi="Times New Roman" w:cs="Times New Roman"/>
          <w:sz w:val="24"/>
          <w:szCs w:val="24"/>
        </w:rPr>
        <w:t>, shortening</w:t>
      </w:r>
      <w:r w:rsidR="003E3AD5" w:rsidRPr="00F63B4B">
        <w:rPr>
          <w:rFonts w:ascii="Times New Roman" w:hAnsi="Times New Roman" w:cs="Times New Roman"/>
          <w:sz w:val="24"/>
          <w:szCs w:val="24"/>
        </w:rPr>
        <w:t xml:space="preserve"> (Dr. Oetker, İzmir, Türkiye)</w:t>
      </w:r>
      <w:r w:rsidRPr="00F63B4B">
        <w:rPr>
          <w:rFonts w:ascii="Times New Roman" w:hAnsi="Times New Roman" w:cs="Times New Roman"/>
          <w:sz w:val="24"/>
          <w:szCs w:val="24"/>
        </w:rPr>
        <w:t>, salt</w:t>
      </w:r>
      <w:r w:rsidR="003E3AD5" w:rsidRPr="00F63B4B">
        <w:rPr>
          <w:rFonts w:ascii="Times New Roman" w:hAnsi="Times New Roman" w:cs="Times New Roman"/>
          <w:sz w:val="24"/>
          <w:szCs w:val="24"/>
        </w:rPr>
        <w:t xml:space="preserve"> (Avrasya, Konya, Türkiye)</w:t>
      </w:r>
      <w:r w:rsidRPr="00F63B4B">
        <w:rPr>
          <w:rFonts w:ascii="Times New Roman" w:hAnsi="Times New Roman" w:cs="Times New Roman"/>
          <w:sz w:val="24"/>
          <w:szCs w:val="24"/>
        </w:rPr>
        <w:t>, powdered sugar</w:t>
      </w:r>
      <w:r w:rsidR="003E3AD5" w:rsidRPr="00F63B4B">
        <w:rPr>
          <w:rFonts w:ascii="Times New Roman" w:hAnsi="Times New Roman" w:cs="Times New Roman"/>
          <w:sz w:val="24"/>
          <w:szCs w:val="24"/>
        </w:rPr>
        <w:t xml:space="preserve"> (Dr. Oetker, İzmir, Türkiye)</w:t>
      </w:r>
      <w:r w:rsidRPr="00F63B4B">
        <w:rPr>
          <w:rFonts w:ascii="Times New Roman" w:hAnsi="Times New Roman" w:cs="Times New Roman"/>
          <w:sz w:val="24"/>
          <w:szCs w:val="24"/>
        </w:rPr>
        <w:t>, baking powder</w:t>
      </w:r>
      <w:r w:rsidR="003E3AD5" w:rsidRPr="00F63B4B">
        <w:rPr>
          <w:rFonts w:ascii="Times New Roman" w:hAnsi="Times New Roman" w:cs="Times New Roman"/>
          <w:sz w:val="24"/>
          <w:szCs w:val="24"/>
        </w:rPr>
        <w:t xml:space="preserve"> (Dr. Oetker, İzmir, </w:t>
      </w:r>
      <w:r w:rsidR="003E3AD5" w:rsidRPr="00F63B4B">
        <w:rPr>
          <w:rFonts w:ascii="Times New Roman" w:hAnsi="Times New Roman" w:cs="Times New Roman"/>
          <w:sz w:val="24"/>
          <w:szCs w:val="24"/>
        </w:rPr>
        <w:lastRenderedPageBreak/>
        <w:t>Turkey)</w:t>
      </w:r>
      <w:r w:rsidRPr="00F63B4B">
        <w:rPr>
          <w:rFonts w:ascii="Times New Roman" w:hAnsi="Times New Roman" w:cs="Times New Roman"/>
          <w:sz w:val="24"/>
          <w:szCs w:val="24"/>
        </w:rPr>
        <w:t>, and</w:t>
      </w:r>
      <w:r w:rsidR="00941508" w:rsidRPr="00F63B4B">
        <w:rPr>
          <w:rFonts w:ascii="Times New Roman" w:hAnsi="Times New Roman" w:cs="Times New Roman"/>
          <w:sz w:val="24"/>
          <w:szCs w:val="24"/>
        </w:rPr>
        <w:t xml:space="preserve"> </w:t>
      </w:r>
      <w:r w:rsidR="003E3AD5" w:rsidRPr="00F63B4B">
        <w:rPr>
          <w:rFonts w:ascii="Times New Roman" w:hAnsi="Times New Roman" w:cs="Times New Roman"/>
          <w:sz w:val="24"/>
          <w:szCs w:val="24"/>
        </w:rPr>
        <w:t>fresh compressed baker’s yeast (Pakmaya, İzmir, Türkiye)</w:t>
      </w:r>
      <w:r w:rsidRPr="00F63B4B">
        <w:rPr>
          <w:rFonts w:ascii="Times New Roman" w:hAnsi="Times New Roman" w:cs="Times New Roman"/>
          <w:sz w:val="24"/>
          <w:szCs w:val="24"/>
        </w:rPr>
        <w:t xml:space="preserve"> were obtained from a local market in Konya (Türkiye). </w:t>
      </w:r>
      <w:r w:rsidR="00555D48" w:rsidRPr="00F63B4B">
        <w:rPr>
          <w:rFonts w:ascii="Times New Roman" w:hAnsi="Times New Roman" w:cs="Times New Roman"/>
          <w:sz w:val="24"/>
          <w:szCs w:val="24"/>
        </w:rPr>
        <w:t xml:space="preserve">The protease enzyme was supplied by Vatan Enzyme (İstanbul, Türkiye) and was used to partially hydrolyze protein structures in the dough, thereby reducing dough elasticity, improving machinability, and contributing to the development of a desirable crisp texture in </w:t>
      </w:r>
      <w:r w:rsidR="00B44E7D" w:rsidRPr="00F63B4B">
        <w:rPr>
          <w:rFonts w:ascii="Times New Roman" w:hAnsi="Times New Roman" w:cs="Times New Roman"/>
          <w:sz w:val="24"/>
          <w:szCs w:val="24"/>
        </w:rPr>
        <w:t>wheat-based</w:t>
      </w:r>
      <w:r w:rsidR="00D52549" w:rsidRPr="00F63B4B">
        <w:rPr>
          <w:rFonts w:ascii="Times New Roman" w:hAnsi="Times New Roman" w:cs="Times New Roman"/>
          <w:sz w:val="24"/>
          <w:szCs w:val="24"/>
        </w:rPr>
        <w:t>.</w:t>
      </w:r>
    </w:p>
    <w:p w14:paraId="74454790" w14:textId="77777777" w:rsidR="00BF0BF5" w:rsidRPr="00F63B4B" w:rsidRDefault="00BF0BF5" w:rsidP="00397A85">
      <w:pPr>
        <w:spacing w:after="0" w:line="480" w:lineRule="auto"/>
        <w:jc w:val="both"/>
        <w:rPr>
          <w:rFonts w:ascii="Times New Roman" w:eastAsia="Times New Roman" w:hAnsi="Times New Roman" w:cs="Times New Roman"/>
          <w:b/>
          <w:bCs/>
          <w:sz w:val="24"/>
          <w:szCs w:val="24"/>
          <w:lang w:eastAsia="tr-TR"/>
        </w:rPr>
      </w:pPr>
      <w:r w:rsidRPr="00F63B4B">
        <w:rPr>
          <w:rFonts w:ascii="Times New Roman" w:eastAsia="Times New Roman" w:hAnsi="Times New Roman" w:cs="Times New Roman"/>
          <w:b/>
          <w:bCs/>
          <w:sz w:val="24"/>
          <w:szCs w:val="24"/>
          <w:lang w:eastAsia="tr-TR"/>
        </w:rPr>
        <w:t>Preparation of crackers</w:t>
      </w:r>
    </w:p>
    <w:p w14:paraId="20D75254" w14:textId="546D2B9E" w:rsidR="00BF0BF5" w:rsidRPr="00F63B4B" w:rsidRDefault="00BF0BF5" w:rsidP="0084740E">
      <w:pPr>
        <w:spacing w:after="0" w:line="480" w:lineRule="auto"/>
        <w:ind w:firstLine="708"/>
        <w:jc w:val="both"/>
        <w:rPr>
          <w:rFonts w:ascii="Times New Roman" w:eastAsia="Times New Roman" w:hAnsi="Times New Roman" w:cs="Times New Roman"/>
          <w:sz w:val="24"/>
          <w:szCs w:val="24"/>
          <w:lang w:eastAsia="tr-TR"/>
        </w:rPr>
      </w:pPr>
      <w:r w:rsidRPr="00F63B4B">
        <w:rPr>
          <w:rFonts w:ascii="Times New Roman" w:eastAsia="Times New Roman" w:hAnsi="Times New Roman" w:cs="Times New Roman"/>
          <w:sz w:val="24"/>
          <w:szCs w:val="24"/>
          <w:lang w:eastAsia="tr-TR"/>
        </w:rPr>
        <w:t xml:space="preserve">Cracker samples were prepared with slight modifications to the method described by </w:t>
      </w:r>
      <w:r w:rsidR="008A711D" w:rsidRPr="00F63B4B">
        <w:rPr>
          <w:rFonts w:ascii="Times New Roman" w:eastAsia="Times New Roman" w:hAnsi="Times New Roman" w:cs="Times New Roman"/>
          <w:sz w:val="24"/>
          <w:szCs w:val="24"/>
          <w:lang w:eastAsia="tr-TR"/>
        </w:rPr>
        <w:t>Kömürcü</w:t>
      </w:r>
      <w:r w:rsidR="00397A85" w:rsidRPr="00F63B4B">
        <w:rPr>
          <w:rFonts w:ascii="Times New Roman" w:eastAsia="Times New Roman" w:hAnsi="Times New Roman" w:cs="Times New Roman"/>
          <w:sz w:val="24"/>
          <w:szCs w:val="24"/>
          <w:lang w:eastAsia="tr-TR"/>
        </w:rPr>
        <w:t xml:space="preserve"> </w:t>
      </w:r>
      <w:r w:rsidR="008A711D" w:rsidRPr="00F63B4B">
        <w:rPr>
          <w:rFonts w:ascii="Times New Roman" w:eastAsia="Times New Roman" w:hAnsi="Times New Roman" w:cs="Times New Roman"/>
          <w:sz w:val="24"/>
          <w:szCs w:val="24"/>
          <w:lang w:eastAsia="tr-TR"/>
        </w:rPr>
        <w:t>[</w:t>
      </w:r>
      <w:r w:rsidR="00B61EED" w:rsidRPr="00F63B4B">
        <w:rPr>
          <w:rFonts w:ascii="Times New Roman" w:eastAsia="Times New Roman" w:hAnsi="Times New Roman" w:cs="Times New Roman"/>
          <w:sz w:val="24"/>
          <w:szCs w:val="24"/>
          <w:lang w:eastAsia="tr-TR"/>
        </w:rPr>
        <w:t>1</w:t>
      </w:r>
      <w:r w:rsidR="008A711D" w:rsidRPr="00F63B4B">
        <w:rPr>
          <w:rFonts w:ascii="Times New Roman" w:eastAsia="Times New Roman" w:hAnsi="Times New Roman" w:cs="Times New Roman"/>
          <w:sz w:val="24"/>
          <w:szCs w:val="24"/>
          <w:lang w:eastAsia="tr-TR"/>
        </w:rPr>
        <w:t>]</w:t>
      </w:r>
      <w:r w:rsidRPr="00F63B4B">
        <w:rPr>
          <w:rFonts w:ascii="Times New Roman" w:eastAsia="Times New Roman" w:hAnsi="Times New Roman" w:cs="Times New Roman"/>
          <w:sz w:val="24"/>
          <w:szCs w:val="24"/>
          <w:lang w:eastAsia="tr-TR"/>
        </w:rPr>
        <w:t>. Two formulations were developed: regular</w:t>
      </w:r>
      <w:r w:rsidR="00FA17C7" w:rsidRPr="00F63B4B">
        <w:rPr>
          <w:rFonts w:ascii="Times New Roman" w:eastAsia="Times New Roman" w:hAnsi="Times New Roman" w:cs="Times New Roman"/>
          <w:sz w:val="24"/>
          <w:szCs w:val="24"/>
          <w:lang w:eastAsia="tr-TR"/>
        </w:rPr>
        <w:t xml:space="preserve"> wheat-based</w:t>
      </w:r>
      <w:r w:rsidRPr="00F63B4B">
        <w:rPr>
          <w:rFonts w:ascii="Times New Roman" w:eastAsia="Times New Roman" w:hAnsi="Times New Roman" w:cs="Times New Roman"/>
          <w:sz w:val="24"/>
          <w:szCs w:val="24"/>
          <w:lang w:eastAsia="tr-TR"/>
        </w:rPr>
        <w:t xml:space="preserve"> (gluten-containing) and gluten-free. The control </w:t>
      </w:r>
      <w:r w:rsidR="00FA17C7" w:rsidRPr="00F63B4B">
        <w:rPr>
          <w:rFonts w:ascii="Times New Roman" w:eastAsia="Times New Roman" w:hAnsi="Times New Roman" w:cs="Times New Roman"/>
          <w:sz w:val="24"/>
          <w:szCs w:val="24"/>
          <w:lang w:eastAsia="tr-TR"/>
        </w:rPr>
        <w:t>wheat-based</w:t>
      </w:r>
      <w:r w:rsidRPr="00F63B4B">
        <w:rPr>
          <w:rFonts w:ascii="Times New Roman" w:eastAsia="Times New Roman" w:hAnsi="Times New Roman" w:cs="Times New Roman"/>
          <w:sz w:val="24"/>
          <w:szCs w:val="24"/>
          <w:lang w:eastAsia="tr-TR"/>
        </w:rPr>
        <w:t xml:space="preserve"> cracker dough consisted of refined wheat flour (100 g), shortening (20 g), salt (1.6 g), powdered sugar (1.5 g), baking powder (1.5 g), baker’s yeast (0.2 g), protease (0.01 g), and water (16 mL). For gluten-free crackers, wheat flour was replaced with a 1:1 mixture of corn starch and rice flour (50 g each), while other ingredients remained unchanged. All ingredients were mixed using a mixer (Hobart N50, Canada Inc., North York, Ontario, Canada) until a homogeneous dough was obtained. The dough was fermented at ambient temperature for 20 min, sheeted to 1 mm thickness, and cut into discs (50 mm diameter). Baking was carried out in a household oven (Vestel SF8401, Manisa, Türkiye) at 180 °C for 11 min.</w:t>
      </w:r>
    </w:p>
    <w:p w14:paraId="7F7E3375" w14:textId="3947152C" w:rsidR="00BF0BF5" w:rsidRPr="00F63B4B" w:rsidRDefault="00F60BC9" w:rsidP="0084740E">
      <w:pPr>
        <w:spacing w:after="0" w:line="480" w:lineRule="auto"/>
        <w:ind w:firstLine="708"/>
        <w:jc w:val="both"/>
        <w:rPr>
          <w:rFonts w:ascii="Times New Roman" w:eastAsia="Times New Roman" w:hAnsi="Times New Roman" w:cs="Times New Roman"/>
          <w:sz w:val="24"/>
          <w:szCs w:val="24"/>
          <w:lang w:eastAsia="tr-TR"/>
        </w:rPr>
      </w:pPr>
      <w:r w:rsidRPr="00F63B4B">
        <w:rPr>
          <w:rFonts w:ascii="Times New Roman" w:eastAsia="Times New Roman" w:hAnsi="Times New Roman" w:cs="Times New Roman"/>
          <w:iCs/>
          <w:sz w:val="24"/>
          <w:szCs w:val="24"/>
          <w:lang w:eastAsia="tr-TR"/>
        </w:rPr>
        <w:t>PCP</w:t>
      </w:r>
      <w:r w:rsidR="00BF0BF5" w:rsidRPr="00F63B4B">
        <w:rPr>
          <w:rFonts w:ascii="Times New Roman" w:eastAsia="Times New Roman" w:hAnsi="Times New Roman" w:cs="Times New Roman"/>
          <w:sz w:val="24"/>
          <w:szCs w:val="24"/>
          <w:lang w:eastAsia="tr-TR"/>
        </w:rPr>
        <w:t xml:space="preserve"> was incorporated at levels of 0, 3, 6, 9, 12, and 15% (w/w flour basis). </w:t>
      </w:r>
      <w:r w:rsidR="006200D3" w:rsidRPr="00F63B4B">
        <w:rPr>
          <w:rFonts w:ascii="Times New Roman" w:eastAsia="Times New Roman" w:hAnsi="Times New Roman" w:cs="Times New Roman"/>
          <w:sz w:val="24"/>
          <w:szCs w:val="24"/>
          <w:lang w:eastAsia="tr-TR"/>
        </w:rPr>
        <w:t xml:space="preserve">Detailed formulations and images of cracker samples are provided </w:t>
      </w:r>
      <w:r w:rsidR="00BF0BF5" w:rsidRPr="00F63B4B">
        <w:rPr>
          <w:rFonts w:ascii="Times New Roman" w:eastAsia="Times New Roman" w:hAnsi="Times New Roman" w:cs="Times New Roman"/>
          <w:sz w:val="24"/>
          <w:szCs w:val="24"/>
          <w:lang w:eastAsia="tr-TR"/>
        </w:rPr>
        <w:t>in Supplementary Material</w:t>
      </w:r>
      <w:r w:rsidR="006200D3" w:rsidRPr="00F63B4B">
        <w:rPr>
          <w:rFonts w:ascii="Times New Roman" w:eastAsia="Times New Roman" w:hAnsi="Times New Roman" w:cs="Times New Roman"/>
          <w:sz w:val="24"/>
          <w:szCs w:val="24"/>
          <w:lang w:eastAsia="tr-TR"/>
        </w:rPr>
        <w:t>s</w:t>
      </w:r>
      <w:r w:rsidR="00BF0BF5" w:rsidRPr="00F63B4B">
        <w:rPr>
          <w:rFonts w:ascii="Times New Roman" w:eastAsia="Times New Roman" w:hAnsi="Times New Roman" w:cs="Times New Roman"/>
          <w:sz w:val="24"/>
          <w:szCs w:val="24"/>
          <w:lang w:eastAsia="tr-TR"/>
        </w:rPr>
        <w:t xml:space="preserve"> (</w:t>
      </w:r>
      <w:r w:rsidR="00B44E7D" w:rsidRPr="00F63B4B">
        <w:rPr>
          <w:rFonts w:ascii="Times New Roman" w:eastAsia="Times New Roman" w:hAnsi="Times New Roman" w:cs="Times New Roman"/>
          <w:b/>
          <w:bCs/>
          <w:sz w:val="24"/>
          <w:szCs w:val="24"/>
          <w:lang w:eastAsia="tr-TR"/>
        </w:rPr>
        <w:t>Table S1</w:t>
      </w:r>
      <w:r w:rsidR="00610951" w:rsidRPr="00F63B4B">
        <w:rPr>
          <w:rFonts w:ascii="Times New Roman" w:eastAsia="Times New Roman" w:hAnsi="Times New Roman" w:cs="Times New Roman"/>
          <w:b/>
          <w:bCs/>
          <w:sz w:val="24"/>
          <w:szCs w:val="24"/>
          <w:lang w:eastAsia="tr-TR"/>
        </w:rPr>
        <w:t xml:space="preserve"> and Figure S1</w:t>
      </w:r>
      <w:r w:rsidR="00BF0BF5" w:rsidRPr="00F63B4B">
        <w:rPr>
          <w:rFonts w:ascii="Times New Roman" w:eastAsia="Times New Roman" w:hAnsi="Times New Roman" w:cs="Times New Roman"/>
          <w:sz w:val="24"/>
          <w:szCs w:val="24"/>
          <w:lang w:eastAsia="tr-TR"/>
        </w:rPr>
        <w:t xml:space="preserve">). </w:t>
      </w:r>
    </w:p>
    <w:p w14:paraId="1937B35A" w14:textId="77777777" w:rsidR="00610951" w:rsidRPr="00F63B4B" w:rsidRDefault="00610951" w:rsidP="00610951">
      <w:pPr>
        <w:rPr>
          <w:rFonts w:ascii="Times New Roman" w:hAnsi="Times New Roman" w:cs="Times New Roman"/>
          <w:bCs/>
          <w:i/>
          <w:iCs/>
          <w:sz w:val="20"/>
          <w:szCs w:val="20"/>
        </w:rPr>
      </w:pPr>
    </w:p>
    <w:p w14:paraId="08E8324E" w14:textId="04658DEF" w:rsidR="00610951" w:rsidRPr="00F63B4B" w:rsidRDefault="00610951" w:rsidP="00610951">
      <w:pPr>
        <w:spacing w:after="0" w:line="360" w:lineRule="auto"/>
        <w:jc w:val="both"/>
        <w:rPr>
          <w:rFonts w:ascii="Times New Roman" w:hAnsi="Times New Roman" w:cs="Times New Roman"/>
          <w:sz w:val="24"/>
          <w:szCs w:val="24"/>
        </w:rPr>
      </w:pPr>
      <w:r w:rsidRPr="00F63B4B">
        <w:rPr>
          <w:rFonts w:ascii="Times New Roman" w:hAnsi="Times New Roman" w:cs="Times New Roman"/>
          <w:b/>
          <w:bCs/>
          <w:sz w:val="24"/>
          <w:szCs w:val="24"/>
        </w:rPr>
        <w:t>Table S</w:t>
      </w:r>
      <w:r w:rsidR="00B44E7D" w:rsidRPr="00F63B4B">
        <w:rPr>
          <w:rFonts w:ascii="Times New Roman" w:hAnsi="Times New Roman" w:cs="Times New Roman"/>
          <w:b/>
          <w:bCs/>
          <w:sz w:val="24"/>
          <w:szCs w:val="24"/>
        </w:rPr>
        <w:t>1</w:t>
      </w:r>
      <w:r w:rsidRPr="00F63B4B">
        <w:rPr>
          <w:rFonts w:ascii="Times New Roman" w:hAnsi="Times New Roman" w:cs="Times New Roman"/>
          <w:b/>
          <w:bCs/>
          <w:sz w:val="24"/>
          <w:szCs w:val="24"/>
        </w:rPr>
        <w:t>.</w:t>
      </w:r>
      <w:r w:rsidRPr="00F63B4B">
        <w:rPr>
          <w:rFonts w:ascii="Times New Roman" w:hAnsi="Times New Roman" w:cs="Times New Roman"/>
          <w:sz w:val="24"/>
          <w:szCs w:val="24"/>
        </w:rPr>
        <w:t xml:space="preserve"> Formulation of cracker samples</w:t>
      </w:r>
    </w:p>
    <w:tbl>
      <w:tblPr>
        <w:tblStyle w:val="TabloKlavuzu"/>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1"/>
        <w:gridCol w:w="609"/>
        <w:gridCol w:w="609"/>
        <w:gridCol w:w="610"/>
        <w:gridCol w:w="610"/>
        <w:gridCol w:w="613"/>
        <w:gridCol w:w="576"/>
        <w:gridCol w:w="222"/>
        <w:gridCol w:w="653"/>
        <w:gridCol w:w="653"/>
        <w:gridCol w:w="655"/>
        <w:gridCol w:w="655"/>
        <w:gridCol w:w="619"/>
        <w:gridCol w:w="617"/>
      </w:tblGrid>
      <w:tr w:rsidR="00610951" w:rsidRPr="00F63B4B" w14:paraId="30EB6181" w14:textId="77777777" w:rsidTr="000B7BFA">
        <w:trPr>
          <w:jc w:val="center"/>
        </w:trPr>
        <w:tc>
          <w:tcPr>
            <w:tcW w:w="756" w:type="pct"/>
            <w:vMerge w:val="restart"/>
            <w:tcBorders>
              <w:top w:val="single" w:sz="4" w:space="0" w:color="auto"/>
              <w:bottom w:val="nil"/>
            </w:tcBorders>
            <w:vAlign w:val="center"/>
          </w:tcPr>
          <w:p w14:paraId="4EDE8D10" w14:textId="77777777" w:rsidR="00610951" w:rsidRPr="00F63B4B" w:rsidRDefault="00610951" w:rsidP="000B7BFA">
            <w:pPr>
              <w:spacing w:after="0" w:line="360" w:lineRule="auto"/>
              <w:jc w:val="both"/>
              <w:rPr>
                <w:rFonts w:ascii="Times New Roman" w:hAnsi="Times New Roman" w:cs="Times New Roman"/>
                <w:b/>
                <w:bCs/>
                <w:sz w:val="18"/>
                <w:szCs w:val="18"/>
              </w:rPr>
            </w:pPr>
            <w:r w:rsidRPr="00F63B4B">
              <w:rPr>
                <w:rFonts w:ascii="Times New Roman" w:hAnsi="Times New Roman" w:cs="Times New Roman"/>
                <w:b/>
                <w:bCs/>
                <w:sz w:val="18"/>
                <w:szCs w:val="18"/>
              </w:rPr>
              <w:t xml:space="preserve">Ingredients </w:t>
            </w:r>
          </w:p>
          <w:p w14:paraId="4AD67787" w14:textId="77777777" w:rsidR="00610951" w:rsidRPr="00F63B4B" w:rsidRDefault="00610951" w:rsidP="000B7BFA">
            <w:pPr>
              <w:spacing w:after="0" w:line="360" w:lineRule="auto"/>
              <w:jc w:val="both"/>
              <w:rPr>
                <w:rFonts w:ascii="Times New Roman" w:hAnsi="Times New Roman" w:cs="Times New Roman"/>
                <w:b/>
                <w:bCs/>
                <w:sz w:val="18"/>
                <w:szCs w:val="18"/>
              </w:rPr>
            </w:pPr>
            <w:r w:rsidRPr="00F63B4B">
              <w:rPr>
                <w:rFonts w:ascii="Times New Roman" w:hAnsi="Times New Roman" w:cs="Times New Roman"/>
                <w:b/>
                <w:bCs/>
                <w:sz w:val="18"/>
                <w:szCs w:val="18"/>
              </w:rPr>
              <w:t>(g)</w:t>
            </w:r>
          </w:p>
        </w:tc>
        <w:tc>
          <w:tcPr>
            <w:tcW w:w="1999" w:type="pct"/>
            <w:gridSpan w:val="6"/>
            <w:tcBorders>
              <w:top w:val="single" w:sz="4" w:space="0" w:color="auto"/>
              <w:bottom w:val="single" w:sz="4" w:space="0" w:color="auto"/>
            </w:tcBorders>
            <w:vAlign w:val="center"/>
          </w:tcPr>
          <w:p w14:paraId="20B45248" w14:textId="33F991A1" w:rsidR="00610951" w:rsidRPr="00F63B4B" w:rsidRDefault="00FA17C7" w:rsidP="000B7BFA">
            <w:pPr>
              <w:spacing w:after="0" w:line="360" w:lineRule="auto"/>
              <w:jc w:val="center"/>
              <w:rPr>
                <w:rFonts w:ascii="Times New Roman" w:hAnsi="Times New Roman" w:cs="Times New Roman"/>
                <w:b/>
                <w:bCs/>
                <w:sz w:val="18"/>
                <w:szCs w:val="18"/>
              </w:rPr>
            </w:pPr>
            <w:r w:rsidRPr="00F63B4B">
              <w:rPr>
                <w:rFonts w:ascii="Times New Roman" w:hAnsi="Times New Roman" w:cs="Times New Roman"/>
                <w:b/>
                <w:bCs/>
                <w:sz w:val="18"/>
                <w:szCs w:val="18"/>
              </w:rPr>
              <w:t>Wheat-based</w:t>
            </w:r>
          </w:p>
        </w:tc>
        <w:tc>
          <w:tcPr>
            <w:tcW w:w="122" w:type="pct"/>
            <w:tcBorders>
              <w:top w:val="single" w:sz="4" w:space="0" w:color="auto"/>
              <w:bottom w:val="nil"/>
            </w:tcBorders>
            <w:vAlign w:val="center"/>
          </w:tcPr>
          <w:p w14:paraId="40C55EA3" w14:textId="77777777" w:rsidR="00610951" w:rsidRPr="00F63B4B" w:rsidRDefault="00610951" w:rsidP="000B7BFA">
            <w:pPr>
              <w:spacing w:after="0" w:line="360" w:lineRule="auto"/>
              <w:jc w:val="center"/>
              <w:rPr>
                <w:rFonts w:ascii="Times New Roman" w:hAnsi="Times New Roman" w:cs="Times New Roman"/>
                <w:b/>
                <w:bCs/>
                <w:sz w:val="18"/>
                <w:szCs w:val="18"/>
              </w:rPr>
            </w:pPr>
          </w:p>
        </w:tc>
        <w:tc>
          <w:tcPr>
            <w:tcW w:w="2123" w:type="pct"/>
            <w:gridSpan w:val="6"/>
            <w:tcBorders>
              <w:top w:val="single" w:sz="4" w:space="0" w:color="auto"/>
              <w:bottom w:val="single" w:sz="4" w:space="0" w:color="auto"/>
            </w:tcBorders>
            <w:vAlign w:val="center"/>
          </w:tcPr>
          <w:p w14:paraId="6ECC5BD1" w14:textId="77777777" w:rsidR="00610951" w:rsidRPr="00F63B4B" w:rsidRDefault="00610951" w:rsidP="000B7BFA">
            <w:pPr>
              <w:spacing w:after="0" w:line="360" w:lineRule="auto"/>
              <w:jc w:val="center"/>
              <w:rPr>
                <w:rFonts w:ascii="Times New Roman" w:hAnsi="Times New Roman" w:cs="Times New Roman"/>
                <w:b/>
                <w:bCs/>
                <w:sz w:val="18"/>
                <w:szCs w:val="18"/>
              </w:rPr>
            </w:pPr>
            <w:r w:rsidRPr="00F63B4B">
              <w:rPr>
                <w:rFonts w:ascii="Times New Roman" w:hAnsi="Times New Roman" w:cs="Times New Roman"/>
                <w:b/>
                <w:bCs/>
                <w:sz w:val="18"/>
                <w:szCs w:val="18"/>
              </w:rPr>
              <w:t>Gluten-free</w:t>
            </w:r>
          </w:p>
        </w:tc>
      </w:tr>
      <w:tr w:rsidR="00610951" w:rsidRPr="00F63B4B" w14:paraId="599914F1" w14:textId="77777777" w:rsidTr="000B7BFA">
        <w:trPr>
          <w:jc w:val="center"/>
        </w:trPr>
        <w:tc>
          <w:tcPr>
            <w:tcW w:w="756" w:type="pct"/>
            <w:vMerge/>
            <w:tcBorders>
              <w:top w:val="nil"/>
              <w:bottom w:val="single" w:sz="4" w:space="0" w:color="auto"/>
            </w:tcBorders>
          </w:tcPr>
          <w:p w14:paraId="51086003" w14:textId="77777777" w:rsidR="00610951" w:rsidRPr="00F63B4B" w:rsidRDefault="00610951" w:rsidP="000B7BFA">
            <w:pPr>
              <w:spacing w:after="0" w:line="360" w:lineRule="auto"/>
              <w:jc w:val="both"/>
              <w:rPr>
                <w:rFonts w:ascii="Times New Roman" w:hAnsi="Times New Roman" w:cs="Times New Roman"/>
                <w:b/>
                <w:bCs/>
                <w:sz w:val="18"/>
                <w:szCs w:val="18"/>
              </w:rPr>
            </w:pPr>
          </w:p>
        </w:tc>
        <w:tc>
          <w:tcPr>
            <w:tcW w:w="336" w:type="pct"/>
            <w:tcBorders>
              <w:top w:val="single" w:sz="4" w:space="0" w:color="auto"/>
              <w:bottom w:val="single" w:sz="4" w:space="0" w:color="auto"/>
            </w:tcBorders>
          </w:tcPr>
          <w:p w14:paraId="49583E3D" w14:textId="77777777" w:rsidR="00610951" w:rsidRPr="00F63B4B" w:rsidRDefault="00610951" w:rsidP="000B7BFA">
            <w:pPr>
              <w:spacing w:after="0" w:line="360" w:lineRule="auto"/>
              <w:jc w:val="center"/>
              <w:rPr>
                <w:rFonts w:ascii="Times New Roman" w:hAnsi="Times New Roman" w:cs="Times New Roman"/>
                <w:b/>
                <w:bCs/>
                <w:sz w:val="18"/>
                <w:szCs w:val="18"/>
              </w:rPr>
            </w:pPr>
            <w:r w:rsidRPr="00F63B4B">
              <w:rPr>
                <w:rFonts w:ascii="Times New Roman" w:hAnsi="Times New Roman" w:cs="Times New Roman"/>
                <w:b/>
                <w:bCs/>
                <w:sz w:val="18"/>
                <w:szCs w:val="18"/>
              </w:rPr>
              <w:t>0%</w:t>
            </w:r>
          </w:p>
        </w:tc>
        <w:tc>
          <w:tcPr>
            <w:tcW w:w="336" w:type="pct"/>
            <w:tcBorders>
              <w:top w:val="single" w:sz="4" w:space="0" w:color="auto"/>
              <w:bottom w:val="single" w:sz="4" w:space="0" w:color="auto"/>
            </w:tcBorders>
          </w:tcPr>
          <w:p w14:paraId="59587A42" w14:textId="77777777" w:rsidR="00610951" w:rsidRPr="00F63B4B" w:rsidRDefault="00610951" w:rsidP="000B7BFA">
            <w:pPr>
              <w:spacing w:after="0" w:line="360" w:lineRule="auto"/>
              <w:jc w:val="center"/>
              <w:rPr>
                <w:rFonts w:ascii="Times New Roman" w:hAnsi="Times New Roman" w:cs="Times New Roman"/>
                <w:b/>
                <w:bCs/>
                <w:sz w:val="18"/>
                <w:szCs w:val="18"/>
              </w:rPr>
            </w:pPr>
            <w:r w:rsidRPr="00F63B4B">
              <w:rPr>
                <w:rFonts w:ascii="Times New Roman" w:hAnsi="Times New Roman" w:cs="Times New Roman"/>
                <w:b/>
                <w:bCs/>
                <w:sz w:val="18"/>
                <w:szCs w:val="18"/>
              </w:rPr>
              <w:t>3%</w:t>
            </w:r>
          </w:p>
        </w:tc>
        <w:tc>
          <w:tcPr>
            <w:tcW w:w="336" w:type="pct"/>
            <w:tcBorders>
              <w:top w:val="single" w:sz="4" w:space="0" w:color="auto"/>
              <w:bottom w:val="single" w:sz="4" w:space="0" w:color="auto"/>
            </w:tcBorders>
          </w:tcPr>
          <w:p w14:paraId="3257167C" w14:textId="77777777" w:rsidR="00610951" w:rsidRPr="00F63B4B" w:rsidRDefault="00610951" w:rsidP="000B7BFA">
            <w:pPr>
              <w:spacing w:after="0" w:line="360" w:lineRule="auto"/>
              <w:jc w:val="center"/>
              <w:rPr>
                <w:rFonts w:ascii="Times New Roman" w:hAnsi="Times New Roman" w:cs="Times New Roman"/>
                <w:b/>
                <w:bCs/>
                <w:sz w:val="18"/>
                <w:szCs w:val="18"/>
              </w:rPr>
            </w:pPr>
            <w:r w:rsidRPr="00F63B4B">
              <w:rPr>
                <w:rFonts w:ascii="Times New Roman" w:hAnsi="Times New Roman" w:cs="Times New Roman"/>
                <w:b/>
                <w:bCs/>
                <w:sz w:val="18"/>
                <w:szCs w:val="18"/>
              </w:rPr>
              <w:t>6%</w:t>
            </w:r>
          </w:p>
        </w:tc>
        <w:tc>
          <w:tcPr>
            <w:tcW w:w="336" w:type="pct"/>
            <w:tcBorders>
              <w:top w:val="single" w:sz="4" w:space="0" w:color="auto"/>
              <w:bottom w:val="single" w:sz="4" w:space="0" w:color="auto"/>
            </w:tcBorders>
          </w:tcPr>
          <w:p w14:paraId="52066B16" w14:textId="77777777" w:rsidR="00610951" w:rsidRPr="00F63B4B" w:rsidRDefault="00610951" w:rsidP="000B7BFA">
            <w:pPr>
              <w:spacing w:after="0" w:line="360" w:lineRule="auto"/>
              <w:jc w:val="center"/>
              <w:rPr>
                <w:rFonts w:ascii="Times New Roman" w:hAnsi="Times New Roman" w:cs="Times New Roman"/>
                <w:b/>
                <w:bCs/>
                <w:sz w:val="18"/>
                <w:szCs w:val="18"/>
              </w:rPr>
            </w:pPr>
            <w:r w:rsidRPr="00F63B4B">
              <w:rPr>
                <w:rFonts w:ascii="Times New Roman" w:hAnsi="Times New Roman" w:cs="Times New Roman"/>
                <w:b/>
                <w:bCs/>
                <w:sz w:val="18"/>
                <w:szCs w:val="18"/>
              </w:rPr>
              <w:t>9%</w:t>
            </w:r>
          </w:p>
        </w:tc>
        <w:tc>
          <w:tcPr>
            <w:tcW w:w="338" w:type="pct"/>
            <w:tcBorders>
              <w:top w:val="single" w:sz="4" w:space="0" w:color="auto"/>
              <w:bottom w:val="single" w:sz="4" w:space="0" w:color="auto"/>
            </w:tcBorders>
          </w:tcPr>
          <w:p w14:paraId="5B47153D" w14:textId="77777777" w:rsidR="00610951" w:rsidRPr="00F63B4B" w:rsidRDefault="00610951" w:rsidP="000B7BFA">
            <w:pPr>
              <w:spacing w:after="0" w:line="360" w:lineRule="auto"/>
              <w:jc w:val="center"/>
              <w:rPr>
                <w:rFonts w:ascii="Times New Roman" w:hAnsi="Times New Roman" w:cs="Times New Roman"/>
                <w:b/>
                <w:bCs/>
                <w:sz w:val="18"/>
                <w:szCs w:val="18"/>
              </w:rPr>
            </w:pPr>
            <w:r w:rsidRPr="00F63B4B">
              <w:rPr>
                <w:rFonts w:ascii="Times New Roman" w:hAnsi="Times New Roman" w:cs="Times New Roman"/>
                <w:b/>
                <w:bCs/>
                <w:sz w:val="18"/>
                <w:szCs w:val="18"/>
              </w:rPr>
              <w:t>12%</w:t>
            </w:r>
          </w:p>
        </w:tc>
        <w:tc>
          <w:tcPr>
            <w:tcW w:w="317" w:type="pct"/>
            <w:tcBorders>
              <w:top w:val="nil"/>
              <w:bottom w:val="single" w:sz="4" w:space="0" w:color="auto"/>
            </w:tcBorders>
          </w:tcPr>
          <w:p w14:paraId="5106B4BA" w14:textId="77777777" w:rsidR="00610951" w:rsidRPr="00F63B4B" w:rsidRDefault="00610951" w:rsidP="000B7BFA">
            <w:pPr>
              <w:spacing w:after="0" w:line="360" w:lineRule="auto"/>
              <w:jc w:val="center"/>
              <w:rPr>
                <w:rFonts w:ascii="Times New Roman" w:hAnsi="Times New Roman" w:cs="Times New Roman"/>
                <w:b/>
                <w:bCs/>
                <w:sz w:val="18"/>
                <w:szCs w:val="18"/>
              </w:rPr>
            </w:pPr>
            <w:r w:rsidRPr="00F63B4B">
              <w:rPr>
                <w:rFonts w:ascii="Times New Roman" w:hAnsi="Times New Roman" w:cs="Times New Roman"/>
                <w:b/>
                <w:bCs/>
                <w:sz w:val="18"/>
                <w:szCs w:val="18"/>
              </w:rPr>
              <w:t>15%</w:t>
            </w:r>
          </w:p>
        </w:tc>
        <w:tc>
          <w:tcPr>
            <w:tcW w:w="122" w:type="pct"/>
            <w:tcBorders>
              <w:top w:val="nil"/>
              <w:bottom w:val="nil"/>
            </w:tcBorders>
          </w:tcPr>
          <w:p w14:paraId="09502F2C" w14:textId="77777777" w:rsidR="00610951" w:rsidRPr="00F63B4B" w:rsidRDefault="00610951" w:rsidP="000B7BFA">
            <w:pPr>
              <w:spacing w:after="0" w:line="360" w:lineRule="auto"/>
              <w:jc w:val="center"/>
              <w:rPr>
                <w:rFonts w:ascii="Times New Roman" w:hAnsi="Times New Roman" w:cs="Times New Roman"/>
                <w:b/>
                <w:bCs/>
                <w:sz w:val="18"/>
                <w:szCs w:val="18"/>
              </w:rPr>
            </w:pPr>
          </w:p>
        </w:tc>
        <w:tc>
          <w:tcPr>
            <w:tcW w:w="360" w:type="pct"/>
            <w:tcBorders>
              <w:top w:val="single" w:sz="4" w:space="0" w:color="auto"/>
              <w:bottom w:val="single" w:sz="4" w:space="0" w:color="auto"/>
            </w:tcBorders>
          </w:tcPr>
          <w:p w14:paraId="642E582A" w14:textId="77777777" w:rsidR="00610951" w:rsidRPr="00F63B4B" w:rsidRDefault="00610951" w:rsidP="000B7BFA">
            <w:pPr>
              <w:spacing w:after="0" w:line="360" w:lineRule="auto"/>
              <w:jc w:val="center"/>
              <w:rPr>
                <w:rFonts w:ascii="Times New Roman" w:hAnsi="Times New Roman" w:cs="Times New Roman"/>
                <w:b/>
                <w:bCs/>
                <w:sz w:val="18"/>
                <w:szCs w:val="18"/>
              </w:rPr>
            </w:pPr>
            <w:r w:rsidRPr="00F63B4B">
              <w:rPr>
                <w:rFonts w:ascii="Times New Roman" w:hAnsi="Times New Roman" w:cs="Times New Roman"/>
                <w:b/>
                <w:bCs/>
                <w:sz w:val="18"/>
                <w:szCs w:val="18"/>
              </w:rPr>
              <w:t>0%</w:t>
            </w:r>
          </w:p>
        </w:tc>
        <w:tc>
          <w:tcPr>
            <w:tcW w:w="360" w:type="pct"/>
            <w:tcBorders>
              <w:top w:val="single" w:sz="4" w:space="0" w:color="auto"/>
              <w:bottom w:val="single" w:sz="4" w:space="0" w:color="auto"/>
            </w:tcBorders>
          </w:tcPr>
          <w:p w14:paraId="60F93167" w14:textId="77777777" w:rsidR="00610951" w:rsidRPr="00F63B4B" w:rsidRDefault="00610951" w:rsidP="000B7BFA">
            <w:pPr>
              <w:spacing w:after="0" w:line="360" w:lineRule="auto"/>
              <w:jc w:val="center"/>
              <w:rPr>
                <w:rFonts w:ascii="Times New Roman" w:hAnsi="Times New Roman" w:cs="Times New Roman"/>
                <w:b/>
                <w:bCs/>
                <w:sz w:val="18"/>
                <w:szCs w:val="18"/>
              </w:rPr>
            </w:pPr>
            <w:r w:rsidRPr="00F63B4B">
              <w:rPr>
                <w:rFonts w:ascii="Times New Roman" w:hAnsi="Times New Roman" w:cs="Times New Roman"/>
                <w:b/>
                <w:bCs/>
                <w:sz w:val="18"/>
                <w:szCs w:val="18"/>
              </w:rPr>
              <w:t>3%</w:t>
            </w:r>
          </w:p>
        </w:tc>
        <w:tc>
          <w:tcPr>
            <w:tcW w:w="361" w:type="pct"/>
            <w:tcBorders>
              <w:top w:val="single" w:sz="4" w:space="0" w:color="auto"/>
              <w:bottom w:val="single" w:sz="4" w:space="0" w:color="auto"/>
            </w:tcBorders>
          </w:tcPr>
          <w:p w14:paraId="52E916B5" w14:textId="77777777" w:rsidR="00610951" w:rsidRPr="00F63B4B" w:rsidRDefault="00610951" w:rsidP="000B7BFA">
            <w:pPr>
              <w:spacing w:after="0" w:line="360" w:lineRule="auto"/>
              <w:jc w:val="center"/>
              <w:rPr>
                <w:rFonts w:ascii="Times New Roman" w:hAnsi="Times New Roman" w:cs="Times New Roman"/>
                <w:b/>
                <w:bCs/>
                <w:sz w:val="18"/>
                <w:szCs w:val="18"/>
              </w:rPr>
            </w:pPr>
            <w:r w:rsidRPr="00F63B4B">
              <w:rPr>
                <w:rFonts w:ascii="Times New Roman" w:hAnsi="Times New Roman" w:cs="Times New Roman"/>
                <w:b/>
                <w:bCs/>
                <w:sz w:val="18"/>
                <w:szCs w:val="18"/>
              </w:rPr>
              <w:t>6%</w:t>
            </w:r>
          </w:p>
        </w:tc>
        <w:tc>
          <w:tcPr>
            <w:tcW w:w="361" w:type="pct"/>
            <w:tcBorders>
              <w:top w:val="single" w:sz="4" w:space="0" w:color="auto"/>
              <w:bottom w:val="single" w:sz="4" w:space="0" w:color="auto"/>
            </w:tcBorders>
          </w:tcPr>
          <w:p w14:paraId="5318F2DF" w14:textId="77777777" w:rsidR="00610951" w:rsidRPr="00F63B4B" w:rsidRDefault="00610951" w:rsidP="000B7BFA">
            <w:pPr>
              <w:spacing w:after="0" w:line="360" w:lineRule="auto"/>
              <w:jc w:val="center"/>
              <w:rPr>
                <w:rFonts w:ascii="Times New Roman" w:hAnsi="Times New Roman" w:cs="Times New Roman"/>
                <w:b/>
                <w:bCs/>
                <w:sz w:val="18"/>
                <w:szCs w:val="18"/>
              </w:rPr>
            </w:pPr>
            <w:r w:rsidRPr="00F63B4B">
              <w:rPr>
                <w:rFonts w:ascii="Times New Roman" w:hAnsi="Times New Roman" w:cs="Times New Roman"/>
                <w:b/>
                <w:bCs/>
                <w:sz w:val="18"/>
                <w:szCs w:val="18"/>
              </w:rPr>
              <w:t>9%</w:t>
            </w:r>
          </w:p>
        </w:tc>
        <w:tc>
          <w:tcPr>
            <w:tcW w:w="341" w:type="pct"/>
            <w:tcBorders>
              <w:top w:val="single" w:sz="4" w:space="0" w:color="auto"/>
              <w:bottom w:val="single" w:sz="4" w:space="0" w:color="auto"/>
            </w:tcBorders>
          </w:tcPr>
          <w:p w14:paraId="7F2A3C09" w14:textId="77777777" w:rsidR="00610951" w:rsidRPr="00F63B4B" w:rsidRDefault="00610951" w:rsidP="000B7BFA">
            <w:pPr>
              <w:spacing w:after="0" w:line="360" w:lineRule="auto"/>
              <w:jc w:val="center"/>
              <w:rPr>
                <w:rFonts w:ascii="Times New Roman" w:hAnsi="Times New Roman" w:cs="Times New Roman"/>
                <w:b/>
                <w:bCs/>
                <w:sz w:val="18"/>
                <w:szCs w:val="18"/>
              </w:rPr>
            </w:pPr>
            <w:r w:rsidRPr="00F63B4B">
              <w:rPr>
                <w:rFonts w:ascii="Times New Roman" w:hAnsi="Times New Roman" w:cs="Times New Roman"/>
                <w:b/>
                <w:bCs/>
                <w:sz w:val="18"/>
                <w:szCs w:val="18"/>
              </w:rPr>
              <w:t>12%</w:t>
            </w:r>
          </w:p>
        </w:tc>
        <w:tc>
          <w:tcPr>
            <w:tcW w:w="340" w:type="pct"/>
            <w:tcBorders>
              <w:top w:val="single" w:sz="4" w:space="0" w:color="auto"/>
              <w:bottom w:val="single" w:sz="4" w:space="0" w:color="auto"/>
            </w:tcBorders>
          </w:tcPr>
          <w:p w14:paraId="124E1C1C" w14:textId="77777777" w:rsidR="00610951" w:rsidRPr="00F63B4B" w:rsidRDefault="00610951" w:rsidP="000B7BFA">
            <w:pPr>
              <w:spacing w:after="0" w:line="360" w:lineRule="auto"/>
              <w:jc w:val="center"/>
              <w:rPr>
                <w:rFonts w:ascii="Times New Roman" w:hAnsi="Times New Roman" w:cs="Times New Roman"/>
                <w:b/>
                <w:bCs/>
                <w:sz w:val="18"/>
                <w:szCs w:val="18"/>
              </w:rPr>
            </w:pPr>
            <w:r w:rsidRPr="00F63B4B">
              <w:rPr>
                <w:rFonts w:ascii="Times New Roman" w:hAnsi="Times New Roman" w:cs="Times New Roman"/>
                <w:b/>
                <w:bCs/>
                <w:sz w:val="18"/>
                <w:szCs w:val="18"/>
              </w:rPr>
              <w:t>15%</w:t>
            </w:r>
          </w:p>
        </w:tc>
      </w:tr>
      <w:tr w:rsidR="00610951" w:rsidRPr="00F63B4B" w14:paraId="65C24451" w14:textId="77777777" w:rsidTr="000B7BFA">
        <w:trPr>
          <w:jc w:val="center"/>
        </w:trPr>
        <w:tc>
          <w:tcPr>
            <w:tcW w:w="756" w:type="pct"/>
            <w:tcBorders>
              <w:top w:val="single" w:sz="4" w:space="0" w:color="auto"/>
            </w:tcBorders>
          </w:tcPr>
          <w:p w14:paraId="60C55949" w14:textId="77777777" w:rsidR="00610951" w:rsidRPr="00F63B4B" w:rsidRDefault="00610951" w:rsidP="000B7BFA">
            <w:pPr>
              <w:spacing w:after="0" w:line="360" w:lineRule="auto"/>
              <w:jc w:val="both"/>
              <w:rPr>
                <w:rFonts w:ascii="Times New Roman" w:hAnsi="Times New Roman" w:cs="Times New Roman"/>
                <w:b/>
                <w:bCs/>
                <w:sz w:val="18"/>
                <w:szCs w:val="18"/>
              </w:rPr>
            </w:pPr>
            <w:r w:rsidRPr="00F63B4B">
              <w:rPr>
                <w:rFonts w:ascii="Times New Roman" w:hAnsi="Times New Roman" w:cs="Times New Roman"/>
                <w:b/>
                <w:bCs/>
                <w:sz w:val="18"/>
                <w:szCs w:val="18"/>
              </w:rPr>
              <w:t xml:space="preserve">Wheat flour </w:t>
            </w:r>
          </w:p>
        </w:tc>
        <w:tc>
          <w:tcPr>
            <w:tcW w:w="336" w:type="pct"/>
            <w:tcBorders>
              <w:top w:val="single" w:sz="4" w:space="0" w:color="auto"/>
            </w:tcBorders>
          </w:tcPr>
          <w:p w14:paraId="0DFF2967"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100</w:t>
            </w:r>
          </w:p>
        </w:tc>
        <w:tc>
          <w:tcPr>
            <w:tcW w:w="336" w:type="pct"/>
            <w:tcBorders>
              <w:top w:val="single" w:sz="4" w:space="0" w:color="auto"/>
            </w:tcBorders>
          </w:tcPr>
          <w:p w14:paraId="10E40CC4"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97</w:t>
            </w:r>
          </w:p>
        </w:tc>
        <w:tc>
          <w:tcPr>
            <w:tcW w:w="336" w:type="pct"/>
            <w:tcBorders>
              <w:top w:val="single" w:sz="4" w:space="0" w:color="auto"/>
            </w:tcBorders>
          </w:tcPr>
          <w:p w14:paraId="17CA8576"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94</w:t>
            </w:r>
          </w:p>
        </w:tc>
        <w:tc>
          <w:tcPr>
            <w:tcW w:w="336" w:type="pct"/>
            <w:tcBorders>
              <w:top w:val="single" w:sz="4" w:space="0" w:color="auto"/>
            </w:tcBorders>
          </w:tcPr>
          <w:p w14:paraId="4F6EB391"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91</w:t>
            </w:r>
          </w:p>
        </w:tc>
        <w:tc>
          <w:tcPr>
            <w:tcW w:w="338" w:type="pct"/>
            <w:tcBorders>
              <w:top w:val="single" w:sz="4" w:space="0" w:color="auto"/>
            </w:tcBorders>
          </w:tcPr>
          <w:p w14:paraId="64EBA840"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88</w:t>
            </w:r>
          </w:p>
        </w:tc>
        <w:tc>
          <w:tcPr>
            <w:tcW w:w="317" w:type="pct"/>
            <w:tcBorders>
              <w:top w:val="single" w:sz="4" w:space="0" w:color="auto"/>
            </w:tcBorders>
          </w:tcPr>
          <w:p w14:paraId="3FA292A4"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85</w:t>
            </w:r>
          </w:p>
        </w:tc>
        <w:tc>
          <w:tcPr>
            <w:tcW w:w="122" w:type="pct"/>
            <w:tcBorders>
              <w:top w:val="nil"/>
            </w:tcBorders>
          </w:tcPr>
          <w:p w14:paraId="5AE06CED" w14:textId="77777777" w:rsidR="00610951" w:rsidRPr="00F63B4B" w:rsidRDefault="00610951" w:rsidP="000B7BFA">
            <w:pPr>
              <w:spacing w:after="0" w:line="360" w:lineRule="auto"/>
              <w:jc w:val="center"/>
              <w:rPr>
                <w:rFonts w:ascii="Times New Roman" w:hAnsi="Times New Roman" w:cs="Times New Roman"/>
                <w:sz w:val="18"/>
                <w:szCs w:val="18"/>
              </w:rPr>
            </w:pPr>
          </w:p>
        </w:tc>
        <w:tc>
          <w:tcPr>
            <w:tcW w:w="360" w:type="pct"/>
            <w:tcBorders>
              <w:top w:val="single" w:sz="4" w:space="0" w:color="auto"/>
            </w:tcBorders>
          </w:tcPr>
          <w:p w14:paraId="6EBFA7A5"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60" w:type="pct"/>
            <w:tcBorders>
              <w:top w:val="single" w:sz="4" w:space="0" w:color="auto"/>
            </w:tcBorders>
          </w:tcPr>
          <w:p w14:paraId="498F6631"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61" w:type="pct"/>
            <w:tcBorders>
              <w:top w:val="single" w:sz="4" w:space="0" w:color="auto"/>
            </w:tcBorders>
          </w:tcPr>
          <w:p w14:paraId="1D504C61"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61" w:type="pct"/>
            <w:tcBorders>
              <w:top w:val="single" w:sz="4" w:space="0" w:color="auto"/>
            </w:tcBorders>
          </w:tcPr>
          <w:p w14:paraId="2C8EF244"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41" w:type="pct"/>
            <w:tcBorders>
              <w:top w:val="single" w:sz="4" w:space="0" w:color="auto"/>
            </w:tcBorders>
          </w:tcPr>
          <w:p w14:paraId="02F0EA0E"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40" w:type="pct"/>
            <w:tcBorders>
              <w:top w:val="single" w:sz="4" w:space="0" w:color="auto"/>
            </w:tcBorders>
          </w:tcPr>
          <w:p w14:paraId="6F4FDC45" w14:textId="2C7A8632" w:rsidR="00610951" w:rsidRPr="00F63B4B" w:rsidRDefault="00397A85"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r>
      <w:tr w:rsidR="00610951" w:rsidRPr="00F63B4B" w14:paraId="02FBA63A" w14:textId="77777777" w:rsidTr="000B7BFA">
        <w:trPr>
          <w:jc w:val="center"/>
        </w:trPr>
        <w:tc>
          <w:tcPr>
            <w:tcW w:w="756" w:type="pct"/>
          </w:tcPr>
          <w:p w14:paraId="68C3D4EE" w14:textId="7DCED3A3" w:rsidR="00610951" w:rsidRPr="00F63B4B" w:rsidRDefault="00610951" w:rsidP="000B7BFA">
            <w:pPr>
              <w:spacing w:after="0" w:line="360" w:lineRule="auto"/>
              <w:jc w:val="both"/>
              <w:rPr>
                <w:rFonts w:ascii="Times New Roman" w:hAnsi="Times New Roman" w:cs="Times New Roman"/>
                <w:b/>
                <w:bCs/>
                <w:sz w:val="18"/>
                <w:szCs w:val="18"/>
              </w:rPr>
            </w:pPr>
            <w:r w:rsidRPr="00F63B4B">
              <w:rPr>
                <w:rFonts w:ascii="Times New Roman" w:hAnsi="Times New Roman" w:cs="Times New Roman"/>
                <w:b/>
                <w:bCs/>
                <w:sz w:val="18"/>
                <w:szCs w:val="18"/>
              </w:rPr>
              <w:t>Corn starch</w:t>
            </w:r>
          </w:p>
        </w:tc>
        <w:tc>
          <w:tcPr>
            <w:tcW w:w="336" w:type="pct"/>
          </w:tcPr>
          <w:p w14:paraId="3BCC91D1"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36" w:type="pct"/>
          </w:tcPr>
          <w:p w14:paraId="3202D339"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36" w:type="pct"/>
          </w:tcPr>
          <w:p w14:paraId="316DF272"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36" w:type="pct"/>
          </w:tcPr>
          <w:p w14:paraId="61FAD6DB"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38" w:type="pct"/>
          </w:tcPr>
          <w:p w14:paraId="6F11686C"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17" w:type="pct"/>
          </w:tcPr>
          <w:p w14:paraId="09DFE169"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122" w:type="pct"/>
          </w:tcPr>
          <w:p w14:paraId="6CD73B74" w14:textId="77777777" w:rsidR="00610951" w:rsidRPr="00F63B4B" w:rsidRDefault="00610951" w:rsidP="000B7BFA">
            <w:pPr>
              <w:spacing w:after="0" w:line="360" w:lineRule="auto"/>
              <w:jc w:val="center"/>
              <w:rPr>
                <w:rFonts w:ascii="Times New Roman" w:hAnsi="Times New Roman" w:cs="Times New Roman"/>
                <w:sz w:val="18"/>
                <w:szCs w:val="18"/>
              </w:rPr>
            </w:pPr>
          </w:p>
        </w:tc>
        <w:tc>
          <w:tcPr>
            <w:tcW w:w="360" w:type="pct"/>
          </w:tcPr>
          <w:p w14:paraId="1810C7D4"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50</w:t>
            </w:r>
          </w:p>
        </w:tc>
        <w:tc>
          <w:tcPr>
            <w:tcW w:w="360" w:type="pct"/>
          </w:tcPr>
          <w:p w14:paraId="56CEDF10"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48.5</w:t>
            </w:r>
          </w:p>
        </w:tc>
        <w:tc>
          <w:tcPr>
            <w:tcW w:w="361" w:type="pct"/>
          </w:tcPr>
          <w:p w14:paraId="59505ADA"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47</w:t>
            </w:r>
          </w:p>
        </w:tc>
        <w:tc>
          <w:tcPr>
            <w:tcW w:w="361" w:type="pct"/>
          </w:tcPr>
          <w:p w14:paraId="7ABA4890"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45.5</w:t>
            </w:r>
          </w:p>
        </w:tc>
        <w:tc>
          <w:tcPr>
            <w:tcW w:w="341" w:type="pct"/>
          </w:tcPr>
          <w:p w14:paraId="577EC7AE"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44</w:t>
            </w:r>
          </w:p>
        </w:tc>
        <w:tc>
          <w:tcPr>
            <w:tcW w:w="340" w:type="pct"/>
          </w:tcPr>
          <w:p w14:paraId="35BF325B"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42.5</w:t>
            </w:r>
          </w:p>
        </w:tc>
      </w:tr>
      <w:tr w:rsidR="00610951" w:rsidRPr="00F63B4B" w14:paraId="0490D08F" w14:textId="77777777" w:rsidTr="000B7BFA">
        <w:trPr>
          <w:jc w:val="center"/>
        </w:trPr>
        <w:tc>
          <w:tcPr>
            <w:tcW w:w="756" w:type="pct"/>
          </w:tcPr>
          <w:p w14:paraId="0B24B865" w14:textId="77777777" w:rsidR="00610951" w:rsidRPr="00F63B4B" w:rsidRDefault="00610951" w:rsidP="000B7BFA">
            <w:pPr>
              <w:spacing w:after="0" w:line="360" w:lineRule="auto"/>
              <w:jc w:val="both"/>
              <w:rPr>
                <w:rFonts w:ascii="Times New Roman" w:hAnsi="Times New Roman" w:cs="Times New Roman"/>
                <w:b/>
                <w:bCs/>
                <w:sz w:val="18"/>
                <w:szCs w:val="18"/>
              </w:rPr>
            </w:pPr>
            <w:r w:rsidRPr="00F63B4B">
              <w:rPr>
                <w:rFonts w:ascii="Times New Roman" w:hAnsi="Times New Roman" w:cs="Times New Roman"/>
                <w:b/>
                <w:bCs/>
                <w:sz w:val="18"/>
                <w:szCs w:val="18"/>
              </w:rPr>
              <w:t>Rice flour</w:t>
            </w:r>
          </w:p>
        </w:tc>
        <w:tc>
          <w:tcPr>
            <w:tcW w:w="336" w:type="pct"/>
          </w:tcPr>
          <w:p w14:paraId="1AC2AC73"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36" w:type="pct"/>
          </w:tcPr>
          <w:p w14:paraId="395E7343"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36" w:type="pct"/>
          </w:tcPr>
          <w:p w14:paraId="7778A478"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36" w:type="pct"/>
          </w:tcPr>
          <w:p w14:paraId="6A4A90EB"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38" w:type="pct"/>
          </w:tcPr>
          <w:p w14:paraId="49A674FE"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17" w:type="pct"/>
          </w:tcPr>
          <w:p w14:paraId="11E30426"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122" w:type="pct"/>
          </w:tcPr>
          <w:p w14:paraId="4D22F168" w14:textId="77777777" w:rsidR="00610951" w:rsidRPr="00F63B4B" w:rsidRDefault="00610951" w:rsidP="000B7BFA">
            <w:pPr>
              <w:spacing w:after="0" w:line="360" w:lineRule="auto"/>
              <w:jc w:val="center"/>
              <w:rPr>
                <w:rFonts w:ascii="Times New Roman" w:hAnsi="Times New Roman" w:cs="Times New Roman"/>
                <w:sz w:val="18"/>
                <w:szCs w:val="18"/>
              </w:rPr>
            </w:pPr>
          </w:p>
        </w:tc>
        <w:tc>
          <w:tcPr>
            <w:tcW w:w="360" w:type="pct"/>
          </w:tcPr>
          <w:p w14:paraId="5094072F"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50</w:t>
            </w:r>
          </w:p>
        </w:tc>
        <w:tc>
          <w:tcPr>
            <w:tcW w:w="360" w:type="pct"/>
          </w:tcPr>
          <w:p w14:paraId="59E47F33"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48.5</w:t>
            </w:r>
          </w:p>
        </w:tc>
        <w:tc>
          <w:tcPr>
            <w:tcW w:w="361" w:type="pct"/>
          </w:tcPr>
          <w:p w14:paraId="2DF09B4C"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47</w:t>
            </w:r>
          </w:p>
        </w:tc>
        <w:tc>
          <w:tcPr>
            <w:tcW w:w="361" w:type="pct"/>
          </w:tcPr>
          <w:p w14:paraId="02828F4D"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45.5</w:t>
            </w:r>
          </w:p>
        </w:tc>
        <w:tc>
          <w:tcPr>
            <w:tcW w:w="341" w:type="pct"/>
          </w:tcPr>
          <w:p w14:paraId="65C02488"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44</w:t>
            </w:r>
          </w:p>
        </w:tc>
        <w:tc>
          <w:tcPr>
            <w:tcW w:w="340" w:type="pct"/>
          </w:tcPr>
          <w:p w14:paraId="17467204"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42.5</w:t>
            </w:r>
          </w:p>
        </w:tc>
      </w:tr>
      <w:tr w:rsidR="00610951" w:rsidRPr="00F63B4B" w14:paraId="55F1251D" w14:textId="77777777" w:rsidTr="000B7BFA">
        <w:trPr>
          <w:jc w:val="center"/>
        </w:trPr>
        <w:tc>
          <w:tcPr>
            <w:tcW w:w="756" w:type="pct"/>
          </w:tcPr>
          <w:p w14:paraId="429DADE7" w14:textId="77777777" w:rsidR="00610951" w:rsidRPr="00F63B4B" w:rsidRDefault="00610951" w:rsidP="000B7BFA">
            <w:pPr>
              <w:spacing w:after="0" w:line="360" w:lineRule="auto"/>
              <w:jc w:val="both"/>
              <w:rPr>
                <w:rFonts w:ascii="Times New Roman" w:hAnsi="Times New Roman" w:cs="Times New Roman"/>
                <w:b/>
                <w:bCs/>
                <w:sz w:val="18"/>
                <w:szCs w:val="18"/>
              </w:rPr>
            </w:pPr>
            <w:r w:rsidRPr="00F63B4B">
              <w:rPr>
                <w:rFonts w:ascii="Times New Roman" w:hAnsi="Times New Roman" w:cs="Times New Roman"/>
                <w:b/>
                <w:bCs/>
                <w:sz w:val="18"/>
                <w:szCs w:val="18"/>
              </w:rPr>
              <w:lastRenderedPageBreak/>
              <w:t>PCP</w:t>
            </w:r>
          </w:p>
        </w:tc>
        <w:tc>
          <w:tcPr>
            <w:tcW w:w="336" w:type="pct"/>
          </w:tcPr>
          <w:p w14:paraId="36255A59"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w:t>
            </w:r>
          </w:p>
        </w:tc>
        <w:tc>
          <w:tcPr>
            <w:tcW w:w="336" w:type="pct"/>
          </w:tcPr>
          <w:p w14:paraId="5207E398"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3</w:t>
            </w:r>
          </w:p>
        </w:tc>
        <w:tc>
          <w:tcPr>
            <w:tcW w:w="336" w:type="pct"/>
          </w:tcPr>
          <w:p w14:paraId="13B32134"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6</w:t>
            </w:r>
          </w:p>
        </w:tc>
        <w:tc>
          <w:tcPr>
            <w:tcW w:w="336" w:type="pct"/>
          </w:tcPr>
          <w:p w14:paraId="5A0D7958"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9</w:t>
            </w:r>
          </w:p>
        </w:tc>
        <w:tc>
          <w:tcPr>
            <w:tcW w:w="338" w:type="pct"/>
          </w:tcPr>
          <w:p w14:paraId="51F4FA50"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12</w:t>
            </w:r>
          </w:p>
        </w:tc>
        <w:tc>
          <w:tcPr>
            <w:tcW w:w="317" w:type="pct"/>
          </w:tcPr>
          <w:p w14:paraId="3E33A4A2"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122" w:type="pct"/>
          </w:tcPr>
          <w:p w14:paraId="5E3F9EF6" w14:textId="77777777" w:rsidR="00610951" w:rsidRPr="00F63B4B" w:rsidRDefault="00610951" w:rsidP="000B7BFA">
            <w:pPr>
              <w:spacing w:after="0" w:line="360" w:lineRule="auto"/>
              <w:jc w:val="center"/>
              <w:rPr>
                <w:rFonts w:ascii="Times New Roman" w:hAnsi="Times New Roman" w:cs="Times New Roman"/>
                <w:sz w:val="18"/>
                <w:szCs w:val="18"/>
              </w:rPr>
            </w:pPr>
          </w:p>
        </w:tc>
        <w:tc>
          <w:tcPr>
            <w:tcW w:w="360" w:type="pct"/>
          </w:tcPr>
          <w:p w14:paraId="49C2217A"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w:t>
            </w:r>
          </w:p>
        </w:tc>
        <w:tc>
          <w:tcPr>
            <w:tcW w:w="360" w:type="pct"/>
          </w:tcPr>
          <w:p w14:paraId="378B248E"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3</w:t>
            </w:r>
          </w:p>
        </w:tc>
        <w:tc>
          <w:tcPr>
            <w:tcW w:w="361" w:type="pct"/>
          </w:tcPr>
          <w:p w14:paraId="70063041"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6</w:t>
            </w:r>
          </w:p>
        </w:tc>
        <w:tc>
          <w:tcPr>
            <w:tcW w:w="361" w:type="pct"/>
          </w:tcPr>
          <w:p w14:paraId="38761132"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9</w:t>
            </w:r>
          </w:p>
        </w:tc>
        <w:tc>
          <w:tcPr>
            <w:tcW w:w="341" w:type="pct"/>
          </w:tcPr>
          <w:p w14:paraId="247E6E14"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12</w:t>
            </w:r>
          </w:p>
        </w:tc>
        <w:tc>
          <w:tcPr>
            <w:tcW w:w="340" w:type="pct"/>
          </w:tcPr>
          <w:p w14:paraId="2151B09C"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r>
      <w:tr w:rsidR="00610951" w:rsidRPr="00F63B4B" w14:paraId="423E7E0B" w14:textId="77777777" w:rsidTr="000B7BFA">
        <w:trPr>
          <w:jc w:val="center"/>
        </w:trPr>
        <w:tc>
          <w:tcPr>
            <w:tcW w:w="756" w:type="pct"/>
          </w:tcPr>
          <w:p w14:paraId="1F29BE93" w14:textId="350A3958" w:rsidR="00610951" w:rsidRPr="00F63B4B" w:rsidRDefault="008748F1" w:rsidP="000B7BFA">
            <w:pPr>
              <w:spacing w:after="0" w:line="360" w:lineRule="auto"/>
              <w:jc w:val="both"/>
              <w:rPr>
                <w:rFonts w:ascii="Times New Roman" w:hAnsi="Times New Roman" w:cs="Times New Roman"/>
                <w:b/>
                <w:bCs/>
                <w:sz w:val="18"/>
                <w:szCs w:val="18"/>
              </w:rPr>
            </w:pPr>
            <w:r w:rsidRPr="00F63B4B">
              <w:rPr>
                <w:rFonts w:ascii="Times New Roman" w:hAnsi="Times New Roman" w:cs="Times New Roman"/>
                <w:b/>
                <w:bCs/>
                <w:sz w:val="18"/>
                <w:szCs w:val="18"/>
              </w:rPr>
              <w:t>S</w:t>
            </w:r>
            <w:r w:rsidR="00610951" w:rsidRPr="00F63B4B">
              <w:rPr>
                <w:rFonts w:ascii="Times New Roman" w:hAnsi="Times New Roman" w:cs="Times New Roman"/>
                <w:b/>
                <w:bCs/>
                <w:sz w:val="18"/>
                <w:szCs w:val="18"/>
              </w:rPr>
              <w:t xml:space="preserve">hortening </w:t>
            </w:r>
          </w:p>
        </w:tc>
        <w:tc>
          <w:tcPr>
            <w:tcW w:w="336" w:type="pct"/>
          </w:tcPr>
          <w:p w14:paraId="1F80DC9B"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20</w:t>
            </w:r>
          </w:p>
        </w:tc>
        <w:tc>
          <w:tcPr>
            <w:tcW w:w="336" w:type="pct"/>
          </w:tcPr>
          <w:p w14:paraId="2D9BD990"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20</w:t>
            </w:r>
          </w:p>
        </w:tc>
        <w:tc>
          <w:tcPr>
            <w:tcW w:w="336" w:type="pct"/>
          </w:tcPr>
          <w:p w14:paraId="4EF62614"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20</w:t>
            </w:r>
          </w:p>
        </w:tc>
        <w:tc>
          <w:tcPr>
            <w:tcW w:w="336" w:type="pct"/>
          </w:tcPr>
          <w:p w14:paraId="541FB304"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20</w:t>
            </w:r>
          </w:p>
        </w:tc>
        <w:tc>
          <w:tcPr>
            <w:tcW w:w="338" w:type="pct"/>
          </w:tcPr>
          <w:p w14:paraId="5F2393EB"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20</w:t>
            </w:r>
          </w:p>
        </w:tc>
        <w:tc>
          <w:tcPr>
            <w:tcW w:w="317" w:type="pct"/>
          </w:tcPr>
          <w:p w14:paraId="72EE74B0"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20</w:t>
            </w:r>
          </w:p>
        </w:tc>
        <w:tc>
          <w:tcPr>
            <w:tcW w:w="122" w:type="pct"/>
          </w:tcPr>
          <w:p w14:paraId="40FF675E" w14:textId="77777777" w:rsidR="00610951" w:rsidRPr="00F63B4B" w:rsidRDefault="00610951" w:rsidP="000B7BFA">
            <w:pPr>
              <w:spacing w:after="0" w:line="360" w:lineRule="auto"/>
              <w:jc w:val="center"/>
              <w:rPr>
                <w:rFonts w:ascii="Times New Roman" w:hAnsi="Times New Roman" w:cs="Times New Roman"/>
                <w:sz w:val="18"/>
                <w:szCs w:val="18"/>
              </w:rPr>
            </w:pPr>
          </w:p>
        </w:tc>
        <w:tc>
          <w:tcPr>
            <w:tcW w:w="360" w:type="pct"/>
          </w:tcPr>
          <w:p w14:paraId="212D5C7D"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20</w:t>
            </w:r>
          </w:p>
        </w:tc>
        <w:tc>
          <w:tcPr>
            <w:tcW w:w="360" w:type="pct"/>
          </w:tcPr>
          <w:p w14:paraId="6441EAFE"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20</w:t>
            </w:r>
          </w:p>
        </w:tc>
        <w:tc>
          <w:tcPr>
            <w:tcW w:w="361" w:type="pct"/>
          </w:tcPr>
          <w:p w14:paraId="4FE10C55"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20</w:t>
            </w:r>
          </w:p>
        </w:tc>
        <w:tc>
          <w:tcPr>
            <w:tcW w:w="361" w:type="pct"/>
          </w:tcPr>
          <w:p w14:paraId="07A2EE9A"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20</w:t>
            </w:r>
          </w:p>
        </w:tc>
        <w:tc>
          <w:tcPr>
            <w:tcW w:w="341" w:type="pct"/>
          </w:tcPr>
          <w:p w14:paraId="10A835A2"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20</w:t>
            </w:r>
          </w:p>
        </w:tc>
        <w:tc>
          <w:tcPr>
            <w:tcW w:w="340" w:type="pct"/>
          </w:tcPr>
          <w:p w14:paraId="201E375C"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20</w:t>
            </w:r>
          </w:p>
        </w:tc>
      </w:tr>
      <w:tr w:rsidR="00610951" w:rsidRPr="00F63B4B" w14:paraId="233A8F09" w14:textId="77777777" w:rsidTr="000B7BFA">
        <w:trPr>
          <w:jc w:val="center"/>
        </w:trPr>
        <w:tc>
          <w:tcPr>
            <w:tcW w:w="756" w:type="pct"/>
          </w:tcPr>
          <w:p w14:paraId="7276399E" w14:textId="26E14743" w:rsidR="00610951" w:rsidRPr="00F63B4B" w:rsidRDefault="006200D3" w:rsidP="000B7BFA">
            <w:pPr>
              <w:spacing w:after="0" w:line="360" w:lineRule="auto"/>
              <w:jc w:val="both"/>
              <w:rPr>
                <w:rFonts w:ascii="Times New Roman" w:hAnsi="Times New Roman" w:cs="Times New Roman"/>
                <w:b/>
                <w:bCs/>
                <w:sz w:val="18"/>
                <w:szCs w:val="18"/>
              </w:rPr>
            </w:pPr>
            <w:r w:rsidRPr="00F63B4B">
              <w:rPr>
                <w:rFonts w:ascii="Times New Roman" w:hAnsi="Times New Roman" w:cs="Times New Roman"/>
                <w:b/>
                <w:bCs/>
                <w:sz w:val="18"/>
                <w:szCs w:val="18"/>
              </w:rPr>
              <w:t>S</w:t>
            </w:r>
            <w:r w:rsidR="00610951" w:rsidRPr="00F63B4B">
              <w:rPr>
                <w:rFonts w:ascii="Times New Roman" w:hAnsi="Times New Roman" w:cs="Times New Roman"/>
                <w:b/>
                <w:bCs/>
                <w:sz w:val="18"/>
                <w:szCs w:val="18"/>
              </w:rPr>
              <w:t>alt</w:t>
            </w:r>
          </w:p>
        </w:tc>
        <w:tc>
          <w:tcPr>
            <w:tcW w:w="336" w:type="pct"/>
          </w:tcPr>
          <w:p w14:paraId="3C8D697F"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1.6</w:t>
            </w:r>
          </w:p>
        </w:tc>
        <w:tc>
          <w:tcPr>
            <w:tcW w:w="336" w:type="pct"/>
          </w:tcPr>
          <w:p w14:paraId="1814F3CC"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1.6</w:t>
            </w:r>
          </w:p>
        </w:tc>
        <w:tc>
          <w:tcPr>
            <w:tcW w:w="336" w:type="pct"/>
          </w:tcPr>
          <w:p w14:paraId="76D99799"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1.6</w:t>
            </w:r>
          </w:p>
        </w:tc>
        <w:tc>
          <w:tcPr>
            <w:tcW w:w="336" w:type="pct"/>
          </w:tcPr>
          <w:p w14:paraId="1499B528"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1.6</w:t>
            </w:r>
          </w:p>
        </w:tc>
        <w:tc>
          <w:tcPr>
            <w:tcW w:w="338" w:type="pct"/>
          </w:tcPr>
          <w:p w14:paraId="67C77AA6"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1.6</w:t>
            </w:r>
          </w:p>
        </w:tc>
        <w:tc>
          <w:tcPr>
            <w:tcW w:w="317" w:type="pct"/>
          </w:tcPr>
          <w:p w14:paraId="6AB91834"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1.6</w:t>
            </w:r>
          </w:p>
        </w:tc>
        <w:tc>
          <w:tcPr>
            <w:tcW w:w="122" w:type="pct"/>
          </w:tcPr>
          <w:p w14:paraId="59E2844A" w14:textId="77777777" w:rsidR="00610951" w:rsidRPr="00F63B4B" w:rsidRDefault="00610951" w:rsidP="000B7BFA">
            <w:pPr>
              <w:spacing w:after="0" w:line="360" w:lineRule="auto"/>
              <w:jc w:val="center"/>
              <w:rPr>
                <w:rFonts w:ascii="Times New Roman" w:hAnsi="Times New Roman" w:cs="Times New Roman"/>
                <w:sz w:val="18"/>
                <w:szCs w:val="18"/>
              </w:rPr>
            </w:pPr>
          </w:p>
        </w:tc>
        <w:tc>
          <w:tcPr>
            <w:tcW w:w="360" w:type="pct"/>
          </w:tcPr>
          <w:p w14:paraId="61F9FF52"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1.6</w:t>
            </w:r>
          </w:p>
        </w:tc>
        <w:tc>
          <w:tcPr>
            <w:tcW w:w="360" w:type="pct"/>
          </w:tcPr>
          <w:p w14:paraId="4EC4D0F8"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1.6</w:t>
            </w:r>
          </w:p>
        </w:tc>
        <w:tc>
          <w:tcPr>
            <w:tcW w:w="361" w:type="pct"/>
          </w:tcPr>
          <w:p w14:paraId="6F918E50"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1.6</w:t>
            </w:r>
          </w:p>
        </w:tc>
        <w:tc>
          <w:tcPr>
            <w:tcW w:w="361" w:type="pct"/>
          </w:tcPr>
          <w:p w14:paraId="3E0D7332"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1.6</w:t>
            </w:r>
          </w:p>
        </w:tc>
        <w:tc>
          <w:tcPr>
            <w:tcW w:w="341" w:type="pct"/>
          </w:tcPr>
          <w:p w14:paraId="250920CE"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1.6</w:t>
            </w:r>
          </w:p>
        </w:tc>
        <w:tc>
          <w:tcPr>
            <w:tcW w:w="340" w:type="pct"/>
          </w:tcPr>
          <w:p w14:paraId="6A3C37EE"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1.6</w:t>
            </w:r>
          </w:p>
        </w:tc>
      </w:tr>
      <w:tr w:rsidR="00610951" w:rsidRPr="00F63B4B" w14:paraId="2A1F724B" w14:textId="77777777" w:rsidTr="000B7BFA">
        <w:trPr>
          <w:jc w:val="center"/>
        </w:trPr>
        <w:tc>
          <w:tcPr>
            <w:tcW w:w="756" w:type="pct"/>
          </w:tcPr>
          <w:p w14:paraId="188E237D" w14:textId="77777777" w:rsidR="00610951" w:rsidRPr="00F63B4B" w:rsidRDefault="00610951" w:rsidP="000B7BFA">
            <w:pPr>
              <w:spacing w:after="0" w:line="360" w:lineRule="auto"/>
              <w:jc w:val="both"/>
              <w:rPr>
                <w:rFonts w:ascii="Times New Roman" w:hAnsi="Times New Roman" w:cs="Times New Roman"/>
                <w:b/>
                <w:bCs/>
                <w:sz w:val="18"/>
                <w:szCs w:val="18"/>
              </w:rPr>
            </w:pPr>
            <w:r w:rsidRPr="00F63B4B">
              <w:rPr>
                <w:rFonts w:ascii="Times New Roman" w:hAnsi="Times New Roman" w:cs="Times New Roman"/>
                <w:b/>
                <w:bCs/>
                <w:sz w:val="18"/>
                <w:szCs w:val="18"/>
              </w:rPr>
              <w:t xml:space="preserve">Sugar </w:t>
            </w:r>
          </w:p>
        </w:tc>
        <w:tc>
          <w:tcPr>
            <w:tcW w:w="336" w:type="pct"/>
          </w:tcPr>
          <w:p w14:paraId="1FF4365F"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36" w:type="pct"/>
          </w:tcPr>
          <w:p w14:paraId="76D6AAAF"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36" w:type="pct"/>
          </w:tcPr>
          <w:p w14:paraId="245EE30D"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36" w:type="pct"/>
          </w:tcPr>
          <w:p w14:paraId="67393DB7"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38" w:type="pct"/>
          </w:tcPr>
          <w:p w14:paraId="1A018713"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17" w:type="pct"/>
          </w:tcPr>
          <w:p w14:paraId="47A7A577"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122" w:type="pct"/>
          </w:tcPr>
          <w:p w14:paraId="05839D9A" w14:textId="77777777" w:rsidR="00610951" w:rsidRPr="00F63B4B" w:rsidRDefault="00610951" w:rsidP="000B7BFA">
            <w:pPr>
              <w:spacing w:after="0" w:line="360" w:lineRule="auto"/>
              <w:jc w:val="center"/>
              <w:rPr>
                <w:rFonts w:ascii="Times New Roman" w:hAnsi="Times New Roman" w:cs="Times New Roman"/>
                <w:sz w:val="18"/>
                <w:szCs w:val="18"/>
              </w:rPr>
            </w:pPr>
          </w:p>
        </w:tc>
        <w:tc>
          <w:tcPr>
            <w:tcW w:w="360" w:type="pct"/>
          </w:tcPr>
          <w:p w14:paraId="2541C87B"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60" w:type="pct"/>
          </w:tcPr>
          <w:p w14:paraId="67B4DE9D"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61" w:type="pct"/>
          </w:tcPr>
          <w:p w14:paraId="20CD1543"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61" w:type="pct"/>
          </w:tcPr>
          <w:p w14:paraId="76B57837"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41" w:type="pct"/>
          </w:tcPr>
          <w:p w14:paraId="2AD1BDC2"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40" w:type="pct"/>
          </w:tcPr>
          <w:p w14:paraId="4B6984FB"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r>
      <w:tr w:rsidR="00610951" w:rsidRPr="00F63B4B" w14:paraId="44C4C506" w14:textId="77777777" w:rsidTr="000B7BFA">
        <w:trPr>
          <w:jc w:val="center"/>
        </w:trPr>
        <w:tc>
          <w:tcPr>
            <w:tcW w:w="756" w:type="pct"/>
          </w:tcPr>
          <w:p w14:paraId="13706A4F" w14:textId="77777777" w:rsidR="00610951" w:rsidRPr="00F63B4B" w:rsidRDefault="00610951" w:rsidP="000B7BFA">
            <w:pPr>
              <w:spacing w:after="0" w:line="360" w:lineRule="auto"/>
              <w:jc w:val="both"/>
              <w:rPr>
                <w:rFonts w:ascii="Times New Roman" w:hAnsi="Times New Roman" w:cs="Times New Roman"/>
                <w:b/>
                <w:bCs/>
                <w:sz w:val="18"/>
                <w:szCs w:val="18"/>
              </w:rPr>
            </w:pPr>
            <w:r w:rsidRPr="00F63B4B">
              <w:rPr>
                <w:rFonts w:ascii="Times New Roman" w:hAnsi="Times New Roman" w:cs="Times New Roman"/>
                <w:b/>
                <w:bCs/>
                <w:sz w:val="18"/>
                <w:szCs w:val="18"/>
              </w:rPr>
              <w:t xml:space="preserve">Baking powder </w:t>
            </w:r>
          </w:p>
        </w:tc>
        <w:tc>
          <w:tcPr>
            <w:tcW w:w="336" w:type="pct"/>
          </w:tcPr>
          <w:p w14:paraId="5AAB21FA"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36" w:type="pct"/>
          </w:tcPr>
          <w:p w14:paraId="72436662"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36" w:type="pct"/>
          </w:tcPr>
          <w:p w14:paraId="1EBBB364"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36" w:type="pct"/>
          </w:tcPr>
          <w:p w14:paraId="21DDCB7C"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38" w:type="pct"/>
          </w:tcPr>
          <w:p w14:paraId="54D42AD0"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17" w:type="pct"/>
          </w:tcPr>
          <w:p w14:paraId="6A7B5470"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122" w:type="pct"/>
          </w:tcPr>
          <w:p w14:paraId="18633597" w14:textId="77777777" w:rsidR="00610951" w:rsidRPr="00F63B4B" w:rsidRDefault="00610951" w:rsidP="000B7BFA">
            <w:pPr>
              <w:spacing w:after="0" w:line="360" w:lineRule="auto"/>
              <w:jc w:val="center"/>
              <w:rPr>
                <w:rFonts w:ascii="Times New Roman" w:hAnsi="Times New Roman" w:cs="Times New Roman"/>
                <w:sz w:val="18"/>
                <w:szCs w:val="18"/>
              </w:rPr>
            </w:pPr>
          </w:p>
        </w:tc>
        <w:tc>
          <w:tcPr>
            <w:tcW w:w="360" w:type="pct"/>
          </w:tcPr>
          <w:p w14:paraId="310BA0B9"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60" w:type="pct"/>
          </w:tcPr>
          <w:p w14:paraId="26219BE5"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61" w:type="pct"/>
          </w:tcPr>
          <w:p w14:paraId="72666CFD"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61" w:type="pct"/>
          </w:tcPr>
          <w:p w14:paraId="5E702D14"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41" w:type="pct"/>
          </w:tcPr>
          <w:p w14:paraId="107E4C2F"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c>
          <w:tcPr>
            <w:tcW w:w="340" w:type="pct"/>
          </w:tcPr>
          <w:p w14:paraId="583D5A79"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1.5</w:t>
            </w:r>
          </w:p>
        </w:tc>
      </w:tr>
      <w:tr w:rsidR="00610951" w:rsidRPr="00F63B4B" w14:paraId="0E854DDC" w14:textId="77777777" w:rsidTr="000B7BFA">
        <w:trPr>
          <w:jc w:val="center"/>
        </w:trPr>
        <w:tc>
          <w:tcPr>
            <w:tcW w:w="756" w:type="pct"/>
          </w:tcPr>
          <w:p w14:paraId="4BC754B1" w14:textId="1B55160F" w:rsidR="00610951" w:rsidRPr="00F63B4B" w:rsidRDefault="006200D3" w:rsidP="000B7BFA">
            <w:pPr>
              <w:spacing w:after="0" w:line="360" w:lineRule="auto"/>
              <w:jc w:val="both"/>
              <w:rPr>
                <w:rFonts w:ascii="Times New Roman" w:hAnsi="Times New Roman" w:cs="Times New Roman"/>
                <w:b/>
                <w:bCs/>
                <w:sz w:val="18"/>
                <w:szCs w:val="18"/>
              </w:rPr>
            </w:pPr>
            <w:r w:rsidRPr="00F63B4B">
              <w:rPr>
                <w:rFonts w:ascii="Times New Roman" w:hAnsi="Times New Roman" w:cs="Times New Roman"/>
                <w:b/>
                <w:bCs/>
                <w:sz w:val="18"/>
                <w:szCs w:val="18"/>
              </w:rPr>
              <w:t>Baker’s yeast</w:t>
            </w:r>
          </w:p>
        </w:tc>
        <w:tc>
          <w:tcPr>
            <w:tcW w:w="336" w:type="pct"/>
          </w:tcPr>
          <w:p w14:paraId="3908D827"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0.2</w:t>
            </w:r>
          </w:p>
        </w:tc>
        <w:tc>
          <w:tcPr>
            <w:tcW w:w="336" w:type="pct"/>
          </w:tcPr>
          <w:p w14:paraId="23591F72"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0.2</w:t>
            </w:r>
          </w:p>
        </w:tc>
        <w:tc>
          <w:tcPr>
            <w:tcW w:w="336" w:type="pct"/>
          </w:tcPr>
          <w:p w14:paraId="2D1812A3"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0.2</w:t>
            </w:r>
          </w:p>
        </w:tc>
        <w:tc>
          <w:tcPr>
            <w:tcW w:w="336" w:type="pct"/>
          </w:tcPr>
          <w:p w14:paraId="0F8FAFDD"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0.2</w:t>
            </w:r>
          </w:p>
        </w:tc>
        <w:tc>
          <w:tcPr>
            <w:tcW w:w="338" w:type="pct"/>
          </w:tcPr>
          <w:p w14:paraId="165A710D"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0.2</w:t>
            </w:r>
          </w:p>
        </w:tc>
        <w:tc>
          <w:tcPr>
            <w:tcW w:w="317" w:type="pct"/>
          </w:tcPr>
          <w:p w14:paraId="26AFC94E"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0.2</w:t>
            </w:r>
          </w:p>
        </w:tc>
        <w:tc>
          <w:tcPr>
            <w:tcW w:w="122" w:type="pct"/>
          </w:tcPr>
          <w:p w14:paraId="40CA770C" w14:textId="77777777" w:rsidR="00610951" w:rsidRPr="00F63B4B" w:rsidRDefault="00610951" w:rsidP="000B7BFA">
            <w:pPr>
              <w:spacing w:after="0" w:line="360" w:lineRule="auto"/>
              <w:jc w:val="center"/>
              <w:rPr>
                <w:rFonts w:ascii="Times New Roman" w:hAnsi="Times New Roman" w:cs="Times New Roman"/>
                <w:sz w:val="18"/>
                <w:szCs w:val="18"/>
              </w:rPr>
            </w:pPr>
          </w:p>
        </w:tc>
        <w:tc>
          <w:tcPr>
            <w:tcW w:w="360" w:type="pct"/>
          </w:tcPr>
          <w:p w14:paraId="3245ECAA"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0.2</w:t>
            </w:r>
          </w:p>
        </w:tc>
        <w:tc>
          <w:tcPr>
            <w:tcW w:w="360" w:type="pct"/>
          </w:tcPr>
          <w:p w14:paraId="3F94FF6A"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0.2</w:t>
            </w:r>
          </w:p>
        </w:tc>
        <w:tc>
          <w:tcPr>
            <w:tcW w:w="361" w:type="pct"/>
          </w:tcPr>
          <w:p w14:paraId="52174E30"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0.2</w:t>
            </w:r>
          </w:p>
        </w:tc>
        <w:tc>
          <w:tcPr>
            <w:tcW w:w="361" w:type="pct"/>
          </w:tcPr>
          <w:p w14:paraId="631F689E"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0.2</w:t>
            </w:r>
          </w:p>
        </w:tc>
        <w:tc>
          <w:tcPr>
            <w:tcW w:w="341" w:type="pct"/>
          </w:tcPr>
          <w:p w14:paraId="46FD65CA"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0.2</w:t>
            </w:r>
          </w:p>
        </w:tc>
        <w:tc>
          <w:tcPr>
            <w:tcW w:w="340" w:type="pct"/>
          </w:tcPr>
          <w:p w14:paraId="0236E1E9"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0.2</w:t>
            </w:r>
          </w:p>
        </w:tc>
      </w:tr>
      <w:tr w:rsidR="00610951" w:rsidRPr="00F63B4B" w14:paraId="06A3C6AA" w14:textId="77777777" w:rsidTr="000B7BFA">
        <w:trPr>
          <w:jc w:val="center"/>
        </w:trPr>
        <w:tc>
          <w:tcPr>
            <w:tcW w:w="756" w:type="pct"/>
          </w:tcPr>
          <w:p w14:paraId="2B08BCD4" w14:textId="66241DD7" w:rsidR="00610951" w:rsidRPr="00F63B4B" w:rsidRDefault="00610951" w:rsidP="000B7BFA">
            <w:pPr>
              <w:spacing w:after="0" w:line="360" w:lineRule="auto"/>
              <w:jc w:val="both"/>
              <w:rPr>
                <w:rFonts w:ascii="Times New Roman" w:hAnsi="Times New Roman" w:cs="Times New Roman"/>
                <w:b/>
                <w:bCs/>
                <w:sz w:val="18"/>
                <w:szCs w:val="18"/>
              </w:rPr>
            </w:pPr>
            <w:r w:rsidRPr="00F63B4B">
              <w:rPr>
                <w:rFonts w:ascii="Times New Roman" w:hAnsi="Times New Roman" w:cs="Times New Roman"/>
                <w:b/>
                <w:bCs/>
                <w:sz w:val="18"/>
                <w:szCs w:val="18"/>
              </w:rPr>
              <w:t>Protea</w:t>
            </w:r>
            <w:r w:rsidR="00397A85" w:rsidRPr="00F63B4B">
              <w:rPr>
                <w:rFonts w:ascii="Times New Roman" w:hAnsi="Times New Roman" w:cs="Times New Roman"/>
                <w:b/>
                <w:bCs/>
                <w:sz w:val="18"/>
                <w:szCs w:val="18"/>
              </w:rPr>
              <w:t>se</w:t>
            </w:r>
          </w:p>
        </w:tc>
        <w:tc>
          <w:tcPr>
            <w:tcW w:w="336" w:type="pct"/>
          </w:tcPr>
          <w:p w14:paraId="0940DB93"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0.01</w:t>
            </w:r>
          </w:p>
        </w:tc>
        <w:tc>
          <w:tcPr>
            <w:tcW w:w="336" w:type="pct"/>
          </w:tcPr>
          <w:p w14:paraId="18343F9E"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0.01</w:t>
            </w:r>
          </w:p>
        </w:tc>
        <w:tc>
          <w:tcPr>
            <w:tcW w:w="336" w:type="pct"/>
          </w:tcPr>
          <w:p w14:paraId="27794021"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0.01</w:t>
            </w:r>
          </w:p>
        </w:tc>
        <w:tc>
          <w:tcPr>
            <w:tcW w:w="336" w:type="pct"/>
          </w:tcPr>
          <w:p w14:paraId="719E0083"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0.01</w:t>
            </w:r>
          </w:p>
        </w:tc>
        <w:tc>
          <w:tcPr>
            <w:tcW w:w="338" w:type="pct"/>
          </w:tcPr>
          <w:p w14:paraId="55868937"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0.01</w:t>
            </w:r>
          </w:p>
        </w:tc>
        <w:tc>
          <w:tcPr>
            <w:tcW w:w="317" w:type="pct"/>
          </w:tcPr>
          <w:p w14:paraId="254AE4EA" w14:textId="77777777" w:rsidR="00610951" w:rsidRPr="00F63B4B" w:rsidRDefault="00610951"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0.01</w:t>
            </w:r>
          </w:p>
        </w:tc>
        <w:tc>
          <w:tcPr>
            <w:tcW w:w="122" w:type="pct"/>
          </w:tcPr>
          <w:p w14:paraId="453CA7FE" w14:textId="77777777" w:rsidR="00610951" w:rsidRPr="00F63B4B" w:rsidRDefault="00610951" w:rsidP="000B7BFA">
            <w:pPr>
              <w:spacing w:after="0" w:line="360" w:lineRule="auto"/>
              <w:jc w:val="center"/>
              <w:rPr>
                <w:rFonts w:ascii="Times New Roman" w:hAnsi="Times New Roman" w:cs="Times New Roman"/>
                <w:sz w:val="18"/>
                <w:szCs w:val="18"/>
              </w:rPr>
            </w:pPr>
          </w:p>
        </w:tc>
        <w:tc>
          <w:tcPr>
            <w:tcW w:w="360" w:type="pct"/>
          </w:tcPr>
          <w:p w14:paraId="4305A3F3" w14:textId="7C576079" w:rsidR="00610951" w:rsidRPr="00F63B4B" w:rsidRDefault="00D52549"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60" w:type="pct"/>
          </w:tcPr>
          <w:p w14:paraId="4A6F719A" w14:textId="581F22AC" w:rsidR="00610951" w:rsidRPr="00F63B4B" w:rsidRDefault="00D52549"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61" w:type="pct"/>
          </w:tcPr>
          <w:p w14:paraId="3065EFFF" w14:textId="41B18E31" w:rsidR="00610951" w:rsidRPr="00F63B4B" w:rsidRDefault="00D52549"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61" w:type="pct"/>
          </w:tcPr>
          <w:p w14:paraId="51B4D550" w14:textId="0B70223B" w:rsidR="00610951" w:rsidRPr="00F63B4B" w:rsidRDefault="00D52549"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41" w:type="pct"/>
          </w:tcPr>
          <w:p w14:paraId="21684970" w14:textId="462DB59E" w:rsidR="00610951" w:rsidRPr="00F63B4B" w:rsidRDefault="00D52549"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c>
          <w:tcPr>
            <w:tcW w:w="340" w:type="pct"/>
          </w:tcPr>
          <w:p w14:paraId="38D60C54" w14:textId="492AE3D6" w:rsidR="00610951" w:rsidRPr="00F63B4B" w:rsidRDefault="00D52549" w:rsidP="000B7BFA">
            <w:pPr>
              <w:spacing w:after="0" w:line="360" w:lineRule="auto"/>
              <w:jc w:val="center"/>
              <w:rPr>
                <w:rFonts w:ascii="Times New Roman" w:hAnsi="Times New Roman" w:cs="Times New Roman"/>
                <w:sz w:val="18"/>
                <w:szCs w:val="18"/>
              </w:rPr>
            </w:pPr>
            <w:r w:rsidRPr="00F63B4B">
              <w:rPr>
                <w:rFonts w:ascii="Times New Roman" w:hAnsi="Times New Roman" w:cs="Times New Roman"/>
                <w:sz w:val="18"/>
                <w:szCs w:val="18"/>
              </w:rPr>
              <w:t>-</w:t>
            </w:r>
          </w:p>
        </w:tc>
      </w:tr>
    </w:tbl>
    <w:p w14:paraId="54091A8F" w14:textId="77777777" w:rsidR="00610951" w:rsidRPr="00F63B4B" w:rsidRDefault="00610951" w:rsidP="00610951">
      <w:pPr>
        <w:spacing w:after="0" w:line="360" w:lineRule="auto"/>
        <w:jc w:val="both"/>
        <w:rPr>
          <w:rFonts w:ascii="Times New Roman" w:hAnsi="Times New Roman" w:cs="Times New Roman"/>
          <w:sz w:val="20"/>
          <w:szCs w:val="20"/>
          <w:lang w:val="en-US"/>
        </w:rPr>
      </w:pPr>
      <w:r w:rsidRPr="00F63B4B">
        <w:rPr>
          <w:rFonts w:ascii="Times New Roman" w:hAnsi="Times New Roman" w:cs="Times New Roman"/>
          <w:sz w:val="20"/>
          <w:szCs w:val="20"/>
          <w:lang w:val="en-US"/>
        </w:rPr>
        <w:t>PCP</w:t>
      </w:r>
      <w:r w:rsidRPr="00F63B4B">
        <w:rPr>
          <w:rFonts w:ascii="Times New Roman" w:hAnsi="Times New Roman" w:cs="Times New Roman"/>
          <w:i/>
          <w:iCs/>
          <w:sz w:val="20"/>
          <w:szCs w:val="20"/>
          <w:lang w:val="en-US"/>
        </w:rPr>
        <w:t>: Polygonum cognatum</w:t>
      </w:r>
      <w:r w:rsidRPr="00F63B4B">
        <w:rPr>
          <w:rFonts w:ascii="Times New Roman" w:hAnsi="Times New Roman" w:cs="Times New Roman"/>
          <w:sz w:val="20"/>
          <w:szCs w:val="20"/>
          <w:lang w:val="en-US"/>
        </w:rPr>
        <w:t xml:space="preserve"> powder.</w:t>
      </w:r>
    </w:p>
    <w:p w14:paraId="2D626C82" w14:textId="77777777" w:rsidR="008748F1" w:rsidRPr="00F63B4B" w:rsidRDefault="008748F1" w:rsidP="00610951">
      <w:pPr>
        <w:spacing w:after="0" w:line="360" w:lineRule="auto"/>
        <w:jc w:val="both"/>
        <w:rPr>
          <w:rFonts w:ascii="Times New Roman" w:hAnsi="Times New Roman" w:cs="Times New Roman"/>
          <w:sz w:val="20"/>
          <w:szCs w:val="20"/>
          <w:lang w:val="en-US"/>
        </w:rPr>
      </w:pPr>
    </w:p>
    <w:p w14:paraId="5C1B446E" w14:textId="77777777" w:rsidR="00D52549" w:rsidRPr="00F63B4B" w:rsidRDefault="00D52549" w:rsidP="00610951">
      <w:pPr>
        <w:spacing w:after="0" w:line="360" w:lineRule="auto"/>
        <w:jc w:val="both"/>
        <w:rPr>
          <w:rFonts w:ascii="Times New Roman" w:hAnsi="Times New Roman" w:cs="Times New Roman"/>
          <w:sz w:val="20"/>
          <w:szCs w:val="20"/>
          <w:lang w:val="en-US"/>
        </w:rPr>
      </w:pPr>
    </w:p>
    <w:p w14:paraId="7EB7F4C8" w14:textId="7B58DA29" w:rsidR="00610951" w:rsidRPr="00F63B4B" w:rsidRDefault="00610951" w:rsidP="00610951">
      <w:pPr>
        <w:jc w:val="both"/>
        <w:rPr>
          <w:rFonts w:ascii="Times New Roman" w:hAnsi="Times New Roman" w:cs="Times New Roman"/>
          <w:bCs/>
        </w:rPr>
      </w:pPr>
      <w:bookmarkStart w:id="2" w:name="_Hlk202881852"/>
      <w:r w:rsidRPr="00F63B4B">
        <w:rPr>
          <w:rFonts w:ascii="Times New Roman" w:hAnsi="Times New Roman" w:cs="Times New Roman"/>
          <w:bCs/>
          <w:noProof/>
          <w:lang w:eastAsia="tr-TR"/>
        </w:rPr>
        <mc:AlternateContent>
          <mc:Choice Requires="wps">
            <w:drawing>
              <wp:anchor distT="0" distB="0" distL="114300" distR="114300" simplePos="0" relativeHeight="251665408" behindDoc="0" locked="0" layoutInCell="1" allowOverlap="1" wp14:anchorId="774832C4" wp14:editId="27D08B35">
                <wp:simplePos x="0" y="0"/>
                <wp:positionH relativeFrom="margin">
                  <wp:align>left</wp:align>
                </wp:positionH>
                <wp:positionV relativeFrom="paragraph">
                  <wp:posOffset>-1514</wp:posOffset>
                </wp:positionV>
                <wp:extent cx="411480" cy="312420"/>
                <wp:effectExtent l="0" t="0" r="0" b="0"/>
                <wp:wrapNone/>
                <wp:docPr id="233487078"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1FA5B" w14:textId="77777777" w:rsidR="00610951" w:rsidRPr="00E4745C" w:rsidRDefault="00610951" w:rsidP="00610951">
                            <w:pPr>
                              <w:rPr>
                                <w:rFonts w:hAnsi="Calibri"/>
                                <w:color w:val="000000" w:themeColor="text1"/>
                                <w:kern w:val="24"/>
                                <w:sz w:val="36"/>
                                <w:szCs w:val="36"/>
                              </w:rPr>
                            </w:pPr>
                            <w:r w:rsidRPr="00E4745C">
                              <w:rPr>
                                <w:rFonts w:hAnsi="Calibri"/>
                                <w:color w:val="000000" w:themeColor="text1"/>
                                <w:kern w:val="24"/>
                                <w:sz w:val="36"/>
                                <w:szCs w:val="36"/>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4832C4" id="_x0000_t202" coordsize="21600,21600" o:spt="202" path="m,l,21600r21600,l21600,xe">
                <v:stroke joinstyle="miter"/>
                <v:path gradientshapeok="t" o:connecttype="rect"/>
              </v:shapetype>
              <v:shape id="Metin Kutusu 10" o:spid="_x0000_s1026" type="#_x0000_t202" style="position:absolute;left:0;text-align:left;margin-left:0;margin-top:-.1pt;width:32.4pt;height:24.6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" filled="f" stroked="f">
                <v:textbox>
                  <w:txbxContent>
                    <w:p w14:paraId="21D1FA5B" w14:textId="77777777" w:rsidR="00610951" w:rsidRPr="00E4745C" w:rsidRDefault="00610951" w:rsidP="00610951">
                      <w:pPr>
                        <w:rPr>
                          <w:rFonts w:hAnsi="Calibri"/>
                          <w:color w:val="000000" w:themeColor="text1"/>
                          <w:kern w:val="24"/>
                          <w:sz w:val="36"/>
                          <w:szCs w:val="36"/>
                        </w:rPr>
                      </w:pPr>
                      <w:r w:rsidRPr="00E4745C">
                        <w:rPr>
                          <w:rFonts w:hAnsi="Calibri"/>
                          <w:color w:val="000000" w:themeColor="text1"/>
                          <w:kern w:val="24"/>
                          <w:sz w:val="36"/>
                          <w:szCs w:val="36"/>
                        </w:rPr>
                        <w:t>A</w:t>
                      </w:r>
                    </w:p>
                  </w:txbxContent>
                </v:textbox>
                <w10:wrap anchorx="margin"/>
              </v:shape>
            </w:pict>
          </mc:Fallback>
        </mc:AlternateContent>
      </w:r>
      <w:r w:rsidRPr="00F63B4B">
        <w:rPr>
          <w:rFonts w:ascii="Times New Roman" w:hAnsi="Times New Roman" w:cs="Times New Roman"/>
          <w:b/>
          <w:noProof/>
          <w:sz w:val="20"/>
          <w:szCs w:val="20"/>
          <w:lang w:eastAsia="tr-TR"/>
        </w:rPr>
        <mc:AlternateContent>
          <mc:Choice Requires="wps">
            <w:drawing>
              <wp:anchor distT="0" distB="0" distL="114300" distR="114300" simplePos="0" relativeHeight="251659264" behindDoc="0" locked="0" layoutInCell="1" allowOverlap="1" wp14:anchorId="0679296E" wp14:editId="713704C6">
                <wp:simplePos x="0" y="0"/>
                <wp:positionH relativeFrom="column">
                  <wp:posOffset>167005</wp:posOffset>
                </wp:positionH>
                <wp:positionV relativeFrom="paragraph">
                  <wp:posOffset>966470</wp:posOffset>
                </wp:positionV>
                <wp:extent cx="708660" cy="230505"/>
                <wp:effectExtent l="0" t="0" r="0" b="0"/>
                <wp:wrapNone/>
                <wp:docPr id="955638560"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E4709" w14:textId="77777777" w:rsidR="00610951" w:rsidRPr="0084740E" w:rsidRDefault="00610951" w:rsidP="00610951">
                            <w:pPr>
                              <w:rPr>
                                <w:rFonts w:hAnsi="Calibri"/>
                                <w:b/>
                                <w:bCs/>
                                <w:color w:val="000000" w:themeColor="text1"/>
                                <w:kern w:val="24"/>
                                <w:sz w:val="20"/>
                                <w:szCs w:val="20"/>
                              </w:rPr>
                            </w:pPr>
                            <w:r w:rsidRPr="0084740E">
                              <w:rPr>
                                <w:rFonts w:hAnsi="Calibri"/>
                                <w:b/>
                                <w:bCs/>
                                <w:color w:val="000000" w:themeColor="text1"/>
                                <w:kern w:val="24"/>
                                <w:sz w:val="20"/>
                                <w:szCs w:val="20"/>
                              </w:rPr>
                              <w:t>Control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9296E" id="Metin Kutusu 8" o:spid="_x0000_s1027" type="#_x0000_t202" style="position:absolute;left:0;text-align:left;margin-left:13.15pt;margin-top:76.1pt;width:55.8pt;height:1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" filled="f" stroked="f">
                <v:textbox>
                  <w:txbxContent>
                    <w:p w14:paraId="0F7E4709" w14:textId="77777777" w:rsidR="00610951" w:rsidRPr="0084740E" w:rsidRDefault="00610951" w:rsidP="00610951">
                      <w:pPr>
                        <w:rPr>
                          <w:rFonts w:hAnsi="Calibri"/>
                          <w:b/>
                          <w:bCs/>
                          <w:color w:val="000000" w:themeColor="text1"/>
                          <w:kern w:val="24"/>
                          <w:sz w:val="20"/>
                          <w:szCs w:val="20"/>
                        </w:rPr>
                      </w:pPr>
                      <w:r w:rsidRPr="0084740E">
                        <w:rPr>
                          <w:rFonts w:hAnsi="Calibri"/>
                          <w:b/>
                          <w:bCs/>
                          <w:color w:val="000000" w:themeColor="text1"/>
                          <w:kern w:val="24"/>
                          <w:sz w:val="20"/>
                          <w:szCs w:val="20"/>
                        </w:rPr>
                        <w:t>Control</w:t>
                      </w:r>
                    </w:p>
                  </w:txbxContent>
                </v:textbox>
              </v:shape>
            </w:pict>
          </mc:Fallback>
        </mc:AlternateContent>
      </w:r>
      <w:r w:rsidRPr="00F63B4B">
        <w:rPr>
          <w:rFonts w:ascii="Times New Roman" w:hAnsi="Times New Roman" w:cs="Times New Roman"/>
          <w:bCs/>
          <w:noProof/>
          <w:lang w:eastAsia="tr-TR"/>
        </w:rPr>
        <mc:AlternateContent>
          <mc:Choice Requires="wps">
            <w:drawing>
              <wp:anchor distT="0" distB="0" distL="114300" distR="114300" simplePos="0" relativeHeight="251666432" behindDoc="0" locked="0" layoutInCell="1" allowOverlap="1" wp14:anchorId="66BF1963" wp14:editId="7F9821CD">
                <wp:simplePos x="0" y="0"/>
                <wp:positionH relativeFrom="column">
                  <wp:posOffset>0</wp:posOffset>
                </wp:positionH>
                <wp:positionV relativeFrom="paragraph">
                  <wp:posOffset>1838960</wp:posOffset>
                </wp:positionV>
                <wp:extent cx="307975" cy="327660"/>
                <wp:effectExtent l="0" t="635" r="0" b="0"/>
                <wp:wrapNone/>
                <wp:docPr id="401029671"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7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7CCCD" w14:textId="77777777" w:rsidR="00610951" w:rsidRDefault="00610951" w:rsidP="00610951">
                            <w:pPr>
                              <w:rPr>
                                <w:rFonts w:hAnsi="Calibri"/>
                                <w:color w:val="000000" w:themeColor="text1"/>
                                <w:kern w:val="24"/>
                                <w:sz w:val="36"/>
                                <w:szCs w:val="36"/>
                              </w:rPr>
                            </w:pPr>
                            <w:r>
                              <w:rPr>
                                <w:rFonts w:hAnsi="Calibri"/>
                                <w:color w:val="000000" w:themeColor="text1"/>
                                <w:kern w:val="24"/>
                                <w:sz w:val="36"/>
                                <w:szCs w:val="36"/>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F1963" id="Metin Kutusu 9" o:spid="_x0000_s1028" type="#_x0000_t202" style="position:absolute;left:0;text-align:left;margin-left:0;margin-top:144.8pt;width:24.25pt;height:25.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" filled="f" stroked="f">
                <v:textbox>
                  <w:txbxContent>
                    <w:p w14:paraId="7A77CCCD" w14:textId="77777777" w:rsidR="00610951" w:rsidRDefault="00610951" w:rsidP="00610951">
                      <w:pPr>
                        <w:rPr>
                          <w:rFonts w:hAnsi="Calibri"/>
                          <w:color w:val="000000" w:themeColor="text1"/>
                          <w:kern w:val="24"/>
                          <w:sz w:val="36"/>
                          <w:szCs w:val="36"/>
                        </w:rPr>
                      </w:pPr>
                      <w:r>
                        <w:rPr>
                          <w:rFonts w:hAnsi="Calibri"/>
                          <w:color w:val="000000" w:themeColor="text1"/>
                          <w:kern w:val="24"/>
                          <w:sz w:val="36"/>
                          <w:szCs w:val="36"/>
                        </w:rPr>
                        <w:t>B</w:t>
                      </w:r>
                    </w:p>
                  </w:txbxContent>
                </v:textbox>
              </v:shape>
            </w:pict>
          </mc:Fallback>
        </mc:AlternateContent>
      </w:r>
      <w:r w:rsidRPr="00F63B4B">
        <w:rPr>
          <w:rFonts w:ascii="Times New Roman" w:hAnsi="Times New Roman" w:cs="Times New Roman"/>
          <w:bCs/>
          <w:noProof/>
          <w:lang w:eastAsia="tr-TR"/>
        </w:rPr>
        <mc:AlternateContent>
          <mc:Choice Requires="wps">
            <w:drawing>
              <wp:anchor distT="0" distB="0" distL="114300" distR="114300" simplePos="0" relativeHeight="251660288" behindDoc="0" locked="0" layoutInCell="1" allowOverlap="1" wp14:anchorId="7B3D8747" wp14:editId="13EF2EC5">
                <wp:simplePos x="0" y="0"/>
                <wp:positionH relativeFrom="column">
                  <wp:posOffset>5041265</wp:posOffset>
                </wp:positionH>
                <wp:positionV relativeFrom="paragraph">
                  <wp:posOffset>950595</wp:posOffset>
                </wp:positionV>
                <wp:extent cx="448945" cy="290195"/>
                <wp:effectExtent l="2540" t="0" r="0" b="0"/>
                <wp:wrapNone/>
                <wp:docPr id="694033011"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290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8DEF0" w14:textId="6D79B8CA" w:rsidR="00610951" w:rsidRPr="0084740E" w:rsidRDefault="00610951" w:rsidP="00610951">
                            <w:pPr>
                              <w:rPr>
                                <w:rFonts w:hAnsi="Calibri"/>
                                <w:b/>
                                <w:bCs/>
                                <w:color w:val="000000" w:themeColor="text1"/>
                                <w:kern w:val="24"/>
                                <w:sz w:val="20"/>
                                <w:szCs w:val="20"/>
                              </w:rPr>
                            </w:pPr>
                            <w:r w:rsidRPr="0084740E">
                              <w:rPr>
                                <w:rFonts w:hAnsi="Calibri"/>
                                <w:b/>
                                <w:bCs/>
                                <w:color w:val="000000" w:themeColor="text1"/>
                                <w:kern w:val="24"/>
                                <w:sz w:val="20"/>
                                <w:szCs w:val="20"/>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D8747" id="Metin Kutusu 7" o:spid="_x0000_s1029" type="#_x0000_t202" style="position:absolute;left:0;text-align:left;margin-left:396.95pt;margin-top:74.85pt;width:35.35pt;height:2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" filled="f" stroked="f">
                <v:textbox>
                  <w:txbxContent>
                    <w:p w14:paraId="60F8DEF0" w14:textId="6D79B8CA" w:rsidR="00610951" w:rsidRPr="0084740E" w:rsidRDefault="00610951" w:rsidP="00610951">
                      <w:pPr>
                        <w:rPr>
                          <w:rFonts w:hAnsi="Calibri"/>
                          <w:b/>
                          <w:bCs/>
                          <w:color w:val="000000" w:themeColor="text1"/>
                          <w:kern w:val="24"/>
                          <w:sz w:val="20"/>
                          <w:szCs w:val="20"/>
                        </w:rPr>
                      </w:pPr>
                      <w:r w:rsidRPr="0084740E">
                        <w:rPr>
                          <w:rFonts w:hAnsi="Calibri"/>
                          <w:b/>
                          <w:bCs/>
                          <w:color w:val="000000" w:themeColor="text1"/>
                          <w:kern w:val="24"/>
                          <w:sz w:val="20"/>
                          <w:szCs w:val="20"/>
                        </w:rPr>
                        <w:t>15%</w:t>
                      </w:r>
                    </w:p>
                  </w:txbxContent>
                </v:textbox>
              </v:shape>
            </w:pict>
          </mc:Fallback>
        </mc:AlternateContent>
      </w:r>
      <w:r w:rsidRPr="00F63B4B">
        <w:rPr>
          <w:rFonts w:ascii="Times New Roman" w:hAnsi="Times New Roman" w:cs="Times New Roman"/>
          <w:bCs/>
          <w:noProof/>
          <w:lang w:eastAsia="tr-TR"/>
        </w:rPr>
        <mc:AlternateContent>
          <mc:Choice Requires="wps">
            <w:drawing>
              <wp:anchor distT="0" distB="0" distL="114300" distR="114300" simplePos="0" relativeHeight="251662336" behindDoc="0" locked="0" layoutInCell="1" allowOverlap="1" wp14:anchorId="5C4BD186" wp14:editId="63B1DE24">
                <wp:simplePos x="0" y="0"/>
                <wp:positionH relativeFrom="column">
                  <wp:posOffset>4076700</wp:posOffset>
                </wp:positionH>
                <wp:positionV relativeFrom="paragraph">
                  <wp:posOffset>937260</wp:posOffset>
                </wp:positionV>
                <wp:extent cx="467360" cy="246380"/>
                <wp:effectExtent l="0" t="0" r="0" b="0"/>
                <wp:wrapNone/>
                <wp:docPr id="764870659"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360" cy="246380"/>
                        </a:xfrm>
                        <a:prstGeom prst="rect">
                          <a:avLst/>
                        </a:prstGeom>
                        <a:noFill/>
                      </wps:spPr>
                      <wps:txbx>
                        <w:txbxContent>
                          <w:p w14:paraId="468D90CD" w14:textId="77777777" w:rsidR="00610951" w:rsidRPr="0084740E" w:rsidRDefault="00610951" w:rsidP="00610951">
                            <w:pPr>
                              <w:rPr>
                                <w:rFonts w:hAnsi="Calibri"/>
                                <w:b/>
                                <w:bCs/>
                                <w:color w:val="000000" w:themeColor="text1"/>
                                <w:kern w:val="24"/>
                                <w:sz w:val="20"/>
                                <w:szCs w:val="20"/>
                              </w:rPr>
                            </w:pPr>
                            <w:r w:rsidRPr="0084740E">
                              <w:rPr>
                                <w:rFonts w:hAnsi="Calibri"/>
                                <w:b/>
                                <w:bCs/>
                                <w:color w:val="000000" w:themeColor="text1"/>
                                <w:kern w:val="24"/>
                                <w:sz w:val="20"/>
                                <w:szCs w:val="20"/>
                              </w:rPr>
                              <w:t>12%</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5C4BD186" id="Metin Kutusu 6" o:spid="_x0000_s1030" type="#_x0000_t202" style="position:absolute;left:0;text-align:left;margin-left:321pt;margin-top:73.8pt;width:36.8pt;height:1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" filled="f" stroked="f">
                <v:textbox style="mso-fit-shape-to-text:t">
                  <w:txbxContent>
                    <w:p w14:paraId="468D90CD" w14:textId="77777777" w:rsidR="00610951" w:rsidRPr="0084740E" w:rsidRDefault="00610951" w:rsidP="00610951">
                      <w:pPr>
                        <w:rPr>
                          <w:rFonts w:hAnsi="Calibri"/>
                          <w:b/>
                          <w:bCs/>
                          <w:color w:val="000000" w:themeColor="text1"/>
                          <w:kern w:val="24"/>
                          <w:sz w:val="20"/>
                          <w:szCs w:val="20"/>
                        </w:rPr>
                      </w:pPr>
                      <w:r w:rsidRPr="0084740E">
                        <w:rPr>
                          <w:rFonts w:hAnsi="Calibri"/>
                          <w:b/>
                          <w:bCs/>
                          <w:color w:val="000000" w:themeColor="text1"/>
                          <w:kern w:val="24"/>
                          <w:sz w:val="20"/>
                          <w:szCs w:val="20"/>
                        </w:rPr>
                        <w:t>12%</w:t>
                      </w:r>
                    </w:p>
                  </w:txbxContent>
                </v:textbox>
              </v:shape>
            </w:pict>
          </mc:Fallback>
        </mc:AlternateContent>
      </w:r>
      <w:r w:rsidRPr="00F63B4B">
        <w:rPr>
          <w:rFonts w:ascii="Times New Roman" w:hAnsi="Times New Roman" w:cs="Times New Roman"/>
          <w:bCs/>
          <w:noProof/>
          <w:lang w:eastAsia="tr-TR"/>
        </w:rPr>
        <mc:AlternateContent>
          <mc:Choice Requires="wps">
            <w:drawing>
              <wp:anchor distT="0" distB="0" distL="114300" distR="114300" simplePos="0" relativeHeight="251663360" behindDoc="0" locked="0" layoutInCell="1" allowOverlap="1" wp14:anchorId="39A40177" wp14:editId="63D90BC5">
                <wp:simplePos x="0" y="0"/>
                <wp:positionH relativeFrom="column">
                  <wp:posOffset>3053715</wp:posOffset>
                </wp:positionH>
                <wp:positionV relativeFrom="paragraph">
                  <wp:posOffset>945515</wp:posOffset>
                </wp:positionV>
                <wp:extent cx="401320" cy="304165"/>
                <wp:effectExtent l="0" t="2540" r="2540" b="0"/>
                <wp:wrapNone/>
                <wp:docPr id="382749961"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320" cy="304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8ECBA" w14:textId="77777777" w:rsidR="00610951" w:rsidRPr="0084740E" w:rsidRDefault="00610951" w:rsidP="00610951">
                            <w:pPr>
                              <w:rPr>
                                <w:rFonts w:hAnsi="Calibri"/>
                                <w:b/>
                                <w:bCs/>
                                <w:color w:val="000000" w:themeColor="text1"/>
                                <w:kern w:val="24"/>
                                <w:sz w:val="20"/>
                                <w:szCs w:val="20"/>
                              </w:rPr>
                            </w:pPr>
                            <w:r w:rsidRPr="0084740E">
                              <w:rPr>
                                <w:rFonts w:hAnsi="Calibri"/>
                                <w:b/>
                                <w:bCs/>
                                <w:color w:val="000000" w:themeColor="text1"/>
                                <w:kern w:val="24"/>
                                <w:sz w:val="20"/>
                                <w:szCs w:val="20"/>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40177" id="Metin Kutusu 4" o:spid="_x0000_s1031" type="#_x0000_t202" style="position:absolute;left:0;text-align:left;margin-left:240.45pt;margin-top:74.45pt;width:31.6pt;height:23.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" filled="f" stroked="f">
                <v:textbox>
                  <w:txbxContent>
                    <w:p w14:paraId="3FF8ECBA" w14:textId="77777777" w:rsidR="00610951" w:rsidRPr="0084740E" w:rsidRDefault="00610951" w:rsidP="00610951">
                      <w:pPr>
                        <w:rPr>
                          <w:rFonts w:hAnsi="Calibri"/>
                          <w:b/>
                          <w:bCs/>
                          <w:color w:val="000000" w:themeColor="text1"/>
                          <w:kern w:val="24"/>
                          <w:sz w:val="20"/>
                          <w:szCs w:val="20"/>
                        </w:rPr>
                      </w:pPr>
                      <w:r w:rsidRPr="0084740E">
                        <w:rPr>
                          <w:rFonts w:hAnsi="Calibri"/>
                          <w:b/>
                          <w:bCs/>
                          <w:color w:val="000000" w:themeColor="text1"/>
                          <w:kern w:val="24"/>
                          <w:sz w:val="20"/>
                          <w:szCs w:val="20"/>
                        </w:rPr>
                        <w:t>9%</w:t>
                      </w:r>
                    </w:p>
                  </w:txbxContent>
                </v:textbox>
              </v:shape>
            </w:pict>
          </mc:Fallback>
        </mc:AlternateContent>
      </w:r>
      <w:r w:rsidRPr="00F63B4B">
        <w:rPr>
          <w:rFonts w:ascii="Times New Roman" w:hAnsi="Times New Roman" w:cs="Times New Roman"/>
          <w:bCs/>
          <w:noProof/>
          <w:lang w:eastAsia="tr-TR"/>
        </w:rPr>
        <mc:AlternateContent>
          <mc:Choice Requires="wps">
            <w:drawing>
              <wp:anchor distT="0" distB="0" distL="114300" distR="114300" simplePos="0" relativeHeight="251664384" behindDoc="0" locked="0" layoutInCell="1" allowOverlap="1" wp14:anchorId="18A560BB" wp14:editId="1B7CA972">
                <wp:simplePos x="0" y="0"/>
                <wp:positionH relativeFrom="column">
                  <wp:posOffset>1200150</wp:posOffset>
                </wp:positionH>
                <wp:positionV relativeFrom="paragraph">
                  <wp:posOffset>970280</wp:posOffset>
                </wp:positionV>
                <wp:extent cx="363855" cy="246380"/>
                <wp:effectExtent l="0" t="0" r="0" b="0"/>
                <wp:wrapNone/>
                <wp:docPr id="1643811444"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3855" cy="246380"/>
                        </a:xfrm>
                        <a:prstGeom prst="rect">
                          <a:avLst/>
                        </a:prstGeom>
                        <a:noFill/>
                      </wps:spPr>
                      <wps:txbx>
                        <w:txbxContent>
                          <w:p w14:paraId="4B9E76C2" w14:textId="77777777" w:rsidR="00610951" w:rsidRPr="0084740E" w:rsidRDefault="00610951" w:rsidP="00610951">
                            <w:pPr>
                              <w:rPr>
                                <w:rFonts w:hAnsi="Calibri"/>
                                <w:b/>
                                <w:bCs/>
                                <w:color w:val="000000" w:themeColor="text1"/>
                                <w:kern w:val="24"/>
                                <w:sz w:val="20"/>
                                <w:szCs w:val="20"/>
                              </w:rPr>
                            </w:pPr>
                            <w:r w:rsidRPr="0084740E">
                              <w:rPr>
                                <w:rFonts w:hAnsi="Calibri"/>
                                <w:b/>
                                <w:bCs/>
                                <w:color w:val="000000" w:themeColor="text1"/>
                                <w:kern w:val="24"/>
                                <w:sz w:val="20"/>
                                <w:szCs w:val="20"/>
                              </w:rPr>
                              <w:t>3%</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8A560BB" id="Metin Kutusu 3" o:spid="_x0000_s1032" type="#_x0000_t202" style="position:absolute;left:0;text-align:left;margin-left:94.5pt;margin-top:76.4pt;width:28.65pt;height:1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" filled="f" stroked="f">
                <v:textbox style="mso-fit-shape-to-text:t">
                  <w:txbxContent>
                    <w:p w14:paraId="4B9E76C2" w14:textId="77777777" w:rsidR="00610951" w:rsidRPr="0084740E" w:rsidRDefault="00610951" w:rsidP="00610951">
                      <w:pPr>
                        <w:rPr>
                          <w:rFonts w:hAnsi="Calibri"/>
                          <w:b/>
                          <w:bCs/>
                          <w:color w:val="000000" w:themeColor="text1"/>
                          <w:kern w:val="24"/>
                          <w:sz w:val="20"/>
                          <w:szCs w:val="20"/>
                        </w:rPr>
                      </w:pPr>
                      <w:r w:rsidRPr="0084740E">
                        <w:rPr>
                          <w:rFonts w:hAnsi="Calibri"/>
                          <w:b/>
                          <w:bCs/>
                          <w:color w:val="000000" w:themeColor="text1"/>
                          <w:kern w:val="24"/>
                          <w:sz w:val="20"/>
                          <w:szCs w:val="20"/>
                        </w:rPr>
                        <w:t>3%</w:t>
                      </w:r>
                    </w:p>
                  </w:txbxContent>
                </v:textbox>
              </v:shape>
            </w:pict>
          </mc:Fallback>
        </mc:AlternateContent>
      </w:r>
      <w:r w:rsidRPr="00F63B4B">
        <w:rPr>
          <w:rFonts w:ascii="Times New Roman" w:hAnsi="Times New Roman" w:cs="Times New Roman"/>
          <w:bCs/>
          <w:noProof/>
          <w:lang w:eastAsia="tr-TR"/>
        </w:rPr>
        <mc:AlternateContent>
          <mc:Choice Requires="wps">
            <w:drawing>
              <wp:anchor distT="0" distB="0" distL="114300" distR="114300" simplePos="0" relativeHeight="251661312" behindDoc="0" locked="0" layoutInCell="1" allowOverlap="1" wp14:anchorId="187D4725" wp14:editId="191F09EB">
                <wp:simplePos x="0" y="0"/>
                <wp:positionH relativeFrom="column">
                  <wp:posOffset>2131060</wp:posOffset>
                </wp:positionH>
                <wp:positionV relativeFrom="paragraph">
                  <wp:posOffset>977900</wp:posOffset>
                </wp:positionV>
                <wp:extent cx="435610" cy="246380"/>
                <wp:effectExtent l="0" t="0" r="0" b="0"/>
                <wp:wrapNone/>
                <wp:docPr id="1898600313"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5610" cy="246380"/>
                        </a:xfrm>
                        <a:prstGeom prst="rect">
                          <a:avLst/>
                        </a:prstGeom>
                        <a:noFill/>
                      </wps:spPr>
                      <wps:txbx>
                        <w:txbxContent>
                          <w:p w14:paraId="193ECC7E" w14:textId="77777777" w:rsidR="00610951" w:rsidRPr="0084740E" w:rsidRDefault="00610951" w:rsidP="00610951">
                            <w:pPr>
                              <w:rPr>
                                <w:rFonts w:hAnsi="Calibri"/>
                                <w:b/>
                                <w:bCs/>
                                <w:color w:val="000000" w:themeColor="text1"/>
                                <w:kern w:val="24"/>
                                <w:sz w:val="20"/>
                                <w:szCs w:val="20"/>
                              </w:rPr>
                            </w:pPr>
                            <w:r w:rsidRPr="0084740E">
                              <w:rPr>
                                <w:rFonts w:hAnsi="Calibri"/>
                                <w:b/>
                                <w:bCs/>
                                <w:color w:val="000000" w:themeColor="text1"/>
                                <w:kern w:val="24"/>
                                <w:sz w:val="20"/>
                                <w:szCs w:val="20"/>
                              </w:rPr>
                              <w:t>6%</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87D4725" id="Metin Kutusu 1" o:spid="_x0000_s1033" type="#_x0000_t202" style="position:absolute;left:0;text-align:left;margin-left:167.8pt;margin-top:77pt;width:34.3pt;height:1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" filled="f" stroked="f">
                <v:textbox style="mso-fit-shape-to-text:t">
                  <w:txbxContent>
                    <w:p w14:paraId="193ECC7E" w14:textId="77777777" w:rsidR="00610951" w:rsidRPr="0084740E" w:rsidRDefault="00610951" w:rsidP="00610951">
                      <w:pPr>
                        <w:rPr>
                          <w:rFonts w:hAnsi="Calibri"/>
                          <w:b/>
                          <w:bCs/>
                          <w:color w:val="000000" w:themeColor="text1"/>
                          <w:kern w:val="24"/>
                          <w:sz w:val="20"/>
                          <w:szCs w:val="20"/>
                        </w:rPr>
                      </w:pPr>
                      <w:r w:rsidRPr="0084740E">
                        <w:rPr>
                          <w:rFonts w:hAnsi="Calibri"/>
                          <w:b/>
                          <w:bCs/>
                          <w:color w:val="000000" w:themeColor="text1"/>
                          <w:kern w:val="24"/>
                          <w:sz w:val="20"/>
                          <w:szCs w:val="20"/>
                        </w:rPr>
                        <w:t>6%</w:t>
                      </w:r>
                    </w:p>
                  </w:txbxContent>
                </v:textbox>
              </v:shape>
            </w:pict>
          </mc:Fallback>
        </mc:AlternateContent>
      </w:r>
      <w:r w:rsidRPr="00F63B4B">
        <w:rPr>
          <w:rFonts w:ascii="Times New Roman" w:hAnsi="Times New Roman" w:cs="Times New Roman"/>
          <w:bCs/>
          <w:noProof/>
          <w:lang w:eastAsia="tr-TR"/>
        </w:rPr>
        <w:drawing>
          <wp:inline distT="0" distB="0" distL="0" distR="0" wp14:anchorId="56CC4E0B" wp14:editId="76DAD562">
            <wp:extent cx="5730875" cy="2164080"/>
            <wp:effectExtent l="0" t="0" r="0" b="0"/>
            <wp:docPr id="1466177043" name="Resim 2" descr="yemek, gıda, çerez, atıştırmalık, kurabiye, bisküv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177043" name="Resim 2" descr="yemek, gıda, çerez, atıştırmalık, kurabiye, bisküvi içeren bir resim&#10;&#10;Yapay zeka tarafından oluşturulmuş içerik yanlış olabili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0875" cy="2164080"/>
                    </a:xfrm>
                    <a:prstGeom prst="rect">
                      <a:avLst/>
                    </a:prstGeom>
                    <a:noFill/>
                  </pic:spPr>
                </pic:pic>
              </a:graphicData>
            </a:graphic>
          </wp:inline>
        </w:drawing>
      </w:r>
    </w:p>
    <w:p w14:paraId="72369C42" w14:textId="53BABD39" w:rsidR="00610951" w:rsidRPr="00F63B4B" w:rsidRDefault="00610951" w:rsidP="00FA17C7">
      <w:pPr>
        <w:spacing w:line="240" w:lineRule="auto"/>
        <w:jc w:val="center"/>
        <w:rPr>
          <w:rFonts w:ascii="Times New Roman" w:hAnsi="Times New Roman" w:cs="Times New Roman"/>
          <w:bCs/>
          <w:sz w:val="24"/>
          <w:szCs w:val="24"/>
        </w:rPr>
      </w:pPr>
      <w:r w:rsidRPr="00F63B4B">
        <w:rPr>
          <w:rFonts w:ascii="Times New Roman" w:hAnsi="Times New Roman" w:cs="Times New Roman"/>
          <w:b/>
          <w:sz w:val="24"/>
          <w:szCs w:val="24"/>
        </w:rPr>
        <w:t>Figure S1.</w:t>
      </w:r>
      <w:r w:rsidRPr="00F63B4B">
        <w:rPr>
          <w:rFonts w:ascii="Times New Roman" w:hAnsi="Times New Roman" w:cs="Times New Roman"/>
          <w:bCs/>
          <w:sz w:val="24"/>
          <w:szCs w:val="24"/>
        </w:rPr>
        <w:t xml:space="preserve"> </w:t>
      </w:r>
      <w:r w:rsidR="00FA17C7" w:rsidRPr="00F63B4B">
        <w:rPr>
          <w:rFonts w:ascii="Times New Roman" w:hAnsi="Times New Roman" w:cs="Times New Roman"/>
          <w:bCs/>
          <w:sz w:val="24"/>
          <w:szCs w:val="24"/>
        </w:rPr>
        <w:t>Wheat-based</w:t>
      </w:r>
      <w:r w:rsidRPr="00F63B4B">
        <w:rPr>
          <w:rFonts w:ascii="Times New Roman" w:hAnsi="Times New Roman" w:cs="Times New Roman"/>
          <w:bCs/>
          <w:sz w:val="24"/>
          <w:szCs w:val="24"/>
        </w:rPr>
        <w:t xml:space="preserve"> (A) and Gluten-free (B) cracker samples</w:t>
      </w:r>
    </w:p>
    <w:bookmarkEnd w:id="2"/>
    <w:p w14:paraId="278912A1" w14:textId="6E104E7A" w:rsidR="00BF0BF5" w:rsidRPr="00F63B4B" w:rsidRDefault="00BF0BF5" w:rsidP="0084740E">
      <w:pPr>
        <w:spacing w:before="240" w:after="0" w:line="480" w:lineRule="auto"/>
        <w:jc w:val="both"/>
        <w:rPr>
          <w:rFonts w:ascii="Times New Roman" w:eastAsia="Times New Roman" w:hAnsi="Times New Roman" w:cs="Times New Roman"/>
          <w:b/>
          <w:bCs/>
          <w:sz w:val="24"/>
          <w:szCs w:val="24"/>
          <w:lang w:eastAsia="tr-TR"/>
        </w:rPr>
      </w:pPr>
      <w:r w:rsidRPr="00F63B4B">
        <w:rPr>
          <w:rFonts w:ascii="Times New Roman" w:eastAsia="Times New Roman" w:hAnsi="Times New Roman" w:cs="Times New Roman"/>
          <w:b/>
          <w:bCs/>
          <w:sz w:val="24"/>
          <w:szCs w:val="24"/>
          <w:lang w:eastAsia="tr-TR"/>
        </w:rPr>
        <w:t>Color measurement</w:t>
      </w:r>
    </w:p>
    <w:p w14:paraId="509C7F88" w14:textId="77777777" w:rsidR="00BF0BF5" w:rsidRPr="00F63B4B" w:rsidRDefault="00BF0BF5" w:rsidP="0084740E">
      <w:pPr>
        <w:spacing w:after="0" w:line="480" w:lineRule="auto"/>
        <w:ind w:firstLine="708"/>
        <w:jc w:val="both"/>
        <w:rPr>
          <w:rFonts w:ascii="Times New Roman" w:eastAsia="Times New Roman" w:hAnsi="Times New Roman" w:cs="Times New Roman"/>
          <w:sz w:val="24"/>
          <w:szCs w:val="24"/>
          <w:lang w:eastAsia="tr-TR"/>
        </w:rPr>
      </w:pPr>
      <w:r w:rsidRPr="00F63B4B">
        <w:rPr>
          <w:rFonts w:ascii="Times New Roman" w:eastAsia="Times New Roman" w:hAnsi="Times New Roman" w:cs="Times New Roman"/>
          <w:sz w:val="24"/>
          <w:szCs w:val="24"/>
          <w:lang w:eastAsia="tr-TR"/>
        </w:rPr>
        <w:t>The color values of the cracker samples were determined using a Minolta CR-400 (Hunter Lab Chroma Meter, Osaka, Japan). Measurements were taken from five different points on the surface of each cracker. The L* (brightness), a* (red–green), and b* (yellow–blue) values were recorded, and saturation index ((a²+b²)¹/²) and Hue angle (a*&gt;0 and b*&gt;0, if arctan [b*/a*]; a*&lt;0 and b*&gt;0, arctan [b*/a*] + 180°) were calculated. A white tile with color values L* = 98.45, a* = –0.10, b* = –0.13 was used as a reference.</w:t>
      </w:r>
    </w:p>
    <w:p w14:paraId="1ED56477" w14:textId="77777777" w:rsidR="00BF0BF5" w:rsidRPr="00F63B4B" w:rsidRDefault="00BF0BF5" w:rsidP="0084740E">
      <w:pPr>
        <w:spacing w:before="240" w:after="0" w:line="480" w:lineRule="auto"/>
        <w:jc w:val="both"/>
        <w:rPr>
          <w:rFonts w:ascii="Times New Roman" w:eastAsia="Times New Roman" w:hAnsi="Times New Roman" w:cs="Times New Roman"/>
          <w:b/>
          <w:bCs/>
          <w:sz w:val="24"/>
          <w:szCs w:val="24"/>
          <w:lang w:eastAsia="tr-TR"/>
        </w:rPr>
      </w:pPr>
      <w:r w:rsidRPr="00F63B4B">
        <w:rPr>
          <w:rFonts w:ascii="Times New Roman" w:eastAsia="Times New Roman" w:hAnsi="Times New Roman" w:cs="Times New Roman"/>
          <w:b/>
          <w:bCs/>
          <w:sz w:val="24"/>
          <w:szCs w:val="24"/>
          <w:lang w:eastAsia="tr-TR"/>
        </w:rPr>
        <w:t>Physical properties</w:t>
      </w:r>
    </w:p>
    <w:p w14:paraId="7B7BFDD2" w14:textId="24EDDC83" w:rsidR="00BF0BF5" w:rsidRPr="00F63B4B" w:rsidRDefault="00BF0BF5" w:rsidP="0084740E">
      <w:pPr>
        <w:spacing w:line="480" w:lineRule="auto"/>
        <w:ind w:firstLine="708"/>
        <w:jc w:val="both"/>
        <w:rPr>
          <w:rFonts w:ascii="Times New Roman" w:eastAsia="Times New Roman" w:hAnsi="Times New Roman" w:cs="Times New Roman"/>
          <w:sz w:val="24"/>
          <w:szCs w:val="24"/>
          <w:lang w:eastAsia="tr-TR"/>
        </w:rPr>
      </w:pPr>
      <w:r w:rsidRPr="00F63B4B">
        <w:rPr>
          <w:rFonts w:ascii="Times New Roman" w:eastAsia="Times New Roman" w:hAnsi="Times New Roman" w:cs="Times New Roman"/>
          <w:sz w:val="24"/>
          <w:szCs w:val="24"/>
          <w:lang w:eastAsia="tr-TR"/>
        </w:rPr>
        <w:t>The physical attributes of the final products, including diameter, thickness, spread ratio, and textural characteristics, were examined. Diameter and thickness were determined using a digital caliper (Mitutoyo, Tokyo, Japan) on five individual samples, following the AACC 10-</w:t>
      </w:r>
      <w:r w:rsidRPr="00F63B4B">
        <w:rPr>
          <w:rFonts w:ascii="Times New Roman" w:eastAsia="Times New Roman" w:hAnsi="Times New Roman" w:cs="Times New Roman"/>
          <w:sz w:val="24"/>
          <w:szCs w:val="24"/>
          <w:lang w:eastAsia="tr-TR"/>
        </w:rPr>
        <w:lastRenderedPageBreak/>
        <w:t xml:space="preserve">54 standard protocol </w:t>
      </w:r>
      <w:r w:rsidR="008A711D" w:rsidRPr="00F63B4B">
        <w:rPr>
          <w:rFonts w:ascii="Times New Roman" w:eastAsia="Times New Roman" w:hAnsi="Times New Roman" w:cs="Times New Roman"/>
          <w:sz w:val="24"/>
          <w:szCs w:val="24"/>
          <w:lang w:eastAsia="tr-TR"/>
        </w:rPr>
        <w:t>[</w:t>
      </w:r>
      <w:r w:rsidR="00B61EED" w:rsidRPr="00F63B4B">
        <w:rPr>
          <w:rFonts w:ascii="Times New Roman" w:eastAsia="Times New Roman" w:hAnsi="Times New Roman" w:cs="Times New Roman"/>
          <w:sz w:val="24"/>
          <w:szCs w:val="24"/>
          <w:lang w:eastAsia="tr-TR"/>
        </w:rPr>
        <w:t>2</w:t>
      </w:r>
      <w:r w:rsidR="008A711D" w:rsidRPr="00F63B4B">
        <w:rPr>
          <w:rFonts w:ascii="Times New Roman" w:eastAsia="Times New Roman" w:hAnsi="Times New Roman" w:cs="Times New Roman"/>
          <w:sz w:val="24"/>
          <w:szCs w:val="24"/>
          <w:lang w:eastAsia="tr-TR"/>
        </w:rPr>
        <w:t>]</w:t>
      </w:r>
      <w:r w:rsidR="0038415F" w:rsidRPr="00F63B4B">
        <w:rPr>
          <w:rFonts w:ascii="Times New Roman" w:eastAsia="Times New Roman" w:hAnsi="Times New Roman" w:cs="Times New Roman"/>
          <w:sz w:val="24"/>
          <w:szCs w:val="24"/>
          <w:lang w:eastAsia="tr-TR"/>
        </w:rPr>
        <w:t xml:space="preserve">, </w:t>
      </w:r>
      <w:r w:rsidRPr="00F63B4B">
        <w:rPr>
          <w:rFonts w:ascii="Times New Roman" w:eastAsia="Times New Roman" w:hAnsi="Times New Roman" w:cs="Times New Roman"/>
          <w:sz w:val="24"/>
          <w:szCs w:val="24"/>
          <w:lang w:eastAsia="tr-TR"/>
        </w:rPr>
        <w:t>and results were expressed in millimeters. The spread ratio was calculated by dividing the diameter of the cracker by its thickness.</w:t>
      </w:r>
    </w:p>
    <w:p w14:paraId="5EC56443" w14:textId="77777777" w:rsidR="00BF0BF5" w:rsidRPr="00F63B4B" w:rsidRDefault="00BF0BF5" w:rsidP="0084740E">
      <w:pPr>
        <w:spacing w:after="0" w:line="480" w:lineRule="auto"/>
        <w:ind w:firstLine="708"/>
        <w:jc w:val="both"/>
        <w:rPr>
          <w:rFonts w:ascii="Times New Roman" w:eastAsia="Times New Roman" w:hAnsi="Times New Roman" w:cs="Times New Roman"/>
          <w:sz w:val="24"/>
          <w:szCs w:val="24"/>
          <w:lang w:eastAsia="tr-TR"/>
        </w:rPr>
      </w:pPr>
      <w:r w:rsidRPr="00F63B4B">
        <w:rPr>
          <w:rFonts w:ascii="Times New Roman" w:eastAsia="Times New Roman" w:hAnsi="Times New Roman" w:cs="Times New Roman"/>
          <w:sz w:val="24"/>
          <w:szCs w:val="24"/>
          <w:lang w:eastAsia="tr-TR"/>
        </w:rPr>
        <w:t>Textural properties, specifically hardness and fracturability, were assessed using a TA-XT Plus texture analyzer (Stable Micro Systems, Surrey, UK) fitted with a 5 kg load cell, applying a three-point bending (HDP/3PB) method. The test was conducted under the following conditions: pre-test speed of 1.0 mm/s, test speed of 1.0 mm/s, and post-test speed of 10.0 mm/s. For each formulation, five measurements were performed and the analysis was repeated twice.</w:t>
      </w:r>
    </w:p>
    <w:p w14:paraId="55A44BA9" w14:textId="77777777" w:rsidR="00BF0BF5" w:rsidRPr="00F63B4B" w:rsidRDefault="00BF0BF5" w:rsidP="0084740E">
      <w:pPr>
        <w:spacing w:before="240" w:after="0" w:line="480" w:lineRule="auto"/>
        <w:jc w:val="both"/>
        <w:rPr>
          <w:rFonts w:ascii="Times New Roman" w:hAnsi="Times New Roman" w:cs="Times New Roman"/>
          <w:b/>
          <w:bCs/>
          <w:sz w:val="24"/>
          <w:szCs w:val="24"/>
          <w:lang w:eastAsia="tr-TR"/>
        </w:rPr>
      </w:pPr>
      <w:r w:rsidRPr="00F63B4B">
        <w:rPr>
          <w:rFonts w:ascii="Times New Roman" w:hAnsi="Times New Roman" w:cs="Times New Roman"/>
          <w:b/>
          <w:bCs/>
          <w:sz w:val="24"/>
          <w:szCs w:val="24"/>
          <w:lang w:eastAsia="tr-TR"/>
        </w:rPr>
        <w:t>Determination of chemical composition</w:t>
      </w:r>
    </w:p>
    <w:p w14:paraId="1AF76CC3" w14:textId="083B7603" w:rsidR="00BF0BF5" w:rsidRPr="00F63B4B" w:rsidRDefault="00BF0BF5" w:rsidP="0084740E">
      <w:pPr>
        <w:spacing w:after="0" w:line="480" w:lineRule="auto"/>
        <w:ind w:firstLine="708"/>
        <w:jc w:val="both"/>
        <w:rPr>
          <w:rFonts w:ascii="Times New Roman" w:hAnsi="Times New Roman" w:cs="Times New Roman"/>
          <w:sz w:val="24"/>
          <w:szCs w:val="24"/>
          <w:lang w:eastAsia="tr-TR"/>
        </w:rPr>
      </w:pPr>
      <w:r w:rsidRPr="00F63B4B">
        <w:rPr>
          <w:rFonts w:ascii="Times New Roman" w:hAnsi="Times New Roman" w:cs="Times New Roman"/>
          <w:sz w:val="24"/>
          <w:szCs w:val="24"/>
          <w:lang w:eastAsia="tr-TR"/>
        </w:rPr>
        <w:t xml:space="preserve">Moisture, ash, protein and fat contents of samples were determined using the standard AACC </w:t>
      </w:r>
      <w:r w:rsidR="008A711D" w:rsidRPr="00F63B4B">
        <w:rPr>
          <w:rFonts w:ascii="Times New Roman" w:hAnsi="Times New Roman" w:cs="Times New Roman"/>
          <w:sz w:val="24"/>
          <w:szCs w:val="24"/>
          <w:lang w:eastAsia="tr-TR"/>
        </w:rPr>
        <w:t>[</w:t>
      </w:r>
      <w:r w:rsidR="00B61EED" w:rsidRPr="00F63B4B">
        <w:rPr>
          <w:rFonts w:ascii="Times New Roman" w:hAnsi="Times New Roman" w:cs="Times New Roman"/>
          <w:sz w:val="24"/>
          <w:szCs w:val="24"/>
          <w:lang w:eastAsia="tr-TR"/>
        </w:rPr>
        <w:t>3</w:t>
      </w:r>
      <w:r w:rsidR="008A711D" w:rsidRPr="00F63B4B">
        <w:rPr>
          <w:rFonts w:ascii="Times New Roman" w:hAnsi="Times New Roman" w:cs="Times New Roman"/>
          <w:sz w:val="24"/>
          <w:szCs w:val="24"/>
          <w:lang w:eastAsia="tr-TR"/>
        </w:rPr>
        <w:t>]</w:t>
      </w:r>
      <w:r w:rsidRPr="00F63B4B">
        <w:rPr>
          <w:rFonts w:ascii="Times New Roman" w:hAnsi="Times New Roman" w:cs="Times New Roman"/>
          <w:sz w:val="24"/>
          <w:szCs w:val="24"/>
          <w:lang w:eastAsia="tr-TR"/>
        </w:rPr>
        <w:t xml:space="preserve"> methods (44–19, 08–01, 46–12, and 30–25, respectively). Total dietary fiber (TDF) of </w:t>
      </w:r>
      <w:r w:rsidR="006200D3" w:rsidRPr="00F63B4B">
        <w:rPr>
          <w:rFonts w:ascii="Times New Roman" w:hAnsi="Times New Roman" w:cs="Times New Roman"/>
          <w:sz w:val="24"/>
          <w:szCs w:val="24"/>
          <w:lang w:eastAsia="tr-TR"/>
        </w:rPr>
        <w:t>cracker</w:t>
      </w:r>
      <w:r w:rsidRPr="00F63B4B">
        <w:rPr>
          <w:rFonts w:ascii="Times New Roman" w:hAnsi="Times New Roman" w:cs="Times New Roman"/>
          <w:sz w:val="24"/>
          <w:szCs w:val="24"/>
          <w:lang w:eastAsia="tr-TR"/>
        </w:rPr>
        <w:t xml:space="preserve"> samples was quantified by the enzymatic gravimetric procedure described in the AOAC</w:t>
      </w:r>
      <w:r w:rsidR="0038415F" w:rsidRPr="00F63B4B">
        <w:rPr>
          <w:rFonts w:ascii="Times New Roman" w:hAnsi="Times New Roman" w:cs="Times New Roman"/>
          <w:sz w:val="24"/>
          <w:szCs w:val="24"/>
          <w:lang w:eastAsia="tr-TR"/>
        </w:rPr>
        <w:t xml:space="preserve"> </w:t>
      </w:r>
      <w:r w:rsidR="008A711D" w:rsidRPr="00F63B4B">
        <w:rPr>
          <w:rFonts w:ascii="Times New Roman" w:hAnsi="Times New Roman" w:cs="Times New Roman"/>
          <w:sz w:val="24"/>
          <w:szCs w:val="24"/>
          <w:lang w:eastAsia="tr-TR"/>
        </w:rPr>
        <w:t>[</w:t>
      </w:r>
      <w:r w:rsidR="00B61EED" w:rsidRPr="00F63B4B">
        <w:rPr>
          <w:rFonts w:ascii="Times New Roman" w:hAnsi="Times New Roman" w:cs="Times New Roman"/>
          <w:sz w:val="24"/>
          <w:szCs w:val="24"/>
          <w:lang w:eastAsia="tr-TR"/>
        </w:rPr>
        <w:t>4</w:t>
      </w:r>
      <w:r w:rsidR="008A711D" w:rsidRPr="00F63B4B">
        <w:rPr>
          <w:rFonts w:ascii="Times New Roman" w:hAnsi="Times New Roman" w:cs="Times New Roman"/>
          <w:sz w:val="24"/>
          <w:szCs w:val="24"/>
          <w:lang w:eastAsia="tr-TR"/>
        </w:rPr>
        <w:t>]</w:t>
      </w:r>
      <w:r w:rsidRPr="00F63B4B">
        <w:rPr>
          <w:rFonts w:ascii="Times New Roman" w:hAnsi="Times New Roman" w:cs="Times New Roman"/>
          <w:sz w:val="24"/>
          <w:szCs w:val="24"/>
          <w:lang w:eastAsia="tr-TR"/>
        </w:rPr>
        <w:t xml:space="preserve"> guidelines.</w:t>
      </w:r>
    </w:p>
    <w:p w14:paraId="21142A91" w14:textId="429E291D" w:rsidR="00BF0BF5" w:rsidRPr="00F63B4B" w:rsidRDefault="006200D3" w:rsidP="006200D3">
      <w:pPr>
        <w:pStyle w:val="ListeParagraf"/>
        <w:spacing w:after="0" w:line="480" w:lineRule="auto"/>
        <w:ind w:left="0" w:firstLine="708"/>
        <w:jc w:val="both"/>
        <w:rPr>
          <w:rFonts w:ascii="Times New Roman" w:eastAsia="Times New Roman" w:hAnsi="Times New Roman" w:cs="Times New Roman"/>
          <w:lang w:eastAsia="tr-TR"/>
        </w:rPr>
      </w:pPr>
      <w:r w:rsidRPr="00F63B4B">
        <w:rPr>
          <w:rFonts w:ascii="Times New Roman" w:eastAsia="Times New Roman" w:hAnsi="Times New Roman" w:cs="Times New Roman"/>
          <w:lang w:eastAsia="tr-TR"/>
        </w:rPr>
        <w:t xml:space="preserve">Phytic acid content of the cracker samples was determined according to the method of Haug and Lantzsch [5]. </w:t>
      </w:r>
      <w:r w:rsidR="00781088" w:rsidRPr="00F63B4B">
        <w:rPr>
          <w:rFonts w:ascii="Times New Roman" w:eastAsia="Times New Roman" w:hAnsi="Times New Roman" w:cs="Times New Roman"/>
          <w:lang w:eastAsia="tr-TR"/>
        </w:rPr>
        <w:t>Samples were extracted with 0.2 N</w:t>
      </w:r>
      <w:r w:rsidR="00BF0BF5" w:rsidRPr="00F63B4B">
        <w:rPr>
          <w:rFonts w:ascii="Times New Roman" w:eastAsia="Times New Roman" w:hAnsi="Times New Roman" w:cs="Times New Roman"/>
          <w:lang w:eastAsia="tr-TR"/>
        </w:rPr>
        <w:t xml:space="preserve"> HCl in a shaking water bath at 180 rpm for 2 hours at room conditions. After the obtained extract was treated with iron III solutions, the amount of iron remaining in the serum part was determined by the spectrophotometric method.</w:t>
      </w:r>
    </w:p>
    <w:p w14:paraId="1DB1B938" w14:textId="77777777" w:rsidR="00BF0BF5" w:rsidRPr="00F63B4B" w:rsidRDefault="00BF0BF5" w:rsidP="0084740E">
      <w:pPr>
        <w:spacing w:before="240" w:after="0" w:line="480" w:lineRule="auto"/>
        <w:jc w:val="both"/>
        <w:rPr>
          <w:rFonts w:ascii="Times New Roman" w:hAnsi="Times New Roman" w:cs="Times New Roman"/>
          <w:b/>
          <w:bCs/>
          <w:sz w:val="24"/>
          <w:szCs w:val="24"/>
          <w:lang w:eastAsia="tr-TR"/>
        </w:rPr>
      </w:pPr>
      <w:r w:rsidRPr="00F63B4B">
        <w:rPr>
          <w:rFonts w:ascii="Times New Roman" w:hAnsi="Times New Roman" w:cs="Times New Roman"/>
          <w:b/>
          <w:bCs/>
          <w:sz w:val="24"/>
          <w:szCs w:val="24"/>
          <w:lang w:eastAsia="tr-TR"/>
        </w:rPr>
        <w:t>Determination of chlorophyll content</w:t>
      </w:r>
    </w:p>
    <w:p w14:paraId="461B6A31" w14:textId="1A1C7493" w:rsidR="00BF0BF5" w:rsidRPr="00F63B4B" w:rsidRDefault="00BF0BF5" w:rsidP="0084740E">
      <w:pPr>
        <w:spacing w:after="0" w:line="480" w:lineRule="auto"/>
        <w:ind w:firstLine="708"/>
        <w:jc w:val="both"/>
        <w:rPr>
          <w:rFonts w:ascii="Times New Roman" w:hAnsi="Times New Roman" w:cs="Times New Roman"/>
          <w:sz w:val="24"/>
          <w:szCs w:val="24"/>
          <w:lang w:eastAsia="tr-TR"/>
        </w:rPr>
      </w:pPr>
      <w:r w:rsidRPr="00F63B4B">
        <w:rPr>
          <w:rFonts w:ascii="Times New Roman" w:hAnsi="Times New Roman" w:cs="Times New Roman"/>
          <w:sz w:val="24"/>
          <w:szCs w:val="24"/>
          <w:lang w:eastAsia="tr-TR"/>
        </w:rPr>
        <w:t xml:space="preserve">Chlorophyll content was determined by extracting 0.1 g of sample with 80% acetone and measuring absorbance at 663 and 645 nm using a spectrophotometer (Hitachi-U1800, Japan). Chlorophyll a, b, and total chlorophyll were calculated according to Ayadi et al. </w:t>
      </w:r>
      <w:r w:rsidR="008A711D" w:rsidRPr="00F63B4B">
        <w:rPr>
          <w:rFonts w:ascii="Times New Roman" w:hAnsi="Times New Roman" w:cs="Times New Roman"/>
          <w:sz w:val="24"/>
          <w:szCs w:val="24"/>
          <w:lang w:eastAsia="tr-TR"/>
        </w:rPr>
        <w:t>[</w:t>
      </w:r>
      <w:r w:rsidR="00B61EED" w:rsidRPr="00F63B4B">
        <w:rPr>
          <w:rFonts w:ascii="Times New Roman" w:hAnsi="Times New Roman" w:cs="Times New Roman"/>
          <w:sz w:val="24"/>
          <w:szCs w:val="24"/>
          <w:lang w:eastAsia="tr-TR"/>
        </w:rPr>
        <w:t>6</w:t>
      </w:r>
      <w:r w:rsidR="008A711D" w:rsidRPr="00F63B4B">
        <w:rPr>
          <w:rFonts w:ascii="Times New Roman" w:hAnsi="Times New Roman" w:cs="Times New Roman"/>
          <w:sz w:val="24"/>
          <w:szCs w:val="24"/>
          <w:lang w:eastAsia="tr-TR"/>
        </w:rPr>
        <w:t>]</w:t>
      </w:r>
      <w:r w:rsidRPr="00F63B4B">
        <w:rPr>
          <w:rFonts w:ascii="Times New Roman" w:hAnsi="Times New Roman" w:cs="Times New Roman"/>
          <w:sz w:val="24"/>
          <w:szCs w:val="24"/>
          <w:lang w:eastAsia="tr-TR"/>
        </w:rPr>
        <w:t>.</w:t>
      </w:r>
    </w:p>
    <w:p w14:paraId="24C5B344" w14:textId="77777777" w:rsidR="00BF0BF5" w:rsidRPr="00F63B4B" w:rsidRDefault="00BF0BF5" w:rsidP="0084740E">
      <w:pPr>
        <w:spacing w:before="240" w:after="0" w:line="480" w:lineRule="auto"/>
        <w:jc w:val="both"/>
        <w:rPr>
          <w:rFonts w:ascii="Times New Roman" w:hAnsi="Times New Roman" w:cs="Times New Roman"/>
          <w:b/>
          <w:bCs/>
          <w:sz w:val="24"/>
          <w:szCs w:val="24"/>
          <w:lang w:eastAsia="tr-TR"/>
        </w:rPr>
      </w:pPr>
      <w:r w:rsidRPr="00F63B4B">
        <w:rPr>
          <w:rFonts w:ascii="Times New Roman" w:hAnsi="Times New Roman" w:cs="Times New Roman"/>
          <w:b/>
          <w:bCs/>
          <w:sz w:val="24"/>
          <w:szCs w:val="24"/>
          <w:lang w:eastAsia="tr-TR"/>
        </w:rPr>
        <w:t>Determination of free, bound and total phenolic content</w:t>
      </w:r>
    </w:p>
    <w:p w14:paraId="4F7B0CE5" w14:textId="461A538B" w:rsidR="00BF0BF5" w:rsidRPr="00F63B4B" w:rsidRDefault="00BF0BF5" w:rsidP="0084740E">
      <w:pPr>
        <w:spacing w:after="0" w:line="480" w:lineRule="auto"/>
        <w:ind w:firstLine="708"/>
        <w:jc w:val="both"/>
        <w:rPr>
          <w:rFonts w:ascii="Times New Roman" w:hAnsi="Times New Roman" w:cs="Times New Roman"/>
          <w:sz w:val="24"/>
          <w:szCs w:val="24"/>
          <w:lang w:eastAsia="tr-TR"/>
        </w:rPr>
      </w:pPr>
      <w:r w:rsidRPr="00F63B4B">
        <w:rPr>
          <w:rFonts w:ascii="Times New Roman" w:hAnsi="Times New Roman" w:cs="Times New Roman"/>
          <w:sz w:val="24"/>
          <w:szCs w:val="24"/>
          <w:lang w:eastAsia="tr-TR"/>
        </w:rPr>
        <w:t xml:space="preserve">Free and bound phenolic compounds were extracted according to the method reported by Vitali et al. </w:t>
      </w:r>
      <w:r w:rsidR="008A711D" w:rsidRPr="00F63B4B">
        <w:rPr>
          <w:rFonts w:ascii="Times New Roman" w:hAnsi="Times New Roman" w:cs="Times New Roman"/>
          <w:sz w:val="24"/>
          <w:szCs w:val="24"/>
          <w:lang w:eastAsia="tr-TR"/>
        </w:rPr>
        <w:t>[</w:t>
      </w:r>
      <w:r w:rsidR="00B61EED" w:rsidRPr="00F63B4B">
        <w:rPr>
          <w:rFonts w:ascii="Times New Roman" w:hAnsi="Times New Roman" w:cs="Times New Roman"/>
          <w:sz w:val="24"/>
          <w:szCs w:val="24"/>
          <w:lang w:eastAsia="tr-TR"/>
        </w:rPr>
        <w:t>7</w:t>
      </w:r>
      <w:r w:rsidR="008A711D" w:rsidRPr="00F63B4B">
        <w:rPr>
          <w:rFonts w:ascii="Times New Roman" w:hAnsi="Times New Roman" w:cs="Times New Roman"/>
          <w:sz w:val="24"/>
          <w:szCs w:val="24"/>
          <w:lang w:eastAsia="tr-TR"/>
        </w:rPr>
        <w:t>]</w:t>
      </w:r>
      <w:r w:rsidRPr="00F63B4B">
        <w:rPr>
          <w:rFonts w:ascii="Times New Roman" w:hAnsi="Times New Roman" w:cs="Times New Roman"/>
          <w:sz w:val="24"/>
          <w:szCs w:val="24"/>
          <w:lang w:eastAsia="tr-TR"/>
        </w:rPr>
        <w:t xml:space="preserve">, with minor modifications. For the extraction of free phenolics, 1 g of </w:t>
      </w:r>
      <w:r w:rsidRPr="00F63B4B">
        <w:rPr>
          <w:rFonts w:ascii="Times New Roman" w:hAnsi="Times New Roman" w:cs="Times New Roman"/>
          <w:sz w:val="24"/>
          <w:szCs w:val="24"/>
          <w:lang w:eastAsia="tr-TR"/>
        </w:rPr>
        <w:lastRenderedPageBreak/>
        <w:t xml:space="preserve">powdered sample was mixed with 10 mL of methanol:water solution (80:20, v/v) containing 1% HCl. The mixture was placed in a shaking water bath and continuously agitated at room temperature (24 ± 1 °C) for 2 h. After extraction, the samples were centrifuged at </w:t>
      </w:r>
      <w:r w:rsidR="0038415F" w:rsidRPr="00F63B4B">
        <w:rPr>
          <w:rFonts w:ascii="Times New Roman" w:hAnsi="Times New Roman" w:cs="Times New Roman"/>
          <w:sz w:val="24"/>
          <w:szCs w:val="24"/>
          <w:lang w:eastAsia="tr-TR"/>
        </w:rPr>
        <w:t>1058 ×g</w:t>
      </w:r>
      <w:r w:rsidRPr="00F63B4B">
        <w:rPr>
          <w:rFonts w:ascii="Times New Roman" w:hAnsi="Times New Roman" w:cs="Times New Roman"/>
          <w:sz w:val="24"/>
          <w:szCs w:val="24"/>
          <w:lang w:eastAsia="tr-TR"/>
        </w:rPr>
        <w:t xml:space="preserve">, and the supernatants were separated and stored at −20 °C until analysis. For bound phenolics, the remaining solid residue obtained after free phenolic extraction was treated with 20 mL of a methanol–sulfuric acid solution (10:1, v/v). The mixture was incubated in a shaking water bath at 85 °C for 20 h to facilitate the release of bound phenolic compounds. After cooling to room temperature, the samples were centrifuged at </w:t>
      </w:r>
      <w:r w:rsidR="0038415F" w:rsidRPr="00F63B4B">
        <w:rPr>
          <w:rFonts w:ascii="Times New Roman" w:hAnsi="Times New Roman" w:cs="Times New Roman"/>
          <w:sz w:val="24"/>
          <w:szCs w:val="24"/>
          <w:lang w:eastAsia="tr-TR"/>
        </w:rPr>
        <w:t>1058 ×g</w:t>
      </w:r>
      <w:r w:rsidRPr="00F63B4B">
        <w:rPr>
          <w:rFonts w:ascii="Times New Roman" w:hAnsi="Times New Roman" w:cs="Times New Roman"/>
          <w:sz w:val="24"/>
          <w:szCs w:val="24"/>
          <w:lang w:eastAsia="tr-TR"/>
        </w:rPr>
        <w:t>, and the supernatants were collected and stored at −20 °C for further analysis.</w:t>
      </w:r>
    </w:p>
    <w:p w14:paraId="3EAA9B30" w14:textId="6AC6B32D" w:rsidR="00BF0BF5" w:rsidRPr="00F63B4B" w:rsidRDefault="00BF0BF5" w:rsidP="0084740E">
      <w:pPr>
        <w:spacing w:before="240" w:after="0" w:line="480" w:lineRule="auto"/>
        <w:ind w:firstLine="708"/>
        <w:jc w:val="both"/>
        <w:rPr>
          <w:rFonts w:ascii="Times New Roman" w:hAnsi="Times New Roman" w:cs="Times New Roman"/>
          <w:sz w:val="24"/>
          <w:szCs w:val="24"/>
          <w:lang w:eastAsia="tr-TR"/>
        </w:rPr>
      </w:pPr>
      <w:r w:rsidRPr="00F63B4B">
        <w:rPr>
          <w:rFonts w:ascii="Times New Roman" w:hAnsi="Times New Roman" w:cs="Times New Roman"/>
          <w:sz w:val="24"/>
          <w:szCs w:val="24"/>
          <w:lang w:eastAsia="tr-TR"/>
        </w:rPr>
        <w:t xml:space="preserve">The determination of free and bound phenolic contents was carried out using the Folin–Ciocalteu colorimetric method described by Naczk and Shahidi </w:t>
      </w:r>
      <w:r w:rsidR="008A711D" w:rsidRPr="00F63B4B">
        <w:rPr>
          <w:rFonts w:ascii="Times New Roman" w:hAnsi="Times New Roman" w:cs="Times New Roman"/>
          <w:sz w:val="24"/>
          <w:szCs w:val="24"/>
          <w:lang w:eastAsia="tr-TR"/>
        </w:rPr>
        <w:t>[</w:t>
      </w:r>
      <w:r w:rsidR="00B61EED" w:rsidRPr="00F63B4B">
        <w:rPr>
          <w:rFonts w:ascii="Times New Roman" w:hAnsi="Times New Roman" w:cs="Times New Roman"/>
          <w:sz w:val="24"/>
          <w:szCs w:val="24"/>
          <w:lang w:eastAsia="tr-TR"/>
        </w:rPr>
        <w:t>8</w:t>
      </w:r>
      <w:r w:rsidR="008A711D" w:rsidRPr="00F63B4B">
        <w:rPr>
          <w:rFonts w:ascii="Times New Roman" w:hAnsi="Times New Roman" w:cs="Times New Roman"/>
          <w:sz w:val="24"/>
          <w:szCs w:val="24"/>
          <w:lang w:eastAsia="tr-TR"/>
        </w:rPr>
        <w:t>]</w:t>
      </w:r>
      <w:r w:rsidRPr="00F63B4B">
        <w:rPr>
          <w:rFonts w:ascii="Times New Roman" w:hAnsi="Times New Roman" w:cs="Times New Roman"/>
          <w:sz w:val="24"/>
          <w:szCs w:val="24"/>
          <w:lang w:eastAsia="tr-TR"/>
        </w:rPr>
        <w:t>. Absorbance was measured at 760 nm using a UV–Vis spectrophotometer (Hitachi-U1800, Japan). A calibration curve was prepared using gallic acid as the standard, and the results were expressed as gallic acid equivalents (GAE). Total phenolic content was calculated as the sum of free and bound phenolic fractions.</w:t>
      </w:r>
    </w:p>
    <w:p w14:paraId="32104CCA" w14:textId="77777777" w:rsidR="00BF0BF5" w:rsidRPr="00F63B4B" w:rsidRDefault="00BF0BF5" w:rsidP="0084740E">
      <w:pPr>
        <w:spacing w:before="240" w:after="0" w:line="480" w:lineRule="auto"/>
        <w:jc w:val="both"/>
        <w:rPr>
          <w:rFonts w:ascii="Times New Roman" w:hAnsi="Times New Roman" w:cs="Times New Roman"/>
          <w:b/>
          <w:bCs/>
          <w:sz w:val="24"/>
          <w:szCs w:val="24"/>
          <w:lang w:eastAsia="tr-TR"/>
        </w:rPr>
      </w:pPr>
      <w:r w:rsidRPr="00F63B4B">
        <w:rPr>
          <w:rFonts w:ascii="Times New Roman" w:hAnsi="Times New Roman" w:cs="Times New Roman"/>
          <w:b/>
          <w:bCs/>
          <w:sz w:val="24"/>
          <w:szCs w:val="24"/>
          <w:lang w:eastAsia="tr-TR"/>
        </w:rPr>
        <w:t>Determination of antioxidant activity</w:t>
      </w:r>
    </w:p>
    <w:p w14:paraId="365EBEBF" w14:textId="2846EF3A" w:rsidR="00BF0BF5" w:rsidRPr="00F63B4B" w:rsidRDefault="00BF0BF5" w:rsidP="0084740E">
      <w:pPr>
        <w:spacing w:after="0" w:line="480" w:lineRule="auto"/>
        <w:ind w:firstLine="708"/>
        <w:jc w:val="both"/>
        <w:rPr>
          <w:rFonts w:ascii="Times New Roman" w:hAnsi="Times New Roman" w:cs="Times New Roman"/>
          <w:sz w:val="24"/>
          <w:szCs w:val="24"/>
          <w:lang w:eastAsia="tr-TR"/>
        </w:rPr>
      </w:pPr>
      <w:r w:rsidRPr="00F63B4B">
        <w:rPr>
          <w:rFonts w:ascii="Times New Roman" w:hAnsi="Times New Roman" w:cs="Times New Roman"/>
          <w:sz w:val="24"/>
          <w:szCs w:val="24"/>
          <w:lang w:eastAsia="tr-TR"/>
        </w:rPr>
        <w:t xml:space="preserve">For the determination of antioxidant activity, sample extracts were prepared using an 80% methanol:water mixture (80:20, v/v), following the same extraction procedure applied in the total phenolic content (TPC) analysis. Antioxidant capacity was evaluated using three complementary assays. The radical scavenging activity was determined using the DPPH (2,2-diphenyl-1-picrylhydrazyl) method according to Beta et al. </w:t>
      </w:r>
      <w:r w:rsidR="008A711D" w:rsidRPr="00F63B4B">
        <w:rPr>
          <w:rFonts w:ascii="Times New Roman" w:hAnsi="Times New Roman" w:cs="Times New Roman"/>
          <w:sz w:val="24"/>
          <w:szCs w:val="24"/>
          <w:lang w:eastAsia="tr-TR"/>
        </w:rPr>
        <w:t>[</w:t>
      </w:r>
      <w:r w:rsidR="00B61EED" w:rsidRPr="00F63B4B">
        <w:rPr>
          <w:rFonts w:ascii="Times New Roman" w:hAnsi="Times New Roman" w:cs="Times New Roman"/>
          <w:sz w:val="24"/>
          <w:szCs w:val="24"/>
          <w:lang w:eastAsia="tr-TR"/>
        </w:rPr>
        <w:t>9</w:t>
      </w:r>
      <w:r w:rsidR="008A711D" w:rsidRPr="00F63B4B">
        <w:rPr>
          <w:rFonts w:ascii="Times New Roman" w:hAnsi="Times New Roman" w:cs="Times New Roman"/>
          <w:sz w:val="24"/>
          <w:szCs w:val="24"/>
          <w:lang w:eastAsia="tr-TR"/>
        </w:rPr>
        <w:t>]</w:t>
      </w:r>
      <w:r w:rsidRPr="00F63B4B">
        <w:rPr>
          <w:rFonts w:ascii="Times New Roman" w:hAnsi="Times New Roman" w:cs="Times New Roman"/>
          <w:sz w:val="24"/>
          <w:szCs w:val="24"/>
          <w:lang w:eastAsia="tr-TR"/>
        </w:rPr>
        <w:t xml:space="preserve">, and the results were expressed as mg Trolox equivalents per kg sample. The ferric reducing antioxidant power (FRAP) assay was performed based on the procedure described by Gao et al. </w:t>
      </w:r>
      <w:r w:rsidR="008A711D" w:rsidRPr="00F63B4B">
        <w:rPr>
          <w:rFonts w:ascii="Times New Roman" w:hAnsi="Times New Roman" w:cs="Times New Roman"/>
          <w:sz w:val="24"/>
          <w:szCs w:val="24"/>
          <w:lang w:eastAsia="tr-TR"/>
        </w:rPr>
        <w:t>[</w:t>
      </w:r>
      <w:r w:rsidR="00B61EED" w:rsidRPr="00F63B4B">
        <w:rPr>
          <w:rFonts w:ascii="Times New Roman" w:hAnsi="Times New Roman" w:cs="Times New Roman"/>
          <w:sz w:val="24"/>
          <w:szCs w:val="24"/>
          <w:lang w:eastAsia="tr-TR"/>
        </w:rPr>
        <w:t>10</w:t>
      </w:r>
      <w:r w:rsidR="008A711D" w:rsidRPr="00F63B4B">
        <w:rPr>
          <w:rFonts w:ascii="Times New Roman" w:hAnsi="Times New Roman" w:cs="Times New Roman"/>
          <w:sz w:val="24"/>
          <w:szCs w:val="24"/>
          <w:lang w:eastAsia="tr-TR"/>
        </w:rPr>
        <w:t>]</w:t>
      </w:r>
      <w:r w:rsidRPr="00F63B4B">
        <w:rPr>
          <w:rFonts w:ascii="Times New Roman" w:hAnsi="Times New Roman" w:cs="Times New Roman"/>
          <w:sz w:val="24"/>
          <w:szCs w:val="24"/>
          <w:lang w:eastAsia="tr-TR"/>
        </w:rPr>
        <w:t xml:space="preserve">, with results reported as μmol Trolox equivalents per g sample. In addition, the cupric ion reducing antioxidant capacity </w:t>
      </w:r>
      <w:r w:rsidRPr="00F63B4B">
        <w:rPr>
          <w:rFonts w:ascii="Times New Roman" w:hAnsi="Times New Roman" w:cs="Times New Roman"/>
          <w:sz w:val="24"/>
          <w:szCs w:val="24"/>
          <w:lang w:eastAsia="tr-TR"/>
        </w:rPr>
        <w:lastRenderedPageBreak/>
        <w:t xml:space="preserve">(CUPRAC) method was applied following Apak et al. </w:t>
      </w:r>
      <w:r w:rsidR="008A711D" w:rsidRPr="00F63B4B">
        <w:rPr>
          <w:rFonts w:ascii="Times New Roman" w:hAnsi="Times New Roman" w:cs="Times New Roman"/>
          <w:sz w:val="24"/>
          <w:szCs w:val="24"/>
          <w:lang w:eastAsia="tr-TR"/>
        </w:rPr>
        <w:t>[1</w:t>
      </w:r>
      <w:r w:rsidR="00B61EED" w:rsidRPr="00F63B4B">
        <w:rPr>
          <w:rFonts w:ascii="Times New Roman" w:hAnsi="Times New Roman" w:cs="Times New Roman"/>
          <w:sz w:val="24"/>
          <w:szCs w:val="24"/>
          <w:lang w:eastAsia="tr-TR"/>
        </w:rPr>
        <w:t>1</w:t>
      </w:r>
      <w:r w:rsidR="008A711D" w:rsidRPr="00F63B4B">
        <w:rPr>
          <w:rFonts w:ascii="Times New Roman" w:hAnsi="Times New Roman" w:cs="Times New Roman"/>
          <w:sz w:val="24"/>
          <w:szCs w:val="24"/>
          <w:lang w:eastAsia="tr-TR"/>
        </w:rPr>
        <w:t>]</w:t>
      </w:r>
      <w:r w:rsidRPr="00F63B4B">
        <w:rPr>
          <w:rFonts w:ascii="Times New Roman" w:hAnsi="Times New Roman" w:cs="Times New Roman"/>
          <w:sz w:val="24"/>
          <w:szCs w:val="24"/>
          <w:lang w:eastAsia="tr-TR"/>
        </w:rPr>
        <w:t>, and the antioxidant capacity was expressed as μmol Trolox equivalents per g sample.</w:t>
      </w:r>
    </w:p>
    <w:p w14:paraId="7F49253D" w14:textId="77777777" w:rsidR="00BF0BF5" w:rsidRPr="00F63B4B" w:rsidRDefault="00BF0BF5" w:rsidP="0084740E">
      <w:pPr>
        <w:pStyle w:val="NormalWeb"/>
        <w:spacing w:before="240" w:beforeAutospacing="0" w:after="0" w:afterAutospacing="0" w:line="480" w:lineRule="auto"/>
        <w:jc w:val="both"/>
        <w:rPr>
          <w:rFonts w:cs="Times New Roman"/>
          <w:b/>
          <w:bCs/>
          <w:lang w:val="en-US"/>
        </w:rPr>
      </w:pPr>
      <w:r w:rsidRPr="00F63B4B">
        <w:rPr>
          <w:rFonts w:cs="Times New Roman"/>
          <w:b/>
          <w:bCs/>
          <w:lang w:val="en-US"/>
        </w:rPr>
        <w:t>Glycemic index</w:t>
      </w:r>
    </w:p>
    <w:p w14:paraId="3426A194" w14:textId="21708A1D" w:rsidR="00BF0BF5" w:rsidRPr="00F63B4B" w:rsidRDefault="00BF0BF5" w:rsidP="0084740E">
      <w:pPr>
        <w:pStyle w:val="NormalWeb"/>
        <w:spacing w:before="0" w:beforeAutospacing="0" w:after="0" w:afterAutospacing="0" w:line="480" w:lineRule="auto"/>
        <w:ind w:firstLine="708"/>
        <w:jc w:val="both"/>
        <w:rPr>
          <w:rFonts w:cs="Times New Roman"/>
        </w:rPr>
      </w:pPr>
      <w:r w:rsidRPr="00F63B4B">
        <w:rPr>
          <w:rFonts w:cs="Times New Roman"/>
          <w:lang w:val="en-US"/>
        </w:rPr>
        <w:t>In vitro starch digestion was carried out following the procedure described by Goñi et al.</w:t>
      </w:r>
      <w:r w:rsidR="008A711D" w:rsidRPr="00F63B4B">
        <w:rPr>
          <w:rFonts w:cs="Times New Roman"/>
          <w:lang w:val="en-US"/>
        </w:rPr>
        <w:t xml:space="preserve"> [</w:t>
      </w:r>
      <w:r w:rsidR="00B61EED" w:rsidRPr="00F63B4B">
        <w:rPr>
          <w:rFonts w:cs="Times New Roman"/>
          <w:lang w:val="en-US"/>
        </w:rPr>
        <w:t>12</w:t>
      </w:r>
      <w:r w:rsidR="008A711D" w:rsidRPr="00F63B4B">
        <w:rPr>
          <w:rFonts w:cs="Times New Roman"/>
          <w:lang w:val="en-US"/>
        </w:rPr>
        <w:t>]</w:t>
      </w:r>
      <w:r w:rsidRPr="00F63B4B">
        <w:rPr>
          <w:rFonts w:cs="Times New Roman"/>
          <w:lang w:val="en-US"/>
        </w:rPr>
        <w:t xml:space="preserve">. Initially, 50 mg of sample was accurately weighed and homogenized with 5 mL of distilled water. To mimic gastric conditions, 10 mL of 0.1 M HCl–KCl buffer (pH 1.5) and 0.2 mL of pepsin solution were added, and the mixture was incubated in a shaking water bath at 40 °C for 1 h. After the gastric phase, the intestinal phase was simulated by adding 10 mL of 0.1 M tris–maleate buffer (pH 6.9), and the total volume was adjusted to 25 mL. Subsequently, 5 mL of α-amylase solution (2.6 U) was introduced, and the samples were incubated at 37 °C for 3 h. During the enzymatic hydrolysis process, aliquots were withdrawn at 0, 20, 30, 60, 90, 120, and 180 min, and enzyme activity was immediately terminated by boiling. To ensure complete conversion of dextrins into glucose, each aliquot was treated with 3 mL of 0.4 M sodium acetate buffer (pH 4.75) and 60 µL of amyloglucosidase solution (Megazyme, diluted 100-fold), followed by incubation at 60 °C for 45 min. Glucose content was quantified using the GOPOD assay kit (Megazyme, Ireland). For this purpose, 30 µL of hydrolysate was mixed with 900 µL of GOPOD reagent and incubated at 50 °C for 20 min. Absorbance was measured at 510 nm using a UV–Vis spectrophotometer (Hitachi-U1800, Japan). Glucose concentrations were determined from a standard calibration curve, and starch hydrolysis curves were constructed accordingly. Fresh white bread was used as the reference sample. The amount of released glucose was converted into starch by applying a conversion factor of 0.9, and the extent of starch digestion was expressed as the percentage of total starch hydrolyzed at each sampling time (0, 20, 30, 60, 90, 120, and 180 min). </w:t>
      </w:r>
      <w:r w:rsidRPr="00F63B4B">
        <w:rPr>
          <w:rFonts w:cs="Times New Roman"/>
        </w:rPr>
        <w:t>A nonlinear model was applied to describe starch hydrolysis kinetics using a first-order equation:</w:t>
      </w:r>
    </w:p>
    <w:p w14:paraId="49118474" w14:textId="77777777" w:rsidR="00BF0BF5" w:rsidRPr="00F63B4B" w:rsidRDefault="00000000" w:rsidP="0084740E">
      <w:pPr>
        <w:pStyle w:val="NormalWeb"/>
        <w:spacing w:before="240" w:beforeAutospacing="0" w:after="0" w:afterAutospacing="0" w:line="480" w:lineRule="auto"/>
        <w:ind w:firstLine="708"/>
        <w:jc w:val="both"/>
        <w:rPr>
          <w:rFonts w:cs="Times New Roman"/>
        </w:rPr>
      </w:pPr>
      <m:oMathPara>
        <m:oMathParaPr>
          <m:jc m:val="left"/>
        </m:oMathParaP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m:rPr>
                  <m:sty m:val="p"/>
                </m:rPr>
                <w:rPr>
                  <w:rFonts w:ascii="Cambria Math" w:hAnsi="Cambria Math" w:cs="Times New Roman"/>
                </w:rPr>
                <m:t>∞</m:t>
              </m:r>
            </m:sub>
          </m:sSub>
          <m:d>
            <m:dPr>
              <m:sepChr m:val="−"/>
              <m:ctrlPr>
                <w:rPr>
                  <w:rFonts w:ascii="Cambria Math" w:hAnsi="Cambria Math" w:cs="Times New Roman"/>
                </w:rPr>
              </m:ctrlPr>
            </m:dPr>
            <m:e>
              <m:r>
                <w:rPr>
                  <w:rFonts w:ascii="Cambria Math" w:hAnsi="Cambria Math" w:cs="Times New Roman"/>
                </w:rPr>
                <m:t>1</m:t>
              </m:r>
            </m:e>
            <m:e>
              <m:sSup>
                <m:sSupPr>
                  <m:ctrlPr>
                    <w:rPr>
                      <w:rFonts w:ascii="Cambria Math" w:hAnsi="Cambria Math" w:cs="Times New Roman"/>
                    </w:rPr>
                  </m:ctrlPr>
                </m:sSupPr>
                <m:e>
                  <m:r>
                    <w:rPr>
                      <w:rFonts w:ascii="Cambria Math" w:hAnsi="Cambria Math" w:cs="Times New Roman"/>
                    </w:rPr>
                    <m:t>e</m:t>
                  </m:r>
                </m:e>
                <m:sup>
                  <m:r>
                    <w:rPr>
                      <w:rFonts w:ascii="Cambria Math" w:hAnsi="Cambria Math" w:cs="Times New Roman"/>
                    </w:rPr>
                    <m:t>-kt</m:t>
                  </m:r>
                </m:sup>
              </m:sSup>
            </m:e>
          </m:d>
        </m:oMath>
      </m:oMathPara>
    </w:p>
    <w:p w14:paraId="2F9A3F81" w14:textId="4D9870F7" w:rsidR="00BF0BF5" w:rsidRPr="00F63B4B" w:rsidRDefault="00BF0BF5" w:rsidP="0084740E">
      <w:pPr>
        <w:pStyle w:val="NormalWeb"/>
        <w:spacing w:before="240" w:beforeAutospacing="0" w:after="0" w:afterAutospacing="0" w:line="480" w:lineRule="auto"/>
        <w:ind w:left="708"/>
        <w:jc w:val="both"/>
        <w:rPr>
          <w:rFonts w:cs="Times New Roman"/>
        </w:rPr>
      </w:pPr>
      <w:r w:rsidRPr="00F63B4B">
        <w:rPr>
          <w:rFonts w:cs="Times New Roman"/>
        </w:rPr>
        <w:t>where:</w:t>
      </w:r>
      <w:r w:rsidRPr="00F63B4B">
        <w:rPr>
          <w:rFonts w:cs="Times New Roman"/>
        </w:rPr>
        <w:br/>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t</m:t>
            </m:r>
          </m:sub>
        </m:sSub>
      </m:oMath>
      <w:r w:rsidRPr="00F63B4B">
        <w:rPr>
          <w:rFonts w:cs="Times New Roman"/>
        </w:rPr>
        <w:t>= starch hydrolyzed at time t</w:t>
      </w:r>
      <w:r w:rsidR="00610951" w:rsidRPr="00F63B4B">
        <w:rPr>
          <w:rFonts w:cs="Times New Roman"/>
        </w:rPr>
        <w:t xml:space="preserve">, </w:t>
      </w:r>
      <m:oMath>
        <m:sSub>
          <m:sSubPr>
            <m:ctrlPr>
              <w:rPr>
                <w:rFonts w:ascii="Cambria Math" w:hAnsi="Cambria Math" w:cs="Times New Roman"/>
              </w:rPr>
            </m:ctrlPr>
          </m:sSubPr>
          <m:e>
            <m:r>
              <w:rPr>
                <w:rFonts w:ascii="Cambria Math" w:hAnsi="Cambria Math" w:cs="Times New Roman"/>
              </w:rPr>
              <m:t>C</m:t>
            </m:r>
          </m:e>
          <m:sub>
            <m:r>
              <m:rPr>
                <m:sty m:val="p"/>
              </m:rPr>
              <w:rPr>
                <w:rFonts w:ascii="Cambria Math" w:hAnsi="Cambria Math" w:cs="Times New Roman"/>
              </w:rPr>
              <m:t>∞</m:t>
            </m:r>
          </m:sub>
        </m:sSub>
      </m:oMath>
      <w:r w:rsidRPr="00F63B4B">
        <w:rPr>
          <w:rFonts w:cs="Times New Roman"/>
        </w:rPr>
        <w:t>= equilibrium starch hydrolysis (%)</w:t>
      </w:r>
      <w:r w:rsidR="00610951" w:rsidRPr="00F63B4B">
        <w:rPr>
          <w:rFonts w:cs="Times New Roman"/>
        </w:rPr>
        <w:t xml:space="preserve">, </w:t>
      </w:r>
      <m:oMath>
        <m:r>
          <w:rPr>
            <w:rFonts w:ascii="Cambria Math" w:hAnsi="Cambria Math" w:cs="Times New Roman"/>
          </w:rPr>
          <m:t>k</m:t>
        </m:r>
      </m:oMath>
      <w:r w:rsidRPr="00F63B4B">
        <w:rPr>
          <w:rFonts w:cs="Times New Roman"/>
        </w:rPr>
        <w:t>= kinetic constant</w:t>
      </w:r>
      <w:r w:rsidR="00610951" w:rsidRPr="00F63B4B">
        <w:rPr>
          <w:rFonts w:cs="Times New Roman"/>
        </w:rPr>
        <w:t xml:space="preserve">, </w:t>
      </w:r>
      <m:oMath>
        <m:r>
          <w:rPr>
            <w:rFonts w:ascii="Cambria Math" w:hAnsi="Cambria Math" w:cs="Times New Roman"/>
          </w:rPr>
          <m:t>t</m:t>
        </m:r>
      </m:oMath>
      <w:r w:rsidRPr="00F63B4B">
        <w:rPr>
          <w:rFonts w:cs="Times New Roman"/>
        </w:rPr>
        <w:t>= time (min)</w:t>
      </w:r>
    </w:p>
    <w:p w14:paraId="4B8306C3" w14:textId="77777777" w:rsidR="00BF0BF5" w:rsidRPr="00F63B4B" w:rsidRDefault="00BF0BF5" w:rsidP="0084740E">
      <w:pPr>
        <w:pStyle w:val="NormalWeb"/>
        <w:spacing w:before="240" w:beforeAutospacing="0" w:after="0" w:afterAutospacing="0" w:line="480" w:lineRule="auto"/>
        <w:ind w:firstLine="708"/>
        <w:jc w:val="both"/>
        <w:rPr>
          <w:rFonts w:cs="Times New Roman"/>
        </w:rPr>
      </w:pPr>
      <w:r w:rsidRPr="00F63B4B">
        <w:rPr>
          <w:rFonts w:cs="Times New Roman"/>
        </w:rPr>
        <w:t>The area under the hydrolysis curve (AUC) from 0 to 180 min was calculated from the fitted model.</w:t>
      </w:r>
    </w:p>
    <w:p w14:paraId="7CA74AF1" w14:textId="77777777" w:rsidR="00BF0BF5" w:rsidRPr="00F63B4B" w:rsidRDefault="00BF0BF5" w:rsidP="0084740E">
      <w:pPr>
        <w:pStyle w:val="NormalWeb"/>
        <w:spacing w:before="240" w:beforeAutospacing="0" w:after="0" w:afterAutospacing="0" w:line="480" w:lineRule="auto"/>
        <w:ind w:firstLine="708"/>
        <w:jc w:val="both"/>
        <w:rPr>
          <w:rFonts w:cs="Times New Roman"/>
        </w:rPr>
      </w:pPr>
      <w:r w:rsidRPr="00F63B4B">
        <w:rPr>
          <w:rFonts w:cs="Times New Roman"/>
        </w:rPr>
        <w:t>The hydrolysis index (HI) was calculated as:</w:t>
      </w:r>
    </w:p>
    <w:p w14:paraId="38F2F32A" w14:textId="77777777" w:rsidR="00BF0BF5" w:rsidRPr="00F63B4B" w:rsidRDefault="00BF0BF5" w:rsidP="0084740E">
      <w:pPr>
        <w:pStyle w:val="NormalWeb"/>
        <w:spacing w:before="240" w:beforeAutospacing="0" w:after="0" w:afterAutospacing="0" w:line="480" w:lineRule="auto"/>
        <w:ind w:firstLine="708"/>
        <w:jc w:val="both"/>
        <w:rPr>
          <w:rFonts w:cs="Times New Roman"/>
        </w:rPr>
      </w:pPr>
      <m:oMathPara>
        <m:oMathParaPr>
          <m:jc m:val="left"/>
        </m:oMathParaPr>
        <m:oMath>
          <m:r>
            <w:rPr>
              <w:rFonts w:ascii="Cambria Math" w:hAnsi="Cambria Math" w:cs="Times New Roman"/>
            </w:rPr>
            <m:t>HI=</m:t>
          </m:r>
          <m:f>
            <m:fPr>
              <m:ctrlPr>
                <w:rPr>
                  <w:rFonts w:ascii="Cambria Math" w:hAnsi="Cambria Math" w:cs="Times New Roman"/>
                </w:rPr>
              </m:ctrlPr>
            </m:fPr>
            <m:num>
              <m:r>
                <w:rPr>
                  <w:rFonts w:ascii="Cambria Math" w:hAnsi="Cambria Math" w:cs="Times New Roman"/>
                </w:rPr>
                <m:t>AU</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sample</m:t>
                  </m:r>
                </m:sub>
              </m:sSub>
            </m:num>
            <m:den>
              <m:r>
                <w:rPr>
                  <w:rFonts w:ascii="Cambria Math" w:hAnsi="Cambria Math" w:cs="Times New Roman"/>
                </w:rPr>
                <m:t>AU</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reference</m:t>
                  </m:r>
                </m:sub>
              </m:sSub>
            </m:den>
          </m:f>
          <m:r>
            <w:rPr>
              <w:rFonts w:ascii="Cambria Math" w:hAnsi="Cambria Math" w:cs="Times New Roman"/>
            </w:rPr>
            <m:t>×100</m:t>
          </m:r>
        </m:oMath>
      </m:oMathPara>
    </w:p>
    <w:p w14:paraId="5B677696" w14:textId="77777777" w:rsidR="00BF0BF5" w:rsidRPr="00F63B4B" w:rsidRDefault="00BF0BF5" w:rsidP="0084740E">
      <w:pPr>
        <w:pStyle w:val="NormalWeb"/>
        <w:spacing w:before="240" w:beforeAutospacing="0" w:after="0" w:afterAutospacing="0" w:line="480" w:lineRule="auto"/>
        <w:ind w:firstLine="708"/>
        <w:jc w:val="both"/>
        <w:rPr>
          <w:rFonts w:cs="Times New Roman"/>
        </w:rPr>
      </w:pPr>
      <w:r w:rsidRPr="00F63B4B">
        <w:rPr>
          <w:rFonts w:cs="Times New Roman"/>
        </w:rPr>
        <w:t>White bread was used as the reference food, and its AUC value was considered as 100.</w:t>
      </w:r>
    </w:p>
    <w:p w14:paraId="2B3D3AA6" w14:textId="0693F6F2" w:rsidR="00BF0BF5" w:rsidRPr="00F63B4B" w:rsidRDefault="00BF0BF5" w:rsidP="0084740E">
      <w:pPr>
        <w:pStyle w:val="NormalWeb"/>
        <w:spacing w:before="240" w:beforeAutospacing="0" w:after="0" w:afterAutospacing="0" w:line="480" w:lineRule="auto"/>
        <w:ind w:firstLine="708"/>
        <w:jc w:val="both"/>
        <w:rPr>
          <w:rFonts w:cs="Times New Roman"/>
        </w:rPr>
      </w:pPr>
      <w:r w:rsidRPr="00F63B4B">
        <w:rPr>
          <w:rFonts w:cs="Times New Roman"/>
        </w:rPr>
        <w:t xml:space="preserve">The estimated glycemic index (eGI) was calculated using the equation proposed by Goñi et al. </w:t>
      </w:r>
      <w:r w:rsidR="0038415F" w:rsidRPr="00F63B4B">
        <w:rPr>
          <w:rFonts w:cs="Times New Roman"/>
        </w:rPr>
        <w:t>[</w:t>
      </w:r>
      <w:r w:rsidR="00B61EED" w:rsidRPr="00F63B4B">
        <w:rPr>
          <w:rFonts w:cs="Times New Roman"/>
        </w:rPr>
        <w:t>12</w:t>
      </w:r>
      <w:r w:rsidR="0038415F" w:rsidRPr="00F63B4B">
        <w:rPr>
          <w:rFonts w:cs="Times New Roman"/>
        </w:rPr>
        <w:t>]</w:t>
      </w:r>
      <w:r w:rsidRPr="00F63B4B">
        <w:rPr>
          <w:rFonts w:cs="Times New Roman"/>
        </w:rPr>
        <w:t>:</w:t>
      </w:r>
    </w:p>
    <w:p w14:paraId="66FFCA32" w14:textId="77777777" w:rsidR="00BF0BF5" w:rsidRPr="00F63B4B" w:rsidRDefault="00BF0BF5" w:rsidP="0084740E">
      <w:pPr>
        <w:pStyle w:val="NormalWeb"/>
        <w:spacing w:before="240" w:beforeAutospacing="0" w:after="0" w:afterAutospacing="0" w:line="480" w:lineRule="auto"/>
        <w:ind w:firstLine="708"/>
        <w:jc w:val="both"/>
        <w:rPr>
          <w:rFonts w:cs="Times New Roman"/>
        </w:rPr>
      </w:pPr>
      <m:oMathPara>
        <m:oMathParaPr>
          <m:jc m:val="left"/>
        </m:oMathParaPr>
        <m:oMath>
          <m:r>
            <w:rPr>
              <w:rFonts w:ascii="Cambria Math" w:hAnsi="Cambria Math" w:cs="Times New Roman"/>
            </w:rPr>
            <m:t>eGI=39.71+0.549×HI</m:t>
          </m:r>
        </m:oMath>
      </m:oMathPara>
    </w:p>
    <w:p w14:paraId="05B65D1E" w14:textId="77777777" w:rsidR="008A711D" w:rsidRPr="00F63B4B" w:rsidRDefault="008A711D" w:rsidP="0084740E">
      <w:pPr>
        <w:spacing w:before="240" w:after="0" w:line="480" w:lineRule="auto"/>
        <w:jc w:val="both"/>
        <w:rPr>
          <w:rFonts w:ascii="Times New Roman" w:hAnsi="Times New Roman" w:cs="Times New Roman"/>
          <w:b/>
          <w:bCs/>
          <w:sz w:val="24"/>
          <w:szCs w:val="24"/>
          <w:lang w:eastAsia="tr-TR"/>
        </w:rPr>
      </w:pPr>
      <w:r w:rsidRPr="00F63B4B">
        <w:rPr>
          <w:rFonts w:ascii="Times New Roman" w:hAnsi="Times New Roman" w:cs="Times New Roman"/>
          <w:b/>
          <w:bCs/>
          <w:sz w:val="24"/>
          <w:szCs w:val="24"/>
          <w:lang w:eastAsia="tr-TR"/>
        </w:rPr>
        <w:t>Determination of mineral analysis</w:t>
      </w:r>
    </w:p>
    <w:p w14:paraId="401EF11C" w14:textId="4D511A85" w:rsidR="008A711D" w:rsidRPr="00F63B4B" w:rsidRDefault="008A711D" w:rsidP="0084740E">
      <w:pPr>
        <w:spacing w:after="0" w:line="480" w:lineRule="auto"/>
        <w:ind w:firstLine="708"/>
        <w:jc w:val="both"/>
        <w:rPr>
          <w:rFonts w:ascii="Times New Roman" w:hAnsi="Times New Roman" w:cs="Times New Roman"/>
          <w:sz w:val="24"/>
          <w:szCs w:val="24"/>
          <w:lang w:eastAsia="tr-TR"/>
        </w:rPr>
      </w:pPr>
      <w:r w:rsidRPr="00F63B4B">
        <w:rPr>
          <w:rFonts w:ascii="Times New Roman" w:hAnsi="Times New Roman" w:cs="Times New Roman"/>
          <w:sz w:val="24"/>
          <w:szCs w:val="24"/>
          <w:lang w:eastAsia="tr-TR"/>
        </w:rPr>
        <w:t>Dried samples (0.3 g) were digested with a mixture of HNO₃ and H₂SO₄ (7:1 mL) using a microwave digestion system (Mars 5, CEM, USA). The mineral concentrations of Ca, Fe, K, Mg, P and Zn were then determined with ICP-MS (Agilent 7900, Germany) [1</w:t>
      </w:r>
      <w:r w:rsidR="00B61EED" w:rsidRPr="00F63B4B">
        <w:rPr>
          <w:rFonts w:ascii="Times New Roman" w:hAnsi="Times New Roman" w:cs="Times New Roman"/>
          <w:sz w:val="24"/>
          <w:szCs w:val="24"/>
          <w:lang w:eastAsia="tr-TR"/>
        </w:rPr>
        <w:t>3</w:t>
      </w:r>
      <w:r w:rsidRPr="00F63B4B">
        <w:rPr>
          <w:rFonts w:ascii="Times New Roman" w:hAnsi="Times New Roman" w:cs="Times New Roman"/>
          <w:sz w:val="24"/>
          <w:szCs w:val="24"/>
          <w:lang w:eastAsia="tr-TR"/>
        </w:rPr>
        <w:t>]</w:t>
      </w:r>
      <w:r w:rsidR="0006017E" w:rsidRPr="00F63B4B">
        <w:rPr>
          <w:rFonts w:ascii="Times New Roman" w:hAnsi="Times New Roman" w:cs="Times New Roman"/>
          <w:sz w:val="24"/>
          <w:szCs w:val="24"/>
          <w:lang w:eastAsia="tr-TR"/>
        </w:rPr>
        <w:t>.</w:t>
      </w:r>
    </w:p>
    <w:p w14:paraId="7DFCBC79" w14:textId="77777777" w:rsidR="00BF0BF5" w:rsidRPr="00F63B4B" w:rsidRDefault="00BF0BF5" w:rsidP="0084740E">
      <w:pPr>
        <w:spacing w:before="240" w:after="0" w:line="480" w:lineRule="auto"/>
        <w:jc w:val="both"/>
        <w:rPr>
          <w:rFonts w:ascii="Times New Roman" w:eastAsia="Times New Roman" w:hAnsi="Times New Roman" w:cs="Times New Roman"/>
          <w:b/>
          <w:bCs/>
          <w:sz w:val="24"/>
          <w:szCs w:val="24"/>
          <w:lang w:eastAsia="tr-TR"/>
        </w:rPr>
      </w:pPr>
      <w:r w:rsidRPr="00F63B4B">
        <w:rPr>
          <w:rFonts w:ascii="Times New Roman" w:eastAsia="Times New Roman" w:hAnsi="Times New Roman" w:cs="Times New Roman"/>
          <w:b/>
          <w:bCs/>
          <w:sz w:val="24"/>
          <w:szCs w:val="24"/>
          <w:lang w:eastAsia="tr-TR"/>
        </w:rPr>
        <w:t xml:space="preserve">Sensory evaluation </w:t>
      </w:r>
    </w:p>
    <w:p w14:paraId="63D765C4" w14:textId="6FF3B95B" w:rsidR="00BF0BF5" w:rsidRPr="00F63B4B" w:rsidRDefault="00BF0BF5" w:rsidP="0084740E">
      <w:pPr>
        <w:spacing w:after="0" w:line="480" w:lineRule="auto"/>
        <w:ind w:firstLine="708"/>
        <w:jc w:val="both"/>
        <w:rPr>
          <w:rFonts w:ascii="Times New Roman" w:eastAsia="Times New Roman" w:hAnsi="Times New Roman" w:cs="Times New Roman"/>
          <w:sz w:val="24"/>
          <w:szCs w:val="24"/>
          <w:lang w:eastAsia="tr-TR"/>
        </w:rPr>
      </w:pPr>
      <w:r w:rsidRPr="00F63B4B">
        <w:rPr>
          <w:rFonts w:ascii="Times New Roman" w:eastAsia="Times New Roman" w:hAnsi="Times New Roman" w:cs="Times New Roman"/>
          <w:sz w:val="24"/>
          <w:szCs w:val="24"/>
          <w:lang w:eastAsia="tr-TR"/>
        </w:rPr>
        <w:t xml:space="preserve">Sensory evaluation was conducted with 30 semi-trained adult panelists (15 females, 15 males; 20–40 years old) recruited from the university staff and students. Participants were regular consumers of cereal-based snacks and reported no allergies to the ingredients used. The </w:t>
      </w:r>
      <w:r w:rsidRPr="00F63B4B">
        <w:rPr>
          <w:rFonts w:ascii="Times New Roman" w:eastAsia="Times New Roman" w:hAnsi="Times New Roman" w:cs="Times New Roman"/>
          <w:sz w:val="24"/>
          <w:szCs w:val="24"/>
          <w:lang w:eastAsia="tr-TR"/>
        </w:rPr>
        <w:lastRenderedPageBreak/>
        <w:t xml:space="preserve">study was carried out in accordance with institutional ethical guidelines, and informed consent was obtained from all panelists. </w:t>
      </w:r>
      <w:r w:rsidR="00FA17C7" w:rsidRPr="00F63B4B">
        <w:rPr>
          <w:rFonts w:ascii="Times New Roman" w:eastAsia="Times New Roman" w:hAnsi="Times New Roman" w:cs="Times New Roman"/>
          <w:sz w:val="24"/>
          <w:szCs w:val="24"/>
          <w:lang w:eastAsia="tr-TR"/>
        </w:rPr>
        <w:t xml:space="preserve">Wheat-based </w:t>
      </w:r>
      <w:r w:rsidRPr="00F63B4B">
        <w:rPr>
          <w:rFonts w:ascii="Times New Roman" w:eastAsia="Times New Roman" w:hAnsi="Times New Roman" w:cs="Times New Roman"/>
          <w:sz w:val="24"/>
          <w:szCs w:val="24"/>
          <w:lang w:eastAsia="tr-TR"/>
        </w:rPr>
        <w:t xml:space="preserve">and gluten-free crackers containing </w:t>
      </w:r>
      <w:r w:rsidR="00B44E7D" w:rsidRPr="00F63B4B">
        <w:rPr>
          <w:rFonts w:ascii="Times New Roman" w:eastAsia="Times New Roman" w:hAnsi="Times New Roman" w:cs="Times New Roman"/>
          <w:iCs/>
          <w:sz w:val="24"/>
          <w:szCs w:val="24"/>
          <w:lang w:eastAsia="tr-TR"/>
        </w:rPr>
        <w:t>PCP</w:t>
      </w:r>
      <w:r w:rsidRPr="00F63B4B">
        <w:rPr>
          <w:rFonts w:ascii="Times New Roman" w:eastAsia="Times New Roman" w:hAnsi="Times New Roman" w:cs="Times New Roman"/>
          <w:sz w:val="24"/>
          <w:szCs w:val="24"/>
          <w:lang w:eastAsia="tr-TR"/>
        </w:rPr>
        <w:t xml:space="preserve"> were freshly prepared and evaluated under controlled laboratory conditions (individual booths, neutral lighting, serving at room temperature). Samples were coded with three-digit random numbers and presented monadically in randomized order. </w:t>
      </w:r>
      <w:bookmarkStart w:id="3" w:name="_Hlk210298384"/>
      <w:r w:rsidRPr="00F63B4B">
        <w:rPr>
          <w:rFonts w:ascii="Times New Roman" w:eastAsia="Times New Roman" w:hAnsi="Times New Roman" w:cs="Times New Roman"/>
          <w:sz w:val="24"/>
          <w:szCs w:val="24"/>
          <w:lang w:eastAsia="tr-TR"/>
        </w:rPr>
        <w:t xml:space="preserve">Panelists rated color, aroma, taste, crispness, and overall acceptability using a 7-point hedonic scale (1 = dislike extremely, 7 = like extremely). </w:t>
      </w:r>
      <w:bookmarkEnd w:id="3"/>
      <w:r w:rsidRPr="00F63B4B">
        <w:rPr>
          <w:rFonts w:ascii="Times New Roman" w:eastAsia="Times New Roman" w:hAnsi="Times New Roman" w:cs="Times New Roman"/>
          <w:sz w:val="24"/>
          <w:szCs w:val="24"/>
          <w:lang w:eastAsia="tr-TR"/>
        </w:rPr>
        <w:t>Water was provided for palate cleansing between samples.</w:t>
      </w:r>
    </w:p>
    <w:p w14:paraId="5967FB20" w14:textId="77777777" w:rsidR="00BF0BF5" w:rsidRPr="00F63B4B" w:rsidRDefault="00BF0BF5" w:rsidP="0084740E">
      <w:pPr>
        <w:spacing w:before="240" w:after="0" w:line="480" w:lineRule="auto"/>
        <w:jc w:val="both"/>
        <w:rPr>
          <w:rFonts w:ascii="Times New Roman" w:eastAsia="Times New Roman" w:hAnsi="Times New Roman" w:cs="Times New Roman"/>
          <w:b/>
          <w:bCs/>
          <w:sz w:val="24"/>
          <w:szCs w:val="24"/>
          <w:lang w:eastAsia="tr-TR"/>
        </w:rPr>
      </w:pPr>
      <w:r w:rsidRPr="00F63B4B">
        <w:rPr>
          <w:rFonts w:ascii="Times New Roman" w:eastAsia="Times New Roman" w:hAnsi="Times New Roman" w:cs="Times New Roman"/>
          <w:b/>
          <w:bCs/>
          <w:sz w:val="24"/>
          <w:szCs w:val="24"/>
          <w:lang w:eastAsia="tr-TR"/>
        </w:rPr>
        <w:t>Statistical analysis</w:t>
      </w:r>
    </w:p>
    <w:p w14:paraId="0519DC30" w14:textId="77777777" w:rsidR="00BF0BF5" w:rsidRPr="00F63B4B" w:rsidRDefault="00BF0BF5" w:rsidP="0084740E">
      <w:pPr>
        <w:spacing w:after="0" w:line="480" w:lineRule="auto"/>
        <w:ind w:firstLine="708"/>
        <w:jc w:val="both"/>
        <w:rPr>
          <w:rFonts w:ascii="Times New Roman" w:eastAsia="Times New Roman" w:hAnsi="Times New Roman" w:cs="Times New Roman"/>
          <w:sz w:val="24"/>
          <w:szCs w:val="24"/>
          <w:lang w:eastAsia="tr-TR"/>
        </w:rPr>
      </w:pPr>
      <w:r w:rsidRPr="00F63B4B">
        <w:rPr>
          <w:rFonts w:ascii="Times New Roman" w:eastAsia="Times New Roman" w:hAnsi="Times New Roman" w:cs="Times New Roman"/>
          <w:sz w:val="24"/>
          <w:szCs w:val="24"/>
          <w:lang w:eastAsia="tr-TR"/>
        </w:rPr>
        <w:t>All analyses were conducted in triplicate, and data were expressed as mean ± standard deviation. Statistical differences among samples were determined using SPSS 22.0 software (SPSS Inc., Chicago, IL, USA). Duncan’s multiple range test was applied at a significance level of p &lt; 0.05 to compare means.</w:t>
      </w:r>
    </w:p>
    <w:p w14:paraId="24D006BE" w14:textId="77777777" w:rsidR="00D52549" w:rsidRPr="00F63B4B" w:rsidRDefault="00D52549" w:rsidP="0084740E">
      <w:pPr>
        <w:spacing w:after="0" w:line="480" w:lineRule="auto"/>
        <w:ind w:firstLine="708"/>
        <w:jc w:val="both"/>
        <w:rPr>
          <w:rFonts w:ascii="Times New Roman" w:eastAsia="Times New Roman" w:hAnsi="Times New Roman" w:cs="Times New Roman"/>
          <w:sz w:val="24"/>
          <w:szCs w:val="24"/>
          <w:lang w:eastAsia="tr-TR"/>
        </w:rPr>
      </w:pPr>
    </w:p>
    <w:p w14:paraId="31C28A85" w14:textId="77777777" w:rsidR="00D52549" w:rsidRPr="00F63B4B" w:rsidRDefault="00D52549" w:rsidP="0084740E">
      <w:pPr>
        <w:spacing w:after="0" w:line="480" w:lineRule="auto"/>
        <w:ind w:firstLine="708"/>
        <w:jc w:val="both"/>
        <w:rPr>
          <w:rFonts w:ascii="Times New Roman" w:eastAsia="Times New Roman" w:hAnsi="Times New Roman" w:cs="Times New Roman"/>
          <w:sz w:val="24"/>
          <w:szCs w:val="24"/>
          <w:lang w:eastAsia="tr-TR"/>
        </w:rPr>
      </w:pPr>
    </w:p>
    <w:p w14:paraId="251AAD32" w14:textId="77777777" w:rsidR="00D52549" w:rsidRPr="00F63B4B" w:rsidRDefault="00D52549" w:rsidP="0084740E">
      <w:pPr>
        <w:spacing w:after="0" w:line="480" w:lineRule="auto"/>
        <w:ind w:firstLine="708"/>
        <w:jc w:val="both"/>
        <w:rPr>
          <w:rFonts w:ascii="Times New Roman" w:eastAsia="Times New Roman" w:hAnsi="Times New Roman" w:cs="Times New Roman"/>
          <w:sz w:val="24"/>
          <w:szCs w:val="24"/>
          <w:lang w:eastAsia="tr-TR"/>
        </w:rPr>
      </w:pPr>
    </w:p>
    <w:p w14:paraId="53ECF2B6" w14:textId="77777777" w:rsidR="00D52549" w:rsidRPr="00F63B4B" w:rsidRDefault="00D52549" w:rsidP="0084740E">
      <w:pPr>
        <w:spacing w:after="0" w:line="480" w:lineRule="auto"/>
        <w:ind w:firstLine="708"/>
        <w:jc w:val="both"/>
        <w:rPr>
          <w:rFonts w:ascii="Times New Roman" w:eastAsia="Times New Roman" w:hAnsi="Times New Roman" w:cs="Times New Roman"/>
          <w:sz w:val="24"/>
          <w:szCs w:val="24"/>
          <w:lang w:eastAsia="tr-TR"/>
        </w:rPr>
      </w:pPr>
    </w:p>
    <w:p w14:paraId="6A3B8D3C" w14:textId="77777777" w:rsidR="00D52549" w:rsidRPr="00F63B4B" w:rsidRDefault="00D52549" w:rsidP="0084740E">
      <w:pPr>
        <w:spacing w:after="0" w:line="480" w:lineRule="auto"/>
        <w:ind w:firstLine="708"/>
        <w:jc w:val="both"/>
        <w:rPr>
          <w:rFonts w:ascii="Times New Roman" w:eastAsia="Times New Roman" w:hAnsi="Times New Roman" w:cs="Times New Roman"/>
          <w:sz w:val="24"/>
          <w:szCs w:val="24"/>
          <w:lang w:eastAsia="tr-TR"/>
        </w:rPr>
      </w:pPr>
    </w:p>
    <w:p w14:paraId="2D3C0B99" w14:textId="77777777" w:rsidR="00D52549" w:rsidRPr="00F63B4B" w:rsidRDefault="00D52549" w:rsidP="0084740E">
      <w:pPr>
        <w:spacing w:after="0" w:line="480" w:lineRule="auto"/>
        <w:ind w:firstLine="708"/>
        <w:jc w:val="both"/>
        <w:rPr>
          <w:rFonts w:ascii="Times New Roman" w:eastAsia="Times New Roman" w:hAnsi="Times New Roman" w:cs="Times New Roman"/>
          <w:sz w:val="24"/>
          <w:szCs w:val="24"/>
          <w:lang w:eastAsia="tr-TR"/>
        </w:rPr>
      </w:pPr>
    </w:p>
    <w:p w14:paraId="1B96AA57" w14:textId="77777777" w:rsidR="00D52549" w:rsidRPr="00F63B4B" w:rsidRDefault="00D52549" w:rsidP="0084740E">
      <w:pPr>
        <w:spacing w:after="0" w:line="480" w:lineRule="auto"/>
        <w:ind w:firstLine="708"/>
        <w:jc w:val="both"/>
        <w:rPr>
          <w:rFonts w:ascii="Times New Roman" w:eastAsia="Times New Roman" w:hAnsi="Times New Roman" w:cs="Times New Roman"/>
          <w:sz w:val="24"/>
          <w:szCs w:val="24"/>
          <w:lang w:eastAsia="tr-TR"/>
        </w:rPr>
      </w:pPr>
    </w:p>
    <w:p w14:paraId="4A4B2CC3" w14:textId="77777777" w:rsidR="00D52549" w:rsidRPr="00F63B4B" w:rsidRDefault="00D52549" w:rsidP="0084740E">
      <w:pPr>
        <w:spacing w:after="0" w:line="480" w:lineRule="auto"/>
        <w:ind w:firstLine="708"/>
        <w:jc w:val="both"/>
        <w:rPr>
          <w:rFonts w:ascii="Times New Roman" w:eastAsia="Times New Roman" w:hAnsi="Times New Roman" w:cs="Times New Roman"/>
          <w:sz w:val="24"/>
          <w:szCs w:val="24"/>
          <w:lang w:eastAsia="tr-TR"/>
        </w:rPr>
      </w:pPr>
    </w:p>
    <w:p w14:paraId="2662E72E" w14:textId="77777777" w:rsidR="004B7E6B" w:rsidRPr="00F63B4B" w:rsidRDefault="004B7E6B" w:rsidP="00F4081F">
      <w:pPr>
        <w:spacing w:after="0"/>
        <w:rPr>
          <w:rFonts w:ascii="Times New Roman" w:hAnsi="Times New Roman" w:cs="Times New Roman"/>
          <w:b/>
          <w:sz w:val="24"/>
          <w:szCs w:val="24"/>
          <w:lang w:val="en-US"/>
        </w:rPr>
      </w:pPr>
    </w:p>
    <w:bookmarkEnd w:id="0"/>
    <w:p w14:paraId="49BB7D67" w14:textId="44DA125E" w:rsidR="008C37F6" w:rsidRPr="00F63B4B" w:rsidRDefault="008C37F6" w:rsidP="008C37F6">
      <w:pPr>
        <w:jc w:val="center"/>
      </w:pPr>
    </w:p>
    <w:p w14:paraId="3EB087B3" w14:textId="77777777" w:rsidR="00D52549" w:rsidRPr="00F63B4B" w:rsidRDefault="00D52549" w:rsidP="008C37F6">
      <w:pPr>
        <w:jc w:val="center"/>
      </w:pPr>
    </w:p>
    <w:p w14:paraId="33AAB0FF" w14:textId="67665F9B" w:rsidR="00D52549" w:rsidRPr="00F63B4B" w:rsidRDefault="00D52549" w:rsidP="008C37F6">
      <w:pPr>
        <w:jc w:val="center"/>
      </w:pPr>
      <w:r w:rsidRPr="00F63B4B">
        <w:object w:dxaOrig="10603" w:dyaOrig="6490" w14:anchorId="7C995C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3pt;height:277.45pt" o:ole="">
            <v:imagedata r:id="rId8" o:title=""/>
          </v:shape>
          <o:OLEObject Type="Embed" ProgID="Prism8.Document" ShapeID="_x0000_i1025" DrawAspect="Content" ObjectID="_1839762247" r:id="rId9"/>
        </w:object>
      </w:r>
    </w:p>
    <w:p w14:paraId="2888A38F" w14:textId="0FB62318" w:rsidR="008C37F6" w:rsidRPr="00F63B4B" w:rsidRDefault="008C37F6" w:rsidP="00D52549">
      <w:pPr>
        <w:jc w:val="both"/>
        <w:rPr>
          <w:rFonts w:ascii="Times New Roman" w:hAnsi="Times New Roman" w:cs="Times New Roman"/>
          <w:sz w:val="20"/>
          <w:szCs w:val="20"/>
        </w:rPr>
      </w:pPr>
      <w:r w:rsidRPr="00F63B4B">
        <w:rPr>
          <w:rFonts w:ascii="Times New Roman" w:hAnsi="Times New Roman" w:cs="Times New Roman"/>
          <w:b/>
          <w:bCs/>
          <w:sz w:val="24"/>
          <w:szCs w:val="24"/>
        </w:rPr>
        <w:t>Figure S2.</w:t>
      </w:r>
      <w:r w:rsidRPr="00F63B4B">
        <w:rPr>
          <w:rFonts w:ascii="Times New Roman" w:hAnsi="Times New Roman" w:cs="Times New Roman"/>
          <w:sz w:val="24"/>
          <w:szCs w:val="24"/>
        </w:rPr>
        <w:t xml:space="preserve"> Estimated glycemic index (eGI) values of gluten-free and wheat-based cracker samples enriched with different levels of </w:t>
      </w:r>
      <w:r w:rsidRPr="00F63B4B">
        <w:rPr>
          <w:rFonts w:ascii="Times New Roman" w:hAnsi="Times New Roman" w:cs="Times New Roman"/>
          <w:i/>
          <w:iCs/>
          <w:sz w:val="24"/>
          <w:szCs w:val="24"/>
        </w:rPr>
        <w:t>Polygonum cognatum</w:t>
      </w:r>
      <w:r w:rsidRPr="00F63B4B">
        <w:rPr>
          <w:rFonts w:ascii="Times New Roman" w:hAnsi="Times New Roman" w:cs="Times New Roman"/>
          <w:sz w:val="24"/>
          <w:szCs w:val="24"/>
        </w:rPr>
        <w:t xml:space="preserve"> powder (0–15%). Different letters above the bars indicate statistically significant differences (p &lt; 0.05).</w:t>
      </w:r>
      <w:r w:rsidR="00FA17C7" w:rsidRPr="00F63B4B">
        <w:rPr>
          <w:rFonts w:ascii="Times New Roman" w:hAnsi="Times New Roman" w:cs="Times New Roman"/>
          <w:sz w:val="24"/>
          <w:szCs w:val="24"/>
        </w:rPr>
        <w:t xml:space="preserve"> </w:t>
      </w:r>
    </w:p>
    <w:p w14:paraId="3BE7A62C" w14:textId="77777777" w:rsidR="008C37F6" w:rsidRPr="00F63B4B" w:rsidRDefault="008C37F6" w:rsidP="008C37F6">
      <w:pPr>
        <w:jc w:val="center"/>
      </w:pPr>
      <w:r w:rsidRPr="00F63B4B">
        <w:object w:dxaOrig="11121" w:dyaOrig="12132" w14:anchorId="7BEA9B3F">
          <v:shape id="_x0000_i1026" type="#_x0000_t75" style="width:352pt;height:384pt" o:ole="">
            <v:imagedata r:id="rId10" o:title=""/>
          </v:shape>
          <o:OLEObject Type="Embed" ProgID="Prism8.Document" ShapeID="_x0000_i1026" DrawAspect="Content" ObjectID="_1839762248" r:id="rId11"/>
        </w:object>
      </w:r>
    </w:p>
    <w:p w14:paraId="40DEB928" w14:textId="28FCD5C3" w:rsidR="008C37F6" w:rsidRPr="00F63B4B" w:rsidRDefault="008C37F6" w:rsidP="004C0A50">
      <w:pPr>
        <w:jc w:val="both"/>
        <w:rPr>
          <w:rFonts w:ascii="Times New Roman" w:hAnsi="Times New Roman" w:cs="Times New Roman"/>
          <w:bCs/>
          <w:sz w:val="24"/>
          <w:szCs w:val="24"/>
        </w:rPr>
        <w:sectPr w:rsidR="008C37F6" w:rsidRPr="00F63B4B" w:rsidSect="008C37F6">
          <w:pgSz w:w="11906" w:h="16838"/>
          <w:pgMar w:top="1417" w:right="1417" w:bottom="1417" w:left="1417" w:header="708" w:footer="708" w:gutter="0"/>
          <w:lnNumType w:countBy="1" w:restart="continuous"/>
          <w:cols w:space="708"/>
          <w:docGrid w:linePitch="360"/>
        </w:sectPr>
      </w:pPr>
      <w:r w:rsidRPr="00F63B4B">
        <w:rPr>
          <w:rFonts w:ascii="Times New Roman" w:hAnsi="Times New Roman" w:cs="Times New Roman"/>
          <w:b/>
          <w:sz w:val="24"/>
          <w:szCs w:val="24"/>
        </w:rPr>
        <w:t>Figure S3.</w:t>
      </w:r>
      <w:r w:rsidRPr="00F63B4B">
        <w:rPr>
          <w:rFonts w:ascii="Times New Roman" w:hAnsi="Times New Roman" w:cs="Times New Roman"/>
          <w:bCs/>
          <w:sz w:val="24"/>
          <w:szCs w:val="24"/>
        </w:rPr>
        <w:t xml:space="preserve"> Pearson correlation coefficients (r) between antioxidant activity (DPPH, FRAP, and CUPRAC), phenolic content (free, bound, and total), estimated glycemic index (eGI), and hardness (g) of cracker samples. Strong positive correlations were observed among phenolic content and antioxidant activity parameters, whereas eGI showed strong negative correlations with these variables.</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8C37F6" w:rsidRPr="00F63B4B" w14:paraId="1F4A2046" w14:textId="77777777" w:rsidTr="00E5581E">
        <w:tc>
          <w:tcPr>
            <w:tcW w:w="9072" w:type="dxa"/>
          </w:tcPr>
          <w:p w14:paraId="3B71FED6" w14:textId="77777777" w:rsidR="008C37F6" w:rsidRPr="00F63B4B" w:rsidRDefault="008C37F6" w:rsidP="00E5581E">
            <w:pPr>
              <w:jc w:val="both"/>
              <w:rPr>
                <w:bCs/>
              </w:rPr>
            </w:pPr>
            <w:r w:rsidRPr="00F63B4B">
              <w:object w:dxaOrig="15079" w:dyaOrig="6610" w14:anchorId="7252B572">
                <v:shape id="_x0000_i1027" type="#_x0000_t75" style="width:451.6pt;height:198.95pt" o:ole="">
                  <v:imagedata r:id="rId12" o:title=""/>
                </v:shape>
                <o:OLEObject Type="Embed" ProgID="Prism8.Document" ShapeID="_x0000_i1027" DrawAspect="Content" ObjectID="_1839762249" r:id="rId13"/>
              </w:object>
            </w:r>
          </w:p>
        </w:tc>
      </w:tr>
      <w:tr w:rsidR="008C37F6" w:rsidRPr="00F63B4B" w14:paraId="1351EF1F" w14:textId="77777777" w:rsidTr="00E5581E">
        <w:tc>
          <w:tcPr>
            <w:tcW w:w="9072" w:type="dxa"/>
          </w:tcPr>
          <w:p w14:paraId="79C4F0AC" w14:textId="4318954B" w:rsidR="008C37F6" w:rsidRPr="00F63B4B" w:rsidRDefault="00D52549" w:rsidP="00E5581E">
            <w:pPr>
              <w:jc w:val="both"/>
              <w:rPr>
                <w:bCs/>
              </w:rPr>
            </w:pPr>
            <w:r w:rsidRPr="00F63B4B">
              <w:object w:dxaOrig="15118" w:dyaOrig="6610" w14:anchorId="6A07D677">
                <v:shape id="_x0000_i1028" type="#_x0000_t75" style="width:453.55pt;height:198.95pt" o:ole="">
                  <v:imagedata r:id="rId14" o:title=""/>
                </v:shape>
                <o:OLEObject Type="Embed" ProgID="Prism8.Document" ShapeID="_x0000_i1028" DrawAspect="Content" ObjectID="_1839762250" r:id="rId15"/>
              </w:object>
            </w:r>
          </w:p>
        </w:tc>
      </w:tr>
    </w:tbl>
    <w:p w14:paraId="08F7B81F" w14:textId="7CCE0AB2" w:rsidR="00555D48" w:rsidRPr="00F63B4B" w:rsidRDefault="008C37F6" w:rsidP="00D52549">
      <w:pPr>
        <w:spacing w:line="240" w:lineRule="auto"/>
        <w:rPr>
          <w:rFonts w:ascii="Times New Roman" w:hAnsi="Times New Roman" w:cs="Times New Roman"/>
          <w:b/>
          <w:bCs/>
          <w:sz w:val="24"/>
          <w:szCs w:val="24"/>
          <w:lang w:val="en-US"/>
        </w:rPr>
      </w:pPr>
      <w:r w:rsidRPr="00F63B4B">
        <w:rPr>
          <w:rFonts w:ascii="Times New Roman" w:hAnsi="Times New Roman" w:cs="Times New Roman"/>
          <w:b/>
          <w:sz w:val="24"/>
          <w:szCs w:val="24"/>
        </w:rPr>
        <w:t xml:space="preserve">Figure S4. </w:t>
      </w:r>
      <w:r w:rsidRPr="00F63B4B">
        <w:rPr>
          <w:rFonts w:ascii="Times New Roman" w:hAnsi="Times New Roman" w:cs="Times New Roman"/>
          <w:bCs/>
          <w:sz w:val="24"/>
          <w:szCs w:val="24"/>
        </w:rPr>
        <w:t xml:space="preserve">Sensory analysis results of gluten-free and </w:t>
      </w:r>
      <w:r w:rsidR="00FA17C7" w:rsidRPr="00F63B4B">
        <w:rPr>
          <w:rFonts w:ascii="Times New Roman" w:hAnsi="Times New Roman" w:cs="Times New Roman"/>
          <w:bCs/>
          <w:sz w:val="24"/>
          <w:szCs w:val="24"/>
        </w:rPr>
        <w:t>wheat-based</w:t>
      </w:r>
      <w:r w:rsidRPr="00F63B4B">
        <w:rPr>
          <w:rFonts w:ascii="Times New Roman" w:hAnsi="Times New Roman" w:cs="Times New Roman"/>
          <w:bCs/>
          <w:sz w:val="24"/>
          <w:szCs w:val="24"/>
        </w:rPr>
        <w:t xml:space="preserve"> cracker samples with different </w:t>
      </w:r>
      <w:r w:rsidR="00555D48" w:rsidRPr="00F63B4B">
        <w:rPr>
          <w:rFonts w:ascii="Times New Roman" w:hAnsi="Times New Roman" w:cs="Times New Roman"/>
          <w:bCs/>
          <w:sz w:val="24"/>
          <w:szCs w:val="24"/>
        </w:rPr>
        <w:t xml:space="preserve">levels of </w:t>
      </w:r>
      <w:r w:rsidRPr="00F63B4B">
        <w:rPr>
          <w:rFonts w:ascii="Times New Roman" w:hAnsi="Times New Roman" w:cs="Times New Roman"/>
          <w:bCs/>
          <w:sz w:val="24"/>
          <w:szCs w:val="24"/>
        </w:rPr>
        <w:t xml:space="preserve">Polygonum cognatum powder </w:t>
      </w:r>
      <w:r w:rsidR="00555D48" w:rsidRPr="00F63B4B">
        <w:rPr>
          <w:rFonts w:ascii="Times New Roman" w:hAnsi="Times New Roman" w:cs="Times New Roman"/>
          <w:bCs/>
          <w:sz w:val="24"/>
          <w:szCs w:val="24"/>
        </w:rPr>
        <w:t>incorporation.</w:t>
      </w:r>
      <w:r w:rsidR="00FA17C7" w:rsidRPr="00F63B4B">
        <w:rPr>
          <w:rFonts w:ascii="Times New Roman" w:hAnsi="Times New Roman" w:cs="Times New Roman"/>
          <w:bCs/>
          <w:sz w:val="24"/>
          <w:szCs w:val="24"/>
        </w:rPr>
        <w:t xml:space="preserve"> </w:t>
      </w:r>
    </w:p>
    <w:p w14:paraId="48DFE103" w14:textId="2DBEBA24" w:rsidR="0084740E" w:rsidRPr="00F63B4B" w:rsidRDefault="0084740E" w:rsidP="0084740E">
      <w:pPr>
        <w:spacing w:before="120" w:after="0" w:line="360" w:lineRule="auto"/>
        <w:jc w:val="both"/>
        <w:rPr>
          <w:rFonts w:ascii="Times New Roman" w:hAnsi="Times New Roman" w:cs="Times New Roman"/>
          <w:b/>
          <w:bCs/>
          <w:sz w:val="24"/>
          <w:szCs w:val="24"/>
          <w:lang w:val="en-US"/>
        </w:rPr>
      </w:pPr>
      <w:r w:rsidRPr="00F63B4B">
        <w:rPr>
          <w:rFonts w:ascii="Times New Roman" w:hAnsi="Times New Roman" w:cs="Times New Roman"/>
          <w:b/>
          <w:bCs/>
          <w:sz w:val="24"/>
          <w:szCs w:val="24"/>
          <w:lang w:val="en-US"/>
        </w:rPr>
        <w:t>References</w:t>
      </w:r>
    </w:p>
    <w:p w14:paraId="43080D8C" w14:textId="203A6389" w:rsidR="00B61EED" w:rsidRPr="00F63B4B" w:rsidRDefault="00B61EED" w:rsidP="00B61EED">
      <w:pPr>
        <w:spacing w:line="240" w:lineRule="auto"/>
        <w:jc w:val="both"/>
        <w:rPr>
          <w:rFonts w:ascii="Times New Roman" w:hAnsi="Times New Roman" w:cs="Times New Roman"/>
          <w:sz w:val="24"/>
          <w:szCs w:val="24"/>
          <w:shd w:val="clear" w:color="auto" w:fill="FFFFFF"/>
        </w:rPr>
      </w:pPr>
      <w:r w:rsidRPr="00F63B4B">
        <w:rPr>
          <w:rFonts w:ascii="Times New Roman" w:hAnsi="Times New Roman" w:cs="Times New Roman"/>
          <w:sz w:val="24"/>
          <w:szCs w:val="24"/>
          <w:shd w:val="clear" w:color="auto" w:fill="FFFFFF"/>
        </w:rPr>
        <w:t>1.</w:t>
      </w:r>
      <w:r w:rsidR="00A72AEA" w:rsidRPr="00F63B4B">
        <w:rPr>
          <w:rFonts w:ascii="Times New Roman" w:hAnsi="Times New Roman" w:cs="Times New Roman"/>
          <w:sz w:val="24"/>
          <w:szCs w:val="24"/>
          <w:shd w:val="clear" w:color="auto" w:fill="FFFFFF"/>
        </w:rPr>
        <w:t xml:space="preserve"> </w:t>
      </w:r>
      <w:r w:rsidRPr="00F63B4B">
        <w:rPr>
          <w:rFonts w:ascii="Times New Roman" w:hAnsi="Times New Roman" w:cs="Times New Roman"/>
          <w:sz w:val="24"/>
          <w:szCs w:val="24"/>
          <w:shd w:val="clear" w:color="auto" w:fill="FFFFFF"/>
        </w:rPr>
        <w:t xml:space="preserve">Kömürcü TC (2023) Effect of hazelnut skin addition on quality characteristics of functional crackers. </w:t>
      </w:r>
      <w:r w:rsidR="00ED5D6B" w:rsidRPr="00F63B4B">
        <w:rPr>
          <w:rFonts w:ascii="Times New Roman" w:hAnsi="Times New Roman" w:cs="Times New Roman"/>
          <w:sz w:val="24"/>
          <w:szCs w:val="24"/>
          <w:shd w:val="clear" w:color="auto" w:fill="FFFFFF"/>
        </w:rPr>
        <w:t xml:space="preserve">KSU J Agric Nat </w:t>
      </w:r>
      <w:r w:rsidRPr="00F63B4B">
        <w:rPr>
          <w:rFonts w:ascii="Times New Roman" w:hAnsi="Times New Roman" w:cs="Times New Roman"/>
          <w:sz w:val="24"/>
          <w:szCs w:val="24"/>
          <w:shd w:val="clear" w:color="auto" w:fill="FFFFFF"/>
        </w:rPr>
        <w:t>26:</w:t>
      </w:r>
      <w:r w:rsidR="00ED5D6B" w:rsidRPr="00F63B4B">
        <w:rPr>
          <w:rFonts w:ascii="Times New Roman" w:hAnsi="Times New Roman" w:cs="Times New Roman"/>
          <w:sz w:val="24"/>
          <w:szCs w:val="24"/>
          <w:shd w:val="clear" w:color="auto" w:fill="FFFFFF"/>
        </w:rPr>
        <w:t>1</w:t>
      </w:r>
      <w:r w:rsidRPr="00F63B4B">
        <w:rPr>
          <w:rFonts w:ascii="Times New Roman" w:hAnsi="Times New Roman" w:cs="Times New Roman"/>
          <w:sz w:val="24"/>
          <w:szCs w:val="24"/>
          <w:shd w:val="clear" w:color="auto" w:fill="FFFFFF"/>
        </w:rPr>
        <w:t>368–1376. https://doi.org/10.18016/ksutarimdoga.vi.1222490</w:t>
      </w:r>
    </w:p>
    <w:p w14:paraId="53E056D8" w14:textId="2AB6CA75" w:rsidR="00B61EED" w:rsidRPr="00F63B4B" w:rsidRDefault="00B61EED" w:rsidP="00B61EED">
      <w:pPr>
        <w:spacing w:line="240" w:lineRule="auto"/>
        <w:jc w:val="both"/>
        <w:rPr>
          <w:rFonts w:ascii="Times New Roman" w:hAnsi="Times New Roman" w:cs="Times New Roman"/>
          <w:sz w:val="24"/>
          <w:szCs w:val="24"/>
          <w:shd w:val="clear" w:color="auto" w:fill="FFFFFF"/>
        </w:rPr>
      </w:pPr>
      <w:r w:rsidRPr="00F63B4B">
        <w:rPr>
          <w:rFonts w:ascii="Times New Roman" w:hAnsi="Times New Roman" w:cs="Times New Roman"/>
          <w:sz w:val="24"/>
          <w:szCs w:val="24"/>
          <w:shd w:val="clear" w:color="auto" w:fill="FFFFFF"/>
        </w:rPr>
        <w:t>2.</w:t>
      </w:r>
      <w:r w:rsidR="00A72AEA" w:rsidRPr="00F63B4B">
        <w:rPr>
          <w:rFonts w:ascii="Times New Roman" w:hAnsi="Times New Roman" w:cs="Times New Roman"/>
          <w:sz w:val="24"/>
          <w:szCs w:val="24"/>
          <w:shd w:val="clear" w:color="auto" w:fill="FFFFFF"/>
        </w:rPr>
        <w:t xml:space="preserve"> </w:t>
      </w:r>
      <w:r w:rsidRPr="00F63B4B">
        <w:rPr>
          <w:rFonts w:ascii="Times New Roman" w:hAnsi="Times New Roman" w:cs="Times New Roman"/>
          <w:sz w:val="24"/>
          <w:szCs w:val="24"/>
          <w:shd w:val="clear" w:color="auto" w:fill="FFFFFF"/>
        </w:rPr>
        <w:t xml:space="preserve">AACC (2010) Approved methods of analysis, 11th edn. AACC International, St. Paul </w:t>
      </w:r>
    </w:p>
    <w:p w14:paraId="607073FC" w14:textId="3F8DB407" w:rsidR="00B61EED" w:rsidRPr="00F63B4B" w:rsidRDefault="00B61EED" w:rsidP="00B61EED">
      <w:pPr>
        <w:spacing w:line="240" w:lineRule="auto"/>
        <w:jc w:val="both"/>
        <w:rPr>
          <w:rFonts w:ascii="Times New Roman" w:hAnsi="Times New Roman" w:cs="Times New Roman"/>
          <w:sz w:val="24"/>
          <w:szCs w:val="24"/>
          <w:shd w:val="clear" w:color="auto" w:fill="FFFFFF"/>
        </w:rPr>
      </w:pPr>
      <w:r w:rsidRPr="00F63B4B">
        <w:rPr>
          <w:rFonts w:ascii="Times New Roman" w:hAnsi="Times New Roman" w:cs="Times New Roman"/>
          <w:sz w:val="24"/>
          <w:szCs w:val="24"/>
          <w:shd w:val="clear" w:color="auto" w:fill="FFFFFF"/>
        </w:rPr>
        <w:t>3.</w:t>
      </w:r>
      <w:r w:rsidR="00A72AEA" w:rsidRPr="00F63B4B">
        <w:rPr>
          <w:rFonts w:ascii="Times New Roman" w:hAnsi="Times New Roman" w:cs="Times New Roman"/>
          <w:sz w:val="24"/>
          <w:szCs w:val="24"/>
          <w:shd w:val="clear" w:color="auto" w:fill="FFFFFF"/>
        </w:rPr>
        <w:t xml:space="preserve"> </w:t>
      </w:r>
      <w:r w:rsidRPr="00F63B4B">
        <w:rPr>
          <w:rFonts w:ascii="Times New Roman" w:hAnsi="Times New Roman" w:cs="Times New Roman"/>
          <w:sz w:val="24"/>
          <w:szCs w:val="24"/>
          <w:shd w:val="clear" w:color="auto" w:fill="FFFFFF"/>
        </w:rPr>
        <w:t xml:space="preserve">AACC (2000) Approved methods of analysis, 10th edn. American Association of Cereal Chemists, St. Paul </w:t>
      </w:r>
    </w:p>
    <w:p w14:paraId="551E6A61" w14:textId="2A215753" w:rsidR="00B61EED" w:rsidRPr="00F63B4B" w:rsidRDefault="00B61EED" w:rsidP="00B61EED">
      <w:pPr>
        <w:spacing w:line="240" w:lineRule="auto"/>
        <w:jc w:val="both"/>
        <w:rPr>
          <w:rFonts w:ascii="Times New Roman" w:hAnsi="Times New Roman" w:cs="Times New Roman"/>
          <w:sz w:val="24"/>
          <w:szCs w:val="24"/>
          <w:shd w:val="clear" w:color="auto" w:fill="FFFFFF"/>
        </w:rPr>
      </w:pPr>
      <w:r w:rsidRPr="00F63B4B">
        <w:rPr>
          <w:rFonts w:ascii="Times New Roman" w:hAnsi="Times New Roman" w:cs="Times New Roman"/>
          <w:sz w:val="24"/>
          <w:szCs w:val="24"/>
          <w:shd w:val="clear" w:color="auto" w:fill="FFFFFF"/>
        </w:rPr>
        <w:t>4.</w:t>
      </w:r>
      <w:r w:rsidR="00A72AEA" w:rsidRPr="00F63B4B">
        <w:rPr>
          <w:rFonts w:ascii="Times New Roman" w:hAnsi="Times New Roman" w:cs="Times New Roman"/>
          <w:sz w:val="24"/>
          <w:szCs w:val="24"/>
          <w:shd w:val="clear" w:color="auto" w:fill="FFFFFF"/>
        </w:rPr>
        <w:t xml:space="preserve"> </w:t>
      </w:r>
      <w:r w:rsidRPr="00F63B4B">
        <w:rPr>
          <w:rFonts w:ascii="Times New Roman" w:hAnsi="Times New Roman" w:cs="Times New Roman"/>
          <w:sz w:val="24"/>
          <w:szCs w:val="24"/>
          <w:shd w:val="clear" w:color="auto" w:fill="FFFFFF"/>
        </w:rPr>
        <w:t xml:space="preserve">AOAC (2012) Official methods of analysis, 19th edn. Association of Official Analytical Chemists, Gaithersburg </w:t>
      </w:r>
    </w:p>
    <w:p w14:paraId="0AE3F14B" w14:textId="5BDCA371" w:rsidR="00B61EED" w:rsidRPr="00F63B4B" w:rsidRDefault="00B61EED" w:rsidP="00B61EED">
      <w:pPr>
        <w:spacing w:line="240" w:lineRule="auto"/>
        <w:jc w:val="both"/>
        <w:rPr>
          <w:rFonts w:ascii="Times New Roman" w:hAnsi="Times New Roman" w:cs="Times New Roman"/>
          <w:sz w:val="24"/>
          <w:szCs w:val="24"/>
          <w:shd w:val="clear" w:color="auto" w:fill="FFFFFF"/>
        </w:rPr>
      </w:pPr>
      <w:r w:rsidRPr="00F63B4B">
        <w:rPr>
          <w:rFonts w:ascii="Times New Roman" w:hAnsi="Times New Roman" w:cs="Times New Roman"/>
          <w:sz w:val="24"/>
          <w:szCs w:val="24"/>
          <w:shd w:val="clear" w:color="auto" w:fill="FFFFFF"/>
        </w:rPr>
        <w:t>5.</w:t>
      </w:r>
      <w:r w:rsidR="00A72AEA" w:rsidRPr="00F63B4B">
        <w:rPr>
          <w:rFonts w:ascii="Times New Roman" w:hAnsi="Times New Roman" w:cs="Times New Roman"/>
          <w:sz w:val="24"/>
          <w:szCs w:val="24"/>
          <w:shd w:val="clear" w:color="auto" w:fill="FFFFFF"/>
        </w:rPr>
        <w:t xml:space="preserve"> </w:t>
      </w:r>
      <w:r w:rsidRPr="00F63B4B">
        <w:rPr>
          <w:rFonts w:ascii="Times New Roman" w:hAnsi="Times New Roman" w:cs="Times New Roman"/>
          <w:sz w:val="24"/>
          <w:szCs w:val="24"/>
          <w:shd w:val="clear" w:color="auto" w:fill="FFFFFF"/>
        </w:rPr>
        <w:t>Haug W, Lantzsch HJ (1983) Sensitive method for the rapid determination of phytate in cereals and cereal products. J Sci Food Agric 34:1423–1426. https://doi.org/10.1002/jsfa.2740341217</w:t>
      </w:r>
    </w:p>
    <w:p w14:paraId="4AD0A6E6" w14:textId="588E5C0C" w:rsidR="00B61EED" w:rsidRPr="00F63B4B" w:rsidRDefault="00B61EED" w:rsidP="00B61EED">
      <w:pPr>
        <w:spacing w:line="240" w:lineRule="auto"/>
        <w:jc w:val="both"/>
        <w:rPr>
          <w:rFonts w:ascii="Times New Roman" w:hAnsi="Times New Roman" w:cs="Times New Roman"/>
          <w:sz w:val="24"/>
          <w:szCs w:val="24"/>
          <w:shd w:val="clear" w:color="auto" w:fill="FFFFFF"/>
        </w:rPr>
      </w:pPr>
      <w:r w:rsidRPr="00F63B4B">
        <w:rPr>
          <w:rFonts w:ascii="Times New Roman" w:hAnsi="Times New Roman" w:cs="Times New Roman"/>
          <w:sz w:val="24"/>
          <w:szCs w:val="24"/>
          <w:shd w:val="clear" w:color="auto" w:fill="FFFFFF"/>
        </w:rPr>
        <w:lastRenderedPageBreak/>
        <w:t>6.</w:t>
      </w:r>
      <w:r w:rsidR="00A72AEA" w:rsidRPr="00F63B4B">
        <w:rPr>
          <w:rFonts w:ascii="Times New Roman" w:hAnsi="Times New Roman" w:cs="Times New Roman"/>
          <w:sz w:val="24"/>
          <w:szCs w:val="24"/>
          <w:shd w:val="clear" w:color="auto" w:fill="FFFFFF"/>
        </w:rPr>
        <w:t xml:space="preserve"> </w:t>
      </w:r>
      <w:r w:rsidRPr="00F63B4B">
        <w:rPr>
          <w:rFonts w:ascii="Times New Roman" w:hAnsi="Times New Roman" w:cs="Times New Roman"/>
          <w:sz w:val="24"/>
          <w:szCs w:val="24"/>
          <w:shd w:val="clear" w:color="auto" w:fill="FFFFFF"/>
        </w:rPr>
        <w:t>Ayadi MA, Grati-Kamoun N, Attia H (2009) Physico-chemical change and heat stability of extra virgin olive oils flavoured by selected Tunisian aromatic plants. Food Chem Toxicol 47:2613–2619. https://doi.org/10.1016/j.fct.2009.07.024</w:t>
      </w:r>
    </w:p>
    <w:p w14:paraId="7354993C" w14:textId="535FCBE3" w:rsidR="00B61EED" w:rsidRPr="00F63B4B" w:rsidRDefault="00B61EED" w:rsidP="00B61EED">
      <w:pPr>
        <w:spacing w:line="240" w:lineRule="auto"/>
        <w:jc w:val="both"/>
        <w:rPr>
          <w:rFonts w:ascii="Times New Roman" w:hAnsi="Times New Roman" w:cs="Times New Roman"/>
          <w:sz w:val="24"/>
          <w:szCs w:val="24"/>
          <w:shd w:val="clear" w:color="auto" w:fill="FFFFFF"/>
        </w:rPr>
      </w:pPr>
      <w:r w:rsidRPr="00F63B4B">
        <w:rPr>
          <w:rFonts w:ascii="Times New Roman" w:hAnsi="Times New Roman" w:cs="Times New Roman"/>
          <w:sz w:val="24"/>
          <w:szCs w:val="24"/>
          <w:shd w:val="clear" w:color="auto" w:fill="FFFFFF"/>
        </w:rPr>
        <w:t>7.</w:t>
      </w:r>
      <w:r w:rsidR="00A72AEA" w:rsidRPr="00F63B4B">
        <w:rPr>
          <w:rFonts w:ascii="Times New Roman" w:hAnsi="Times New Roman" w:cs="Times New Roman"/>
          <w:sz w:val="24"/>
          <w:szCs w:val="24"/>
          <w:shd w:val="clear" w:color="auto" w:fill="FFFFFF"/>
        </w:rPr>
        <w:t xml:space="preserve"> </w:t>
      </w:r>
      <w:r w:rsidRPr="00F63B4B">
        <w:rPr>
          <w:rFonts w:ascii="Times New Roman" w:hAnsi="Times New Roman" w:cs="Times New Roman"/>
          <w:sz w:val="24"/>
          <w:szCs w:val="24"/>
          <w:shd w:val="clear" w:color="auto" w:fill="FFFFFF"/>
        </w:rPr>
        <w:t xml:space="preserve">Vitali D, Dragojević IV, Šebečić B (2009) Effects of incorporation of integral raw materials and dietary fibre on selected properties of biscuits. Food Chem 114:1462–1469. </w:t>
      </w:r>
      <w:hyperlink r:id="rId16" w:history="1">
        <w:r w:rsidRPr="00F63B4B">
          <w:rPr>
            <w:rFonts w:ascii="Times New Roman" w:hAnsi="Times New Roman" w:cs="Times New Roman"/>
            <w:sz w:val="24"/>
            <w:szCs w:val="24"/>
            <w:shd w:val="clear" w:color="auto" w:fill="FFFFFF"/>
          </w:rPr>
          <w:t>https://doi.org/10.1016/j.foodchem.2008.11.032</w:t>
        </w:r>
      </w:hyperlink>
    </w:p>
    <w:p w14:paraId="2584626A" w14:textId="13F5F825" w:rsidR="00B61EED" w:rsidRPr="00F63B4B" w:rsidRDefault="00B61EED" w:rsidP="00B61EED">
      <w:pPr>
        <w:spacing w:line="240" w:lineRule="auto"/>
        <w:jc w:val="both"/>
        <w:rPr>
          <w:rFonts w:ascii="Times New Roman" w:hAnsi="Times New Roman" w:cs="Times New Roman"/>
          <w:sz w:val="24"/>
          <w:szCs w:val="24"/>
          <w:shd w:val="clear" w:color="auto" w:fill="FFFFFF"/>
        </w:rPr>
      </w:pPr>
      <w:r w:rsidRPr="00F63B4B">
        <w:rPr>
          <w:rFonts w:ascii="Times New Roman" w:hAnsi="Times New Roman" w:cs="Times New Roman"/>
          <w:sz w:val="24"/>
          <w:szCs w:val="24"/>
          <w:shd w:val="clear" w:color="auto" w:fill="FFFFFF"/>
        </w:rPr>
        <w:t>8.</w:t>
      </w:r>
      <w:r w:rsidR="00A72AEA" w:rsidRPr="00F63B4B">
        <w:rPr>
          <w:rFonts w:ascii="Times New Roman" w:hAnsi="Times New Roman" w:cs="Times New Roman"/>
          <w:sz w:val="24"/>
          <w:szCs w:val="24"/>
          <w:shd w:val="clear" w:color="auto" w:fill="FFFFFF"/>
        </w:rPr>
        <w:t xml:space="preserve"> </w:t>
      </w:r>
      <w:r w:rsidRPr="00F63B4B">
        <w:rPr>
          <w:rFonts w:ascii="Times New Roman" w:hAnsi="Times New Roman" w:cs="Times New Roman"/>
          <w:sz w:val="24"/>
          <w:szCs w:val="24"/>
          <w:shd w:val="clear" w:color="auto" w:fill="FFFFFF"/>
        </w:rPr>
        <w:t>Naczk M, Shahidi F (2004) Extraction and analysis of phenolics in food. J Chromatogr A 1054:95–111. https://doi.org/10.1016/j.chroma.2004.08.059</w:t>
      </w:r>
    </w:p>
    <w:p w14:paraId="62C04676" w14:textId="27D6CE7C" w:rsidR="00B61EED" w:rsidRPr="00F63B4B" w:rsidRDefault="00B61EED" w:rsidP="00B61EED">
      <w:pPr>
        <w:spacing w:line="240" w:lineRule="auto"/>
        <w:jc w:val="both"/>
        <w:rPr>
          <w:rFonts w:ascii="Times New Roman" w:hAnsi="Times New Roman" w:cs="Times New Roman"/>
          <w:sz w:val="24"/>
          <w:szCs w:val="24"/>
          <w:shd w:val="clear" w:color="auto" w:fill="FFFFFF"/>
        </w:rPr>
      </w:pPr>
      <w:r w:rsidRPr="00F63B4B">
        <w:rPr>
          <w:rFonts w:ascii="Times New Roman" w:hAnsi="Times New Roman" w:cs="Times New Roman"/>
          <w:sz w:val="24"/>
          <w:szCs w:val="24"/>
          <w:shd w:val="clear" w:color="auto" w:fill="FFFFFF"/>
        </w:rPr>
        <w:t>9.</w:t>
      </w:r>
      <w:r w:rsidR="00A72AEA" w:rsidRPr="00F63B4B">
        <w:rPr>
          <w:rFonts w:ascii="Times New Roman" w:hAnsi="Times New Roman" w:cs="Times New Roman"/>
          <w:sz w:val="24"/>
          <w:szCs w:val="24"/>
          <w:shd w:val="clear" w:color="auto" w:fill="FFFFFF"/>
        </w:rPr>
        <w:t xml:space="preserve"> </w:t>
      </w:r>
      <w:r w:rsidRPr="00F63B4B">
        <w:rPr>
          <w:rFonts w:ascii="Times New Roman" w:hAnsi="Times New Roman" w:cs="Times New Roman"/>
          <w:sz w:val="24"/>
          <w:szCs w:val="24"/>
          <w:shd w:val="clear" w:color="auto" w:fill="FFFFFF"/>
        </w:rPr>
        <w:t>Beta T, Nam S, Dexter JE, Sapirstein HD (2005) Phenolic content and antioxidant activity of wheat fractions. Cereal Chem 82:390–393. https://doi.org/10.1094/CC-82-0390</w:t>
      </w:r>
    </w:p>
    <w:p w14:paraId="055C016D" w14:textId="0BB2B4C8" w:rsidR="00B61EED" w:rsidRPr="00F63B4B" w:rsidRDefault="00B61EED" w:rsidP="00B61EED">
      <w:pPr>
        <w:spacing w:line="240" w:lineRule="auto"/>
        <w:jc w:val="both"/>
        <w:rPr>
          <w:rFonts w:ascii="Times New Roman" w:hAnsi="Times New Roman" w:cs="Times New Roman"/>
          <w:sz w:val="24"/>
          <w:szCs w:val="24"/>
          <w:shd w:val="clear" w:color="auto" w:fill="FFFFFF"/>
        </w:rPr>
      </w:pPr>
      <w:r w:rsidRPr="00F63B4B">
        <w:rPr>
          <w:rFonts w:ascii="Times New Roman" w:hAnsi="Times New Roman" w:cs="Times New Roman"/>
          <w:sz w:val="24"/>
          <w:szCs w:val="24"/>
          <w:shd w:val="clear" w:color="auto" w:fill="FFFFFF"/>
        </w:rPr>
        <w:t>10.</w:t>
      </w:r>
      <w:r w:rsidR="00A72AEA" w:rsidRPr="00F63B4B">
        <w:rPr>
          <w:rFonts w:ascii="Times New Roman" w:hAnsi="Times New Roman" w:cs="Times New Roman"/>
          <w:sz w:val="24"/>
          <w:szCs w:val="24"/>
          <w:shd w:val="clear" w:color="auto" w:fill="FFFFFF"/>
        </w:rPr>
        <w:t xml:space="preserve"> </w:t>
      </w:r>
      <w:r w:rsidRPr="00F63B4B">
        <w:rPr>
          <w:rFonts w:ascii="Times New Roman" w:hAnsi="Times New Roman" w:cs="Times New Roman"/>
          <w:sz w:val="24"/>
          <w:szCs w:val="24"/>
          <w:shd w:val="clear" w:color="auto" w:fill="FFFFFF"/>
        </w:rPr>
        <w:t>Gao X, Ohlander M, Jeppsson N et al (2000) Changes in antioxidant effects and their relationship to phytonutrients in fruits of sea buckthorn during maturation. J Agric Food Chem 48:1485–1490. https://doi.org/10.1021/jf991072g</w:t>
      </w:r>
    </w:p>
    <w:p w14:paraId="35AF5CEF" w14:textId="2D103874" w:rsidR="00B61EED" w:rsidRPr="00F63B4B" w:rsidRDefault="00B61EED" w:rsidP="00B61EED">
      <w:pPr>
        <w:spacing w:line="240" w:lineRule="auto"/>
        <w:jc w:val="both"/>
        <w:rPr>
          <w:rFonts w:ascii="Times New Roman" w:hAnsi="Times New Roman" w:cs="Times New Roman"/>
          <w:sz w:val="24"/>
          <w:szCs w:val="24"/>
          <w:shd w:val="clear" w:color="auto" w:fill="FFFFFF"/>
        </w:rPr>
      </w:pPr>
      <w:r w:rsidRPr="00F63B4B">
        <w:rPr>
          <w:rFonts w:ascii="Times New Roman" w:hAnsi="Times New Roman" w:cs="Times New Roman"/>
          <w:sz w:val="24"/>
          <w:szCs w:val="24"/>
          <w:shd w:val="clear" w:color="auto" w:fill="FFFFFF"/>
        </w:rPr>
        <w:t>11.</w:t>
      </w:r>
      <w:r w:rsidR="00A72AEA" w:rsidRPr="00F63B4B">
        <w:rPr>
          <w:rFonts w:ascii="Times New Roman" w:hAnsi="Times New Roman" w:cs="Times New Roman"/>
          <w:sz w:val="24"/>
          <w:szCs w:val="24"/>
          <w:shd w:val="clear" w:color="auto" w:fill="FFFFFF"/>
        </w:rPr>
        <w:t xml:space="preserve"> </w:t>
      </w:r>
      <w:r w:rsidRPr="00F63B4B">
        <w:rPr>
          <w:rFonts w:ascii="Times New Roman" w:hAnsi="Times New Roman" w:cs="Times New Roman"/>
          <w:sz w:val="24"/>
          <w:szCs w:val="24"/>
          <w:shd w:val="clear" w:color="auto" w:fill="FFFFFF"/>
        </w:rPr>
        <w:t xml:space="preserve">Apak R, Güçlü K, Özyürek M, Çelik SE (2008) Mechanism of antioxidant capacity assays and the CUPRAC assay. Microchim Acta 160:413–419. </w:t>
      </w:r>
      <w:hyperlink r:id="rId17" w:history="1">
        <w:r w:rsidRPr="00F63B4B">
          <w:rPr>
            <w:rFonts w:ascii="Times New Roman" w:hAnsi="Times New Roman" w:cs="Times New Roman"/>
            <w:sz w:val="24"/>
            <w:szCs w:val="24"/>
            <w:shd w:val="clear" w:color="auto" w:fill="FFFFFF"/>
          </w:rPr>
          <w:t>https://doi.org/10.1007/s00604-007-0777-0</w:t>
        </w:r>
      </w:hyperlink>
    </w:p>
    <w:p w14:paraId="5F66A7A1" w14:textId="12903917" w:rsidR="00B61EED" w:rsidRPr="00F63B4B" w:rsidRDefault="00B61EED" w:rsidP="00B61EED">
      <w:pPr>
        <w:spacing w:line="240" w:lineRule="auto"/>
        <w:jc w:val="both"/>
        <w:rPr>
          <w:rFonts w:ascii="Times New Roman" w:hAnsi="Times New Roman" w:cs="Times New Roman"/>
          <w:sz w:val="24"/>
          <w:szCs w:val="24"/>
          <w:shd w:val="clear" w:color="auto" w:fill="FFFFFF"/>
        </w:rPr>
      </w:pPr>
      <w:r w:rsidRPr="00F63B4B">
        <w:rPr>
          <w:rFonts w:ascii="Times New Roman" w:hAnsi="Times New Roman" w:cs="Times New Roman"/>
          <w:sz w:val="24"/>
          <w:szCs w:val="24"/>
          <w:shd w:val="clear" w:color="auto" w:fill="FFFFFF"/>
        </w:rPr>
        <w:t>12.</w:t>
      </w:r>
      <w:r w:rsidR="00A72AEA" w:rsidRPr="00F63B4B">
        <w:rPr>
          <w:rFonts w:ascii="Times New Roman" w:hAnsi="Times New Roman" w:cs="Times New Roman"/>
          <w:sz w:val="24"/>
          <w:szCs w:val="24"/>
          <w:shd w:val="clear" w:color="auto" w:fill="FFFFFF"/>
        </w:rPr>
        <w:t xml:space="preserve"> </w:t>
      </w:r>
      <w:r w:rsidRPr="00F63B4B">
        <w:rPr>
          <w:rFonts w:ascii="Times New Roman" w:hAnsi="Times New Roman" w:cs="Times New Roman"/>
          <w:sz w:val="24"/>
          <w:szCs w:val="24"/>
          <w:shd w:val="clear" w:color="auto" w:fill="FFFFFF"/>
        </w:rPr>
        <w:t xml:space="preserve">Goñi I, García-Alonso A, Saura-Calixto F (1997) A starch hydrolysis procedure to estimate glycemic index. Nutr Res 17:427–437. </w:t>
      </w:r>
      <w:hyperlink r:id="rId18" w:tgtFrame="_blank" w:tooltip="Persistent link using digital object identifier" w:history="1">
        <w:r w:rsidRPr="00F63B4B">
          <w:rPr>
            <w:rFonts w:ascii="Times New Roman" w:hAnsi="Times New Roman" w:cs="Times New Roman"/>
            <w:sz w:val="24"/>
            <w:szCs w:val="24"/>
          </w:rPr>
          <w:t>https://doi.org/10.1016/S0271-5317(97)00010-9</w:t>
        </w:r>
      </w:hyperlink>
    </w:p>
    <w:p w14:paraId="58F131BE" w14:textId="5804ED33" w:rsidR="0004723B" w:rsidRPr="00F63B4B" w:rsidRDefault="00B61EED" w:rsidP="006200D3">
      <w:pPr>
        <w:spacing w:line="240" w:lineRule="auto"/>
        <w:jc w:val="both"/>
        <w:rPr>
          <w:rFonts w:ascii="Times New Roman" w:hAnsi="Times New Roman" w:cs="Times New Roman"/>
          <w:bCs/>
        </w:rPr>
      </w:pPr>
      <w:r w:rsidRPr="00F63B4B">
        <w:rPr>
          <w:rFonts w:ascii="Times New Roman" w:hAnsi="Times New Roman" w:cs="Times New Roman"/>
          <w:sz w:val="24"/>
          <w:szCs w:val="24"/>
          <w:shd w:val="clear" w:color="auto" w:fill="FFFFFF"/>
        </w:rPr>
        <w:t>13.</w:t>
      </w:r>
      <w:r w:rsidR="00A72AEA" w:rsidRPr="00F63B4B">
        <w:rPr>
          <w:rFonts w:ascii="Times New Roman" w:hAnsi="Times New Roman" w:cs="Times New Roman"/>
          <w:sz w:val="24"/>
          <w:szCs w:val="24"/>
          <w:shd w:val="clear" w:color="auto" w:fill="FFFFFF"/>
        </w:rPr>
        <w:t xml:space="preserve"> </w:t>
      </w:r>
      <w:r w:rsidRPr="00F63B4B">
        <w:rPr>
          <w:rFonts w:ascii="Times New Roman" w:hAnsi="Times New Roman" w:cs="Times New Roman"/>
          <w:sz w:val="24"/>
          <w:szCs w:val="24"/>
          <w:shd w:val="clear" w:color="auto" w:fill="FFFFFF"/>
        </w:rPr>
        <w:t>Skujins S (1998) Handbook for ICP-AES (Varian-Vista): A short guide to Vista operation. Department of Agronomy, Iowa State University</w:t>
      </w:r>
      <w:r w:rsidR="006200D3" w:rsidRPr="00F63B4B">
        <w:rPr>
          <w:rFonts w:ascii="Times New Roman" w:hAnsi="Times New Roman" w:cs="Times New Roman"/>
          <w:sz w:val="24"/>
          <w:szCs w:val="24"/>
          <w:shd w:val="clear" w:color="auto" w:fill="FFFFFF"/>
        </w:rPr>
        <w:t xml:space="preserve">, </w:t>
      </w:r>
      <w:r w:rsidR="006200D3" w:rsidRPr="00F63B4B">
        <w:rPr>
          <w:rFonts w:ascii="Times New Roman" w:hAnsi="Times New Roman" w:cs="Times New Roman"/>
          <w:bCs/>
        </w:rPr>
        <w:t>Ames.</w:t>
      </w:r>
    </w:p>
    <w:p w14:paraId="11C0C943" w14:textId="77777777" w:rsidR="0004723B" w:rsidRPr="00F63B4B" w:rsidRDefault="0004723B" w:rsidP="00E147C7">
      <w:pPr>
        <w:spacing w:line="360" w:lineRule="auto"/>
        <w:ind w:firstLine="709"/>
        <w:jc w:val="both"/>
        <w:rPr>
          <w:rFonts w:ascii="Times New Roman" w:hAnsi="Times New Roman" w:cs="Times New Roman"/>
          <w:bCs/>
        </w:rPr>
      </w:pPr>
    </w:p>
    <w:sectPr w:rsidR="0004723B" w:rsidRPr="00F63B4B" w:rsidSect="003F2E7B">
      <w:footerReference w:type="default" r:id="rId19"/>
      <w:pgSz w:w="11906" w:h="16838"/>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F773A" w14:textId="77777777" w:rsidR="0077492E" w:rsidRDefault="0077492E" w:rsidP="003F2E7B">
      <w:pPr>
        <w:spacing w:after="0" w:line="240" w:lineRule="auto"/>
      </w:pPr>
      <w:r>
        <w:separator/>
      </w:r>
    </w:p>
  </w:endnote>
  <w:endnote w:type="continuationSeparator" w:id="0">
    <w:p w14:paraId="4758B2EF" w14:textId="77777777" w:rsidR="0077492E" w:rsidRDefault="0077492E" w:rsidP="003F2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905865"/>
      <w:docPartObj>
        <w:docPartGallery w:val="Page Numbers (Bottom of Page)"/>
        <w:docPartUnique/>
      </w:docPartObj>
    </w:sdtPr>
    <w:sdtContent>
      <w:p w14:paraId="7FA69369" w14:textId="7BE3AEDD" w:rsidR="003F2E7B" w:rsidRDefault="003F2E7B">
        <w:pPr>
          <w:pStyle w:val="AltBilgi"/>
          <w:jc w:val="center"/>
        </w:pPr>
        <w:r>
          <w:fldChar w:fldCharType="begin"/>
        </w:r>
        <w:r>
          <w:instrText>PAGE   \* MERGEFORMAT</w:instrText>
        </w:r>
        <w:r>
          <w:fldChar w:fldCharType="separate"/>
        </w:r>
        <w:r w:rsidR="00F60BC9">
          <w:rPr>
            <w:noProof/>
          </w:rPr>
          <w:t>12</w:t>
        </w:r>
        <w:r>
          <w:fldChar w:fldCharType="end"/>
        </w:r>
      </w:p>
    </w:sdtContent>
  </w:sdt>
  <w:p w14:paraId="2AB108EE" w14:textId="77777777" w:rsidR="003F2E7B" w:rsidRDefault="003F2E7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F7E07" w14:textId="77777777" w:rsidR="0077492E" w:rsidRDefault="0077492E" w:rsidP="003F2E7B">
      <w:pPr>
        <w:spacing w:after="0" w:line="240" w:lineRule="auto"/>
      </w:pPr>
      <w:r>
        <w:separator/>
      </w:r>
    </w:p>
  </w:footnote>
  <w:footnote w:type="continuationSeparator" w:id="0">
    <w:p w14:paraId="48331D59" w14:textId="77777777" w:rsidR="0077492E" w:rsidRDefault="0077492E" w:rsidP="003F2E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3D0742"/>
    <w:multiLevelType w:val="multilevel"/>
    <w:tmpl w:val="E80E1364"/>
    <w:lvl w:ilvl="0">
      <w:start w:val="1"/>
      <w:numFmt w:val="decimal"/>
      <w:lvlText w:val="%1."/>
      <w:lvlJc w:val="left"/>
      <w:pPr>
        <w:ind w:left="720" w:hanging="360"/>
      </w:pPr>
      <w:rPr>
        <w:rFonts w:hint="default"/>
      </w:r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24922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5AA"/>
    <w:rsid w:val="000450ED"/>
    <w:rsid w:val="0004723B"/>
    <w:rsid w:val="0006017E"/>
    <w:rsid w:val="000C5A6E"/>
    <w:rsid w:val="000D75D0"/>
    <w:rsid w:val="000F24A2"/>
    <w:rsid w:val="001548A2"/>
    <w:rsid w:val="001910C6"/>
    <w:rsid w:val="001D1A83"/>
    <w:rsid w:val="0027564B"/>
    <w:rsid w:val="0029208D"/>
    <w:rsid w:val="002A1600"/>
    <w:rsid w:val="002A57A1"/>
    <w:rsid w:val="002F296A"/>
    <w:rsid w:val="00374B59"/>
    <w:rsid w:val="0038415F"/>
    <w:rsid w:val="00397A85"/>
    <w:rsid w:val="003C747D"/>
    <w:rsid w:val="003D0AB7"/>
    <w:rsid w:val="003E3AD5"/>
    <w:rsid w:val="003F2E7B"/>
    <w:rsid w:val="00450184"/>
    <w:rsid w:val="004B7E6B"/>
    <w:rsid w:val="004C0A50"/>
    <w:rsid w:val="00555D48"/>
    <w:rsid w:val="00557E37"/>
    <w:rsid w:val="005651A3"/>
    <w:rsid w:val="005905AA"/>
    <w:rsid w:val="005B40B0"/>
    <w:rsid w:val="00610951"/>
    <w:rsid w:val="006200D3"/>
    <w:rsid w:val="0066177E"/>
    <w:rsid w:val="00673C64"/>
    <w:rsid w:val="00680AE0"/>
    <w:rsid w:val="00684973"/>
    <w:rsid w:val="00686762"/>
    <w:rsid w:val="006C1E30"/>
    <w:rsid w:val="006F7A9A"/>
    <w:rsid w:val="006F7D23"/>
    <w:rsid w:val="00705B21"/>
    <w:rsid w:val="007232B7"/>
    <w:rsid w:val="00730202"/>
    <w:rsid w:val="0077492E"/>
    <w:rsid w:val="00781088"/>
    <w:rsid w:val="007B048C"/>
    <w:rsid w:val="007C0617"/>
    <w:rsid w:val="00833A84"/>
    <w:rsid w:val="0084740E"/>
    <w:rsid w:val="00850C27"/>
    <w:rsid w:val="008748F1"/>
    <w:rsid w:val="008A711D"/>
    <w:rsid w:val="008C37F6"/>
    <w:rsid w:val="008F3D29"/>
    <w:rsid w:val="00941508"/>
    <w:rsid w:val="0095454F"/>
    <w:rsid w:val="0096128A"/>
    <w:rsid w:val="00993D58"/>
    <w:rsid w:val="009B7FF3"/>
    <w:rsid w:val="00A2135E"/>
    <w:rsid w:val="00A72AEA"/>
    <w:rsid w:val="00A75B44"/>
    <w:rsid w:val="00AC64AF"/>
    <w:rsid w:val="00B35563"/>
    <w:rsid w:val="00B44E7D"/>
    <w:rsid w:val="00B472A9"/>
    <w:rsid w:val="00B61EED"/>
    <w:rsid w:val="00B7700B"/>
    <w:rsid w:val="00BA65A6"/>
    <w:rsid w:val="00BF0BF5"/>
    <w:rsid w:val="00BF175D"/>
    <w:rsid w:val="00C07CB0"/>
    <w:rsid w:val="00C73502"/>
    <w:rsid w:val="00CE256B"/>
    <w:rsid w:val="00CF0E0C"/>
    <w:rsid w:val="00D52549"/>
    <w:rsid w:val="00E11300"/>
    <w:rsid w:val="00E147C7"/>
    <w:rsid w:val="00E375C1"/>
    <w:rsid w:val="00EB41BA"/>
    <w:rsid w:val="00ED5D6B"/>
    <w:rsid w:val="00F4081F"/>
    <w:rsid w:val="00F60BC9"/>
    <w:rsid w:val="00F63B4B"/>
    <w:rsid w:val="00F9251F"/>
    <w:rsid w:val="00FA17C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AC2B23"/>
  <w15:chartTrackingRefBased/>
  <w15:docId w15:val="{9540C6C6-B559-4C7F-B96E-2D0579A24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81F"/>
    <w:pPr>
      <w:spacing w:after="200" w:line="276" w:lineRule="auto"/>
    </w:pPr>
    <w:rPr>
      <w:kern w:val="0"/>
      <w:sz w:val="22"/>
      <w:szCs w:val="22"/>
      <w14:ligatures w14:val="none"/>
    </w:rPr>
  </w:style>
  <w:style w:type="paragraph" w:styleId="Balk1">
    <w:name w:val="heading 1"/>
    <w:basedOn w:val="Normal"/>
    <w:next w:val="Normal"/>
    <w:link w:val="Balk1Char"/>
    <w:uiPriority w:val="9"/>
    <w:qFormat/>
    <w:rsid w:val="005905A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5905A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5905A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5905A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Balk5">
    <w:name w:val="heading 5"/>
    <w:basedOn w:val="Normal"/>
    <w:next w:val="Normal"/>
    <w:link w:val="Balk5Char"/>
    <w:uiPriority w:val="9"/>
    <w:semiHidden/>
    <w:unhideWhenUsed/>
    <w:qFormat/>
    <w:rsid w:val="005905A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Balk6">
    <w:name w:val="heading 6"/>
    <w:basedOn w:val="Normal"/>
    <w:next w:val="Normal"/>
    <w:link w:val="Balk6Char"/>
    <w:uiPriority w:val="9"/>
    <w:semiHidden/>
    <w:unhideWhenUsed/>
    <w:qFormat/>
    <w:rsid w:val="005905A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Balk7">
    <w:name w:val="heading 7"/>
    <w:basedOn w:val="Normal"/>
    <w:next w:val="Normal"/>
    <w:link w:val="Balk7Char"/>
    <w:uiPriority w:val="9"/>
    <w:semiHidden/>
    <w:unhideWhenUsed/>
    <w:qFormat/>
    <w:rsid w:val="005905A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Balk8">
    <w:name w:val="heading 8"/>
    <w:basedOn w:val="Normal"/>
    <w:next w:val="Normal"/>
    <w:link w:val="Balk8Char"/>
    <w:uiPriority w:val="9"/>
    <w:semiHidden/>
    <w:unhideWhenUsed/>
    <w:qFormat/>
    <w:rsid w:val="005905A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Balk9">
    <w:name w:val="heading 9"/>
    <w:basedOn w:val="Normal"/>
    <w:next w:val="Normal"/>
    <w:link w:val="Balk9Char"/>
    <w:uiPriority w:val="9"/>
    <w:semiHidden/>
    <w:unhideWhenUsed/>
    <w:qFormat/>
    <w:rsid w:val="005905A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905A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905A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905A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905A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905A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905A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905A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905A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905AA"/>
    <w:rPr>
      <w:rFonts w:eastAsiaTheme="majorEastAsia" w:cstheme="majorBidi"/>
      <w:color w:val="272727" w:themeColor="text1" w:themeTint="D8"/>
    </w:rPr>
  </w:style>
  <w:style w:type="paragraph" w:styleId="KonuBal">
    <w:name w:val="Title"/>
    <w:basedOn w:val="Normal"/>
    <w:next w:val="Normal"/>
    <w:link w:val="KonuBalChar"/>
    <w:uiPriority w:val="10"/>
    <w:qFormat/>
    <w:rsid w:val="005905A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5905A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905A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5905A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905AA"/>
    <w:pPr>
      <w:spacing w:before="160" w:after="160" w:line="278" w:lineRule="auto"/>
      <w:jc w:val="center"/>
    </w:pPr>
    <w:rPr>
      <w:i/>
      <w:iCs/>
      <w:color w:val="404040" w:themeColor="text1" w:themeTint="BF"/>
      <w:kern w:val="2"/>
      <w:sz w:val="24"/>
      <w:szCs w:val="24"/>
      <w14:ligatures w14:val="standardContextual"/>
    </w:rPr>
  </w:style>
  <w:style w:type="character" w:customStyle="1" w:styleId="AlntChar">
    <w:name w:val="Alıntı Char"/>
    <w:basedOn w:val="VarsaylanParagrafYazTipi"/>
    <w:link w:val="Alnt"/>
    <w:uiPriority w:val="29"/>
    <w:rsid w:val="005905AA"/>
    <w:rPr>
      <w:i/>
      <w:iCs/>
      <w:color w:val="404040" w:themeColor="text1" w:themeTint="BF"/>
    </w:rPr>
  </w:style>
  <w:style w:type="paragraph" w:styleId="ListeParagraf">
    <w:name w:val="List Paragraph"/>
    <w:basedOn w:val="Normal"/>
    <w:uiPriority w:val="34"/>
    <w:qFormat/>
    <w:rsid w:val="005905AA"/>
    <w:pPr>
      <w:spacing w:after="160" w:line="278" w:lineRule="auto"/>
      <w:ind w:left="720"/>
      <w:contextualSpacing/>
    </w:pPr>
    <w:rPr>
      <w:kern w:val="2"/>
      <w:sz w:val="24"/>
      <w:szCs w:val="24"/>
      <w14:ligatures w14:val="standardContextual"/>
    </w:rPr>
  </w:style>
  <w:style w:type="character" w:styleId="GlVurgulama">
    <w:name w:val="Intense Emphasis"/>
    <w:basedOn w:val="VarsaylanParagrafYazTipi"/>
    <w:uiPriority w:val="21"/>
    <w:qFormat/>
    <w:rsid w:val="005905AA"/>
    <w:rPr>
      <w:i/>
      <w:iCs/>
      <w:color w:val="0F4761" w:themeColor="accent1" w:themeShade="BF"/>
    </w:rPr>
  </w:style>
  <w:style w:type="paragraph" w:styleId="GlAlnt">
    <w:name w:val="Intense Quote"/>
    <w:basedOn w:val="Normal"/>
    <w:next w:val="Normal"/>
    <w:link w:val="GlAlntChar"/>
    <w:uiPriority w:val="30"/>
    <w:qFormat/>
    <w:rsid w:val="005905A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GlAlntChar">
    <w:name w:val="Güçlü Alıntı Char"/>
    <w:basedOn w:val="VarsaylanParagrafYazTipi"/>
    <w:link w:val="GlAlnt"/>
    <w:uiPriority w:val="30"/>
    <w:rsid w:val="005905AA"/>
    <w:rPr>
      <w:i/>
      <w:iCs/>
      <w:color w:val="0F4761" w:themeColor="accent1" w:themeShade="BF"/>
    </w:rPr>
  </w:style>
  <w:style w:type="character" w:styleId="GlBavuru">
    <w:name w:val="Intense Reference"/>
    <w:basedOn w:val="VarsaylanParagrafYazTipi"/>
    <w:uiPriority w:val="32"/>
    <w:qFormat/>
    <w:rsid w:val="005905AA"/>
    <w:rPr>
      <w:b/>
      <w:bCs/>
      <w:smallCaps/>
      <w:color w:val="0F4761" w:themeColor="accent1" w:themeShade="BF"/>
      <w:spacing w:val="5"/>
    </w:rPr>
  </w:style>
  <w:style w:type="table" w:customStyle="1" w:styleId="TabloKlavuzu2">
    <w:name w:val="Tablo Kılavuzu2"/>
    <w:basedOn w:val="NormalTablo"/>
    <w:next w:val="TabloKlavuzu"/>
    <w:uiPriority w:val="59"/>
    <w:rsid w:val="00F4081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F4081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zMetni15Satr">
    <w:name w:val="Tez Metni_1.5 Satır"/>
    <w:basedOn w:val="Normal"/>
    <w:uiPriority w:val="99"/>
    <w:rsid w:val="00E147C7"/>
    <w:pPr>
      <w:spacing w:after="0" w:line="360" w:lineRule="auto"/>
      <w:ind w:firstLine="709"/>
      <w:jc w:val="both"/>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CE256B"/>
    <w:pPr>
      <w:spacing w:before="100" w:beforeAutospacing="1" w:after="100" w:afterAutospacing="1" w:line="312" w:lineRule="auto"/>
    </w:pPr>
    <w:rPr>
      <w:rFonts w:ascii="Times New Roman" w:eastAsiaTheme="minorEastAsia" w:hAnsi="Times New Roman"/>
      <w:sz w:val="24"/>
      <w:szCs w:val="24"/>
      <w:lang w:eastAsia="tr-TR"/>
    </w:rPr>
  </w:style>
  <w:style w:type="character" w:styleId="SatrNumaras">
    <w:name w:val="line number"/>
    <w:basedOn w:val="VarsaylanParagrafYazTipi"/>
    <w:uiPriority w:val="99"/>
    <w:semiHidden/>
    <w:unhideWhenUsed/>
    <w:rsid w:val="003F2E7B"/>
  </w:style>
  <w:style w:type="paragraph" w:styleId="stBilgi">
    <w:name w:val="header"/>
    <w:basedOn w:val="Normal"/>
    <w:link w:val="stBilgiChar"/>
    <w:uiPriority w:val="99"/>
    <w:unhideWhenUsed/>
    <w:rsid w:val="003F2E7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F2E7B"/>
    <w:rPr>
      <w:kern w:val="0"/>
      <w:sz w:val="22"/>
      <w:szCs w:val="22"/>
      <w14:ligatures w14:val="none"/>
    </w:rPr>
  </w:style>
  <w:style w:type="paragraph" w:styleId="AltBilgi">
    <w:name w:val="footer"/>
    <w:basedOn w:val="Normal"/>
    <w:link w:val="AltBilgiChar"/>
    <w:uiPriority w:val="99"/>
    <w:unhideWhenUsed/>
    <w:rsid w:val="003F2E7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F2E7B"/>
    <w:rPr>
      <w:kern w:val="0"/>
      <w:sz w:val="22"/>
      <w:szCs w:val="22"/>
      <w14:ligatures w14:val="none"/>
    </w:rPr>
  </w:style>
  <w:style w:type="character" w:styleId="Kpr">
    <w:name w:val="Hyperlink"/>
    <w:basedOn w:val="VarsaylanParagrafYazTipi"/>
    <w:uiPriority w:val="99"/>
    <w:unhideWhenUsed/>
    <w:rsid w:val="00B61EED"/>
    <w:rPr>
      <w:color w:val="467886" w:themeColor="hyperlink"/>
      <w:u w:val="single"/>
    </w:rPr>
  </w:style>
  <w:style w:type="character" w:customStyle="1" w:styleId="zmlenmeyenBahsetme1">
    <w:name w:val="Çözümlenmeyen Bahsetme1"/>
    <w:basedOn w:val="VarsaylanParagrafYazTipi"/>
    <w:uiPriority w:val="99"/>
    <w:semiHidden/>
    <w:unhideWhenUsed/>
    <w:rsid w:val="00B61E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3.bin"/><Relationship Id="rId18" Type="http://schemas.openxmlformats.org/officeDocument/2006/relationships/hyperlink" Target="https://doi.org/10.1016/S0271-5317(97)00010-9"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emf"/><Relationship Id="rId17" Type="http://schemas.openxmlformats.org/officeDocument/2006/relationships/hyperlink" Target="https://doi.org/10.1007/s00604-007-0777-0" TargetMode="External"/><Relationship Id="rId2" Type="http://schemas.openxmlformats.org/officeDocument/2006/relationships/styles" Target="styles.xml"/><Relationship Id="rId16" Type="http://schemas.openxmlformats.org/officeDocument/2006/relationships/hyperlink" Target="https://doi.org/10.1016/j.foodchem.2008.11.03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image" Target="media/image3.emf"/><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TotalTime>
  <Pages>12</Pages>
  <Words>2416</Words>
  <Characters>13777</Characters>
  <Application>Microsoft Office Word</Application>
  <DocSecurity>0</DocSecurity>
  <Lines>114</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tekmile cankurtaran</dc:creator>
  <cp:keywords/>
  <dc:description/>
  <cp:lastModifiedBy>tekmile cankurtaran</cp:lastModifiedBy>
  <cp:revision>28</cp:revision>
  <dcterms:created xsi:type="dcterms:W3CDTF">2026-05-06T19:42:00Z</dcterms:created>
  <dcterms:modified xsi:type="dcterms:W3CDTF">2026-05-08T20:18:00Z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8cecfcf2-8b00-4ae9-b899-f285d00600f3</vt:lpwstr>
  </property>
</Properties>
</file>