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480" w:line="276" w:lineRule="auto"/>
        <w:jc w:val="both"/>
        <w:rPr/>
      </w:pPr>
      <w:r w:rsidDel="00000000" w:rsidR="00000000" w:rsidRPr="00000000">
        <w:rPr>
          <w:rFonts w:ascii="Calibri" w:cs="Calibri" w:eastAsia="Calibri" w:hAnsi="Calibri"/>
          <w:b w:val="1"/>
          <w:color w:val="345a8a"/>
          <w:sz w:val="36"/>
          <w:szCs w:val="36"/>
          <w:rtl w:val="0"/>
        </w:rPr>
        <w:t xml:space="preserve">Appendix A</w:t>
      </w:r>
      <w:r w:rsidDel="00000000" w:rsidR="00000000" w:rsidRPr="00000000">
        <w:rPr>
          <w:rtl w:val="0"/>
        </w:rPr>
      </w:r>
    </w:p>
    <w:p w:rsidR="00000000" w:rsidDel="00000000" w:rsidP="00000000" w:rsidRDefault="00000000" w:rsidRPr="00000000" w14:paraId="00000002">
      <w:pPr>
        <w:pStyle w:val="Heading2"/>
        <w:spacing w:after="180" w:before="180" w:lineRule="auto"/>
        <w:jc w:val="both"/>
        <w:rPr/>
      </w:pPr>
      <w:bookmarkStart w:colFirst="0" w:colLast="0" w:name="_bphdz58y0pwf" w:id="0"/>
      <w:bookmarkEnd w:id="0"/>
      <w:r w:rsidDel="00000000" w:rsidR="00000000" w:rsidRPr="00000000">
        <w:rPr>
          <w:rtl w:val="0"/>
        </w:rPr>
        <w:t xml:space="preserve">A Time Series Cross Sectional Analysis</w:t>
      </w:r>
    </w:p>
    <w:p w:rsidR="00000000" w:rsidDel="00000000" w:rsidP="00000000" w:rsidRDefault="00000000" w:rsidRPr="00000000" w14:paraId="00000003">
      <w:pPr>
        <w:spacing w:line="276" w:lineRule="auto"/>
        <w:jc w:val="both"/>
        <w:rPr/>
      </w:pPr>
      <w:r w:rsidDel="00000000" w:rsidR="00000000" w:rsidRPr="00000000">
        <w:rPr>
          <w:rtl w:val="0"/>
        </w:rPr>
      </w:r>
    </w:p>
    <w:p w:rsidR="00000000" w:rsidDel="00000000" w:rsidP="00000000" w:rsidRDefault="00000000" w:rsidRPr="00000000" w14:paraId="00000004">
      <w:pPr>
        <w:spacing w:line="276" w:lineRule="auto"/>
        <w:jc w:val="both"/>
        <w:rPr/>
      </w:pPr>
      <w:r w:rsidDel="00000000" w:rsidR="00000000" w:rsidRPr="00000000">
        <w:rPr>
          <w:rtl w:val="0"/>
        </w:rPr>
        <w:t xml:space="preserve">To show how one can use NLPCA to find new scales for national identity, we earlier on used the example of Germany. Yet, this leaves open the question if one could reach similar results both for other countries and during different years. We will discuss both points here and show how one can use NLPCA for a time series cross sectional analysis. To do so, we will use data from the 1995, 2003 and 2013 versions of the ISSP and generate scales for Germany, Spain, Great Britain, Ireland, Norway and Sweden. We find that, while the actual scales are different, they are constitute meaningful scales alike those we found for Germany.</w:t>
      </w:r>
    </w:p>
    <w:p w:rsidR="00000000" w:rsidDel="00000000" w:rsidP="00000000" w:rsidRDefault="00000000" w:rsidRPr="00000000" w14:paraId="00000005">
      <w:pPr>
        <w:spacing w:line="276" w:lineRule="auto"/>
        <w:jc w:val="both"/>
        <w:rPr/>
      </w:pPr>
      <w:r w:rsidDel="00000000" w:rsidR="00000000" w:rsidRPr="00000000">
        <w:rPr>
          <w:rtl w:val="0"/>
        </w:rPr>
      </w:r>
    </w:p>
    <w:p w:rsidR="00000000" w:rsidDel="00000000" w:rsidP="00000000" w:rsidRDefault="00000000" w:rsidRPr="00000000" w14:paraId="00000006">
      <w:pPr>
        <w:pStyle w:val="Heading4"/>
        <w:jc w:val="both"/>
        <w:rPr/>
      </w:pPr>
      <w:bookmarkStart w:colFirst="0" w:colLast="0" w:name="_gsquiw1oqsu0" w:id="1"/>
      <w:bookmarkEnd w:id="1"/>
      <w:r w:rsidDel="00000000" w:rsidR="00000000" w:rsidRPr="00000000">
        <w:rPr>
          <w:rtl w:val="0"/>
        </w:rPr>
        <w:t xml:space="preserve">Cross-National Comparisons</w:t>
      </w:r>
    </w:p>
    <w:p w:rsidR="00000000" w:rsidDel="00000000" w:rsidP="00000000" w:rsidRDefault="00000000" w:rsidRPr="00000000" w14:paraId="00000007">
      <w:pPr>
        <w:spacing w:line="276" w:lineRule="auto"/>
        <w:jc w:val="both"/>
        <w:rPr/>
      </w:pPr>
      <w:r w:rsidDel="00000000" w:rsidR="00000000" w:rsidRPr="00000000">
        <w:rPr>
          <w:rtl w:val="0"/>
        </w:rPr>
      </w:r>
    </w:p>
    <w:p w:rsidR="00000000" w:rsidDel="00000000" w:rsidP="00000000" w:rsidRDefault="00000000" w:rsidRPr="00000000" w14:paraId="00000008">
      <w:pPr>
        <w:spacing w:line="276" w:lineRule="auto"/>
        <w:jc w:val="both"/>
        <w:rPr/>
      </w:pPr>
      <w:r w:rsidDel="00000000" w:rsidR="00000000" w:rsidRPr="00000000">
        <w:rPr>
          <w:rtl w:val="0"/>
        </w:rPr>
        <w:t xml:space="preserve">The ISSP is not a self standing survey of its own, but is always part of a larger, national, survey carried out by a national research institution. It are also these institutions that translate the survey items from their originals in (British) English. As each of the national surveys differed in their setup, so did their implementation of the ISSP module. This led to differences in sampling, requirements for entry in the survey, and interview methods. While this is common in cross-country data sets, it means that we cannot assume that the items saw identical measurements.</w:t>
      </w:r>
    </w:p>
    <w:p w:rsidR="00000000" w:rsidDel="00000000" w:rsidP="00000000" w:rsidRDefault="00000000" w:rsidRPr="00000000" w14:paraId="00000009">
      <w:pPr>
        <w:spacing w:line="276" w:lineRule="auto"/>
        <w:jc w:val="both"/>
        <w:rPr/>
      </w:pPr>
      <w:r w:rsidDel="00000000" w:rsidR="00000000" w:rsidRPr="00000000">
        <w:rPr>
          <w:rtl w:val="0"/>
        </w:rPr>
      </w:r>
    </w:p>
    <w:p w:rsidR="00000000" w:rsidDel="00000000" w:rsidP="00000000" w:rsidRDefault="00000000" w:rsidRPr="00000000" w14:paraId="0000000A">
      <w:pPr>
        <w:spacing w:line="276" w:lineRule="auto"/>
        <w:jc w:val="both"/>
        <w:rPr/>
      </w:pPr>
      <w:r w:rsidDel="00000000" w:rsidR="00000000" w:rsidRPr="00000000">
        <w:rPr>
          <w:rtl w:val="0"/>
        </w:rPr>
        <w:t xml:space="preserve">Besides, there is the problem of equivalence of meaning. This means that the same item can have a different meaning between countries. Often this is because people understand the idea behind the item in a different manner. In other words, the equivalence of wording is not equal to the equivalence of meaning. Thus, even having an accurate translation does not mean that an item means or measures the same (Heath, Martin, and Spreckelsen 2009, p.307). This can lead to response variations between countries that are not substantive but only methodologically induced (Blasius and Thiessen 2006). In the worst case, this can cause researchers to develop theories based on what are errors in the data (Heath, Martin, and Spreckelsen 2009, p.294). Moreover, there can be differences in response styles as well. Respondents in countries often favour a certain style of response and can show acquiescence bias or favour extreme responses (e.g. Heath, Martin, and Spreckelsen 2009; Blasius and Thiessen 2012). This can create another layer of methodological variation. All this means that it makes little sense to attempt to find scales in the ISSP data at large. Instead, we should look for them within each country, and allow them to differentiate between them. This is also the approach we will take here.</w:t>
      </w:r>
    </w:p>
    <w:p w:rsidR="00000000" w:rsidDel="00000000" w:rsidP="00000000" w:rsidRDefault="00000000" w:rsidRPr="00000000" w14:paraId="0000000B">
      <w:pPr>
        <w:spacing w:line="276" w:lineRule="auto"/>
        <w:jc w:val="both"/>
        <w:rPr/>
      </w:pPr>
      <w:r w:rsidDel="00000000" w:rsidR="00000000" w:rsidRPr="00000000">
        <w:rPr>
          <w:rtl w:val="0"/>
        </w:rPr>
      </w:r>
    </w:p>
    <w:p w:rsidR="00000000" w:rsidDel="00000000" w:rsidP="00000000" w:rsidRDefault="00000000" w:rsidRPr="00000000" w14:paraId="0000000C">
      <w:pPr>
        <w:pStyle w:val="Heading4"/>
        <w:jc w:val="both"/>
        <w:rPr/>
      </w:pPr>
      <w:bookmarkStart w:colFirst="0" w:colLast="0" w:name="_ujljn4e3iwst" w:id="2"/>
      <w:bookmarkEnd w:id="2"/>
      <w:r w:rsidDel="00000000" w:rsidR="00000000" w:rsidRPr="00000000">
        <w:rPr>
          <w:rtl w:val="0"/>
        </w:rPr>
        <w:t xml:space="preserve">Variance Accounted For</w:t>
      </w:r>
    </w:p>
    <w:p w:rsidR="00000000" w:rsidDel="00000000" w:rsidP="00000000" w:rsidRDefault="00000000" w:rsidRPr="00000000" w14:paraId="0000000D">
      <w:pPr>
        <w:spacing w:line="276" w:lineRule="auto"/>
        <w:jc w:val="both"/>
        <w:rPr/>
      </w:pPr>
      <w:r w:rsidDel="00000000" w:rsidR="00000000" w:rsidRPr="00000000">
        <w:rPr>
          <w:rtl w:val="0"/>
        </w:rPr>
      </w:r>
    </w:p>
    <w:p w:rsidR="00000000" w:rsidDel="00000000" w:rsidP="00000000" w:rsidRDefault="00000000" w:rsidRPr="00000000" w14:paraId="0000000E">
      <w:pPr>
        <w:spacing w:line="276" w:lineRule="auto"/>
        <w:jc w:val="both"/>
        <w:rPr/>
      </w:pPr>
      <w:r w:rsidDel="00000000" w:rsidR="00000000" w:rsidRPr="00000000">
        <w:rPr>
          <w:rtl w:val="0"/>
        </w:rPr>
        <w:t xml:space="preserve">Using the same procedure as the one we employed in the main article, we first look at the variance accounted for by each of the extracted dimensions. As we carry out our analysis for six countries over three waves, we have to check for the assumptions eighteen times. Doing so, we find that the number of dimensions in the data sets is either 3 or 4. Table 1 shows the VAF for each of these dimensions. While this VAF is not completely equal to the eigenvalue divided by the number of variables, given that the degree of missingness is not large, it can still give a good indicator for the real VAF (Linting and Kooij 2012, p.19). Taking this into account, we find that the VAF ranges between 30% (for Ireland in 1995) and 46% (for Spain in 2003), which seem reasonable values given the data. In all countries, the first dimension handles about half of the VAF, with the other dimensions being less than half of the first. In those cases where there was a fourth dimension, its VAF was always around a quarter of the first dimension, being around 5%. Between the second and the third dimensions the picture is less clear: sometimes their VAF was similar, and other times the VAF of the third dimension was only half that of the second. Looking at the transformation plots (not shown here) we find that most resemble a linear or monotonic nonlinear pattern. This is good, as the closer, the plots tend towards a linear pattern the higher the quality of the data (Blasius and Thiessen 2012, p.133). Given that the transformation plots here are at the ordinal level, a sign of low quality is the existence of plateaus. These plateaus, or “ties”, are where the optimal values are the same for increasing categories. When we would analyze these variables at the nominal level, we would see the optimal values go up and down in a non-monotonic nonlinear pattern.</w:t>
      </w:r>
    </w:p>
    <w:p w:rsidR="00000000" w:rsidDel="00000000" w:rsidP="00000000" w:rsidRDefault="00000000" w:rsidRPr="00000000" w14:paraId="0000000F">
      <w:pPr>
        <w:spacing w:line="276" w:lineRule="auto"/>
        <w:jc w:val="both"/>
        <w:rPr/>
      </w:pPr>
      <w:r w:rsidDel="00000000" w:rsidR="00000000" w:rsidRPr="00000000">
        <w:rPr>
          <w:rtl w:val="0"/>
        </w:rPr>
      </w:r>
    </w:p>
    <w:p w:rsidR="00000000" w:rsidDel="00000000" w:rsidP="00000000" w:rsidRDefault="00000000" w:rsidRPr="00000000" w14:paraId="00000010">
      <w:pPr>
        <w:spacing w:line="276" w:lineRule="auto"/>
        <w:jc w:val="both"/>
        <w:rPr/>
      </w:pPr>
      <w:r w:rsidDel="00000000" w:rsidR="00000000" w:rsidRPr="00000000">
        <w:rPr>
          <w:rtl w:val="0"/>
        </w:rPr>
        <w:t xml:space="preserve">One instance of such a tie takes place in the data for Spain, in the case of item 8 (“It is important to be able to speak Spanish”). Here, there are ties for the latter three categories. This indicates that respondents either felt the item to be “Very Important” or gave an arbitrary response. In other words, for the respondents, there was no real difference between the last three categories. While individual instances of ties are not a problem, they become one if they occur too often (Blasius and Gower 2005). Here, we find that for all ties the frequencies for the problematic categories were low and the difference in VAF negligible. Thus, we take an ordinal level of measurement for all our variables. Also of interest in the transformation plots is the position of the middle value. As the average optimal value is by definition 0, the category level nearest the zero-line represents the average response (Blasius and Gower 2005, p.377). Given our data, we would like this to correspond to the middle category. While this is the case for most variables, exceptions are not uncommon. For example, in Great Britain in 1995, for item 6 (“It is important to have British citizenship”), the average value lay between “Very Important” and “Fairly Important”, with the other values above the zero-line. This indicates that most respondents choose the categories below the zero-line, and thus preferred favourable responses. Yet, while revealing more about the structure of the data, we do not need the average optimal value to be 0.</w:t>
      </w:r>
    </w:p>
    <w:p w:rsidR="00000000" w:rsidDel="00000000" w:rsidP="00000000" w:rsidRDefault="00000000" w:rsidRPr="00000000" w14:paraId="00000011">
      <w:pPr>
        <w:spacing w:line="276" w:lineRule="auto"/>
        <w:jc w:val="both"/>
        <w:rPr/>
      </w:pPr>
      <w:r w:rsidDel="00000000" w:rsidR="00000000" w:rsidRPr="00000000">
        <w:rPr>
          <w:rtl w:val="0"/>
        </w:rPr>
      </w:r>
    </w:p>
    <w:p w:rsidR="00000000" w:rsidDel="00000000" w:rsidP="00000000" w:rsidRDefault="00000000" w:rsidRPr="00000000" w14:paraId="00000012">
      <w:pPr>
        <w:spacing w:line="276" w:lineRule="auto"/>
        <w:jc w:val="both"/>
        <w:rPr/>
      </w:pPr>
      <w:r w:rsidDel="00000000" w:rsidR="00000000" w:rsidRPr="00000000">
        <w:rPr>
          <w:rtl w:val="0"/>
        </w:rPr>
        <w:t xml:space="preserve">Finally, as for outliers, there were only twenty-one cases in which we had to remove them. Most often this was a result of a too high degree of missingness or the respondent giving the same response to all the items. Having thus tested our assumptions, we can now turn towards the results of the main analysis.</w:t>
      </w:r>
    </w:p>
    <w:p w:rsidR="00000000" w:rsidDel="00000000" w:rsidP="00000000" w:rsidRDefault="00000000" w:rsidRPr="00000000" w14:paraId="00000013">
      <w:pPr>
        <w:spacing w:line="276" w:lineRule="auto"/>
        <w:jc w:val="both"/>
        <w:rPr/>
      </w:pPr>
      <w:r w:rsidDel="00000000" w:rsidR="00000000" w:rsidRPr="00000000">
        <w:rPr>
          <w:rtl w:val="0"/>
        </w:rPr>
      </w:r>
    </w:p>
    <w:p w:rsidR="00000000" w:rsidDel="00000000" w:rsidP="00000000" w:rsidRDefault="00000000" w:rsidRPr="00000000" w14:paraId="00000014">
      <w:pPr>
        <w:spacing w:line="276" w:lineRule="auto"/>
        <w:jc w:val="both"/>
        <w:rPr/>
      </w:pPr>
      <w:r w:rsidDel="00000000" w:rsidR="00000000" w:rsidRPr="00000000">
        <w:rPr>
          <w:rtl w:val="0"/>
        </w:rPr>
      </w:r>
    </w:p>
    <w:p w:rsidR="00000000" w:rsidDel="00000000" w:rsidP="00000000" w:rsidRDefault="00000000" w:rsidRPr="00000000" w14:paraId="00000015">
      <w:pPr>
        <w:spacing w:line="276" w:lineRule="auto"/>
        <w:jc w:val="both"/>
        <w:rPr/>
      </w:pPr>
      <w:r w:rsidDel="00000000" w:rsidR="00000000" w:rsidRPr="00000000">
        <w:rPr>
          <w:rtl w:val="0"/>
        </w:rPr>
      </w:r>
    </w:p>
    <w:p w:rsidR="00000000" w:rsidDel="00000000" w:rsidP="00000000" w:rsidRDefault="00000000" w:rsidRPr="00000000" w14:paraId="00000016">
      <w:pPr>
        <w:spacing w:line="276" w:lineRule="auto"/>
        <w:jc w:val="both"/>
        <w:rPr/>
      </w:pPr>
      <w:r w:rsidDel="00000000" w:rsidR="00000000" w:rsidRPr="00000000">
        <w:rPr>
          <w:rtl w:val="0"/>
        </w:rPr>
      </w:r>
    </w:p>
    <w:p w:rsidR="00000000" w:rsidDel="00000000" w:rsidP="00000000" w:rsidRDefault="00000000" w:rsidRPr="00000000" w14:paraId="00000017">
      <w:pPr>
        <w:spacing w:line="276" w:lineRule="auto"/>
        <w:jc w:val="both"/>
        <w:rPr/>
      </w:pPr>
      <w:r w:rsidDel="00000000" w:rsidR="00000000" w:rsidRPr="00000000">
        <w:rPr>
          <w:rtl w:val="0"/>
        </w:rPr>
      </w:r>
    </w:p>
    <w:tbl>
      <w:tblPr>
        <w:tblStyle w:val="Table1"/>
        <w:tblW w:w="9025.511811023624"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1.2347159320896"/>
        <w:gridCol w:w="1225.5787134270681"/>
        <w:gridCol w:w="1146.7915104210424"/>
        <w:gridCol w:w="1711.4331319642272"/>
        <w:gridCol w:w="1370.0219189381155"/>
        <w:gridCol w:w="1370.0219189381155"/>
        <w:gridCol w:w="910.429901402965"/>
        <w:tblGridChange w:id="0">
          <w:tblGrid>
            <w:gridCol w:w="1291.2347159320896"/>
            <w:gridCol w:w="1225.5787134270681"/>
            <w:gridCol w:w="1146.7915104210424"/>
            <w:gridCol w:w="1711.4331319642272"/>
            <w:gridCol w:w="1370.0219189381155"/>
            <w:gridCol w:w="1370.0219189381155"/>
            <w:gridCol w:w="910.429901402965"/>
          </w:tblGrid>
        </w:tblGridChange>
      </w:tblGrid>
      <w:tr>
        <w:trPr>
          <w:cantSplit w:val="0"/>
          <w:trHeight w:val="470" w:hRule="atLeast"/>
          <w:tblHeader w:val="0"/>
        </w:trPr>
        <w:tc>
          <w:tcPr>
            <w:gridSpan w:val="7"/>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Table 1: Variance Accounted For (VAF) by each of the dimensions in percentages. Values calculated by the division of the eigenvalue of the dimension by the total number of variables.</w:t>
            </w:r>
            <w:r w:rsidDel="00000000" w:rsidR="00000000" w:rsidRPr="00000000">
              <w:rPr>
                <w:rtl w:val="0"/>
              </w:rPr>
            </w:r>
          </w:p>
        </w:tc>
      </w:tr>
      <w:tr>
        <w:trPr>
          <w:cantSplit w:val="0"/>
          <w:trHeight w:val="470" w:hRule="atLeast"/>
          <w:tblHeader w:val="0"/>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1F">
            <w:pPr>
              <w:widowControl w:val="0"/>
              <w:rPr>
                <w:sz w:val="20"/>
                <w:szCs w:val="20"/>
              </w:rPr>
            </w:pPr>
            <w:r w:rsidDel="00000000" w:rsidR="00000000" w:rsidRPr="00000000">
              <w:rPr>
                <w:sz w:val="20"/>
                <w:szCs w:val="20"/>
                <w:rtl w:val="0"/>
              </w:rPr>
              <w:t xml:space="preserve">country</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20">
            <w:pPr>
              <w:widowControl w:val="0"/>
              <w:rPr>
                <w:sz w:val="20"/>
                <w:szCs w:val="20"/>
              </w:rPr>
            </w:pPr>
            <w:r w:rsidDel="00000000" w:rsidR="00000000" w:rsidRPr="00000000">
              <w:rPr>
                <w:sz w:val="20"/>
                <w:szCs w:val="20"/>
                <w:rtl w:val="0"/>
              </w:rPr>
              <w:t xml:space="preserve">year</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21">
            <w:pPr>
              <w:widowControl w:val="0"/>
              <w:rPr>
                <w:sz w:val="20"/>
                <w:szCs w:val="20"/>
              </w:rPr>
            </w:pPr>
            <w:r w:rsidDel="00000000" w:rsidR="00000000" w:rsidRPr="00000000">
              <w:rPr>
                <w:sz w:val="20"/>
                <w:szCs w:val="20"/>
                <w:rtl w:val="0"/>
              </w:rPr>
              <w:t xml:space="preserve">Dim1</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22">
            <w:pPr>
              <w:widowControl w:val="0"/>
              <w:rPr>
                <w:sz w:val="20"/>
                <w:szCs w:val="20"/>
              </w:rPr>
            </w:pPr>
            <w:r w:rsidDel="00000000" w:rsidR="00000000" w:rsidRPr="00000000">
              <w:rPr>
                <w:sz w:val="20"/>
                <w:szCs w:val="20"/>
                <w:rtl w:val="0"/>
              </w:rPr>
              <w:t xml:space="preserve">Dim2</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23">
            <w:pPr>
              <w:widowControl w:val="0"/>
              <w:rPr>
                <w:sz w:val="20"/>
                <w:szCs w:val="20"/>
              </w:rPr>
            </w:pPr>
            <w:r w:rsidDel="00000000" w:rsidR="00000000" w:rsidRPr="00000000">
              <w:rPr>
                <w:sz w:val="20"/>
                <w:szCs w:val="20"/>
                <w:rtl w:val="0"/>
              </w:rPr>
              <w:t xml:space="preserve">Dim3</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24">
            <w:pPr>
              <w:widowControl w:val="0"/>
              <w:rPr>
                <w:sz w:val="20"/>
                <w:szCs w:val="20"/>
              </w:rPr>
            </w:pPr>
            <w:r w:rsidDel="00000000" w:rsidR="00000000" w:rsidRPr="00000000">
              <w:rPr>
                <w:sz w:val="20"/>
                <w:szCs w:val="20"/>
                <w:rtl w:val="0"/>
              </w:rPr>
              <w:t xml:space="preserve">Dim4</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25">
            <w:pPr>
              <w:widowControl w:val="0"/>
              <w:rPr>
                <w:sz w:val="20"/>
                <w:szCs w:val="20"/>
              </w:rPr>
            </w:pPr>
            <w:r w:rsidDel="00000000" w:rsidR="00000000" w:rsidRPr="00000000">
              <w:rPr>
                <w:sz w:val="20"/>
                <w:szCs w:val="20"/>
                <w:rtl w:val="0"/>
              </w:rPr>
              <w:t xml:space="preserve">Total</w:t>
            </w:r>
          </w:p>
        </w:tc>
      </w:tr>
      <w:tr>
        <w:trPr>
          <w:cantSplit w:val="0"/>
          <w:trHeight w:val="470" w:hRule="atLeast"/>
          <w:tblHeader w:val="0"/>
        </w:trPr>
        <w:tc>
          <w:tcPr>
            <w:vMerge w:val="restart"/>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center"/>
          </w:tcPr>
          <w:p w:rsidR="00000000" w:rsidDel="00000000" w:rsidP="00000000" w:rsidRDefault="00000000" w:rsidRPr="00000000" w14:paraId="00000026">
            <w:pPr>
              <w:widowControl w:val="0"/>
              <w:rPr>
                <w:sz w:val="20"/>
                <w:szCs w:val="20"/>
              </w:rPr>
            </w:pPr>
            <w:r w:rsidDel="00000000" w:rsidR="00000000" w:rsidRPr="00000000">
              <w:rPr>
                <w:sz w:val="20"/>
                <w:szCs w:val="20"/>
                <w:rtl w:val="0"/>
              </w:rPr>
              <w:t xml:space="preserve">Germany</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27">
            <w:pPr>
              <w:widowControl w:val="0"/>
              <w:rPr>
                <w:sz w:val="20"/>
                <w:szCs w:val="20"/>
              </w:rPr>
            </w:pPr>
            <w:r w:rsidDel="00000000" w:rsidR="00000000" w:rsidRPr="00000000">
              <w:rPr>
                <w:sz w:val="20"/>
                <w:szCs w:val="20"/>
                <w:rtl w:val="0"/>
              </w:rPr>
              <w:t xml:space="preserve">1995</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28">
            <w:pPr>
              <w:widowControl w:val="0"/>
              <w:rPr>
                <w:sz w:val="20"/>
                <w:szCs w:val="20"/>
              </w:rPr>
            </w:pPr>
            <w:r w:rsidDel="00000000" w:rsidR="00000000" w:rsidRPr="00000000">
              <w:rPr>
                <w:sz w:val="20"/>
                <w:szCs w:val="20"/>
                <w:rtl w:val="0"/>
              </w:rPr>
              <w:t xml:space="preserve">27.83</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29">
            <w:pPr>
              <w:widowControl w:val="0"/>
              <w:rPr>
                <w:sz w:val="20"/>
                <w:szCs w:val="20"/>
              </w:rPr>
            </w:pPr>
            <w:r w:rsidDel="00000000" w:rsidR="00000000" w:rsidRPr="00000000">
              <w:rPr>
                <w:sz w:val="20"/>
                <w:szCs w:val="20"/>
                <w:rtl w:val="0"/>
              </w:rPr>
              <w:t xml:space="preserve">9.49</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2A">
            <w:pPr>
              <w:widowControl w:val="0"/>
              <w:rPr>
                <w:sz w:val="20"/>
                <w:szCs w:val="20"/>
              </w:rPr>
            </w:pPr>
            <w:r w:rsidDel="00000000" w:rsidR="00000000" w:rsidRPr="00000000">
              <w:rPr>
                <w:sz w:val="20"/>
                <w:szCs w:val="20"/>
                <w:rtl w:val="0"/>
              </w:rPr>
              <w:t xml:space="preserve">5.34</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2B">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bottom"/>
          </w:tcPr>
          <w:p w:rsidR="00000000" w:rsidDel="00000000" w:rsidP="00000000" w:rsidRDefault="00000000" w:rsidRPr="00000000" w14:paraId="0000002C">
            <w:pPr>
              <w:widowControl w:val="0"/>
              <w:rPr>
                <w:sz w:val="20"/>
                <w:szCs w:val="20"/>
              </w:rPr>
            </w:pPr>
            <w:r w:rsidDel="00000000" w:rsidR="00000000" w:rsidRPr="00000000">
              <w:rPr>
                <w:sz w:val="20"/>
                <w:szCs w:val="20"/>
                <w:rtl w:val="0"/>
              </w:rPr>
              <w:t xml:space="preserve">42.66</w:t>
            </w:r>
          </w:p>
        </w:tc>
      </w:tr>
      <w:tr>
        <w:trPr>
          <w:cantSplit w:val="0"/>
          <w:trHeight w:val="470"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2E">
            <w:pPr>
              <w:widowControl w:val="0"/>
              <w:rPr>
                <w:sz w:val="20"/>
                <w:szCs w:val="20"/>
              </w:rPr>
            </w:pPr>
            <w:r w:rsidDel="00000000" w:rsidR="00000000" w:rsidRPr="00000000">
              <w:rPr>
                <w:sz w:val="20"/>
                <w:szCs w:val="20"/>
                <w:rtl w:val="0"/>
              </w:rPr>
              <w:t xml:space="preserve">2003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2F">
            <w:pPr>
              <w:widowControl w:val="0"/>
              <w:rPr>
                <w:sz w:val="20"/>
                <w:szCs w:val="20"/>
              </w:rPr>
            </w:pPr>
            <w:r w:rsidDel="00000000" w:rsidR="00000000" w:rsidRPr="00000000">
              <w:rPr>
                <w:sz w:val="20"/>
                <w:szCs w:val="20"/>
                <w:rtl w:val="0"/>
              </w:rPr>
              <w:t xml:space="preserve">18.59</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0">
            <w:pPr>
              <w:widowControl w:val="0"/>
              <w:rPr>
                <w:sz w:val="20"/>
                <w:szCs w:val="20"/>
              </w:rPr>
            </w:pPr>
            <w:r w:rsidDel="00000000" w:rsidR="00000000" w:rsidRPr="00000000">
              <w:rPr>
                <w:sz w:val="20"/>
                <w:szCs w:val="20"/>
                <w:rtl w:val="0"/>
              </w:rPr>
              <w:t xml:space="preserve">11.61</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1">
            <w:pPr>
              <w:widowControl w:val="0"/>
              <w:rPr>
                <w:sz w:val="20"/>
                <w:szCs w:val="20"/>
              </w:rPr>
            </w:pPr>
            <w:r w:rsidDel="00000000" w:rsidR="00000000" w:rsidRPr="00000000">
              <w:rPr>
                <w:sz w:val="20"/>
                <w:szCs w:val="20"/>
                <w:rtl w:val="0"/>
              </w:rPr>
              <w:t xml:space="preserve">5.76</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2">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3">
            <w:pPr>
              <w:widowControl w:val="0"/>
              <w:rPr>
                <w:sz w:val="20"/>
                <w:szCs w:val="20"/>
              </w:rPr>
            </w:pPr>
            <w:r w:rsidDel="00000000" w:rsidR="00000000" w:rsidRPr="00000000">
              <w:rPr>
                <w:sz w:val="20"/>
                <w:szCs w:val="20"/>
                <w:rtl w:val="0"/>
              </w:rPr>
              <w:t xml:space="preserve">35.96</w:t>
            </w:r>
          </w:p>
        </w:tc>
      </w:tr>
      <w:tr>
        <w:trPr>
          <w:cantSplit w:val="0"/>
          <w:trHeight w:val="470"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5">
            <w:pPr>
              <w:widowControl w:val="0"/>
              <w:rPr>
                <w:sz w:val="20"/>
                <w:szCs w:val="20"/>
              </w:rPr>
            </w:pPr>
            <w:r w:rsidDel="00000000" w:rsidR="00000000" w:rsidRPr="00000000">
              <w:rPr>
                <w:sz w:val="20"/>
                <w:szCs w:val="20"/>
                <w:rtl w:val="0"/>
              </w:rPr>
              <w:t xml:space="preserve">2013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6">
            <w:pPr>
              <w:widowControl w:val="0"/>
              <w:rPr>
                <w:sz w:val="20"/>
                <w:szCs w:val="20"/>
              </w:rPr>
            </w:pPr>
            <w:r w:rsidDel="00000000" w:rsidR="00000000" w:rsidRPr="00000000">
              <w:rPr>
                <w:sz w:val="20"/>
                <w:szCs w:val="20"/>
                <w:rtl w:val="0"/>
              </w:rPr>
              <w:t xml:space="preserve">19.94</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7">
            <w:pPr>
              <w:widowControl w:val="0"/>
              <w:rPr>
                <w:sz w:val="20"/>
                <w:szCs w:val="20"/>
              </w:rPr>
            </w:pPr>
            <w:r w:rsidDel="00000000" w:rsidR="00000000" w:rsidRPr="00000000">
              <w:rPr>
                <w:sz w:val="20"/>
                <w:szCs w:val="20"/>
                <w:rtl w:val="0"/>
              </w:rPr>
              <w:t xml:space="preserve">11.69</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8">
            <w:pPr>
              <w:widowControl w:val="0"/>
              <w:rPr>
                <w:sz w:val="20"/>
                <w:szCs w:val="20"/>
              </w:rPr>
            </w:pPr>
            <w:r w:rsidDel="00000000" w:rsidR="00000000" w:rsidRPr="00000000">
              <w:rPr>
                <w:sz w:val="20"/>
                <w:szCs w:val="20"/>
                <w:rtl w:val="0"/>
              </w:rPr>
              <w:t xml:space="preserve">5.91</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9">
            <w:pPr>
              <w:widowControl w:val="0"/>
              <w:rPr>
                <w:sz w:val="20"/>
                <w:szCs w:val="20"/>
              </w:rPr>
            </w:pPr>
            <w:r w:rsidDel="00000000" w:rsidR="00000000" w:rsidRPr="00000000">
              <w:rPr>
                <w:sz w:val="20"/>
                <w:szCs w:val="20"/>
                <w:rtl w:val="0"/>
              </w:rPr>
              <w:t xml:space="preserve">4.64</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A">
            <w:pPr>
              <w:widowControl w:val="0"/>
              <w:rPr>
                <w:sz w:val="20"/>
                <w:szCs w:val="20"/>
              </w:rPr>
            </w:pPr>
            <w:r w:rsidDel="00000000" w:rsidR="00000000" w:rsidRPr="00000000">
              <w:rPr>
                <w:sz w:val="20"/>
                <w:szCs w:val="20"/>
                <w:rtl w:val="0"/>
              </w:rPr>
              <w:t xml:space="preserve">42.19</w:t>
            </w:r>
          </w:p>
        </w:tc>
      </w:tr>
      <w:tr>
        <w:trPr>
          <w:cantSplit w:val="0"/>
          <w:trHeight w:val="470" w:hRule="atLeast"/>
          <w:tblHeader w:val="0"/>
        </w:trPr>
        <w:tc>
          <w:tcPr>
            <w:vMerge w:val="restart"/>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3B">
            <w:pPr>
              <w:widowControl w:val="0"/>
              <w:rPr>
                <w:sz w:val="20"/>
                <w:szCs w:val="20"/>
              </w:rPr>
            </w:pPr>
            <w:r w:rsidDel="00000000" w:rsidR="00000000" w:rsidRPr="00000000">
              <w:rPr>
                <w:sz w:val="20"/>
                <w:szCs w:val="20"/>
                <w:rtl w:val="0"/>
              </w:rPr>
              <w:t xml:space="preserve">Spain</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C">
            <w:pPr>
              <w:widowControl w:val="0"/>
              <w:rPr>
                <w:sz w:val="20"/>
                <w:szCs w:val="20"/>
              </w:rPr>
            </w:pPr>
            <w:r w:rsidDel="00000000" w:rsidR="00000000" w:rsidRPr="00000000">
              <w:rPr>
                <w:sz w:val="20"/>
                <w:szCs w:val="20"/>
                <w:rtl w:val="0"/>
              </w:rPr>
              <w:t xml:space="preserve">1995</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D">
            <w:pPr>
              <w:widowControl w:val="0"/>
              <w:rPr>
                <w:sz w:val="20"/>
                <w:szCs w:val="20"/>
              </w:rPr>
            </w:pPr>
            <w:r w:rsidDel="00000000" w:rsidR="00000000" w:rsidRPr="00000000">
              <w:rPr>
                <w:sz w:val="20"/>
                <w:szCs w:val="20"/>
                <w:rtl w:val="0"/>
              </w:rPr>
              <w:t xml:space="preserve">21.68</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E">
            <w:pPr>
              <w:widowControl w:val="0"/>
              <w:rPr>
                <w:sz w:val="20"/>
                <w:szCs w:val="20"/>
              </w:rPr>
            </w:pPr>
            <w:r w:rsidDel="00000000" w:rsidR="00000000" w:rsidRPr="00000000">
              <w:rPr>
                <w:sz w:val="20"/>
                <w:szCs w:val="20"/>
                <w:rtl w:val="0"/>
              </w:rPr>
              <w:t xml:space="preserve">9.70</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3F">
            <w:pPr>
              <w:widowControl w:val="0"/>
              <w:rPr>
                <w:sz w:val="20"/>
                <w:szCs w:val="20"/>
              </w:rPr>
            </w:pPr>
            <w:r w:rsidDel="00000000" w:rsidR="00000000" w:rsidRPr="00000000">
              <w:rPr>
                <w:sz w:val="20"/>
                <w:szCs w:val="20"/>
                <w:rtl w:val="0"/>
              </w:rPr>
              <w:t xml:space="preserve">7.03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0">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1">
            <w:pPr>
              <w:widowControl w:val="0"/>
              <w:rPr>
                <w:sz w:val="20"/>
                <w:szCs w:val="20"/>
              </w:rPr>
            </w:pPr>
            <w:r w:rsidDel="00000000" w:rsidR="00000000" w:rsidRPr="00000000">
              <w:rPr>
                <w:sz w:val="20"/>
                <w:szCs w:val="20"/>
                <w:rtl w:val="0"/>
              </w:rPr>
              <w:t xml:space="preserve">38.40</w:t>
            </w:r>
          </w:p>
        </w:tc>
      </w:tr>
      <w:tr>
        <w:trPr>
          <w:cantSplit w:val="0"/>
          <w:trHeight w:val="470"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3">
            <w:pPr>
              <w:widowControl w:val="0"/>
              <w:rPr>
                <w:sz w:val="20"/>
                <w:szCs w:val="20"/>
              </w:rPr>
            </w:pPr>
            <w:r w:rsidDel="00000000" w:rsidR="00000000" w:rsidRPr="00000000">
              <w:rPr>
                <w:sz w:val="20"/>
                <w:szCs w:val="20"/>
                <w:rtl w:val="0"/>
              </w:rPr>
              <w:t xml:space="preserve">2003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4">
            <w:pPr>
              <w:widowControl w:val="0"/>
              <w:rPr>
                <w:sz w:val="20"/>
                <w:szCs w:val="20"/>
              </w:rPr>
            </w:pPr>
            <w:r w:rsidDel="00000000" w:rsidR="00000000" w:rsidRPr="00000000">
              <w:rPr>
                <w:sz w:val="20"/>
                <w:szCs w:val="20"/>
                <w:rtl w:val="0"/>
              </w:rPr>
              <w:t xml:space="preserve">23.30</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5">
            <w:pPr>
              <w:widowControl w:val="0"/>
              <w:rPr>
                <w:sz w:val="20"/>
                <w:szCs w:val="20"/>
              </w:rPr>
            </w:pPr>
            <w:r w:rsidDel="00000000" w:rsidR="00000000" w:rsidRPr="00000000">
              <w:rPr>
                <w:sz w:val="20"/>
                <w:szCs w:val="20"/>
                <w:rtl w:val="0"/>
              </w:rPr>
              <w:t xml:space="preserve">8.83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6">
            <w:pPr>
              <w:widowControl w:val="0"/>
              <w:rPr>
                <w:sz w:val="20"/>
                <w:szCs w:val="20"/>
              </w:rPr>
            </w:pPr>
            <w:r w:rsidDel="00000000" w:rsidR="00000000" w:rsidRPr="00000000">
              <w:rPr>
                <w:sz w:val="20"/>
                <w:szCs w:val="20"/>
                <w:rtl w:val="0"/>
              </w:rPr>
              <w:t xml:space="preserve">8.11</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7">
            <w:pPr>
              <w:widowControl w:val="0"/>
              <w:rPr>
                <w:sz w:val="20"/>
                <w:szCs w:val="20"/>
              </w:rPr>
            </w:pPr>
            <w:r w:rsidDel="00000000" w:rsidR="00000000" w:rsidRPr="00000000">
              <w:rPr>
                <w:sz w:val="20"/>
                <w:szCs w:val="20"/>
                <w:rtl w:val="0"/>
              </w:rPr>
              <w:t xml:space="preserve">5.31</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8">
            <w:pPr>
              <w:widowControl w:val="0"/>
              <w:rPr>
                <w:sz w:val="20"/>
                <w:szCs w:val="20"/>
              </w:rPr>
            </w:pPr>
            <w:r w:rsidDel="00000000" w:rsidR="00000000" w:rsidRPr="00000000">
              <w:rPr>
                <w:sz w:val="20"/>
                <w:szCs w:val="20"/>
                <w:rtl w:val="0"/>
              </w:rPr>
              <w:t xml:space="preserve">45.55</w:t>
            </w:r>
          </w:p>
        </w:tc>
      </w:tr>
      <w:tr>
        <w:trPr>
          <w:cantSplit w:val="0"/>
          <w:trHeight w:val="470"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A">
            <w:pPr>
              <w:widowControl w:val="0"/>
              <w:rPr>
                <w:sz w:val="20"/>
                <w:szCs w:val="20"/>
              </w:rPr>
            </w:pPr>
            <w:r w:rsidDel="00000000" w:rsidR="00000000" w:rsidRPr="00000000">
              <w:rPr>
                <w:sz w:val="20"/>
                <w:szCs w:val="20"/>
                <w:rtl w:val="0"/>
              </w:rPr>
              <w:t xml:space="preserve">2013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B">
            <w:pPr>
              <w:widowControl w:val="0"/>
              <w:rPr>
                <w:sz w:val="20"/>
                <w:szCs w:val="20"/>
              </w:rPr>
            </w:pPr>
            <w:r w:rsidDel="00000000" w:rsidR="00000000" w:rsidRPr="00000000">
              <w:rPr>
                <w:sz w:val="20"/>
                <w:szCs w:val="20"/>
                <w:rtl w:val="0"/>
              </w:rPr>
              <w:t xml:space="preserve">22.75</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C">
            <w:pPr>
              <w:widowControl w:val="0"/>
              <w:rPr>
                <w:sz w:val="20"/>
                <w:szCs w:val="20"/>
              </w:rPr>
            </w:pPr>
            <w:r w:rsidDel="00000000" w:rsidR="00000000" w:rsidRPr="00000000">
              <w:rPr>
                <w:sz w:val="20"/>
                <w:szCs w:val="20"/>
                <w:rtl w:val="0"/>
              </w:rPr>
              <w:t xml:space="preserve">10.71</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D">
            <w:pPr>
              <w:widowControl w:val="0"/>
              <w:rPr>
                <w:sz w:val="20"/>
                <w:szCs w:val="20"/>
              </w:rPr>
            </w:pPr>
            <w:r w:rsidDel="00000000" w:rsidR="00000000" w:rsidRPr="00000000">
              <w:rPr>
                <w:sz w:val="20"/>
                <w:szCs w:val="20"/>
                <w:rtl w:val="0"/>
              </w:rPr>
              <w:t xml:space="preserve">5.56</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E">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4F">
            <w:pPr>
              <w:widowControl w:val="0"/>
              <w:rPr>
                <w:sz w:val="20"/>
                <w:szCs w:val="20"/>
              </w:rPr>
            </w:pPr>
            <w:r w:rsidDel="00000000" w:rsidR="00000000" w:rsidRPr="00000000">
              <w:rPr>
                <w:sz w:val="20"/>
                <w:szCs w:val="20"/>
                <w:rtl w:val="0"/>
              </w:rPr>
              <w:t xml:space="preserve">39.01</w:t>
            </w:r>
          </w:p>
        </w:tc>
      </w:tr>
      <w:tr>
        <w:trPr>
          <w:cantSplit w:val="0"/>
          <w:trHeight w:val="470" w:hRule="atLeast"/>
          <w:tblHeader w:val="0"/>
        </w:trPr>
        <w:tc>
          <w:tcPr>
            <w:vMerge w:val="restart"/>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50">
            <w:pPr>
              <w:widowControl w:val="0"/>
              <w:rPr>
                <w:sz w:val="20"/>
                <w:szCs w:val="20"/>
              </w:rPr>
            </w:pPr>
            <w:r w:rsidDel="00000000" w:rsidR="00000000" w:rsidRPr="00000000">
              <w:rPr>
                <w:sz w:val="20"/>
                <w:szCs w:val="20"/>
                <w:rtl w:val="0"/>
              </w:rPr>
              <w:t xml:space="preserve">Great Britain</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1">
            <w:pPr>
              <w:widowControl w:val="0"/>
              <w:rPr>
                <w:sz w:val="20"/>
                <w:szCs w:val="20"/>
              </w:rPr>
            </w:pPr>
            <w:r w:rsidDel="00000000" w:rsidR="00000000" w:rsidRPr="00000000">
              <w:rPr>
                <w:sz w:val="20"/>
                <w:szCs w:val="20"/>
                <w:rtl w:val="0"/>
              </w:rPr>
              <w:t xml:space="preserve">1995</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2">
            <w:pPr>
              <w:widowControl w:val="0"/>
              <w:rPr>
                <w:sz w:val="20"/>
                <w:szCs w:val="20"/>
              </w:rPr>
            </w:pPr>
            <w:r w:rsidDel="00000000" w:rsidR="00000000" w:rsidRPr="00000000">
              <w:rPr>
                <w:sz w:val="20"/>
                <w:szCs w:val="20"/>
                <w:rtl w:val="0"/>
              </w:rPr>
              <w:t xml:space="preserve">23.83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3">
            <w:pPr>
              <w:widowControl w:val="0"/>
              <w:rPr>
                <w:sz w:val="20"/>
                <w:szCs w:val="20"/>
              </w:rPr>
            </w:pPr>
            <w:r w:rsidDel="00000000" w:rsidR="00000000" w:rsidRPr="00000000">
              <w:rPr>
                <w:sz w:val="20"/>
                <w:szCs w:val="20"/>
                <w:rtl w:val="0"/>
              </w:rPr>
              <w:t xml:space="preserve">10.72</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4">
            <w:pPr>
              <w:widowControl w:val="0"/>
              <w:rPr>
                <w:sz w:val="20"/>
                <w:szCs w:val="20"/>
              </w:rPr>
            </w:pPr>
            <w:r w:rsidDel="00000000" w:rsidR="00000000" w:rsidRPr="00000000">
              <w:rPr>
                <w:sz w:val="20"/>
                <w:szCs w:val="20"/>
                <w:rtl w:val="0"/>
              </w:rPr>
              <w:t xml:space="preserve">5.88</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5">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6">
            <w:pPr>
              <w:widowControl w:val="0"/>
              <w:rPr>
                <w:sz w:val="20"/>
                <w:szCs w:val="20"/>
              </w:rPr>
            </w:pPr>
            <w:r w:rsidDel="00000000" w:rsidR="00000000" w:rsidRPr="00000000">
              <w:rPr>
                <w:sz w:val="20"/>
                <w:szCs w:val="20"/>
                <w:rtl w:val="0"/>
              </w:rPr>
              <w:t xml:space="preserve">40.44</w:t>
            </w:r>
          </w:p>
        </w:tc>
      </w:tr>
      <w:tr>
        <w:trPr>
          <w:cantSplit w:val="0"/>
          <w:trHeight w:val="470"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8">
            <w:pPr>
              <w:widowControl w:val="0"/>
              <w:rPr>
                <w:sz w:val="20"/>
                <w:szCs w:val="20"/>
              </w:rPr>
            </w:pPr>
            <w:r w:rsidDel="00000000" w:rsidR="00000000" w:rsidRPr="00000000">
              <w:rPr>
                <w:sz w:val="20"/>
                <w:szCs w:val="20"/>
                <w:rtl w:val="0"/>
              </w:rPr>
              <w:t xml:space="preserve">2003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9">
            <w:pPr>
              <w:widowControl w:val="0"/>
              <w:rPr>
                <w:sz w:val="20"/>
                <w:szCs w:val="20"/>
              </w:rPr>
            </w:pPr>
            <w:r w:rsidDel="00000000" w:rsidR="00000000" w:rsidRPr="00000000">
              <w:rPr>
                <w:sz w:val="20"/>
                <w:szCs w:val="20"/>
                <w:rtl w:val="0"/>
              </w:rPr>
              <w:t xml:space="preserve">22.61</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A">
            <w:pPr>
              <w:widowControl w:val="0"/>
              <w:rPr>
                <w:sz w:val="20"/>
                <w:szCs w:val="20"/>
              </w:rPr>
            </w:pPr>
            <w:r w:rsidDel="00000000" w:rsidR="00000000" w:rsidRPr="00000000">
              <w:rPr>
                <w:sz w:val="20"/>
                <w:szCs w:val="20"/>
                <w:rtl w:val="0"/>
              </w:rPr>
              <w:t xml:space="preserve">13.03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B">
            <w:pPr>
              <w:widowControl w:val="0"/>
              <w:rPr>
                <w:sz w:val="20"/>
                <w:szCs w:val="20"/>
              </w:rPr>
            </w:pPr>
            <w:r w:rsidDel="00000000" w:rsidR="00000000" w:rsidRPr="00000000">
              <w:rPr>
                <w:sz w:val="20"/>
                <w:szCs w:val="20"/>
                <w:rtl w:val="0"/>
              </w:rPr>
              <w:t xml:space="preserve">4.90</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C">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D">
            <w:pPr>
              <w:widowControl w:val="0"/>
              <w:rPr>
                <w:sz w:val="20"/>
                <w:szCs w:val="20"/>
              </w:rPr>
            </w:pPr>
            <w:r w:rsidDel="00000000" w:rsidR="00000000" w:rsidRPr="00000000">
              <w:rPr>
                <w:sz w:val="20"/>
                <w:szCs w:val="20"/>
                <w:rtl w:val="0"/>
              </w:rPr>
              <w:t xml:space="preserve">40.54</w:t>
            </w:r>
          </w:p>
        </w:tc>
      </w:tr>
      <w:tr>
        <w:trPr>
          <w:cantSplit w:val="0"/>
          <w:trHeight w:val="470"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5F">
            <w:pPr>
              <w:widowControl w:val="0"/>
              <w:rPr>
                <w:sz w:val="20"/>
                <w:szCs w:val="20"/>
              </w:rPr>
            </w:pPr>
            <w:r w:rsidDel="00000000" w:rsidR="00000000" w:rsidRPr="00000000">
              <w:rPr>
                <w:sz w:val="20"/>
                <w:szCs w:val="20"/>
                <w:rtl w:val="0"/>
              </w:rPr>
              <w:t xml:space="preserve">2013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0">
            <w:pPr>
              <w:widowControl w:val="0"/>
              <w:rPr>
                <w:sz w:val="20"/>
                <w:szCs w:val="20"/>
              </w:rPr>
            </w:pPr>
            <w:r w:rsidDel="00000000" w:rsidR="00000000" w:rsidRPr="00000000">
              <w:rPr>
                <w:sz w:val="20"/>
                <w:szCs w:val="20"/>
                <w:rtl w:val="0"/>
              </w:rPr>
              <w:t xml:space="preserve">21.53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1">
            <w:pPr>
              <w:widowControl w:val="0"/>
              <w:rPr>
                <w:sz w:val="20"/>
                <w:szCs w:val="20"/>
              </w:rPr>
            </w:pPr>
            <w:r w:rsidDel="00000000" w:rsidR="00000000" w:rsidRPr="00000000">
              <w:rPr>
                <w:sz w:val="20"/>
                <w:szCs w:val="20"/>
                <w:rtl w:val="0"/>
              </w:rPr>
              <w:t xml:space="preserve">12.16</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2">
            <w:pPr>
              <w:widowControl w:val="0"/>
              <w:rPr>
                <w:sz w:val="20"/>
                <w:szCs w:val="20"/>
              </w:rPr>
            </w:pPr>
            <w:r w:rsidDel="00000000" w:rsidR="00000000" w:rsidRPr="00000000">
              <w:rPr>
                <w:sz w:val="20"/>
                <w:szCs w:val="20"/>
                <w:rtl w:val="0"/>
              </w:rPr>
              <w:t xml:space="preserve">5.16</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3">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4">
            <w:pPr>
              <w:widowControl w:val="0"/>
              <w:rPr>
                <w:sz w:val="20"/>
                <w:szCs w:val="20"/>
              </w:rPr>
            </w:pPr>
            <w:r w:rsidDel="00000000" w:rsidR="00000000" w:rsidRPr="00000000">
              <w:rPr>
                <w:sz w:val="20"/>
                <w:szCs w:val="20"/>
                <w:rtl w:val="0"/>
              </w:rPr>
              <w:t xml:space="preserve">38.85</w:t>
            </w:r>
          </w:p>
        </w:tc>
      </w:tr>
      <w:tr>
        <w:trPr>
          <w:cantSplit w:val="0"/>
          <w:trHeight w:val="470" w:hRule="atLeast"/>
          <w:tblHeader w:val="0"/>
        </w:trPr>
        <w:tc>
          <w:tcPr>
            <w:vMerge w:val="restart"/>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65">
            <w:pPr>
              <w:widowControl w:val="0"/>
              <w:rPr>
                <w:sz w:val="20"/>
                <w:szCs w:val="20"/>
              </w:rPr>
            </w:pPr>
            <w:r w:rsidDel="00000000" w:rsidR="00000000" w:rsidRPr="00000000">
              <w:rPr>
                <w:sz w:val="20"/>
                <w:szCs w:val="20"/>
                <w:rtl w:val="0"/>
              </w:rPr>
              <w:t xml:space="preserve">Ireland</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6">
            <w:pPr>
              <w:widowControl w:val="0"/>
              <w:rPr>
                <w:sz w:val="20"/>
                <w:szCs w:val="20"/>
              </w:rPr>
            </w:pPr>
            <w:r w:rsidDel="00000000" w:rsidR="00000000" w:rsidRPr="00000000">
              <w:rPr>
                <w:sz w:val="20"/>
                <w:szCs w:val="20"/>
                <w:rtl w:val="0"/>
              </w:rPr>
              <w:t xml:space="preserve">1995</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7">
            <w:pPr>
              <w:widowControl w:val="0"/>
              <w:rPr>
                <w:sz w:val="20"/>
                <w:szCs w:val="20"/>
              </w:rPr>
            </w:pPr>
            <w:r w:rsidDel="00000000" w:rsidR="00000000" w:rsidRPr="00000000">
              <w:rPr>
                <w:sz w:val="20"/>
                <w:szCs w:val="20"/>
                <w:rtl w:val="0"/>
              </w:rPr>
              <w:t xml:space="preserve">16.33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8">
            <w:pPr>
              <w:widowControl w:val="0"/>
              <w:rPr>
                <w:sz w:val="20"/>
                <w:szCs w:val="20"/>
              </w:rPr>
            </w:pPr>
            <w:r w:rsidDel="00000000" w:rsidR="00000000" w:rsidRPr="00000000">
              <w:rPr>
                <w:sz w:val="20"/>
                <w:szCs w:val="20"/>
                <w:rtl w:val="0"/>
              </w:rPr>
              <w:t xml:space="preserve">7.75</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9">
            <w:pPr>
              <w:widowControl w:val="0"/>
              <w:rPr>
                <w:sz w:val="20"/>
                <w:szCs w:val="20"/>
              </w:rPr>
            </w:pPr>
            <w:r w:rsidDel="00000000" w:rsidR="00000000" w:rsidRPr="00000000">
              <w:rPr>
                <w:sz w:val="20"/>
                <w:szCs w:val="20"/>
                <w:rtl w:val="0"/>
              </w:rPr>
              <w:t xml:space="preserve">5.85</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A">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B">
            <w:pPr>
              <w:widowControl w:val="0"/>
              <w:rPr>
                <w:sz w:val="20"/>
                <w:szCs w:val="20"/>
              </w:rPr>
            </w:pPr>
            <w:r w:rsidDel="00000000" w:rsidR="00000000" w:rsidRPr="00000000">
              <w:rPr>
                <w:sz w:val="20"/>
                <w:szCs w:val="20"/>
                <w:rtl w:val="0"/>
              </w:rPr>
              <w:t xml:space="preserve">29.94</w:t>
            </w:r>
          </w:p>
        </w:tc>
      </w:tr>
      <w:tr>
        <w:trPr>
          <w:cantSplit w:val="0"/>
          <w:trHeight w:val="470"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D">
            <w:pPr>
              <w:widowControl w:val="0"/>
              <w:rPr>
                <w:sz w:val="20"/>
                <w:szCs w:val="20"/>
              </w:rPr>
            </w:pPr>
            <w:r w:rsidDel="00000000" w:rsidR="00000000" w:rsidRPr="00000000">
              <w:rPr>
                <w:sz w:val="20"/>
                <w:szCs w:val="20"/>
                <w:rtl w:val="0"/>
              </w:rPr>
              <w:t xml:space="preserve">2003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E">
            <w:pPr>
              <w:widowControl w:val="0"/>
              <w:rPr>
                <w:sz w:val="20"/>
                <w:szCs w:val="20"/>
              </w:rPr>
            </w:pPr>
            <w:r w:rsidDel="00000000" w:rsidR="00000000" w:rsidRPr="00000000">
              <w:rPr>
                <w:sz w:val="20"/>
                <w:szCs w:val="20"/>
                <w:rtl w:val="0"/>
              </w:rPr>
              <w:t xml:space="preserve">17.15</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6F">
            <w:pPr>
              <w:widowControl w:val="0"/>
              <w:rPr>
                <w:sz w:val="20"/>
                <w:szCs w:val="20"/>
              </w:rPr>
            </w:pPr>
            <w:r w:rsidDel="00000000" w:rsidR="00000000" w:rsidRPr="00000000">
              <w:rPr>
                <w:sz w:val="20"/>
                <w:szCs w:val="20"/>
                <w:rtl w:val="0"/>
              </w:rPr>
              <w:t xml:space="preserve">9.91</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0">
            <w:pPr>
              <w:widowControl w:val="0"/>
              <w:rPr>
                <w:sz w:val="20"/>
                <w:szCs w:val="20"/>
              </w:rPr>
            </w:pPr>
            <w:r w:rsidDel="00000000" w:rsidR="00000000" w:rsidRPr="00000000">
              <w:rPr>
                <w:sz w:val="20"/>
                <w:szCs w:val="20"/>
                <w:rtl w:val="0"/>
              </w:rPr>
              <w:t xml:space="preserve">5.35</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1">
            <w:pPr>
              <w:widowControl w:val="0"/>
              <w:rPr>
                <w:sz w:val="20"/>
                <w:szCs w:val="20"/>
              </w:rPr>
            </w:pPr>
            <w:r w:rsidDel="00000000" w:rsidR="00000000" w:rsidRPr="00000000">
              <w:rPr>
                <w:sz w:val="20"/>
                <w:szCs w:val="20"/>
                <w:rtl w:val="0"/>
              </w:rPr>
              <w:t xml:space="preserve">4.38</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2">
            <w:pPr>
              <w:widowControl w:val="0"/>
              <w:rPr>
                <w:sz w:val="20"/>
                <w:szCs w:val="20"/>
              </w:rPr>
            </w:pPr>
            <w:r w:rsidDel="00000000" w:rsidR="00000000" w:rsidRPr="00000000">
              <w:rPr>
                <w:sz w:val="20"/>
                <w:szCs w:val="20"/>
                <w:rtl w:val="0"/>
              </w:rPr>
              <w:t xml:space="preserve">36.80</w:t>
            </w:r>
          </w:p>
        </w:tc>
      </w:tr>
      <w:tr>
        <w:trPr>
          <w:cantSplit w:val="0"/>
          <w:trHeight w:val="470"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4">
            <w:pPr>
              <w:widowControl w:val="0"/>
              <w:rPr>
                <w:sz w:val="20"/>
                <w:szCs w:val="20"/>
              </w:rPr>
            </w:pPr>
            <w:r w:rsidDel="00000000" w:rsidR="00000000" w:rsidRPr="00000000">
              <w:rPr>
                <w:sz w:val="20"/>
                <w:szCs w:val="20"/>
                <w:rtl w:val="0"/>
              </w:rPr>
              <w:t xml:space="preserve">2013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5">
            <w:pPr>
              <w:widowControl w:val="0"/>
              <w:rPr>
                <w:sz w:val="20"/>
                <w:szCs w:val="20"/>
              </w:rPr>
            </w:pPr>
            <w:r w:rsidDel="00000000" w:rsidR="00000000" w:rsidRPr="00000000">
              <w:rPr>
                <w:sz w:val="20"/>
                <w:szCs w:val="20"/>
                <w:rtl w:val="0"/>
              </w:rPr>
              <w:t xml:space="preserve">19.49</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6">
            <w:pPr>
              <w:widowControl w:val="0"/>
              <w:rPr>
                <w:sz w:val="20"/>
                <w:szCs w:val="20"/>
              </w:rPr>
            </w:pPr>
            <w:r w:rsidDel="00000000" w:rsidR="00000000" w:rsidRPr="00000000">
              <w:rPr>
                <w:sz w:val="20"/>
                <w:szCs w:val="20"/>
                <w:rtl w:val="0"/>
              </w:rPr>
              <w:t xml:space="preserve">12.12</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7">
            <w:pPr>
              <w:widowControl w:val="0"/>
              <w:rPr>
                <w:sz w:val="20"/>
                <w:szCs w:val="20"/>
              </w:rPr>
            </w:pPr>
            <w:r w:rsidDel="00000000" w:rsidR="00000000" w:rsidRPr="00000000">
              <w:rPr>
                <w:sz w:val="20"/>
                <w:szCs w:val="20"/>
                <w:rtl w:val="0"/>
              </w:rPr>
              <w:t xml:space="preserve">6.04</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8">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9">
            <w:pPr>
              <w:widowControl w:val="0"/>
              <w:rPr>
                <w:sz w:val="20"/>
                <w:szCs w:val="20"/>
              </w:rPr>
            </w:pPr>
            <w:r w:rsidDel="00000000" w:rsidR="00000000" w:rsidRPr="00000000">
              <w:rPr>
                <w:sz w:val="20"/>
                <w:szCs w:val="20"/>
                <w:rtl w:val="0"/>
              </w:rPr>
              <w:t xml:space="preserve">37.65</w:t>
            </w:r>
          </w:p>
        </w:tc>
      </w:tr>
      <w:tr>
        <w:trPr>
          <w:cantSplit w:val="0"/>
          <w:trHeight w:val="470" w:hRule="atLeast"/>
          <w:tblHeader w:val="0"/>
        </w:trPr>
        <w:tc>
          <w:tcPr>
            <w:vMerge w:val="restart"/>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7A">
            <w:pPr>
              <w:widowControl w:val="0"/>
              <w:rPr>
                <w:sz w:val="20"/>
                <w:szCs w:val="20"/>
              </w:rPr>
            </w:pPr>
            <w:r w:rsidDel="00000000" w:rsidR="00000000" w:rsidRPr="00000000">
              <w:rPr>
                <w:sz w:val="20"/>
                <w:szCs w:val="20"/>
                <w:rtl w:val="0"/>
              </w:rPr>
              <w:t xml:space="preserve">Norway</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B">
            <w:pPr>
              <w:widowControl w:val="0"/>
              <w:rPr>
                <w:sz w:val="20"/>
                <w:szCs w:val="20"/>
              </w:rPr>
            </w:pPr>
            <w:r w:rsidDel="00000000" w:rsidR="00000000" w:rsidRPr="00000000">
              <w:rPr>
                <w:sz w:val="20"/>
                <w:szCs w:val="20"/>
                <w:rtl w:val="0"/>
              </w:rPr>
              <w:t xml:space="preserve">1995</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C">
            <w:pPr>
              <w:widowControl w:val="0"/>
              <w:rPr>
                <w:sz w:val="20"/>
                <w:szCs w:val="20"/>
              </w:rPr>
            </w:pPr>
            <w:r w:rsidDel="00000000" w:rsidR="00000000" w:rsidRPr="00000000">
              <w:rPr>
                <w:sz w:val="20"/>
                <w:szCs w:val="20"/>
                <w:rtl w:val="0"/>
              </w:rPr>
              <w:t xml:space="preserve">20.11</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D">
            <w:pPr>
              <w:widowControl w:val="0"/>
              <w:rPr>
                <w:sz w:val="20"/>
                <w:szCs w:val="20"/>
              </w:rPr>
            </w:pPr>
            <w:r w:rsidDel="00000000" w:rsidR="00000000" w:rsidRPr="00000000">
              <w:rPr>
                <w:sz w:val="20"/>
                <w:szCs w:val="20"/>
                <w:rtl w:val="0"/>
              </w:rPr>
              <w:t xml:space="preserve">10.38</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E">
            <w:pPr>
              <w:widowControl w:val="0"/>
              <w:rPr>
                <w:sz w:val="20"/>
                <w:szCs w:val="20"/>
              </w:rPr>
            </w:pPr>
            <w:r w:rsidDel="00000000" w:rsidR="00000000" w:rsidRPr="00000000">
              <w:rPr>
                <w:sz w:val="20"/>
                <w:szCs w:val="20"/>
                <w:rtl w:val="0"/>
              </w:rPr>
              <w:t xml:space="preserve">5.27</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7F">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0">
            <w:pPr>
              <w:widowControl w:val="0"/>
              <w:rPr>
                <w:sz w:val="20"/>
                <w:szCs w:val="20"/>
              </w:rPr>
            </w:pPr>
            <w:r w:rsidDel="00000000" w:rsidR="00000000" w:rsidRPr="00000000">
              <w:rPr>
                <w:sz w:val="20"/>
                <w:szCs w:val="20"/>
                <w:rtl w:val="0"/>
              </w:rPr>
              <w:t xml:space="preserve">35.75</w:t>
            </w:r>
          </w:p>
        </w:tc>
      </w:tr>
      <w:tr>
        <w:trPr>
          <w:cantSplit w:val="0"/>
          <w:trHeight w:val="470"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2">
            <w:pPr>
              <w:widowControl w:val="0"/>
              <w:rPr>
                <w:sz w:val="20"/>
                <w:szCs w:val="20"/>
              </w:rPr>
            </w:pPr>
            <w:r w:rsidDel="00000000" w:rsidR="00000000" w:rsidRPr="00000000">
              <w:rPr>
                <w:sz w:val="20"/>
                <w:szCs w:val="20"/>
                <w:rtl w:val="0"/>
              </w:rPr>
              <w:t xml:space="preserve">2003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3">
            <w:pPr>
              <w:widowControl w:val="0"/>
              <w:rPr>
                <w:sz w:val="20"/>
                <w:szCs w:val="20"/>
              </w:rPr>
            </w:pPr>
            <w:r w:rsidDel="00000000" w:rsidR="00000000" w:rsidRPr="00000000">
              <w:rPr>
                <w:sz w:val="20"/>
                <w:szCs w:val="20"/>
                <w:rtl w:val="0"/>
              </w:rPr>
              <w:t xml:space="preserve">20.09</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4">
            <w:pPr>
              <w:widowControl w:val="0"/>
              <w:rPr>
                <w:sz w:val="20"/>
                <w:szCs w:val="20"/>
              </w:rPr>
            </w:pPr>
            <w:r w:rsidDel="00000000" w:rsidR="00000000" w:rsidRPr="00000000">
              <w:rPr>
                <w:sz w:val="20"/>
                <w:szCs w:val="20"/>
                <w:rtl w:val="0"/>
              </w:rPr>
              <w:t xml:space="preserve">10.54</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5">
            <w:pPr>
              <w:widowControl w:val="0"/>
              <w:rPr>
                <w:sz w:val="20"/>
                <w:szCs w:val="20"/>
              </w:rPr>
            </w:pPr>
            <w:r w:rsidDel="00000000" w:rsidR="00000000" w:rsidRPr="00000000">
              <w:rPr>
                <w:sz w:val="20"/>
                <w:szCs w:val="20"/>
                <w:rtl w:val="0"/>
              </w:rPr>
              <w:t xml:space="preserve">5.02</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6">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7">
            <w:pPr>
              <w:widowControl w:val="0"/>
              <w:rPr>
                <w:sz w:val="20"/>
                <w:szCs w:val="20"/>
              </w:rPr>
            </w:pPr>
            <w:r w:rsidDel="00000000" w:rsidR="00000000" w:rsidRPr="00000000">
              <w:rPr>
                <w:sz w:val="20"/>
                <w:szCs w:val="20"/>
                <w:rtl w:val="0"/>
              </w:rPr>
              <w:t xml:space="preserve">35.65</w:t>
            </w:r>
          </w:p>
        </w:tc>
      </w:tr>
      <w:tr>
        <w:trPr>
          <w:cantSplit w:val="0"/>
          <w:trHeight w:val="470"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9">
            <w:pPr>
              <w:widowControl w:val="0"/>
              <w:rPr>
                <w:sz w:val="20"/>
                <w:szCs w:val="20"/>
              </w:rPr>
            </w:pPr>
            <w:r w:rsidDel="00000000" w:rsidR="00000000" w:rsidRPr="00000000">
              <w:rPr>
                <w:sz w:val="20"/>
                <w:szCs w:val="20"/>
                <w:rtl w:val="0"/>
              </w:rPr>
              <w:t xml:space="preserve">2013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A">
            <w:pPr>
              <w:widowControl w:val="0"/>
              <w:rPr>
                <w:sz w:val="20"/>
                <w:szCs w:val="20"/>
              </w:rPr>
            </w:pPr>
            <w:r w:rsidDel="00000000" w:rsidR="00000000" w:rsidRPr="00000000">
              <w:rPr>
                <w:sz w:val="20"/>
                <w:szCs w:val="20"/>
                <w:rtl w:val="0"/>
              </w:rPr>
              <w:t xml:space="preserve">17.79</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B">
            <w:pPr>
              <w:widowControl w:val="0"/>
              <w:rPr>
                <w:sz w:val="20"/>
                <w:szCs w:val="20"/>
              </w:rPr>
            </w:pPr>
            <w:r w:rsidDel="00000000" w:rsidR="00000000" w:rsidRPr="00000000">
              <w:rPr>
                <w:sz w:val="20"/>
                <w:szCs w:val="20"/>
                <w:rtl w:val="0"/>
              </w:rPr>
              <w:t xml:space="preserve">11.39</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C">
            <w:pPr>
              <w:widowControl w:val="0"/>
              <w:rPr>
                <w:sz w:val="20"/>
                <w:szCs w:val="20"/>
              </w:rPr>
            </w:pPr>
            <w:r w:rsidDel="00000000" w:rsidR="00000000" w:rsidRPr="00000000">
              <w:rPr>
                <w:sz w:val="20"/>
                <w:szCs w:val="20"/>
                <w:rtl w:val="0"/>
              </w:rPr>
              <w:t xml:space="preserve">5.00</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D">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8E">
            <w:pPr>
              <w:widowControl w:val="0"/>
              <w:rPr>
                <w:sz w:val="20"/>
                <w:szCs w:val="20"/>
              </w:rPr>
            </w:pPr>
            <w:r w:rsidDel="00000000" w:rsidR="00000000" w:rsidRPr="00000000">
              <w:rPr>
                <w:sz w:val="20"/>
                <w:szCs w:val="20"/>
                <w:rtl w:val="0"/>
              </w:rPr>
              <w:t xml:space="preserve">34.18</w:t>
            </w:r>
          </w:p>
        </w:tc>
      </w:tr>
      <w:tr>
        <w:trPr>
          <w:cantSplit w:val="0"/>
          <w:trHeight w:val="470" w:hRule="atLeast"/>
          <w:tblHeader w:val="0"/>
        </w:trPr>
        <w:tc>
          <w:tcPr>
            <w:vMerge w:val="restart"/>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8F">
            <w:pPr>
              <w:widowControl w:val="0"/>
              <w:rPr>
                <w:sz w:val="20"/>
                <w:szCs w:val="20"/>
              </w:rPr>
            </w:pPr>
            <w:r w:rsidDel="00000000" w:rsidR="00000000" w:rsidRPr="00000000">
              <w:rPr>
                <w:sz w:val="20"/>
                <w:szCs w:val="20"/>
                <w:rtl w:val="0"/>
              </w:rPr>
              <w:t xml:space="preserve">Sweden</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0">
            <w:pPr>
              <w:widowControl w:val="0"/>
              <w:rPr>
                <w:sz w:val="20"/>
                <w:szCs w:val="20"/>
              </w:rPr>
            </w:pPr>
            <w:r w:rsidDel="00000000" w:rsidR="00000000" w:rsidRPr="00000000">
              <w:rPr>
                <w:sz w:val="20"/>
                <w:szCs w:val="20"/>
                <w:rtl w:val="0"/>
              </w:rPr>
              <w:t xml:space="preserve">1995</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1">
            <w:pPr>
              <w:widowControl w:val="0"/>
              <w:rPr>
                <w:sz w:val="20"/>
                <w:szCs w:val="20"/>
              </w:rPr>
            </w:pPr>
            <w:r w:rsidDel="00000000" w:rsidR="00000000" w:rsidRPr="00000000">
              <w:rPr>
                <w:sz w:val="20"/>
                <w:szCs w:val="20"/>
                <w:rtl w:val="0"/>
              </w:rPr>
              <w:t xml:space="preserve">19.58</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2">
            <w:pPr>
              <w:widowControl w:val="0"/>
              <w:rPr>
                <w:sz w:val="20"/>
                <w:szCs w:val="20"/>
              </w:rPr>
            </w:pPr>
            <w:r w:rsidDel="00000000" w:rsidR="00000000" w:rsidRPr="00000000">
              <w:rPr>
                <w:sz w:val="20"/>
                <w:szCs w:val="20"/>
                <w:rtl w:val="0"/>
              </w:rPr>
              <w:t xml:space="preserve">10.08</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3">
            <w:pPr>
              <w:widowControl w:val="0"/>
              <w:rPr>
                <w:sz w:val="20"/>
                <w:szCs w:val="20"/>
              </w:rPr>
            </w:pPr>
            <w:r w:rsidDel="00000000" w:rsidR="00000000" w:rsidRPr="00000000">
              <w:rPr>
                <w:sz w:val="20"/>
                <w:szCs w:val="20"/>
                <w:rtl w:val="0"/>
              </w:rPr>
              <w:t xml:space="preserve">6.06</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4">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5">
            <w:pPr>
              <w:widowControl w:val="0"/>
              <w:rPr>
                <w:sz w:val="20"/>
                <w:szCs w:val="20"/>
              </w:rPr>
            </w:pPr>
            <w:r w:rsidDel="00000000" w:rsidR="00000000" w:rsidRPr="00000000">
              <w:rPr>
                <w:sz w:val="20"/>
                <w:szCs w:val="20"/>
                <w:rtl w:val="0"/>
              </w:rPr>
              <w:t xml:space="preserve">35.71</w:t>
            </w:r>
          </w:p>
        </w:tc>
      </w:tr>
      <w:tr>
        <w:trPr>
          <w:cantSplit w:val="0"/>
          <w:trHeight w:val="470"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7">
            <w:pPr>
              <w:widowControl w:val="0"/>
              <w:rPr>
                <w:sz w:val="20"/>
                <w:szCs w:val="20"/>
              </w:rPr>
            </w:pPr>
            <w:r w:rsidDel="00000000" w:rsidR="00000000" w:rsidRPr="00000000">
              <w:rPr>
                <w:sz w:val="20"/>
                <w:szCs w:val="20"/>
                <w:rtl w:val="0"/>
              </w:rPr>
              <w:t xml:space="preserve">2003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8">
            <w:pPr>
              <w:widowControl w:val="0"/>
              <w:rPr>
                <w:sz w:val="20"/>
                <w:szCs w:val="20"/>
              </w:rPr>
            </w:pPr>
            <w:r w:rsidDel="00000000" w:rsidR="00000000" w:rsidRPr="00000000">
              <w:rPr>
                <w:sz w:val="20"/>
                <w:szCs w:val="20"/>
                <w:rtl w:val="0"/>
              </w:rPr>
              <w:t xml:space="preserve">18.86</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9">
            <w:pPr>
              <w:widowControl w:val="0"/>
              <w:rPr>
                <w:sz w:val="20"/>
                <w:szCs w:val="20"/>
              </w:rPr>
            </w:pPr>
            <w:r w:rsidDel="00000000" w:rsidR="00000000" w:rsidRPr="00000000">
              <w:rPr>
                <w:sz w:val="20"/>
                <w:szCs w:val="20"/>
                <w:rtl w:val="0"/>
              </w:rPr>
              <w:t xml:space="preserve">10.82</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A">
            <w:pPr>
              <w:widowControl w:val="0"/>
              <w:rPr>
                <w:sz w:val="20"/>
                <w:szCs w:val="20"/>
              </w:rPr>
            </w:pPr>
            <w:r w:rsidDel="00000000" w:rsidR="00000000" w:rsidRPr="00000000">
              <w:rPr>
                <w:sz w:val="20"/>
                <w:szCs w:val="20"/>
                <w:rtl w:val="0"/>
              </w:rPr>
              <w:t xml:space="preserve">5.68</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B">
            <w:pPr>
              <w:widowControl w:val="0"/>
              <w:rPr>
                <w:sz w:val="20"/>
                <w:szCs w:val="20"/>
              </w:rPr>
            </w:pPr>
            <w:r w:rsidDel="00000000" w:rsidR="00000000" w:rsidRPr="00000000">
              <w:rPr>
                <w:sz w:val="20"/>
                <w:szCs w:val="20"/>
                <w:rtl w:val="0"/>
              </w:rPr>
              <w:t xml:space="preserve">4.40</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C">
            <w:pPr>
              <w:widowControl w:val="0"/>
              <w:rPr>
                <w:sz w:val="20"/>
                <w:szCs w:val="20"/>
              </w:rPr>
            </w:pPr>
            <w:r w:rsidDel="00000000" w:rsidR="00000000" w:rsidRPr="00000000">
              <w:rPr>
                <w:sz w:val="20"/>
                <w:szCs w:val="20"/>
                <w:rtl w:val="0"/>
              </w:rPr>
              <w:t xml:space="preserve">39.76</w:t>
            </w:r>
          </w:p>
        </w:tc>
      </w:tr>
      <w:tr>
        <w:trPr>
          <w:cantSplit w:val="0"/>
          <w:trHeight w:val="470" w:hRule="atLeast"/>
          <w:tblHeader w:val="0"/>
        </w:trPr>
        <w:tc>
          <w:tcPr>
            <w:vMerge w:val="continue"/>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E">
            <w:pPr>
              <w:widowControl w:val="0"/>
              <w:rPr>
                <w:sz w:val="20"/>
                <w:szCs w:val="20"/>
              </w:rPr>
            </w:pPr>
            <w:r w:rsidDel="00000000" w:rsidR="00000000" w:rsidRPr="00000000">
              <w:rPr>
                <w:sz w:val="20"/>
                <w:szCs w:val="20"/>
                <w:rtl w:val="0"/>
              </w:rPr>
              <w:t xml:space="preserve">2013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9F">
            <w:pPr>
              <w:widowControl w:val="0"/>
              <w:rPr>
                <w:sz w:val="20"/>
                <w:szCs w:val="20"/>
              </w:rPr>
            </w:pPr>
            <w:r w:rsidDel="00000000" w:rsidR="00000000" w:rsidRPr="00000000">
              <w:rPr>
                <w:sz w:val="20"/>
                <w:szCs w:val="20"/>
                <w:rtl w:val="0"/>
              </w:rPr>
              <w:t xml:space="preserve">20.50</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A0">
            <w:pPr>
              <w:widowControl w:val="0"/>
              <w:rPr>
                <w:sz w:val="20"/>
                <w:szCs w:val="20"/>
              </w:rPr>
            </w:pPr>
            <w:r w:rsidDel="00000000" w:rsidR="00000000" w:rsidRPr="00000000">
              <w:rPr>
                <w:sz w:val="20"/>
                <w:szCs w:val="20"/>
                <w:rtl w:val="0"/>
              </w:rPr>
              <w:t xml:space="preserve">11.73</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A1">
            <w:pPr>
              <w:widowControl w:val="0"/>
              <w:rPr>
                <w:sz w:val="20"/>
                <w:szCs w:val="20"/>
              </w:rPr>
            </w:pPr>
            <w:r w:rsidDel="00000000" w:rsidR="00000000" w:rsidRPr="00000000">
              <w:rPr>
                <w:sz w:val="20"/>
                <w:szCs w:val="20"/>
                <w:rtl w:val="0"/>
              </w:rPr>
              <w:t xml:space="preserve">6.01</w:t>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A2">
            <w:pPr>
              <w:widowControl w:val="0"/>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auto" w:val="clear"/>
            <w:tcMar>
              <w:top w:w="100.0" w:type="dxa"/>
              <w:left w:w="100.0" w:type="dxa"/>
              <w:bottom w:w="100.0" w:type="dxa"/>
              <w:right w:w="100.0" w:type="dxa"/>
            </w:tcMar>
            <w:vAlign w:val="bottom"/>
          </w:tcPr>
          <w:p w:rsidR="00000000" w:rsidDel="00000000" w:rsidP="00000000" w:rsidRDefault="00000000" w:rsidRPr="00000000" w14:paraId="000000A3">
            <w:pPr>
              <w:widowControl w:val="0"/>
              <w:rPr>
                <w:sz w:val="20"/>
                <w:szCs w:val="20"/>
              </w:rPr>
            </w:pPr>
            <w:r w:rsidDel="00000000" w:rsidR="00000000" w:rsidRPr="00000000">
              <w:rPr>
                <w:sz w:val="20"/>
                <w:szCs w:val="20"/>
                <w:rtl w:val="0"/>
              </w:rPr>
              <w:t xml:space="preserve">38.24</w:t>
            </w:r>
          </w:p>
        </w:tc>
      </w:tr>
    </w:tbl>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Style w:val="Heading3"/>
        <w:spacing w:line="276" w:lineRule="auto"/>
        <w:rPr/>
      </w:pPr>
      <w:bookmarkStart w:colFirst="0" w:colLast="0" w:name="_56875syamxu1" w:id="3"/>
      <w:bookmarkEnd w:id="3"/>
      <w:r w:rsidDel="00000000" w:rsidR="00000000" w:rsidRPr="00000000">
        <w:rPr>
          <w:rtl w:val="0"/>
        </w:rPr>
        <w:t xml:space="preserve">Factor Loadings</w:t>
      </w:r>
    </w:p>
    <w:p w:rsidR="00000000" w:rsidDel="00000000" w:rsidP="00000000" w:rsidRDefault="00000000" w:rsidRPr="00000000" w14:paraId="000000A7">
      <w:pPr>
        <w:spacing w:line="276" w:lineRule="auto"/>
        <w:rPr/>
      </w:pPr>
      <w:r w:rsidDel="00000000" w:rsidR="00000000" w:rsidRPr="00000000">
        <w:rPr>
          <w:rtl w:val="0"/>
        </w:rPr>
      </w:r>
    </w:p>
    <w:p w:rsidR="00000000" w:rsidDel="00000000" w:rsidP="00000000" w:rsidRDefault="00000000" w:rsidRPr="00000000" w14:paraId="000000A8">
      <w:pPr>
        <w:spacing w:line="276" w:lineRule="auto"/>
        <w:jc w:val="both"/>
        <w:rPr/>
      </w:pPr>
      <w:r w:rsidDel="00000000" w:rsidR="00000000" w:rsidRPr="00000000">
        <w:rPr>
          <w:rtl w:val="0"/>
        </w:rPr>
        <w:t xml:space="preserve">We will now turn to the discussion of the factor loadings. We grouped these by country in the tables below. As noted, the output of the oblimin rotation generates two matrices we need to interpret: a pattern matrix and a structure matrix. Here, the former holds the loadings, and the latter the correlations between the variables and the dimensions. To better interpret this, we first remove all those loadings in the pattern matrix that were &lt; 0.4. Then, for the values that remain, we look at the structure matrix and again remove those values where their value in the structure matrix was &lt; 0.4. In the case of any remaining cross-loadings, we took that value in the pattern matrix for which the value in the structure matrix was the highest. This means that any remaining cross-loadings are the result of similar values in the structure matrix. In the following, when we will refer to loadings, we refer to the values in the pattern matrix. </w:t>
      </w:r>
    </w:p>
    <w:p w:rsidR="00000000" w:rsidDel="00000000" w:rsidP="00000000" w:rsidRDefault="00000000" w:rsidRPr="00000000" w14:paraId="000000A9">
      <w:pPr>
        <w:spacing w:line="276" w:lineRule="auto"/>
        <w:jc w:val="both"/>
        <w:rPr/>
      </w:pPr>
      <w:r w:rsidDel="00000000" w:rsidR="00000000" w:rsidRPr="00000000">
        <w:rPr>
          <w:rtl w:val="0"/>
        </w:rPr>
      </w:r>
    </w:p>
    <w:p w:rsidR="00000000" w:rsidDel="00000000" w:rsidP="00000000" w:rsidRDefault="00000000" w:rsidRPr="00000000" w14:paraId="000000AA">
      <w:pPr>
        <w:spacing w:line="276" w:lineRule="auto"/>
        <w:jc w:val="both"/>
        <w:rPr/>
      </w:pPr>
      <w:r w:rsidDel="00000000" w:rsidR="00000000" w:rsidRPr="00000000">
        <w:rPr>
          <w:rtl w:val="0"/>
        </w:rPr>
        <w:t xml:space="preserve">Starting with the data for Germany in 1995, in this case, we find three clear dimensions. To interpret these, and also those for the other countries, we will use the division of the items as given by Harkness and Scholz (1996). Doing so, we find that the first dimension covers the topics relating to foreigners and international issues; the second the affective support for a country; and the third the closeness to and citizenship of, the nation. The items measuring comparative support for the own nation belong both to the first and second dimensions. Yet, the two items belonging to the first dimension score well below the others, indicating they are less important for that dimension. As for the direction of the signs, we find no contradictions. The positive values on the first dimension point to negative opinions on foreigners and international issues; on the second to pride in various aspects of national life; and on the third to the importance of belonging to a nation. For the negative values, we find that they correspond to their scale as expected. For example, item 14 (“There are some things about Germany today that make me feel ashamed of Germany”) has an appropriate negative relation to the items measuring pride in various aspects of national life. We can say the same for items 40, 43, 45, and 48 on the first dimension.</w:t>
      </w:r>
    </w:p>
    <w:p w:rsidR="00000000" w:rsidDel="00000000" w:rsidP="00000000" w:rsidRDefault="00000000" w:rsidRPr="00000000" w14:paraId="000000AB">
      <w:pPr>
        <w:spacing w:line="276" w:lineRule="auto"/>
        <w:jc w:val="both"/>
        <w:rPr/>
      </w:pPr>
      <w:r w:rsidDel="00000000" w:rsidR="00000000" w:rsidRPr="00000000">
        <w:rPr>
          <w:rtl w:val="0"/>
        </w:rPr>
      </w:r>
    </w:p>
    <w:p w:rsidR="00000000" w:rsidDel="00000000" w:rsidP="00000000" w:rsidRDefault="00000000" w:rsidRPr="00000000" w14:paraId="000000AC">
      <w:pPr>
        <w:spacing w:line="276" w:lineRule="auto"/>
        <w:jc w:val="both"/>
        <w:rPr/>
      </w:pPr>
      <w:r w:rsidDel="00000000" w:rsidR="00000000" w:rsidRPr="00000000">
        <w:rPr>
          <w:rtl w:val="0"/>
        </w:rPr>
        <w:t xml:space="preserve">When we compare this structure with the next wave in 2003, we find only some differing values, and item 18 also loads on the third dimension (though with a low value). In contrast, in 2013, we find a different, four-dimensional structure. Here, the third and fourth dimensions are roughly equal to the third and first dimensions in the previous two waves. Yet, while the third dimension has about the same VAF as its previous versions, the fourth dimension only has between a quarter and a sixth of the VAF of the first dimension it replaces (see Table 2). Instead, most of the VAF here belongs to a new first dimension that contains the items on comparative support for the own nation, some of the pride items and some of the items relating to foreigners and traditions. The reduced second dimension then contains the remaining pride items.</w:t>
      </w:r>
    </w:p>
    <w:p w:rsidR="00000000" w:rsidDel="00000000" w:rsidP="00000000" w:rsidRDefault="00000000" w:rsidRPr="00000000" w14:paraId="000000AD">
      <w:pPr>
        <w:spacing w:line="276" w:lineRule="auto"/>
        <w:jc w:val="both"/>
        <w:rPr/>
      </w:pPr>
      <w:r w:rsidDel="00000000" w:rsidR="00000000" w:rsidRPr="00000000">
        <w:rPr>
          <w:rtl w:val="0"/>
        </w:rPr>
      </w:r>
    </w:p>
    <w:p w:rsidR="00000000" w:rsidDel="00000000" w:rsidP="00000000" w:rsidRDefault="00000000" w:rsidRPr="00000000" w14:paraId="000000AE">
      <w:pPr>
        <w:spacing w:line="276" w:lineRule="auto"/>
        <w:jc w:val="both"/>
        <w:rPr/>
      </w:pPr>
      <w:r w:rsidDel="00000000" w:rsidR="00000000" w:rsidRPr="00000000">
        <w:rPr>
          <w:rtl w:val="0"/>
        </w:rPr>
        <w:t xml:space="preserve">A different picture emerges in Spain. Here, in 1995, we find a structure comparable to Germany, though with the comparative support for the own nation items on the third dimension. In 2003, however, this structure already breaks up. Now, the first dimension holds the affective support items; a second the citizenship items; a third the international and foreigner items; and a fourth the closeness and comparative support for the own nation items as well as two items relating to television and culture. Of interest is that this dimension only holds 5% of the VAF, which is less than a quarter of that of the first dimension. In 2013, the situation changes yet again. Now the second dimension holds only the international and foreigner items, while the first and third share the rest, with no clear interpretation. Thus, while the situation in Germany was rather stable, the situation in Spain is less so, making comparisons over time harder. </w:t>
      </w:r>
    </w:p>
    <w:p w:rsidR="00000000" w:rsidDel="00000000" w:rsidP="00000000" w:rsidRDefault="00000000" w:rsidRPr="00000000" w14:paraId="000000AF">
      <w:pPr>
        <w:spacing w:line="276" w:lineRule="auto"/>
        <w:jc w:val="both"/>
        <w:rPr/>
      </w:pPr>
      <w:r w:rsidDel="00000000" w:rsidR="00000000" w:rsidRPr="00000000">
        <w:rPr>
          <w:rtl w:val="0"/>
        </w:rPr>
      </w:r>
    </w:p>
    <w:p w:rsidR="00000000" w:rsidDel="00000000" w:rsidP="00000000" w:rsidRDefault="00000000" w:rsidRPr="00000000" w14:paraId="000000B0">
      <w:pPr>
        <w:spacing w:line="276" w:lineRule="auto"/>
        <w:jc w:val="both"/>
        <w:rPr/>
      </w:pPr>
      <w:r w:rsidDel="00000000" w:rsidR="00000000" w:rsidRPr="00000000">
        <w:rPr>
          <w:rtl w:val="0"/>
        </w:rPr>
        <w:t xml:space="preserve">In Great Britain, we find a clear three-part structure in all three years. In 1995 and 2003, the structure is comparable to the German one, though with the items on the own nation always assigned to the first dimension. In 2013, this structure changed, with the first and second dimensions merging, but losing the closeness items. These go to a new, third dimension that explains 5.16% of the VAF. The second dimension then contains the remaining items that were part of the third dimension. </w:t>
      </w:r>
    </w:p>
    <w:p w:rsidR="00000000" w:rsidDel="00000000" w:rsidP="00000000" w:rsidRDefault="00000000" w:rsidRPr="00000000" w14:paraId="000000B1">
      <w:pPr>
        <w:spacing w:line="276" w:lineRule="auto"/>
        <w:jc w:val="both"/>
        <w:rPr/>
      </w:pPr>
      <w:r w:rsidDel="00000000" w:rsidR="00000000" w:rsidRPr="00000000">
        <w:rPr>
          <w:rtl w:val="0"/>
        </w:rPr>
      </w:r>
    </w:p>
    <w:p w:rsidR="00000000" w:rsidDel="00000000" w:rsidP="00000000" w:rsidRDefault="00000000" w:rsidRPr="00000000" w14:paraId="000000B2">
      <w:pPr>
        <w:spacing w:line="276" w:lineRule="auto"/>
        <w:jc w:val="both"/>
        <w:rPr/>
      </w:pPr>
      <w:r w:rsidDel="00000000" w:rsidR="00000000" w:rsidRPr="00000000">
        <w:rPr>
          <w:rtl w:val="0"/>
        </w:rPr>
        <w:t xml:space="preserve">For Ireland, we find yet again a different structure and changes between years like those in Spain. Here, in 1995, there is a first dimension with the citizenship and comparative support items; a second with the international and foreigner items; and a third with the closeness and affective support items. In 2003, the first dimension loses the comparative support items, which now move to the third dimension with some of the affective support items. The fourth dimension then holds the remaining affective support items - and the closeness items - while the second dimension holds the remaining international and foreigner items. In 2013, the first and fourth dimensions merge to a large degree into a new first dimension, with the other two changing little. </w:t>
      </w:r>
    </w:p>
    <w:p w:rsidR="00000000" w:rsidDel="00000000" w:rsidP="00000000" w:rsidRDefault="00000000" w:rsidRPr="00000000" w14:paraId="000000B3">
      <w:pPr>
        <w:spacing w:line="276" w:lineRule="auto"/>
        <w:jc w:val="both"/>
        <w:rPr/>
      </w:pPr>
      <w:r w:rsidDel="00000000" w:rsidR="00000000" w:rsidRPr="00000000">
        <w:rPr>
          <w:rtl w:val="0"/>
        </w:rPr>
      </w:r>
    </w:p>
    <w:p w:rsidR="00000000" w:rsidDel="00000000" w:rsidP="00000000" w:rsidRDefault="00000000" w:rsidRPr="00000000" w14:paraId="000000B4">
      <w:pPr>
        <w:spacing w:line="276" w:lineRule="auto"/>
        <w:jc w:val="both"/>
        <w:rPr/>
      </w:pPr>
      <w:r w:rsidDel="00000000" w:rsidR="00000000" w:rsidRPr="00000000">
        <w:rPr>
          <w:rtl w:val="0"/>
        </w:rPr>
        <w:t xml:space="preserve">Norway, meanwhile, is an interesting case in that the structure for 1995 and 2003 is the same though with the first and third dimension switching positions. Thus, where the closeness and citizenship items accounted for more than 20% of VAF in 1995, they reached just above 5% in 2003. The only change in 2013 is that the first dimension gains the citizenship items. This leaves the third dimension at a near similar VAF with only the closeness and some of the own nation items.</w:t>
      </w:r>
    </w:p>
    <w:p w:rsidR="00000000" w:rsidDel="00000000" w:rsidP="00000000" w:rsidRDefault="00000000" w:rsidRPr="00000000" w14:paraId="000000B5">
      <w:pPr>
        <w:spacing w:line="276" w:lineRule="auto"/>
        <w:jc w:val="both"/>
        <w:rPr/>
      </w:pPr>
      <w:r w:rsidDel="00000000" w:rsidR="00000000" w:rsidRPr="00000000">
        <w:rPr>
          <w:rtl w:val="0"/>
        </w:rPr>
      </w:r>
    </w:p>
    <w:p w:rsidR="00000000" w:rsidDel="00000000" w:rsidP="00000000" w:rsidRDefault="00000000" w:rsidRPr="00000000" w14:paraId="000000B6">
      <w:pPr>
        <w:spacing w:line="276" w:lineRule="auto"/>
        <w:jc w:val="both"/>
        <w:rPr/>
      </w:pPr>
      <w:r w:rsidDel="00000000" w:rsidR="00000000" w:rsidRPr="00000000">
        <w:rPr>
          <w:rtl w:val="0"/>
        </w:rPr>
        <w:t xml:space="preserve">Sweden, finally, has the closeness items already in a separate third dimension in 1995. The second dimension then holds the affective support items, and the first those remaining. In 2003, a rather unclear structure emerges, with no clear interpretation. In 2013, the structure reverts to the one from 1995, save a few changed items.</w:t>
      </w:r>
    </w:p>
    <w:p w:rsidR="00000000" w:rsidDel="00000000" w:rsidP="00000000" w:rsidRDefault="00000000" w:rsidRPr="00000000" w14:paraId="000000B7">
      <w:pPr>
        <w:spacing w:line="276" w:lineRule="auto"/>
        <w:jc w:val="both"/>
        <w:rPr/>
      </w:pPr>
      <w:r w:rsidDel="00000000" w:rsidR="00000000" w:rsidRPr="00000000">
        <w:rPr>
          <w:rtl w:val="0"/>
        </w:rPr>
      </w:r>
    </w:p>
    <w:p w:rsidR="00000000" w:rsidDel="00000000" w:rsidP="00000000" w:rsidRDefault="00000000" w:rsidRPr="00000000" w14:paraId="000000B8">
      <w:pPr>
        <w:spacing w:line="276" w:lineRule="auto"/>
        <w:jc w:val="both"/>
        <w:rPr/>
      </w:pPr>
      <w:r w:rsidDel="00000000" w:rsidR="00000000" w:rsidRPr="00000000">
        <w:rPr>
          <w:rtl w:val="0"/>
        </w:rPr>
      </w:r>
    </w:p>
    <w:p w:rsidR="00000000" w:rsidDel="00000000" w:rsidP="00000000" w:rsidRDefault="00000000" w:rsidRPr="00000000" w14:paraId="000000B9">
      <w:pPr>
        <w:spacing w:line="276" w:lineRule="auto"/>
        <w:jc w:val="both"/>
        <w:rPr/>
      </w:pPr>
      <w:r w:rsidDel="00000000" w:rsidR="00000000" w:rsidRPr="00000000">
        <w:rPr>
          <w:rtl w:val="0"/>
        </w:rPr>
        <w:t xml:space="preserve">Altogether, the picture that emerges from those six countries is two-fold. On the one hand, one could argue that there is no guarantee that there is a similar structure within a country between waves or between countries within a wave. This means that comparisons between countries or over time are fraught with difficulties. As such, cross national time series would seem a rather futile exercise. On the other hand, one could treat this as a sign that the concept of national identity is not stable over time. Still though, most structures seem to be variations of a structure that combines the closeness and citizenship items; the own nation and affective support items; and the international and foreigners items. This structure is most clear in Germany, Great Britain, Norway, and Sweden. Given its stability, scholars could use this structure as a starting point for a future concept of national identity In any case, given the wide flexibility of the scales and their items, NLPCA - by making no initial assumptions about the data - seems a fitting method to establish which scales existed at a certain time and place.</w:t>
      </w:r>
    </w:p>
    <w:p w:rsidR="00000000" w:rsidDel="00000000" w:rsidP="00000000" w:rsidRDefault="00000000" w:rsidRPr="00000000" w14:paraId="000000BA">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0BB">
      <w:pPr>
        <w:pStyle w:val="Heading3"/>
        <w:rPr/>
      </w:pPr>
      <w:bookmarkStart w:colFirst="0" w:colLast="0" w:name="_l2db8b1qwbjp" w:id="4"/>
      <w:bookmarkEnd w:id="4"/>
      <w:r w:rsidDel="00000000" w:rsidR="00000000" w:rsidRPr="00000000">
        <w:rPr>
          <w:rtl w:val="0"/>
        </w:rPr>
        <w:t xml:space="preserve">Sweden</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tbl>
      <w:tblPr>
        <w:tblStyle w:val="Table2"/>
        <w:tblW w:w="9025.511811023622"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86.1270924974518"/>
        <w:gridCol w:w="733.1758074115628"/>
        <w:gridCol w:w="709.6514499545073"/>
        <w:gridCol w:w="709.6514499545073"/>
        <w:gridCol w:w="580.267483940702"/>
        <w:gridCol w:w="733.1758074115628"/>
        <w:gridCol w:w="709.6514499545073"/>
        <w:gridCol w:w="697.8892712259795"/>
        <w:gridCol w:w="733.1758074115628"/>
        <w:gridCol w:w="580.267483940702"/>
        <w:gridCol w:w="733.1758074115628"/>
        <w:gridCol w:w="709.6514499545073"/>
        <w:gridCol w:w="709.6514499545073"/>
        <w:tblGridChange w:id="0">
          <w:tblGrid>
            <w:gridCol w:w="686.1270924974518"/>
            <w:gridCol w:w="733.1758074115628"/>
            <w:gridCol w:w="709.6514499545073"/>
            <w:gridCol w:w="709.6514499545073"/>
            <w:gridCol w:w="580.267483940702"/>
            <w:gridCol w:w="733.1758074115628"/>
            <w:gridCol w:w="709.6514499545073"/>
            <w:gridCol w:w="697.8892712259795"/>
            <w:gridCol w:w="733.1758074115628"/>
            <w:gridCol w:w="580.267483940702"/>
            <w:gridCol w:w="733.1758074115628"/>
            <w:gridCol w:w="709.6514499545073"/>
            <w:gridCol w:w="709.6514499545073"/>
          </w:tblGrid>
        </w:tblGridChange>
      </w:tblGrid>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2013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0,72</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center"/>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bl>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br w:type="page"/>
      </w:r>
      <w:r w:rsidDel="00000000" w:rsidR="00000000" w:rsidRPr="00000000">
        <w:rPr>
          <w:rtl w:val="0"/>
        </w:rPr>
      </w:r>
    </w:p>
    <w:p w:rsidR="00000000" w:rsidDel="00000000" w:rsidP="00000000" w:rsidRDefault="00000000" w:rsidRPr="00000000" w14:paraId="000002D5">
      <w:pPr>
        <w:pStyle w:val="Heading3"/>
        <w:rPr/>
      </w:pPr>
      <w:bookmarkStart w:colFirst="0" w:colLast="0" w:name="_lc3hpz6k1qqe" w:id="5"/>
      <w:bookmarkEnd w:id="5"/>
      <w:r w:rsidDel="00000000" w:rsidR="00000000" w:rsidRPr="00000000">
        <w:rPr>
          <w:rtl w:val="0"/>
        </w:rPr>
        <w:t xml:space="preserve">Norway</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r>
    </w:p>
    <w:tbl>
      <w:tblPr>
        <w:tblStyle w:val="Table3"/>
        <w:tblW w:w="9025.511811023624" w:type="dxa"/>
        <w:jc w:val="left"/>
        <w:tblInd w:w="-13.606299212598428"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46.1408968441281"/>
        <w:gridCol w:w="770.0812464754904"/>
        <w:gridCol w:w="758.1110716598093"/>
        <w:gridCol w:w="782.0514212911717"/>
        <w:gridCol w:w="650.3794983186785"/>
        <w:gridCol w:w="782.0514212911717"/>
        <w:gridCol w:w="794.0215961068529"/>
        <w:gridCol w:w="758.1110716598093"/>
        <w:gridCol w:w="650.3794983186785"/>
        <w:gridCol w:w="782.0514212911717"/>
        <w:gridCol w:w="782.0514212911717"/>
        <w:gridCol w:w="770.0812464754904"/>
        <w:tblGridChange w:id="0">
          <w:tblGrid>
            <w:gridCol w:w="746.1408968441281"/>
            <w:gridCol w:w="770.0812464754904"/>
            <w:gridCol w:w="758.1110716598093"/>
            <w:gridCol w:w="782.0514212911717"/>
            <w:gridCol w:w="650.3794983186785"/>
            <w:gridCol w:w="782.0514212911717"/>
            <w:gridCol w:w="794.0215961068529"/>
            <w:gridCol w:w="758.1110716598093"/>
            <w:gridCol w:w="650.3794983186785"/>
            <w:gridCol w:w="782.0514212911717"/>
            <w:gridCol w:w="782.0514212911717"/>
            <w:gridCol w:w="770.0812464754904"/>
          </w:tblGrid>
        </w:tblGridChange>
      </w:tblGrid>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2013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0,69</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0,61</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0,70</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bl>
    <w:p w:rsidR="00000000" w:rsidDel="00000000" w:rsidP="00000000" w:rsidRDefault="00000000" w:rsidRPr="00000000" w14:paraId="000004C4">
      <w:pPr>
        <w:rPr/>
      </w:pPr>
      <w:r w:rsidDel="00000000" w:rsidR="00000000" w:rsidRPr="00000000">
        <w:rPr>
          <w:rtl w:val="0"/>
        </w:rPr>
      </w:r>
    </w:p>
    <w:p w:rsidR="00000000" w:rsidDel="00000000" w:rsidP="00000000" w:rsidRDefault="00000000" w:rsidRPr="00000000" w14:paraId="000004C5">
      <w:pPr>
        <w:pStyle w:val="Heading3"/>
        <w:rPr/>
      </w:pPr>
      <w:bookmarkStart w:colFirst="0" w:colLast="0" w:name="_30o6sfn17sdw" w:id="6"/>
      <w:bookmarkEnd w:id="6"/>
      <w:r w:rsidDel="00000000" w:rsidR="00000000" w:rsidRPr="00000000">
        <w:rPr>
          <w:rtl w:val="0"/>
        </w:rPr>
        <w:t xml:space="preserve">Ireland</w:t>
      </w:r>
    </w:p>
    <w:p w:rsidR="00000000" w:rsidDel="00000000" w:rsidP="00000000" w:rsidRDefault="00000000" w:rsidRPr="00000000" w14:paraId="000004C6">
      <w:pPr>
        <w:rPr/>
      </w:pPr>
      <w:r w:rsidDel="00000000" w:rsidR="00000000" w:rsidRPr="00000000">
        <w:rPr>
          <w:rtl w:val="0"/>
        </w:rPr>
      </w:r>
    </w:p>
    <w:p w:rsidR="00000000" w:rsidDel="00000000" w:rsidP="00000000" w:rsidRDefault="00000000" w:rsidRPr="00000000" w14:paraId="000004C7">
      <w:pPr>
        <w:rPr/>
      </w:pPr>
      <w:r w:rsidDel="00000000" w:rsidR="00000000" w:rsidRPr="00000000">
        <w:rPr>
          <w:rtl w:val="0"/>
        </w:rPr>
      </w:r>
    </w:p>
    <w:tbl>
      <w:tblPr>
        <w:tblStyle w:val="Table4"/>
        <w:tblW w:w="9025.511811023624" w:type="dxa"/>
        <w:jc w:val="left"/>
        <w:tblInd w:w="-13.606299212598428"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86.1270924974518"/>
        <w:gridCol w:w="697.8892712259795"/>
        <w:gridCol w:w="733.1758074115628"/>
        <w:gridCol w:w="721.4136286830351"/>
        <w:gridCol w:w="580.267483940702"/>
        <w:gridCol w:w="697.8892712259795"/>
        <w:gridCol w:w="721.4136286830351"/>
        <w:gridCol w:w="733.1758074115628"/>
        <w:gridCol w:w="721.4136286830351"/>
        <w:gridCol w:w="580.267483940702"/>
        <w:gridCol w:w="697.8892712259795"/>
        <w:gridCol w:w="721.4136286830351"/>
        <w:gridCol w:w="733.1758074115628"/>
        <w:tblGridChange w:id="0">
          <w:tblGrid>
            <w:gridCol w:w="686.1270924974518"/>
            <w:gridCol w:w="697.8892712259795"/>
            <w:gridCol w:w="733.1758074115628"/>
            <w:gridCol w:w="721.4136286830351"/>
            <w:gridCol w:w="580.267483940702"/>
            <w:gridCol w:w="697.8892712259795"/>
            <w:gridCol w:w="721.4136286830351"/>
            <w:gridCol w:w="733.1758074115628"/>
            <w:gridCol w:w="721.4136286830351"/>
            <w:gridCol w:w="580.267483940702"/>
            <w:gridCol w:w="697.8892712259795"/>
            <w:gridCol w:w="721.4136286830351"/>
            <w:gridCol w:w="733.1758074115628"/>
          </w:tblGrid>
        </w:tblGridChange>
      </w:tblGrid>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2013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-0,47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-1,04</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0,62</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bl>
    <w:p w:rsidR="00000000" w:rsidDel="00000000" w:rsidP="00000000" w:rsidRDefault="00000000" w:rsidRPr="00000000" w14:paraId="000006DD">
      <w:pPr>
        <w:rPr/>
      </w:pPr>
      <w:r w:rsidDel="00000000" w:rsidR="00000000" w:rsidRPr="00000000">
        <w:rPr>
          <w:rtl w:val="0"/>
        </w:rPr>
      </w:r>
    </w:p>
    <w:p w:rsidR="00000000" w:rsidDel="00000000" w:rsidP="00000000" w:rsidRDefault="00000000" w:rsidRPr="00000000" w14:paraId="000006DE">
      <w:pPr>
        <w:pStyle w:val="Heading3"/>
        <w:rPr/>
      </w:pPr>
      <w:bookmarkStart w:colFirst="0" w:colLast="0" w:name="_rztdg1tghssf" w:id="7"/>
      <w:bookmarkEnd w:id="7"/>
      <w:r w:rsidDel="00000000" w:rsidR="00000000" w:rsidRPr="00000000">
        <w:rPr>
          <w:rtl w:val="0"/>
        </w:rPr>
        <w:t xml:space="preserve">Great Britain</w:t>
      </w:r>
    </w:p>
    <w:p w:rsidR="00000000" w:rsidDel="00000000" w:rsidP="00000000" w:rsidRDefault="00000000" w:rsidRPr="00000000" w14:paraId="000006DF">
      <w:pPr>
        <w:rPr/>
      </w:pPr>
      <w:r w:rsidDel="00000000" w:rsidR="00000000" w:rsidRPr="00000000">
        <w:rPr>
          <w:rtl w:val="0"/>
        </w:rPr>
      </w:r>
    </w:p>
    <w:p w:rsidR="00000000" w:rsidDel="00000000" w:rsidP="00000000" w:rsidRDefault="00000000" w:rsidRPr="00000000" w14:paraId="000006E0">
      <w:pPr>
        <w:rPr/>
      </w:pPr>
      <w:r w:rsidDel="00000000" w:rsidR="00000000" w:rsidRPr="00000000">
        <w:rPr>
          <w:rtl w:val="0"/>
        </w:rPr>
      </w:r>
    </w:p>
    <w:tbl>
      <w:tblPr>
        <w:tblStyle w:val="Table5"/>
        <w:tblW w:w="9025.511811023624" w:type="dxa"/>
        <w:jc w:val="left"/>
        <w:tblInd w:w="-13.606299212598428"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46.1408968441281"/>
        <w:gridCol w:w="782.0514212911717"/>
        <w:gridCol w:w="770.0812464754904"/>
        <w:gridCol w:w="782.0514212911717"/>
        <w:gridCol w:w="650.3794983186785"/>
        <w:gridCol w:w="770.0812464754904"/>
        <w:gridCol w:w="770.0812464754904"/>
        <w:gridCol w:w="794.0215961068529"/>
        <w:gridCol w:w="638.4093235029973"/>
        <w:gridCol w:w="782.0514212911717"/>
        <w:gridCol w:w="758.1110716598093"/>
        <w:gridCol w:w="782.0514212911717"/>
        <w:tblGridChange w:id="0">
          <w:tblGrid>
            <w:gridCol w:w="746.1408968441281"/>
            <w:gridCol w:w="782.0514212911717"/>
            <w:gridCol w:w="770.0812464754904"/>
            <w:gridCol w:w="782.0514212911717"/>
            <w:gridCol w:w="650.3794983186785"/>
            <w:gridCol w:w="770.0812464754904"/>
            <w:gridCol w:w="770.0812464754904"/>
            <w:gridCol w:w="794.0215961068529"/>
            <w:gridCol w:w="638.4093235029973"/>
            <w:gridCol w:w="782.0514212911717"/>
            <w:gridCol w:w="758.1110716598093"/>
            <w:gridCol w:w="782.0514212911717"/>
          </w:tblGrid>
        </w:tblGridChange>
      </w:tblGrid>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2003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2003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0,77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0,63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0,58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-0,75</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0,65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0,73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0,57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7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0,59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0,75</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-0,77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-0,67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bl>
    <w:p w:rsidR="00000000" w:rsidDel="00000000" w:rsidP="00000000" w:rsidRDefault="00000000" w:rsidRPr="00000000" w14:paraId="000008CD">
      <w:pPr>
        <w:pStyle w:val="Heading3"/>
        <w:rPr/>
      </w:pPr>
      <w:bookmarkStart w:colFirst="0" w:colLast="0" w:name="_k2w4gra566t4" w:id="8"/>
      <w:bookmarkEnd w:id="8"/>
      <w:r w:rsidDel="00000000" w:rsidR="00000000" w:rsidRPr="00000000">
        <w:rPr>
          <w:rtl w:val="0"/>
        </w:rPr>
        <w:t xml:space="preserve">Spain</w:t>
      </w:r>
    </w:p>
    <w:p w:rsidR="00000000" w:rsidDel="00000000" w:rsidP="00000000" w:rsidRDefault="00000000" w:rsidRPr="00000000" w14:paraId="000008CE">
      <w:pPr>
        <w:rPr/>
      </w:pPr>
      <w:r w:rsidDel="00000000" w:rsidR="00000000" w:rsidRPr="00000000">
        <w:rPr>
          <w:rtl w:val="0"/>
        </w:rPr>
      </w:r>
    </w:p>
    <w:p w:rsidR="00000000" w:rsidDel="00000000" w:rsidP="00000000" w:rsidRDefault="00000000" w:rsidRPr="00000000" w14:paraId="000008CF">
      <w:pPr>
        <w:rPr/>
      </w:pPr>
      <w:r w:rsidDel="00000000" w:rsidR="00000000" w:rsidRPr="00000000">
        <w:rPr>
          <w:rtl w:val="0"/>
        </w:rPr>
      </w:r>
    </w:p>
    <w:tbl>
      <w:tblPr>
        <w:tblStyle w:val="Table6"/>
        <w:tblW w:w="9529.511811023625" w:type="dxa"/>
        <w:jc w:val="left"/>
        <w:tblInd w:w="-13.606299212598428"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tblGridChange w:id="0">
          <w:tblGrid>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tblGrid>
        </w:tblGridChange>
      </w:tblGrid>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2013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8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0,78</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0,80</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-0,48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0,85</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0,78</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v18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0,87</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0,51</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9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v29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v39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v48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bl>
    <w:p w:rsidR="00000000" w:rsidDel="00000000" w:rsidP="00000000" w:rsidRDefault="00000000" w:rsidRPr="00000000" w14:paraId="00000AE5">
      <w:pPr>
        <w:rPr/>
      </w:pPr>
      <w:r w:rsidDel="00000000" w:rsidR="00000000" w:rsidRPr="00000000">
        <w:rPr>
          <w:rtl w:val="0"/>
        </w:rPr>
      </w:r>
    </w:p>
    <w:p w:rsidR="00000000" w:rsidDel="00000000" w:rsidP="00000000" w:rsidRDefault="00000000" w:rsidRPr="00000000" w14:paraId="00000AE6">
      <w:pPr>
        <w:rPr/>
      </w:pPr>
      <w:r w:rsidDel="00000000" w:rsidR="00000000" w:rsidRPr="00000000">
        <w:rPr>
          <w:rtl w:val="0"/>
        </w:rPr>
      </w:r>
    </w:p>
    <w:p w:rsidR="00000000" w:rsidDel="00000000" w:rsidP="00000000" w:rsidRDefault="00000000" w:rsidRPr="00000000" w14:paraId="00000AE7">
      <w:pPr>
        <w:pStyle w:val="Heading3"/>
        <w:rPr/>
      </w:pPr>
      <w:bookmarkStart w:colFirst="0" w:colLast="0" w:name="_mdiszqxhs1bz" w:id="9"/>
      <w:bookmarkEnd w:id="9"/>
      <w:r w:rsidDel="00000000" w:rsidR="00000000" w:rsidRPr="00000000">
        <w:rPr>
          <w:rtl w:val="0"/>
        </w:rPr>
        <w:t xml:space="preserve">Germany</w:t>
      </w:r>
    </w:p>
    <w:p w:rsidR="00000000" w:rsidDel="00000000" w:rsidP="00000000" w:rsidRDefault="00000000" w:rsidRPr="00000000" w14:paraId="00000AE8">
      <w:pPr>
        <w:rPr/>
      </w:pPr>
      <w:r w:rsidDel="00000000" w:rsidR="00000000" w:rsidRPr="00000000">
        <w:rPr>
          <w:rtl w:val="0"/>
        </w:rPr>
      </w:r>
    </w:p>
    <w:p w:rsidR="00000000" w:rsidDel="00000000" w:rsidP="00000000" w:rsidRDefault="00000000" w:rsidRPr="00000000" w14:paraId="00000AE9">
      <w:pPr>
        <w:rPr/>
      </w:pPr>
      <w:r w:rsidDel="00000000" w:rsidR="00000000" w:rsidRPr="00000000">
        <w:rPr>
          <w:rtl w:val="0"/>
        </w:rPr>
      </w:r>
    </w:p>
    <w:tbl>
      <w:tblPr>
        <w:tblStyle w:val="Table7"/>
        <w:tblW w:w="9529.511811023625" w:type="dxa"/>
        <w:jc w:val="left"/>
        <w:tblInd w:w="-13.606299212598428"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tblGridChange w:id="0">
          <w:tblGrid>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gridCol w:w="733.0393700787403"/>
          </w:tblGrid>
        </w:tblGridChange>
      </w:tblGrid>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2013</w:t>
            </w: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A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4</w:t>
            </w: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0,75</w:t>
            </w: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0,61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v10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0,70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v11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v13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v14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-0,68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v15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0,76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v16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0,58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v17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0,69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v18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0,55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0,42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0,58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0,43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v20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v21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v22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B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v23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v24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1,01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v25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0,74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v26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v27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0,72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v28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0,71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v29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v30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v31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0,87</w:t>
            </w: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v32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v33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-0,42</w:t>
            </w: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v34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v39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0,83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-0,74</w:t>
            </w: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v40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-1,04</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0,98</w:t>
            </w: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v42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-0,70</w:t>
            </w: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v43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0,91</w:t>
            </w: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v44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0,65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-0,63</w:t>
            </w: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v45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0,89</w:t>
            </w:r>
            <w:r w:rsidDel="00000000" w:rsidR="00000000" w:rsidRPr="00000000">
              <w:rPr>
                <w:rtl w:val="0"/>
              </w:rPr>
            </w:r>
          </w:p>
        </w:tc>
      </w:tr>
      <w:tr>
        <w:trPr>
          <w:cantSplit w:val="0"/>
          <w:trHeight w:val="243.21259842519686"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v48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3.606299212598428" w:type="dxa"/>
              <w:left w:w="-13.606299212598428" w:type="dxa"/>
              <w:bottom w:w="-13.606299212598428" w:type="dxa"/>
              <w:right w:w="-13.606299212598428" w:type="dxa"/>
            </w:tcMar>
            <w:vAlign w:val="bottom"/>
          </w:tcPr>
          <w:p w:rsidR="00000000" w:rsidDel="00000000" w:rsidP="00000000" w:rsidRDefault="00000000" w:rsidRPr="00000000" w14:paraId="00000C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sz w:val="20"/>
                <w:szCs w:val="20"/>
                <w:rtl w:val="0"/>
              </w:rPr>
              <w:t xml:space="preserve">0,81</w:t>
            </w:r>
            <w:r w:rsidDel="00000000" w:rsidR="00000000" w:rsidRPr="00000000">
              <w:rPr>
                <w:rtl w:val="0"/>
              </w:rPr>
            </w:r>
          </w:p>
        </w:tc>
      </w:tr>
    </w:tbl>
    <w:p w:rsidR="00000000" w:rsidDel="00000000" w:rsidP="00000000" w:rsidRDefault="00000000" w:rsidRPr="00000000" w14:paraId="00000CFF">
      <w:pPr>
        <w:rPr/>
      </w:pPr>
      <w:r w:rsidDel="00000000" w:rsidR="00000000" w:rsidRPr="00000000">
        <w:rPr>
          <w:rtl w:val="0"/>
        </w:rPr>
      </w:r>
    </w:p>
    <w:p w:rsidR="00000000" w:rsidDel="00000000" w:rsidP="00000000" w:rsidRDefault="00000000" w:rsidRPr="00000000" w14:paraId="00000D00">
      <w:pPr>
        <w:rPr/>
      </w:pPr>
      <w:r w:rsidDel="00000000" w:rsidR="00000000" w:rsidRPr="00000000">
        <w:rPr>
          <w:rtl w:val="0"/>
        </w:rPr>
      </w:r>
    </w:p>
    <w:p w:rsidR="00000000" w:rsidDel="00000000" w:rsidP="00000000" w:rsidRDefault="00000000" w:rsidRPr="00000000" w14:paraId="00000D01">
      <w:pPr>
        <w:pStyle w:val="Heading4"/>
        <w:rPr/>
      </w:pPr>
      <w:bookmarkStart w:colFirst="0" w:colLast="0" w:name="_7fzqq5jj7t4t" w:id="10"/>
      <w:bookmarkEnd w:id="10"/>
      <w:r w:rsidDel="00000000" w:rsidR="00000000" w:rsidRPr="00000000">
        <w:rPr>
          <w:rtl w:val="0"/>
        </w:rPr>
        <w:t xml:space="preserve">References</w:t>
      </w:r>
    </w:p>
    <w:p w:rsidR="00000000" w:rsidDel="00000000" w:rsidP="00000000" w:rsidRDefault="00000000" w:rsidRPr="00000000" w14:paraId="00000D02">
      <w:pPr>
        <w:rPr/>
      </w:pPr>
      <w:r w:rsidDel="00000000" w:rsidR="00000000" w:rsidRPr="00000000">
        <w:rPr>
          <w:rtl w:val="0"/>
        </w:rPr>
      </w:r>
    </w:p>
    <w:p w:rsidR="00000000" w:rsidDel="00000000" w:rsidP="00000000" w:rsidRDefault="00000000" w:rsidRPr="00000000" w14:paraId="00000D03">
      <w:pPr>
        <w:jc w:val="both"/>
        <w:rPr/>
      </w:pPr>
      <w:r w:rsidDel="00000000" w:rsidR="00000000" w:rsidRPr="00000000">
        <w:rPr>
          <w:rtl w:val="0"/>
        </w:rPr>
        <w:t xml:space="preserve">Blasius, J.; Gower, J.C.: Multivariate Prediction with Nonlinear Principal Components Analysis: Application. Quality &amp; Quantity 39 (4), 373–390 (2005)</w:t>
      </w:r>
    </w:p>
    <w:p w:rsidR="00000000" w:rsidDel="00000000" w:rsidP="00000000" w:rsidRDefault="00000000" w:rsidRPr="00000000" w14:paraId="00000D04">
      <w:pPr>
        <w:jc w:val="both"/>
        <w:rPr/>
      </w:pPr>
      <w:r w:rsidDel="00000000" w:rsidR="00000000" w:rsidRPr="00000000">
        <w:rPr>
          <w:rtl w:val="0"/>
        </w:rPr>
      </w:r>
    </w:p>
    <w:p w:rsidR="00000000" w:rsidDel="00000000" w:rsidP="00000000" w:rsidRDefault="00000000" w:rsidRPr="00000000" w14:paraId="00000D05">
      <w:pPr>
        <w:jc w:val="both"/>
        <w:rPr/>
      </w:pPr>
      <w:r w:rsidDel="00000000" w:rsidR="00000000" w:rsidRPr="00000000">
        <w:rPr>
          <w:rtl w:val="0"/>
        </w:rPr>
        <w:t xml:space="preserve">Blasius, J.; Thiessen, V.: Assessing Data Quality and Construct Comparability in Cross-national Surveys. European Sociological Review 22 (3), 229–242 (2006)</w:t>
      </w:r>
    </w:p>
    <w:p w:rsidR="00000000" w:rsidDel="00000000" w:rsidP="00000000" w:rsidRDefault="00000000" w:rsidRPr="00000000" w14:paraId="00000D06">
      <w:pPr>
        <w:jc w:val="both"/>
        <w:rPr/>
      </w:pPr>
      <w:r w:rsidDel="00000000" w:rsidR="00000000" w:rsidRPr="00000000">
        <w:rPr>
          <w:rtl w:val="0"/>
        </w:rPr>
      </w:r>
    </w:p>
    <w:p w:rsidR="00000000" w:rsidDel="00000000" w:rsidP="00000000" w:rsidRDefault="00000000" w:rsidRPr="00000000" w14:paraId="00000D07">
      <w:pPr>
        <w:jc w:val="both"/>
        <w:rPr/>
      </w:pPr>
      <w:r w:rsidDel="00000000" w:rsidR="00000000" w:rsidRPr="00000000">
        <w:rPr>
          <w:rtl w:val="0"/>
        </w:rPr>
        <w:t xml:space="preserve">Blasius, J.; Thiessen, V.: Assessing the Quality of Survey Data. Sage, London (2012)</w:t>
      </w:r>
    </w:p>
    <w:p w:rsidR="00000000" w:rsidDel="00000000" w:rsidP="00000000" w:rsidRDefault="00000000" w:rsidRPr="00000000" w14:paraId="00000D08">
      <w:pPr>
        <w:jc w:val="both"/>
        <w:rPr/>
      </w:pPr>
      <w:r w:rsidDel="00000000" w:rsidR="00000000" w:rsidRPr="00000000">
        <w:rPr>
          <w:rtl w:val="0"/>
        </w:rPr>
      </w:r>
    </w:p>
    <w:p w:rsidR="00000000" w:rsidDel="00000000" w:rsidP="00000000" w:rsidRDefault="00000000" w:rsidRPr="00000000" w14:paraId="00000D09">
      <w:pPr>
        <w:jc w:val="both"/>
        <w:rPr/>
      </w:pPr>
      <w:r w:rsidDel="00000000" w:rsidR="00000000" w:rsidRPr="00000000">
        <w:rPr>
          <w:rtl w:val="0"/>
        </w:rPr>
        <w:t xml:space="preserve">Harkness, J.; Scholz, E.: ISSP 1995 National Identity: ZUMA Report on the German Study. Working Paper. Zentrum für Umfragen, Methoden und Analysen, Mannheim (1996)</w:t>
      </w:r>
    </w:p>
    <w:p w:rsidR="00000000" w:rsidDel="00000000" w:rsidP="00000000" w:rsidRDefault="00000000" w:rsidRPr="00000000" w14:paraId="00000D0A">
      <w:pPr>
        <w:jc w:val="both"/>
        <w:rPr/>
      </w:pPr>
      <w:r w:rsidDel="00000000" w:rsidR="00000000" w:rsidRPr="00000000">
        <w:rPr>
          <w:rtl w:val="0"/>
        </w:rPr>
      </w:r>
    </w:p>
    <w:p w:rsidR="00000000" w:rsidDel="00000000" w:rsidP="00000000" w:rsidRDefault="00000000" w:rsidRPr="00000000" w14:paraId="00000D0B">
      <w:pPr>
        <w:jc w:val="both"/>
        <w:rPr/>
      </w:pPr>
      <w:r w:rsidDel="00000000" w:rsidR="00000000" w:rsidRPr="00000000">
        <w:rPr>
          <w:rtl w:val="0"/>
        </w:rPr>
        <w:t xml:space="preserve">Heath, A.; Martin, J.; Spreckelsen, T.: Cross-national Comparability of Survey Attitude Measures”. International Journal of Public Opinion Research 21(3), 293– 315 (2009)</w:t>
      </w:r>
    </w:p>
    <w:p w:rsidR="00000000" w:rsidDel="00000000" w:rsidP="00000000" w:rsidRDefault="00000000" w:rsidRPr="00000000" w14:paraId="00000D0C">
      <w:pPr>
        <w:jc w:val="both"/>
        <w:rPr/>
      </w:pPr>
      <w:r w:rsidDel="00000000" w:rsidR="00000000" w:rsidRPr="00000000">
        <w:rPr>
          <w:rtl w:val="0"/>
        </w:rPr>
      </w:r>
    </w:p>
    <w:p w:rsidR="00000000" w:rsidDel="00000000" w:rsidP="00000000" w:rsidRDefault="00000000" w:rsidRPr="00000000" w14:paraId="00000D0D">
      <w:pPr>
        <w:jc w:val="both"/>
        <w:rPr/>
      </w:pPr>
      <w:r w:rsidDel="00000000" w:rsidR="00000000" w:rsidRPr="00000000">
        <w:rPr>
          <w:rtl w:val="0"/>
        </w:rPr>
        <w:t xml:space="preserve">Linting, M.; van der Kooij, A.: Nonlinear Principal Components Analysis with CATPCA: A Tutorial. Journal of Personality Assessment 94(1), 12–25 (2012)</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