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FC3" w:rsidRPr="000B407C" w:rsidRDefault="00540FC3" w:rsidP="00540FC3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540FC3">
        <w:rPr>
          <w:rFonts w:ascii="Arial" w:hAnsi="Arial" w:cs="Arial"/>
          <w:b/>
          <w:sz w:val="20"/>
          <w:szCs w:val="20"/>
          <w:lang w:val="en-US"/>
        </w:rPr>
        <w:t>Supplement I</w:t>
      </w:r>
      <w:r w:rsidRPr="000B407C">
        <w:rPr>
          <w:rFonts w:ascii="Arial" w:hAnsi="Arial" w:cs="Arial"/>
          <w:sz w:val="20"/>
          <w:szCs w:val="20"/>
          <w:lang w:val="en-US"/>
        </w:rPr>
        <w:t xml:space="preserve">  Criteria list for assessing the methodological quality of studies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9"/>
        <w:gridCol w:w="12899"/>
      </w:tblGrid>
      <w:tr w:rsidR="00540FC3" w:rsidRPr="00513CA3" w:rsidTr="00EB7E15">
        <w:tblPrEx>
          <w:tblCellMar>
            <w:top w:w="0" w:type="dxa"/>
            <w:bottom w:w="0" w:type="dxa"/>
          </w:tblCellMar>
        </w:tblPrEx>
        <w:trPr>
          <w:trHeight w:val="675"/>
        </w:trPr>
        <w:tc>
          <w:tcPr>
            <w:tcW w:w="13858" w:type="dxa"/>
            <w:gridSpan w:val="2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The assessment of the methodological quality was based on a 14-item checklist for systematic reviews, developed by </w:t>
            </w:r>
            <w:proofErr w:type="spellStart"/>
            <w:r w:rsidRPr="00513CA3">
              <w:rPr>
                <w:rFonts w:ascii="Arial" w:hAnsi="Arial" w:cs="Arial"/>
                <w:b/>
                <w:sz w:val="18"/>
                <w:szCs w:val="18"/>
                <w:lang w:val="en-GB"/>
              </w:rPr>
              <w:t>Mols</w:t>
            </w:r>
            <w:proofErr w:type="spellEnd"/>
            <w:r w:rsidRPr="00513CA3">
              <w:rPr>
                <w:rFonts w:ascii="Arial" w:hAnsi="Arial" w:cs="Arial"/>
                <w:b/>
                <w:sz w:val="18"/>
                <w:szCs w:val="18"/>
                <w:lang w:val="en-GB"/>
              </w:rPr>
              <w:t xml:space="preserve"> et al (</w:t>
            </w:r>
            <w:r>
              <w:rPr>
                <w:rFonts w:ascii="Arial" w:hAnsi="Arial" w:cs="Arial"/>
                <w:b/>
                <w:sz w:val="18"/>
                <w:szCs w:val="18"/>
                <w:lang w:val="en-GB"/>
              </w:rPr>
              <w:t>9</w:t>
            </w:r>
            <w:r w:rsidRPr="00513CA3">
              <w:rPr>
                <w:rFonts w:ascii="Arial" w:hAnsi="Arial" w:cs="Arial"/>
                <w:b/>
                <w:sz w:val="18"/>
                <w:szCs w:val="18"/>
                <w:lang w:val="en-GB"/>
              </w:rPr>
              <w:t>) and is adapted for this review. Each item of a selected study, is assigned 1 point if it matches the criteria  of the checklist, and 0 points if it doesn’t. The highest possible score is 13 points. The studies scoring 75% or more of the maximum score, 10-13 points, are considered to be of  high quality. Studies scoring between 50% and 75%, are rated as moderate quality, and studies scoring lower than 50% as low quality.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 xml:space="preserve">Socio-demographic and medical data is described (e.g., age, gender, diagnosis etc..) 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Inclusion and/or exclusion criteria are formulated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The process of data collection is described (e.g., survey interview or self-report etc.)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The type of cancer treatment is described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513CA3">
              <w:rPr>
                <w:rFonts w:ascii="Arial" w:hAnsi="Arial" w:cs="Arial"/>
                <w:sz w:val="18"/>
                <w:szCs w:val="18"/>
                <w:lang w:val="en-GB"/>
              </w:rPr>
              <w:t>The results are compared between two groups or more (e.g., healthy population, groups with or without ostomy or age, comparison with time at diagnosis etc.)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 xml:space="preserve">Time since diagnosis or treatment is given 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Participation and response rates for patient groups have to be described and have to be more than 75%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 xml:space="preserve">Information is presented about patient/disease characteristics of responders and non-responders </w:t>
            </w:r>
            <w:r w:rsidRPr="005F2C12">
              <w:rPr>
                <w:rFonts w:ascii="Arial" w:hAnsi="Arial" w:cs="Arial"/>
                <w:sz w:val="20"/>
                <w:szCs w:val="20"/>
                <w:lang w:val="en-GB"/>
              </w:rPr>
              <w:t>or if there is no selective response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A standardized or valid quality of life questionnaire is used (measuring ostomy- quality of life)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Results are not only described for quality of life but also for the physical, psychological and social domain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Mean, median, standard deviations or percentages are reported for the most important outcome measures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>Patient signed an informed consent form before study participation</w:t>
            </w:r>
          </w:p>
        </w:tc>
      </w:tr>
      <w:tr w:rsidR="00540FC3" w:rsidRPr="00513CA3" w:rsidTr="00EB7E1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959" w:type="dxa"/>
            <w:shd w:val="clear" w:color="auto" w:fill="auto"/>
          </w:tcPr>
          <w:p w:rsidR="00540FC3" w:rsidRPr="00513CA3" w:rsidRDefault="00540FC3" w:rsidP="00EB7E15">
            <w:pPr>
              <w:numPr>
                <w:ilvl w:val="0"/>
                <w:numId w:val="1"/>
              </w:numPr>
              <w:spacing w:line="480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2899" w:type="dxa"/>
            <w:shd w:val="clear" w:color="auto" w:fill="auto"/>
          </w:tcPr>
          <w:p w:rsidR="00540FC3" w:rsidRPr="00513CA3" w:rsidRDefault="00540FC3" w:rsidP="00EB7E15">
            <w:pPr>
              <w:spacing w:line="480" w:lineRule="auto"/>
              <w:rPr>
                <w:rFonts w:ascii="Arial" w:hAnsi="Arial" w:cs="Arial"/>
                <w:lang w:val="en-US"/>
              </w:rPr>
            </w:pPr>
            <w:r w:rsidRPr="00513CA3">
              <w:rPr>
                <w:rFonts w:ascii="Arial" w:hAnsi="Arial" w:cs="Arial"/>
                <w:sz w:val="20"/>
                <w:szCs w:val="20"/>
                <w:lang w:val="en-GB"/>
              </w:rPr>
              <w:t xml:space="preserve">The degree of selection of the patient sample is described </w:t>
            </w:r>
          </w:p>
        </w:tc>
      </w:tr>
    </w:tbl>
    <w:p w:rsidR="00CF2ACB" w:rsidRDefault="00CF2ACB">
      <w:bookmarkStart w:id="0" w:name="_GoBack"/>
      <w:bookmarkEnd w:id="0"/>
    </w:p>
    <w:sectPr w:rsidR="00CF2ACB" w:rsidSect="00540FC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30438"/>
    <w:multiLevelType w:val="hybridMultilevel"/>
    <w:tmpl w:val="FE8602A6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FC3"/>
    <w:rsid w:val="00540FC3"/>
    <w:rsid w:val="00CF2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40F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Sylvia Vonk</dc:creator>
  <cp:lastModifiedBy>Sylvia Vonk</cp:lastModifiedBy>
  <cp:revision>1</cp:revision>
  <dcterms:created xsi:type="dcterms:W3CDTF">2015-01-19T09:20:00Z</dcterms:created>
  <dcterms:modified xsi:type="dcterms:W3CDTF">2015-01-19T09:20:00Z</dcterms:modified>
</cp:coreProperties>
</file>