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69" w:rsidRPr="000C5769" w:rsidRDefault="000C5769" w:rsidP="000C5769">
      <w:pPr>
        <w:spacing w:line="480" w:lineRule="auto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0C5769">
        <w:rPr>
          <w:b/>
          <w:sz w:val="24"/>
          <w:szCs w:val="24"/>
          <w:u w:val="single"/>
        </w:rPr>
        <w:t>Information that was extracted from each eligible research article:</w:t>
      </w:r>
    </w:p>
    <w:p w:rsidR="000C5769" w:rsidRPr="000C5769" w:rsidRDefault="000C5769" w:rsidP="000C5769">
      <w:pPr>
        <w:spacing w:line="480" w:lineRule="auto"/>
        <w:jc w:val="both"/>
        <w:rPr>
          <w:sz w:val="24"/>
          <w:szCs w:val="24"/>
        </w:rPr>
      </w:pPr>
      <w:r w:rsidRPr="000C5769">
        <w:rPr>
          <w:sz w:val="24"/>
          <w:szCs w:val="24"/>
        </w:rPr>
        <w:t>year of publication • PROM used as a primary or secondary outcome</w:t>
      </w:r>
      <w:r>
        <w:rPr>
          <w:sz w:val="24"/>
          <w:szCs w:val="24"/>
        </w:rPr>
        <w:t xml:space="preserve"> </w:t>
      </w:r>
      <w:r w:rsidRPr="000C5769">
        <w:rPr>
          <w:sz w:val="24"/>
          <w:szCs w:val="24"/>
        </w:rPr>
        <w:t xml:space="preserve">• methods used to limit the amount of missing data • </w:t>
      </w:r>
      <w:r>
        <w:rPr>
          <w:sz w:val="24"/>
          <w:szCs w:val="24"/>
        </w:rPr>
        <w:t>missing data mentioned in methods/ analysis section</w:t>
      </w:r>
      <w:r w:rsidRPr="000C5769">
        <w:rPr>
          <w:sz w:val="24"/>
          <w:szCs w:val="24"/>
        </w:rPr>
        <w:t xml:space="preserve"> •</w:t>
      </w:r>
      <w:r>
        <w:rPr>
          <w:sz w:val="24"/>
          <w:szCs w:val="24"/>
        </w:rPr>
        <w:t xml:space="preserve"> </w:t>
      </w:r>
      <w:r w:rsidRPr="000C5769">
        <w:rPr>
          <w:sz w:val="24"/>
          <w:szCs w:val="24"/>
        </w:rPr>
        <w:t>assessment of differential rates of missing data in terms of baseline characteristic</w:t>
      </w:r>
      <w:r>
        <w:rPr>
          <w:sz w:val="24"/>
          <w:szCs w:val="24"/>
        </w:rPr>
        <w:t>s</w:t>
      </w:r>
      <w:r w:rsidRPr="000C5769">
        <w:rPr>
          <w:sz w:val="24"/>
          <w:szCs w:val="24"/>
        </w:rPr>
        <w:t xml:space="preserve"> • number of participants randomised to the two relevant trial arms • proportion of available data at the primary assessment time point (defined as number of participants with available data divided by all participants randomised at either the final follow-up time point of the trial, or the time point specifically declared to be of main interest) • type of follow-up (repeated assessments vs. single follow-up) • length of follow-up until the primary assessment time point • analysis population • primary method of handling missing data• description of the assumed missing data mechanism •</w:t>
      </w:r>
      <w:r>
        <w:rPr>
          <w:sz w:val="24"/>
          <w:szCs w:val="24"/>
        </w:rPr>
        <w:t xml:space="preserve"> justification provided for primary method of dealing with missing data </w:t>
      </w:r>
      <w:r w:rsidRPr="000C5769">
        <w:rPr>
          <w:sz w:val="24"/>
          <w:szCs w:val="24"/>
        </w:rPr>
        <w:t xml:space="preserve"> •</w:t>
      </w:r>
      <w:r>
        <w:rPr>
          <w:sz w:val="24"/>
          <w:szCs w:val="24"/>
        </w:rPr>
        <w:t xml:space="preserve"> </w:t>
      </w:r>
      <w:r w:rsidRPr="000C5769">
        <w:rPr>
          <w:sz w:val="24"/>
          <w:szCs w:val="24"/>
        </w:rPr>
        <w:t>performance of sensitivity analysis • discussion of the potential influence of missing data on the study results</w:t>
      </w:r>
    </w:p>
    <w:p w:rsidR="00731AEB" w:rsidRDefault="00C71B80"/>
    <w:sectPr w:rsidR="00731AEB" w:rsidSect="002B7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C5769"/>
    <w:rsid w:val="0000058A"/>
    <w:rsid w:val="000113E7"/>
    <w:rsid w:val="000167BD"/>
    <w:rsid w:val="000C5769"/>
    <w:rsid w:val="00161150"/>
    <w:rsid w:val="002B76B7"/>
    <w:rsid w:val="0044076B"/>
    <w:rsid w:val="004B1588"/>
    <w:rsid w:val="004B49F1"/>
    <w:rsid w:val="005B4B13"/>
    <w:rsid w:val="006B778E"/>
    <w:rsid w:val="00856264"/>
    <w:rsid w:val="00932086"/>
    <w:rsid w:val="00C71B80"/>
    <w:rsid w:val="00FB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57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7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76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irombach</dc:creator>
  <cp:lastModifiedBy>0009942</cp:lastModifiedBy>
  <cp:revision>2</cp:revision>
  <dcterms:created xsi:type="dcterms:W3CDTF">2015-12-11T05:55:00Z</dcterms:created>
  <dcterms:modified xsi:type="dcterms:W3CDTF">2015-12-11T05:55:00Z</dcterms:modified>
</cp:coreProperties>
</file>