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572"/>
        <w:tblW w:w="885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5"/>
        <w:gridCol w:w="1190"/>
        <w:gridCol w:w="1191"/>
        <w:gridCol w:w="1191"/>
        <w:gridCol w:w="1191"/>
        <w:gridCol w:w="1191"/>
      </w:tblGrid>
      <w:tr w:rsidR="00EF5131" w:rsidTr="00EF5131">
        <w:trPr>
          <w:trHeight w:val="317"/>
        </w:trPr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EF5131" w:rsidRDefault="00EF5131" w:rsidP="00EF5131">
            <w:pPr>
              <w:spacing w:after="0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Factor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:rsidR="00EF5131" w:rsidRDefault="00EF5131" w:rsidP="00EF5131">
            <w:pPr>
              <w:spacing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f1</w:t>
            </w:r>
          </w:p>
        </w:tc>
        <w:tc>
          <w:tcPr>
            <w:tcW w:w="1191" w:type="dxa"/>
            <w:shd w:val="clear" w:color="auto" w:fill="auto"/>
            <w:noWrap/>
            <w:vAlign w:val="bottom"/>
            <w:hideMark/>
          </w:tcPr>
          <w:p w:rsidR="00EF5131" w:rsidRDefault="00EF5131" w:rsidP="00EF5131">
            <w:pPr>
              <w:spacing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f2</w:t>
            </w:r>
          </w:p>
        </w:tc>
        <w:tc>
          <w:tcPr>
            <w:tcW w:w="1191" w:type="dxa"/>
            <w:shd w:val="clear" w:color="auto" w:fill="auto"/>
            <w:noWrap/>
            <w:vAlign w:val="bottom"/>
            <w:hideMark/>
          </w:tcPr>
          <w:p w:rsidR="00EF5131" w:rsidRDefault="00EF5131" w:rsidP="00EF5131">
            <w:pPr>
              <w:spacing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f3</w:t>
            </w:r>
          </w:p>
        </w:tc>
        <w:tc>
          <w:tcPr>
            <w:tcW w:w="1191" w:type="dxa"/>
            <w:shd w:val="clear" w:color="auto" w:fill="auto"/>
            <w:noWrap/>
            <w:vAlign w:val="bottom"/>
            <w:hideMark/>
          </w:tcPr>
          <w:p w:rsidR="00EF5131" w:rsidRDefault="00EF5131" w:rsidP="00EF5131">
            <w:pPr>
              <w:spacing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f4</w:t>
            </w:r>
          </w:p>
        </w:tc>
        <w:tc>
          <w:tcPr>
            <w:tcW w:w="1191" w:type="dxa"/>
            <w:shd w:val="clear" w:color="auto" w:fill="auto"/>
            <w:noWrap/>
            <w:vAlign w:val="bottom"/>
            <w:hideMark/>
          </w:tcPr>
          <w:p w:rsidR="00EF5131" w:rsidRDefault="00EF5131" w:rsidP="00EF5131">
            <w:pPr>
              <w:spacing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f5</w:t>
            </w:r>
          </w:p>
        </w:tc>
      </w:tr>
      <w:tr w:rsidR="00EF5131" w:rsidTr="00EF5131">
        <w:trPr>
          <w:trHeight w:val="317"/>
        </w:trPr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EF5131" w:rsidRPr="00EF5131" w:rsidRDefault="00EF5131" w:rsidP="00EF5131">
            <w:pPr>
              <w:spacing w:after="0"/>
              <w:rPr>
                <w:rFonts w:cs="Calibri"/>
                <w:b/>
                <w:bCs/>
              </w:rPr>
            </w:pPr>
            <w:r w:rsidRPr="00EF5131">
              <w:rPr>
                <w:rFonts w:cs="Calibri"/>
                <w:b/>
                <w:bCs/>
              </w:rPr>
              <w:t>Eigenvalues</w:t>
            </w:r>
          </w:p>
        </w:tc>
        <w:tc>
          <w:tcPr>
            <w:tcW w:w="1190" w:type="dxa"/>
            <w:shd w:val="clear" w:color="auto" w:fill="auto"/>
            <w:vAlign w:val="center"/>
            <w:hideMark/>
          </w:tcPr>
          <w:p w:rsidR="00EF5131" w:rsidRPr="00EF5131" w:rsidRDefault="00EF5131" w:rsidP="00EF5131">
            <w:pPr>
              <w:spacing w:after="0"/>
              <w:jc w:val="center"/>
              <w:rPr>
                <w:rFonts w:cs="Calibri"/>
              </w:rPr>
            </w:pPr>
            <w:r w:rsidRPr="00EF5131">
              <w:rPr>
                <w:rFonts w:cs="Calibri"/>
                <w:lang w:val="fr-FR"/>
              </w:rPr>
              <w:t>28.138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EF5131" w:rsidRPr="00EF5131" w:rsidRDefault="00EF5131" w:rsidP="00EF5131">
            <w:pPr>
              <w:spacing w:after="0"/>
              <w:jc w:val="center"/>
              <w:rPr>
                <w:rFonts w:cs="Calibri"/>
              </w:rPr>
            </w:pPr>
            <w:r w:rsidRPr="00EF5131">
              <w:rPr>
                <w:rFonts w:cs="Calibri"/>
                <w:lang w:val="fr-FR"/>
              </w:rPr>
              <w:t>2.06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EF5131" w:rsidRPr="00EF5131" w:rsidRDefault="00EF5131" w:rsidP="00EF5131">
            <w:pPr>
              <w:spacing w:after="0"/>
              <w:jc w:val="center"/>
              <w:rPr>
                <w:rFonts w:cs="Calibri"/>
              </w:rPr>
            </w:pPr>
            <w:r w:rsidRPr="00EF5131">
              <w:rPr>
                <w:rFonts w:cs="Calibri"/>
                <w:lang w:val="fr-FR"/>
              </w:rPr>
              <w:t>1.075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EF5131" w:rsidRPr="00EF5131" w:rsidRDefault="00EF5131" w:rsidP="00EF5131">
            <w:pPr>
              <w:spacing w:after="0"/>
              <w:jc w:val="center"/>
              <w:rPr>
                <w:rFonts w:cs="Calibri"/>
              </w:rPr>
            </w:pPr>
            <w:r w:rsidRPr="00EF5131">
              <w:rPr>
                <w:rFonts w:cs="Calibri"/>
                <w:lang w:val="fr-FR"/>
              </w:rPr>
              <w:t>0.964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EF5131" w:rsidRPr="00EF5131" w:rsidRDefault="00EF5131" w:rsidP="00EF5131">
            <w:pPr>
              <w:spacing w:after="0"/>
              <w:jc w:val="center"/>
              <w:rPr>
                <w:rFonts w:cs="Calibri"/>
              </w:rPr>
            </w:pPr>
            <w:r w:rsidRPr="00EF5131">
              <w:rPr>
                <w:rFonts w:cs="Calibri"/>
                <w:lang w:val="fr-FR"/>
              </w:rPr>
              <w:t>0.845</w:t>
            </w:r>
          </w:p>
        </w:tc>
      </w:tr>
      <w:tr w:rsidR="00EF5131" w:rsidTr="00EF5131">
        <w:trPr>
          <w:trHeight w:val="317"/>
        </w:trPr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EF5131" w:rsidRPr="00EF5131" w:rsidRDefault="00EF5131" w:rsidP="00EF5131">
            <w:pPr>
              <w:spacing w:after="0"/>
              <w:rPr>
                <w:rFonts w:cs="Calibri"/>
                <w:b/>
                <w:bCs/>
              </w:rPr>
            </w:pPr>
            <w:r w:rsidRPr="00EF5131">
              <w:rPr>
                <w:rFonts w:cs="Calibri"/>
                <w:b/>
                <w:bCs/>
              </w:rPr>
              <w:t>Difference in eigenv</w:t>
            </w:r>
            <w:r>
              <w:rPr>
                <w:rFonts w:cs="Calibri"/>
                <w:b/>
                <w:bCs/>
              </w:rPr>
              <w:t>alues</w:t>
            </w:r>
          </w:p>
        </w:tc>
        <w:tc>
          <w:tcPr>
            <w:tcW w:w="1190" w:type="dxa"/>
            <w:shd w:val="clear" w:color="auto" w:fill="auto"/>
            <w:hideMark/>
          </w:tcPr>
          <w:p w:rsidR="00EF5131" w:rsidRPr="00EF5131" w:rsidRDefault="00EF5131" w:rsidP="00EF5131">
            <w:pPr>
              <w:spacing w:after="0"/>
              <w:jc w:val="center"/>
              <w:rPr>
                <w:rFonts w:cs="Calibri"/>
              </w:rPr>
            </w:pPr>
            <w:r w:rsidRPr="00EF5131">
              <w:rPr>
                <w:rFonts w:cs="Calibri"/>
              </w:rPr>
              <w:t>26.08</w:t>
            </w:r>
          </w:p>
        </w:tc>
        <w:tc>
          <w:tcPr>
            <w:tcW w:w="1191" w:type="dxa"/>
            <w:shd w:val="clear" w:color="auto" w:fill="auto"/>
            <w:hideMark/>
          </w:tcPr>
          <w:p w:rsidR="00EF5131" w:rsidRPr="00EF5131" w:rsidRDefault="00EF5131" w:rsidP="00EF5131">
            <w:pPr>
              <w:spacing w:after="0"/>
              <w:jc w:val="center"/>
              <w:rPr>
                <w:rFonts w:cs="Calibri"/>
              </w:rPr>
            </w:pPr>
            <w:r w:rsidRPr="00EF5131">
              <w:rPr>
                <w:rFonts w:cs="Calibri"/>
              </w:rPr>
              <w:t>0.99</w:t>
            </w:r>
          </w:p>
        </w:tc>
        <w:tc>
          <w:tcPr>
            <w:tcW w:w="1191" w:type="dxa"/>
            <w:shd w:val="clear" w:color="auto" w:fill="auto"/>
            <w:hideMark/>
          </w:tcPr>
          <w:p w:rsidR="00EF5131" w:rsidRPr="00EF5131" w:rsidRDefault="00EF5131" w:rsidP="00EF5131">
            <w:pPr>
              <w:spacing w:after="0"/>
              <w:jc w:val="center"/>
              <w:rPr>
                <w:rFonts w:cs="Calibri"/>
              </w:rPr>
            </w:pPr>
            <w:r w:rsidRPr="00EF5131">
              <w:rPr>
                <w:rFonts w:cs="Calibri"/>
              </w:rPr>
              <w:t>0.11</w:t>
            </w:r>
          </w:p>
        </w:tc>
        <w:tc>
          <w:tcPr>
            <w:tcW w:w="1191" w:type="dxa"/>
            <w:shd w:val="clear" w:color="auto" w:fill="auto"/>
            <w:hideMark/>
          </w:tcPr>
          <w:p w:rsidR="00EF5131" w:rsidRPr="00EF5131" w:rsidRDefault="00EF5131" w:rsidP="00EF5131">
            <w:pPr>
              <w:spacing w:after="0"/>
              <w:jc w:val="center"/>
              <w:rPr>
                <w:rFonts w:cs="Calibri"/>
              </w:rPr>
            </w:pPr>
            <w:r w:rsidRPr="00EF5131">
              <w:rPr>
                <w:rFonts w:cs="Calibri"/>
              </w:rPr>
              <w:t>0.12</w:t>
            </w:r>
          </w:p>
        </w:tc>
        <w:tc>
          <w:tcPr>
            <w:tcW w:w="1191" w:type="dxa"/>
            <w:shd w:val="clear" w:color="auto" w:fill="auto"/>
            <w:hideMark/>
          </w:tcPr>
          <w:p w:rsidR="00EF5131" w:rsidRPr="00EF5131" w:rsidRDefault="00EF5131" w:rsidP="00EF5131">
            <w:pPr>
              <w:spacing w:after="0"/>
              <w:jc w:val="center"/>
              <w:rPr>
                <w:rFonts w:cs="Calibri"/>
              </w:rPr>
            </w:pPr>
            <w:r w:rsidRPr="00EF5131">
              <w:rPr>
                <w:rFonts w:cs="Calibri"/>
              </w:rPr>
              <w:t>0.04</w:t>
            </w:r>
          </w:p>
        </w:tc>
      </w:tr>
      <w:tr w:rsidR="00EF5131" w:rsidTr="00EF5131">
        <w:trPr>
          <w:trHeight w:val="317"/>
        </w:trPr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EF5131" w:rsidRPr="00EF5131" w:rsidRDefault="00EF5131" w:rsidP="00EF5131">
            <w:pPr>
              <w:spacing w:after="0"/>
              <w:rPr>
                <w:rFonts w:cs="Calibri"/>
                <w:b/>
                <w:bCs/>
              </w:rPr>
            </w:pPr>
            <w:r w:rsidRPr="00EF5131">
              <w:rPr>
                <w:rFonts w:cs="Calibri"/>
                <w:b/>
                <w:bCs/>
              </w:rPr>
              <w:t>Eigenvalue ratio f</w:t>
            </w:r>
            <w:r w:rsidRPr="00EF5131">
              <w:rPr>
                <w:rFonts w:cs="Calibri"/>
                <w:b/>
                <w:bCs/>
                <w:vertAlign w:val="subscript"/>
              </w:rPr>
              <w:t>i-1</w:t>
            </w:r>
            <w:r w:rsidRPr="00EF5131">
              <w:rPr>
                <w:rFonts w:cs="Calibri"/>
                <w:b/>
                <w:bCs/>
              </w:rPr>
              <w:t>/f</w:t>
            </w:r>
            <w:r w:rsidRPr="00EF5131">
              <w:rPr>
                <w:rFonts w:cs="Calibri"/>
                <w:b/>
                <w:bCs/>
                <w:vertAlign w:val="subscript"/>
              </w:rPr>
              <w:t>i</w:t>
            </w:r>
          </w:p>
        </w:tc>
        <w:tc>
          <w:tcPr>
            <w:tcW w:w="1190" w:type="dxa"/>
            <w:shd w:val="clear" w:color="auto" w:fill="auto"/>
            <w:hideMark/>
          </w:tcPr>
          <w:p w:rsidR="00EF5131" w:rsidRPr="00EF5131" w:rsidRDefault="00EF5131" w:rsidP="00EF5131">
            <w:pPr>
              <w:spacing w:after="0"/>
              <w:jc w:val="center"/>
              <w:rPr>
                <w:rFonts w:cs="Calibri"/>
              </w:rPr>
            </w:pPr>
            <w:r w:rsidRPr="00EF5131">
              <w:rPr>
                <w:rFonts w:cs="Calibri"/>
              </w:rPr>
              <w:t>13.66</w:t>
            </w:r>
          </w:p>
        </w:tc>
        <w:tc>
          <w:tcPr>
            <w:tcW w:w="1191" w:type="dxa"/>
            <w:shd w:val="clear" w:color="auto" w:fill="auto"/>
            <w:hideMark/>
          </w:tcPr>
          <w:p w:rsidR="00EF5131" w:rsidRPr="00EF5131" w:rsidRDefault="00EF5131" w:rsidP="00EF5131">
            <w:pPr>
              <w:spacing w:after="0"/>
              <w:jc w:val="center"/>
              <w:rPr>
                <w:rFonts w:cs="Calibri"/>
              </w:rPr>
            </w:pPr>
            <w:r w:rsidRPr="00EF5131">
              <w:rPr>
                <w:rFonts w:cs="Calibri"/>
              </w:rPr>
              <w:t>1.92</w:t>
            </w:r>
          </w:p>
        </w:tc>
        <w:tc>
          <w:tcPr>
            <w:tcW w:w="1191" w:type="dxa"/>
            <w:shd w:val="clear" w:color="auto" w:fill="auto"/>
            <w:hideMark/>
          </w:tcPr>
          <w:p w:rsidR="00EF5131" w:rsidRPr="00EF5131" w:rsidRDefault="00EF5131" w:rsidP="00EF5131">
            <w:pPr>
              <w:spacing w:after="0"/>
              <w:jc w:val="center"/>
              <w:rPr>
                <w:rFonts w:cs="Calibri"/>
              </w:rPr>
            </w:pPr>
            <w:r w:rsidRPr="00EF5131">
              <w:rPr>
                <w:rFonts w:cs="Calibri"/>
              </w:rPr>
              <w:t>1.12</w:t>
            </w:r>
          </w:p>
        </w:tc>
        <w:tc>
          <w:tcPr>
            <w:tcW w:w="1191" w:type="dxa"/>
            <w:shd w:val="clear" w:color="auto" w:fill="auto"/>
            <w:hideMark/>
          </w:tcPr>
          <w:p w:rsidR="00EF5131" w:rsidRPr="00EF5131" w:rsidRDefault="00EF5131" w:rsidP="00EF5131">
            <w:pPr>
              <w:spacing w:after="0"/>
              <w:jc w:val="center"/>
              <w:rPr>
                <w:rFonts w:cs="Calibri"/>
              </w:rPr>
            </w:pPr>
            <w:r w:rsidRPr="00EF5131">
              <w:rPr>
                <w:rFonts w:cs="Calibri"/>
              </w:rPr>
              <w:t>1.14</w:t>
            </w:r>
          </w:p>
        </w:tc>
        <w:tc>
          <w:tcPr>
            <w:tcW w:w="1191" w:type="dxa"/>
            <w:shd w:val="clear" w:color="auto" w:fill="auto"/>
            <w:hideMark/>
          </w:tcPr>
          <w:p w:rsidR="00EF5131" w:rsidRPr="00EF5131" w:rsidRDefault="00EF5131" w:rsidP="00EF5131">
            <w:pPr>
              <w:spacing w:after="0"/>
              <w:jc w:val="center"/>
              <w:rPr>
                <w:rFonts w:cs="Calibri"/>
              </w:rPr>
            </w:pPr>
            <w:r w:rsidRPr="00EF5131">
              <w:rPr>
                <w:rFonts w:cs="Calibri"/>
              </w:rPr>
              <w:t>1.05</w:t>
            </w:r>
          </w:p>
        </w:tc>
      </w:tr>
      <w:tr w:rsidR="00EF5131" w:rsidTr="00EF5131">
        <w:trPr>
          <w:trHeight w:val="317"/>
        </w:trPr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EF5131" w:rsidRPr="00EF5131" w:rsidRDefault="00EF5131" w:rsidP="00EF5131">
            <w:pPr>
              <w:spacing w:after="0"/>
              <w:rPr>
                <w:rFonts w:cs="Calibri"/>
                <w:b/>
                <w:bCs/>
              </w:rPr>
            </w:pPr>
            <w:r w:rsidRPr="00EF5131">
              <w:rPr>
                <w:rFonts w:cs="Calibri"/>
                <w:b/>
                <w:bCs/>
              </w:rPr>
              <w:t>% explained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:rsidR="00EF5131" w:rsidRPr="00EF5131" w:rsidRDefault="00EF5131" w:rsidP="00EF5131">
            <w:pPr>
              <w:spacing w:after="0"/>
              <w:jc w:val="center"/>
              <w:rPr>
                <w:rFonts w:cs="Calibri"/>
              </w:rPr>
            </w:pPr>
            <w:r w:rsidRPr="00EF5131">
              <w:rPr>
                <w:rFonts w:cs="Calibri"/>
              </w:rPr>
              <w:t>64.0%</w:t>
            </w:r>
          </w:p>
        </w:tc>
        <w:tc>
          <w:tcPr>
            <w:tcW w:w="1191" w:type="dxa"/>
            <w:shd w:val="clear" w:color="auto" w:fill="auto"/>
            <w:noWrap/>
            <w:vAlign w:val="bottom"/>
            <w:hideMark/>
          </w:tcPr>
          <w:p w:rsidR="00EF5131" w:rsidRPr="00EF5131" w:rsidRDefault="00EF5131" w:rsidP="00EF5131">
            <w:pPr>
              <w:spacing w:after="0"/>
              <w:jc w:val="center"/>
              <w:rPr>
                <w:rFonts w:cs="Calibri"/>
              </w:rPr>
            </w:pPr>
            <w:r w:rsidRPr="00EF5131">
              <w:rPr>
                <w:rFonts w:cs="Calibri"/>
              </w:rPr>
              <w:t>4.7%</w:t>
            </w:r>
          </w:p>
        </w:tc>
        <w:tc>
          <w:tcPr>
            <w:tcW w:w="1191" w:type="dxa"/>
            <w:shd w:val="clear" w:color="auto" w:fill="auto"/>
            <w:noWrap/>
            <w:vAlign w:val="bottom"/>
            <w:hideMark/>
          </w:tcPr>
          <w:p w:rsidR="00EF5131" w:rsidRPr="00EF5131" w:rsidRDefault="00EF5131" w:rsidP="00EF5131">
            <w:pPr>
              <w:spacing w:after="0"/>
              <w:jc w:val="center"/>
              <w:rPr>
                <w:rFonts w:cs="Calibri"/>
              </w:rPr>
            </w:pPr>
            <w:r w:rsidRPr="00EF5131">
              <w:rPr>
                <w:rFonts w:cs="Calibri"/>
              </w:rPr>
              <w:t>2.4%</w:t>
            </w:r>
          </w:p>
        </w:tc>
        <w:tc>
          <w:tcPr>
            <w:tcW w:w="1191" w:type="dxa"/>
            <w:shd w:val="clear" w:color="auto" w:fill="auto"/>
            <w:noWrap/>
            <w:vAlign w:val="bottom"/>
            <w:hideMark/>
          </w:tcPr>
          <w:p w:rsidR="00EF5131" w:rsidRPr="00EF5131" w:rsidRDefault="00EF5131" w:rsidP="00EF5131">
            <w:pPr>
              <w:spacing w:after="0"/>
              <w:jc w:val="center"/>
              <w:rPr>
                <w:rFonts w:cs="Calibri"/>
              </w:rPr>
            </w:pPr>
            <w:r w:rsidRPr="00EF5131">
              <w:rPr>
                <w:rFonts w:cs="Calibri"/>
              </w:rPr>
              <w:t>2.2%</w:t>
            </w:r>
          </w:p>
        </w:tc>
        <w:tc>
          <w:tcPr>
            <w:tcW w:w="1191" w:type="dxa"/>
            <w:shd w:val="clear" w:color="auto" w:fill="auto"/>
            <w:noWrap/>
            <w:vAlign w:val="bottom"/>
            <w:hideMark/>
          </w:tcPr>
          <w:p w:rsidR="00EF5131" w:rsidRPr="00EF5131" w:rsidRDefault="00EF5131" w:rsidP="00EF5131">
            <w:pPr>
              <w:spacing w:after="0"/>
              <w:jc w:val="center"/>
              <w:rPr>
                <w:rFonts w:cs="Calibri"/>
              </w:rPr>
            </w:pPr>
            <w:r w:rsidRPr="00EF5131">
              <w:rPr>
                <w:rFonts w:cs="Calibri"/>
              </w:rPr>
              <w:t>1.9%</w:t>
            </w:r>
          </w:p>
        </w:tc>
      </w:tr>
      <w:tr w:rsidR="00EF5131" w:rsidTr="00EF5131">
        <w:trPr>
          <w:trHeight w:val="317"/>
        </w:trPr>
        <w:tc>
          <w:tcPr>
            <w:tcW w:w="2905" w:type="dxa"/>
            <w:shd w:val="clear" w:color="auto" w:fill="auto"/>
            <w:noWrap/>
            <w:vAlign w:val="bottom"/>
            <w:hideMark/>
          </w:tcPr>
          <w:p w:rsidR="00EF5131" w:rsidRPr="00EF5131" w:rsidRDefault="00EF5131" w:rsidP="00EF5131">
            <w:pPr>
              <w:spacing w:after="0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Cumulative </w:t>
            </w:r>
            <w:r w:rsidRPr="00EF5131">
              <w:rPr>
                <w:rFonts w:cs="Calibri"/>
                <w:b/>
                <w:bCs/>
              </w:rPr>
              <w:t>explained</w:t>
            </w:r>
          </w:p>
        </w:tc>
        <w:tc>
          <w:tcPr>
            <w:tcW w:w="1190" w:type="dxa"/>
            <w:shd w:val="clear" w:color="auto" w:fill="auto"/>
            <w:noWrap/>
            <w:vAlign w:val="bottom"/>
            <w:hideMark/>
          </w:tcPr>
          <w:p w:rsidR="00EF5131" w:rsidRPr="00EF5131" w:rsidRDefault="00EF5131" w:rsidP="00EF5131">
            <w:pPr>
              <w:spacing w:after="0"/>
              <w:jc w:val="center"/>
              <w:rPr>
                <w:rFonts w:cs="Calibri"/>
              </w:rPr>
            </w:pPr>
            <w:r w:rsidRPr="00EF5131">
              <w:rPr>
                <w:rFonts w:cs="Calibri"/>
              </w:rPr>
              <w:t>64.0%</w:t>
            </w:r>
          </w:p>
        </w:tc>
        <w:tc>
          <w:tcPr>
            <w:tcW w:w="1191" w:type="dxa"/>
            <w:shd w:val="clear" w:color="auto" w:fill="auto"/>
            <w:noWrap/>
            <w:vAlign w:val="bottom"/>
            <w:hideMark/>
          </w:tcPr>
          <w:p w:rsidR="00EF5131" w:rsidRPr="00EF5131" w:rsidRDefault="00EF5131" w:rsidP="00EF5131">
            <w:pPr>
              <w:spacing w:after="0"/>
              <w:jc w:val="center"/>
              <w:rPr>
                <w:rFonts w:cs="Calibri"/>
              </w:rPr>
            </w:pPr>
            <w:r w:rsidRPr="00EF5131">
              <w:rPr>
                <w:rFonts w:cs="Calibri"/>
              </w:rPr>
              <w:t>68.6%</w:t>
            </w:r>
          </w:p>
        </w:tc>
        <w:tc>
          <w:tcPr>
            <w:tcW w:w="1191" w:type="dxa"/>
            <w:shd w:val="clear" w:color="auto" w:fill="auto"/>
            <w:noWrap/>
            <w:vAlign w:val="bottom"/>
            <w:hideMark/>
          </w:tcPr>
          <w:p w:rsidR="00EF5131" w:rsidRPr="00EF5131" w:rsidRDefault="00EF5131" w:rsidP="00EF5131">
            <w:pPr>
              <w:spacing w:after="0"/>
              <w:jc w:val="center"/>
              <w:rPr>
                <w:rFonts w:cs="Calibri"/>
              </w:rPr>
            </w:pPr>
            <w:r w:rsidRPr="00EF5131">
              <w:rPr>
                <w:rFonts w:cs="Calibri"/>
              </w:rPr>
              <w:t>71.1%</w:t>
            </w:r>
          </w:p>
        </w:tc>
        <w:tc>
          <w:tcPr>
            <w:tcW w:w="1191" w:type="dxa"/>
            <w:shd w:val="clear" w:color="auto" w:fill="auto"/>
            <w:noWrap/>
            <w:vAlign w:val="bottom"/>
            <w:hideMark/>
          </w:tcPr>
          <w:p w:rsidR="00EF5131" w:rsidRPr="00EF5131" w:rsidRDefault="00EF5131" w:rsidP="00EF5131">
            <w:pPr>
              <w:spacing w:after="0"/>
              <w:jc w:val="center"/>
              <w:rPr>
                <w:rFonts w:cs="Calibri"/>
              </w:rPr>
            </w:pPr>
            <w:r w:rsidRPr="00EF5131">
              <w:rPr>
                <w:rFonts w:cs="Calibri"/>
              </w:rPr>
              <w:t>73.3%</w:t>
            </w:r>
          </w:p>
        </w:tc>
        <w:tc>
          <w:tcPr>
            <w:tcW w:w="1191" w:type="dxa"/>
            <w:shd w:val="clear" w:color="auto" w:fill="auto"/>
            <w:noWrap/>
            <w:vAlign w:val="bottom"/>
            <w:hideMark/>
          </w:tcPr>
          <w:p w:rsidR="00EF5131" w:rsidRPr="00EF5131" w:rsidRDefault="00EF5131" w:rsidP="00EF5131">
            <w:pPr>
              <w:spacing w:after="0"/>
              <w:jc w:val="center"/>
              <w:rPr>
                <w:rFonts w:cs="Calibri"/>
              </w:rPr>
            </w:pPr>
            <w:r w:rsidRPr="00EF5131">
              <w:rPr>
                <w:rFonts w:cs="Calibri"/>
              </w:rPr>
              <w:t>75.2%</w:t>
            </w:r>
          </w:p>
        </w:tc>
      </w:tr>
    </w:tbl>
    <w:p w:rsidR="00EE2F53" w:rsidRDefault="00EF5131" w:rsidP="00EF5131">
      <w:pPr>
        <w:spacing w:after="0"/>
      </w:pPr>
      <w:r>
        <w:t>Supplementary Table 1. Results of the explanatory factor analysis</w:t>
      </w:r>
    </w:p>
    <w:p w:rsidR="00EF5131" w:rsidRDefault="00EF5131" w:rsidP="00EF5131">
      <w:pPr>
        <w:spacing w:after="0"/>
      </w:pPr>
    </w:p>
    <w:p w:rsidR="00EF5131" w:rsidRDefault="00EF5131" w:rsidP="00EF5131">
      <w:pPr>
        <w:spacing w:after="0"/>
      </w:pPr>
      <w:bookmarkStart w:id="0" w:name="_GoBack"/>
      <w:bookmarkEnd w:id="0"/>
    </w:p>
    <w:sectPr w:rsidR="00EF51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5131"/>
    <w:rsid w:val="00120806"/>
    <w:rsid w:val="00617B0B"/>
    <w:rsid w:val="00EF5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5D5EA694</Template>
  <TotalTime>8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LUMC</Company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ldirven</dc:creator>
  <cp:lastModifiedBy>ldirven</cp:lastModifiedBy>
  <cp:revision>1</cp:revision>
  <dcterms:created xsi:type="dcterms:W3CDTF">2017-05-19T06:09:00Z</dcterms:created>
  <dcterms:modified xsi:type="dcterms:W3CDTF">2017-05-19T06:17:00Z</dcterms:modified>
</cp:coreProperties>
</file>