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50FFF" w14:textId="53239237" w:rsidR="005D283F" w:rsidRPr="00253DD1" w:rsidRDefault="00A30138" w:rsidP="00253DD1">
      <w:pPr>
        <w:pStyle w:val="Body"/>
        <w:spacing w:after="200" w:line="276" w:lineRule="auto"/>
        <w:rPr>
          <w:rFonts w:ascii="Calibri" w:eastAsia="Calibri" w:hAnsi="Calibri" w:cs="Calibri"/>
          <w:b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0"/>
          <w:szCs w:val="20"/>
        </w:rPr>
        <w:t>S2 Appendix</w:t>
      </w:r>
      <w:r w:rsidR="00944EE0">
        <w:rPr>
          <w:rFonts w:ascii="Calibri" w:eastAsia="Calibri" w:hAnsi="Calibri" w:cs="Calibri"/>
          <w:b/>
          <w:sz w:val="20"/>
          <w:szCs w:val="20"/>
        </w:rPr>
        <w:t>.</w:t>
      </w:r>
      <w:r w:rsidR="005D283F" w:rsidRPr="00253DD1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="00215725" w:rsidRPr="00253DD1">
        <w:rPr>
          <w:rFonts w:ascii="Calibri" w:eastAsia="Calibri" w:hAnsi="Calibri" w:cs="Calibri"/>
          <w:b/>
          <w:sz w:val="20"/>
          <w:szCs w:val="20"/>
        </w:rPr>
        <w:t>Used c</w:t>
      </w:r>
      <w:r w:rsidR="005D283F" w:rsidRPr="00253DD1">
        <w:rPr>
          <w:rFonts w:ascii="Calibri" w:eastAsia="Calibri" w:hAnsi="Calibri" w:cs="Calibri"/>
          <w:b/>
          <w:sz w:val="20"/>
          <w:szCs w:val="20"/>
        </w:rPr>
        <w:t>riteria for good</w:t>
      </w:r>
      <w:r w:rsidR="008B0733" w:rsidRPr="00253DD1">
        <w:rPr>
          <w:rFonts w:ascii="Calibri" w:eastAsia="Calibri" w:hAnsi="Calibri" w:cs="Calibri"/>
          <w:b/>
          <w:sz w:val="20"/>
          <w:szCs w:val="20"/>
        </w:rPr>
        <w:t xml:space="preserve"> quality of</w:t>
      </w:r>
      <w:r w:rsidR="00215725" w:rsidRPr="00253DD1">
        <w:rPr>
          <w:rFonts w:ascii="Calibri" w:eastAsia="Calibri" w:hAnsi="Calibri" w:cs="Calibri"/>
          <w:b/>
          <w:sz w:val="20"/>
          <w:szCs w:val="20"/>
        </w:rPr>
        <w:t xml:space="preserve"> the</w:t>
      </w:r>
      <w:r w:rsidR="005D283F" w:rsidRPr="00253DD1">
        <w:rPr>
          <w:rFonts w:ascii="Calibri" w:eastAsia="Calibri" w:hAnsi="Calibri" w:cs="Calibri"/>
          <w:b/>
          <w:sz w:val="20"/>
          <w:szCs w:val="20"/>
        </w:rPr>
        <w:t xml:space="preserve"> measurement properties</w:t>
      </w:r>
      <w:r w:rsidR="00215725" w:rsidRPr="00253DD1">
        <w:rPr>
          <w:rFonts w:ascii="Calibri" w:eastAsia="Calibri" w:hAnsi="Calibri" w:cs="Calibri"/>
          <w:b/>
          <w:sz w:val="20"/>
          <w:szCs w:val="20"/>
        </w:rPr>
        <w:t xml:space="preserve"> that are assessed in this review</w:t>
      </w:r>
      <w:r w:rsidR="005D283F" w:rsidRPr="00253DD1">
        <w:rPr>
          <w:rFonts w:ascii="Calibri" w:eastAsia="Calibri" w:hAnsi="Calibri" w:cs="Calibri"/>
          <w:b/>
          <w:sz w:val="20"/>
          <w:szCs w:val="20"/>
        </w:rPr>
        <w:t>*</w:t>
      </w:r>
    </w:p>
    <w:tbl>
      <w:tblPr>
        <w:tblStyle w:val="Tabelraster"/>
        <w:tblW w:w="9889" w:type="dxa"/>
        <w:tblLook w:val="04A0" w:firstRow="1" w:lastRow="0" w:firstColumn="1" w:lastColumn="0" w:noHBand="0" w:noVBand="1"/>
      </w:tblPr>
      <w:tblGrid>
        <w:gridCol w:w="1668"/>
        <w:gridCol w:w="8221"/>
      </w:tblGrid>
      <w:tr w:rsidR="008B0733" w:rsidRPr="00782CF3" w14:paraId="5A2C0A82" w14:textId="77777777" w:rsidTr="00A67950">
        <w:tc>
          <w:tcPr>
            <w:tcW w:w="1668" w:type="dxa"/>
            <w:shd w:val="clear" w:color="auto" w:fill="BFBFBF" w:themeFill="background2"/>
          </w:tcPr>
          <w:p w14:paraId="7BF38B1D" w14:textId="77777777" w:rsidR="008B0733" w:rsidRPr="00782CF3" w:rsidRDefault="008B0733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sz w:val="20"/>
                <w:szCs w:val="20"/>
              </w:rPr>
              <w:t>Measurement property</w:t>
            </w:r>
          </w:p>
        </w:tc>
        <w:tc>
          <w:tcPr>
            <w:tcW w:w="8221" w:type="dxa"/>
            <w:shd w:val="clear" w:color="auto" w:fill="BFBFBF" w:themeFill="background2"/>
          </w:tcPr>
          <w:p w14:paraId="492CE3CD" w14:textId="77777777" w:rsidR="008B0733" w:rsidRPr="00782CF3" w:rsidRDefault="008B0733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sz w:val="20"/>
                <w:szCs w:val="20"/>
              </w:rPr>
              <w:t>Criteria for good quality</w:t>
            </w:r>
          </w:p>
        </w:tc>
      </w:tr>
      <w:tr w:rsidR="008B0733" w:rsidRPr="00782CF3" w14:paraId="59BB8292" w14:textId="77777777" w:rsidTr="00A67950">
        <w:tc>
          <w:tcPr>
            <w:tcW w:w="1668" w:type="dxa"/>
          </w:tcPr>
          <w:p w14:paraId="669C11AA" w14:textId="77777777" w:rsidR="008B0733" w:rsidRPr="00782CF3" w:rsidRDefault="008B0733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Internal </w:t>
            </w:r>
            <w:r w:rsidR="00215725" w:rsidRPr="00782CF3">
              <w:rPr>
                <w:rFonts w:ascii="Calibri" w:eastAsia="Calibri" w:hAnsi="Calibri" w:cs="Calibri"/>
                <w:sz w:val="20"/>
                <w:szCs w:val="20"/>
              </w:rPr>
              <w:t>consistency</w:t>
            </w:r>
          </w:p>
        </w:tc>
        <w:tc>
          <w:tcPr>
            <w:tcW w:w="8221" w:type="dxa"/>
          </w:tcPr>
          <w:p w14:paraId="0C5E8AF1" w14:textId="77777777" w:rsidR="008B0733" w:rsidRPr="00782CF3" w:rsidRDefault="008B0733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Positive rating:</w:t>
            </w:r>
            <w:r w:rsidRPr="00782CF3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Cronbach’s α </w:t>
            </w:r>
            <w:r w:rsidR="00215725" w:rsidRPr="00782CF3">
              <w:rPr>
                <w:rFonts w:ascii="Calibri" w:eastAsia="Calibri" w:hAnsi="Calibri" w:cs="Calibri"/>
                <w:sz w:val="20"/>
                <w:szCs w:val="20"/>
              </w:rPr>
              <w:t>is between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.70 </w:t>
            </w:r>
            <w:r w:rsidR="00215725"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and .95 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>AND calculated for each unidimensional (sub)scale</w:t>
            </w:r>
          </w:p>
          <w:p w14:paraId="2204ED69" w14:textId="77777777" w:rsidR="008B0733" w:rsidRPr="00782CF3" w:rsidRDefault="008B0733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Indeterminate rating</w:t>
            </w:r>
            <w:r w:rsidRPr="00782CF3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: 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>Cronbach’s α not calculated for each unidimensional (sub)scale OR dimensionality of the instrument is unknown</w:t>
            </w:r>
          </w:p>
          <w:p w14:paraId="32148EEA" w14:textId="77777777" w:rsidR="008B0733" w:rsidRPr="00782CF3" w:rsidRDefault="008B0733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Negative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Cronbach’s α </w:t>
            </w:r>
            <w:r w:rsidR="00215725" w:rsidRPr="00782CF3">
              <w:rPr>
                <w:rFonts w:ascii="Calibri" w:eastAsia="Calibri" w:hAnsi="Calibri" w:cs="Calibri"/>
                <w:sz w:val="20"/>
                <w:szCs w:val="20"/>
              </w:rPr>
              <w:t>&lt; .70 or &gt; .95 in more than 25% of all unidimensional (sub)scales</w:t>
            </w:r>
          </w:p>
        </w:tc>
      </w:tr>
      <w:tr w:rsidR="008B0733" w:rsidRPr="00782CF3" w14:paraId="50427C9E" w14:textId="77777777" w:rsidTr="00A67950">
        <w:tc>
          <w:tcPr>
            <w:tcW w:w="1668" w:type="dxa"/>
          </w:tcPr>
          <w:p w14:paraId="098CF388" w14:textId="77777777" w:rsidR="008B0733" w:rsidRPr="00782CF3" w:rsidRDefault="00215725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sz w:val="20"/>
                <w:szCs w:val="20"/>
              </w:rPr>
              <w:t>Reliability</w:t>
            </w:r>
          </w:p>
        </w:tc>
        <w:tc>
          <w:tcPr>
            <w:tcW w:w="8221" w:type="dxa"/>
          </w:tcPr>
          <w:p w14:paraId="7F676FBC" w14:textId="77777777" w:rsidR="008B0733" w:rsidRPr="00782CF3" w:rsidRDefault="00215725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Positive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Intra Class Correlation (ICC) ≥.70 OR weighted Kappa ≥ .70</w:t>
            </w:r>
            <w:r w:rsidR="001770C9"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OR </w:t>
            </w:r>
            <w:r w:rsidR="001C1560" w:rsidRPr="00782CF3">
              <w:rPr>
                <w:rFonts w:ascii="Calibri" w:eastAsia="Calibri" w:hAnsi="Calibri" w:cs="Calibri"/>
                <w:sz w:val="20"/>
                <w:szCs w:val="20"/>
              </w:rPr>
              <w:t>Pearson’s</w:t>
            </w:r>
            <w:r w:rsidR="001770C9"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r ≥ .80</w:t>
            </w:r>
          </w:p>
          <w:p w14:paraId="3E367C81" w14:textId="77777777" w:rsidR="001770C9" w:rsidRPr="00782CF3" w:rsidRDefault="00215725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Indeterminate rating</w:t>
            </w:r>
            <w:r w:rsidRPr="00782CF3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: </w:t>
            </w:r>
            <w:r w:rsidR="001770C9" w:rsidRPr="00782CF3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 w:rsidR="001770C9" w:rsidRPr="00782CF3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r w:rsidR="001770C9"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ICC OR weighted Kappa OR </w:t>
            </w:r>
            <w:r w:rsidR="001C1560" w:rsidRPr="00782CF3">
              <w:rPr>
                <w:rFonts w:ascii="Calibri" w:eastAsia="Calibri" w:hAnsi="Calibri" w:cs="Calibri"/>
                <w:sz w:val="20"/>
                <w:szCs w:val="20"/>
              </w:rPr>
              <w:t>Pearson’s</w:t>
            </w:r>
            <w:r w:rsidR="001770C9"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r determined</w:t>
            </w:r>
          </w:p>
          <w:p w14:paraId="4B53286B" w14:textId="77777777" w:rsidR="00215725" w:rsidRPr="00782CF3" w:rsidRDefault="001770C9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Negative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ICC &lt;.70 OR weighted Kappa &lt; .70 OR </w:t>
            </w:r>
            <w:r w:rsidR="001C1560" w:rsidRPr="00782CF3">
              <w:rPr>
                <w:rFonts w:ascii="Calibri" w:eastAsia="Calibri" w:hAnsi="Calibri" w:cs="Calibri"/>
                <w:sz w:val="20"/>
                <w:szCs w:val="20"/>
              </w:rPr>
              <w:t>Pearson’s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r &lt;.80</w:t>
            </w:r>
          </w:p>
        </w:tc>
      </w:tr>
      <w:tr w:rsidR="008B0733" w:rsidRPr="00782CF3" w14:paraId="4662F524" w14:textId="77777777" w:rsidTr="00A67950">
        <w:tc>
          <w:tcPr>
            <w:tcW w:w="1668" w:type="dxa"/>
          </w:tcPr>
          <w:p w14:paraId="21B39AE2" w14:textId="77777777" w:rsidR="008B0733" w:rsidRPr="00782CF3" w:rsidRDefault="001770C9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sz w:val="20"/>
                <w:szCs w:val="20"/>
              </w:rPr>
              <w:t>Content validity</w:t>
            </w:r>
          </w:p>
        </w:tc>
        <w:tc>
          <w:tcPr>
            <w:tcW w:w="8221" w:type="dxa"/>
          </w:tcPr>
          <w:p w14:paraId="02498FA5" w14:textId="77777777" w:rsidR="008B0733" w:rsidRPr="00782CF3" w:rsidRDefault="001770C9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Positive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Clear description of measurement aim, target population and construct to be measured AND target population and experts rate all items as relevant </w:t>
            </w:r>
          </w:p>
          <w:p w14:paraId="5B18619D" w14:textId="77777777" w:rsidR="001770C9" w:rsidRPr="00782CF3" w:rsidRDefault="001770C9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Indeterminate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No clear description of measurement aim, target population and construct to be measured OR no target population or experts involved</w:t>
            </w:r>
          </w:p>
          <w:p w14:paraId="5165B87A" w14:textId="77777777" w:rsidR="001770C9" w:rsidRPr="00782CF3" w:rsidRDefault="001770C9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Negative rating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Target population OR experts rate any items as irrelevant or incomprehensible</w:t>
            </w:r>
          </w:p>
        </w:tc>
      </w:tr>
      <w:tr w:rsidR="008B0733" w:rsidRPr="00782CF3" w14:paraId="34CE263B" w14:textId="77777777" w:rsidTr="00A67950">
        <w:tc>
          <w:tcPr>
            <w:tcW w:w="1668" w:type="dxa"/>
          </w:tcPr>
          <w:p w14:paraId="5D63313B" w14:textId="77777777" w:rsidR="008B0733" w:rsidRPr="00782CF3" w:rsidRDefault="001C156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sz w:val="20"/>
                <w:szCs w:val="20"/>
              </w:rPr>
              <w:t>Structural validity</w:t>
            </w:r>
          </w:p>
        </w:tc>
        <w:tc>
          <w:tcPr>
            <w:tcW w:w="8221" w:type="dxa"/>
          </w:tcPr>
          <w:p w14:paraId="41648564" w14:textId="77777777" w:rsidR="008B0733" w:rsidRPr="00782CF3" w:rsidRDefault="001C156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Positive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Factors are theoretically plausible AND explained variance of the factor solution ≥ 50%</w:t>
            </w:r>
          </w:p>
          <w:p w14:paraId="485E28D1" w14:textId="77777777" w:rsidR="001C1560" w:rsidRPr="00782CF3" w:rsidRDefault="001C156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Indeterminate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Factors are theoretically plausible BUT explained variance of the factor solution is not reported</w:t>
            </w: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 xml:space="preserve"> </w:t>
            </w:r>
          </w:p>
          <w:p w14:paraId="5F50AB72" w14:textId="77777777" w:rsidR="001C1560" w:rsidRPr="00782CF3" w:rsidRDefault="001C156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Negative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Factors are theoretically not plausible OR explained variance of the factor solution &lt; 50%</w:t>
            </w:r>
          </w:p>
        </w:tc>
      </w:tr>
      <w:tr w:rsidR="008B0733" w:rsidRPr="00782CF3" w14:paraId="4398853E" w14:textId="77777777" w:rsidTr="00A67950">
        <w:tc>
          <w:tcPr>
            <w:tcW w:w="1668" w:type="dxa"/>
          </w:tcPr>
          <w:p w14:paraId="639D7BE6" w14:textId="77777777" w:rsidR="008B0733" w:rsidRPr="00782CF3" w:rsidRDefault="001C156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sz w:val="20"/>
                <w:szCs w:val="20"/>
              </w:rPr>
              <w:t>Hypothesis testing</w:t>
            </w:r>
          </w:p>
        </w:tc>
        <w:tc>
          <w:tcPr>
            <w:tcW w:w="8221" w:type="dxa"/>
          </w:tcPr>
          <w:p w14:paraId="2BA717EC" w14:textId="77777777" w:rsidR="008B0733" w:rsidRPr="00782CF3" w:rsidRDefault="001C156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Positive rating</w:t>
            </w:r>
            <w:r w:rsidR="00A67950"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:</w:t>
            </w:r>
            <w:r w:rsidR="00A67950"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≥ 75% of all predefined hypothesis are confirmed</w:t>
            </w:r>
          </w:p>
          <w:p w14:paraId="444D8BC1" w14:textId="77777777" w:rsidR="00A67950" w:rsidRPr="00782CF3" w:rsidRDefault="00A6795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Indeterminate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No hypothesis are defined</w:t>
            </w:r>
          </w:p>
          <w:p w14:paraId="6DF74ED7" w14:textId="77777777" w:rsidR="00A67950" w:rsidRPr="00782CF3" w:rsidRDefault="00A6795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Negative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&lt;75% of all predefined hypothesis are confirmed</w:t>
            </w:r>
          </w:p>
        </w:tc>
      </w:tr>
      <w:tr w:rsidR="008B0733" w:rsidRPr="00782CF3" w14:paraId="17B7C734" w14:textId="77777777" w:rsidTr="00A67950">
        <w:tc>
          <w:tcPr>
            <w:tcW w:w="1668" w:type="dxa"/>
          </w:tcPr>
          <w:p w14:paraId="4D3C6E2B" w14:textId="77777777" w:rsidR="008B0733" w:rsidRPr="00782CF3" w:rsidRDefault="00A6795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sz w:val="20"/>
                <w:szCs w:val="20"/>
              </w:rPr>
              <w:t>Cross cultural validity</w:t>
            </w:r>
          </w:p>
        </w:tc>
        <w:tc>
          <w:tcPr>
            <w:tcW w:w="8221" w:type="dxa"/>
          </w:tcPr>
          <w:p w14:paraId="225B4EE0" w14:textId="77777777" w:rsidR="008B0733" w:rsidRPr="00782CF3" w:rsidRDefault="00A6795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Positive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No important differences in performance compared to the original version</w:t>
            </w:r>
          </w:p>
          <w:p w14:paraId="23EDA664" w14:textId="77777777" w:rsidR="00A67950" w:rsidRPr="00782CF3" w:rsidRDefault="00A6795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Indeterminate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Differences from original version not reported</w:t>
            </w:r>
          </w:p>
          <w:p w14:paraId="6F151AF3" w14:textId="77777777" w:rsidR="00A67950" w:rsidRPr="00782CF3" w:rsidRDefault="00A6795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Negative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Important differences compared to the original version. For example: a different factor structure is found. </w:t>
            </w:r>
          </w:p>
        </w:tc>
      </w:tr>
      <w:tr w:rsidR="008B0733" w:rsidRPr="00782CF3" w14:paraId="266DEBFD" w14:textId="77777777" w:rsidTr="00A67950">
        <w:tc>
          <w:tcPr>
            <w:tcW w:w="1668" w:type="dxa"/>
          </w:tcPr>
          <w:p w14:paraId="0061D12A" w14:textId="77777777" w:rsidR="008B0733" w:rsidRPr="00782CF3" w:rsidRDefault="00A6795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sz w:val="20"/>
                <w:szCs w:val="20"/>
              </w:rPr>
              <w:t>Criterion validity</w:t>
            </w:r>
          </w:p>
        </w:tc>
        <w:tc>
          <w:tcPr>
            <w:tcW w:w="8221" w:type="dxa"/>
          </w:tcPr>
          <w:p w14:paraId="43A1DF5F" w14:textId="77777777" w:rsidR="008B0733" w:rsidRPr="00782CF3" w:rsidRDefault="00A6795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Positive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Area Under the Curve (AUC) ≥ .70 OR </w:t>
            </w:r>
            <w:r w:rsidR="00235670" w:rsidRPr="00782CF3">
              <w:rPr>
                <w:rFonts w:ascii="Calibri" w:eastAsia="Calibri" w:hAnsi="Calibri" w:cs="Calibri"/>
                <w:sz w:val="20"/>
                <w:szCs w:val="20"/>
              </w:rPr>
              <w:t>correlation with reference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≥ .70</w:t>
            </w:r>
          </w:p>
          <w:p w14:paraId="3403124F" w14:textId="77777777" w:rsidR="00A67950" w:rsidRPr="00782CF3" w:rsidRDefault="00A6795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Indeterminate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AUC OR Pearson’s r not determined</w:t>
            </w:r>
          </w:p>
          <w:p w14:paraId="74E23DE8" w14:textId="77777777" w:rsidR="00A67950" w:rsidRPr="00782CF3" w:rsidRDefault="00A67950" w:rsidP="00253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82CF3">
              <w:rPr>
                <w:rFonts w:ascii="Calibri" w:eastAsia="Calibri" w:hAnsi="Calibri" w:cs="Calibri"/>
                <w:i/>
                <w:sz w:val="20"/>
                <w:szCs w:val="20"/>
                <w:u w:val="single"/>
              </w:rPr>
              <w:t>Negative rating:</w:t>
            </w:r>
            <w:r w:rsidRPr="00782CF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235670" w:rsidRPr="00782CF3">
              <w:rPr>
                <w:rFonts w:ascii="Calibri" w:eastAsia="Calibri" w:hAnsi="Calibri" w:cs="Calibri"/>
                <w:sz w:val="20"/>
                <w:szCs w:val="20"/>
              </w:rPr>
              <w:t>AUC &lt;.70 OR correlation with reference &lt; .70</w:t>
            </w:r>
          </w:p>
        </w:tc>
      </w:tr>
    </w:tbl>
    <w:p w14:paraId="62030261" w14:textId="0CC9FD76" w:rsidR="005D283F" w:rsidRPr="00782CF3" w:rsidRDefault="00235670" w:rsidP="00077704">
      <w:pPr>
        <w:pStyle w:val="Body"/>
        <w:rPr>
          <w:rFonts w:ascii="Calibri" w:eastAsia="Calibri" w:hAnsi="Calibri" w:cs="Calibri"/>
          <w:sz w:val="20"/>
          <w:szCs w:val="20"/>
        </w:rPr>
      </w:pPr>
      <w:r w:rsidRPr="00782CF3">
        <w:rPr>
          <w:rFonts w:ascii="Calibri" w:eastAsia="Calibri" w:hAnsi="Calibri" w:cs="Calibri"/>
          <w:sz w:val="20"/>
          <w:szCs w:val="20"/>
        </w:rPr>
        <w:t>*Based on previously published criteria</w:t>
      </w:r>
      <w:r w:rsidR="00077704">
        <w:rPr>
          <w:rFonts w:ascii="Calibri" w:eastAsia="Calibri" w:hAnsi="Calibri" w:cs="Calibri"/>
          <w:sz w:val="20"/>
          <w:szCs w:val="20"/>
        </w:rPr>
        <w:t xml:space="preserve"> [20] </w:t>
      </w:r>
      <w:r w:rsidRPr="00782CF3">
        <w:rPr>
          <w:rFonts w:ascii="Calibri" w:eastAsia="Calibri" w:hAnsi="Calibri" w:cs="Calibri"/>
          <w:sz w:val="20"/>
          <w:szCs w:val="20"/>
        </w:rPr>
        <w:t>and systematic reviews</w:t>
      </w:r>
      <w:r w:rsidR="00077704">
        <w:rPr>
          <w:rFonts w:ascii="Calibri" w:eastAsia="Calibri" w:hAnsi="Calibri" w:cs="Calibri"/>
          <w:sz w:val="20"/>
          <w:szCs w:val="20"/>
        </w:rPr>
        <w:t xml:space="preserve"> [21, 22]</w:t>
      </w:r>
      <w:r w:rsidRPr="00782CF3">
        <w:rPr>
          <w:rFonts w:ascii="Calibri" w:eastAsia="Calibri" w:hAnsi="Calibri" w:cs="Calibri"/>
          <w:sz w:val="20"/>
          <w:szCs w:val="20"/>
        </w:rPr>
        <w:t xml:space="preserve"> </w:t>
      </w:r>
      <w:r w:rsidR="00077704">
        <w:rPr>
          <w:rFonts w:ascii="Calibri" w:hAnsi="Calibri" w:cs="Calibri"/>
          <w:sz w:val="20"/>
          <w:szCs w:val="20"/>
        </w:rPr>
        <w:fldChar w:fldCharType="begin"/>
      </w:r>
      <w:r w:rsidR="00077704">
        <w:rPr>
          <w:rFonts w:ascii="Calibri" w:hAnsi="Calibri" w:cs="Calibri"/>
          <w:sz w:val="20"/>
          <w:szCs w:val="20"/>
        </w:rPr>
        <w:instrText xml:space="preserve"> ADDIN EN.REFLIST </w:instrText>
      </w:r>
      <w:r w:rsidR="00077704">
        <w:rPr>
          <w:rFonts w:ascii="Calibri" w:hAnsi="Calibri" w:cs="Calibri"/>
          <w:sz w:val="20"/>
          <w:szCs w:val="20"/>
        </w:rPr>
        <w:fldChar w:fldCharType="end"/>
      </w:r>
    </w:p>
    <w:sectPr w:rsidR="005D283F" w:rsidRPr="00782CF3" w:rsidSect="00076DB9">
      <w:footerReference w:type="default" r:id="rId8"/>
      <w:pgSz w:w="11900" w:h="16840"/>
      <w:pgMar w:top="1440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078F6" w14:textId="77777777" w:rsidR="00BB775A" w:rsidRDefault="00BB775A">
      <w:r>
        <w:separator/>
      </w:r>
    </w:p>
  </w:endnote>
  <w:endnote w:type="continuationSeparator" w:id="0">
    <w:p w14:paraId="6DAFBB3F" w14:textId="77777777" w:rsidR="00BB775A" w:rsidRDefault="00BB775A">
      <w:r>
        <w:continuationSeparator/>
      </w:r>
    </w:p>
  </w:endnote>
  <w:endnote w:type="continuationNotice" w:id="1">
    <w:p w14:paraId="233A81DB" w14:textId="77777777" w:rsidR="00BB775A" w:rsidRDefault="00BB77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F70BC" w14:textId="62C9A636" w:rsidR="00E92831" w:rsidRDefault="00E92831">
    <w:pPr>
      <w:pStyle w:val="Voettekst"/>
      <w:tabs>
        <w:tab w:val="clear" w:pos="9026"/>
        <w:tab w:val="right" w:pos="9000"/>
      </w:tabs>
      <w:jc w:val="right"/>
    </w:pPr>
    <w:r>
      <w:rPr>
        <w:rFonts w:ascii="Calibri" w:eastAsia="Calibri" w:hAnsi="Calibri" w:cs="Calibri"/>
        <w:sz w:val="20"/>
        <w:szCs w:val="20"/>
      </w:rPr>
      <w:t xml:space="preserve">Page </w:t>
    </w:r>
    <w:r>
      <w:rPr>
        <w:rFonts w:ascii="Calibri" w:eastAsia="Calibri" w:hAnsi="Calibri" w:cs="Calibri"/>
        <w:b/>
        <w:bCs/>
        <w:sz w:val="20"/>
        <w:szCs w:val="20"/>
      </w:rPr>
      <w:fldChar w:fldCharType="begin"/>
    </w:r>
    <w:r>
      <w:rPr>
        <w:rFonts w:ascii="Calibri" w:eastAsia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eastAsia="Calibri" w:hAnsi="Calibri" w:cs="Calibri"/>
        <w:b/>
        <w:bCs/>
        <w:sz w:val="20"/>
        <w:szCs w:val="20"/>
      </w:rPr>
      <w:fldChar w:fldCharType="separate"/>
    </w:r>
    <w:r w:rsidR="00B40775">
      <w:rPr>
        <w:rFonts w:ascii="Calibri" w:eastAsia="Calibri" w:hAnsi="Calibri" w:cs="Calibri"/>
        <w:b/>
        <w:bCs/>
        <w:noProof/>
        <w:sz w:val="20"/>
        <w:szCs w:val="20"/>
      </w:rPr>
      <w:t>1</w:t>
    </w:r>
    <w:r>
      <w:rPr>
        <w:rFonts w:ascii="Calibri" w:eastAsia="Calibri" w:hAnsi="Calibri" w:cs="Calibri"/>
        <w:b/>
        <w:bCs/>
        <w:sz w:val="20"/>
        <w:szCs w:val="20"/>
      </w:rPr>
      <w:fldChar w:fldCharType="end"/>
    </w:r>
    <w:r>
      <w:rPr>
        <w:rFonts w:ascii="Calibri" w:eastAsia="Calibri" w:hAnsi="Calibri" w:cs="Calibri"/>
        <w:sz w:val="20"/>
        <w:szCs w:val="20"/>
      </w:rPr>
      <w:t xml:space="preserve"> of </w:t>
    </w:r>
    <w:r>
      <w:rPr>
        <w:rFonts w:ascii="Calibri" w:eastAsia="Calibri" w:hAnsi="Calibri" w:cs="Calibri"/>
        <w:b/>
        <w:bCs/>
        <w:sz w:val="20"/>
        <w:szCs w:val="20"/>
      </w:rPr>
      <w:fldChar w:fldCharType="begin"/>
    </w:r>
    <w:r>
      <w:rPr>
        <w:rFonts w:ascii="Calibri" w:eastAsia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eastAsia="Calibri" w:hAnsi="Calibri" w:cs="Calibri"/>
        <w:b/>
        <w:bCs/>
        <w:sz w:val="20"/>
        <w:szCs w:val="20"/>
      </w:rPr>
      <w:fldChar w:fldCharType="separate"/>
    </w:r>
    <w:r w:rsidR="00B40775">
      <w:rPr>
        <w:rFonts w:ascii="Calibri" w:eastAsia="Calibri" w:hAnsi="Calibri" w:cs="Calibri"/>
        <w:b/>
        <w:bCs/>
        <w:noProof/>
        <w:sz w:val="20"/>
        <w:szCs w:val="20"/>
      </w:rPr>
      <w:t>1</w:t>
    </w:r>
    <w:r>
      <w:rPr>
        <w:rFonts w:ascii="Calibri" w:eastAsia="Calibri" w:hAnsi="Calibri" w:cs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4EB78" w14:textId="77777777" w:rsidR="00BB775A" w:rsidRDefault="00BB775A">
      <w:r>
        <w:separator/>
      </w:r>
    </w:p>
  </w:footnote>
  <w:footnote w:type="continuationSeparator" w:id="0">
    <w:p w14:paraId="3CD98059" w14:textId="77777777" w:rsidR="00BB775A" w:rsidRDefault="00BB775A">
      <w:r>
        <w:continuationSeparator/>
      </w:r>
    </w:p>
  </w:footnote>
  <w:footnote w:type="continuationNotice" w:id="1">
    <w:p w14:paraId="2E223A82" w14:textId="77777777" w:rsidR="00BB775A" w:rsidRDefault="00BB77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A1F"/>
    <w:multiLevelType w:val="multilevel"/>
    <w:tmpl w:val="38E4E9E8"/>
    <w:styleLink w:val="List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0"/>
        <w:szCs w:val="2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Calibri" w:eastAsia="Calibri" w:hAnsi="Calibri" w:cs="Calibri"/>
        <w:position w:val="0"/>
        <w:sz w:val="20"/>
        <w:szCs w:val="20"/>
        <w:lang w:val="en-US"/>
      </w:rPr>
    </w:lvl>
  </w:abstractNum>
  <w:abstractNum w:abstractNumId="1" w15:restartNumberingAfterBreak="0">
    <w:nsid w:val="021A4C9E"/>
    <w:multiLevelType w:val="multilevel"/>
    <w:tmpl w:val="1A2204F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2" w15:restartNumberingAfterBreak="0">
    <w:nsid w:val="02384AA7"/>
    <w:multiLevelType w:val="multilevel"/>
    <w:tmpl w:val="347C0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0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1751"/>
        </w:tabs>
        <w:ind w:left="1751" w:hanging="247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0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0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3911"/>
        </w:tabs>
        <w:ind w:left="3911" w:hanging="247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0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0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071"/>
        </w:tabs>
        <w:ind w:left="6071" w:hanging="247"/>
      </w:pPr>
      <w:rPr>
        <w:rFonts w:ascii="Calibri" w:eastAsia="Calibri" w:hAnsi="Calibri" w:cs="Calibri"/>
        <w:b/>
        <w:bCs/>
        <w:position w:val="0"/>
        <w:sz w:val="20"/>
        <w:szCs w:val="20"/>
      </w:rPr>
    </w:lvl>
  </w:abstractNum>
  <w:abstractNum w:abstractNumId="3" w15:restartNumberingAfterBreak="0">
    <w:nsid w:val="04C415C7"/>
    <w:multiLevelType w:val="hybridMultilevel"/>
    <w:tmpl w:val="47DC2EA0"/>
    <w:lvl w:ilvl="0" w:tplc="DF2071B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A0EDC"/>
    <w:multiLevelType w:val="multilevel"/>
    <w:tmpl w:val="84FA08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Calibri" w:eastAsia="Calibri" w:hAnsi="Calibri" w:cs="Calibri"/>
        <w:position w:val="0"/>
        <w:sz w:val="20"/>
        <w:szCs w:val="20"/>
        <w:lang w:val="en-US"/>
      </w:rPr>
    </w:lvl>
  </w:abstractNum>
  <w:abstractNum w:abstractNumId="5" w15:restartNumberingAfterBreak="0">
    <w:nsid w:val="07BE2644"/>
    <w:multiLevelType w:val="multilevel"/>
    <w:tmpl w:val="924C10E2"/>
    <w:styleLink w:val="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eastAsia="Trebuchet MS" w:hAnsi="Trebuchet MS" w:cs="Trebuchet MS"/>
        <w:b/>
        <w:bCs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0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1751"/>
        </w:tabs>
        <w:ind w:left="1751" w:hanging="247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0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0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3911"/>
        </w:tabs>
        <w:ind w:left="3911" w:hanging="247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0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00"/>
      </w:pPr>
      <w:rPr>
        <w:rFonts w:ascii="Calibri" w:eastAsia="Calibri" w:hAnsi="Calibri" w:cs="Calibri"/>
        <w:b/>
        <w:bCs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071"/>
        </w:tabs>
        <w:ind w:left="6071" w:hanging="247"/>
      </w:pPr>
      <w:rPr>
        <w:rFonts w:ascii="Calibri" w:eastAsia="Calibri" w:hAnsi="Calibri" w:cs="Calibri"/>
        <w:b/>
        <w:bCs/>
        <w:position w:val="0"/>
        <w:sz w:val="20"/>
        <w:szCs w:val="20"/>
      </w:rPr>
    </w:lvl>
  </w:abstractNum>
  <w:abstractNum w:abstractNumId="6" w15:restartNumberingAfterBreak="0">
    <w:nsid w:val="07E4696D"/>
    <w:multiLevelType w:val="multilevel"/>
    <w:tmpl w:val="B1B2811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7" w15:restartNumberingAfterBreak="0">
    <w:nsid w:val="0C205502"/>
    <w:multiLevelType w:val="multilevel"/>
    <w:tmpl w:val="E938C66C"/>
    <w:styleLink w:val="Lijst2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8" w15:restartNumberingAfterBreak="0">
    <w:nsid w:val="0CDD31D3"/>
    <w:multiLevelType w:val="multilevel"/>
    <w:tmpl w:val="7242E6A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9" w15:restartNumberingAfterBreak="0">
    <w:nsid w:val="0E8234B0"/>
    <w:multiLevelType w:val="multilevel"/>
    <w:tmpl w:val="1ACA1A22"/>
    <w:styleLink w:val="Lijst3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10" w15:restartNumberingAfterBreak="0">
    <w:nsid w:val="100D6F4B"/>
    <w:multiLevelType w:val="multilevel"/>
    <w:tmpl w:val="C92ACEF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11" w15:restartNumberingAfterBreak="0">
    <w:nsid w:val="123F2614"/>
    <w:multiLevelType w:val="multilevel"/>
    <w:tmpl w:val="234A55BE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2" w15:restartNumberingAfterBreak="0">
    <w:nsid w:val="18EF3785"/>
    <w:multiLevelType w:val="hybridMultilevel"/>
    <w:tmpl w:val="2DF445BA"/>
    <w:lvl w:ilvl="0" w:tplc="4C64F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CE6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F8A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1E3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2CF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529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362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DA1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FA8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C906661"/>
    <w:multiLevelType w:val="multilevel"/>
    <w:tmpl w:val="C46E47D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4" w15:restartNumberingAfterBreak="0">
    <w:nsid w:val="208F395A"/>
    <w:multiLevelType w:val="multilevel"/>
    <w:tmpl w:val="FA8EB27C"/>
    <w:styleLink w:val="Lijst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15" w15:restartNumberingAfterBreak="0">
    <w:nsid w:val="2223599D"/>
    <w:multiLevelType w:val="hybridMultilevel"/>
    <w:tmpl w:val="2C7CE72A"/>
    <w:lvl w:ilvl="0" w:tplc="FA94A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1E3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CF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9A5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44C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A4F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00B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A28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12E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2E42FC6"/>
    <w:multiLevelType w:val="multilevel"/>
    <w:tmpl w:val="1AF0E9CE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7" w15:restartNumberingAfterBreak="0">
    <w:nsid w:val="3CFE24DE"/>
    <w:multiLevelType w:val="multilevel"/>
    <w:tmpl w:val="4590F76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8" w15:restartNumberingAfterBreak="0">
    <w:nsid w:val="3DF21B7B"/>
    <w:multiLevelType w:val="hybridMultilevel"/>
    <w:tmpl w:val="33162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D1DFF"/>
    <w:multiLevelType w:val="hybridMultilevel"/>
    <w:tmpl w:val="D792A8C6"/>
    <w:lvl w:ilvl="0" w:tplc="248A0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E7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FE2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B80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03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EEF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84F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AE7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E1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1383521"/>
    <w:multiLevelType w:val="multilevel"/>
    <w:tmpl w:val="C2B4EBF8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1" w15:restartNumberingAfterBreak="0">
    <w:nsid w:val="47415AF2"/>
    <w:multiLevelType w:val="multilevel"/>
    <w:tmpl w:val="5CA45C8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22" w15:restartNumberingAfterBreak="0">
    <w:nsid w:val="4F873D63"/>
    <w:multiLevelType w:val="multilevel"/>
    <w:tmpl w:val="925C66DA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3" w15:restartNumberingAfterBreak="0">
    <w:nsid w:val="554D20AF"/>
    <w:multiLevelType w:val="hybridMultilevel"/>
    <w:tmpl w:val="FE1C0C4A"/>
    <w:lvl w:ilvl="0" w:tplc="DFDCA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24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E09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F0A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E62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C2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1C3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4C1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60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82B4322"/>
    <w:multiLevelType w:val="hybridMultilevel"/>
    <w:tmpl w:val="57747268"/>
    <w:lvl w:ilvl="0" w:tplc="93EC4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681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ECC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0E6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4A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681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FA5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328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5A5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8DD5FB2"/>
    <w:multiLevelType w:val="hybridMultilevel"/>
    <w:tmpl w:val="E3CA516E"/>
    <w:lvl w:ilvl="0" w:tplc="61B86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CC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E89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E8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69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D24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167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E4D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EC4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75B5528"/>
    <w:multiLevelType w:val="multilevel"/>
    <w:tmpl w:val="6FC6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D11B82"/>
    <w:multiLevelType w:val="multilevel"/>
    <w:tmpl w:val="EDCC358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28" w15:restartNumberingAfterBreak="0">
    <w:nsid w:val="6E283EE0"/>
    <w:multiLevelType w:val="multilevel"/>
    <w:tmpl w:val="9140A97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29" w15:restartNumberingAfterBreak="0">
    <w:nsid w:val="6E2D138F"/>
    <w:multiLevelType w:val="multilevel"/>
    <w:tmpl w:val="14486470"/>
    <w:styleLink w:val="Lijst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30" w15:restartNumberingAfterBreak="0">
    <w:nsid w:val="71B166B0"/>
    <w:multiLevelType w:val="hybridMultilevel"/>
    <w:tmpl w:val="B0FC3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E549C"/>
    <w:multiLevelType w:val="multilevel"/>
    <w:tmpl w:val="74460EF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32" w15:restartNumberingAfterBreak="0">
    <w:nsid w:val="78E24A9F"/>
    <w:multiLevelType w:val="multilevel"/>
    <w:tmpl w:val="FBD4B94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2"/>
  </w:num>
  <w:num w:numId="5">
    <w:abstractNumId w:val="20"/>
  </w:num>
  <w:num w:numId="6">
    <w:abstractNumId w:val="5"/>
  </w:num>
  <w:num w:numId="7">
    <w:abstractNumId w:val="10"/>
  </w:num>
  <w:num w:numId="8">
    <w:abstractNumId w:val="17"/>
  </w:num>
  <w:num w:numId="9">
    <w:abstractNumId w:val="21"/>
  </w:num>
  <w:num w:numId="10">
    <w:abstractNumId w:val="1"/>
  </w:num>
  <w:num w:numId="11">
    <w:abstractNumId w:val="7"/>
  </w:num>
  <w:num w:numId="12">
    <w:abstractNumId w:val="27"/>
  </w:num>
  <w:num w:numId="13">
    <w:abstractNumId w:val="22"/>
  </w:num>
  <w:num w:numId="14">
    <w:abstractNumId w:val="9"/>
  </w:num>
  <w:num w:numId="15">
    <w:abstractNumId w:val="6"/>
  </w:num>
  <w:num w:numId="16">
    <w:abstractNumId w:val="11"/>
  </w:num>
  <w:num w:numId="17">
    <w:abstractNumId w:val="28"/>
  </w:num>
  <w:num w:numId="18">
    <w:abstractNumId w:val="14"/>
  </w:num>
  <w:num w:numId="19">
    <w:abstractNumId w:val="32"/>
  </w:num>
  <w:num w:numId="20">
    <w:abstractNumId w:val="13"/>
  </w:num>
  <w:num w:numId="21">
    <w:abstractNumId w:val="8"/>
  </w:num>
  <w:num w:numId="22">
    <w:abstractNumId w:val="31"/>
  </w:num>
  <w:num w:numId="23">
    <w:abstractNumId w:val="29"/>
  </w:num>
  <w:num w:numId="24">
    <w:abstractNumId w:val="18"/>
  </w:num>
  <w:num w:numId="25">
    <w:abstractNumId w:val="30"/>
  </w:num>
  <w:num w:numId="26">
    <w:abstractNumId w:val="26"/>
  </w:num>
  <w:num w:numId="27">
    <w:abstractNumId w:val="3"/>
  </w:num>
  <w:num w:numId="28">
    <w:abstractNumId w:val="19"/>
  </w:num>
  <w:num w:numId="29">
    <w:abstractNumId w:val="12"/>
  </w:num>
  <w:num w:numId="30">
    <w:abstractNumId w:val="23"/>
  </w:num>
  <w:num w:numId="31">
    <w:abstractNumId w:val="15"/>
  </w:num>
  <w:num w:numId="32">
    <w:abstractNumId w:val="24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tva0xsx2wd90seeaev5vv5stzefx2xrx0af&quot;&gt;Meas Prop Susan 24 feb 2017&lt;record-ids&gt;&lt;item&gt;21&lt;/item&gt;&lt;item&gt;22&lt;/item&gt;&lt;/record-ids&gt;&lt;/item&gt;&lt;/Libraries&gt;"/>
  </w:docVars>
  <w:rsids>
    <w:rsidRoot w:val="00A81594"/>
    <w:rsid w:val="000034EF"/>
    <w:rsid w:val="000055C9"/>
    <w:rsid w:val="0001066B"/>
    <w:rsid w:val="00011340"/>
    <w:rsid w:val="0001244A"/>
    <w:rsid w:val="00012FF8"/>
    <w:rsid w:val="0003239A"/>
    <w:rsid w:val="00041795"/>
    <w:rsid w:val="00044D00"/>
    <w:rsid w:val="00057197"/>
    <w:rsid w:val="00063DB8"/>
    <w:rsid w:val="00067EB1"/>
    <w:rsid w:val="00070077"/>
    <w:rsid w:val="00071E20"/>
    <w:rsid w:val="00076120"/>
    <w:rsid w:val="00076DB9"/>
    <w:rsid w:val="00077704"/>
    <w:rsid w:val="00085230"/>
    <w:rsid w:val="00090E85"/>
    <w:rsid w:val="00092932"/>
    <w:rsid w:val="00094BF2"/>
    <w:rsid w:val="000A164B"/>
    <w:rsid w:val="000A1F3F"/>
    <w:rsid w:val="000A231B"/>
    <w:rsid w:val="000A3BF7"/>
    <w:rsid w:val="000A77AA"/>
    <w:rsid w:val="000B0B70"/>
    <w:rsid w:val="000B1299"/>
    <w:rsid w:val="000B7D2C"/>
    <w:rsid w:val="000D6546"/>
    <w:rsid w:val="000D6CFF"/>
    <w:rsid w:val="000E13C4"/>
    <w:rsid w:val="000E4D22"/>
    <w:rsid w:val="000E6277"/>
    <w:rsid w:val="000E6783"/>
    <w:rsid w:val="000F5787"/>
    <w:rsid w:val="00100A85"/>
    <w:rsid w:val="001025A6"/>
    <w:rsid w:val="0010365D"/>
    <w:rsid w:val="001038E4"/>
    <w:rsid w:val="0010421C"/>
    <w:rsid w:val="001051F3"/>
    <w:rsid w:val="0010692A"/>
    <w:rsid w:val="00115F21"/>
    <w:rsid w:val="00120709"/>
    <w:rsid w:val="00122DFD"/>
    <w:rsid w:val="0012488A"/>
    <w:rsid w:val="00125132"/>
    <w:rsid w:val="001342F1"/>
    <w:rsid w:val="001359E7"/>
    <w:rsid w:val="00141BED"/>
    <w:rsid w:val="00146EA0"/>
    <w:rsid w:val="001530E3"/>
    <w:rsid w:val="001603C3"/>
    <w:rsid w:val="0016219C"/>
    <w:rsid w:val="00162BD9"/>
    <w:rsid w:val="001701F8"/>
    <w:rsid w:val="00171241"/>
    <w:rsid w:val="0017127A"/>
    <w:rsid w:val="0017177F"/>
    <w:rsid w:val="001770C9"/>
    <w:rsid w:val="00186027"/>
    <w:rsid w:val="00192455"/>
    <w:rsid w:val="00197589"/>
    <w:rsid w:val="001A24B0"/>
    <w:rsid w:val="001A54C5"/>
    <w:rsid w:val="001A5F1A"/>
    <w:rsid w:val="001A5FA8"/>
    <w:rsid w:val="001B1EEA"/>
    <w:rsid w:val="001B3C11"/>
    <w:rsid w:val="001B492B"/>
    <w:rsid w:val="001C1265"/>
    <w:rsid w:val="001C1560"/>
    <w:rsid w:val="001C68D4"/>
    <w:rsid w:val="001C6EE7"/>
    <w:rsid w:val="001D2E07"/>
    <w:rsid w:val="001D73F6"/>
    <w:rsid w:val="001E72AF"/>
    <w:rsid w:val="001F0B21"/>
    <w:rsid w:val="001F1C4F"/>
    <w:rsid w:val="001F4A8A"/>
    <w:rsid w:val="0020312D"/>
    <w:rsid w:val="00214FF0"/>
    <w:rsid w:val="00215725"/>
    <w:rsid w:val="00224632"/>
    <w:rsid w:val="00227B38"/>
    <w:rsid w:val="002300B7"/>
    <w:rsid w:val="00235670"/>
    <w:rsid w:val="00242738"/>
    <w:rsid w:val="002439D8"/>
    <w:rsid w:val="002533F8"/>
    <w:rsid w:val="00253B50"/>
    <w:rsid w:val="00253DD1"/>
    <w:rsid w:val="00260830"/>
    <w:rsid w:val="00264BFC"/>
    <w:rsid w:val="002676CE"/>
    <w:rsid w:val="002716AE"/>
    <w:rsid w:val="002716D2"/>
    <w:rsid w:val="0028048F"/>
    <w:rsid w:val="002829D9"/>
    <w:rsid w:val="002847F7"/>
    <w:rsid w:val="00297693"/>
    <w:rsid w:val="00297810"/>
    <w:rsid w:val="002A0567"/>
    <w:rsid w:val="002A0699"/>
    <w:rsid w:val="002A467D"/>
    <w:rsid w:val="002A550E"/>
    <w:rsid w:val="002A64A1"/>
    <w:rsid w:val="002A6D8B"/>
    <w:rsid w:val="002A7C2B"/>
    <w:rsid w:val="002B1FEA"/>
    <w:rsid w:val="002B393D"/>
    <w:rsid w:val="002B6375"/>
    <w:rsid w:val="002B7CA0"/>
    <w:rsid w:val="002B7F4B"/>
    <w:rsid w:val="002C1022"/>
    <w:rsid w:val="002C13DD"/>
    <w:rsid w:val="002C2E35"/>
    <w:rsid w:val="002D5AE9"/>
    <w:rsid w:val="002D6076"/>
    <w:rsid w:val="002D7F7B"/>
    <w:rsid w:val="002E704C"/>
    <w:rsid w:val="002F0F59"/>
    <w:rsid w:val="002F6597"/>
    <w:rsid w:val="0030547E"/>
    <w:rsid w:val="00313C3F"/>
    <w:rsid w:val="0031435B"/>
    <w:rsid w:val="00315587"/>
    <w:rsid w:val="00316F2C"/>
    <w:rsid w:val="00320B1C"/>
    <w:rsid w:val="00322135"/>
    <w:rsid w:val="00324457"/>
    <w:rsid w:val="003257D0"/>
    <w:rsid w:val="00327A15"/>
    <w:rsid w:val="00330756"/>
    <w:rsid w:val="0033561D"/>
    <w:rsid w:val="00336E21"/>
    <w:rsid w:val="00340579"/>
    <w:rsid w:val="00343697"/>
    <w:rsid w:val="003628A8"/>
    <w:rsid w:val="00364B38"/>
    <w:rsid w:val="00370B4B"/>
    <w:rsid w:val="00373BEE"/>
    <w:rsid w:val="00375DAD"/>
    <w:rsid w:val="00376F70"/>
    <w:rsid w:val="003812FC"/>
    <w:rsid w:val="00383E90"/>
    <w:rsid w:val="003858AE"/>
    <w:rsid w:val="003859A3"/>
    <w:rsid w:val="003932FA"/>
    <w:rsid w:val="00394FF9"/>
    <w:rsid w:val="003956F3"/>
    <w:rsid w:val="003960D1"/>
    <w:rsid w:val="0039789F"/>
    <w:rsid w:val="003B15E0"/>
    <w:rsid w:val="003B16D1"/>
    <w:rsid w:val="003B2A77"/>
    <w:rsid w:val="003B6CB9"/>
    <w:rsid w:val="003B7BF9"/>
    <w:rsid w:val="003C1327"/>
    <w:rsid w:val="003C1EBE"/>
    <w:rsid w:val="003C2DDE"/>
    <w:rsid w:val="003C3137"/>
    <w:rsid w:val="003D2ABE"/>
    <w:rsid w:val="003D2B43"/>
    <w:rsid w:val="003D4242"/>
    <w:rsid w:val="003E6F2B"/>
    <w:rsid w:val="003F167A"/>
    <w:rsid w:val="003F20D5"/>
    <w:rsid w:val="003F6B87"/>
    <w:rsid w:val="003F7987"/>
    <w:rsid w:val="00401D03"/>
    <w:rsid w:val="00404C09"/>
    <w:rsid w:val="004072C8"/>
    <w:rsid w:val="00411093"/>
    <w:rsid w:val="00412674"/>
    <w:rsid w:val="00414942"/>
    <w:rsid w:val="00420757"/>
    <w:rsid w:val="00430AB3"/>
    <w:rsid w:val="00437A8F"/>
    <w:rsid w:val="00441E6B"/>
    <w:rsid w:val="004456D8"/>
    <w:rsid w:val="00445B53"/>
    <w:rsid w:val="00445CDC"/>
    <w:rsid w:val="00447849"/>
    <w:rsid w:val="00451858"/>
    <w:rsid w:val="00453F36"/>
    <w:rsid w:val="00454BB7"/>
    <w:rsid w:val="004603AF"/>
    <w:rsid w:val="00460608"/>
    <w:rsid w:val="00471631"/>
    <w:rsid w:val="00472314"/>
    <w:rsid w:val="0048328D"/>
    <w:rsid w:val="00486621"/>
    <w:rsid w:val="004874E5"/>
    <w:rsid w:val="00490A95"/>
    <w:rsid w:val="00492A4F"/>
    <w:rsid w:val="00493AC1"/>
    <w:rsid w:val="004A1BBF"/>
    <w:rsid w:val="004A461C"/>
    <w:rsid w:val="004A46F1"/>
    <w:rsid w:val="004B5072"/>
    <w:rsid w:val="004B7434"/>
    <w:rsid w:val="004C0F66"/>
    <w:rsid w:val="004C3463"/>
    <w:rsid w:val="004C483F"/>
    <w:rsid w:val="004D6CC8"/>
    <w:rsid w:val="004D70E6"/>
    <w:rsid w:val="004D7229"/>
    <w:rsid w:val="004E2A7D"/>
    <w:rsid w:val="004E3732"/>
    <w:rsid w:val="004F1127"/>
    <w:rsid w:val="004F22E3"/>
    <w:rsid w:val="004F5C73"/>
    <w:rsid w:val="0050096A"/>
    <w:rsid w:val="005020EF"/>
    <w:rsid w:val="0050265F"/>
    <w:rsid w:val="0050575D"/>
    <w:rsid w:val="005076B0"/>
    <w:rsid w:val="00507E41"/>
    <w:rsid w:val="00510395"/>
    <w:rsid w:val="00512A69"/>
    <w:rsid w:val="00524AC5"/>
    <w:rsid w:val="00527E38"/>
    <w:rsid w:val="00530D23"/>
    <w:rsid w:val="00531F0F"/>
    <w:rsid w:val="00533BED"/>
    <w:rsid w:val="00535BAA"/>
    <w:rsid w:val="00535D96"/>
    <w:rsid w:val="0054131E"/>
    <w:rsid w:val="00544083"/>
    <w:rsid w:val="00546126"/>
    <w:rsid w:val="00550ACC"/>
    <w:rsid w:val="00551841"/>
    <w:rsid w:val="00552FC8"/>
    <w:rsid w:val="005559CE"/>
    <w:rsid w:val="00563AF1"/>
    <w:rsid w:val="00565465"/>
    <w:rsid w:val="0056548E"/>
    <w:rsid w:val="0056567E"/>
    <w:rsid w:val="00583991"/>
    <w:rsid w:val="00596727"/>
    <w:rsid w:val="005B0AEB"/>
    <w:rsid w:val="005B2F87"/>
    <w:rsid w:val="005C19D9"/>
    <w:rsid w:val="005C41D2"/>
    <w:rsid w:val="005C4D1A"/>
    <w:rsid w:val="005C621B"/>
    <w:rsid w:val="005C71B8"/>
    <w:rsid w:val="005C7E88"/>
    <w:rsid w:val="005D2486"/>
    <w:rsid w:val="005D283F"/>
    <w:rsid w:val="005E44F4"/>
    <w:rsid w:val="005F15AF"/>
    <w:rsid w:val="005F32FF"/>
    <w:rsid w:val="005F3A82"/>
    <w:rsid w:val="005F3A9F"/>
    <w:rsid w:val="005F3B2C"/>
    <w:rsid w:val="005F5E88"/>
    <w:rsid w:val="005F677A"/>
    <w:rsid w:val="00611C03"/>
    <w:rsid w:val="006138EC"/>
    <w:rsid w:val="00620DF8"/>
    <w:rsid w:val="00621C87"/>
    <w:rsid w:val="00630B44"/>
    <w:rsid w:val="006321B5"/>
    <w:rsid w:val="0063366E"/>
    <w:rsid w:val="00643531"/>
    <w:rsid w:val="00644F4B"/>
    <w:rsid w:val="00664C79"/>
    <w:rsid w:val="0066545F"/>
    <w:rsid w:val="0067524D"/>
    <w:rsid w:val="0067534C"/>
    <w:rsid w:val="00687140"/>
    <w:rsid w:val="00690C4A"/>
    <w:rsid w:val="006A11F8"/>
    <w:rsid w:val="006A12B8"/>
    <w:rsid w:val="006A3993"/>
    <w:rsid w:val="006A44A4"/>
    <w:rsid w:val="006A4F3B"/>
    <w:rsid w:val="006A5F48"/>
    <w:rsid w:val="006A7132"/>
    <w:rsid w:val="006B0FF9"/>
    <w:rsid w:val="006B170A"/>
    <w:rsid w:val="006B2341"/>
    <w:rsid w:val="006B5BEE"/>
    <w:rsid w:val="006C5BE6"/>
    <w:rsid w:val="006D0FDF"/>
    <w:rsid w:val="006D69EA"/>
    <w:rsid w:val="006D77D9"/>
    <w:rsid w:val="006E18AF"/>
    <w:rsid w:val="006E2612"/>
    <w:rsid w:val="006E2D10"/>
    <w:rsid w:val="006E64A7"/>
    <w:rsid w:val="006F0429"/>
    <w:rsid w:val="006F1414"/>
    <w:rsid w:val="006F19CA"/>
    <w:rsid w:val="006F4071"/>
    <w:rsid w:val="00703C65"/>
    <w:rsid w:val="007104C7"/>
    <w:rsid w:val="00710F94"/>
    <w:rsid w:val="0071726C"/>
    <w:rsid w:val="0071760A"/>
    <w:rsid w:val="0071767E"/>
    <w:rsid w:val="007208E4"/>
    <w:rsid w:val="00736323"/>
    <w:rsid w:val="00742291"/>
    <w:rsid w:val="0074389B"/>
    <w:rsid w:val="00745B64"/>
    <w:rsid w:val="00753711"/>
    <w:rsid w:val="007555DB"/>
    <w:rsid w:val="00761570"/>
    <w:rsid w:val="0076179E"/>
    <w:rsid w:val="00773CC9"/>
    <w:rsid w:val="00775931"/>
    <w:rsid w:val="00782CF3"/>
    <w:rsid w:val="00783B47"/>
    <w:rsid w:val="0078784B"/>
    <w:rsid w:val="0079087F"/>
    <w:rsid w:val="007912FF"/>
    <w:rsid w:val="007A191D"/>
    <w:rsid w:val="007A2FCE"/>
    <w:rsid w:val="007A5274"/>
    <w:rsid w:val="007B00D1"/>
    <w:rsid w:val="007B2DD8"/>
    <w:rsid w:val="007B3C6A"/>
    <w:rsid w:val="007C1BE6"/>
    <w:rsid w:val="007C41E3"/>
    <w:rsid w:val="007C5809"/>
    <w:rsid w:val="007C5C61"/>
    <w:rsid w:val="007C7C96"/>
    <w:rsid w:val="007D1FBA"/>
    <w:rsid w:val="007D27BA"/>
    <w:rsid w:val="007D40B3"/>
    <w:rsid w:val="007D5034"/>
    <w:rsid w:val="007E5F4D"/>
    <w:rsid w:val="007E6781"/>
    <w:rsid w:val="007F20C8"/>
    <w:rsid w:val="007F3C9F"/>
    <w:rsid w:val="007F6CC4"/>
    <w:rsid w:val="00801857"/>
    <w:rsid w:val="00807115"/>
    <w:rsid w:val="0081012B"/>
    <w:rsid w:val="00812153"/>
    <w:rsid w:val="00822D29"/>
    <w:rsid w:val="00832890"/>
    <w:rsid w:val="008449FD"/>
    <w:rsid w:val="0085005E"/>
    <w:rsid w:val="00857741"/>
    <w:rsid w:val="008623C3"/>
    <w:rsid w:val="00862535"/>
    <w:rsid w:val="00864141"/>
    <w:rsid w:val="00864717"/>
    <w:rsid w:val="0087603A"/>
    <w:rsid w:val="0087612F"/>
    <w:rsid w:val="00890B34"/>
    <w:rsid w:val="008A2533"/>
    <w:rsid w:val="008A35CA"/>
    <w:rsid w:val="008A7C3C"/>
    <w:rsid w:val="008B0733"/>
    <w:rsid w:val="008B208F"/>
    <w:rsid w:val="008B5290"/>
    <w:rsid w:val="008B7CC2"/>
    <w:rsid w:val="008B7FB6"/>
    <w:rsid w:val="008C0124"/>
    <w:rsid w:val="008C1E9E"/>
    <w:rsid w:val="008C2997"/>
    <w:rsid w:val="008C3D65"/>
    <w:rsid w:val="008C4062"/>
    <w:rsid w:val="008D3E38"/>
    <w:rsid w:val="008D71AE"/>
    <w:rsid w:val="008E21A2"/>
    <w:rsid w:val="008E37AB"/>
    <w:rsid w:val="008F01D3"/>
    <w:rsid w:val="008F49AD"/>
    <w:rsid w:val="00900FB0"/>
    <w:rsid w:val="00903816"/>
    <w:rsid w:val="00906012"/>
    <w:rsid w:val="009061F1"/>
    <w:rsid w:val="00906B23"/>
    <w:rsid w:val="009078E8"/>
    <w:rsid w:val="00915D68"/>
    <w:rsid w:val="00920F89"/>
    <w:rsid w:val="009212E7"/>
    <w:rsid w:val="00922546"/>
    <w:rsid w:val="00926667"/>
    <w:rsid w:val="00931CC2"/>
    <w:rsid w:val="00932063"/>
    <w:rsid w:val="00932CA9"/>
    <w:rsid w:val="0093677A"/>
    <w:rsid w:val="00936D2C"/>
    <w:rsid w:val="009415DE"/>
    <w:rsid w:val="00944EE0"/>
    <w:rsid w:val="00947578"/>
    <w:rsid w:val="00947859"/>
    <w:rsid w:val="009625B9"/>
    <w:rsid w:val="00970299"/>
    <w:rsid w:val="00972A5F"/>
    <w:rsid w:val="00972EF1"/>
    <w:rsid w:val="00972F32"/>
    <w:rsid w:val="00974CAC"/>
    <w:rsid w:val="00975BE6"/>
    <w:rsid w:val="00980DA2"/>
    <w:rsid w:val="009810DE"/>
    <w:rsid w:val="0099172C"/>
    <w:rsid w:val="009A290C"/>
    <w:rsid w:val="009A30EC"/>
    <w:rsid w:val="009B26F0"/>
    <w:rsid w:val="009B2F61"/>
    <w:rsid w:val="009B35C2"/>
    <w:rsid w:val="009B4BFC"/>
    <w:rsid w:val="009C0454"/>
    <w:rsid w:val="009C2BE4"/>
    <w:rsid w:val="009C37FE"/>
    <w:rsid w:val="009D1FAF"/>
    <w:rsid w:val="009D27F3"/>
    <w:rsid w:val="009D567B"/>
    <w:rsid w:val="009E0D76"/>
    <w:rsid w:val="009F7A6A"/>
    <w:rsid w:val="00A03334"/>
    <w:rsid w:val="00A044B0"/>
    <w:rsid w:val="00A12ADD"/>
    <w:rsid w:val="00A20818"/>
    <w:rsid w:val="00A22F1A"/>
    <w:rsid w:val="00A239D0"/>
    <w:rsid w:val="00A30138"/>
    <w:rsid w:val="00A30C2D"/>
    <w:rsid w:val="00A37F04"/>
    <w:rsid w:val="00A409C0"/>
    <w:rsid w:val="00A42BE0"/>
    <w:rsid w:val="00A50428"/>
    <w:rsid w:val="00A50F41"/>
    <w:rsid w:val="00A606C4"/>
    <w:rsid w:val="00A63803"/>
    <w:rsid w:val="00A67950"/>
    <w:rsid w:val="00A729BA"/>
    <w:rsid w:val="00A72A74"/>
    <w:rsid w:val="00A73597"/>
    <w:rsid w:val="00A740B9"/>
    <w:rsid w:val="00A76683"/>
    <w:rsid w:val="00A7682F"/>
    <w:rsid w:val="00A81594"/>
    <w:rsid w:val="00A81AA8"/>
    <w:rsid w:val="00A85AD9"/>
    <w:rsid w:val="00A86BC8"/>
    <w:rsid w:val="00A90145"/>
    <w:rsid w:val="00A91177"/>
    <w:rsid w:val="00A94A8D"/>
    <w:rsid w:val="00AA3DA1"/>
    <w:rsid w:val="00AB3AE7"/>
    <w:rsid w:val="00AB5996"/>
    <w:rsid w:val="00AB6F32"/>
    <w:rsid w:val="00AB7D6C"/>
    <w:rsid w:val="00AC1BF7"/>
    <w:rsid w:val="00AC333B"/>
    <w:rsid w:val="00AD1608"/>
    <w:rsid w:val="00AD2516"/>
    <w:rsid w:val="00AD2922"/>
    <w:rsid w:val="00AD4B78"/>
    <w:rsid w:val="00AE22AB"/>
    <w:rsid w:val="00AF58E7"/>
    <w:rsid w:val="00B02ADF"/>
    <w:rsid w:val="00B04D12"/>
    <w:rsid w:val="00B053E1"/>
    <w:rsid w:val="00B05476"/>
    <w:rsid w:val="00B054FB"/>
    <w:rsid w:val="00B07A7C"/>
    <w:rsid w:val="00B111E0"/>
    <w:rsid w:val="00B16C03"/>
    <w:rsid w:val="00B16E15"/>
    <w:rsid w:val="00B21724"/>
    <w:rsid w:val="00B273DE"/>
    <w:rsid w:val="00B32CB0"/>
    <w:rsid w:val="00B40775"/>
    <w:rsid w:val="00B41EF9"/>
    <w:rsid w:val="00B41FE0"/>
    <w:rsid w:val="00B51565"/>
    <w:rsid w:val="00B51848"/>
    <w:rsid w:val="00B51CE0"/>
    <w:rsid w:val="00B524E5"/>
    <w:rsid w:val="00B60D06"/>
    <w:rsid w:val="00B622E6"/>
    <w:rsid w:val="00B65764"/>
    <w:rsid w:val="00B67013"/>
    <w:rsid w:val="00B7212F"/>
    <w:rsid w:val="00B76F46"/>
    <w:rsid w:val="00B92F34"/>
    <w:rsid w:val="00BA03E2"/>
    <w:rsid w:val="00BA0F18"/>
    <w:rsid w:val="00BA20BE"/>
    <w:rsid w:val="00BA52B3"/>
    <w:rsid w:val="00BA6CAC"/>
    <w:rsid w:val="00BB5F07"/>
    <w:rsid w:val="00BB775A"/>
    <w:rsid w:val="00BC2A47"/>
    <w:rsid w:val="00BD2879"/>
    <w:rsid w:val="00BD4E83"/>
    <w:rsid w:val="00BF0E3B"/>
    <w:rsid w:val="00BF27A1"/>
    <w:rsid w:val="00BF5048"/>
    <w:rsid w:val="00BF7103"/>
    <w:rsid w:val="00C04897"/>
    <w:rsid w:val="00C14056"/>
    <w:rsid w:val="00C410E8"/>
    <w:rsid w:val="00C42E01"/>
    <w:rsid w:val="00C430F0"/>
    <w:rsid w:val="00C434B6"/>
    <w:rsid w:val="00C4486D"/>
    <w:rsid w:val="00C44CEC"/>
    <w:rsid w:val="00C47DF3"/>
    <w:rsid w:val="00C567B5"/>
    <w:rsid w:val="00C63667"/>
    <w:rsid w:val="00C65EA7"/>
    <w:rsid w:val="00C674AE"/>
    <w:rsid w:val="00C67584"/>
    <w:rsid w:val="00C6794A"/>
    <w:rsid w:val="00C75D46"/>
    <w:rsid w:val="00C762A1"/>
    <w:rsid w:val="00C829C0"/>
    <w:rsid w:val="00C837A5"/>
    <w:rsid w:val="00C83921"/>
    <w:rsid w:val="00C86455"/>
    <w:rsid w:val="00C95A51"/>
    <w:rsid w:val="00CA0080"/>
    <w:rsid w:val="00CA4842"/>
    <w:rsid w:val="00CB5361"/>
    <w:rsid w:val="00CB5BDF"/>
    <w:rsid w:val="00CC3687"/>
    <w:rsid w:val="00CC3AA9"/>
    <w:rsid w:val="00CD3AF4"/>
    <w:rsid w:val="00CE0634"/>
    <w:rsid w:val="00CE0BCB"/>
    <w:rsid w:val="00CE2A77"/>
    <w:rsid w:val="00CE426F"/>
    <w:rsid w:val="00CE7DC3"/>
    <w:rsid w:val="00CF3E9E"/>
    <w:rsid w:val="00CF5F6B"/>
    <w:rsid w:val="00CF6196"/>
    <w:rsid w:val="00D01D0A"/>
    <w:rsid w:val="00D0322C"/>
    <w:rsid w:val="00D032C8"/>
    <w:rsid w:val="00D15E89"/>
    <w:rsid w:val="00D211D9"/>
    <w:rsid w:val="00D272D1"/>
    <w:rsid w:val="00D27D53"/>
    <w:rsid w:val="00D418D1"/>
    <w:rsid w:val="00D41B6E"/>
    <w:rsid w:val="00D46723"/>
    <w:rsid w:val="00D52868"/>
    <w:rsid w:val="00D555B7"/>
    <w:rsid w:val="00D61131"/>
    <w:rsid w:val="00D63704"/>
    <w:rsid w:val="00D63AD1"/>
    <w:rsid w:val="00D71195"/>
    <w:rsid w:val="00D71714"/>
    <w:rsid w:val="00D739B8"/>
    <w:rsid w:val="00D739BD"/>
    <w:rsid w:val="00D73A17"/>
    <w:rsid w:val="00D73D33"/>
    <w:rsid w:val="00D756FC"/>
    <w:rsid w:val="00D80E15"/>
    <w:rsid w:val="00D85238"/>
    <w:rsid w:val="00D91EC4"/>
    <w:rsid w:val="00DA1D68"/>
    <w:rsid w:val="00DA41DD"/>
    <w:rsid w:val="00DA6B50"/>
    <w:rsid w:val="00DA7728"/>
    <w:rsid w:val="00DA78E9"/>
    <w:rsid w:val="00DB1185"/>
    <w:rsid w:val="00DB3B56"/>
    <w:rsid w:val="00DB4A5E"/>
    <w:rsid w:val="00DC6335"/>
    <w:rsid w:val="00DC6693"/>
    <w:rsid w:val="00DD3620"/>
    <w:rsid w:val="00DE10DA"/>
    <w:rsid w:val="00DE229D"/>
    <w:rsid w:val="00DE7218"/>
    <w:rsid w:val="00DF270C"/>
    <w:rsid w:val="00DF2DCF"/>
    <w:rsid w:val="00DF3016"/>
    <w:rsid w:val="00DF3198"/>
    <w:rsid w:val="00DF3544"/>
    <w:rsid w:val="00E0372E"/>
    <w:rsid w:val="00E04B30"/>
    <w:rsid w:val="00E04E0D"/>
    <w:rsid w:val="00E07B04"/>
    <w:rsid w:val="00E13CA9"/>
    <w:rsid w:val="00E15FB2"/>
    <w:rsid w:val="00E23B86"/>
    <w:rsid w:val="00E27B43"/>
    <w:rsid w:val="00E329F8"/>
    <w:rsid w:val="00E42E8F"/>
    <w:rsid w:val="00E45661"/>
    <w:rsid w:val="00E45C13"/>
    <w:rsid w:val="00E473C4"/>
    <w:rsid w:val="00E54842"/>
    <w:rsid w:val="00E54D8A"/>
    <w:rsid w:val="00E559D7"/>
    <w:rsid w:val="00E55C07"/>
    <w:rsid w:val="00E57578"/>
    <w:rsid w:val="00E61A7A"/>
    <w:rsid w:val="00E64C2E"/>
    <w:rsid w:val="00E64E4B"/>
    <w:rsid w:val="00E6549D"/>
    <w:rsid w:val="00E67B73"/>
    <w:rsid w:val="00E733F1"/>
    <w:rsid w:val="00E73ADB"/>
    <w:rsid w:val="00E77001"/>
    <w:rsid w:val="00E80BC4"/>
    <w:rsid w:val="00E8754D"/>
    <w:rsid w:val="00E92831"/>
    <w:rsid w:val="00E95C0B"/>
    <w:rsid w:val="00EA1073"/>
    <w:rsid w:val="00EA6E04"/>
    <w:rsid w:val="00EA6FA0"/>
    <w:rsid w:val="00EB3AB5"/>
    <w:rsid w:val="00EB4117"/>
    <w:rsid w:val="00EB631A"/>
    <w:rsid w:val="00EC57E1"/>
    <w:rsid w:val="00ED0D4B"/>
    <w:rsid w:val="00ED1413"/>
    <w:rsid w:val="00ED5BDF"/>
    <w:rsid w:val="00EE3AE6"/>
    <w:rsid w:val="00EE49E4"/>
    <w:rsid w:val="00EF105B"/>
    <w:rsid w:val="00EF704D"/>
    <w:rsid w:val="00F00842"/>
    <w:rsid w:val="00F106D0"/>
    <w:rsid w:val="00F11B00"/>
    <w:rsid w:val="00F11BDB"/>
    <w:rsid w:val="00F34EC9"/>
    <w:rsid w:val="00F44228"/>
    <w:rsid w:val="00F4596F"/>
    <w:rsid w:val="00F45ACA"/>
    <w:rsid w:val="00F51F57"/>
    <w:rsid w:val="00F532E1"/>
    <w:rsid w:val="00F542F7"/>
    <w:rsid w:val="00F634A9"/>
    <w:rsid w:val="00F65BEA"/>
    <w:rsid w:val="00F679E3"/>
    <w:rsid w:val="00F75C60"/>
    <w:rsid w:val="00F80FA9"/>
    <w:rsid w:val="00F81A16"/>
    <w:rsid w:val="00F84FDB"/>
    <w:rsid w:val="00F869DF"/>
    <w:rsid w:val="00F90F0D"/>
    <w:rsid w:val="00F90F27"/>
    <w:rsid w:val="00F9302F"/>
    <w:rsid w:val="00F9620F"/>
    <w:rsid w:val="00F96B55"/>
    <w:rsid w:val="00F97A94"/>
    <w:rsid w:val="00FB1BE0"/>
    <w:rsid w:val="00FC1CA8"/>
    <w:rsid w:val="00FC6EFE"/>
    <w:rsid w:val="00FC743D"/>
    <w:rsid w:val="00FD0BE3"/>
    <w:rsid w:val="00FD2087"/>
    <w:rsid w:val="00FD4CE3"/>
    <w:rsid w:val="00FE17F1"/>
    <w:rsid w:val="00FE31F0"/>
    <w:rsid w:val="00FE72C9"/>
    <w:rsid w:val="00FF1637"/>
    <w:rsid w:val="00F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57ED3C"/>
  <w15:docId w15:val="{D311EBC6-BDC8-40E5-A3F6-980F39AC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rsid w:val="007F6CC4"/>
    <w:rPr>
      <w:sz w:val="24"/>
      <w:szCs w:val="24"/>
      <w:lang w:val="en-US" w:eastAsia="en-US"/>
    </w:rPr>
  </w:style>
  <w:style w:type="paragraph" w:styleId="Kop3">
    <w:name w:val="heading 3"/>
    <w:basedOn w:val="Standaard"/>
    <w:link w:val="Kop3Char"/>
    <w:uiPriority w:val="9"/>
    <w:qFormat/>
    <w:rsid w:val="009415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2"/>
    </w:pPr>
    <w:rPr>
      <w:rFonts w:ascii="Arial" w:eastAsia="Times New Roman" w:hAnsi="Arial" w:cs="Arial"/>
      <w:b/>
      <w:bCs/>
      <w:color w:val="333333"/>
      <w:sz w:val="27"/>
      <w:szCs w:val="27"/>
      <w:bdr w:val="none" w:sz="0" w:space="0" w:color="auto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7F6CC4"/>
    <w:rPr>
      <w:u w:val="single"/>
    </w:rPr>
  </w:style>
  <w:style w:type="table" w:customStyle="1" w:styleId="TableNormal1">
    <w:name w:val="Table Normal1"/>
    <w:rsid w:val="007F6C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7F6CC4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Voettekst">
    <w:name w:val="footer"/>
    <w:rsid w:val="007F6CC4"/>
    <w:pPr>
      <w:tabs>
        <w:tab w:val="center" w:pos="4513"/>
        <w:tab w:val="right" w:pos="9026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link w:val="BodyChar"/>
    <w:rsid w:val="007F6CC4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7F6CC4"/>
    <w:rPr>
      <w:rFonts w:ascii="Helvetica" w:eastAsia="Helvetica" w:hAnsi="Helvetica" w:cs="Helvetica"/>
      <w:color w:val="000000"/>
      <w:sz w:val="22"/>
      <w:szCs w:val="22"/>
    </w:rPr>
  </w:style>
  <w:style w:type="paragraph" w:styleId="Lijstalinea">
    <w:name w:val="List Paragraph"/>
    <w:uiPriority w:val="34"/>
    <w:qFormat/>
    <w:rsid w:val="007F6CC4"/>
    <w:pPr>
      <w:ind w:left="720"/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List0">
    <w:name w:val="List 0"/>
    <w:basedOn w:val="ImportedStyle1"/>
    <w:rsid w:val="007F6CC4"/>
    <w:pPr>
      <w:numPr>
        <w:numId w:val="3"/>
      </w:numPr>
    </w:pPr>
  </w:style>
  <w:style w:type="numbering" w:customStyle="1" w:styleId="ImportedStyle1">
    <w:name w:val="Imported Style 1"/>
    <w:rsid w:val="007F6CC4"/>
  </w:style>
  <w:style w:type="paragraph" w:styleId="Voetnoottekst">
    <w:name w:val="footnote text"/>
    <w:rsid w:val="007F6CC4"/>
    <w:rPr>
      <w:rFonts w:hAnsi="Arial Unicode MS" w:cs="Arial Unicode MS"/>
      <w:color w:val="000000"/>
      <w:sz w:val="24"/>
      <w:szCs w:val="24"/>
      <w:u w:color="000000"/>
    </w:rPr>
  </w:style>
  <w:style w:type="character" w:customStyle="1" w:styleId="Link">
    <w:name w:val="Link"/>
    <w:rsid w:val="007F6CC4"/>
    <w:rPr>
      <w:color w:val="0000FF"/>
      <w:u w:val="single" w:color="0000FF"/>
    </w:rPr>
  </w:style>
  <w:style w:type="character" w:customStyle="1" w:styleId="Hyperlink0">
    <w:name w:val="Hyperlink.0"/>
    <w:basedOn w:val="Link"/>
    <w:rsid w:val="007F6CC4"/>
    <w:rPr>
      <w:rFonts w:ascii="Calibri" w:eastAsia="Calibri" w:hAnsi="Calibri" w:cs="Calibri"/>
      <w:color w:val="0000FF"/>
      <w:sz w:val="20"/>
      <w:szCs w:val="20"/>
      <w:u w:val="single" w:color="0000FF"/>
      <w:lang w:val="en-US"/>
    </w:rPr>
  </w:style>
  <w:style w:type="character" w:customStyle="1" w:styleId="searchhistory-search-term">
    <w:name w:val="searchhistory-search-term"/>
    <w:rsid w:val="007F6CC4"/>
  </w:style>
  <w:style w:type="character" w:customStyle="1" w:styleId="Hyperlink1">
    <w:name w:val="Hyperlink.1"/>
    <w:basedOn w:val="searchhistory-search-term"/>
    <w:rsid w:val="007F6CC4"/>
  </w:style>
  <w:style w:type="paragraph" w:customStyle="1" w:styleId="EndNoteBibliography">
    <w:name w:val="EndNote Bibliography"/>
    <w:rsid w:val="007F6CC4"/>
    <w:rPr>
      <w:rFonts w:eastAsia="Times New Roman"/>
      <w:color w:val="000000"/>
      <w:sz w:val="24"/>
      <w:szCs w:val="24"/>
      <w:u w:color="000000"/>
    </w:rPr>
  </w:style>
  <w:style w:type="numbering" w:customStyle="1" w:styleId="List1">
    <w:name w:val="List 1"/>
    <w:basedOn w:val="ImportedStyle2"/>
    <w:rsid w:val="007F6CC4"/>
    <w:pPr>
      <w:numPr>
        <w:numId w:val="6"/>
      </w:numPr>
    </w:pPr>
  </w:style>
  <w:style w:type="numbering" w:customStyle="1" w:styleId="ImportedStyle2">
    <w:name w:val="Imported Style 2"/>
    <w:rsid w:val="007F6CC4"/>
  </w:style>
  <w:style w:type="numbering" w:customStyle="1" w:styleId="Lijst21">
    <w:name w:val="Lijst 21"/>
    <w:basedOn w:val="ImportedStyle3"/>
    <w:rsid w:val="007F6CC4"/>
    <w:pPr>
      <w:numPr>
        <w:numId w:val="11"/>
      </w:numPr>
    </w:pPr>
  </w:style>
  <w:style w:type="numbering" w:customStyle="1" w:styleId="ImportedStyle3">
    <w:name w:val="Imported Style 3"/>
    <w:rsid w:val="007F6CC4"/>
  </w:style>
  <w:style w:type="numbering" w:customStyle="1" w:styleId="Lijst31">
    <w:name w:val="Lijst 31"/>
    <w:basedOn w:val="ImportedStyle4"/>
    <w:rsid w:val="007F6CC4"/>
    <w:pPr>
      <w:numPr>
        <w:numId w:val="14"/>
      </w:numPr>
    </w:pPr>
  </w:style>
  <w:style w:type="numbering" w:customStyle="1" w:styleId="ImportedStyle4">
    <w:name w:val="Imported Style 4"/>
    <w:rsid w:val="007F6CC4"/>
  </w:style>
  <w:style w:type="numbering" w:customStyle="1" w:styleId="Lijst41">
    <w:name w:val="Lijst 41"/>
    <w:basedOn w:val="ImportedStyle5"/>
    <w:rsid w:val="007F6CC4"/>
    <w:pPr>
      <w:numPr>
        <w:numId w:val="18"/>
      </w:numPr>
    </w:pPr>
  </w:style>
  <w:style w:type="numbering" w:customStyle="1" w:styleId="ImportedStyle5">
    <w:name w:val="Imported Style 5"/>
    <w:rsid w:val="007F6CC4"/>
  </w:style>
  <w:style w:type="numbering" w:customStyle="1" w:styleId="Lijst51">
    <w:name w:val="Lijst 51"/>
    <w:basedOn w:val="ImportedStyle6"/>
    <w:rsid w:val="007F6CC4"/>
    <w:pPr>
      <w:numPr>
        <w:numId w:val="23"/>
      </w:numPr>
    </w:pPr>
  </w:style>
  <w:style w:type="numbering" w:customStyle="1" w:styleId="ImportedStyle6">
    <w:name w:val="Imported Style 6"/>
    <w:rsid w:val="007F6CC4"/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7F6CC4"/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7F6CC4"/>
    <w:rPr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6CC4"/>
    <w:rPr>
      <w:sz w:val="16"/>
      <w:szCs w:val="16"/>
    </w:rPr>
  </w:style>
  <w:style w:type="paragraph" w:styleId="Ballontekst">
    <w:name w:val="Balloon Text"/>
    <w:basedOn w:val="Standaard"/>
    <w:link w:val="BallontekstChar1"/>
    <w:uiPriority w:val="99"/>
    <w:semiHidden/>
    <w:unhideWhenUsed/>
    <w:rsid w:val="00753711"/>
    <w:rPr>
      <w:rFonts w:ascii="Segoe UI" w:hAnsi="Segoe UI" w:cs="Segoe UI"/>
      <w:sz w:val="18"/>
      <w:szCs w:val="18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rsid w:val="00753711"/>
    <w:rPr>
      <w:rFonts w:ascii="Segoe UI" w:hAnsi="Segoe UI" w:cs="Segoe UI"/>
      <w:sz w:val="18"/>
      <w:szCs w:val="18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1"/>
    <w:uiPriority w:val="99"/>
    <w:semiHidden/>
    <w:unhideWhenUsed/>
    <w:rsid w:val="00753711"/>
    <w:rPr>
      <w:b/>
      <w:bCs/>
    </w:rPr>
  </w:style>
  <w:style w:type="character" w:customStyle="1" w:styleId="OnderwerpvanopmerkingChar1">
    <w:name w:val="Onderwerp van opmerking Char1"/>
    <w:basedOn w:val="TekstopmerkingChar1"/>
    <w:link w:val="Onderwerpvanopmerking"/>
    <w:uiPriority w:val="99"/>
    <w:semiHidden/>
    <w:rsid w:val="00753711"/>
    <w:rPr>
      <w:b/>
      <w:bCs/>
      <w:lang w:val="en-US" w:eastAsia="en-US"/>
    </w:rPr>
  </w:style>
  <w:style w:type="paragraph" w:styleId="Revisie">
    <w:name w:val="Revision"/>
    <w:hidden/>
    <w:uiPriority w:val="99"/>
    <w:semiHidden/>
    <w:rsid w:val="00D63A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Standaard"/>
    <w:link w:val="EndNoteBibliographyTitleChar"/>
    <w:rsid w:val="00162BD9"/>
    <w:pPr>
      <w:jc w:val="center"/>
    </w:pPr>
    <w:rPr>
      <w:noProof/>
    </w:rPr>
  </w:style>
  <w:style w:type="character" w:customStyle="1" w:styleId="BodyChar">
    <w:name w:val="Body Char"/>
    <w:basedOn w:val="Standaardalinea-lettertype"/>
    <w:link w:val="Body"/>
    <w:rsid w:val="00162BD9"/>
    <w:rPr>
      <w:rFonts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EndNoteBibliographyTitleChar">
    <w:name w:val="EndNote Bibliography Title Char"/>
    <w:basedOn w:val="BodyChar"/>
    <w:link w:val="EndNoteBibliographyTitle"/>
    <w:rsid w:val="00162BD9"/>
    <w:rPr>
      <w:rFonts w:hAnsi="Arial Unicode MS" w:cs="Arial Unicode MS"/>
      <w:noProof/>
      <w:color w:val="000000"/>
      <w:sz w:val="24"/>
      <w:szCs w:val="24"/>
      <w:u w:color="000000"/>
      <w:lang w:val="en-US" w:eastAsia="en-US"/>
    </w:rPr>
  </w:style>
  <w:style w:type="paragraph" w:styleId="Koptekst">
    <w:name w:val="header"/>
    <w:basedOn w:val="Standaard"/>
    <w:link w:val="KoptekstChar1"/>
    <w:uiPriority w:val="99"/>
    <w:unhideWhenUsed/>
    <w:rsid w:val="005559CE"/>
    <w:pPr>
      <w:tabs>
        <w:tab w:val="center" w:pos="4680"/>
        <w:tab w:val="right" w:pos="9360"/>
      </w:tabs>
    </w:pPr>
  </w:style>
  <w:style w:type="character" w:customStyle="1" w:styleId="KoptekstChar1">
    <w:name w:val="Koptekst Char1"/>
    <w:basedOn w:val="Standaardalinea-lettertype"/>
    <w:link w:val="Koptekst"/>
    <w:uiPriority w:val="99"/>
    <w:rsid w:val="005559CE"/>
    <w:rPr>
      <w:sz w:val="24"/>
      <w:szCs w:val="24"/>
      <w:lang w:val="en-US" w:eastAsia="en-US"/>
    </w:rPr>
  </w:style>
  <w:style w:type="table" w:customStyle="1" w:styleId="LightShading1">
    <w:name w:val="Light Shading1"/>
    <w:basedOn w:val="Standaardtabel"/>
    <w:uiPriority w:val="60"/>
    <w:rsid w:val="001D73F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1">
    <w:name w:val="Light List1"/>
    <w:basedOn w:val="Standaardtabel"/>
    <w:uiPriority w:val="61"/>
    <w:rsid w:val="001D73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ormaalweb">
    <w:name w:val="Normal (Web)"/>
    <w:basedOn w:val="Standaard"/>
    <w:uiPriority w:val="99"/>
    <w:semiHidden/>
    <w:unhideWhenUsed/>
    <w:rsid w:val="005D28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</w:rPr>
  </w:style>
  <w:style w:type="table" w:styleId="Tabelraster">
    <w:name w:val="Table Grid"/>
    <w:basedOn w:val="Standaardtabel"/>
    <w:uiPriority w:val="59"/>
    <w:rsid w:val="008B0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0">
    <w:name w:val="Light Shading1"/>
    <w:basedOn w:val="Standaardtabel"/>
    <w:uiPriority w:val="60"/>
    <w:rsid w:val="00316F2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10">
    <w:name w:val="Light List1"/>
    <w:basedOn w:val="Standaardtabel"/>
    <w:uiPriority w:val="61"/>
    <w:rsid w:val="00316F2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odyA">
    <w:name w:val="Body A"/>
    <w:rsid w:val="00316F2C"/>
    <w:rPr>
      <w:rFonts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apple-converted-space">
    <w:name w:val="apple-converted-space"/>
    <w:basedOn w:val="Standaardalinea-lettertype"/>
    <w:rsid w:val="00316F2C"/>
  </w:style>
  <w:style w:type="character" w:customStyle="1" w:styleId="TekstopmerkingChar">
    <w:name w:val="Tekst opmerking Char"/>
    <w:basedOn w:val="Standaardalinea-lettertype"/>
    <w:uiPriority w:val="99"/>
    <w:semiHidden/>
    <w:rsid w:val="002C13DD"/>
    <w:rPr>
      <w:lang w:val="en-US" w:eastAsia="en-US"/>
    </w:rPr>
  </w:style>
  <w:style w:type="character" w:customStyle="1" w:styleId="BallontekstChar">
    <w:name w:val="Ballontekst Char"/>
    <w:basedOn w:val="Standaardalinea-lettertype"/>
    <w:uiPriority w:val="99"/>
    <w:semiHidden/>
    <w:rsid w:val="002C13DD"/>
    <w:rPr>
      <w:rFonts w:ascii="Segoe UI" w:hAnsi="Segoe UI" w:cs="Segoe UI"/>
      <w:sz w:val="18"/>
      <w:szCs w:val="18"/>
      <w:lang w:val="en-US" w:eastAsia="en-US"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2C13DD"/>
    <w:rPr>
      <w:b/>
      <w:bCs/>
      <w:lang w:val="en-US" w:eastAsia="en-US"/>
    </w:rPr>
  </w:style>
  <w:style w:type="character" w:customStyle="1" w:styleId="KoptekstChar">
    <w:name w:val="Koptekst Char"/>
    <w:basedOn w:val="Standaardalinea-lettertype"/>
    <w:uiPriority w:val="99"/>
    <w:rsid w:val="002C13DD"/>
    <w:rPr>
      <w:sz w:val="24"/>
      <w:szCs w:val="24"/>
      <w:lang w:val="en-US" w:eastAsia="en-US"/>
    </w:rPr>
  </w:style>
  <w:style w:type="character" w:styleId="Regelnummer">
    <w:name w:val="line number"/>
    <w:basedOn w:val="Standaardalinea-lettertype"/>
    <w:uiPriority w:val="99"/>
    <w:semiHidden/>
    <w:unhideWhenUsed/>
    <w:rsid w:val="00552FC8"/>
  </w:style>
  <w:style w:type="character" w:customStyle="1" w:styleId="Kop3Char">
    <w:name w:val="Kop 3 Char"/>
    <w:basedOn w:val="Standaardalinea-lettertype"/>
    <w:link w:val="Kop3"/>
    <w:uiPriority w:val="9"/>
    <w:rsid w:val="009415DE"/>
    <w:rPr>
      <w:rFonts w:ascii="Arial" w:eastAsia="Times New Roman" w:hAnsi="Arial" w:cs="Arial"/>
      <w:b/>
      <w:bCs/>
      <w:color w:val="333333"/>
      <w:sz w:val="27"/>
      <w:szCs w:val="27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D6CF8-9A4D-4F3E-B3D4-F8CAFDBF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Bosmans</dc:creator>
  <cp:lastModifiedBy>Peter van Fenema</cp:lastModifiedBy>
  <cp:revision>2</cp:revision>
  <cp:lastPrinted>2017-02-27T14:15:00Z</cp:lastPrinted>
  <dcterms:created xsi:type="dcterms:W3CDTF">2017-07-14T11:05:00Z</dcterms:created>
  <dcterms:modified xsi:type="dcterms:W3CDTF">2017-07-14T11:05:00Z</dcterms:modified>
</cp:coreProperties>
</file>