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632A" w:rsidRPr="00BC3ACB" w:rsidRDefault="004D632A" w:rsidP="004D632A">
      <w:pPr>
        <w:spacing w:after="0" w:line="360" w:lineRule="auto"/>
        <w:rPr>
          <w:rFonts w:asciiTheme="minorHAnsi" w:hAnsiTheme="minorHAnsi"/>
          <w:b/>
          <w:sz w:val="28"/>
          <w:lang w:val="en-GB"/>
        </w:rPr>
      </w:pPr>
      <w:r w:rsidRPr="00BC3ACB">
        <w:rPr>
          <w:rFonts w:asciiTheme="minorHAnsi" w:hAnsiTheme="minorHAnsi"/>
          <w:b/>
          <w:sz w:val="28"/>
          <w:lang w:val="en-GB"/>
        </w:rPr>
        <w:t>Supplemental Files</w:t>
      </w:r>
    </w:p>
    <w:p w:rsidR="004D632A" w:rsidRPr="00F94431" w:rsidRDefault="004D632A" w:rsidP="004D632A">
      <w:pPr>
        <w:spacing w:after="0" w:line="360" w:lineRule="auto"/>
        <w:rPr>
          <w:rFonts w:asciiTheme="minorHAnsi" w:hAnsiTheme="minorHAnsi"/>
          <w:b/>
          <w:lang w:val="en-GB"/>
        </w:rPr>
      </w:pPr>
      <w:r w:rsidRPr="00F94431">
        <w:rPr>
          <w:rFonts w:asciiTheme="minorHAnsi" w:hAnsiTheme="minorHAnsi"/>
          <w:b/>
          <w:lang w:val="en-GB"/>
        </w:rPr>
        <w:t>Supplemental File 1. Detailed methods phases I-III</w:t>
      </w:r>
    </w:p>
    <w:p w:rsidR="004D632A" w:rsidRPr="00F94431" w:rsidRDefault="004D632A" w:rsidP="004D632A">
      <w:pPr>
        <w:spacing w:after="0" w:line="360" w:lineRule="auto"/>
        <w:jc w:val="both"/>
        <w:rPr>
          <w:rFonts w:asciiTheme="minorHAnsi" w:eastAsia="Times New Roman" w:hAnsiTheme="minorHAnsi"/>
          <w:b/>
          <w:lang w:val="en-GB"/>
        </w:rPr>
      </w:pPr>
      <w:r w:rsidRPr="00F94431">
        <w:rPr>
          <w:rFonts w:asciiTheme="minorHAnsi" w:eastAsia="Times New Roman" w:hAnsiTheme="minorHAnsi"/>
          <w:b/>
          <w:lang w:val="en-GB"/>
        </w:rPr>
        <w:t>Phase I</w:t>
      </w: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lang w:val="en-GB"/>
        </w:rPr>
        <w:t xml:space="preserve">The participant population in phase I consisted of both patients with a primary and metastatic brain tumour, their proxies and HCPs experienced in the field of neuro-oncology, from three different countries </w:t>
      </w:r>
      <w:r w:rsidRPr="00F94431">
        <w:rPr>
          <w:rFonts w:asciiTheme="minorHAnsi" w:hAnsiTheme="minorHAnsi"/>
          <w:lang w:val="en-GB"/>
        </w:rPr>
        <w:t>(The Netherlands, United Kingdom, Italy)</w:t>
      </w:r>
      <w:r w:rsidRPr="00F94431">
        <w:rPr>
          <w:rFonts w:asciiTheme="minorHAnsi" w:eastAsia="Times New Roman" w:hAnsiTheme="minorHAnsi"/>
          <w:lang w:val="en-GB"/>
        </w:rPr>
        <w:t>.</w:t>
      </w:r>
    </w:p>
    <w:p w:rsidR="004D632A" w:rsidRPr="00F94431" w:rsidRDefault="004D632A" w:rsidP="004D632A">
      <w:pPr>
        <w:spacing w:after="0" w:line="360" w:lineRule="auto"/>
        <w:jc w:val="both"/>
        <w:rPr>
          <w:rFonts w:asciiTheme="minorHAnsi" w:eastAsia="Times New Roman" w:hAnsiTheme="minorHAnsi"/>
          <w:lang w:val="en-GB"/>
        </w:rPr>
      </w:pPr>
    </w:p>
    <w:p w:rsidR="004D632A" w:rsidRPr="00F94431" w:rsidRDefault="004D632A" w:rsidP="004D632A">
      <w:pPr>
        <w:spacing w:after="0" w:line="360" w:lineRule="auto"/>
        <w:jc w:val="both"/>
        <w:rPr>
          <w:rFonts w:asciiTheme="minorHAnsi" w:hAnsiTheme="minorHAnsi"/>
          <w:lang w:val="en-GB"/>
        </w:rPr>
      </w:pPr>
      <w:r w:rsidRPr="00F94431">
        <w:rPr>
          <w:rFonts w:asciiTheme="minorHAnsi" w:eastAsia="Times New Roman" w:hAnsiTheme="minorHAnsi"/>
          <w:u w:val="single"/>
          <w:lang w:val="en-GB"/>
        </w:rPr>
        <w:t>Step 1. Pilot study:</w:t>
      </w:r>
      <w:r w:rsidRPr="00F94431">
        <w:rPr>
          <w:rFonts w:asciiTheme="minorHAnsi" w:eastAsia="Times New Roman" w:hAnsiTheme="minorHAnsi"/>
          <w:lang w:val="en-GB"/>
        </w:rPr>
        <w:t xml:space="preserve"> </w:t>
      </w:r>
      <w:r w:rsidRPr="00F94431">
        <w:rPr>
          <w:rFonts w:asciiTheme="minorHAnsi" w:hAnsiTheme="minorHAnsi"/>
          <w:lang w:val="en-GB"/>
        </w:rPr>
        <w:t>Patients and their proxies, as well as HCPs, were recruited to review a list of 32 items resulting from the previously conducted study in glioma patients</w:t>
      </w:r>
      <w:r>
        <w:rPr>
          <w:rFonts w:asciiTheme="minorHAnsi" w:hAnsiTheme="minorHAnsi"/>
          <w:lang w:val="en-GB"/>
        </w:rPr>
        <w:fldChar w:fldCharType="begin"/>
      </w:r>
      <w:r>
        <w:rPr>
          <w:rFonts w:asciiTheme="minorHAnsi" w:hAnsiTheme="minorHAnsi"/>
          <w:lang w:val="en-GB"/>
        </w:rPr>
        <w:instrText xml:space="preserve"> ADDIN EN.CITE &lt;EndNote&gt;&lt;Cite&gt;&lt;Author&gt;Oort&lt;/Author&gt;&lt;Year&gt;2017&lt;/Year&gt;&lt;RecNum&gt;3&lt;/RecNum&gt;&lt;DisplayText&gt;&lt;style face="superscript"&gt;9&lt;/style&gt;&lt;/DisplayText&gt;&lt;record&gt;&lt;rec-number&gt;3&lt;/rec-number&gt;&lt;foreign-keys&gt;&lt;key app="EN" db-id="evvfvpvemrapzcet22kv0aepd92atz0xzdz9" timestamp="1565258212"&gt;3&lt;/key&gt;&lt;/foreign-keys&gt;&lt;ref-type name="Journal Article"&gt;17&lt;/ref-type&gt;&lt;contributors&gt;&lt;authors&gt;&lt;author&gt;Oort, Q.&lt;/author&gt;&lt;author&gt;Dirven, L.&lt;/author&gt;&lt;author&gt;Meijer, W.&lt;/author&gt;&lt;author&gt;Sikkes, S. A.&lt;/author&gt;&lt;author&gt;Uitdehaag, B. M.&lt;/author&gt;&lt;author&gt;Reijneveld, J. C.&lt;/author&gt;&lt;author&gt;Taphoorn, M. J.&lt;/author&gt;&lt;/authors&gt;&lt;/contributors&gt;&lt;titles&gt;&lt;title&gt;Development of a questionnaire measuring instrumental activities of daily living (IADL) in patients with brain tumors: a pilot study&lt;/title&gt;&lt;secondary-title&gt;J Neurooncol.&lt;/secondary-title&gt;&lt;/titles&gt;&lt;periodical&gt;&lt;full-title&gt;J Neurooncol.&lt;/full-title&gt;&lt;/periodical&gt;&lt;pages&gt;145-153. doi: 10.1007/s11060-016-2352-1. Epub 2017 Feb 1.&lt;/pages&gt;&lt;volume&gt;132&lt;/volume&gt;&lt;number&gt;1&lt;/number&gt;&lt;dates&gt;&lt;year&gt;2017&lt;/year&gt;&lt;pub-dates&gt;&lt;date&gt;Mar&lt;/date&gt;&lt;/pub-dates&gt;&lt;/dates&gt;&lt;orig-pub&gt;Activities of daily living&amp;#xD;Amsterdam IADL Questionnaire&amp;#xD;Brain tumor&amp;#xD;Daily functioning&amp;#xD;Glioma&amp;#xD;Iadl&lt;/orig-pub&gt;&lt;isbn&gt;1573-7373 (Electronic)&amp;#xD;0167-594X (Linking)&lt;/isbn&gt;&lt;urls&gt;&lt;related-urls&gt;&lt;url&gt;https://www.ncbi.nlm.nih.gov/pmc/articles/PMC5352794/pdf/11060_2016_Article_2352.pdf&lt;/url&gt;&lt;/related-urls&gt;&lt;/urls&gt;&lt;/record&gt;&lt;/Cite&gt;&lt;/EndNote&gt;</w:instrText>
      </w:r>
      <w:r>
        <w:rPr>
          <w:rFonts w:asciiTheme="minorHAnsi" w:hAnsiTheme="minorHAnsi"/>
          <w:lang w:val="en-GB"/>
        </w:rPr>
        <w:fldChar w:fldCharType="separate"/>
      </w:r>
      <w:r w:rsidRPr="00E02920">
        <w:rPr>
          <w:rFonts w:asciiTheme="minorHAnsi" w:hAnsiTheme="minorHAnsi"/>
          <w:noProof/>
          <w:vertAlign w:val="superscript"/>
          <w:lang w:val="en-GB"/>
        </w:rPr>
        <w:t>9</w:t>
      </w:r>
      <w:r>
        <w:rPr>
          <w:rFonts w:asciiTheme="minorHAnsi" w:hAnsiTheme="minorHAnsi"/>
          <w:lang w:val="en-GB"/>
        </w:rPr>
        <w:fldChar w:fldCharType="end"/>
      </w:r>
      <w:r w:rsidRPr="00F94431">
        <w:rPr>
          <w:rFonts w:asciiTheme="minorHAnsi" w:hAnsiTheme="minorHAnsi"/>
          <w:lang w:val="en-GB"/>
        </w:rPr>
        <w:t>. All participants were asked to answer two questions: ‘Is the activity likely to be affected in brain tumour patients?’ and ‘Is the item clearly defined and formulated?’ Moreover, if participants considered items to be unclear, they were requested to substantiate their answer. Furthermore, HCPs answered one additional question: ‘Is the activity considered as IADL using the proposed definition (=‘IADL are complex activities with little automated skills for which multiple cognitive processes are necessary’</w:t>
      </w:r>
      <w:r w:rsidRPr="00F94431">
        <w:rPr>
          <w:rFonts w:asciiTheme="minorHAnsi" w:hAnsiTheme="minorHAnsi"/>
          <w:lang w:val="en-GB"/>
        </w:rPr>
        <w:fldChar w:fldCharType="begin"/>
      </w:r>
      <w:r w:rsidRPr="00F94431">
        <w:rPr>
          <w:rFonts w:asciiTheme="minorHAnsi" w:hAnsiTheme="minorHAnsi"/>
          <w:lang w:val="en-GB"/>
        </w:rPr>
        <w:instrText xml:space="preserve"> ADDIN EN.CITE &lt;EndNote&gt;&lt;Cite&gt;&lt;Author&gt;Sikkes&lt;/Author&gt;&lt;Year&gt;2012&lt;/Year&gt;&lt;RecNum&gt;4&lt;/RecNum&gt;&lt;DisplayText&gt;&lt;style face="superscript"&gt;6&lt;/style&gt;&lt;/DisplayText&gt;&lt;record&gt;&lt;rec-number&gt;4&lt;/rec-number&gt;&lt;foreign-keys&gt;&lt;key app="EN" db-id="evvfvpvemrapzcet22kv0aepd92atz0xzdz9" timestamp="1565258232"&gt;4&lt;/key&gt;&lt;/foreign-keys&gt;&lt;ref-type name="Journal Article"&gt;17&lt;/ref-type&gt;&lt;contributors&gt;&lt;authors&gt;&lt;author&gt;Sikkes, S. A.&lt;/author&gt;&lt;author&gt;de Lange-de Klerk, E. S.&lt;/author&gt;&lt;author&gt;Pijnenburg, Y. A.&lt;/author&gt;&lt;author&gt;Gillissen, F.&lt;/author&gt;&lt;author&gt;Romkes, R.&lt;/author&gt;&lt;author&gt;Knol, D. L.&lt;/author&gt;&lt;author&gt;Uitdehaag, B. M.&lt;/author&gt;&lt;author&gt;Scheltens, P.&lt;/author&gt;&lt;/authors&gt;&lt;/contributors&gt;&lt;titles&gt;&lt;title&gt;A new informant-based questionnaire for instrumental activities of daily living in dementia&lt;/title&gt;&lt;secondary-title&gt;Alzheimers Dement.&lt;/secondary-title&gt;&lt;/titles&gt;&lt;periodical&gt;&lt;full-title&gt;Alzheimers Dement.&lt;/full-title&gt;&lt;/periodical&gt;&lt;pages&gt;536-43. doi: 10.1016/j.jalz.2011.08.006.&lt;/pages&gt;&lt;volume&gt;8&lt;/volume&gt;&lt;number&gt;6&lt;/number&gt;&lt;keywords&gt;&lt;keyword&gt;*Activities of Daily Living&lt;/keyword&gt;&lt;keyword&gt;Aged&lt;/keyword&gt;&lt;keyword&gt;Dementia/diagnosis/*psychology&lt;/keyword&gt;&lt;keyword&gt;Female&lt;/keyword&gt;&lt;keyword&gt;Humans&lt;/keyword&gt;&lt;keyword&gt;Male&lt;/keyword&gt;&lt;keyword&gt;Middle Aged&lt;/keyword&gt;&lt;keyword&gt;Psychometrics/*methods&lt;/keyword&gt;&lt;keyword&gt;Reproducibility of Results&lt;/keyword&gt;&lt;keyword&gt;*Surveys and Questionnaires&lt;/keyword&gt;&lt;/keywords&gt;&lt;dates&gt;&lt;year&gt;2012&lt;/year&gt;&lt;pub-dates&gt;&lt;date&gt;Nov&lt;/date&gt;&lt;/pub-dates&gt;&lt;/dates&gt;&lt;isbn&gt;1552-5279 (Electronic)&amp;#xD;1552-5260 (Linking)&lt;/isbn&gt;&lt;work-type&gt;Research Support, Non-U.S. Gov&amp;apos;t&lt;/work-type&gt;&lt;urls&gt;&lt;related-urls&gt;&lt;url&gt;http://ac.els-cdn.com/S1552526011029645/1-s2.0-S1552526011029645-main.pdf?_tid=feadbee0-dede-11e5-a3f3-00000aab0f01&amp;amp;acdnat=1456748684_ad626b4e8ae95cbaa3e0ded97184f93f&lt;/url&gt;&lt;/related-urls&gt;&lt;/urls&gt;&lt;/record&gt;&lt;/Cite&gt;&lt;/EndNote&gt;</w:instrText>
      </w:r>
      <w:r w:rsidRPr="00F94431">
        <w:rPr>
          <w:rFonts w:asciiTheme="minorHAnsi" w:hAnsiTheme="minorHAnsi"/>
          <w:lang w:val="en-GB"/>
        </w:rPr>
        <w:fldChar w:fldCharType="separate"/>
      </w:r>
      <w:r w:rsidRPr="00F94431">
        <w:rPr>
          <w:rFonts w:asciiTheme="minorHAnsi" w:hAnsiTheme="minorHAnsi"/>
          <w:noProof/>
          <w:vertAlign w:val="superscript"/>
          <w:lang w:val="en-GB"/>
        </w:rPr>
        <w:t>6</w:t>
      </w:r>
      <w:r w:rsidRPr="00F94431">
        <w:rPr>
          <w:rFonts w:asciiTheme="minorHAnsi" w:hAnsiTheme="minorHAnsi"/>
          <w:lang w:val="en-GB"/>
        </w:rPr>
        <w:fldChar w:fldCharType="end"/>
      </w:r>
      <w:r w:rsidRPr="00F94431">
        <w:rPr>
          <w:rFonts w:asciiTheme="minorHAnsi" w:hAnsiTheme="minorHAnsi"/>
          <w:lang w:val="en-GB"/>
        </w:rPr>
        <w:t xml:space="preserve">)?’.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The predetermined decision rules regarding item exclusion were as follows;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w:t>
      </w:r>
      <w:r w:rsidRPr="00F94431">
        <w:rPr>
          <w:rFonts w:asciiTheme="minorHAnsi" w:hAnsiTheme="minorHAnsi"/>
          <w:lang w:val="en-GB"/>
        </w:rPr>
        <w:tab/>
        <w:t xml:space="preserve">Question 1: Can the activity be considered as IADL?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An activity was excluded if ≥2/6 HCPs responded that the activity did not correspond with proposed definition of IADL.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w:t>
      </w:r>
      <w:r w:rsidRPr="00F94431">
        <w:rPr>
          <w:rFonts w:asciiTheme="minorHAnsi" w:hAnsiTheme="minorHAnsi"/>
          <w:lang w:val="en-GB"/>
        </w:rPr>
        <w:tab/>
        <w:t>Question 2: Affected in brain tumour patients?</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An activity was excluded if &lt;3/6 HCPs, &lt;3/12 patients or &lt;3/12 did not recognize the activity as being affected in brain tumour patients.</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w:t>
      </w:r>
      <w:r w:rsidRPr="00F94431">
        <w:rPr>
          <w:rFonts w:asciiTheme="minorHAnsi" w:hAnsiTheme="minorHAnsi"/>
          <w:lang w:val="en-GB"/>
        </w:rPr>
        <w:tab/>
        <w:t>Question 3: Clearly defined and formulated?</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The formulation of the activity was considered unclear if ≥2/6 HCPs, ≥2/12 patients or ≥2/12 proxies considered the item to be unclear. </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Activities were retained if they were either considered (a) IADL, affected and clearly defined or (b) IADL and affected, but not clearly defined. In the latter case, the items were rephrased in accordance with the input provided by the participants.</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u w:val="single"/>
          <w:lang w:val="en-GB"/>
        </w:rPr>
        <w:t>Step 2. Literature review</w:t>
      </w:r>
      <w:r w:rsidRPr="00F94431">
        <w:rPr>
          <w:rFonts w:asciiTheme="minorHAnsi" w:eastAsia="Times New Roman" w:hAnsiTheme="minorHAnsi"/>
          <w:lang w:val="en-GB"/>
        </w:rPr>
        <w:t xml:space="preserve">: A literature review of the electronic databases PubMed, Embase, Cochrane, PsycINFO and CINAHL was conducted up to April 2017, and the EORTC Item Library was searched for possible relevant items. The search string for the literature search consisted of a combination of three components, one related to brain tumours and one related to (I)ADL. </w:t>
      </w:r>
    </w:p>
    <w:p w:rsidR="004D632A" w:rsidRPr="00F94431" w:rsidRDefault="004D632A" w:rsidP="004D632A">
      <w:pPr>
        <w:spacing w:after="0" w:line="240" w:lineRule="auto"/>
        <w:jc w:val="both"/>
        <w:rPr>
          <w:rFonts w:asciiTheme="minorHAnsi" w:eastAsia="Times New Roman" w:hAnsiTheme="minorHAnsi"/>
          <w:lang w:val="en-GB"/>
        </w:rPr>
      </w:pPr>
    </w:p>
    <w:p w:rsidR="004D632A" w:rsidRPr="00F94431" w:rsidRDefault="004D632A" w:rsidP="004D632A">
      <w:pPr>
        <w:spacing w:after="0" w:line="240" w:lineRule="auto"/>
        <w:jc w:val="both"/>
        <w:rPr>
          <w:rFonts w:asciiTheme="minorHAnsi" w:eastAsia="Times New Roman" w:hAnsiTheme="minorHAnsi"/>
          <w:b/>
          <w:lang w:val="en-GB"/>
        </w:rPr>
      </w:pPr>
      <w:r w:rsidRPr="00F94431">
        <w:rPr>
          <w:rFonts w:asciiTheme="minorHAnsi" w:eastAsia="Times New Roman" w:hAnsiTheme="minorHAnsi"/>
          <w:b/>
          <w:lang w:val="en-GB"/>
        </w:rPr>
        <w:t>Search string for Pubmed/Medline for the systematic literature in phase I:</w:t>
      </w:r>
    </w:p>
    <w:p w:rsidR="004D632A" w:rsidRPr="00F94431" w:rsidRDefault="004D632A" w:rsidP="004D632A">
      <w:pPr>
        <w:autoSpaceDE w:val="0"/>
        <w:autoSpaceDN w:val="0"/>
        <w:adjustRightInd w:val="0"/>
        <w:spacing w:after="0" w:line="240" w:lineRule="auto"/>
        <w:jc w:val="both"/>
        <w:rPr>
          <w:rFonts w:asciiTheme="minorHAnsi" w:hAnsiTheme="minorHAnsi" w:cs="Arial"/>
          <w:lang w:val="en-GB" w:eastAsia="en-GB"/>
        </w:rPr>
      </w:pPr>
      <w:r w:rsidRPr="00F94431">
        <w:rPr>
          <w:rFonts w:asciiTheme="minorHAnsi" w:hAnsiTheme="minorHAnsi" w:cs="Arial"/>
          <w:lang w:val="en-GB" w:eastAsia="en-GB"/>
        </w:rPr>
        <w:t xml:space="preserve"> (("Glioma"[Mesh] OR glioma*[ot] OR glioma*[tiab] OR glio-ma*[tiab] OR gli-oma*[tiab] OR glyoma*[tiab] OR glyo-ma*[tiab] OR glyoma*[tiab] OR neuroglioma*[tiab] OR neuroglyoma*[tiab] OR ((neoplasm*[ti] OR neoplasm*[ti] OR tumor*[ti] OR tumour*[ti] OR cancer*[ti] OR malignan*[ti]) AND (glia*[ti] ORneuroglia*[ti])) OR glial neoplasm*[tiab] OR "glial neo-plasm"[tiab] OR "glial neo-plasms"[tiab] OR glial cell neoplasm*[tiab] OR "glial cell neo-plasm"[tiab] OR "glial cell neo-plasms"[tiab] OR glial brain neoplasm*[tiab] OR "glial brain neo-plasm"[tiab] OR "glial brain neoplasms"[tiab] OR "glial cns neoplasm"[tiab] OR "glial cns neo-plasm"[tiab] OR "glial cns neoplasms"[tiab] OR "glial cns neo-plasms"[tiab] OR glial tumor*[tiab] OR glial tumour*[tiab] OR glial cell tumor*[tiab] OR glial cell tumour*[tiab] OR glial brain tumor*[tiab] OR glial brain tumour*[tiab] OR "glial cns tumor"[tiab] OR "glial cns tumors"[tiab] OR "glial cns tumour"[tiab] OR "glial cns tumours"[tiab] OR glial cancer*[tiab] OR "glial cell cancer"[tiab] OR "glial cell cancers"[tiab] OR "glial brain cancer"[tiab] OR "glial brain cancers"[tiab] OR "glial cns cancer"[tiab] OR "glial cns cancers"[tiab] OR glial malign*[tiab] OR "glial cell malignancy"[tiab] OR "glial cell malignancies"[tiab] OR "glial brain malignancy"[tiab] OR "glial brain malignancies"[tiab] OR "glial cns malignancy"[tiab] OR "glial cns malignancies"[tiab] OR malignant glia*[tiab] OR malignant glial *[tiab] OR xanthoastrocytoma*[tiab] OR xantoastrocytoma*[tiab] OR astrocytoma*[tiab] OR astro-cytoma*[tiab] OR astroglioma*[tiab]</w:t>
      </w:r>
    </w:p>
    <w:p w:rsidR="004D632A" w:rsidRPr="00F94431" w:rsidRDefault="004D632A" w:rsidP="004D632A">
      <w:pPr>
        <w:autoSpaceDE w:val="0"/>
        <w:autoSpaceDN w:val="0"/>
        <w:adjustRightInd w:val="0"/>
        <w:spacing w:after="0" w:line="240" w:lineRule="auto"/>
        <w:jc w:val="both"/>
        <w:rPr>
          <w:rFonts w:asciiTheme="minorHAnsi" w:hAnsiTheme="minorHAnsi" w:cs="Arial"/>
          <w:lang w:val="en-GB" w:eastAsia="en-GB"/>
        </w:rPr>
      </w:pPr>
      <w:r w:rsidRPr="00F94431">
        <w:rPr>
          <w:rFonts w:asciiTheme="minorHAnsi" w:hAnsiTheme="minorHAnsi" w:cs="Arial"/>
          <w:lang w:val="en-GB" w:eastAsia="en-GB"/>
        </w:rPr>
        <w:t>OR astro-glioma*[tiab] OR oligoastrocytoma*[tiab] OR oligoastro-cytoma*[tiab] OR glioblastom*[tiab] OR glio-blastom*[tiab] OR oligodendroglioma*[tiab] OR oligodendroglioma*[tiab] OR oligoden-droglioma*[tiab] OR oligodendroblastoma*[tiab] OR oligodendro-blastoma*[tiab] OR oligo-dendroblastoma*[tiab] OR oligoden-droblastoma*[tiab] OR oligodendro-blastoma*[tiab] OR ependymom*[tiab] OR ependimom*[tiab] OR subependymom*[tiab] OR subependimom*[tiab] OR gliosarcoma*[tiab] OR gliosarcoma*[tiab] OR brain malign*[tiab] OR malignant primary brain*[tiab] OR primary malignant brain*[tiab] OR malignant brain*[tiab]) OR ("Brain Neoplasms"[Mesh] OR tumour of brain*[tiab] OR tumor of brain*[tiab] OR "tumours of brain"[tiab] OR "tumors of brain"[tiab] OR "tumours of brainstem"[tiab] OR "tumors of brainstem"[tiab] OR tumour of the brain*[tiab] OR</w:t>
      </w:r>
    </w:p>
    <w:p w:rsidR="004D632A" w:rsidRPr="00F94431" w:rsidRDefault="004D632A" w:rsidP="004D632A">
      <w:pPr>
        <w:autoSpaceDE w:val="0"/>
        <w:autoSpaceDN w:val="0"/>
        <w:adjustRightInd w:val="0"/>
        <w:spacing w:after="0" w:line="240" w:lineRule="auto"/>
        <w:jc w:val="both"/>
        <w:rPr>
          <w:rFonts w:asciiTheme="minorHAnsi" w:hAnsiTheme="minorHAnsi" w:cs="Arial"/>
          <w:lang w:val="en-GB" w:eastAsia="en-GB"/>
        </w:rPr>
      </w:pPr>
      <w:r w:rsidRPr="00F94431">
        <w:rPr>
          <w:rFonts w:asciiTheme="minorHAnsi" w:hAnsiTheme="minorHAnsi" w:cs="Arial"/>
          <w:lang w:val="en-GB" w:eastAsia="en-GB"/>
        </w:rPr>
        <w:t>tumor of the brain*[tiab] OR "tumours of the brain"[tiab] OR "tumors of the brain"[tiab] OR "tumours of the brainstem"[tiab] OR "tumors of the brainstem"[tiab] OR brain tumour*[tiab] OR brain tumor*[tiab] OR brainstem tumour*[tiab] OR brainstem tumor*[tiab] OR brain-stem tumour*[tiab] OR brain-stem tumor*[tiab] OR frontal tumour*[tiab] OR frontal tumor*[tiab] OR "tumour of cns"[tiab] OR tumor of cns*[tiab] OR "tumours of cns"[tiab] OR "tumors of cns"[tiab] OR tumour of the cns*[tiab] OR tumor of the cns*[tiab] OR "tumours of the cns"[tiab] OR "tumors of the cns"[tiab] OR cns tumour*[tiab] OR cns tumor*[tiab] OR "tumour of central nervous system"[tiab] OR tumor of central nervous system*[tiab] OR "tumours of central nervous system"[tiab] OR "tumors of central nervous system"[tiab] OR tumour of the central nervous system*[tiab] OR tumor of the central nervous system*[tiab] OR "tumours of the central nervous system"[tiab] OR "tumors of the central nervous system"[tiab] OR central nervous system tumour*[tiab] OR central nervous system tumor*[tiab] OR intracranial tumour*[tiab] OR intracranial tumor*[tiab] OR intra-cranial tumour*[tiab] OR intra-cranial</w:t>
      </w:r>
    </w:p>
    <w:p w:rsidR="004D632A" w:rsidRPr="00F94431" w:rsidRDefault="004D632A" w:rsidP="004D632A">
      <w:pPr>
        <w:autoSpaceDE w:val="0"/>
        <w:autoSpaceDN w:val="0"/>
        <w:adjustRightInd w:val="0"/>
        <w:spacing w:after="0" w:line="240" w:lineRule="auto"/>
        <w:jc w:val="both"/>
        <w:rPr>
          <w:rFonts w:asciiTheme="minorHAnsi" w:hAnsiTheme="minorHAnsi" w:cs="Arial"/>
          <w:lang w:val="en-GB" w:eastAsia="en-GB"/>
        </w:rPr>
      </w:pPr>
      <w:r w:rsidRPr="00F94431">
        <w:rPr>
          <w:rFonts w:asciiTheme="minorHAnsi" w:hAnsiTheme="minorHAnsi" w:cs="Arial"/>
          <w:lang w:val="en-GB" w:eastAsia="en-GB"/>
        </w:rPr>
        <w:t>tumor*[tiab] OR cerebral tumour*[tiab] OR cerebral tumor*[tiab] OR intracerebral tumour*[tiab] OR intracerebral tumor*[tiab] OR neoplasm of brain*[tiab] OR "neoplasms of brain"[tiab] OR "neoplasms of brainstem"[tiab] OR neoplasm of the brain*[tiab] OR "neoplasms of the brain"[tiab] OR "neoplasms of the brainstem"[tiab] OR brain neoplasm*[tiab] OR brainstem neoplasm*[tiab] OR brain-stem neoplasm*[tiab] OR frontal neoplasm*[tiab] OR neoplasm of cns*[tiab] OR "neoplasms of cns"[tiab] OR neoplasm of the cns*[tiab] OR "neoplasms of the cns"[tiab] OR cns neoplasm*[tiab] OR "neoplasm of central nervous system"[tiab] OR "neoplasms of central nervous system"[tiab] OR neoplasm of the</w:t>
      </w:r>
    </w:p>
    <w:p w:rsidR="004D632A" w:rsidRPr="00F94431" w:rsidRDefault="004D632A" w:rsidP="004D632A">
      <w:pPr>
        <w:autoSpaceDE w:val="0"/>
        <w:autoSpaceDN w:val="0"/>
        <w:adjustRightInd w:val="0"/>
        <w:spacing w:after="0" w:line="240" w:lineRule="auto"/>
        <w:jc w:val="both"/>
        <w:rPr>
          <w:rFonts w:asciiTheme="minorHAnsi" w:hAnsiTheme="minorHAnsi" w:cs="Arial"/>
          <w:lang w:val="en-GB" w:eastAsia="en-GB"/>
        </w:rPr>
      </w:pPr>
      <w:r w:rsidRPr="00F94431">
        <w:rPr>
          <w:rFonts w:asciiTheme="minorHAnsi" w:hAnsiTheme="minorHAnsi" w:cs="Arial"/>
          <w:lang w:val="en-GB" w:eastAsia="en-GB"/>
        </w:rPr>
        <w:t>central nervous system*[tiab] OR "neoplasms of the central nervous system"[tiab] OR central nervous system neoplasm*[tiab] OR intracranial neoplasm*[tiab] OR intra-cranial neoplasm*[tiab] OR cerebral neoplasm*[tiab] OR intracerebral neoplasm*[tiab] OR cancer of brain*[tiab] OR "cancers of brain"[tiab] OR "cancers of brainstem"[tiab] OR cancer of the brain*[tiab] OR "cancers of the brain"[tiab] OR "cancers of the brainstem"[tiab] OR brain cancer*[tiab] OR "brainstem cancer"[tiab] OR "brainstem cancers"[tiab] OR "brain-stem cancer"[tiab] OR "brain-stem cancers"[tiab] OR "frontal cancer"[tiab] OR "frontal cancers"[tiab] OR "cancer of cns"[tiab] OR "cancers of cns"[tiab] OR "cancer of the cns"[tiab] OR "cancers of the cns"[tiab] OR cns cancer*[tiab] OR "cancer of central nervous system"[tiab] OR "cancers of central nervous system"[tiab] OR cancer of the central nervous system*[tiab] OR "cancers of the central nervous system"[tiab] OR central nervous system cancer*[tiab] OR intracranial cancer*[tiab] OR "intra-cranial cancer"[tiab] OR "intra-cranial cancers"[tiab] OR cerebral cancer*[tiab] OR "intracerebral cancer"[tiab] OR "intracerebral cancers"[tiab] OR "carcinoma of brain"[tiab] OR "carcinomas of brain"[tiab] OR "carcinoma of brainstem"[tiab] OR "carcinomas of brainstem"[tiab] OR "carcinoma of the brain"[tiab] OR "carcinomas of the brain"[tiab] OR "carcinoma of the brainstem"[tiab] OR "carcinomas of the brainstem"[tiab] OR brain carcinoma*[tiab] OR "brainstem carcinoma"[tiab] OR "brainstem carcinomas"[tiab] OR "brain-stem carcinoma"[tiab] OR "brain-stem carcinomas"[tiab] OR "frontal carcinoma"[tiab] OR "frontal carcinomas"[tiab] OR "carcinoma of cns"[tiab] OR "carcinomas of cns"[tiab] OR "carcinoma of the cns"[tiab] OR "carcinomas of the cns"[tiab] OR "cns carcinoma"[tiab] OR "cns carcinomas"[tiab] OR "carcinoma of central nervous system"[tiab] OR "carcinomas of central nervous system"[tiab] OR "carcinoma of the central nervous system"[tiab] OR "carcinomas of the central nervous system"[tiab] OR "central nervous system carcinoma"[tiab] OR "central nervous system carcinomas"[tiab] OR "intracranial carcinoma"[tiab] OR "intracranial carcinomas"[tiab] OR "intra-cranial carcinoma"[tiab] OR "intra-cranial carcinomas"[tiab] OR cerebral carcinoma*[tiab] OR</w:t>
      </w:r>
    </w:p>
    <w:p w:rsidR="004D632A" w:rsidRPr="00F94431" w:rsidRDefault="004D632A" w:rsidP="004D632A">
      <w:pPr>
        <w:autoSpaceDE w:val="0"/>
        <w:autoSpaceDN w:val="0"/>
        <w:adjustRightInd w:val="0"/>
        <w:spacing w:after="0" w:line="240" w:lineRule="auto"/>
        <w:jc w:val="both"/>
        <w:rPr>
          <w:rFonts w:asciiTheme="minorHAnsi" w:hAnsiTheme="minorHAnsi" w:cs="Arial"/>
          <w:lang w:val="en-GB" w:eastAsia="en-GB"/>
        </w:rPr>
      </w:pPr>
      <w:r w:rsidRPr="00F94431">
        <w:rPr>
          <w:rFonts w:asciiTheme="minorHAnsi" w:hAnsiTheme="minorHAnsi" w:cs="Arial"/>
          <w:lang w:val="en-GB" w:eastAsia="en-GB"/>
        </w:rPr>
        <w:t>"intracerebral carcinoma"[tiab] OR "intracerebral carcinomas"[tiab] OR "malignancy of brain"[tiab] OR "malignancies of brain"[tiab] OR "malignancy of brainstem"[tiab] OR "malignancies of brainstem"[tiab] OR "malignancy of the brain"[tiab] OR "malignancies of the brain"[tiab] OR "malignancy of the brainstem"[tiab] OR "malignancies of the brainstem"[tiab] OR brain malignan*[tiab] OR "brainstem malignancy"[tiab] OR "brainstem malignancies"[tiab] OR "brain-stem malignancy"[tiab] OR "brain-stem malignancies"[tiab] OR "frontal malignancy"[tiab] OR "frontal malignancies"[tiab] OR "frontal malignant"[tiab] OR "malignancy of cns"[tiab] OR "malignancies of cns"[tiab] OR "malignancy of the cns"[tiab] OR "malignancies of the cns"[tiab] OR cns malignan*[tiab] OR "malignancies of central nervous system"[tiab] OR "malignancy of central nervous system"[tiab] OR "malignancy of the central</w:t>
      </w:r>
    </w:p>
    <w:p w:rsidR="004D632A" w:rsidRPr="00F94431" w:rsidRDefault="004D632A" w:rsidP="004D632A">
      <w:pPr>
        <w:autoSpaceDE w:val="0"/>
        <w:autoSpaceDN w:val="0"/>
        <w:adjustRightInd w:val="0"/>
        <w:spacing w:after="0" w:line="240" w:lineRule="auto"/>
        <w:jc w:val="both"/>
        <w:rPr>
          <w:rFonts w:asciiTheme="minorHAnsi" w:eastAsia="Times New Roman" w:hAnsiTheme="minorHAnsi"/>
          <w:u w:val="single"/>
          <w:lang w:val="en-GB"/>
        </w:rPr>
      </w:pPr>
      <w:r w:rsidRPr="00F94431">
        <w:rPr>
          <w:rFonts w:asciiTheme="minorHAnsi" w:hAnsiTheme="minorHAnsi" w:cs="Arial"/>
          <w:lang w:val="en-GB" w:eastAsia="en-GB"/>
        </w:rPr>
        <w:t xml:space="preserve">nervous system"[tiab] OR "malignancies of the central nervous system"[tiab] OR central nervous system malignan*[tiab] OR intracranial malignan*[tiab] OR intra-cranial malignan*[tiab] OR cerebral malignan*[tiab] OR intracerebral malignan*[tiab])) </w:t>
      </w:r>
      <w:r w:rsidRPr="00F94431">
        <w:rPr>
          <w:rFonts w:asciiTheme="minorHAnsi" w:hAnsiTheme="minorHAnsi" w:cs="Arial"/>
          <w:b/>
          <w:lang w:val="en-GB" w:eastAsia="en-GB"/>
        </w:rPr>
        <w:t>AND</w:t>
      </w:r>
      <w:r w:rsidRPr="00F94431">
        <w:rPr>
          <w:rFonts w:asciiTheme="minorHAnsi" w:hAnsiTheme="minorHAnsi" w:cs="Arial"/>
          <w:lang w:val="en-GB" w:eastAsia="en-GB"/>
        </w:rPr>
        <w:t xml:space="preserve"> Activities of daily living (MeSH), iadl, instrumental adl, instrumental activities of daily living, extended ADL, complex ADL, advanced ADL, functional ability, everyday functioning and activities of daily living.</w:t>
      </w:r>
    </w:p>
    <w:p w:rsidR="004D632A" w:rsidRPr="00F94431" w:rsidRDefault="004D632A" w:rsidP="004D632A">
      <w:pPr>
        <w:spacing w:after="0" w:line="240" w:lineRule="auto"/>
        <w:jc w:val="both"/>
        <w:rPr>
          <w:rFonts w:asciiTheme="minorHAnsi" w:eastAsia="Times New Roman" w:hAnsiTheme="minorHAnsi"/>
          <w:u w:val="single"/>
          <w:lang w:val="en-GB"/>
        </w:rPr>
      </w:pP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u w:val="single"/>
          <w:lang w:val="en-GB"/>
        </w:rPr>
        <w:t>Step 3. Semi-structured interviews:</w:t>
      </w:r>
      <w:r w:rsidRPr="00F94431">
        <w:rPr>
          <w:rFonts w:asciiTheme="minorHAnsi" w:eastAsia="Times New Roman" w:hAnsiTheme="minorHAnsi"/>
          <w:lang w:val="en-GB"/>
        </w:rPr>
        <w:t xml:space="preserve"> A new group of patients, proxies and HCPs underwent the semi-structured interviews to generate new activities not yet covered by the activities generated from the literature review and pilot study. I</w:t>
      </w:r>
      <w:r w:rsidRPr="00F94431">
        <w:rPr>
          <w:rFonts w:asciiTheme="minorHAnsi" w:hAnsiTheme="minorHAnsi"/>
          <w:lang w:val="en-GB"/>
        </w:rPr>
        <w:t>n-depth semi-structured open question interviews were conducted using the ‘sampling to redundancy’ criterion (in which the participants were interviewed until no new activities emerged</w:t>
      </w:r>
      <w:r w:rsidRPr="00F94431">
        <w:rPr>
          <w:rFonts w:asciiTheme="minorHAnsi" w:hAnsiTheme="minorHAnsi"/>
          <w:lang w:val="en-GB"/>
        </w:rPr>
        <w:fldChar w:fldCharType="begin"/>
      </w:r>
      <w:r>
        <w:rPr>
          <w:rFonts w:asciiTheme="minorHAnsi" w:hAnsiTheme="minorHAnsi"/>
          <w:lang w:val="en-GB"/>
        </w:rPr>
        <w:instrText xml:space="preserve"> ADDIN EN.CITE &lt;EndNote&gt;&lt;Cite&gt;&lt;Author&gt;Streiner&lt;/Author&gt;&lt;Year&gt;2008&lt;/Year&gt;&lt;RecNum&gt;12&lt;/RecNum&gt;&lt;DisplayText&gt;&lt;style face="superscript"&gt;21&lt;/style&gt;&lt;/DisplayText&gt;&lt;record&gt;&lt;rec-number&gt;12&lt;/rec-number&gt;&lt;foreign-keys&gt;&lt;key app="EN" db-id="r5twass9f55xpke9a5i5zfwbazae2fvrdead" timestamp="0"&gt;12&lt;/key&gt;&lt;/foreign-keys&gt;&lt;ref-type name="Book"&gt;6&lt;/ref-type&gt;&lt;contributors&gt;&lt;authors&gt;&lt;author&gt;Streiner, D. L.&lt;/author&gt;&lt;author&gt;Norman, G. R.&lt;/author&gt;&lt;/authors&gt;&lt;/contributors&gt;&lt;auth-address&gt;Kunin-Lunenfeld Applied Research Unit, Canada&amp;#xD;Baycrest Centre, Canada&amp;#xD;Department of Psychiatry, University of Toronto, Canada&amp;#xD;Department of Clinical Epidemiology and Biostatistics, McMaster University, Canada&amp;#xD;Faculty of Health Sciences, McMaster University, Canada&lt;/auth-address&gt;&lt;titles&gt;&lt;title&gt;Health Measurement Scales: A practical guide to their development and use&lt;/title&gt;&lt;secondary-title&gt;Health Measurement Scales: A Practical Guide to their Development and Use&lt;/secondary-title&gt;&lt;alt-title&gt;Health Meas. Scales: A Pract. Guide to their Dev. and Use&lt;/alt-title&gt;&lt;/titles&gt;&lt;pages&gt;1-452&lt;/pages&gt;&lt;keywords&gt;&lt;keyword&gt;Item response theory&lt;/keyword&gt;&lt;keyword&gt;Psychometrics&lt;/keyword&gt;&lt;keyword&gt;Reliability&lt;/keyword&gt;&lt;keyword&gt;Scales&lt;/keyword&gt;&lt;keyword&gt;Test theory&lt;/keyword&gt;&lt;keyword&gt;Validity&lt;/keyword&gt;&lt;/keywords&gt;&lt;dates&gt;&lt;year&gt;2008&lt;/year&gt;&lt;/dates&gt;&lt;publisher&gt;Oxford University Press&lt;/publisher&gt;&lt;isbn&gt;9780191724015 (ISBN); 9780199231881 (ISBN)&lt;/isbn&gt;&lt;work-type&gt;Book&lt;/work-type&gt;&lt;urls&gt;&lt;related-urls&gt;&lt;url&gt;http://www.scopus.com/inward/record.url?eid=2-s2.0-84922509301&amp;amp;partnerID=40&amp;amp;md5=c44ef0a0c14b4caff7fe085b8b330238&lt;/url&gt;&lt;/related-urls&gt;&lt;/urls&gt;&lt;electronic-resource-num&gt;10.1093/acprof:oso/9780199231881.001.0001&lt;/electronic-resource-num&gt;&lt;remote-database-name&gt;Scopus&lt;/remote-database-name&gt;&lt;language&gt;English&lt;/language&gt;&lt;/record&gt;&lt;/Cite&gt;&lt;/EndNote&gt;</w:instrText>
      </w:r>
      <w:r w:rsidRPr="00F94431">
        <w:rPr>
          <w:rFonts w:asciiTheme="minorHAnsi" w:hAnsiTheme="minorHAnsi"/>
          <w:lang w:val="en-GB"/>
        </w:rPr>
        <w:fldChar w:fldCharType="separate"/>
      </w:r>
      <w:r w:rsidRPr="002E19DB">
        <w:rPr>
          <w:rFonts w:asciiTheme="minorHAnsi" w:hAnsiTheme="minorHAnsi"/>
          <w:noProof/>
          <w:vertAlign w:val="superscript"/>
          <w:lang w:val="en-GB"/>
        </w:rPr>
        <w:t>21</w:t>
      </w:r>
      <w:r w:rsidRPr="00F94431">
        <w:rPr>
          <w:rFonts w:asciiTheme="minorHAnsi" w:hAnsiTheme="minorHAnsi"/>
          <w:lang w:val="en-GB"/>
        </w:rPr>
        <w:fldChar w:fldCharType="end"/>
      </w:r>
      <w:r w:rsidRPr="00F94431">
        <w:rPr>
          <w:rFonts w:asciiTheme="minorHAnsi" w:hAnsiTheme="minorHAnsi"/>
          <w:lang w:val="en-GB"/>
        </w:rPr>
        <w:t xml:space="preserve">). Only the activities that were in accordance with the proposed IADL definition and mentioned by two or more HCPs or patients and proxies were included. </w:t>
      </w:r>
      <w:r w:rsidRPr="00F94431">
        <w:rPr>
          <w:rFonts w:asciiTheme="minorHAnsi" w:eastAsia="Times New Roman" w:hAnsiTheme="minorHAnsi"/>
          <w:lang w:val="en-GB"/>
        </w:rPr>
        <w:t xml:space="preserve">In addition, each activity identified in the literature review and pilot study was rated on both relevance and importance (4‐point Likert‐scale, ranging from ‘not at all’ to ‘very much’) by patients and proxies separately. HCPs also rated the activities on relevance and additionally provided a top 10 of the most important activities. To reduce the number of items for phase III, only relevant and important items were retained. Items with an average score of &lt;2.0 on both relevance and importance by either the patients or proxies, or with ≥6 HCPs rating them as not relevant, were excluded, except if they were in ≥2 HCPs 10 top most important. </w:t>
      </w:r>
    </w:p>
    <w:p w:rsidR="004D632A" w:rsidRPr="00F94431" w:rsidRDefault="004D632A" w:rsidP="004D632A">
      <w:pPr>
        <w:spacing w:after="0" w:line="360" w:lineRule="auto"/>
        <w:jc w:val="both"/>
        <w:rPr>
          <w:rFonts w:asciiTheme="minorHAnsi" w:eastAsia="Times New Roman" w:hAnsiTheme="minorHAnsi"/>
          <w:u w:val="single"/>
          <w:lang w:val="en-GB"/>
        </w:rPr>
      </w:pP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u w:val="single"/>
          <w:lang w:val="en-GB"/>
        </w:rPr>
        <w:t>Step 4. Cognitive debriefing:</w:t>
      </w:r>
      <w:r w:rsidRPr="00F94431">
        <w:rPr>
          <w:rFonts w:asciiTheme="minorHAnsi" w:eastAsia="Times New Roman" w:hAnsiTheme="minorHAnsi"/>
          <w:lang w:val="en-GB"/>
        </w:rPr>
        <w:t xml:space="preserve"> Again a new group of patients, proxies and HCPs cognitively debriefed the relevant and important IADL from the literature and the pilot study, and the newly generated activities from the semi-structured interviews. They were requested to complete the new set of activities while thinking out loud. This technique was used to test whether all activities were interpreted as intended. Predetermined decision rules stated that if ≥2 participants indicated similar mentions of ambiguity or repetitiveness then the activity would be rephrased, merged or omitted. All suggestions mentioned by the participants were taken into consideration and if valid, adjusted accordingly. </w:t>
      </w:r>
    </w:p>
    <w:p w:rsidR="004D632A" w:rsidRPr="00F94431" w:rsidRDefault="004D632A" w:rsidP="004D632A">
      <w:pPr>
        <w:spacing w:line="360" w:lineRule="auto"/>
        <w:rPr>
          <w:rFonts w:asciiTheme="minorHAnsi" w:hAnsiTheme="minorHAnsi"/>
          <w:lang w:val="en-GB"/>
        </w:rPr>
      </w:pPr>
    </w:p>
    <w:p w:rsidR="004D632A" w:rsidRPr="00F94431" w:rsidRDefault="004D632A" w:rsidP="004D632A">
      <w:pPr>
        <w:spacing w:after="0" w:line="360" w:lineRule="auto"/>
        <w:jc w:val="both"/>
        <w:rPr>
          <w:rFonts w:asciiTheme="minorHAnsi" w:hAnsiTheme="minorHAnsi"/>
          <w:b/>
          <w:sz w:val="24"/>
          <w:lang w:val="en-GB"/>
        </w:rPr>
      </w:pPr>
      <w:r w:rsidRPr="00F94431">
        <w:rPr>
          <w:rFonts w:asciiTheme="minorHAnsi" w:hAnsiTheme="minorHAnsi"/>
          <w:b/>
          <w:sz w:val="24"/>
          <w:lang w:val="en-GB"/>
        </w:rPr>
        <w:t>Phase II</w:t>
      </w:r>
    </w:p>
    <w:p w:rsidR="004D632A" w:rsidRPr="00F94431" w:rsidRDefault="004D632A" w:rsidP="004D632A">
      <w:pPr>
        <w:spacing w:after="0" w:line="360" w:lineRule="auto"/>
        <w:jc w:val="both"/>
        <w:rPr>
          <w:rFonts w:asciiTheme="minorHAnsi" w:hAnsiTheme="minorHAnsi"/>
          <w:b/>
          <w:sz w:val="24"/>
          <w:lang w:val="en-GB"/>
        </w:rPr>
      </w:pPr>
      <w:r w:rsidRPr="00F94431">
        <w:rPr>
          <w:rFonts w:asciiTheme="minorHAnsi" w:eastAsia="Times New Roman" w:hAnsiTheme="minorHAnsi"/>
          <w:lang w:val="en-GB"/>
        </w:rPr>
        <w:t xml:space="preserve">In phase II, the activities from phase I were converted into items and constructed in two versions of the draft questionnaire: a patient‐based version and a proxy‐based version. The formulation of the items was similar to the items in other EORTC questionnaires, and the response format was also the same (i.e. a 4‐point Likert scale ranging from ‘not at all’ to ‘very much’). In addition, the response option ‘not applicable’ was added to each question if not relevant for that patient in that timeframe. Moreover, questions refer to the patient’s experience during the past month (and not the past week), because many problems are unlikely to be captured within a one-week timeframe. Translations of all items into the languages of the countries participating in phase III (English, Dutch, Italian, German and Japanese) were carried out by the EORTC Translation Unit. </w:t>
      </w:r>
    </w:p>
    <w:p w:rsidR="004D632A" w:rsidRPr="00F94431" w:rsidRDefault="004D632A" w:rsidP="004D632A">
      <w:pPr>
        <w:spacing w:line="360" w:lineRule="auto"/>
        <w:rPr>
          <w:rFonts w:asciiTheme="minorHAnsi" w:hAnsiTheme="minorHAnsi"/>
          <w:b/>
          <w:lang w:val="en-GB"/>
        </w:rPr>
      </w:pPr>
    </w:p>
    <w:p w:rsidR="004D632A" w:rsidRPr="00F94431" w:rsidRDefault="004D632A" w:rsidP="004D632A">
      <w:pPr>
        <w:spacing w:after="0" w:line="360" w:lineRule="auto"/>
        <w:rPr>
          <w:rFonts w:asciiTheme="minorHAnsi" w:hAnsiTheme="minorHAnsi"/>
          <w:b/>
          <w:lang w:val="en-GB"/>
        </w:rPr>
      </w:pPr>
      <w:r w:rsidRPr="00F94431">
        <w:rPr>
          <w:rFonts w:asciiTheme="minorHAnsi" w:hAnsiTheme="minorHAnsi"/>
          <w:b/>
          <w:lang w:val="en-GB"/>
        </w:rPr>
        <w:t>Phase III</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Phase III consisted of two components, (1) completion of the semi-structured interview, and (2) neurocognitive testing. During the interview, participants had to complete four parts. In part 1 of the interview, brain tumour patients (patient‐based version) and their proxies (proxy‐based version) completed the 59-item questionnaire that resulted from phase I and II. In part 2, participants were asked to rate each item on both relevance and importance on a 4‐point Likert‐scale. In addition, participants were asked to rate if each question was acceptable (</w:t>
      </w:r>
      <w:r>
        <w:rPr>
          <w:rFonts w:asciiTheme="minorHAnsi" w:hAnsiTheme="minorHAnsi"/>
          <w:lang w:val="en-GB"/>
        </w:rPr>
        <w:t>i.e.</w:t>
      </w:r>
      <w:r w:rsidRPr="00F94431">
        <w:rPr>
          <w:rFonts w:asciiTheme="minorHAnsi" w:hAnsiTheme="minorHAnsi"/>
          <w:lang w:val="en-GB"/>
        </w:rPr>
        <w:t xml:space="preserve"> not too difficult, confusing</w:t>
      </w:r>
      <w:r>
        <w:rPr>
          <w:rFonts w:asciiTheme="minorHAnsi" w:hAnsiTheme="minorHAnsi"/>
          <w:lang w:val="en-GB"/>
        </w:rPr>
        <w:t xml:space="preserve">, annoying </w:t>
      </w:r>
      <w:r w:rsidRPr="00F94431">
        <w:rPr>
          <w:rFonts w:asciiTheme="minorHAnsi" w:hAnsiTheme="minorHAnsi"/>
          <w:lang w:val="en-GB"/>
        </w:rPr>
        <w:t>or upsetting). In part 3 of the interview, patients and proxies were asked to identify the 10 activities that were most important to them and should definitely be included in the final questionnaire. Lastly, in part 4 of the interview, patients and proxies were asked to indicate if the questionnaire was complete or if certain activities were missing, by means of one general open question. Data from the semi-structured interviews will be analysed both qualitatively and qualitatively.</w:t>
      </w:r>
    </w:p>
    <w:p w:rsidR="004D632A" w:rsidRPr="00F94431" w:rsidRDefault="004D632A" w:rsidP="004D632A">
      <w:pPr>
        <w:spacing w:after="0" w:line="360" w:lineRule="auto"/>
        <w:ind w:firstLine="708"/>
        <w:jc w:val="both"/>
        <w:rPr>
          <w:rFonts w:asciiTheme="minorHAnsi" w:hAnsiTheme="minorHAnsi"/>
          <w:lang w:val="en-GB"/>
        </w:rPr>
      </w:pPr>
      <w:r w:rsidRPr="00F94431">
        <w:rPr>
          <w:rFonts w:asciiTheme="minorHAnsi" w:hAnsiTheme="minorHAnsi"/>
          <w:lang w:val="en-GB"/>
        </w:rPr>
        <w:t>The second component of phase III was neuropsychological testing of the patients. The neuropsychological test battery was comprised of three objective tests (the Hopkins Verbal Learning Test–Revised (HVLT-R)</w:t>
      </w:r>
      <w:r w:rsidRPr="00F94431">
        <w:rPr>
          <w:rFonts w:asciiTheme="minorHAnsi" w:hAnsiTheme="minorHAnsi"/>
          <w:lang w:val="en-GB"/>
        </w:rPr>
        <w:fldChar w:fldCharType="begin"/>
      </w:r>
      <w:r>
        <w:rPr>
          <w:rFonts w:asciiTheme="minorHAnsi" w:hAnsiTheme="minorHAnsi"/>
          <w:lang w:val="en-GB"/>
        </w:rPr>
        <w:instrText xml:space="preserve"> ADDIN EN.CITE &lt;EndNote&gt;&lt;Cite&gt;&lt;Author&gt;Brandt&lt;/Author&gt;&lt;Year&gt;2001&lt;/Year&gt;&lt;RecNum&gt;18&lt;/RecNum&gt;&lt;DisplayText&gt;&lt;style face="superscript"&gt;22&lt;/style&gt;&lt;/DisplayText&gt;&lt;record&gt;&lt;rec-number&gt;18&lt;/rec-number&gt;&lt;foreign-keys&gt;&lt;key app="EN" db-id="evvfvpvemrapzcet22kv0aepd92atz0xzdz9" timestamp="1572252720"&gt;18&lt;/key&gt;&lt;/foreign-keys&gt;&lt;ref-type name="Journal Article"&gt;17&lt;/ref-type&gt;&lt;contributors&gt;&lt;authors&gt;&lt;author&gt;Brandt, J.&lt;/author&gt;&lt;author&gt;Benedict, R. H. B.&lt;/author&gt;&lt;/authors&gt;&lt;/contributors&gt;&lt;titles&gt;&lt;title&gt;Hopkins verbal learning test – Revised. Administration manual&lt;/title&gt;&lt;secondary-title&gt;Lutz, FL: Psychological Assessment Resources&lt;/secondary-title&gt;&lt;/titles&gt;&lt;periodical&gt;&lt;full-title&gt;Lutz, FL: Psychological Assessment Resources&lt;/full-title&gt;&lt;/periodical&gt;&lt;dates&gt;&lt;year&gt;2001&lt;/year&gt;&lt;/dates&gt;&lt;urls&gt;&lt;/urls&gt;&lt;/record&gt;&lt;/Cite&gt;&lt;/EndNote&gt;</w:instrText>
      </w:r>
      <w:r w:rsidRPr="00F94431">
        <w:rPr>
          <w:rFonts w:asciiTheme="minorHAnsi" w:hAnsiTheme="minorHAnsi"/>
          <w:lang w:val="en-GB"/>
        </w:rPr>
        <w:fldChar w:fldCharType="separate"/>
      </w:r>
      <w:r w:rsidRPr="002E19DB">
        <w:rPr>
          <w:rFonts w:asciiTheme="minorHAnsi" w:hAnsiTheme="minorHAnsi"/>
          <w:noProof/>
          <w:vertAlign w:val="superscript"/>
          <w:lang w:val="en-GB"/>
        </w:rPr>
        <w:t>22</w:t>
      </w:r>
      <w:r w:rsidRPr="00F94431">
        <w:rPr>
          <w:rFonts w:asciiTheme="minorHAnsi" w:hAnsiTheme="minorHAnsi"/>
          <w:lang w:val="en-GB"/>
        </w:rPr>
        <w:fldChar w:fldCharType="end"/>
      </w:r>
      <w:r w:rsidRPr="00F94431">
        <w:rPr>
          <w:rFonts w:asciiTheme="minorHAnsi" w:hAnsiTheme="minorHAnsi"/>
          <w:lang w:val="en-GB"/>
        </w:rPr>
        <w:t>, Trail Making Test (TMT) A+B</w:t>
      </w:r>
      <w:r w:rsidRPr="00F94431">
        <w:rPr>
          <w:rFonts w:asciiTheme="minorHAnsi" w:hAnsiTheme="minorHAnsi"/>
          <w:lang w:val="en-GB"/>
        </w:rPr>
        <w:fldChar w:fldCharType="begin"/>
      </w:r>
      <w:r>
        <w:rPr>
          <w:rFonts w:asciiTheme="minorHAnsi" w:hAnsiTheme="minorHAnsi"/>
          <w:lang w:val="en-GB"/>
        </w:rPr>
        <w:instrText xml:space="preserve"> ADDIN EN.CITE &lt;EndNote&gt;&lt;Cite&gt;&lt;Author&gt;Lezak&lt;/Author&gt;&lt;Year&gt;1995&lt;/Year&gt;&lt;RecNum&gt;21&lt;/RecNum&gt;&lt;DisplayText&gt;&lt;style face="superscript"&gt;23&lt;/style&gt;&lt;/DisplayText&gt;&lt;record&gt;&lt;rec-number&gt;21&lt;/rec-number&gt;&lt;foreign-keys&gt;&lt;key app="EN" db-id="evvfvpvemrapzcet22kv0aepd92atz0xzdz9" timestamp="1572253378"&gt;21&lt;/key&gt;&lt;/foreign-keys&gt;&lt;ref-type name="Journal Article"&gt;17&lt;/ref-type&gt;&lt;contributors&gt;&lt;authors&gt;&lt;author&gt;Lezak, M. D.&lt;/author&gt;&lt;author&gt;Howieson, D. B.&lt;/author&gt;&lt;author&gt;Loring, D. W.&lt;/author&gt;&lt;/authors&gt;&lt;/contributors&gt;&lt;titles&gt;&lt;title&gt;Neuropsychological assessment. New York: Oxford Univer&lt;/title&gt;&lt;secondary-title&gt;Press. Google Scholar&lt;/secondary-title&gt;&lt;/titles&gt;&lt;periodical&gt;&lt;full-title&gt;Press. Google Scholar&lt;/full-title&gt;&lt;/periodical&gt;&lt;dates&gt;&lt;year&gt;1995&lt;/year&gt;&lt;/dates&gt;&lt;urls&gt;&lt;/urls&gt;&lt;/record&gt;&lt;/Cite&gt;&lt;/EndNote&gt;</w:instrText>
      </w:r>
      <w:r w:rsidRPr="00F94431">
        <w:rPr>
          <w:rFonts w:asciiTheme="minorHAnsi" w:hAnsiTheme="minorHAnsi"/>
          <w:lang w:val="en-GB"/>
        </w:rPr>
        <w:fldChar w:fldCharType="separate"/>
      </w:r>
      <w:r w:rsidRPr="002E19DB">
        <w:rPr>
          <w:rFonts w:asciiTheme="minorHAnsi" w:hAnsiTheme="minorHAnsi"/>
          <w:noProof/>
          <w:vertAlign w:val="superscript"/>
          <w:lang w:val="en-GB"/>
        </w:rPr>
        <w:t>23</w:t>
      </w:r>
      <w:r w:rsidRPr="00F94431">
        <w:rPr>
          <w:rFonts w:asciiTheme="minorHAnsi" w:hAnsiTheme="minorHAnsi"/>
          <w:lang w:val="en-GB"/>
        </w:rPr>
        <w:fldChar w:fldCharType="end"/>
      </w:r>
      <w:r w:rsidRPr="00F94431">
        <w:rPr>
          <w:rFonts w:asciiTheme="minorHAnsi" w:hAnsiTheme="minorHAnsi"/>
          <w:lang w:val="en-GB"/>
        </w:rPr>
        <w:t>, Controlled Oral Word Association Test (COWAT) adjusted for per language)</w:t>
      </w:r>
      <w:r w:rsidRPr="00F94431">
        <w:rPr>
          <w:rFonts w:asciiTheme="minorHAnsi" w:hAnsiTheme="minorHAnsi"/>
          <w:lang w:val="en-GB"/>
        </w:rPr>
        <w:fldChar w:fldCharType="begin"/>
      </w:r>
      <w:r>
        <w:rPr>
          <w:rFonts w:asciiTheme="minorHAnsi" w:hAnsiTheme="minorHAnsi"/>
          <w:lang w:val="en-GB"/>
        </w:rPr>
        <w:instrText xml:space="preserve"> ADDIN EN.CITE &lt;EndNote&gt;&lt;Cite&gt;&lt;Author&gt;Benton&lt;/Author&gt;&lt;Year&gt;1976&lt;/Year&gt;&lt;RecNum&gt;20&lt;/RecNum&gt;&lt;DisplayText&gt;&lt;style face="superscript"&gt;24&lt;/style&gt;&lt;/DisplayText&gt;&lt;record&gt;&lt;rec-number&gt;20&lt;/rec-number&gt;&lt;foreign-keys&gt;&lt;key app="EN" db-id="evvfvpvemrapzcet22kv0aepd92atz0xzdz9" timestamp="1572253228"&gt;20&lt;/key&gt;&lt;/foreign-keys&gt;&lt;ref-type name="Journal Article"&gt;17&lt;/ref-type&gt;&lt;contributors&gt;&lt;authors&gt;&lt;author&gt;Benton, A. L.&lt;/author&gt;&lt;author&gt;Hamsher, K.&lt;/author&gt;&lt;author&gt;Sivan, A. B.&lt;/author&gt;&lt;/authors&gt;&lt;/contributors&gt;&lt;titles&gt;&lt;title&gt;Multilingual Aphasia Examination. Iowa City&lt;/title&gt;&lt;secondary-title&gt;University of Iowa&lt;/secondary-title&gt;&lt;/titles&gt;&lt;periodical&gt;&lt;full-title&gt;University of Iowa&lt;/full-title&gt;&lt;/periodical&gt;&lt;dates&gt;&lt;year&gt;1976&lt;/year&gt;&lt;/dates&gt;&lt;urls&gt;&lt;/urls&gt;&lt;/record&gt;&lt;/Cite&gt;&lt;/EndNote&gt;</w:instrText>
      </w:r>
      <w:r w:rsidRPr="00F94431">
        <w:rPr>
          <w:rFonts w:asciiTheme="minorHAnsi" w:hAnsiTheme="minorHAnsi"/>
          <w:lang w:val="en-GB"/>
        </w:rPr>
        <w:fldChar w:fldCharType="separate"/>
      </w:r>
      <w:r w:rsidRPr="002E19DB">
        <w:rPr>
          <w:rFonts w:asciiTheme="minorHAnsi" w:hAnsiTheme="minorHAnsi"/>
          <w:noProof/>
          <w:vertAlign w:val="superscript"/>
          <w:lang w:val="en-GB"/>
        </w:rPr>
        <w:t>24</w:t>
      </w:r>
      <w:r w:rsidRPr="00F94431">
        <w:rPr>
          <w:rFonts w:asciiTheme="minorHAnsi" w:hAnsiTheme="minorHAnsi"/>
          <w:lang w:val="en-GB"/>
        </w:rPr>
        <w:fldChar w:fldCharType="end"/>
      </w:r>
      <w:r w:rsidRPr="00F94431">
        <w:rPr>
          <w:rFonts w:asciiTheme="minorHAnsi" w:hAnsiTheme="minorHAnsi"/>
          <w:lang w:val="en-GB"/>
        </w:rPr>
        <w:t xml:space="preserve"> with six outcome measures, and the MOS Cognitive Functioning Scale–Revised (MOS COG–R)</w:t>
      </w:r>
      <w:r w:rsidRPr="00F94431">
        <w:rPr>
          <w:rFonts w:asciiTheme="minorHAnsi" w:hAnsiTheme="minorHAnsi"/>
          <w:lang w:val="en-GB"/>
        </w:rPr>
        <w:fldChar w:fldCharType="begin"/>
      </w:r>
      <w:r>
        <w:rPr>
          <w:rFonts w:asciiTheme="minorHAnsi" w:hAnsiTheme="minorHAnsi"/>
          <w:lang w:val="en-GB"/>
        </w:rPr>
        <w:instrText xml:space="preserve"> ADDIN EN.CITE &lt;EndNote&gt;&lt;Cite&gt;&lt;Author&gt;Hays&lt;/Author&gt;&lt;Year&gt;1995&lt;/Year&gt;&lt;RecNum&gt;19&lt;/RecNum&gt;&lt;DisplayText&gt;&lt;style face="superscript"&gt;25&lt;/style&gt;&lt;/DisplayText&gt;&lt;record&gt;&lt;rec-number&gt;19&lt;/rec-number&gt;&lt;foreign-keys&gt;&lt;key app="EN" db-id="evvfvpvemrapzcet22kv0aepd92atz0xzdz9" timestamp="1572252729"&gt;19&lt;/key&gt;&lt;/foreign-keys&gt;&lt;ref-type name="Journal Article"&gt;17&lt;/ref-type&gt;&lt;contributors&gt;&lt;authors&gt;&lt;author&gt;Hays, R. D. &lt;/author&gt;&lt;author&gt;Sherbourne, C. D.&lt;/author&gt;&lt;author&gt;Mazel, R.&lt;/author&gt;&lt;/authors&gt;&lt;/contributors&gt;&lt;titles&gt;&lt;title&gt;User&amp;apos;s Manual for the Medical Outcomes Study (MOS) Core Measures of Health-Related Quality of Life&lt;/title&gt;&lt;secondary-title&gt;Santa Monica, CA: RAND Corporation&lt;/secondary-title&gt;&lt;/titles&gt;&lt;periodical&gt;&lt;full-title&gt;Santa Monica, CA: RAND Corporation&lt;/full-title&gt;&lt;/periodical&gt;&lt;dates&gt;&lt;year&gt;1995&lt;/year&gt;&lt;/dates&gt;&lt;urls&gt;&lt;/urls&gt;&lt;/record&gt;&lt;/Cite&gt;&lt;/EndNote&gt;</w:instrText>
      </w:r>
      <w:r w:rsidRPr="00F94431">
        <w:rPr>
          <w:rFonts w:asciiTheme="minorHAnsi" w:hAnsiTheme="minorHAnsi"/>
          <w:lang w:val="en-GB"/>
        </w:rPr>
        <w:fldChar w:fldCharType="separate"/>
      </w:r>
      <w:r w:rsidRPr="002E19DB">
        <w:rPr>
          <w:rFonts w:asciiTheme="minorHAnsi" w:hAnsiTheme="minorHAnsi"/>
          <w:noProof/>
          <w:vertAlign w:val="superscript"/>
          <w:lang w:val="en-GB"/>
        </w:rPr>
        <w:t>25</w:t>
      </w:r>
      <w:r w:rsidRPr="00F94431">
        <w:rPr>
          <w:rFonts w:asciiTheme="minorHAnsi" w:hAnsiTheme="minorHAnsi"/>
          <w:lang w:val="en-GB"/>
        </w:rPr>
        <w:fldChar w:fldCharType="end"/>
      </w:r>
      <w:r w:rsidRPr="00F94431">
        <w:rPr>
          <w:rFonts w:asciiTheme="minorHAnsi" w:hAnsiTheme="minorHAnsi"/>
          <w:lang w:val="en-GB"/>
        </w:rPr>
        <w:t xml:space="preserve"> questionnaire. To calculate the patients’ level of cognitive performance on the TMT A+B and COWAT, norm scores from Mitrushina, Boone, Razani, &amp; D'Elia (2005) were used</w:t>
      </w:r>
      <w:r w:rsidRPr="00F94431">
        <w:rPr>
          <w:rFonts w:asciiTheme="minorHAnsi" w:hAnsiTheme="minorHAnsi"/>
          <w:lang w:val="en-GB"/>
        </w:rPr>
        <w:fldChar w:fldCharType="begin"/>
      </w:r>
      <w:r>
        <w:rPr>
          <w:rFonts w:asciiTheme="minorHAnsi" w:hAnsiTheme="minorHAnsi"/>
          <w:lang w:val="en-GB"/>
        </w:rPr>
        <w:instrText xml:space="preserve"> ADDIN EN.CITE &lt;EndNote&gt;&lt;Cite&gt;&lt;Author&gt;Mitrushina&lt;/Author&gt;&lt;Year&gt;2005&lt;/Year&gt;&lt;RecNum&gt;35&lt;/RecNum&gt;&lt;DisplayText&gt;&lt;style face="superscript"&gt;26&lt;/style&gt;&lt;/DisplayText&gt;&lt;record&gt;&lt;rec-number&gt;35&lt;/rec-number&gt;&lt;foreign-keys&gt;&lt;key app="EN" db-id="evvfvpvemrapzcet22kv0aepd92atz0xzdz9" timestamp="1573135036"&gt;35&lt;/key&gt;&lt;/foreign-keys&gt;&lt;ref-type name="Book"&gt;6&lt;/ref-type&gt;&lt;contributors&gt;&lt;authors&gt;&lt;author&gt;Mitrushina, M.&lt;/author&gt;&lt;author&gt;Boone, K.&lt;/author&gt;&lt;author&gt;Razani, J.&lt;/author&gt;&lt;author&gt;D&amp;apos;Elia, L. F.&lt;/author&gt;&lt;/authors&gt;&lt;/contributors&gt;&lt;titles&gt;&lt;title&gt;Handbook of Normative Data for Neuropsychological Assessment&lt;/title&gt;&lt;/titles&gt;&lt;dates&gt;&lt;year&gt;2005&lt;/year&gt;&lt;/dates&gt;&lt;isbn&gt;0-19-516930-1&lt;/isbn&gt;&lt;urls&gt;&lt;/urls&gt;&lt;/record&gt;&lt;/Cite&gt;&lt;/EndNote&gt;</w:instrText>
      </w:r>
      <w:r w:rsidRPr="00F94431">
        <w:rPr>
          <w:rFonts w:asciiTheme="minorHAnsi" w:hAnsiTheme="minorHAnsi"/>
          <w:lang w:val="en-GB"/>
        </w:rPr>
        <w:fldChar w:fldCharType="separate"/>
      </w:r>
      <w:r w:rsidRPr="002E19DB">
        <w:rPr>
          <w:rFonts w:asciiTheme="minorHAnsi" w:hAnsiTheme="minorHAnsi"/>
          <w:noProof/>
          <w:vertAlign w:val="superscript"/>
          <w:lang w:val="en-GB"/>
        </w:rPr>
        <w:t>26</w:t>
      </w:r>
      <w:r w:rsidRPr="00F94431">
        <w:rPr>
          <w:rFonts w:asciiTheme="minorHAnsi" w:hAnsiTheme="minorHAnsi"/>
          <w:lang w:val="en-GB"/>
        </w:rPr>
        <w:fldChar w:fldCharType="end"/>
      </w:r>
      <w:r w:rsidRPr="00F94431">
        <w:rPr>
          <w:rFonts w:asciiTheme="minorHAnsi" w:hAnsiTheme="minorHAnsi"/>
          <w:lang w:val="en-GB"/>
        </w:rPr>
        <w:t>. Norm scores for the HVLT-R were derived from the Hopkins Verbal Learning Test–Revised Professional Manual</w:t>
      </w:r>
      <w:r w:rsidRPr="00F94431">
        <w:rPr>
          <w:rFonts w:asciiTheme="minorHAnsi" w:hAnsiTheme="minorHAnsi"/>
          <w:lang w:val="en-GB"/>
        </w:rPr>
        <w:fldChar w:fldCharType="begin"/>
      </w:r>
      <w:r>
        <w:rPr>
          <w:rFonts w:asciiTheme="minorHAnsi" w:hAnsiTheme="minorHAnsi"/>
          <w:lang w:val="en-GB"/>
        </w:rPr>
        <w:instrText xml:space="preserve"> ADDIN EN.CITE &lt;EndNote&gt;&lt;Cite&gt;&lt;Author&gt;Brandt&lt;/Author&gt;&lt;Year&gt;2001&lt;/Year&gt;&lt;RecNum&gt;18&lt;/RecNum&gt;&lt;DisplayText&gt;&lt;style face="superscript"&gt;22&lt;/style&gt;&lt;/DisplayText&gt;&lt;record&gt;&lt;rec-number&gt;18&lt;/rec-number&gt;&lt;foreign-keys&gt;&lt;key app="EN" db-id="evvfvpvemrapzcet22kv0aepd92atz0xzdz9" timestamp="1572252720"&gt;18&lt;/key&gt;&lt;/foreign-keys&gt;&lt;ref-type name="Journal Article"&gt;17&lt;/ref-type&gt;&lt;contributors&gt;&lt;authors&gt;&lt;author&gt;Brandt, J.&lt;/author&gt;&lt;author&gt;Benedict, R. H. B.&lt;/author&gt;&lt;/authors&gt;&lt;/contributors&gt;&lt;titles&gt;&lt;title&gt;Hopkins verbal learning test – Revised. Administration manual&lt;/title&gt;&lt;secondary-title&gt;Lutz, FL: Psychological Assessment Resources&lt;/secondary-title&gt;&lt;/titles&gt;&lt;periodical&gt;&lt;full-title&gt;Lutz, FL: Psychological Assessment Resources&lt;/full-title&gt;&lt;/periodical&gt;&lt;dates&gt;&lt;year&gt;2001&lt;/year&gt;&lt;/dates&gt;&lt;urls&gt;&lt;/urls&gt;&lt;/record&gt;&lt;/Cite&gt;&lt;/EndNote&gt;</w:instrText>
      </w:r>
      <w:r w:rsidRPr="00F94431">
        <w:rPr>
          <w:rFonts w:asciiTheme="minorHAnsi" w:hAnsiTheme="minorHAnsi"/>
          <w:lang w:val="en-GB"/>
        </w:rPr>
        <w:fldChar w:fldCharType="separate"/>
      </w:r>
      <w:r w:rsidRPr="002E19DB">
        <w:rPr>
          <w:rFonts w:asciiTheme="minorHAnsi" w:hAnsiTheme="minorHAnsi"/>
          <w:noProof/>
          <w:vertAlign w:val="superscript"/>
          <w:lang w:val="en-GB"/>
        </w:rPr>
        <w:t>22</w:t>
      </w:r>
      <w:r w:rsidRPr="00F94431">
        <w:rPr>
          <w:rFonts w:asciiTheme="minorHAnsi" w:hAnsiTheme="minorHAnsi"/>
          <w:lang w:val="en-GB"/>
        </w:rPr>
        <w:fldChar w:fldCharType="end"/>
      </w:r>
      <w:r w:rsidRPr="00F94431">
        <w:rPr>
          <w:rFonts w:asciiTheme="minorHAnsi" w:hAnsiTheme="minorHAnsi"/>
          <w:lang w:val="en-GB"/>
        </w:rPr>
        <w:t>. The MOS COG–R norm scores were derived from the User’s Manual for the Medical Outcomes Study (MOS) Core Measures of Health-Related Quality of Life</w:t>
      </w:r>
      <w:r w:rsidRPr="00F94431">
        <w:rPr>
          <w:rFonts w:asciiTheme="minorHAnsi" w:hAnsiTheme="minorHAnsi"/>
          <w:lang w:val="en-GB"/>
        </w:rPr>
        <w:fldChar w:fldCharType="begin"/>
      </w:r>
      <w:r>
        <w:rPr>
          <w:rFonts w:asciiTheme="minorHAnsi" w:hAnsiTheme="minorHAnsi"/>
          <w:lang w:val="en-GB"/>
        </w:rPr>
        <w:instrText xml:space="preserve"> ADDIN EN.CITE &lt;EndNote&gt;&lt;Cite&gt;&lt;Author&gt;Hays&lt;/Author&gt;&lt;Year&gt;1995&lt;/Year&gt;&lt;RecNum&gt;36&lt;/RecNum&gt;&lt;DisplayText&gt;&lt;style face="superscript"&gt;25&lt;/style&gt;&lt;/DisplayText&gt;&lt;record&gt;&lt;rec-number&gt;36&lt;/rec-number&gt;&lt;foreign-keys&gt;&lt;key app="EN" db-id="evvfvpvemrapzcet22kv0aepd92atz0xzdz9" timestamp="1573135042"&gt;36&lt;/key&gt;&lt;/foreign-keys&gt;&lt;ref-type name="Journal Article"&gt;17&lt;/ref-type&gt;&lt;contributors&gt;&lt;authors&gt;&lt;author&gt;Hays, R. D. &lt;/author&gt;&lt;author&gt;Sherbourne, C. D.&lt;/author&gt;&lt;author&gt;Mazel, R.&lt;/author&gt;&lt;/authors&gt;&lt;/contributors&gt;&lt;titles&gt;&lt;title&gt;User&amp;apos;s Manual for the Medical Outcomes Study (MOS) Core Measures of Health-Related Quality of Life&lt;/title&gt;&lt;secondary-title&gt;Santa Monica, CA: RAND Corporation&lt;/secondary-title&gt;&lt;/titles&gt;&lt;periodical&gt;&lt;full-title&gt;Santa Monica, CA: RAND Corporation&lt;/full-title&gt;&lt;/periodical&gt;&lt;dates&gt;&lt;year&gt;1995&lt;/year&gt;&lt;/dates&gt;&lt;urls&gt;&lt;/urls&gt;&lt;/record&gt;&lt;/Cite&gt;&lt;/EndNote&gt;</w:instrText>
      </w:r>
      <w:r w:rsidRPr="00F94431">
        <w:rPr>
          <w:rFonts w:asciiTheme="minorHAnsi" w:hAnsiTheme="minorHAnsi"/>
          <w:lang w:val="en-GB"/>
        </w:rPr>
        <w:fldChar w:fldCharType="separate"/>
      </w:r>
      <w:r w:rsidRPr="002E19DB">
        <w:rPr>
          <w:rFonts w:asciiTheme="minorHAnsi" w:hAnsiTheme="minorHAnsi"/>
          <w:noProof/>
          <w:vertAlign w:val="superscript"/>
          <w:lang w:val="en-GB"/>
        </w:rPr>
        <w:t>25</w:t>
      </w:r>
      <w:r w:rsidRPr="00F94431">
        <w:rPr>
          <w:rFonts w:asciiTheme="minorHAnsi" w:hAnsiTheme="minorHAnsi"/>
          <w:lang w:val="en-GB"/>
        </w:rPr>
        <w:fldChar w:fldCharType="end"/>
      </w:r>
      <w:r w:rsidRPr="00F94431">
        <w:rPr>
          <w:rFonts w:asciiTheme="minorHAnsi" w:hAnsiTheme="minorHAnsi"/>
          <w:lang w:val="en-GB"/>
        </w:rPr>
        <w:t xml:space="preserve">. Patients with z-score of more than 2.0 standard deviation (SD) below the control group on at least two neuropsychological outcome measures were classified as cognitively impaired. </w:t>
      </w:r>
    </w:p>
    <w:p w:rsidR="004D632A" w:rsidRPr="00F94431" w:rsidRDefault="004D632A" w:rsidP="004D632A">
      <w:pPr>
        <w:spacing w:after="0" w:line="360" w:lineRule="auto"/>
        <w:jc w:val="both"/>
        <w:rPr>
          <w:rFonts w:asciiTheme="minorHAnsi" w:hAnsiTheme="minorHAnsi"/>
          <w:u w:val="single"/>
          <w:lang w:val="en-GB"/>
        </w:rPr>
      </w:pPr>
    </w:p>
    <w:p w:rsidR="004D632A" w:rsidRPr="00F94431" w:rsidRDefault="004D632A" w:rsidP="004D632A">
      <w:pPr>
        <w:spacing w:after="0" w:line="360" w:lineRule="auto"/>
        <w:jc w:val="both"/>
        <w:rPr>
          <w:rFonts w:asciiTheme="minorHAnsi" w:hAnsiTheme="minorHAnsi"/>
          <w:u w:val="single"/>
          <w:lang w:val="en-GB"/>
        </w:rPr>
      </w:pPr>
      <w:r w:rsidRPr="00F94431">
        <w:rPr>
          <w:rFonts w:asciiTheme="minorHAnsi" w:hAnsiTheme="minorHAnsi"/>
          <w:u w:val="single"/>
          <w:lang w:val="en-GB"/>
        </w:rPr>
        <w:t>Statistical analysis</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The ratings of level of difficulties with the IADL, the relevance and importance (number and percentage of responses on 4-point Likert scale, range) and the 10 most important items for each item for each geographic region were assessed using descriptive statistics. </w:t>
      </w:r>
    </w:p>
    <w:p w:rsidR="004D632A" w:rsidRPr="00F94431" w:rsidRDefault="004D632A" w:rsidP="004D632A">
      <w:pPr>
        <w:spacing w:after="0" w:line="360" w:lineRule="auto"/>
        <w:jc w:val="both"/>
        <w:rPr>
          <w:rFonts w:asciiTheme="minorHAnsi" w:hAnsiTheme="minorHAnsi"/>
          <w:u w:val="single"/>
          <w:lang w:val="en-GB"/>
        </w:rPr>
      </w:pPr>
    </w:p>
    <w:p w:rsidR="004D632A" w:rsidRPr="00F94431" w:rsidRDefault="004D632A" w:rsidP="004D632A">
      <w:pPr>
        <w:spacing w:after="0" w:line="360" w:lineRule="auto"/>
        <w:jc w:val="both"/>
        <w:rPr>
          <w:rFonts w:asciiTheme="minorHAnsi" w:hAnsiTheme="minorHAnsi"/>
          <w:i/>
          <w:lang w:val="en-GB"/>
        </w:rPr>
      </w:pPr>
      <w:r w:rsidRPr="00F94431">
        <w:rPr>
          <w:rFonts w:asciiTheme="minorHAnsi" w:hAnsiTheme="minorHAnsi"/>
          <w:i/>
          <w:lang w:val="en-GB"/>
        </w:rPr>
        <w:t>Item selection</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Item selection rules were selected as proposed in the EORTC Quality of Life Group (QLG) module development guidelines. A stepwise procedure of item selection was conducted</w:t>
      </w:r>
      <w:r>
        <w:rPr>
          <w:rFonts w:asciiTheme="minorHAnsi" w:hAnsiTheme="minorHAnsi"/>
          <w:lang w:val="en-GB"/>
        </w:rPr>
        <w:t xml:space="preserve"> (see </w:t>
      </w:r>
      <w:r w:rsidRPr="00056542">
        <w:rPr>
          <w:rFonts w:asciiTheme="minorHAnsi" w:hAnsiTheme="minorHAnsi"/>
          <w:lang w:val="en-GB"/>
        </w:rPr>
        <w:t>Supplemental File 1; F</w:t>
      </w:r>
      <w:r>
        <w:rPr>
          <w:rFonts w:asciiTheme="minorHAnsi" w:hAnsiTheme="minorHAnsi"/>
          <w:lang w:val="en-GB"/>
        </w:rPr>
        <w:t>igure</w:t>
      </w:r>
      <w:r w:rsidRPr="00056542">
        <w:rPr>
          <w:rFonts w:asciiTheme="minorHAnsi" w:hAnsiTheme="minorHAnsi"/>
          <w:lang w:val="en-GB"/>
        </w:rPr>
        <w:t xml:space="preserve"> 1)</w:t>
      </w:r>
      <w:r w:rsidRPr="00F94431">
        <w:rPr>
          <w:rFonts w:asciiTheme="minorHAnsi" w:hAnsiTheme="minorHAnsi"/>
          <w:lang w:val="en-GB"/>
        </w:rPr>
        <w:t>, to ensure cross-cultural validity (due to the imbalance in the number of patients in the different geographical regions) and content validity were maintained. Three selection rounds were constructed.</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hAnsiTheme="minorHAnsi"/>
          <w:i/>
          <w:lang w:val="en-GB"/>
        </w:rPr>
      </w:pPr>
      <w:r w:rsidRPr="00F94431">
        <w:rPr>
          <w:rFonts w:asciiTheme="minorHAnsi" w:hAnsiTheme="minorHAnsi"/>
          <w:i/>
          <w:lang w:val="en-GB"/>
        </w:rPr>
        <w:t>Round 1</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Firstly, items were selected per geographical region: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1) the top 10 items out of the ‘10 most important items’ (part 3 of the interview) as rated by patients,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2) additional items with ≥60% of the patients rating both importance and relevance with scores 3 or 4,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3) additional items with mean score &gt;2 on the items (N/A responses excluded).</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hAnsiTheme="minorHAnsi"/>
          <w:i/>
          <w:lang w:val="en-GB"/>
        </w:rPr>
      </w:pPr>
      <w:r w:rsidRPr="00F94431">
        <w:rPr>
          <w:rFonts w:asciiTheme="minorHAnsi" w:hAnsiTheme="minorHAnsi"/>
          <w:i/>
          <w:lang w:val="en-GB"/>
        </w:rPr>
        <w:t>Round 2</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All items meeting the selection criteria in round 1 were included the second round. Unless the item was one of the 10 most important items rated by patients, items were excluded if: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4) &lt;60% of the patients rated both importance and relevance with scores 3 or 4 in more than one geographical region,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5) ≥75% of the patients rated the item as ‘Not applicable’ in more than one geographical region.</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hAnsiTheme="minorHAnsi"/>
          <w:i/>
          <w:lang w:val="en-GB"/>
        </w:rPr>
      </w:pPr>
      <w:r w:rsidRPr="00F94431">
        <w:rPr>
          <w:rFonts w:asciiTheme="minorHAnsi" w:hAnsiTheme="minorHAnsi"/>
          <w:i/>
          <w:lang w:val="en-GB"/>
        </w:rPr>
        <w:t>Round 3</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Unless the item was one of the 10 most important items rated by patients in two or more geographical regions, items were excluded if:</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7) prevalence ratio &lt;30% (sum of scores 2, 3 or 4/number of participants)</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8) an item had floor- or ceiling effects (responses in categories 1&amp;2 or 3&amp;4 were &gt;20%)</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9) range of the item score ≤2 points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10) item completion rate ≤95%</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hAnsiTheme="minorHAnsi"/>
          <w:i/>
          <w:lang w:val="en-GB"/>
        </w:rPr>
      </w:pPr>
      <w:r w:rsidRPr="00F94431">
        <w:rPr>
          <w:rFonts w:asciiTheme="minorHAnsi" w:hAnsiTheme="minorHAnsi"/>
          <w:i/>
          <w:lang w:val="en-GB"/>
        </w:rPr>
        <w:t>Content validity</w:t>
      </w:r>
    </w:p>
    <w:p w:rsidR="004D632A"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The percentage of patients rating the items as ‘quite a bit’ or ‘very much’ relevant and ‘quite a bit’ or ‘very much’ important was assessed for each item after item selection. Furthermore, if &gt;5% of participants (85 patients and 85 proxies = 170 = 8.5 participants as cut-off) or &gt;5 participants from a single geographical region rated an item as ‘Difficult / Confusing / Annoying / Upsetting’, this </w:t>
      </w:r>
      <w:r>
        <w:rPr>
          <w:rFonts w:asciiTheme="minorHAnsi" w:hAnsiTheme="minorHAnsi"/>
          <w:lang w:val="en-GB"/>
        </w:rPr>
        <w:t>item was more closely reviewed. If ≥</w:t>
      </w:r>
      <w:r w:rsidRPr="00F94431">
        <w:rPr>
          <w:rFonts w:asciiTheme="minorHAnsi" w:hAnsiTheme="minorHAnsi"/>
          <w:lang w:val="en-GB"/>
        </w:rPr>
        <w:t xml:space="preserve">2 </w:t>
      </w:r>
      <w:r>
        <w:rPr>
          <w:rFonts w:asciiTheme="minorHAnsi" w:hAnsiTheme="minorHAnsi"/>
          <w:lang w:val="en-GB"/>
        </w:rPr>
        <w:t>dyads</w:t>
      </w:r>
      <w:r w:rsidRPr="00F94431">
        <w:rPr>
          <w:rFonts w:asciiTheme="minorHAnsi" w:hAnsiTheme="minorHAnsi"/>
          <w:lang w:val="en-GB"/>
        </w:rPr>
        <w:t xml:space="preserve"> </w:t>
      </w:r>
      <w:r>
        <w:rPr>
          <w:rFonts w:asciiTheme="minorHAnsi" w:hAnsiTheme="minorHAnsi"/>
          <w:lang w:val="en-GB"/>
        </w:rPr>
        <w:t xml:space="preserve">raised the same </w:t>
      </w:r>
      <w:r w:rsidRPr="00F94431">
        <w:rPr>
          <w:rFonts w:asciiTheme="minorHAnsi" w:hAnsiTheme="minorHAnsi"/>
          <w:lang w:val="en-GB"/>
        </w:rPr>
        <w:t>concern</w:t>
      </w:r>
      <w:r>
        <w:rPr>
          <w:rFonts w:asciiTheme="minorHAnsi" w:hAnsiTheme="minorHAnsi"/>
          <w:lang w:val="en-GB"/>
        </w:rPr>
        <w:t>, then this</w:t>
      </w:r>
      <w:r w:rsidRPr="00F94431">
        <w:rPr>
          <w:rFonts w:asciiTheme="minorHAnsi" w:hAnsiTheme="minorHAnsi"/>
          <w:lang w:val="en-GB"/>
        </w:rPr>
        <w:t xml:space="preserve"> was addressed by rephrasing the item or, if this was not possible, excluding the item.</w:t>
      </w:r>
      <w:r>
        <w:rPr>
          <w:rFonts w:asciiTheme="minorHAnsi" w:hAnsiTheme="minorHAnsi"/>
          <w:lang w:val="en-GB"/>
        </w:rPr>
        <w:br w:type="page"/>
      </w:r>
    </w:p>
    <w:p w:rsidR="004D632A" w:rsidRPr="00F94431" w:rsidRDefault="004D632A" w:rsidP="004D632A">
      <w:pPr>
        <w:spacing w:after="0" w:line="240" w:lineRule="auto"/>
        <w:jc w:val="both"/>
        <w:rPr>
          <w:rFonts w:asciiTheme="minorHAnsi" w:eastAsia="Times New Roman" w:hAnsiTheme="minorHAnsi"/>
          <w:lang w:val="en-GB"/>
        </w:rPr>
      </w:pPr>
      <w:r w:rsidRPr="00F94431">
        <w:rPr>
          <w:rFonts w:asciiTheme="minorHAnsi" w:eastAsia="Times New Roman" w:hAnsiTheme="minorHAnsi"/>
          <w:noProof/>
          <w:lang w:val="en-US"/>
        </w:rPr>
        <w:drawing>
          <wp:inline distT="0" distB="0" distL="0" distR="0" wp14:anchorId="5E790B96" wp14:editId="64BE6E0B">
            <wp:extent cx="5734685" cy="733552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685" cy="7335520"/>
                    </a:xfrm>
                    <a:prstGeom prst="rect">
                      <a:avLst/>
                    </a:prstGeom>
                    <a:noFill/>
                  </pic:spPr>
                </pic:pic>
              </a:graphicData>
            </a:graphic>
          </wp:inline>
        </w:drawing>
      </w:r>
    </w:p>
    <w:p w:rsidR="004D632A" w:rsidRPr="00056542" w:rsidRDefault="004D632A" w:rsidP="004D632A">
      <w:pPr>
        <w:spacing w:after="0" w:line="240" w:lineRule="auto"/>
        <w:jc w:val="both"/>
        <w:rPr>
          <w:rFonts w:asciiTheme="minorHAnsi" w:hAnsiTheme="minorHAnsi"/>
          <w:sz w:val="20"/>
          <w:szCs w:val="20"/>
          <w:lang w:val="en-GB"/>
        </w:rPr>
      </w:pPr>
      <w:r w:rsidRPr="00056542">
        <w:rPr>
          <w:rFonts w:asciiTheme="minorHAnsi" w:hAnsiTheme="minorHAnsi"/>
          <w:b/>
          <w:sz w:val="20"/>
          <w:szCs w:val="20"/>
          <w:lang w:val="en-GB"/>
        </w:rPr>
        <w:t xml:space="preserve">Supplemental File 1; </w:t>
      </w:r>
      <w:r w:rsidRPr="00056542">
        <w:rPr>
          <w:rFonts w:asciiTheme="minorHAnsi" w:eastAsia="Times New Roman" w:hAnsiTheme="minorHAnsi"/>
          <w:b/>
          <w:sz w:val="20"/>
          <w:szCs w:val="20"/>
          <w:lang w:val="en-GB"/>
        </w:rPr>
        <w:t xml:space="preserve">Figure 1. Flowchart of the module development process </w:t>
      </w:r>
      <w:r w:rsidRPr="00056542">
        <w:rPr>
          <w:rFonts w:asciiTheme="minorHAnsi" w:hAnsiTheme="minorHAnsi"/>
          <w:b/>
          <w:sz w:val="20"/>
          <w:szCs w:val="20"/>
          <w:lang w:val="en-GB"/>
        </w:rPr>
        <w:br w:type="page"/>
      </w:r>
    </w:p>
    <w:p w:rsidR="004D632A" w:rsidRPr="00F94431" w:rsidRDefault="004D632A" w:rsidP="004D632A">
      <w:pPr>
        <w:spacing w:after="0" w:line="360" w:lineRule="auto"/>
        <w:jc w:val="both"/>
        <w:rPr>
          <w:rFonts w:asciiTheme="minorHAnsi" w:hAnsiTheme="minorHAnsi"/>
          <w:i/>
          <w:lang w:val="en-GB"/>
        </w:rPr>
      </w:pPr>
      <w:r w:rsidRPr="00F94431">
        <w:rPr>
          <w:rFonts w:asciiTheme="minorHAnsi" w:hAnsiTheme="minorHAnsi"/>
          <w:i/>
          <w:lang w:val="en-GB"/>
        </w:rPr>
        <w:t xml:space="preserve">Structural validity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All ‘not applicable’ responses were assessed and recoded as missing data. Since the listwise cases exclusion of missing data in the standard EFA which would severely limit the number of patients included in the analysis, multiple imputation (MI) was used. Ten imputations with Markov Chain Monte Carlo (MCMC) were performed, running 100 iterations and using predictive mean matching (PMM) for imputation. The predictors included in the MI were age, sex, level of education (0-8), geographical region, tumour type (low grade glioma, high grade glioma, 1-3 brain metastases and &gt;3 brain metastases), cognitive impairment (yes/no) and Karnofsky Performance Status score.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ab/>
        <w:t>After item selection, structural validity was assessed by performing an EFA (principal component analysis) with orthogonal rotation (varimax). The Kaiser-Meyer-Olkin test, a measure of the proportion of variance among variables that might be common variance, and the Bartlett’s test of sphericity, measuring if the correlation structure is adequate for factor analyses, were performed. Items with a factor loading of ≥0.3 on at least one factor were included.</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hAnsiTheme="minorHAnsi"/>
          <w:i/>
          <w:lang w:val="en-GB"/>
        </w:rPr>
      </w:pPr>
      <w:r w:rsidRPr="00F94431">
        <w:rPr>
          <w:rFonts w:asciiTheme="minorHAnsi" w:hAnsiTheme="minorHAnsi"/>
          <w:i/>
          <w:lang w:val="en-GB"/>
        </w:rPr>
        <w:t xml:space="preserve">Internal consistency </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The internal consistency of the preliminary multi-item scales resulting from the EFA was determined with Cronbach’s alpha, and alphas between 0.8&gt; α ≥0.7 were classified as acceptable, 0.9&gt; α ≥0.8 as good and α ≥0.9 as excellent.</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hAnsiTheme="minorHAnsi"/>
          <w:i/>
          <w:lang w:val="en-GB"/>
        </w:rPr>
      </w:pPr>
      <w:r>
        <w:rPr>
          <w:rFonts w:asciiTheme="minorHAnsi" w:hAnsiTheme="minorHAnsi"/>
          <w:i/>
          <w:lang w:val="en-GB"/>
        </w:rPr>
        <w:t>Known-groups</w:t>
      </w:r>
      <w:r w:rsidRPr="00F94431">
        <w:rPr>
          <w:rFonts w:asciiTheme="minorHAnsi" w:hAnsiTheme="minorHAnsi"/>
          <w:i/>
          <w:lang w:val="en-GB"/>
        </w:rPr>
        <w:t xml:space="preserve"> validity</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Since there is no ‘gold standard’ to measure IADL in patients with brain tumours, the criterion validity could </w:t>
      </w:r>
      <w:r>
        <w:rPr>
          <w:rFonts w:asciiTheme="minorHAnsi" w:hAnsiTheme="minorHAnsi"/>
          <w:lang w:val="en-GB"/>
        </w:rPr>
        <w:t xml:space="preserve">not be assessed and therefore construct </w:t>
      </w:r>
      <w:r w:rsidRPr="00F94431">
        <w:rPr>
          <w:rFonts w:asciiTheme="minorHAnsi" w:hAnsiTheme="minorHAnsi"/>
          <w:lang w:val="en-GB"/>
        </w:rPr>
        <w:t>valida</w:t>
      </w:r>
      <w:r>
        <w:rPr>
          <w:rFonts w:asciiTheme="minorHAnsi" w:hAnsiTheme="minorHAnsi"/>
          <w:lang w:val="en-GB"/>
        </w:rPr>
        <w:t>tion examined</w:t>
      </w:r>
      <w:r w:rsidRPr="00F94431">
        <w:rPr>
          <w:rFonts w:asciiTheme="minorHAnsi" w:hAnsiTheme="minorHAnsi"/>
          <w:lang w:val="en-GB"/>
        </w:rPr>
        <w:t xml:space="preserve"> performed</w:t>
      </w:r>
      <w:r>
        <w:rPr>
          <w:rFonts w:asciiTheme="minorHAnsi" w:hAnsiTheme="minorHAnsi"/>
          <w:lang w:val="en-GB"/>
        </w:rPr>
        <w:t xml:space="preserve"> by means of </w:t>
      </w:r>
      <w:r w:rsidRPr="004C3EA5">
        <w:rPr>
          <w:rFonts w:asciiTheme="minorHAnsi" w:hAnsiTheme="minorHAnsi"/>
          <w:lang w:val="en-GB"/>
        </w:rPr>
        <w:t>known-groups</w:t>
      </w:r>
      <w:r w:rsidRPr="00F94431">
        <w:rPr>
          <w:rFonts w:asciiTheme="minorHAnsi" w:hAnsiTheme="minorHAnsi"/>
          <w:lang w:val="en-GB"/>
        </w:rPr>
        <w:t>. This was determined by means of known-group comparisons (patients with cognitive deficits versus patients without cognitive deficits, as measured with neuropsychological testing). For the known-group comparisons, scores for the scales resulting from the EFA were calculated, based on the calculation for linear transformation as described in the EORTC QLQ-C30 Scoring Manual</w:t>
      </w:r>
      <w:r w:rsidRPr="00F94431">
        <w:rPr>
          <w:rFonts w:asciiTheme="minorHAnsi" w:hAnsiTheme="minorHAnsi"/>
          <w:lang w:val="en-GB"/>
        </w:rPr>
        <w:fldChar w:fldCharType="begin"/>
      </w:r>
      <w:r w:rsidRPr="00F94431">
        <w:rPr>
          <w:rFonts w:asciiTheme="minorHAnsi" w:hAnsiTheme="minorHAnsi"/>
          <w:lang w:val="en-GB"/>
        </w:rPr>
        <w:instrText xml:space="preserve"> ADDIN EN.CITE &lt;EndNote&gt;&lt;Cite&gt;&lt;Year&gt;2001&lt;/Year&gt;&lt;RecNum&gt;6&lt;/RecNum&gt;&lt;DisplayText&gt;&lt;style face="superscript"&gt;18&lt;/style&gt;&lt;/DisplayText&gt;&lt;record&gt;&lt;rec-number&gt;6&lt;/rec-number&gt;&lt;foreign-keys&gt;&lt;key app="EN" db-id="evvfvpvemrapzcet22kv0aepd92atz0xzdz9" timestamp="1565260992"&gt;6&lt;/key&gt;&lt;/foreign-keys&gt;&lt;ref-type name="Journal Article"&gt;17&lt;/ref-type&gt;&lt;contributors&gt;&lt;/contributors&gt;&lt;titles&gt;&lt;title&gt;EORTC QLQ-C30 Scoring Manual&lt;/title&gt;&lt;secondary-title&gt;EORTC QOL Group&lt;/secondary-title&gt;&lt;/titles&gt;&lt;periodical&gt;&lt;full-title&gt;EORTC QOL Group&lt;/full-title&gt;&lt;/periodical&gt;&lt;dates&gt;&lt;year&gt;2001&lt;/year&gt;&lt;/dates&gt;&lt;urls&gt;&lt;/urls&gt;&lt;/record&gt;&lt;/Cite&gt;&lt;/EndNote&gt;</w:instrText>
      </w:r>
      <w:r w:rsidRPr="00F94431">
        <w:rPr>
          <w:rFonts w:asciiTheme="minorHAnsi" w:hAnsiTheme="minorHAnsi"/>
          <w:lang w:val="en-GB"/>
        </w:rPr>
        <w:fldChar w:fldCharType="separate"/>
      </w:r>
      <w:r w:rsidRPr="00F94431">
        <w:rPr>
          <w:rFonts w:asciiTheme="minorHAnsi" w:hAnsiTheme="minorHAnsi"/>
          <w:noProof/>
          <w:vertAlign w:val="superscript"/>
          <w:lang w:val="en-GB"/>
        </w:rPr>
        <w:t>18</w:t>
      </w:r>
      <w:r w:rsidRPr="00F94431">
        <w:rPr>
          <w:rFonts w:asciiTheme="minorHAnsi" w:hAnsiTheme="minorHAnsi"/>
          <w:lang w:val="en-GB"/>
        </w:rPr>
        <w:fldChar w:fldCharType="end"/>
      </w:r>
      <w:r w:rsidRPr="00F94431">
        <w:rPr>
          <w:rFonts w:asciiTheme="minorHAnsi" w:hAnsiTheme="minorHAnsi"/>
          <w:lang w:val="en-GB"/>
        </w:rPr>
        <w:t>.</w:t>
      </w:r>
    </w:p>
    <w:p w:rsidR="004D632A" w:rsidRPr="00F94431" w:rsidRDefault="004D632A" w:rsidP="004D632A">
      <w:pPr>
        <w:spacing w:after="0" w:line="360" w:lineRule="auto"/>
        <w:jc w:val="both"/>
        <w:rPr>
          <w:rFonts w:asciiTheme="minorHAnsi" w:hAnsiTheme="minorHAnsi"/>
          <w:lang w:val="en-GB"/>
        </w:rPr>
      </w:pPr>
    </w:p>
    <w:p w:rsidR="004D632A" w:rsidRPr="00F94431" w:rsidRDefault="004D632A" w:rsidP="004D632A">
      <w:pPr>
        <w:spacing w:after="0" w:line="360" w:lineRule="auto"/>
        <w:jc w:val="both"/>
        <w:rPr>
          <w:rFonts w:asciiTheme="minorHAnsi" w:hAnsiTheme="minorHAnsi"/>
          <w:i/>
          <w:lang w:val="en-GB"/>
        </w:rPr>
      </w:pPr>
      <w:r w:rsidRPr="00F94431">
        <w:rPr>
          <w:rFonts w:asciiTheme="minorHAnsi" w:hAnsiTheme="minorHAnsi"/>
          <w:i/>
          <w:lang w:val="en-GB"/>
        </w:rPr>
        <w:t>Congruency</w:t>
      </w:r>
    </w:p>
    <w:p w:rsidR="004D632A" w:rsidRPr="00F94431" w:rsidRDefault="004D632A" w:rsidP="004D632A">
      <w:pPr>
        <w:spacing w:after="0" w:line="360" w:lineRule="auto"/>
        <w:jc w:val="both"/>
        <w:rPr>
          <w:rFonts w:asciiTheme="minorHAnsi" w:hAnsiTheme="minorHAnsi"/>
          <w:lang w:val="en-GB"/>
        </w:rPr>
      </w:pPr>
      <w:r w:rsidRPr="00F94431">
        <w:rPr>
          <w:rFonts w:asciiTheme="minorHAnsi" w:hAnsiTheme="minorHAnsi"/>
          <w:lang w:val="en-GB"/>
        </w:rPr>
        <w:t xml:space="preserve">Patient ratings were subtracted from proxy ratings to get the mean difference between the two participant groups to evaluate if items are rated, on average, higher by patients or proxies. Positive mean difference indicating higher ratings on IADL items from patients and negative mean difference indicating higher ratings by their proxies. Furthermore, </w:t>
      </w:r>
      <w:r>
        <w:rPr>
          <w:rFonts w:asciiTheme="minorHAnsi" w:hAnsiTheme="minorHAnsi"/>
          <w:lang w:val="en-GB"/>
        </w:rPr>
        <w:t xml:space="preserve">raw agreement and </w:t>
      </w:r>
      <w:r w:rsidRPr="00F94431">
        <w:rPr>
          <w:rFonts w:asciiTheme="minorHAnsi" w:hAnsiTheme="minorHAnsi"/>
          <w:lang w:val="en-GB"/>
        </w:rPr>
        <w:t>interrater agreement (C</w:t>
      </w:r>
      <w:r>
        <w:rPr>
          <w:rFonts w:asciiTheme="minorHAnsi" w:hAnsiTheme="minorHAnsi"/>
          <w:lang w:val="en-GB"/>
        </w:rPr>
        <w:t>ohen’s kappa) between the dyads</w:t>
      </w:r>
      <w:r w:rsidRPr="00F94431">
        <w:rPr>
          <w:rFonts w:asciiTheme="minorHAnsi" w:hAnsiTheme="minorHAnsi"/>
          <w:lang w:val="en-GB"/>
        </w:rPr>
        <w:t xml:space="preserve"> were assessed</w:t>
      </w:r>
      <w:r>
        <w:rPr>
          <w:rFonts w:asciiTheme="minorHAnsi" w:hAnsiTheme="minorHAnsi"/>
          <w:lang w:val="en-GB"/>
        </w:rPr>
        <w:t xml:space="preserve"> (N/A excluded)</w:t>
      </w:r>
      <w:r w:rsidRPr="00F94431">
        <w:rPr>
          <w:rFonts w:asciiTheme="minorHAnsi" w:hAnsiTheme="minorHAnsi"/>
          <w:lang w:val="en-GB"/>
        </w:rPr>
        <w:t>.</w:t>
      </w:r>
    </w:p>
    <w:p w:rsidR="004D632A" w:rsidRPr="00F94431" w:rsidRDefault="004D632A" w:rsidP="004D632A">
      <w:pPr>
        <w:spacing w:after="0" w:line="360" w:lineRule="auto"/>
        <w:jc w:val="both"/>
        <w:rPr>
          <w:rFonts w:asciiTheme="minorHAnsi" w:hAnsiTheme="minorHAnsi"/>
          <w:b/>
          <w:sz w:val="24"/>
          <w:lang w:val="en-GB"/>
        </w:rPr>
      </w:pPr>
    </w:p>
    <w:p w:rsidR="004D632A" w:rsidRPr="00F94431" w:rsidRDefault="004D632A" w:rsidP="004D632A">
      <w:pPr>
        <w:spacing w:after="0" w:line="360" w:lineRule="auto"/>
        <w:jc w:val="both"/>
        <w:rPr>
          <w:rFonts w:asciiTheme="minorHAnsi" w:hAnsiTheme="minorHAnsi"/>
          <w:u w:val="single"/>
          <w:lang w:val="en-GB"/>
        </w:rPr>
      </w:pPr>
      <w:r w:rsidRPr="00F94431">
        <w:rPr>
          <w:rFonts w:asciiTheme="minorHAnsi" w:hAnsiTheme="minorHAnsi"/>
          <w:u w:val="single"/>
          <w:lang w:val="en-GB"/>
        </w:rPr>
        <w:t>Qualitative analysis</w:t>
      </w:r>
    </w:p>
    <w:p w:rsidR="004D632A" w:rsidRPr="00F94431" w:rsidRDefault="004D632A" w:rsidP="004D632A">
      <w:pPr>
        <w:spacing w:after="0" w:line="360" w:lineRule="auto"/>
        <w:jc w:val="both"/>
        <w:rPr>
          <w:rFonts w:asciiTheme="minorHAnsi" w:hAnsiTheme="minorHAnsi"/>
          <w:b/>
          <w:sz w:val="24"/>
          <w:lang w:val="en-GB"/>
        </w:rPr>
      </w:pPr>
      <w:r w:rsidRPr="00F94431">
        <w:rPr>
          <w:rFonts w:asciiTheme="minorHAnsi" w:hAnsiTheme="minorHAnsi"/>
          <w:lang w:val="en-GB"/>
        </w:rPr>
        <w:t xml:space="preserve">The exact rephrasing of the items resulting from the EFA was based on the qualitative comments that participants provided during the cognitive debriefing (part 2 of the interview). Moreover, qualitative data was also used for the potential inclusion of new issues (part 4 of the interview): if &gt;2 </w:t>
      </w:r>
      <w:r>
        <w:rPr>
          <w:rFonts w:asciiTheme="minorHAnsi" w:hAnsiTheme="minorHAnsi"/>
          <w:lang w:val="en-GB"/>
        </w:rPr>
        <w:t>dyads</w:t>
      </w:r>
      <w:r w:rsidRPr="00F94431">
        <w:rPr>
          <w:rFonts w:asciiTheme="minorHAnsi" w:hAnsiTheme="minorHAnsi"/>
          <w:lang w:val="en-GB"/>
        </w:rPr>
        <w:t xml:space="preserve"> mentioned the same new issue that could be considered IADL, the item was eligible for inclusion.</w:t>
      </w:r>
      <w:r w:rsidRPr="00F94431">
        <w:rPr>
          <w:rFonts w:asciiTheme="minorHAnsi" w:hAnsiTheme="minorHAnsi"/>
          <w:b/>
          <w:sz w:val="24"/>
          <w:lang w:val="en-GB"/>
        </w:rPr>
        <w:br w:type="page"/>
      </w:r>
    </w:p>
    <w:p w:rsidR="004D632A" w:rsidRPr="00F94431" w:rsidRDefault="004D632A" w:rsidP="004D632A">
      <w:pPr>
        <w:spacing w:after="0" w:line="360" w:lineRule="auto"/>
        <w:jc w:val="both"/>
        <w:rPr>
          <w:rFonts w:asciiTheme="minorHAnsi" w:hAnsiTheme="minorHAnsi"/>
          <w:b/>
          <w:lang w:val="en-GB"/>
        </w:rPr>
      </w:pPr>
      <w:r w:rsidRPr="00F94431">
        <w:rPr>
          <w:rFonts w:asciiTheme="minorHAnsi" w:hAnsiTheme="minorHAnsi"/>
          <w:b/>
          <w:lang w:val="en-GB"/>
        </w:rPr>
        <w:t xml:space="preserve">Supplemental File 2. </w:t>
      </w:r>
    </w:p>
    <w:p w:rsidR="004D632A" w:rsidRPr="00F94431" w:rsidRDefault="004D632A" w:rsidP="004D632A">
      <w:pPr>
        <w:spacing w:after="0" w:line="360" w:lineRule="auto"/>
        <w:jc w:val="both"/>
        <w:rPr>
          <w:rFonts w:asciiTheme="minorHAnsi" w:hAnsiTheme="minorHAnsi"/>
          <w:b/>
          <w:lang w:val="en-GB"/>
        </w:rPr>
      </w:pPr>
      <w:r w:rsidRPr="00F94431">
        <w:rPr>
          <w:rFonts w:asciiTheme="minorHAnsi" w:hAnsiTheme="minorHAnsi"/>
          <w:b/>
          <w:lang w:val="en-GB"/>
        </w:rPr>
        <w:t xml:space="preserve">Phase I&amp;II; Detailed results </w:t>
      </w: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u w:val="single"/>
          <w:lang w:val="en-GB"/>
        </w:rPr>
        <w:t>Step 1. Pilot study:</w:t>
      </w:r>
      <w:r w:rsidRPr="00F94431">
        <w:rPr>
          <w:rFonts w:asciiTheme="minorHAnsi" w:eastAsia="Times New Roman" w:hAnsiTheme="minorHAnsi"/>
          <w:lang w:val="en-GB"/>
        </w:rPr>
        <w:t xml:space="preserve"> </w:t>
      </w:r>
    </w:p>
    <w:p w:rsidR="004D632A" w:rsidRPr="00F94431" w:rsidRDefault="004D632A" w:rsidP="004D632A">
      <w:pPr>
        <w:pStyle w:val="ListParagraph"/>
        <w:numPr>
          <w:ilvl w:val="0"/>
          <w:numId w:val="30"/>
        </w:numPr>
        <w:spacing w:after="0" w:line="360" w:lineRule="auto"/>
        <w:jc w:val="both"/>
        <w:rPr>
          <w:rFonts w:asciiTheme="minorHAnsi" w:eastAsia="Times New Roman" w:hAnsiTheme="minorHAnsi"/>
          <w:lang w:val="en-GB"/>
        </w:rPr>
      </w:pPr>
      <w:r w:rsidRPr="00F94431">
        <w:rPr>
          <w:rFonts w:asciiTheme="minorHAnsi" w:eastAsia="Times New Roman" w:hAnsiTheme="minorHAnsi"/>
          <w:lang w:val="en-GB"/>
        </w:rPr>
        <w:t xml:space="preserve">Question 1: Can the activity be considered as IADL? </w:t>
      </w: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lang w:val="en-GB"/>
        </w:rPr>
        <w:t>Six HCPs evaluated if the activities in the pilot study item list could be considered as IADL. Based on the predetermined cut-off criteria, all activities could be considered as IADL and were therefore retained.</w:t>
      </w:r>
    </w:p>
    <w:p w:rsidR="004D632A" w:rsidRPr="00F94431" w:rsidRDefault="004D632A" w:rsidP="004D632A">
      <w:pPr>
        <w:spacing w:after="0" w:line="360" w:lineRule="auto"/>
        <w:jc w:val="both"/>
        <w:rPr>
          <w:rFonts w:asciiTheme="minorHAnsi" w:eastAsia="Times New Roman" w:hAnsiTheme="minorHAnsi"/>
          <w:lang w:val="en-GB"/>
        </w:rPr>
      </w:pPr>
    </w:p>
    <w:p w:rsidR="004D632A" w:rsidRPr="00F94431" w:rsidRDefault="004D632A" w:rsidP="004D632A">
      <w:pPr>
        <w:pStyle w:val="ListParagraph"/>
        <w:numPr>
          <w:ilvl w:val="0"/>
          <w:numId w:val="30"/>
        </w:numPr>
        <w:spacing w:after="0" w:line="360" w:lineRule="auto"/>
        <w:jc w:val="both"/>
        <w:rPr>
          <w:rFonts w:asciiTheme="minorHAnsi" w:eastAsia="Times New Roman" w:hAnsiTheme="minorHAnsi"/>
          <w:lang w:val="en-GB"/>
        </w:rPr>
      </w:pPr>
      <w:r w:rsidRPr="00F94431">
        <w:rPr>
          <w:rFonts w:asciiTheme="minorHAnsi" w:eastAsia="Times New Roman" w:hAnsiTheme="minorHAnsi"/>
          <w:lang w:val="en-GB"/>
        </w:rPr>
        <w:t>Question 2: Are the activities affected in brain tumour patients?</w:t>
      </w: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lang w:val="en-GB"/>
        </w:rPr>
        <w:t xml:space="preserve">Six HCPs, six primary brain tumour patients, six brain metastases patients and their twelve proxies evaluated if activities in the provisional item list </w:t>
      </w:r>
      <w:r>
        <w:rPr>
          <w:rFonts w:asciiTheme="minorHAnsi" w:eastAsia="Times New Roman" w:hAnsiTheme="minorHAnsi"/>
          <w:lang w:val="en-GB"/>
        </w:rPr>
        <w:t>were</w:t>
      </w:r>
      <w:r w:rsidRPr="00F94431">
        <w:rPr>
          <w:rFonts w:asciiTheme="minorHAnsi" w:eastAsia="Times New Roman" w:hAnsiTheme="minorHAnsi"/>
          <w:lang w:val="en-GB"/>
        </w:rPr>
        <w:t xml:space="preserve"> affected in brain tumour patients. All activities, except one, were considered as likely to be affected in brain tumour patients by HCPs, based on the predetermined cut-off criteria. Two HCPs indicated that they had some doubts about the activity ‘usage of a navigation system’; one HCP was not clear whether this activity is affected in brain tumour patients and the other HCP indicated that the item is too specific and not many people own a navigation system. The patients and proxies recognized all (32/32, 100%) and almost all activities (31/32; 97%), respectively, as likely to be affected. All activities were considered likely to be affected in brain tumour patients by either patients, proxies or HCPs, and were therefore retained.</w:t>
      </w:r>
    </w:p>
    <w:p w:rsidR="004D632A" w:rsidRPr="00F94431" w:rsidRDefault="004D632A" w:rsidP="004D632A">
      <w:pPr>
        <w:spacing w:after="0" w:line="360" w:lineRule="auto"/>
        <w:jc w:val="both"/>
        <w:rPr>
          <w:rFonts w:asciiTheme="minorHAnsi" w:eastAsia="Times New Roman" w:hAnsiTheme="minorHAnsi"/>
          <w:lang w:val="en-GB"/>
        </w:rPr>
      </w:pPr>
    </w:p>
    <w:p w:rsidR="004D632A" w:rsidRPr="00F94431" w:rsidRDefault="004D632A" w:rsidP="004D632A">
      <w:pPr>
        <w:pStyle w:val="ListParagraph"/>
        <w:numPr>
          <w:ilvl w:val="0"/>
          <w:numId w:val="30"/>
        </w:numPr>
        <w:spacing w:after="0" w:line="360" w:lineRule="auto"/>
        <w:jc w:val="both"/>
        <w:rPr>
          <w:rFonts w:asciiTheme="minorHAnsi" w:eastAsia="Times New Roman" w:hAnsiTheme="minorHAnsi"/>
          <w:lang w:val="en-GB"/>
        </w:rPr>
      </w:pPr>
      <w:r w:rsidRPr="00F94431">
        <w:rPr>
          <w:rFonts w:asciiTheme="minorHAnsi" w:eastAsia="Times New Roman" w:hAnsiTheme="minorHAnsi"/>
          <w:lang w:val="en-GB"/>
        </w:rPr>
        <w:t>Question 3: Are the activities clearly defined and formulated?</w:t>
      </w: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lang w:val="en-GB"/>
        </w:rPr>
        <w:t xml:space="preserve">All 30 participants evaluated if the items in the provisional item list were clearly defined and formulated. Participants were asked to substantiate their answer if they deemed the item unclear. Based on the predetermined cut-off criteria, HCPs regarded 17/32 (53%) activities of the items as clear, whereas, the patient- and proxy group both regarded 29/32 (91%) of the items as clear. If ≥2 </w:t>
      </w:r>
      <w:r>
        <w:rPr>
          <w:rFonts w:asciiTheme="minorHAnsi" w:eastAsia="Times New Roman" w:hAnsiTheme="minorHAnsi"/>
          <w:lang w:val="en-GB"/>
        </w:rPr>
        <w:t>participants (</w:t>
      </w:r>
      <w:r w:rsidRPr="00F94431">
        <w:rPr>
          <w:rFonts w:asciiTheme="minorHAnsi" w:eastAsia="Times New Roman" w:hAnsiTheme="minorHAnsi"/>
          <w:lang w:val="en-GB"/>
        </w:rPr>
        <w:t>HCPs, patients or proxies</w:t>
      </w:r>
      <w:r>
        <w:rPr>
          <w:rFonts w:asciiTheme="minorHAnsi" w:eastAsia="Times New Roman" w:hAnsiTheme="minorHAnsi"/>
          <w:lang w:val="en-GB"/>
        </w:rPr>
        <w:t>)</w:t>
      </w:r>
      <w:r w:rsidRPr="00F94431">
        <w:rPr>
          <w:rFonts w:asciiTheme="minorHAnsi" w:eastAsia="Times New Roman" w:hAnsiTheme="minorHAnsi"/>
          <w:lang w:val="en-GB"/>
        </w:rPr>
        <w:t xml:space="preserve"> had similar comments, the item would be altered accordingly. Several items (n=15) were rephrased based on the </w:t>
      </w:r>
      <w:r>
        <w:rPr>
          <w:rFonts w:asciiTheme="minorHAnsi" w:eastAsia="Times New Roman" w:hAnsiTheme="minorHAnsi"/>
          <w:lang w:val="en-GB"/>
        </w:rPr>
        <w:t xml:space="preserve">provided </w:t>
      </w:r>
      <w:r w:rsidRPr="00F94431">
        <w:rPr>
          <w:rFonts w:asciiTheme="minorHAnsi" w:eastAsia="Times New Roman" w:hAnsiTheme="minorHAnsi"/>
          <w:lang w:val="en-GB"/>
        </w:rPr>
        <w:t>comments.</w:t>
      </w:r>
    </w:p>
    <w:p w:rsidR="004D632A" w:rsidRPr="00F94431" w:rsidRDefault="004D632A" w:rsidP="004D632A">
      <w:pPr>
        <w:spacing w:line="360" w:lineRule="auto"/>
        <w:jc w:val="both"/>
        <w:rPr>
          <w:rFonts w:asciiTheme="minorHAnsi" w:eastAsia="Times New Roman" w:hAnsiTheme="minorHAnsi"/>
          <w:lang w:val="en-GB"/>
        </w:rPr>
      </w:pPr>
    </w:p>
    <w:p w:rsidR="004D632A" w:rsidRPr="00F94431" w:rsidRDefault="004D632A" w:rsidP="004D632A">
      <w:pPr>
        <w:spacing w:line="360" w:lineRule="auto"/>
        <w:jc w:val="both"/>
        <w:rPr>
          <w:rFonts w:asciiTheme="minorHAnsi" w:eastAsia="Times New Roman" w:hAnsiTheme="minorHAnsi"/>
          <w:lang w:val="en-GB"/>
        </w:rPr>
      </w:pPr>
      <w:r w:rsidRPr="00F94431">
        <w:rPr>
          <w:rFonts w:asciiTheme="minorHAnsi" w:eastAsia="Times New Roman" w:hAnsiTheme="minorHAnsi"/>
          <w:lang w:val="en-GB"/>
        </w:rPr>
        <w:t xml:space="preserve">The activities in the provisional item list could all be considered either (a) IADL, affected and clearly defined or (b) IADL and affected, but not clearly defined. </w:t>
      </w:r>
    </w:p>
    <w:p w:rsidR="004D632A" w:rsidRPr="00F94431" w:rsidRDefault="004D632A" w:rsidP="004D632A">
      <w:pPr>
        <w:spacing w:after="0" w:line="360" w:lineRule="auto"/>
        <w:jc w:val="both"/>
        <w:rPr>
          <w:rFonts w:asciiTheme="minorHAnsi" w:eastAsia="Times New Roman" w:hAnsiTheme="minorHAnsi"/>
          <w:u w:val="single"/>
          <w:lang w:val="en-GB"/>
        </w:rPr>
      </w:pP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u w:val="single"/>
          <w:lang w:val="en-GB"/>
        </w:rPr>
        <w:t>Step 2. Literature review</w:t>
      </w:r>
      <w:r w:rsidRPr="00F94431">
        <w:rPr>
          <w:rFonts w:asciiTheme="minorHAnsi" w:eastAsia="Times New Roman" w:hAnsiTheme="minorHAnsi"/>
          <w:lang w:val="en-GB"/>
        </w:rPr>
        <w:t>: The literature review identified 456 records through database searching. After removal of duplicates, 342 records were remained. Subsequently, records were excluded if: the study population did not include patients with a glioma or brain metastases (n=93), if patients were &lt;18 years or with childhood acquired brain tumours (n=68), was non peer-reviewed (e.g. editorials) (n=11), the article was not written in English (n=9), animal/cell line studies (n=2) and own pilot study (n=1) based on title and abstract only. Full text records were excluded if: the study did not report on (identifiable) (I)ADL/QOL/Functional measures or only included measures of performance scale (n=29) or BADL (e.g. Karnofsky Performance Status; Barthel Index) (n=21) or when no full text was available (n=5). From the remaining 103 records, 54 unique (I)ADL/QOL/Functional questionnaires were identified and five qualitative interviews with (I)ADL items</w:t>
      </w:r>
      <w:r>
        <w:rPr>
          <w:rFonts w:asciiTheme="minorHAnsi" w:eastAsia="Times New Roman" w:hAnsiTheme="minorHAnsi"/>
          <w:lang w:val="en-GB"/>
        </w:rPr>
        <w:t xml:space="preserve"> (</w:t>
      </w:r>
      <w:r w:rsidRPr="00EE1F93">
        <w:rPr>
          <w:rFonts w:asciiTheme="minorHAnsi" w:hAnsiTheme="minorHAnsi"/>
          <w:lang w:val="en-GB"/>
        </w:rPr>
        <w:t>Supplemental File 2;</w:t>
      </w:r>
      <w:r>
        <w:rPr>
          <w:rFonts w:asciiTheme="minorHAnsi" w:hAnsiTheme="minorHAnsi"/>
          <w:b/>
          <w:lang w:val="en-GB"/>
        </w:rPr>
        <w:t xml:space="preserve"> </w:t>
      </w:r>
      <w:r w:rsidRPr="00F94431">
        <w:rPr>
          <w:rFonts w:asciiTheme="minorHAnsi" w:hAnsiTheme="minorHAnsi"/>
          <w:lang w:val="en-GB" w:eastAsia="it-IT"/>
        </w:rPr>
        <w:t xml:space="preserve">Figure </w:t>
      </w:r>
      <w:r>
        <w:rPr>
          <w:rFonts w:asciiTheme="minorHAnsi" w:hAnsiTheme="minorHAnsi"/>
          <w:lang w:val="en-GB" w:eastAsia="it-IT"/>
        </w:rPr>
        <w:t>1</w:t>
      </w:r>
      <w:r w:rsidRPr="00F94431">
        <w:rPr>
          <w:rFonts w:asciiTheme="minorHAnsi" w:eastAsia="Times New Roman" w:hAnsiTheme="minorHAnsi"/>
          <w:lang w:val="en-GB"/>
        </w:rPr>
        <w:t xml:space="preserve">). </w:t>
      </w:r>
    </w:p>
    <w:p w:rsidR="004D632A" w:rsidRPr="00F94431" w:rsidRDefault="004D632A" w:rsidP="004D632A">
      <w:pPr>
        <w:spacing w:line="360" w:lineRule="auto"/>
        <w:ind w:firstLine="708"/>
        <w:jc w:val="both"/>
        <w:rPr>
          <w:rFonts w:asciiTheme="minorHAnsi" w:hAnsiTheme="minorHAnsi"/>
          <w:b/>
          <w:sz w:val="24"/>
          <w:lang w:val="en-GB"/>
        </w:rPr>
      </w:pPr>
      <w:r w:rsidRPr="00F94431">
        <w:rPr>
          <w:rFonts w:asciiTheme="minorHAnsi" w:eastAsia="Times New Roman" w:hAnsiTheme="minorHAnsi"/>
          <w:lang w:val="en-GB"/>
        </w:rPr>
        <w:t>In total, 1376 items were extracted from the 54 questionnaires, of which 310 contained instrumental activities</w:t>
      </w:r>
      <w:r>
        <w:rPr>
          <w:rFonts w:asciiTheme="minorHAnsi" w:eastAsia="Times New Roman" w:hAnsiTheme="minorHAnsi"/>
          <w:lang w:val="en-GB"/>
        </w:rPr>
        <w:t xml:space="preserve"> of daily living</w:t>
      </w:r>
      <w:r w:rsidRPr="00F94431">
        <w:rPr>
          <w:rFonts w:asciiTheme="minorHAnsi" w:eastAsia="Times New Roman" w:hAnsiTheme="minorHAnsi"/>
          <w:lang w:val="en-GB"/>
        </w:rPr>
        <w:t>, and 23 instrumental activities</w:t>
      </w:r>
      <w:r>
        <w:rPr>
          <w:rFonts w:asciiTheme="minorHAnsi" w:eastAsia="Times New Roman" w:hAnsiTheme="minorHAnsi"/>
          <w:lang w:val="en-GB"/>
        </w:rPr>
        <w:t xml:space="preserve"> of daily living</w:t>
      </w:r>
      <w:r w:rsidRPr="00F94431">
        <w:rPr>
          <w:rFonts w:asciiTheme="minorHAnsi" w:eastAsia="Times New Roman" w:hAnsiTheme="minorHAnsi"/>
          <w:lang w:val="en-GB"/>
        </w:rPr>
        <w:t xml:space="preserve"> from qualitative studies. The EORTC QLG item library contained 33 modules besides the EORTC QLQ-C30 and QLQ-BN20 (already included through literature review) with 784 items of which 526 items with unique content. Of these 526 items, 12 items reflected instrumental activities of daily living. The total of 345 items (310 + 23+ 12) pertaining IADL were extracted. Items with the same or similar activities were merged and items with IADL already covered by the provisional item list that resulted from the pilot study were excluded, resulting in 30 new unique activities in addition to the provisional item list.</w:t>
      </w:r>
    </w:p>
    <w:p w:rsidR="004D632A" w:rsidRPr="00F94431" w:rsidRDefault="004D632A" w:rsidP="004D632A">
      <w:pPr>
        <w:spacing w:line="240" w:lineRule="auto"/>
        <w:rPr>
          <w:rFonts w:asciiTheme="minorHAnsi" w:hAnsiTheme="minorHAnsi"/>
          <w:b/>
          <w:noProof/>
          <w:sz w:val="24"/>
          <w:lang w:val="en-GB" w:eastAsia="nl-NL"/>
        </w:rPr>
      </w:pPr>
      <w:r w:rsidRPr="00F94431">
        <w:rPr>
          <w:rFonts w:asciiTheme="minorHAnsi" w:hAnsiTheme="minorHAnsi"/>
          <w:b/>
          <w:noProof/>
          <w:szCs w:val="24"/>
          <w:lang w:val="en-US"/>
        </w:rPr>
        <mc:AlternateContent>
          <mc:Choice Requires="wps">
            <w:drawing>
              <wp:anchor distT="0" distB="0" distL="114300" distR="114300" simplePos="0" relativeHeight="251665408" behindDoc="0" locked="0" layoutInCell="1" allowOverlap="1" wp14:anchorId="78907768" wp14:editId="5941C1B2">
                <wp:simplePos x="0" y="0"/>
                <wp:positionH relativeFrom="column">
                  <wp:posOffset>3885565</wp:posOffset>
                </wp:positionH>
                <wp:positionV relativeFrom="paragraph">
                  <wp:posOffset>3578860</wp:posOffset>
                </wp:positionV>
                <wp:extent cx="2597785" cy="1076325"/>
                <wp:effectExtent l="0" t="0" r="12065" b="28575"/>
                <wp:wrapSquare wrapText="bothSides"/>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785" cy="1076325"/>
                        </a:xfrm>
                        <a:prstGeom prst="rect">
                          <a:avLst/>
                        </a:prstGeom>
                        <a:solidFill>
                          <a:srgbClr val="FFFFFF"/>
                        </a:solidFill>
                        <a:ln w="9525">
                          <a:solidFill>
                            <a:srgbClr val="000000"/>
                          </a:solidFill>
                          <a:miter lim="800000"/>
                          <a:headEnd/>
                          <a:tailEnd/>
                        </a:ln>
                      </wps:spPr>
                      <wps:txbx>
                        <w:txbxContent>
                          <w:p w:rsidR="004D632A" w:rsidRDefault="004D632A" w:rsidP="004D632A">
                            <w:pPr>
                              <w:spacing w:after="0" w:line="240" w:lineRule="auto"/>
                              <w:jc w:val="center"/>
                            </w:pPr>
                            <w:r>
                              <w:t>Full-text articles excluded (</w:t>
                            </w:r>
                            <w:r w:rsidRPr="009432D1">
                              <w:rPr>
                                <w:i/>
                              </w:rPr>
                              <w:t>n</w:t>
                            </w:r>
                            <w:r>
                              <w:t>=</w:t>
                            </w:r>
                            <w:r>
                              <w:rPr>
                                <w:b/>
                              </w:rPr>
                              <w:t>55</w:t>
                            </w:r>
                            <w:r>
                              <w:t>)</w:t>
                            </w:r>
                          </w:p>
                          <w:p w:rsidR="004D632A" w:rsidRDefault="004D632A" w:rsidP="004D632A">
                            <w:pPr>
                              <w:spacing w:after="0" w:line="240" w:lineRule="auto"/>
                            </w:pPr>
                          </w:p>
                          <w:p w:rsidR="004D632A" w:rsidRPr="0087501A" w:rsidRDefault="004D632A" w:rsidP="004D632A">
                            <w:pPr>
                              <w:spacing w:after="0" w:line="240" w:lineRule="auto"/>
                            </w:pPr>
                            <w:r>
                              <w:t>No</w:t>
                            </w:r>
                            <w:r w:rsidRPr="0087501A">
                              <w:t xml:space="preserve"> (I)ADL</w:t>
                            </w:r>
                            <w:r>
                              <w:t>/QOL</w:t>
                            </w:r>
                            <w:r w:rsidRPr="0087501A">
                              <w:t xml:space="preserve"> measure</w:t>
                            </w:r>
                            <w:r w:rsidRPr="0087501A">
                              <w:tab/>
                            </w:r>
                            <w:r>
                              <w:t>n=</w:t>
                            </w:r>
                            <w:r w:rsidRPr="0087501A">
                              <w:t>29</w:t>
                            </w:r>
                          </w:p>
                          <w:p w:rsidR="004D632A" w:rsidRPr="0087501A" w:rsidRDefault="004D632A" w:rsidP="004D632A">
                            <w:pPr>
                              <w:spacing w:after="0" w:line="240" w:lineRule="auto"/>
                            </w:pPr>
                            <w:r>
                              <w:t xml:space="preserve">Only </w:t>
                            </w:r>
                            <w:r w:rsidRPr="0087501A">
                              <w:t>BADL</w:t>
                            </w:r>
                            <w:r>
                              <w:t xml:space="preserve"> measure</w:t>
                            </w:r>
                            <w:r w:rsidRPr="0087501A">
                              <w:tab/>
                            </w:r>
                            <w:r>
                              <w:tab/>
                              <w:t>n=</w:t>
                            </w:r>
                            <w:r w:rsidRPr="0087501A">
                              <w:t>21</w:t>
                            </w:r>
                          </w:p>
                          <w:p w:rsidR="004D632A" w:rsidRDefault="004D632A" w:rsidP="004D632A">
                            <w:pPr>
                              <w:spacing w:after="0" w:line="240" w:lineRule="auto"/>
                            </w:pPr>
                            <w:r w:rsidRPr="002A7B0A">
                              <w:t>Full text unavailable</w:t>
                            </w:r>
                            <w:r w:rsidRPr="0087501A">
                              <w:tab/>
                            </w:r>
                            <w:r>
                              <w:tab/>
                              <w:t>n=</w:t>
                            </w:r>
                            <w:r w:rsidRPr="0087501A">
                              <w:t>5</w:t>
                            </w:r>
                          </w:p>
                          <w:p w:rsidR="004D632A" w:rsidRDefault="004D632A" w:rsidP="004D632A">
                            <w:pPr>
                              <w:spacing w:after="0" w:line="240" w:lineRule="auto"/>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8907768" id="Rectangle 61" o:spid="_x0000_s1026" style="position:absolute;margin-left:305.95pt;margin-top:281.8pt;width:204.55pt;height:8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">
                <v:textbox inset=",7.2pt,,7.2pt">
                  <w:txbxContent>
                    <w:p w:rsidR="004D632A" w:rsidRDefault="004D632A" w:rsidP="004D632A">
                      <w:pPr>
                        <w:spacing w:after="0" w:line="240" w:lineRule="auto"/>
                        <w:jc w:val="center"/>
                      </w:pPr>
                      <w:r>
                        <w:t>Full-text articles excluded (</w:t>
                      </w:r>
                      <w:r w:rsidRPr="009432D1">
                        <w:rPr>
                          <w:i/>
                        </w:rPr>
                        <w:t>n</w:t>
                      </w:r>
                      <w:r>
                        <w:t>=</w:t>
                      </w:r>
                      <w:r>
                        <w:rPr>
                          <w:b/>
                        </w:rPr>
                        <w:t>55</w:t>
                      </w:r>
                      <w:r>
                        <w:t>)</w:t>
                      </w:r>
                    </w:p>
                    <w:p w:rsidR="004D632A" w:rsidRDefault="004D632A" w:rsidP="004D632A">
                      <w:pPr>
                        <w:spacing w:after="0" w:line="240" w:lineRule="auto"/>
                      </w:pPr>
                    </w:p>
                    <w:p w:rsidR="004D632A" w:rsidRPr="0087501A" w:rsidRDefault="004D632A" w:rsidP="004D632A">
                      <w:pPr>
                        <w:spacing w:after="0" w:line="240" w:lineRule="auto"/>
                      </w:pPr>
                      <w:r>
                        <w:t>No</w:t>
                      </w:r>
                      <w:r w:rsidRPr="0087501A">
                        <w:t xml:space="preserve"> (I)ADL</w:t>
                      </w:r>
                      <w:r>
                        <w:t>/QOL</w:t>
                      </w:r>
                      <w:r w:rsidRPr="0087501A">
                        <w:t xml:space="preserve"> measure</w:t>
                      </w:r>
                      <w:r w:rsidRPr="0087501A">
                        <w:tab/>
                      </w:r>
                      <w:r>
                        <w:t>n=</w:t>
                      </w:r>
                      <w:r w:rsidRPr="0087501A">
                        <w:t>29</w:t>
                      </w:r>
                    </w:p>
                    <w:p w:rsidR="004D632A" w:rsidRPr="0087501A" w:rsidRDefault="004D632A" w:rsidP="004D632A">
                      <w:pPr>
                        <w:spacing w:after="0" w:line="240" w:lineRule="auto"/>
                      </w:pPr>
                      <w:r>
                        <w:t xml:space="preserve">Only </w:t>
                      </w:r>
                      <w:r w:rsidRPr="0087501A">
                        <w:t>BADL</w:t>
                      </w:r>
                      <w:r>
                        <w:t xml:space="preserve"> measure</w:t>
                      </w:r>
                      <w:r w:rsidRPr="0087501A">
                        <w:tab/>
                      </w:r>
                      <w:r>
                        <w:tab/>
                        <w:t>n=</w:t>
                      </w:r>
                      <w:r w:rsidRPr="0087501A">
                        <w:t>21</w:t>
                      </w:r>
                    </w:p>
                    <w:p w:rsidR="004D632A" w:rsidRDefault="004D632A" w:rsidP="004D632A">
                      <w:pPr>
                        <w:spacing w:after="0" w:line="240" w:lineRule="auto"/>
                      </w:pPr>
                      <w:r w:rsidRPr="002A7B0A">
                        <w:t>Full text unavailable</w:t>
                      </w:r>
                      <w:r w:rsidRPr="0087501A">
                        <w:tab/>
                      </w:r>
                      <w:r>
                        <w:tab/>
                        <w:t>n=</w:t>
                      </w:r>
                      <w:r w:rsidRPr="0087501A">
                        <w:t>5</w:t>
                      </w:r>
                    </w:p>
                    <w:p w:rsidR="004D632A" w:rsidRDefault="004D632A" w:rsidP="004D632A">
                      <w:pPr>
                        <w:spacing w:after="0" w:line="240" w:lineRule="auto"/>
                      </w:pPr>
                    </w:p>
                  </w:txbxContent>
                </v:textbox>
                <w10:wrap type="square"/>
              </v:rect>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70528" behindDoc="0" locked="0" layoutInCell="1" allowOverlap="1" wp14:anchorId="4AB0BFAD" wp14:editId="79B62CE8">
                <wp:simplePos x="0" y="0"/>
                <wp:positionH relativeFrom="column">
                  <wp:posOffset>3535045</wp:posOffset>
                </wp:positionH>
                <wp:positionV relativeFrom="paragraph">
                  <wp:posOffset>4121785</wp:posOffset>
                </wp:positionV>
                <wp:extent cx="318135" cy="0"/>
                <wp:effectExtent l="0" t="76200" r="24765" b="95250"/>
                <wp:wrapNone/>
                <wp:docPr id="19" name="Rechte verbindingslijn met pijl 19"/>
                <wp:cNvGraphicFramePr/>
                <a:graphic xmlns:a="http://schemas.openxmlformats.org/drawingml/2006/main">
                  <a:graphicData uri="http://schemas.microsoft.com/office/word/2010/wordprocessingShape">
                    <wps:wsp>
                      <wps:cNvCnPr/>
                      <wps:spPr>
                        <a:xfrm>
                          <a:off x="0" y="0"/>
                          <a:ext cx="31813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type w14:anchorId="4D785F45" id="_x0000_t32" coordsize="21600,21600" o:spt="32" o:oned="t" path="m,l21600,21600e" filled="f">
                <v:path arrowok="t" fillok="f" o:connecttype="none"/>
                <o:lock v:ext="edit" shapetype="t"/>
              </v:shapetype>
              <v:shape id="Rechte verbindingslijn met pijl 19" o:spid="_x0000_s1026" type="#_x0000_t32" style="position:absolute;margin-left:278.35pt;margin-top:324.55pt;width:25.0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" strokecolor="black [3040]">
                <v:stroke endarrow="block"/>
              </v:shape>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4384" behindDoc="0" locked="0" layoutInCell="1" allowOverlap="1" wp14:anchorId="5CE5B10C" wp14:editId="72C6016F">
                <wp:simplePos x="0" y="0"/>
                <wp:positionH relativeFrom="column">
                  <wp:posOffset>3896360</wp:posOffset>
                </wp:positionH>
                <wp:positionV relativeFrom="paragraph">
                  <wp:posOffset>1731010</wp:posOffset>
                </wp:positionV>
                <wp:extent cx="2598002" cy="1619250"/>
                <wp:effectExtent l="0" t="0" r="12065" b="19050"/>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8002" cy="1619250"/>
                        </a:xfrm>
                        <a:prstGeom prst="rect">
                          <a:avLst/>
                        </a:prstGeom>
                        <a:solidFill>
                          <a:srgbClr val="FFFFFF"/>
                        </a:solidFill>
                        <a:ln w="9525">
                          <a:solidFill>
                            <a:srgbClr val="000000"/>
                          </a:solidFill>
                          <a:miter lim="800000"/>
                          <a:headEnd/>
                          <a:tailEnd/>
                        </a:ln>
                      </wps:spPr>
                      <wps:txbx>
                        <w:txbxContent>
                          <w:p w:rsidR="004D632A" w:rsidRPr="004E2830" w:rsidRDefault="004D632A" w:rsidP="004D632A">
                            <w:pPr>
                              <w:spacing w:after="0" w:line="240" w:lineRule="auto"/>
                              <w:jc w:val="center"/>
                              <w:rPr>
                                <w:highlight w:val="yellow"/>
                              </w:rPr>
                            </w:pPr>
                            <w:r>
                              <w:t xml:space="preserve">Records excluded </w:t>
                            </w:r>
                            <w:r w:rsidRPr="00B8215E">
                              <w:t>(</w:t>
                            </w:r>
                            <w:r w:rsidRPr="00B9792B">
                              <w:rPr>
                                <w:i/>
                              </w:rPr>
                              <w:t>n</w:t>
                            </w:r>
                            <w:r w:rsidRPr="00B8215E">
                              <w:t xml:space="preserve"> = </w:t>
                            </w:r>
                            <w:r>
                              <w:rPr>
                                <w:b/>
                              </w:rPr>
                              <w:t>184</w:t>
                            </w:r>
                            <w:r w:rsidRPr="00B8215E">
                              <w:t>)</w:t>
                            </w:r>
                          </w:p>
                          <w:p w:rsidR="004D632A" w:rsidRDefault="004D632A" w:rsidP="004D632A">
                            <w:pPr>
                              <w:spacing w:after="0" w:line="240" w:lineRule="auto"/>
                              <w:rPr>
                                <w:lang w:val="en"/>
                              </w:rPr>
                            </w:pPr>
                          </w:p>
                          <w:p w:rsidR="004D632A" w:rsidRPr="00E5780C" w:rsidRDefault="004D632A" w:rsidP="004D632A">
                            <w:pPr>
                              <w:spacing w:after="0" w:line="240" w:lineRule="auto"/>
                              <w:rPr>
                                <w:lang w:val="en"/>
                              </w:rPr>
                            </w:pPr>
                            <w:r w:rsidRPr="00E5780C">
                              <w:rPr>
                                <w:lang w:val="en"/>
                              </w:rPr>
                              <w:t>No brain tumor patients</w:t>
                            </w:r>
                            <w:r>
                              <w:rPr>
                                <w:lang w:val="en"/>
                              </w:rPr>
                              <w:tab/>
                            </w:r>
                            <w:r w:rsidRPr="00E5780C">
                              <w:rPr>
                                <w:lang w:val="en"/>
                              </w:rPr>
                              <w:t>n=93</w:t>
                            </w:r>
                          </w:p>
                          <w:p w:rsidR="004D632A" w:rsidRPr="00E5780C" w:rsidRDefault="004D632A" w:rsidP="004D632A">
                            <w:pPr>
                              <w:spacing w:after="0" w:line="240" w:lineRule="auto"/>
                              <w:rPr>
                                <w:lang w:val="en"/>
                              </w:rPr>
                            </w:pPr>
                            <w:r w:rsidRPr="00E5780C">
                              <w:rPr>
                                <w:lang w:val="en"/>
                              </w:rPr>
                              <w:t>Childhood brain tumor</w:t>
                            </w:r>
                            <w:r w:rsidRPr="00E5780C">
                              <w:rPr>
                                <w:lang w:val="en"/>
                              </w:rPr>
                              <w:tab/>
                            </w:r>
                            <w:r>
                              <w:rPr>
                                <w:lang w:val="en"/>
                              </w:rPr>
                              <w:tab/>
                            </w:r>
                            <w:r w:rsidRPr="00E5780C">
                              <w:rPr>
                                <w:lang w:val="en"/>
                              </w:rPr>
                              <w:t>n=68</w:t>
                            </w:r>
                          </w:p>
                          <w:p w:rsidR="004D632A" w:rsidRPr="00E5780C" w:rsidRDefault="004D632A" w:rsidP="004D632A">
                            <w:pPr>
                              <w:spacing w:after="0" w:line="240" w:lineRule="auto"/>
                              <w:rPr>
                                <w:lang w:val="en"/>
                              </w:rPr>
                            </w:pPr>
                            <w:r w:rsidRPr="00E5780C">
                              <w:rPr>
                                <w:lang w:val="en"/>
                              </w:rPr>
                              <w:t>Non peer-reviewed articles</w:t>
                            </w:r>
                            <w:r w:rsidRPr="00E5780C">
                              <w:rPr>
                                <w:lang w:val="en"/>
                              </w:rPr>
                              <w:tab/>
                              <w:t>n=11</w:t>
                            </w:r>
                          </w:p>
                          <w:p w:rsidR="004D632A" w:rsidRPr="00E5780C" w:rsidRDefault="004D632A" w:rsidP="004D632A">
                            <w:pPr>
                              <w:spacing w:after="0" w:line="240" w:lineRule="auto"/>
                              <w:rPr>
                                <w:lang w:val="en"/>
                              </w:rPr>
                            </w:pPr>
                            <w:r w:rsidRPr="00E5780C">
                              <w:rPr>
                                <w:lang w:val="en"/>
                              </w:rPr>
                              <w:t>Not in English</w:t>
                            </w:r>
                            <w:r w:rsidRPr="00E5780C">
                              <w:rPr>
                                <w:lang w:val="en"/>
                              </w:rPr>
                              <w:tab/>
                            </w:r>
                            <w:r w:rsidRPr="00E5780C">
                              <w:rPr>
                                <w:lang w:val="en"/>
                              </w:rPr>
                              <w:tab/>
                            </w:r>
                            <w:r>
                              <w:rPr>
                                <w:lang w:val="en"/>
                              </w:rPr>
                              <w:tab/>
                            </w:r>
                            <w:r w:rsidRPr="00E5780C">
                              <w:rPr>
                                <w:lang w:val="en"/>
                              </w:rPr>
                              <w:t>n=9</w:t>
                            </w:r>
                          </w:p>
                          <w:p w:rsidR="004D632A" w:rsidRPr="00E5780C" w:rsidRDefault="004D632A" w:rsidP="004D632A">
                            <w:pPr>
                              <w:spacing w:after="0" w:line="240" w:lineRule="auto"/>
                              <w:rPr>
                                <w:lang w:val="en"/>
                              </w:rPr>
                            </w:pPr>
                            <w:r w:rsidRPr="00E5780C">
                              <w:rPr>
                                <w:lang w:val="en"/>
                              </w:rPr>
                              <w:t>Animal/cell line studies</w:t>
                            </w:r>
                            <w:r w:rsidRPr="00E5780C">
                              <w:rPr>
                                <w:lang w:val="en"/>
                              </w:rPr>
                              <w:tab/>
                            </w:r>
                            <w:r>
                              <w:rPr>
                                <w:lang w:val="en"/>
                              </w:rPr>
                              <w:tab/>
                            </w:r>
                            <w:r w:rsidRPr="00E5780C">
                              <w:rPr>
                                <w:lang w:val="en"/>
                              </w:rPr>
                              <w:t>n=2</w:t>
                            </w:r>
                          </w:p>
                          <w:p w:rsidR="004D632A" w:rsidRDefault="004D632A" w:rsidP="004D632A">
                            <w:pPr>
                              <w:spacing w:after="0" w:line="240" w:lineRule="auto"/>
                              <w:rPr>
                                <w:lang w:val="en"/>
                              </w:rPr>
                            </w:pPr>
                            <w:r w:rsidRPr="00E5780C">
                              <w:rPr>
                                <w:lang w:val="en"/>
                              </w:rPr>
                              <w:t>Own study</w:t>
                            </w:r>
                            <w:r w:rsidRPr="00E5780C">
                              <w:rPr>
                                <w:lang w:val="en"/>
                              </w:rPr>
                              <w:tab/>
                            </w:r>
                            <w:r w:rsidRPr="00E5780C">
                              <w:rPr>
                                <w:lang w:val="en"/>
                              </w:rPr>
                              <w:tab/>
                            </w:r>
                            <w:r>
                              <w:rPr>
                                <w:lang w:val="en"/>
                              </w:rPr>
                              <w:tab/>
                            </w:r>
                            <w:r w:rsidRPr="00E5780C">
                              <w:rPr>
                                <w:lang w:val="en"/>
                              </w:rPr>
                              <w:t>n=1</w:t>
                            </w:r>
                          </w:p>
                          <w:p w:rsidR="004D632A" w:rsidRDefault="004D632A" w:rsidP="004D632A">
                            <w:pPr>
                              <w:spacing w:after="0" w:line="240" w:lineRule="auto"/>
                              <w:jc w:val="center"/>
                              <w:rPr>
                                <w:lang w:val="en"/>
                              </w:rPr>
                            </w:pPr>
                            <w:r>
                              <w:t xml:space="preserve"> </w:t>
                            </w:r>
                          </w:p>
                        </w:txbxContent>
                      </wps:txbx>
                      <wps:bodyPr rot="0" vert="horz" wrap="square" lIns="91440" tIns="91440" rIns="91440" bIns="9144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5CE5B10C" id="Rectangle 58" o:spid="_x0000_s1027" style="position:absolute;margin-left:306.8pt;margin-top:136.3pt;width:204.5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">
                <v:textbox inset=",7.2pt,,7.2pt">
                  <w:txbxContent>
                    <w:p w:rsidR="004D632A" w:rsidRPr="004E2830" w:rsidRDefault="004D632A" w:rsidP="004D632A">
                      <w:pPr>
                        <w:spacing w:after="0" w:line="240" w:lineRule="auto"/>
                        <w:jc w:val="center"/>
                        <w:rPr>
                          <w:highlight w:val="yellow"/>
                        </w:rPr>
                      </w:pPr>
                      <w:r>
                        <w:t xml:space="preserve">Records excluded </w:t>
                      </w:r>
                      <w:r w:rsidRPr="00B8215E">
                        <w:t>(</w:t>
                      </w:r>
                      <w:r w:rsidRPr="00B9792B">
                        <w:rPr>
                          <w:i/>
                        </w:rPr>
                        <w:t>n</w:t>
                      </w:r>
                      <w:r w:rsidRPr="00B8215E">
                        <w:t xml:space="preserve"> = </w:t>
                      </w:r>
                      <w:r>
                        <w:rPr>
                          <w:b/>
                        </w:rPr>
                        <w:t>184</w:t>
                      </w:r>
                      <w:r w:rsidRPr="00B8215E">
                        <w:t>)</w:t>
                      </w:r>
                    </w:p>
                    <w:p w:rsidR="004D632A" w:rsidRDefault="004D632A" w:rsidP="004D632A">
                      <w:pPr>
                        <w:spacing w:after="0" w:line="240" w:lineRule="auto"/>
                        <w:rPr>
                          <w:lang w:val="en"/>
                        </w:rPr>
                      </w:pPr>
                    </w:p>
                    <w:p w:rsidR="004D632A" w:rsidRPr="00E5780C" w:rsidRDefault="004D632A" w:rsidP="004D632A">
                      <w:pPr>
                        <w:spacing w:after="0" w:line="240" w:lineRule="auto"/>
                        <w:rPr>
                          <w:lang w:val="en"/>
                        </w:rPr>
                      </w:pPr>
                      <w:r w:rsidRPr="00E5780C">
                        <w:rPr>
                          <w:lang w:val="en"/>
                        </w:rPr>
                        <w:t>No brain tumor patients</w:t>
                      </w:r>
                      <w:r>
                        <w:rPr>
                          <w:lang w:val="en"/>
                        </w:rPr>
                        <w:tab/>
                      </w:r>
                      <w:r w:rsidRPr="00E5780C">
                        <w:rPr>
                          <w:lang w:val="en"/>
                        </w:rPr>
                        <w:t>n=93</w:t>
                      </w:r>
                    </w:p>
                    <w:p w:rsidR="004D632A" w:rsidRPr="00E5780C" w:rsidRDefault="004D632A" w:rsidP="004D632A">
                      <w:pPr>
                        <w:spacing w:after="0" w:line="240" w:lineRule="auto"/>
                        <w:rPr>
                          <w:lang w:val="en"/>
                        </w:rPr>
                      </w:pPr>
                      <w:r w:rsidRPr="00E5780C">
                        <w:rPr>
                          <w:lang w:val="en"/>
                        </w:rPr>
                        <w:t>Childhood brain tumor</w:t>
                      </w:r>
                      <w:r w:rsidRPr="00E5780C">
                        <w:rPr>
                          <w:lang w:val="en"/>
                        </w:rPr>
                        <w:tab/>
                      </w:r>
                      <w:r>
                        <w:rPr>
                          <w:lang w:val="en"/>
                        </w:rPr>
                        <w:tab/>
                      </w:r>
                      <w:r w:rsidRPr="00E5780C">
                        <w:rPr>
                          <w:lang w:val="en"/>
                        </w:rPr>
                        <w:t>n=68</w:t>
                      </w:r>
                    </w:p>
                    <w:p w:rsidR="004D632A" w:rsidRPr="00E5780C" w:rsidRDefault="004D632A" w:rsidP="004D632A">
                      <w:pPr>
                        <w:spacing w:after="0" w:line="240" w:lineRule="auto"/>
                        <w:rPr>
                          <w:lang w:val="en"/>
                        </w:rPr>
                      </w:pPr>
                      <w:r w:rsidRPr="00E5780C">
                        <w:rPr>
                          <w:lang w:val="en"/>
                        </w:rPr>
                        <w:t>Non peer-reviewed articles</w:t>
                      </w:r>
                      <w:r w:rsidRPr="00E5780C">
                        <w:rPr>
                          <w:lang w:val="en"/>
                        </w:rPr>
                        <w:tab/>
                        <w:t>n=11</w:t>
                      </w:r>
                    </w:p>
                    <w:p w:rsidR="004D632A" w:rsidRPr="00E5780C" w:rsidRDefault="004D632A" w:rsidP="004D632A">
                      <w:pPr>
                        <w:spacing w:after="0" w:line="240" w:lineRule="auto"/>
                        <w:rPr>
                          <w:lang w:val="en"/>
                        </w:rPr>
                      </w:pPr>
                      <w:r w:rsidRPr="00E5780C">
                        <w:rPr>
                          <w:lang w:val="en"/>
                        </w:rPr>
                        <w:t>Not in English</w:t>
                      </w:r>
                      <w:r w:rsidRPr="00E5780C">
                        <w:rPr>
                          <w:lang w:val="en"/>
                        </w:rPr>
                        <w:tab/>
                      </w:r>
                      <w:r w:rsidRPr="00E5780C">
                        <w:rPr>
                          <w:lang w:val="en"/>
                        </w:rPr>
                        <w:tab/>
                      </w:r>
                      <w:r>
                        <w:rPr>
                          <w:lang w:val="en"/>
                        </w:rPr>
                        <w:tab/>
                      </w:r>
                      <w:r w:rsidRPr="00E5780C">
                        <w:rPr>
                          <w:lang w:val="en"/>
                        </w:rPr>
                        <w:t>n=9</w:t>
                      </w:r>
                    </w:p>
                    <w:p w:rsidR="004D632A" w:rsidRPr="00E5780C" w:rsidRDefault="004D632A" w:rsidP="004D632A">
                      <w:pPr>
                        <w:spacing w:after="0" w:line="240" w:lineRule="auto"/>
                        <w:rPr>
                          <w:lang w:val="en"/>
                        </w:rPr>
                      </w:pPr>
                      <w:r w:rsidRPr="00E5780C">
                        <w:rPr>
                          <w:lang w:val="en"/>
                        </w:rPr>
                        <w:t>Animal/cell line studies</w:t>
                      </w:r>
                      <w:r w:rsidRPr="00E5780C">
                        <w:rPr>
                          <w:lang w:val="en"/>
                        </w:rPr>
                        <w:tab/>
                      </w:r>
                      <w:r>
                        <w:rPr>
                          <w:lang w:val="en"/>
                        </w:rPr>
                        <w:tab/>
                      </w:r>
                      <w:r w:rsidRPr="00E5780C">
                        <w:rPr>
                          <w:lang w:val="en"/>
                        </w:rPr>
                        <w:t>n=2</w:t>
                      </w:r>
                    </w:p>
                    <w:p w:rsidR="004D632A" w:rsidRDefault="004D632A" w:rsidP="004D632A">
                      <w:pPr>
                        <w:spacing w:after="0" w:line="240" w:lineRule="auto"/>
                        <w:rPr>
                          <w:lang w:val="en"/>
                        </w:rPr>
                      </w:pPr>
                      <w:r w:rsidRPr="00E5780C">
                        <w:rPr>
                          <w:lang w:val="en"/>
                        </w:rPr>
                        <w:t>Own study</w:t>
                      </w:r>
                      <w:r w:rsidRPr="00E5780C">
                        <w:rPr>
                          <w:lang w:val="en"/>
                        </w:rPr>
                        <w:tab/>
                      </w:r>
                      <w:r w:rsidRPr="00E5780C">
                        <w:rPr>
                          <w:lang w:val="en"/>
                        </w:rPr>
                        <w:tab/>
                      </w:r>
                      <w:r>
                        <w:rPr>
                          <w:lang w:val="en"/>
                        </w:rPr>
                        <w:tab/>
                      </w:r>
                      <w:r w:rsidRPr="00E5780C">
                        <w:rPr>
                          <w:lang w:val="en"/>
                        </w:rPr>
                        <w:t>n=1</w:t>
                      </w:r>
                    </w:p>
                    <w:p w:rsidR="004D632A" w:rsidRDefault="004D632A" w:rsidP="004D632A">
                      <w:pPr>
                        <w:spacing w:after="0" w:line="240" w:lineRule="auto"/>
                        <w:jc w:val="center"/>
                        <w:rPr>
                          <w:lang w:val="en"/>
                        </w:rPr>
                      </w:pPr>
                      <w:r>
                        <w:t xml:space="preserve"> </w:t>
                      </w:r>
                    </w:p>
                  </w:txbxContent>
                </v:textbox>
                <w10:wrap type="square"/>
              </v:rect>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9504" behindDoc="0" locked="0" layoutInCell="1" allowOverlap="1" wp14:anchorId="3131E4A1" wp14:editId="621CBE24">
                <wp:simplePos x="0" y="0"/>
                <wp:positionH relativeFrom="column">
                  <wp:posOffset>3582670</wp:posOffset>
                </wp:positionH>
                <wp:positionV relativeFrom="paragraph">
                  <wp:posOffset>2531110</wp:posOffset>
                </wp:positionV>
                <wp:extent cx="270510" cy="0"/>
                <wp:effectExtent l="0" t="76200" r="15240" b="95250"/>
                <wp:wrapNone/>
                <wp:docPr id="17" name="Rechte verbindingslijn met pijl 17"/>
                <wp:cNvGraphicFramePr/>
                <a:graphic xmlns:a="http://schemas.openxmlformats.org/drawingml/2006/main">
                  <a:graphicData uri="http://schemas.microsoft.com/office/word/2010/wordprocessingShape">
                    <wps:wsp>
                      <wps:cNvCnPr/>
                      <wps:spPr>
                        <a:xfrm>
                          <a:off x="0" y="0"/>
                          <a:ext cx="2705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6AF99910" id="Rechte verbindingslijn met pijl 17" o:spid="_x0000_s1026" type="#_x0000_t32" style="position:absolute;margin-left:282.1pt;margin-top:199.3pt;width:21.3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" strokecolor="black [3040]">
                <v:stroke endarrow="block"/>
              </v:shape>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8480" behindDoc="0" locked="0" layoutInCell="1" allowOverlap="1" wp14:anchorId="03B75A20" wp14:editId="2C093872">
                <wp:simplePos x="0" y="0"/>
                <wp:positionH relativeFrom="column">
                  <wp:posOffset>2072005</wp:posOffset>
                </wp:positionH>
                <wp:positionV relativeFrom="paragraph">
                  <wp:posOffset>4359910</wp:posOffset>
                </wp:positionV>
                <wp:extent cx="0" cy="933450"/>
                <wp:effectExtent l="76200" t="0" r="76200" b="57150"/>
                <wp:wrapNone/>
                <wp:docPr id="16" name="Rechte verbindingslijn met pijl 16"/>
                <wp:cNvGraphicFramePr/>
                <a:graphic xmlns:a="http://schemas.openxmlformats.org/drawingml/2006/main">
                  <a:graphicData uri="http://schemas.microsoft.com/office/word/2010/wordprocessingShape">
                    <wps:wsp>
                      <wps:cNvCnPr/>
                      <wps:spPr>
                        <a:xfrm>
                          <a:off x="0" y="0"/>
                          <a:ext cx="0" cy="9334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667DD872" id="Rechte verbindingslijn met pijl 16" o:spid="_x0000_s1026" type="#_x0000_t32" style="position:absolute;margin-left:163.15pt;margin-top:343.3pt;width:0;height:7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" strokecolor="black [3040]">
                <v:stroke endarrow="block"/>
              </v:shape>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7456" behindDoc="0" locked="0" layoutInCell="1" allowOverlap="1" wp14:anchorId="78C73771" wp14:editId="0DA6D594">
                <wp:simplePos x="0" y="0"/>
                <wp:positionH relativeFrom="column">
                  <wp:posOffset>2072005</wp:posOffset>
                </wp:positionH>
                <wp:positionV relativeFrom="paragraph">
                  <wp:posOffset>2826385</wp:posOffset>
                </wp:positionV>
                <wp:extent cx="0" cy="1009650"/>
                <wp:effectExtent l="76200" t="0" r="57150" b="57150"/>
                <wp:wrapNone/>
                <wp:docPr id="15" name="Rechte verbindingslijn met pijl 15"/>
                <wp:cNvGraphicFramePr/>
                <a:graphic xmlns:a="http://schemas.openxmlformats.org/drawingml/2006/main">
                  <a:graphicData uri="http://schemas.microsoft.com/office/word/2010/wordprocessingShape">
                    <wps:wsp>
                      <wps:cNvCnPr/>
                      <wps:spPr>
                        <a:xfrm>
                          <a:off x="0" y="0"/>
                          <a:ext cx="0" cy="1009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7DBCA421" id="Rechte verbindingslijn met pijl 15" o:spid="_x0000_s1026" type="#_x0000_t32" style="position:absolute;margin-left:163.15pt;margin-top:222.55pt;width:0;height:7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" strokecolor="black [3040]">
                <v:stroke endarrow="block"/>
              </v:shape>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6432" behindDoc="0" locked="0" layoutInCell="1" allowOverlap="1" wp14:anchorId="545C350E" wp14:editId="706C2CF4">
                <wp:simplePos x="0" y="0"/>
                <wp:positionH relativeFrom="column">
                  <wp:posOffset>2072005</wp:posOffset>
                </wp:positionH>
                <wp:positionV relativeFrom="paragraph">
                  <wp:posOffset>1233169</wp:posOffset>
                </wp:positionV>
                <wp:extent cx="0" cy="1002665"/>
                <wp:effectExtent l="76200" t="0" r="57150" b="64135"/>
                <wp:wrapNone/>
                <wp:docPr id="14" name="Rechte verbindingslijn met pijl 14"/>
                <wp:cNvGraphicFramePr/>
                <a:graphic xmlns:a="http://schemas.openxmlformats.org/drawingml/2006/main">
                  <a:graphicData uri="http://schemas.microsoft.com/office/word/2010/wordprocessingShape">
                    <wps:wsp>
                      <wps:cNvCnPr/>
                      <wps:spPr>
                        <a:xfrm>
                          <a:off x="0" y="0"/>
                          <a:ext cx="0" cy="10026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shape w14:anchorId="2C3CA278" id="Rechte verbindingslijn met pijl 14" o:spid="_x0000_s1026" type="#_x0000_t32" style="position:absolute;margin-left:163.15pt;margin-top:97.1pt;width:0;height:78.9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" strokecolor="black [3040]">
                <v:stroke endarrow="block"/>
              </v:shape>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0288" behindDoc="0" locked="0" layoutInCell="1" allowOverlap="1" wp14:anchorId="010588CD" wp14:editId="4C5DD333">
                <wp:simplePos x="0" y="0"/>
                <wp:positionH relativeFrom="column">
                  <wp:posOffset>557530</wp:posOffset>
                </wp:positionH>
                <wp:positionV relativeFrom="paragraph">
                  <wp:posOffset>502285</wp:posOffset>
                </wp:positionV>
                <wp:extent cx="3025140" cy="730885"/>
                <wp:effectExtent l="0" t="0" r="22860" b="12065"/>
                <wp:wrapSquare wrapText="bothSides"/>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5140" cy="730885"/>
                        </a:xfrm>
                        <a:prstGeom prst="rect">
                          <a:avLst/>
                        </a:prstGeom>
                        <a:solidFill>
                          <a:srgbClr val="FFFFFF"/>
                        </a:solidFill>
                        <a:ln w="9525">
                          <a:solidFill>
                            <a:srgbClr val="000000"/>
                          </a:solidFill>
                          <a:miter lim="800000"/>
                          <a:headEnd/>
                          <a:tailEnd/>
                        </a:ln>
                      </wps:spPr>
                      <wps:txbx>
                        <w:txbxContent>
                          <w:p w:rsidR="004D632A" w:rsidRDefault="004D632A" w:rsidP="004D632A">
                            <w:pPr>
                              <w:spacing w:after="0" w:line="240" w:lineRule="auto"/>
                              <w:jc w:val="center"/>
                              <w:rPr>
                                <w:lang w:val="en"/>
                              </w:rPr>
                            </w:pPr>
                            <w:r>
                              <w:t xml:space="preserve">Records identified through database searching </w:t>
                            </w:r>
                            <w:r>
                              <w:br/>
                            </w:r>
                            <w:r w:rsidRPr="00783125">
                              <w:t>(</w:t>
                            </w:r>
                            <w:r w:rsidRPr="00574DCF">
                              <w:rPr>
                                <w:i/>
                              </w:rPr>
                              <w:t>n</w:t>
                            </w:r>
                            <w:r w:rsidRPr="00783125">
                              <w:t xml:space="preserve"> = </w:t>
                            </w:r>
                            <w:r>
                              <w:rPr>
                                <w:b/>
                              </w:rPr>
                              <w:t xml:space="preserve">456 </w:t>
                            </w:r>
                            <w:r w:rsidRPr="00E5780C">
                              <w:t>PubMed, Embase, Cochrane, PsychINFO, CINAHL)</w:t>
                            </w:r>
                          </w:p>
                          <w:p w:rsidR="004D632A" w:rsidRDefault="004D632A" w:rsidP="004D632A">
                            <w:pPr>
                              <w:spacing w:after="0" w:line="240" w:lineRule="auto"/>
                              <w:jc w:val="center"/>
                              <w:rPr>
                                <w:lang w:val="en"/>
                              </w:rPr>
                            </w:pPr>
                            <w:r>
                              <w:rPr>
                                <w:lang w:val="en"/>
                              </w:rPr>
                              <w:t>)</w:t>
                            </w:r>
                          </w:p>
                          <w:p w:rsidR="004D632A" w:rsidRDefault="004D632A" w:rsidP="004D632A">
                            <w:pPr>
                              <w:spacing w:after="0" w:line="240" w:lineRule="auto"/>
                              <w:rPr>
                                <w:lang w:val="en"/>
                              </w:rPr>
                            </w:pPr>
                          </w:p>
                        </w:txbxContent>
                      </wps:txbx>
                      <wps:bodyPr rot="0" vert="horz" wrap="square" lIns="91440" tIns="91440" rIns="91440" bIns="91440" anchor="t" anchorCtr="0" upright="1">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010588CD" id="Rectangle 49" o:spid="_x0000_s1028" style="position:absolute;margin-left:43.9pt;margin-top:39.55pt;width:238.2pt;height:57.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">
                <v:textbox inset=",7.2pt,,7.2pt">
                  <w:txbxContent>
                    <w:p w:rsidR="004D632A" w:rsidRDefault="004D632A" w:rsidP="004D632A">
                      <w:pPr>
                        <w:spacing w:after="0" w:line="240" w:lineRule="auto"/>
                        <w:jc w:val="center"/>
                        <w:rPr>
                          <w:lang w:val="en"/>
                        </w:rPr>
                      </w:pPr>
                      <w:r>
                        <w:t xml:space="preserve">Records identified through database searching </w:t>
                      </w:r>
                      <w:r>
                        <w:br/>
                      </w:r>
                      <w:r w:rsidRPr="00783125">
                        <w:t>(</w:t>
                      </w:r>
                      <w:r w:rsidRPr="00574DCF">
                        <w:rPr>
                          <w:i/>
                        </w:rPr>
                        <w:t>n</w:t>
                      </w:r>
                      <w:r w:rsidRPr="00783125">
                        <w:t xml:space="preserve"> = </w:t>
                      </w:r>
                      <w:r>
                        <w:rPr>
                          <w:b/>
                        </w:rPr>
                        <w:t xml:space="preserve">456 </w:t>
                      </w:r>
                      <w:r w:rsidRPr="00E5780C">
                        <w:t>PubMed, Embase, Cochrane, PsychINFO, CINAHL)</w:t>
                      </w:r>
                    </w:p>
                    <w:p w:rsidR="004D632A" w:rsidRDefault="004D632A" w:rsidP="004D632A">
                      <w:pPr>
                        <w:spacing w:after="0" w:line="240" w:lineRule="auto"/>
                        <w:jc w:val="center"/>
                        <w:rPr>
                          <w:lang w:val="en"/>
                        </w:rPr>
                      </w:pPr>
                      <w:r>
                        <w:rPr>
                          <w:lang w:val="en"/>
                        </w:rPr>
                        <w:t>)</w:t>
                      </w:r>
                    </w:p>
                    <w:p w:rsidR="004D632A" w:rsidRDefault="004D632A" w:rsidP="004D632A">
                      <w:pPr>
                        <w:spacing w:after="0" w:line="240" w:lineRule="auto"/>
                        <w:rPr>
                          <w:lang w:val="en"/>
                        </w:rPr>
                      </w:pPr>
                    </w:p>
                  </w:txbxContent>
                </v:textbox>
                <w10:wrap type="square"/>
              </v:rect>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3360" behindDoc="0" locked="0" layoutInCell="1" allowOverlap="1" wp14:anchorId="467C243E" wp14:editId="2387463A">
                <wp:simplePos x="0" y="0"/>
                <wp:positionH relativeFrom="column">
                  <wp:posOffset>548005</wp:posOffset>
                </wp:positionH>
                <wp:positionV relativeFrom="paragraph">
                  <wp:posOffset>5302885</wp:posOffset>
                </wp:positionV>
                <wp:extent cx="2987040" cy="552450"/>
                <wp:effectExtent l="0" t="0" r="22860" b="19050"/>
                <wp:wrapSquare wrapText="bothSides"/>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7040" cy="552450"/>
                        </a:xfrm>
                        <a:prstGeom prst="rect">
                          <a:avLst/>
                        </a:prstGeom>
                        <a:solidFill>
                          <a:srgbClr val="FFFFFF"/>
                        </a:solidFill>
                        <a:ln w="9525">
                          <a:solidFill>
                            <a:srgbClr val="000000"/>
                          </a:solidFill>
                          <a:miter lim="800000"/>
                          <a:headEnd/>
                          <a:tailEnd/>
                        </a:ln>
                      </wps:spPr>
                      <wps:txbx>
                        <w:txbxContent>
                          <w:p w:rsidR="004D632A" w:rsidRDefault="004D632A" w:rsidP="004D632A">
                            <w:pPr>
                              <w:spacing w:after="0" w:line="240" w:lineRule="auto"/>
                              <w:jc w:val="center"/>
                              <w:rPr>
                                <w:lang w:val="en"/>
                              </w:rPr>
                            </w:pPr>
                            <w:r>
                              <w:t xml:space="preserve">Final list of studies included </w:t>
                            </w:r>
                            <w:r>
                              <w:br/>
                              <w:t>(</w:t>
                            </w:r>
                            <w:r w:rsidRPr="00574DCF">
                              <w:rPr>
                                <w:i/>
                              </w:rPr>
                              <w:t>n</w:t>
                            </w:r>
                            <w:r>
                              <w:t xml:space="preserve"> = </w:t>
                            </w:r>
                            <w:r>
                              <w:rPr>
                                <w:b/>
                              </w:rPr>
                              <w:t>103</w:t>
                            </w:r>
                            <w:r>
                              <w:t>)</w:t>
                            </w:r>
                          </w:p>
                          <w:p w:rsidR="004D632A" w:rsidRPr="00B9792B" w:rsidRDefault="004D632A" w:rsidP="004D632A">
                            <w:pPr>
                              <w:spacing w:after="0" w:line="240" w:lineRule="auto"/>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67C243E" id="Rectangle 56" o:spid="_x0000_s1029" style="position:absolute;margin-left:43.15pt;margin-top:417.55pt;width:235.2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">
                <v:textbox inset=",7.2pt,,7.2pt">
                  <w:txbxContent>
                    <w:p w:rsidR="004D632A" w:rsidRDefault="004D632A" w:rsidP="004D632A">
                      <w:pPr>
                        <w:spacing w:after="0" w:line="240" w:lineRule="auto"/>
                        <w:jc w:val="center"/>
                        <w:rPr>
                          <w:lang w:val="en"/>
                        </w:rPr>
                      </w:pPr>
                      <w:r>
                        <w:t xml:space="preserve">Final list of studies included </w:t>
                      </w:r>
                      <w:r>
                        <w:br/>
                        <w:t>(</w:t>
                      </w:r>
                      <w:r w:rsidRPr="00574DCF">
                        <w:rPr>
                          <w:i/>
                        </w:rPr>
                        <w:t>n</w:t>
                      </w:r>
                      <w:r>
                        <w:t xml:space="preserve"> = </w:t>
                      </w:r>
                      <w:r>
                        <w:rPr>
                          <w:b/>
                        </w:rPr>
                        <w:t>103</w:t>
                      </w:r>
                      <w:r>
                        <w:t>)</w:t>
                      </w:r>
                    </w:p>
                    <w:p w:rsidR="004D632A" w:rsidRPr="00B9792B" w:rsidRDefault="004D632A" w:rsidP="004D632A">
                      <w:pPr>
                        <w:spacing w:after="0" w:line="240" w:lineRule="auto"/>
                      </w:pPr>
                    </w:p>
                  </w:txbxContent>
                </v:textbox>
                <w10:wrap type="square"/>
              </v:rect>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2336" behindDoc="0" locked="0" layoutInCell="1" allowOverlap="1" wp14:anchorId="179DE189" wp14:editId="1EE1FCAB">
                <wp:simplePos x="0" y="0"/>
                <wp:positionH relativeFrom="column">
                  <wp:posOffset>548005</wp:posOffset>
                </wp:positionH>
                <wp:positionV relativeFrom="paragraph">
                  <wp:posOffset>3836035</wp:posOffset>
                </wp:positionV>
                <wp:extent cx="2987040" cy="514350"/>
                <wp:effectExtent l="0" t="0" r="22860" b="19050"/>
                <wp:wrapSquare wrapText="bothSides"/>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7040" cy="514350"/>
                        </a:xfrm>
                        <a:prstGeom prst="rect">
                          <a:avLst/>
                        </a:prstGeom>
                        <a:solidFill>
                          <a:srgbClr val="FFFFFF"/>
                        </a:solidFill>
                        <a:ln w="9525">
                          <a:solidFill>
                            <a:srgbClr val="000000"/>
                          </a:solidFill>
                          <a:miter lim="800000"/>
                          <a:headEnd/>
                          <a:tailEnd/>
                        </a:ln>
                      </wps:spPr>
                      <wps:txbx>
                        <w:txbxContent>
                          <w:p w:rsidR="004D632A" w:rsidRDefault="004D632A" w:rsidP="004D632A">
                            <w:pPr>
                              <w:spacing w:after="0" w:line="240" w:lineRule="auto"/>
                              <w:jc w:val="center"/>
                              <w:rPr>
                                <w:lang w:val="en"/>
                              </w:rPr>
                            </w:pPr>
                            <w:r>
                              <w:t>Full-text articles assessed for eligibility</w:t>
                            </w:r>
                            <w:r>
                              <w:br/>
                            </w:r>
                            <w:r w:rsidRPr="00B8215E">
                              <w:t>(</w:t>
                            </w:r>
                            <w:r w:rsidRPr="00B9792B">
                              <w:rPr>
                                <w:i/>
                              </w:rPr>
                              <w:t>n</w:t>
                            </w:r>
                            <w:r w:rsidRPr="00B8215E">
                              <w:t xml:space="preserve"> =</w:t>
                            </w:r>
                            <w:r>
                              <w:rPr>
                                <w:b/>
                              </w:rPr>
                              <w:t>158</w:t>
                            </w:r>
                            <w:r w:rsidRPr="00B8215E">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79DE189" id="Rectangle 55" o:spid="_x0000_s1030" style="position:absolute;margin-left:43.15pt;margin-top:302.05pt;width:235.2pt;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">
                <v:textbox inset=",7.2pt,,7.2pt">
                  <w:txbxContent>
                    <w:p w:rsidR="004D632A" w:rsidRDefault="004D632A" w:rsidP="004D632A">
                      <w:pPr>
                        <w:spacing w:after="0" w:line="240" w:lineRule="auto"/>
                        <w:jc w:val="center"/>
                        <w:rPr>
                          <w:lang w:val="en"/>
                        </w:rPr>
                      </w:pPr>
                      <w:r>
                        <w:t>Full-text articles assessed for eligibility</w:t>
                      </w:r>
                      <w:r>
                        <w:br/>
                      </w:r>
                      <w:r w:rsidRPr="00B8215E">
                        <w:t>(</w:t>
                      </w:r>
                      <w:r w:rsidRPr="00B9792B">
                        <w:rPr>
                          <w:i/>
                        </w:rPr>
                        <w:t>n</w:t>
                      </w:r>
                      <w:r w:rsidRPr="00B8215E">
                        <w:t xml:space="preserve"> =</w:t>
                      </w:r>
                      <w:r>
                        <w:rPr>
                          <w:b/>
                        </w:rPr>
                        <w:t>158</w:t>
                      </w:r>
                      <w:r w:rsidRPr="00B8215E">
                        <w:t>)</w:t>
                      </w:r>
                    </w:p>
                  </w:txbxContent>
                </v:textbox>
                <w10:wrap type="square"/>
              </v:rect>
            </w:pict>
          </mc:Fallback>
        </mc:AlternateContent>
      </w:r>
      <w:r w:rsidRPr="00F94431">
        <w:rPr>
          <w:rFonts w:asciiTheme="minorHAnsi" w:hAnsiTheme="minorHAnsi"/>
          <w:b/>
          <w:noProof/>
          <w:szCs w:val="24"/>
          <w:lang w:val="en-US"/>
        </w:rPr>
        <mc:AlternateContent>
          <mc:Choice Requires="wps">
            <w:drawing>
              <wp:anchor distT="0" distB="0" distL="114300" distR="114300" simplePos="0" relativeHeight="251661312" behindDoc="0" locked="0" layoutInCell="1" allowOverlap="1" wp14:anchorId="5EA6F2ED" wp14:editId="45C260E3">
                <wp:simplePos x="0" y="0"/>
                <wp:positionH relativeFrom="column">
                  <wp:posOffset>576580</wp:posOffset>
                </wp:positionH>
                <wp:positionV relativeFrom="paragraph">
                  <wp:posOffset>2245360</wp:posOffset>
                </wp:positionV>
                <wp:extent cx="2996565" cy="571500"/>
                <wp:effectExtent l="0" t="0" r="13335" b="19050"/>
                <wp:wrapSquare wrapText="bothSides"/>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6565" cy="571500"/>
                        </a:xfrm>
                        <a:prstGeom prst="rect">
                          <a:avLst/>
                        </a:prstGeom>
                        <a:solidFill>
                          <a:srgbClr val="FFFFFF"/>
                        </a:solidFill>
                        <a:ln w="9525">
                          <a:solidFill>
                            <a:srgbClr val="000000"/>
                          </a:solidFill>
                          <a:miter lim="800000"/>
                          <a:headEnd/>
                          <a:tailEnd/>
                        </a:ln>
                      </wps:spPr>
                      <wps:txbx>
                        <w:txbxContent>
                          <w:p w:rsidR="004D632A" w:rsidRDefault="004D632A" w:rsidP="004D632A">
                            <w:pPr>
                              <w:spacing w:after="0" w:line="240" w:lineRule="auto"/>
                              <w:jc w:val="center"/>
                            </w:pPr>
                            <w:r>
                              <w:t>Records after duplicates removed</w:t>
                            </w:r>
                          </w:p>
                          <w:p w:rsidR="004D632A" w:rsidRPr="004E2830" w:rsidRDefault="004D632A" w:rsidP="004D632A">
                            <w:pPr>
                              <w:spacing w:after="0" w:line="240" w:lineRule="auto"/>
                              <w:jc w:val="center"/>
                              <w:rPr>
                                <w:highlight w:val="yellow"/>
                              </w:rPr>
                            </w:pPr>
                            <w:r w:rsidRPr="00B8215E">
                              <w:t>(</w:t>
                            </w:r>
                            <w:r w:rsidRPr="00B9792B">
                              <w:rPr>
                                <w:i/>
                              </w:rPr>
                              <w:t>n</w:t>
                            </w:r>
                            <w:r w:rsidRPr="00B8215E">
                              <w:t xml:space="preserve"> = </w:t>
                            </w:r>
                            <w:r>
                              <w:rPr>
                                <w:b/>
                              </w:rPr>
                              <w:t>342</w:t>
                            </w:r>
                            <w:r w:rsidRPr="00B8215E">
                              <w:t>)</w:t>
                            </w:r>
                          </w:p>
                          <w:p w:rsidR="004D632A" w:rsidRPr="00B8215E" w:rsidRDefault="004D632A" w:rsidP="004D632A">
                            <w:pPr>
                              <w:spacing w:after="0" w:line="240" w:lineRule="auto"/>
                              <w:jc w:val="center"/>
                            </w:pPr>
                            <w:r>
                              <w:br/>
                              <w:t>(</w:t>
                            </w:r>
                            <w:r w:rsidRPr="00B9792B">
                              <w:rPr>
                                <w:i/>
                              </w:rPr>
                              <w:t>n</w:t>
                            </w:r>
                            <w:r>
                              <w:t xml:space="preserve"> = </w:t>
                            </w:r>
                            <w:r>
                              <w:rPr>
                                <w:b/>
                              </w:rPr>
                              <w:t>158</w:t>
                            </w:r>
                            <w:r>
                              <w:t>)</w:t>
                            </w:r>
                          </w:p>
                          <w:p w:rsidR="004D632A" w:rsidRDefault="004D632A" w:rsidP="004D632A">
                            <w:pPr>
                              <w:spacing w:after="0" w:line="240" w:lineRule="auto"/>
                            </w:pPr>
                          </w:p>
                          <w:p w:rsidR="004D632A" w:rsidRDefault="004D632A" w:rsidP="004D632A">
                            <w:pPr>
                              <w:spacing w:after="0" w:line="240" w:lineRule="auto"/>
                              <w:jc w:val="center"/>
                              <w:rPr>
                                <w:lang w:val="en"/>
                              </w:rPr>
                            </w:pPr>
                            <w:r>
                              <w:t>plicates removed</w:t>
                            </w:r>
                            <w:r>
                              <w:br/>
                              <w:t>(</w:t>
                            </w:r>
                            <w:r w:rsidRPr="00B9792B">
                              <w:rPr>
                                <w:i/>
                              </w:rPr>
                              <w:t>n</w:t>
                            </w:r>
                            <w:r>
                              <w:t xml:space="preserve"> = </w:t>
                            </w:r>
                            <w:r>
                              <w:rPr>
                                <w:b/>
                              </w:rPr>
                              <w:t>342</w:t>
                            </w:r>
                            <w:r>
                              <w:t>)</w:t>
                            </w: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rect w14:anchorId="5EA6F2ED" id="Rectangle 50" o:spid="_x0000_s1031" style="position:absolute;margin-left:45.4pt;margin-top:176.8pt;width:235.95pt;height: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">
                <v:textbox inset=",7.2pt,,7.2pt">
                  <w:txbxContent>
                    <w:p w:rsidR="004D632A" w:rsidRDefault="004D632A" w:rsidP="004D632A">
                      <w:pPr>
                        <w:spacing w:after="0" w:line="240" w:lineRule="auto"/>
                        <w:jc w:val="center"/>
                      </w:pPr>
                      <w:r>
                        <w:t>Records after duplicates removed</w:t>
                      </w:r>
                    </w:p>
                    <w:p w:rsidR="004D632A" w:rsidRPr="004E2830" w:rsidRDefault="004D632A" w:rsidP="004D632A">
                      <w:pPr>
                        <w:spacing w:after="0" w:line="240" w:lineRule="auto"/>
                        <w:jc w:val="center"/>
                        <w:rPr>
                          <w:highlight w:val="yellow"/>
                        </w:rPr>
                      </w:pPr>
                      <w:r w:rsidRPr="00B8215E">
                        <w:t>(</w:t>
                      </w:r>
                      <w:r w:rsidRPr="00B9792B">
                        <w:rPr>
                          <w:i/>
                        </w:rPr>
                        <w:t>n</w:t>
                      </w:r>
                      <w:r w:rsidRPr="00B8215E">
                        <w:t xml:space="preserve"> = </w:t>
                      </w:r>
                      <w:r>
                        <w:rPr>
                          <w:b/>
                        </w:rPr>
                        <w:t>342</w:t>
                      </w:r>
                      <w:r w:rsidRPr="00B8215E">
                        <w:t>)</w:t>
                      </w:r>
                    </w:p>
                    <w:p w:rsidR="004D632A" w:rsidRPr="00B8215E" w:rsidRDefault="004D632A" w:rsidP="004D632A">
                      <w:pPr>
                        <w:spacing w:after="0" w:line="240" w:lineRule="auto"/>
                        <w:jc w:val="center"/>
                      </w:pPr>
                      <w:r>
                        <w:br/>
                        <w:t>(</w:t>
                      </w:r>
                      <w:r w:rsidRPr="00B9792B">
                        <w:rPr>
                          <w:i/>
                        </w:rPr>
                        <w:t>n</w:t>
                      </w:r>
                      <w:r>
                        <w:t xml:space="preserve"> = </w:t>
                      </w:r>
                      <w:r>
                        <w:rPr>
                          <w:b/>
                        </w:rPr>
                        <w:t>158</w:t>
                      </w:r>
                      <w:r>
                        <w:t>)</w:t>
                      </w:r>
                    </w:p>
                    <w:p w:rsidR="004D632A" w:rsidRDefault="004D632A" w:rsidP="004D632A">
                      <w:pPr>
                        <w:spacing w:after="0" w:line="240" w:lineRule="auto"/>
                      </w:pPr>
                    </w:p>
                    <w:p w:rsidR="004D632A" w:rsidRDefault="004D632A" w:rsidP="004D632A">
                      <w:pPr>
                        <w:spacing w:after="0" w:line="240" w:lineRule="auto"/>
                        <w:jc w:val="center"/>
                        <w:rPr>
                          <w:lang w:val="en"/>
                        </w:rPr>
                      </w:pPr>
                      <w:r>
                        <w:t>plicates removed</w:t>
                      </w:r>
                      <w:r>
                        <w:br/>
                        <w:t>(</w:t>
                      </w:r>
                      <w:r w:rsidRPr="00B9792B">
                        <w:rPr>
                          <w:i/>
                        </w:rPr>
                        <w:t>n</w:t>
                      </w:r>
                      <w:r>
                        <w:t xml:space="preserve"> = </w:t>
                      </w:r>
                      <w:r>
                        <w:rPr>
                          <w:b/>
                        </w:rPr>
                        <w:t>342</w:t>
                      </w:r>
                      <w:r>
                        <w:t>)</w:t>
                      </w:r>
                    </w:p>
                  </w:txbxContent>
                </v:textbox>
                <w10:wrap type="square"/>
              </v:rect>
            </w:pict>
          </mc:Fallback>
        </mc:AlternateContent>
      </w:r>
      <w:r w:rsidRPr="00F94431">
        <w:rPr>
          <w:rFonts w:asciiTheme="minorHAnsi" w:hAnsiTheme="minorHAnsi"/>
          <w:b/>
          <w:noProof/>
          <w:szCs w:val="24"/>
          <w:lang w:val="en-US"/>
        </w:rPr>
        <mc:AlternateContent>
          <mc:Choice Requires="wpg">
            <w:drawing>
              <wp:anchor distT="0" distB="0" distL="114300" distR="114300" simplePos="0" relativeHeight="251659264" behindDoc="0" locked="0" layoutInCell="1" allowOverlap="1" wp14:anchorId="4D0BC8CB" wp14:editId="5822F5E7">
                <wp:simplePos x="0" y="0"/>
                <wp:positionH relativeFrom="leftMargin">
                  <wp:align>right</wp:align>
                </wp:positionH>
                <wp:positionV relativeFrom="paragraph">
                  <wp:posOffset>254635</wp:posOffset>
                </wp:positionV>
                <wp:extent cx="381000" cy="6171565"/>
                <wp:effectExtent l="0" t="0" r="19050" b="19685"/>
                <wp:wrapSquare wrapText="bothSides"/>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0" cy="6171565"/>
                          <a:chOff x="571" y="2397"/>
                          <a:chExt cx="468" cy="9719"/>
                        </a:xfrm>
                      </wpg:grpSpPr>
                      <wps:wsp>
                        <wps:cNvPr id="43" name="AutoShape 43"/>
                        <wps:cNvSpPr>
                          <a:spLocks noChangeArrowheads="1"/>
                        </wps:cNvSpPr>
                        <wps:spPr bwMode="auto">
                          <a:xfrm rot="16200000">
                            <a:off x="-275" y="5762"/>
                            <a:ext cx="2160" cy="468"/>
                          </a:xfrm>
                          <a:prstGeom prst="roundRect">
                            <a:avLst>
                              <a:gd name="adj" fmla="val 16667"/>
                            </a:avLst>
                          </a:prstGeom>
                          <a:solidFill>
                            <a:srgbClr val="CCECFF"/>
                          </a:solidFill>
                          <a:ln w="9525">
                            <a:solidFill>
                              <a:srgbClr val="000000"/>
                            </a:solidFill>
                            <a:round/>
                            <a:headEnd/>
                            <a:tailEnd/>
                          </a:ln>
                        </wps:spPr>
                        <wps:txbx>
                          <w:txbxContent>
                            <w:p w:rsidR="004D632A" w:rsidRDefault="004D632A" w:rsidP="004D632A">
                              <w:pPr>
                                <w:pStyle w:val="Heading2"/>
                                <w:keepNext/>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wps:wsp>
                        <wps:cNvPr id="44" name="AutoShape 44"/>
                        <wps:cNvSpPr>
                          <a:spLocks noChangeArrowheads="1"/>
                        </wps:cNvSpPr>
                        <wps:spPr bwMode="auto">
                          <a:xfrm rot="16200000">
                            <a:off x="-275" y="3243"/>
                            <a:ext cx="2160" cy="468"/>
                          </a:xfrm>
                          <a:prstGeom prst="roundRect">
                            <a:avLst>
                              <a:gd name="adj" fmla="val 16667"/>
                            </a:avLst>
                          </a:prstGeom>
                          <a:solidFill>
                            <a:srgbClr val="CCECFF"/>
                          </a:solidFill>
                          <a:ln w="9525">
                            <a:solidFill>
                              <a:srgbClr val="000000"/>
                            </a:solidFill>
                            <a:round/>
                            <a:headEnd/>
                            <a:tailEnd/>
                          </a:ln>
                        </wps:spPr>
                        <wps:txbx>
                          <w:txbxContent>
                            <w:p w:rsidR="004D632A" w:rsidRPr="0029684F" w:rsidRDefault="004D632A" w:rsidP="004D632A">
                              <w:pPr>
                                <w:spacing w:after="0" w:line="240" w:lineRule="auto"/>
                                <w:jc w:val="center"/>
                                <w:rPr>
                                  <w:lang w:val="en"/>
                                </w:rPr>
                              </w:pPr>
                              <w:r w:rsidRPr="00342E09">
                                <w:rPr>
                                  <w:b/>
                                </w:rPr>
                                <w:t xml:space="preserve">Records </w:t>
                              </w:r>
                              <w:r>
                                <w:rPr>
                                  <w:b/>
                                </w:rPr>
                                <w:t>identified</w:t>
                              </w:r>
                            </w:p>
                            <w:p w:rsidR="004D632A" w:rsidRDefault="004D632A" w:rsidP="004D632A"/>
                          </w:txbxContent>
                        </wps:txbx>
                        <wps:bodyPr rot="0" vert="vert270" wrap="square" lIns="45720" tIns="45720" rIns="45720" bIns="45720" anchor="t" anchorCtr="0" upright="1">
                          <a:noAutofit/>
                        </wps:bodyPr>
                      </wps:wsp>
                      <wps:wsp>
                        <wps:cNvPr id="45" name="AutoShape 45"/>
                        <wps:cNvSpPr>
                          <a:spLocks noChangeArrowheads="1"/>
                        </wps:cNvSpPr>
                        <wps:spPr bwMode="auto">
                          <a:xfrm rot="16200000">
                            <a:off x="-275" y="10802"/>
                            <a:ext cx="2160" cy="468"/>
                          </a:xfrm>
                          <a:prstGeom prst="roundRect">
                            <a:avLst>
                              <a:gd name="adj" fmla="val 16667"/>
                            </a:avLst>
                          </a:prstGeom>
                          <a:solidFill>
                            <a:srgbClr val="CCECFF"/>
                          </a:solidFill>
                          <a:ln w="9525">
                            <a:solidFill>
                              <a:srgbClr val="000000"/>
                            </a:solidFill>
                            <a:round/>
                            <a:headEnd/>
                            <a:tailEnd/>
                          </a:ln>
                        </wps:spPr>
                        <wps:txbx>
                          <w:txbxContent>
                            <w:p w:rsidR="004D632A" w:rsidRDefault="004D632A" w:rsidP="004D632A">
                              <w:pPr>
                                <w:pStyle w:val="Heading2"/>
                                <w:keepNext/>
                                <w:rPr>
                                  <w:rFonts w:ascii="Calibri" w:hAnsi="Calibri"/>
                                  <w:lang w:val="en"/>
                                </w:rPr>
                              </w:pPr>
                              <w:r>
                                <w:rPr>
                                  <w:rFonts w:ascii="Calibri" w:hAnsi="Calibri"/>
                                  <w:lang w:val="en"/>
                                </w:rPr>
                                <w:t>Included</w:t>
                              </w:r>
                            </w:p>
                          </w:txbxContent>
                        </wps:txbx>
                        <wps:bodyPr rot="0" vert="vert270" wrap="square" lIns="45720" tIns="45720" rIns="45720" bIns="45720" anchor="t" anchorCtr="0" upright="1">
                          <a:noAutofit/>
                        </wps:bodyPr>
                      </wps:wsp>
                      <wps:wsp>
                        <wps:cNvPr id="46" name="AutoShape 46"/>
                        <wps:cNvSpPr>
                          <a:spLocks noChangeArrowheads="1"/>
                        </wps:cNvSpPr>
                        <wps:spPr bwMode="auto">
                          <a:xfrm rot="16200000">
                            <a:off x="-275" y="8282"/>
                            <a:ext cx="2160" cy="468"/>
                          </a:xfrm>
                          <a:prstGeom prst="roundRect">
                            <a:avLst>
                              <a:gd name="adj" fmla="val 16667"/>
                            </a:avLst>
                          </a:prstGeom>
                          <a:solidFill>
                            <a:srgbClr val="CCECFF"/>
                          </a:solidFill>
                          <a:ln w="9525">
                            <a:solidFill>
                              <a:srgbClr val="000000"/>
                            </a:solidFill>
                            <a:round/>
                            <a:headEnd/>
                            <a:tailEnd/>
                          </a:ln>
                        </wps:spPr>
                        <wps:txbx>
                          <w:txbxContent>
                            <w:p w:rsidR="004D632A" w:rsidRDefault="004D632A" w:rsidP="004D632A">
                              <w:pPr>
                                <w:pStyle w:val="Heading2"/>
                                <w:keepNext/>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wpg:wg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group w14:anchorId="4D0BC8CB" id="Group 42" o:spid="_x0000_s1032" style="position:absolute;margin-left:-21.2pt;margin-top:20.05pt;width:30pt;height:485.95pt;z-index:251659264;mso-position-horizontal:right;mso-position-horizontal-relative:left-margin-area;mso-width-relative:margin" coordorigin="571,2397" coordsize="468,9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">
                <v:roundrect id="AutoShape 43" o:spid="_x0000_s1033" style="position:absolute;left:-275;top:5762;width:2160;height:468;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" fillcolor="#ccecff">
                  <v:textbox style="layout-flow:vertical;mso-layout-flow-alt:bottom-to-top" inset="3.6pt,,3.6pt">
                    <w:txbxContent>
                      <w:p w:rsidR="004D632A" w:rsidRDefault="004D632A" w:rsidP="004D632A">
                        <w:pPr>
                          <w:pStyle w:val="Kop2"/>
                          <w:keepNext/>
                          <w:rPr>
                            <w:rFonts w:ascii="Calibri" w:hAnsi="Calibri"/>
                            <w:lang w:val="en"/>
                          </w:rPr>
                        </w:pPr>
                        <w:r>
                          <w:rPr>
                            <w:rFonts w:ascii="Calibri" w:hAnsi="Calibri"/>
                            <w:lang w:val="en"/>
                          </w:rPr>
                          <w:t>Screening</w:t>
                        </w:r>
                      </w:p>
                    </w:txbxContent>
                  </v:textbox>
                </v:roundrect>
                <v:roundrect id="AutoShape 44" o:spid="_x0000_s1034" style="position:absolute;left:-275;top:3243;width:2160;height:468;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" fillcolor="#ccecff">
                  <v:textbox style="layout-flow:vertical;mso-layout-flow-alt:bottom-to-top" inset="3.6pt,,3.6pt">
                    <w:txbxContent>
                      <w:p w:rsidR="004D632A" w:rsidRPr="0029684F" w:rsidRDefault="004D632A" w:rsidP="004D632A">
                        <w:pPr>
                          <w:spacing w:after="0" w:line="240" w:lineRule="auto"/>
                          <w:jc w:val="center"/>
                          <w:rPr>
                            <w:lang w:val="en"/>
                          </w:rPr>
                        </w:pPr>
                        <w:r w:rsidRPr="00342E09">
                          <w:rPr>
                            <w:b/>
                          </w:rPr>
                          <w:t xml:space="preserve">Records </w:t>
                        </w:r>
                        <w:r>
                          <w:rPr>
                            <w:b/>
                          </w:rPr>
                          <w:t>identified</w:t>
                        </w:r>
                      </w:p>
                      <w:p w:rsidR="004D632A" w:rsidRDefault="004D632A" w:rsidP="004D632A"/>
                    </w:txbxContent>
                  </v:textbox>
                </v:roundrect>
                <v:roundrect id="AutoShape 45" o:spid="_x0000_s1035" style="position:absolute;left:-275;top:10802;width:2160;height:468;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" fillcolor="#ccecff">
                  <v:textbox style="layout-flow:vertical;mso-layout-flow-alt:bottom-to-top" inset="3.6pt,,3.6pt">
                    <w:txbxContent>
                      <w:p w:rsidR="004D632A" w:rsidRDefault="004D632A" w:rsidP="004D632A">
                        <w:pPr>
                          <w:pStyle w:val="Kop2"/>
                          <w:keepNext/>
                          <w:rPr>
                            <w:rFonts w:ascii="Calibri" w:hAnsi="Calibri"/>
                            <w:lang w:val="en"/>
                          </w:rPr>
                        </w:pPr>
                        <w:r>
                          <w:rPr>
                            <w:rFonts w:ascii="Calibri" w:hAnsi="Calibri"/>
                            <w:lang w:val="en"/>
                          </w:rPr>
                          <w:t>Included</w:t>
                        </w:r>
                      </w:p>
                    </w:txbxContent>
                  </v:textbox>
                </v:roundrect>
                <v:roundrect id="AutoShape 46" o:spid="_x0000_s1036" style="position:absolute;left:-275;top:8282;width:2160;height:468;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" fillcolor="#ccecff">
                  <v:textbox style="layout-flow:vertical;mso-layout-flow-alt:bottom-to-top" inset="3.6pt,,3.6pt">
                    <w:txbxContent>
                      <w:p w:rsidR="004D632A" w:rsidRDefault="004D632A" w:rsidP="004D632A">
                        <w:pPr>
                          <w:pStyle w:val="Kop2"/>
                          <w:keepNext/>
                          <w:rPr>
                            <w:rFonts w:ascii="Calibri" w:hAnsi="Calibri"/>
                            <w:sz w:val="22"/>
                            <w:szCs w:val="22"/>
                            <w:lang w:val="en"/>
                          </w:rPr>
                        </w:pPr>
                        <w:r>
                          <w:rPr>
                            <w:rFonts w:ascii="Calibri" w:hAnsi="Calibri"/>
                            <w:sz w:val="22"/>
                            <w:szCs w:val="22"/>
                            <w:lang w:val="en"/>
                          </w:rPr>
                          <w:t>Eligibility</w:t>
                        </w:r>
                      </w:p>
                    </w:txbxContent>
                  </v:textbox>
                </v:roundrect>
                <w10:wrap type="square" anchorx="margin"/>
              </v:group>
            </w:pict>
          </mc:Fallback>
        </mc:AlternateContent>
      </w:r>
      <w:r w:rsidRPr="00F94431">
        <w:rPr>
          <w:rFonts w:asciiTheme="minorHAnsi" w:hAnsiTheme="minorHAnsi"/>
          <w:b/>
          <w:noProof/>
          <w:sz w:val="24"/>
          <w:lang w:val="en-GB" w:eastAsia="nl-NL"/>
        </w:rPr>
        <w:t xml:space="preserve"> </w:t>
      </w: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hAnsiTheme="minorHAnsi"/>
          <w:b/>
          <w:noProof/>
          <w:sz w:val="24"/>
          <w:lang w:val="en-GB" w:eastAsia="nl-NL"/>
        </w:rPr>
      </w:pPr>
    </w:p>
    <w:p w:rsidR="004D632A" w:rsidRPr="00F94431" w:rsidRDefault="004D632A" w:rsidP="004D632A">
      <w:pPr>
        <w:spacing w:line="240" w:lineRule="auto"/>
        <w:rPr>
          <w:rFonts w:asciiTheme="minorHAnsi" w:eastAsia="Times New Roman" w:hAnsiTheme="minorHAnsi"/>
          <w:u w:val="single"/>
          <w:lang w:val="en-GB"/>
        </w:rPr>
      </w:pPr>
      <w:r w:rsidRPr="00EE1F93">
        <w:rPr>
          <w:rFonts w:asciiTheme="minorHAnsi" w:hAnsiTheme="minorHAnsi"/>
          <w:b/>
          <w:sz w:val="20"/>
          <w:szCs w:val="24"/>
          <w:lang w:val="en-GB" w:eastAsia="it-IT"/>
        </w:rPr>
        <w:t xml:space="preserve">Supplemental </w:t>
      </w:r>
      <w:r>
        <w:rPr>
          <w:rFonts w:asciiTheme="minorHAnsi" w:hAnsiTheme="minorHAnsi"/>
          <w:b/>
          <w:sz w:val="20"/>
          <w:szCs w:val="24"/>
          <w:lang w:val="en-GB" w:eastAsia="it-IT"/>
        </w:rPr>
        <w:t xml:space="preserve">File 2; </w:t>
      </w:r>
      <w:r w:rsidRPr="00EE1F93">
        <w:rPr>
          <w:rFonts w:asciiTheme="minorHAnsi" w:hAnsiTheme="minorHAnsi"/>
          <w:b/>
          <w:sz w:val="20"/>
          <w:szCs w:val="24"/>
          <w:lang w:val="en-GB" w:eastAsia="it-IT"/>
        </w:rPr>
        <w:t>Figure 1. Schematic breakdown of literature search results</w:t>
      </w:r>
      <w:r w:rsidRPr="00EE1F93">
        <w:rPr>
          <w:rFonts w:asciiTheme="minorHAnsi" w:hAnsiTheme="minorHAnsi"/>
          <w:b/>
          <w:noProof/>
          <w:lang w:val="en-GB" w:eastAsia="nl-NL"/>
        </w:rPr>
        <w:t xml:space="preserve"> </w:t>
      </w:r>
      <w:r w:rsidRPr="00F94431">
        <w:rPr>
          <w:rFonts w:asciiTheme="minorHAnsi" w:eastAsia="Times New Roman" w:hAnsiTheme="minorHAnsi"/>
          <w:u w:val="single"/>
          <w:lang w:val="en-GB"/>
        </w:rPr>
        <w:br w:type="page"/>
      </w:r>
    </w:p>
    <w:p w:rsidR="004D632A" w:rsidRPr="00F94431" w:rsidRDefault="004D632A" w:rsidP="004D632A">
      <w:pPr>
        <w:spacing w:after="0" w:line="360" w:lineRule="auto"/>
        <w:jc w:val="both"/>
        <w:rPr>
          <w:rFonts w:asciiTheme="minorHAnsi" w:eastAsia="Times New Roman" w:hAnsiTheme="minorHAnsi"/>
          <w:lang w:val="en-GB"/>
        </w:rPr>
      </w:pPr>
      <w:r w:rsidRPr="00F94431">
        <w:rPr>
          <w:rFonts w:asciiTheme="minorHAnsi" w:eastAsia="Times New Roman" w:hAnsiTheme="minorHAnsi"/>
          <w:u w:val="single"/>
          <w:lang w:val="en-GB"/>
        </w:rPr>
        <w:t>Step 3. Semi-structured interviews:</w:t>
      </w:r>
      <w:r w:rsidRPr="00F94431">
        <w:rPr>
          <w:rFonts w:asciiTheme="minorHAnsi" w:eastAsia="Times New Roman" w:hAnsiTheme="minorHAnsi"/>
          <w:lang w:val="en-GB"/>
        </w:rPr>
        <w:t xml:space="preserve"> During the interviews with 28 patients (n=15 primary, n=13 metastatic brain tumour patients), 27 proxies and 18 HCPs, several new activities were mentioned. However, most were either not in accordance with the proposed IADL definition and/or mentioned by two or more HCPs, patients or proxies, and therefore not eligible for inclusion. Only two new activities were derived from the interviews and included in the item list; problems with ‘being independent’ and ‘doing calculations’.</w:t>
      </w:r>
    </w:p>
    <w:p w:rsidR="004D632A" w:rsidRPr="00F94431" w:rsidRDefault="004D632A" w:rsidP="004D632A">
      <w:pPr>
        <w:spacing w:after="0" w:line="360" w:lineRule="auto"/>
        <w:ind w:firstLine="708"/>
        <w:jc w:val="both"/>
        <w:rPr>
          <w:rFonts w:asciiTheme="minorHAnsi" w:eastAsia="Times New Roman" w:hAnsiTheme="minorHAnsi"/>
          <w:lang w:val="en-GB"/>
        </w:rPr>
      </w:pPr>
      <w:r w:rsidRPr="00F94431">
        <w:rPr>
          <w:rFonts w:asciiTheme="minorHAnsi" w:eastAsia="Times New Roman" w:hAnsiTheme="minorHAnsi"/>
          <w:lang w:val="en-GB"/>
        </w:rPr>
        <w:t xml:space="preserve">Step 1 and 2 (literature review and review provisional item list) resulted in 62 eligible activities that were assessed for relevance and importance. Based on the predefined cut-off criteria, two activities were rated as irrelevant by 13/18 (72%) HCPs; difficulties with ‘following an instruction manual’ and ‘arts &amp; crafts’. The item on ‘arts and crafts’ was also not deemed important or relevant by proxies. Therefore, these two activities were excluded, resulting in a list of 62 activities. </w:t>
      </w:r>
    </w:p>
    <w:p w:rsidR="004D632A" w:rsidRPr="00F94431" w:rsidRDefault="004D632A" w:rsidP="004D632A">
      <w:pPr>
        <w:spacing w:after="0" w:line="360" w:lineRule="auto"/>
        <w:jc w:val="both"/>
        <w:rPr>
          <w:rFonts w:asciiTheme="minorHAnsi" w:eastAsia="Times New Roman" w:hAnsiTheme="minorHAnsi"/>
          <w:u w:val="single"/>
          <w:lang w:val="en-GB"/>
        </w:rPr>
      </w:pPr>
    </w:p>
    <w:p w:rsidR="004D632A" w:rsidRPr="00F94431" w:rsidRDefault="004D632A" w:rsidP="004D632A">
      <w:pPr>
        <w:spacing w:after="0" w:line="360" w:lineRule="auto"/>
        <w:jc w:val="both"/>
        <w:rPr>
          <w:rFonts w:asciiTheme="minorHAnsi" w:hAnsiTheme="minorHAnsi"/>
          <w:b/>
          <w:noProof/>
          <w:sz w:val="24"/>
          <w:lang w:val="en-GB" w:eastAsia="nl-NL"/>
        </w:rPr>
      </w:pPr>
      <w:r w:rsidRPr="00F94431">
        <w:rPr>
          <w:rFonts w:asciiTheme="minorHAnsi" w:eastAsia="Times New Roman" w:hAnsiTheme="minorHAnsi"/>
          <w:u w:val="single"/>
          <w:lang w:val="en-GB"/>
        </w:rPr>
        <w:t>Step 4. Cognitive debriefing:</w:t>
      </w:r>
      <w:r w:rsidRPr="00F94431">
        <w:rPr>
          <w:rFonts w:asciiTheme="minorHAnsi" w:eastAsia="Times New Roman" w:hAnsiTheme="minorHAnsi"/>
          <w:lang w:val="en-GB"/>
        </w:rPr>
        <w:t xml:space="preserve"> Four patients (n=2 primary and n=2 metastatic brain tumour), four proxies and two HCPs underwent the cognitive debriefing. The cognitive debriefing resulted in several minor alterations of items, reformulations or items were clarified with examples (</w:t>
      </w:r>
      <w:r>
        <w:rPr>
          <w:rFonts w:asciiTheme="minorHAnsi" w:eastAsia="Times New Roman" w:hAnsiTheme="minorHAnsi"/>
          <w:lang w:val="en-GB"/>
        </w:rPr>
        <w:t>total</w:t>
      </w:r>
      <w:r w:rsidRPr="00F94431">
        <w:rPr>
          <w:rFonts w:asciiTheme="minorHAnsi" w:eastAsia="Times New Roman" w:hAnsiTheme="minorHAnsi"/>
          <w:lang w:val="en-GB"/>
        </w:rPr>
        <w:t xml:space="preserve"> n=24</w:t>
      </w:r>
      <w:r>
        <w:rPr>
          <w:rFonts w:asciiTheme="minorHAnsi" w:eastAsia="Times New Roman" w:hAnsiTheme="minorHAnsi"/>
          <w:lang w:val="en-GB"/>
        </w:rPr>
        <w:t xml:space="preserve"> items</w:t>
      </w:r>
      <w:r w:rsidRPr="00F94431">
        <w:rPr>
          <w:rFonts w:asciiTheme="minorHAnsi" w:eastAsia="Times New Roman" w:hAnsiTheme="minorHAnsi"/>
          <w:lang w:val="en-GB"/>
        </w:rPr>
        <w:t>). Furthermore, three activities were omitted; 1. ‘Putting ideas into words’ was omitted because it overlapped with ‘Expressing yourself (verbally or non-verbally)’ (which was said to be preferable), 2. ‘Engaging socially with other people?’ was overlapping with its previous item ‘Maintaining personal relationships (e.g. visiting/phoning or writing with friends or relatives)?’ and changed into ‘Keeping in touch with family/friends?’, and 3. ‘Getting started with a task without prompting?’ was considered too broad and complicated to be rephrased and therefore excluded. In conclusion, a total of 59 items remained (62 – 3 = 59).</w:t>
      </w:r>
      <w:r w:rsidRPr="00F94431">
        <w:rPr>
          <w:rFonts w:asciiTheme="minorHAnsi" w:hAnsiTheme="minorHAnsi"/>
          <w:b/>
          <w:sz w:val="24"/>
          <w:lang w:val="en-GB"/>
        </w:rPr>
        <w:br w:type="page"/>
      </w:r>
    </w:p>
    <w:p w:rsidR="004D632A" w:rsidRDefault="004D632A" w:rsidP="004D632A">
      <w:pPr>
        <w:spacing w:line="240" w:lineRule="auto"/>
        <w:rPr>
          <w:rFonts w:asciiTheme="minorHAnsi" w:hAnsiTheme="minorHAnsi"/>
          <w:b/>
          <w:lang w:val="en-GB"/>
        </w:rPr>
      </w:pPr>
      <w:r w:rsidRPr="00F94431">
        <w:rPr>
          <w:rFonts w:asciiTheme="minorHAnsi" w:hAnsiTheme="minorHAnsi"/>
          <w:b/>
          <w:lang w:val="en-GB"/>
        </w:rPr>
        <w:t>Supplemental File 3.</w:t>
      </w:r>
    </w:p>
    <w:p w:rsidR="004D632A" w:rsidRPr="00F94431" w:rsidRDefault="004D632A" w:rsidP="004D632A">
      <w:pPr>
        <w:spacing w:after="0" w:line="360" w:lineRule="auto"/>
        <w:jc w:val="both"/>
        <w:rPr>
          <w:rFonts w:asciiTheme="minorHAnsi" w:hAnsiTheme="minorHAnsi"/>
          <w:b/>
          <w:lang w:val="en-GB"/>
        </w:rPr>
      </w:pPr>
      <w:r w:rsidRPr="00F94431">
        <w:rPr>
          <w:rFonts w:asciiTheme="minorHAnsi" w:hAnsiTheme="minorHAnsi"/>
          <w:noProof/>
          <w:sz w:val="20"/>
          <w:lang w:val="en-US"/>
        </w:rPr>
        <w:drawing>
          <wp:anchor distT="0" distB="0" distL="114300" distR="114300" simplePos="0" relativeHeight="251671552" behindDoc="0" locked="0" layoutInCell="1" allowOverlap="1" wp14:anchorId="504076CF" wp14:editId="541ABF83">
            <wp:simplePos x="0" y="0"/>
            <wp:positionH relativeFrom="column">
              <wp:posOffset>-61595</wp:posOffset>
            </wp:positionH>
            <wp:positionV relativeFrom="paragraph">
              <wp:posOffset>269240</wp:posOffset>
            </wp:positionV>
            <wp:extent cx="5760720" cy="7118350"/>
            <wp:effectExtent l="0" t="0" r="0" b="6350"/>
            <wp:wrapTopAndBottom/>
            <wp:docPr id="118" name="Afbeelding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Flowchart 24-10.jpg"/>
                    <pic:cNvPicPr/>
                  </pic:nvPicPr>
                  <pic:blipFill>
                    <a:blip r:embed="rId9">
                      <a:extLst>
                        <a:ext uri="{28A0092B-C50C-407E-A947-70E740481C1C}">
                          <a14:useLocalDpi xmlns:a14="http://schemas.microsoft.com/office/drawing/2010/main" val="0"/>
                        </a:ext>
                      </a:extLst>
                    </a:blip>
                    <a:stretch>
                      <a:fillRect/>
                    </a:stretch>
                  </pic:blipFill>
                  <pic:spPr>
                    <a:xfrm>
                      <a:off x="0" y="0"/>
                      <a:ext cx="5760720" cy="7118350"/>
                    </a:xfrm>
                    <a:prstGeom prst="rect">
                      <a:avLst/>
                    </a:prstGeom>
                  </pic:spPr>
                </pic:pic>
              </a:graphicData>
            </a:graphic>
          </wp:anchor>
        </w:drawing>
      </w:r>
      <w:r>
        <w:rPr>
          <w:rFonts w:asciiTheme="minorHAnsi" w:hAnsiTheme="minorHAnsi"/>
          <w:b/>
          <w:lang w:val="en-GB"/>
        </w:rPr>
        <w:t>Phase I</w:t>
      </w:r>
      <w:r w:rsidRPr="00F94431">
        <w:rPr>
          <w:rFonts w:asciiTheme="minorHAnsi" w:hAnsiTheme="minorHAnsi"/>
          <w:b/>
          <w:lang w:val="en-GB"/>
        </w:rPr>
        <w:t xml:space="preserve">II; Detailed results </w:t>
      </w:r>
    </w:p>
    <w:p w:rsidR="004D632A" w:rsidRPr="000F546B" w:rsidRDefault="004D632A" w:rsidP="004D632A">
      <w:pPr>
        <w:spacing w:after="0" w:line="240" w:lineRule="auto"/>
        <w:rPr>
          <w:rFonts w:asciiTheme="minorHAnsi" w:hAnsiTheme="minorHAnsi"/>
          <w:b/>
          <w:sz w:val="20"/>
          <w:szCs w:val="20"/>
          <w:lang w:val="en-GB"/>
        </w:rPr>
      </w:pPr>
      <w:r w:rsidRPr="00056542">
        <w:rPr>
          <w:rFonts w:asciiTheme="minorHAnsi" w:hAnsiTheme="minorHAnsi"/>
          <w:b/>
          <w:sz w:val="20"/>
          <w:szCs w:val="20"/>
          <w:lang w:val="en-GB"/>
        </w:rPr>
        <w:t xml:space="preserve">Supplemental File 3; </w:t>
      </w:r>
      <w:r w:rsidRPr="00056542">
        <w:rPr>
          <w:rFonts w:asciiTheme="minorHAnsi" w:hAnsiTheme="minorHAnsi"/>
          <w:b/>
          <w:sz w:val="20"/>
          <w:szCs w:val="20"/>
          <w:lang w:val="en-GB" w:eastAsia="it-IT"/>
        </w:rPr>
        <w:t>Fig 1. Detailed flowchart of phase III patients’ item selection procedure</w:t>
      </w:r>
      <w:r>
        <w:rPr>
          <w:rFonts w:asciiTheme="minorHAnsi" w:hAnsiTheme="minorHAnsi"/>
          <w:b/>
          <w:sz w:val="20"/>
          <w:szCs w:val="20"/>
          <w:lang w:val="en-GB" w:eastAsia="it-IT"/>
        </w:rPr>
        <w:t xml:space="preserve">. </w:t>
      </w:r>
      <w:r w:rsidRPr="00056542">
        <w:rPr>
          <w:rFonts w:asciiTheme="minorHAnsi" w:hAnsiTheme="minorHAnsi"/>
          <w:sz w:val="20"/>
          <w:szCs w:val="20"/>
          <w:lang w:val="en-GB"/>
        </w:rPr>
        <w:t>Abbreviations: add. = additional,</w:t>
      </w:r>
      <w:r w:rsidRPr="00056542">
        <w:rPr>
          <w:rFonts w:asciiTheme="minorHAnsi" w:hAnsiTheme="minorHAnsi"/>
          <w:b/>
          <w:sz w:val="20"/>
          <w:szCs w:val="20"/>
          <w:lang w:val="en-GB"/>
        </w:rPr>
        <w:t xml:space="preserve"> </w:t>
      </w:r>
      <w:r w:rsidRPr="00056542">
        <w:rPr>
          <w:rFonts w:asciiTheme="minorHAnsi" w:hAnsiTheme="minorHAnsi"/>
          <w:sz w:val="20"/>
          <w:szCs w:val="20"/>
          <w:lang w:val="en-GB"/>
        </w:rPr>
        <w:t>Excl. = excluded</w:t>
      </w:r>
      <w:r>
        <w:rPr>
          <w:rFonts w:asciiTheme="minorHAnsi" w:hAnsiTheme="minorHAnsi"/>
          <w:sz w:val="20"/>
          <w:lang w:val="en-GB"/>
        </w:rPr>
        <w:br w:type="page"/>
      </w:r>
    </w:p>
    <w:p w:rsidR="004D632A" w:rsidRDefault="004D632A" w:rsidP="004D632A">
      <w:pPr>
        <w:rPr>
          <w:rFonts w:asciiTheme="minorHAnsi" w:eastAsia="Times New Roman" w:hAnsiTheme="minorHAnsi"/>
          <w:b/>
          <w:lang w:val="en-GB"/>
        </w:rPr>
      </w:pPr>
    </w:p>
    <w:tbl>
      <w:tblPr>
        <w:tblStyle w:val="Onopgemaaktetabel21"/>
        <w:tblW w:w="10380" w:type="dxa"/>
        <w:tblInd w:w="-993" w:type="dxa"/>
        <w:tblLayout w:type="fixed"/>
        <w:tblLook w:val="04A0" w:firstRow="1" w:lastRow="0" w:firstColumn="1" w:lastColumn="0" w:noHBand="0" w:noVBand="1"/>
      </w:tblPr>
      <w:tblGrid>
        <w:gridCol w:w="1135"/>
        <w:gridCol w:w="2725"/>
        <w:gridCol w:w="1304"/>
        <w:gridCol w:w="1304"/>
        <w:gridCol w:w="1304"/>
        <w:gridCol w:w="1304"/>
        <w:gridCol w:w="1304"/>
      </w:tblGrid>
      <w:tr w:rsidR="004D632A" w:rsidRPr="00A928E4" w:rsidTr="00890F1A">
        <w:trPr>
          <w:cnfStyle w:val="100000000000" w:firstRow="1" w:lastRow="0" w:firstColumn="0" w:lastColumn="0" w:oddVBand="0" w:evenVBand="0" w:oddHBand="0"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135" w:type="dxa"/>
          </w:tcPr>
          <w:p w:rsidR="004D632A" w:rsidRPr="00A928E4" w:rsidRDefault="004D632A" w:rsidP="00890F1A">
            <w:pPr>
              <w:tabs>
                <w:tab w:val="center" w:pos="443"/>
              </w:tabs>
              <w:rPr>
                <w:rFonts w:asciiTheme="minorHAnsi" w:hAnsiTheme="minorHAnsi"/>
                <w:szCs w:val="24"/>
                <w:lang w:val="en-GB"/>
              </w:rPr>
            </w:pPr>
            <w:r w:rsidRPr="00A928E4">
              <w:rPr>
                <w:rFonts w:asciiTheme="minorHAnsi" w:hAnsiTheme="minorHAnsi"/>
                <w:szCs w:val="24"/>
                <w:lang w:val="en-GB"/>
              </w:rPr>
              <w:tab/>
              <w:t>Item</w:t>
            </w:r>
          </w:p>
        </w:tc>
        <w:tc>
          <w:tcPr>
            <w:tcW w:w="2725" w:type="dxa"/>
          </w:tcPr>
          <w:p w:rsidR="004D632A" w:rsidRPr="00A928E4"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4"/>
                <w:lang w:val="en-GB"/>
              </w:rPr>
            </w:pPr>
          </w:p>
        </w:tc>
        <w:tc>
          <w:tcPr>
            <w:tcW w:w="1304" w:type="dxa"/>
          </w:tcPr>
          <w:p w:rsidR="004D632A" w:rsidRPr="00A928E4"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Confusing</w:t>
            </w:r>
          </w:p>
        </w:tc>
        <w:tc>
          <w:tcPr>
            <w:tcW w:w="1304" w:type="dxa"/>
          </w:tcPr>
          <w:p w:rsidR="004D632A" w:rsidRPr="00A928E4"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Difficult</w:t>
            </w:r>
          </w:p>
        </w:tc>
        <w:tc>
          <w:tcPr>
            <w:tcW w:w="1304" w:type="dxa"/>
          </w:tcPr>
          <w:p w:rsidR="004D632A" w:rsidRPr="00A928E4"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Annoying</w:t>
            </w:r>
          </w:p>
        </w:tc>
        <w:tc>
          <w:tcPr>
            <w:tcW w:w="1304" w:type="dxa"/>
          </w:tcPr>
          <w:p w:rsidR="004D632A" w:rsidRPr="00A928E4"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Upsetting</w:t>
            </w:r>
          </w:p>
        </w:tc>
        <w:tc>
          <w:tcPr>
            <w:tcW w:w="1304" w:type="dxa"/>
          </w:tcPr>
          <w:p w:rsidR="004D632A" w:rsidRPr="00A928E4"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Total</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Pr>
          <w:p w:rsidR="004D632A" w:rsidRPr="00A928E4" w:rsidRDefault="004D632A" w:rsidP="00890F1A">
            <w:pPr>
              <w:ind w:right="-2"/>
              <w:jc w:val="both"/>
              <w:rPr>
                <w:rFonts w:asciiTheme="minorHAnsi" w:hAnsiTheme="minorHAnsi"/>
                <w:szCs w:val="24"/>
                <w:lang w:val="en-GB"/>
              </w:rPr>
            </w:pPr>
          </w:p>
        </w:tc>
        <w:tc>
          <w:tcPr>
            <w:tcW w:w="2725" w:type="dxa"/>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p>
        </w:tc>
        <w:tc>
          <w:tcPr>
            <w:tcW w:w="1304" w:type="dxa"/>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szCs w:val="24"/>
                <w:lang w:val="en-GB"/>
              </w:rPr>
              <w:t>N (%)</w:t>
            </w:r>
          </w:p>
        </w:tc>
        <w:tc>
          <w:tcPr>
            <w:tcW w:w="1304" w:type="dxa"/>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szCs w:val="24"/>
                <w:lang w:val="en-GB"/>
              </w:rPr>
              <w:t>N (%)</w:t>
            </w:r>
          </w:p>
        </w:tc>
        <w:tc>
          <w:tcPr>
            <w:tcW w:w="1304" w:type="dxa"/>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szCs w:val="24"/>
                <w:lang w:val="en-GB"/>
              </w:rPr>
              <w:t>N (%)</w:t>
            </w:r>
          </w:p>
        </w:tc>
        <w:tc>
          <w:tcPr>
            <w:tcW w:w="1304" w:type="dxa"/>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szCs w:val="24"/>
                <w:lang w:val="en-GB"/>
              </w:rPr>
              <w:t>N (%)</w:t>
            </w:r>
          </w:p>
        </w:tc>
        <w:tc>
          <w:tcPr>
            <w:tcW w:w="1304" w:type="dxa"/>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N (%)</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1</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331D1">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331D1">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8 (4.7%)</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vertAlign w:val="superscript"/>
                <w:lang w:val="en-GB"/>
              </w:rPr>
            </w:pPr>
            <w:r w:rsidRPr="00C13403">
              <w:rPr>
                <w:rFonts w:asciiTheme="minorHAnsi" w:hAnsiTheme="minorHAnsi"/>
                <w:b/>
                <w:szCs w:val="24"/>
                <w:lang w:val="en-GB"/>
              </w:rPr>
              <w:t>16 (9.4%)*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5 (2.9%)</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D75025"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D75025"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D75025">
              <w:rPr>
                <w:rFonts w:asciiTheme="minorHAnsi" w:hAnsiTheme="minorHAnsi"/>
              </w:rPr>
              <w:t>All</w:t>
            </w:r>
          </w:p>
        </w:tc>
        <w:tc>
          <w:tcPr>
            <w:tcW w:w="1304" w:type="dxa"/>
            <w:shd w:val="clear" w:color="auto" w:fill="D9D9D9" w:themeFill="background1" w:themeFillShade="D9"/>
          </w:tcPr>
          <w:p w:rsidR="004D632A" w:rsidRPr="00D75025"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7 (4.1%)</w:t>
            </w:r>
          </w:p>
        </w:tc>
        <w:tc>
          <w:tcPr>
            <w:tcW w:w="1304" w:type="dxa"/>
            <w:shd w:val="clear" w:color="auto" w:fill="D9D9D9" w:themeFill="background1" w:themeFillShade="D9"/>
          </w:tcPr>
          <w:p w:rsidR="004D632A" w:rsidRPr="00D75025"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3 (1.8%)</w:t>
            </w:r>
          </w:p>
        </w:tc>
        <w:tc>
          <w:tcPr>
            <w:tcW w:w="1304" w:type="dxa"/>
            <w:shd w:val="clear" w:color="auto" w:fill="D9D9D9" w:themeFill="background1" w:themeFillShade="D9"/>
          </w:tcPr>
          <w:p w:rsidR="004D632A" w:rsidRPr="00D75025"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8 (4.7%)</w:t>
            </w:r>
          </w:p>
        </w:tc>
        <w:tc>
          <w:tcPr>
            <w:tcW w:w="1304" w:type="dxa"/>
            <w:shd w:val="clear" w:color="auto" w:fill="D9D9D9" w:themeFill="background1" w:themeFillShade="D9"/>
          </w:tcPr>
          <w:p w:rsidR="004D632A" w:rsidRPr="00D75025"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6 (3.5%)</w:t>
            </w:r>
          </w:p>
        </w:tc>
        <w:tc>
          <w:tcPr>
            <w:tcW w:w="1304" w:type="dxa"/>
            <w:shd w:val="clear" w:color="auto" w:fill="D9D9D9" w:themeFill="background1" w:themeFillShade="D9"/>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24 (14.1%)</w:t>
            </w:r>
            <w:r w:rsidRPr="00C13403">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2</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7 (4.1%)</w:t>
            </w:r>
          </w:p>
        </w:tc>
        <w:tc>
          <w:tcPr>
            <w:tcW w:w="1304" w:type="dxa"/>
            <w:shd w:val="clear" w:color="auto" w:fill="D9D9D9" w:themeFill="background1" w:themeFillShade="D9"/>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20 (11.8%)</w:t>
            </w:r>
            <w:r w:rsidRPr="00C13403">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3</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033BE7">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033BE7">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auto"/>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033BE7">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8 (4.7%)</w:t>
            </w:r>
          </w:p>
        </w:tc>
        <w:tc>
          <w:tcPr>
            <w:tcW w:w="1304" w:type="dxa"/>
            <w:shd w:val="clear" w:color="auto" w:fill="D9D9D9" w:themeFill="background1" w:themeFillShade="D9"/>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18 (10.6%)</w:t>
            </w:r>
            <w:r w:rsidRPr="00C13403">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4</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0588C">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0588C">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0588C">
              <w:rPr>
                <w:rFonts w:asciiTheme="minorHAnsi" w:hAnsiTheme="minorHAnsi"/>
                <w:szCs w:val="24"/>
                <w:lang w:val="en-GB"/>
              </w:rPr>
              <w:t>5 (2.9%)</w:t>
            </w:r>
          </w:p>
        </w:tc>
        <w:tc>
          <w:tcPr>
            <w:tcW w:w="1304" w:type="dxa"/>
            <w:shd w:val="clear" w:color="auto" w:fill="auto"/>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0588C">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0588C">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18 (10.6%)</w:t>
            </w:r>
            <w:r w:rsidRPr="00C13403">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5</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D75025"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13 (7.6%)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15 (8.8%)*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D75025"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14 (8.2%)</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3 (1.8%)</w:t>
            </w:r>
          </w:p>
        </w:tc>
        <w:tc>
          <w:tcPr>
            <w:tcW w:w="1304" w:type="dxa"/>
            <w:shd w:val="clear" w:color="auto" w:fill="D9D9D9" w:themeFill="background1" w:themeFillShade="D9"/>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20 (11.8%)</w:t>
            </w:r>
            <w:r w:rsidRPr="00C13403">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6</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D75025"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D75025"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D75025"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11 (6.5%)</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15 (8.8%)*</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D75025"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D75025">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11 (6.5%)</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15 (8.8%)</w:t>
            </w:r>
            <w:r w:rsidRPr="00C13403">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11</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r w:rsidRPr="00C13403">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12</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97F16">
              <w:rPr>
                <w:rFonts w:asciiTheme="minorHAnsi" w:hAnsiTheme="minorHAnsi"/>
                <w:szCs w:val="24"/>
                <w:lang w:val="en-GB"/>
              </w:rPr>
              <w:t>2 (1.2%)</w:t>
            </w:r>
          </w:p>
        </w:tc>
        <w:tc>
          <w:tcPr>
            <w:tcW w:w="1304" w:type="dxa"/>
            <w:shd w:val="clear" w:color="auto" w:fill="auto"/>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97F16">
              <w:rPr>
                <w:rFonts w:asciiTheme="minorHAnsi" w:hAnsiTheme="minorHAnsi"/>
                <w:szCs w:val="24"/>
                <w:lang w:val="en-GB"/>
              </w:rPr>
              <w:t>2 (1.2%)</w:t>
            </w:r>
          </w:p>
        </w:tc>
        <w:tc>
          <w:tcPr>
            <w:tcW w:w="1304" w:type="dxa"/>
            <w:shd w:val="clear" w:color="auto" w:fill="D9D9D9" w:themeFill="background1" w:themeFillShade="D9"/>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17 (10.0%)</w:t>
            </w:r>
            <w:r w:rsidRPr="00C13403">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14</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44798C"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44798C">
              <w:rPr>
                <w:rFonts w:asciiTheme="minorHAnsi" w:hAnsiTheme="minorHAnsi"/>
                <w:szCs w:val="24"/>
                <w:lang w:val="en-GB"/>
              </w:rPr>
              <w:t>13 (7.6%)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16 (9.4%)</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21 (12.4%)</w:t>
            </w:r>
            <w:r w:rsidRPr="00C13403">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19</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97F16">
              <w:rPr>
                <w:rFonts w:asciiTheme="minorHAnsi" w:hAnsiTheme="minorHAnsi"/>
                <w:szCs w:val="24"/>
                <w:lang w:val="en-GB"/>
              </w:rPr>
              <w:t>2 (1.2%)</w:t>
            </w:r>
          </w:p>
        </w:tc>
        <w:tc>
          <w:tcPr>
            <w:tcW w:w="1304" w:type="dxa"/>
            <w:shd w:val="clear" w:color="auto" w:fill="D9D9D9" w:themeFill="background1" w:themeFillShade="D9"/>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19 (11.2%)</w:t>
            </w:r>
            <w:r w:rsidRPr="00C13403">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22</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E97F16">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E97F16">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4 (2.4%)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E97F16">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7037B2"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7037B2">
              <w:rPr>
                <w:rFonts w:asciiTheme="minorHAnsi" w:hAnsiTheme="minorHAnsi"/>
                <w:szCs w:val="24"/>
                <w:lang w:val="en-GB"/>
              </w:rPr>
              <w:t>9 (5.3%)</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34F61">
              <w:rPr>
                <w:rFonts w:asciiTheme="minorHAnsi" w:hAnsiTheme="minorHAnsi"/>
                <w:szCs w:val="24"/>
                <w:lang w:val="en-GB"/>
              </w:rPr>
              <w:t>2 (1.2%)</w:t>
            </w:r>
          </w:p>
        </w:tc>
        <w:tc>
          <w:tcPr>
            <w:tcW w:w="1304" w:type="dxa"/>
            <w:shd w:val="clear" w:color="auto" w:fill="auto"/>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18 (10.6%)*</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34F61">
              <w:rPr>
                <w:rFonts w:asciiTheme="minorHAnsi" w:hAnsiTheme="minorHAnsi"/>
                <w:szCs w:val="24"/>
                <w:lang w:val="en-GB"/>
              </w:rPr>
              <w:t>2 (1.2%)</w:t>
            </w:r>
          </w:p>
        </w:tc>
        <w:tc>
          <w:tcPr>
            <w:tcW w:w="1304" w:type="dxa"/>
            <w:shd w:val="clear" w:color="auto" w:fill="auto"/>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7 (4.1%)*</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10 (5.9%)</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14 (8.2%)</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D9D9D9" w:themeFill="background1" w:themeFillShade="D9"/>
          </w:tcPr>
          <w:p w:rsidR="004D632A" w:rsidRPr="00A34F6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D9D9D9" w:themeFill="background1" w:themeFillShade="D9"/>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31 (18.2%)</w:t>
            </w:r>
            <w:r w:rsidRPr="008605B6">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Items 23</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8 (4.7%)</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16 (9.4%)*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9 (5.3%)</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17 (10.0%)</w:t>
            </w:r>
            <w:r w:rsidRPr="008605B6">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Items 24</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15 (8.8%)*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20 (11.8%)</w:t>
            </w:r>
            <w:r w:rsidRPr="008605B6">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Items 25</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4957EF"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4957EF">
              <w:rPr>
                <w:rFonts w:asciiTheme="minorHAnsi" w:hAnsiTheme="minorHAnsi"/>
                <w:szCs w:val="24"/>
                <w:lang w:val="en-GB"/>
              </w:rPr>
              <w:t>11 (6.5%)</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CA062B">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CA062B">
              <w:rPr>
                <w:rFonts w:asciiTheme="minorHAnsi" w:hAnsiTheme="minorHAnsi"/>
                <w:szCs w:val="24"/>
                <w:lang w:val="en-GB"/>
              </w:rPr>
              <w:t>2 (1.2%)</w:t>
            </w:r>
          </w:p>
        </w:tc>
        <w:tc>
          <w:tcPr>
            <w:tcW w:w="1304" w:type="dxa"/>
            <w:shd w:val="clear" w:color="auto" w:fill="auto"/>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16 (9.4%)*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12 (7.1%)</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Pr="00C13403"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18 (10.6%)</w:t>
            </w:r>
            <w:r w:rsidRPr="00C13403">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Items 26</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B4111E">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B4111E">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8 (4.7%)</w:t>
            </w:r>
          </w:p>
        </w:tc>
        <w:tc>
          <w:tcPr>
            <w:tcW w:w="1304" w:type="dxa"/>
            <w:shd w:val="clear" w:color="auto" w:fill="auto"/>
          </w:tcPr>
          <w:p w:rsidR="004D632A" w:rsidRPr="00C13403"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C13403">
              <w:rPr>
                <w:rFonts w:asciiTheme="minorHAnsi" w:hAnsiTheme="minorHAnsi"/>
                <w:b/>
                <w:szCs w:val="24"/>
                <w:lang w:val="en-GB"/>
              </w:rPr>
              <w:t>16 (9.4%)*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B4111E">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B4111E">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8 (4.7%)</w:t>
            </w:r>
          </w:p>
        </w:tc>
        <w:tc>
          <w:tcPr>
            <w:tcW w:w="1304" w:type="dxa"/>
            <w:shd w:val="clear" w:color="auto" w:fill="D9D9D9" w:themeFill="background1" w:themeFillShade="D9"/>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17 (10.0%)</w:t>
            </w:r>
            <w:r w:rsidRPr="008605B6">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 xml:space="preserve">Items </w:t>
            </w:r>
            <w:r>
              <w:rPr>
                <w:rFonts w:asciiTheme="minorHAnsi" w:hAnsiTheme="minorHAnsi"/>
                <w:szCs w:val="24"/>
                <w:lang w:val="en-GB"/>
              </w:rPr>
              <w:t>2</w:t>
            </w:r>
            <w:r w:rsidRPr="00A928E4">
              <w:rPr>
                <w:rFonts w:asciiTheme="minorHAnsi" w:hAnsiTheme="minorHAnsi"/>
                <w:szCs w:val="24"/>
                <w:lang w:val="en-GB"/>
              </w:rPr>
              <w:t>7</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825152">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825152">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825152">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14 (8.2%)*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825152">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17 (10.0%)</w:t>
            </w:r>
            <w:r w:rsidRPr="008605B6">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Items 29</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16 (9.4%)*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D9D9D9" w:themeFill="background1" w:themeFillShade="D9"/>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18 (10.6%)</w:t>
            </w:r>
            <w:r w:rsidRPr="008605B6">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Items 32</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6 (3.5%)</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16 (9.4%)*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12 (7.1%)</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24 (14.1%)</w:t>
            </w:r>
            <w:r w:rsidRPr="008605B6">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33</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C529E3">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C529E3">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C529E3">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6 (3.5%)</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15 (8.8%)*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9 (5.3%)</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24 (14.1%)</w:t>
            </w:r>
            <w:r w:rsidRPr="008605B6">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38</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16 (9.4%)*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8 (4.7%)</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19 (11.2%)</w:t>
            </w:r>
            <w:r w:rsidRPr="008605B6">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39</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7E36FA">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4 (2.4%)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7E36FA">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7E36FA">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auto"/>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16 (9.4%)*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6 (3.5%)</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4 (2.4%)</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7 (4.1%)</w:t>
            </w:r>
          </w:p>
        </w:tc>
        <w:tc>
          <w:tcPr>
            <w:tcW w:w="1304" w:type="dxa"/>
            <w:shd w:val="clear" w:color="auto" w:fill="D9D9D9" w:themeFill="background1" w:themeFillShade="D9"/>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20 (11.8%)</w:t>
            </w:r>
            <w:r w:rsidRPr="008605B6">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44</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5 (2.9%)</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5 (2.9%)</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Pr="0024720D"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5 (2.9%)</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10 (5.9%)</w:t>
            </w:r>
            <w:r w:rsidRPr="008605B6">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45</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4 (2.4%)</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46</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4 (2.4%)</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6 (3.5%)</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47</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48</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50</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51</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12180F"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12180F">
              <w:rPr>
                <w:rFonts w:asciiTheme="minorHAnsi" w:hAnsiTheme="minorHAnsi"/>
                <w:szCs w:val="24"/>
                <w:lang w:val="en-GB"/>
              </w:rPr>
              <w:t>29 (17.1%)</w:t>
            </w:r>
          </w:p>
        </w:tc>
        <w:tc>
          <w:tcPr>
            <w:tcW w:w="1304" w:type="dxa"/>
            <w:shd w:val="clear" w:color="auto" w:fill="auto"/>
          </w:tcPr>
          <w:p w:rsidR="004D632A" w:rsidRPr="0012180F"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12180F">
              <w:rPr>
                <w:rFonts w:asciiTheme="minorHAnsi" w:hAnsiTheme="minorHAnsi"/>
                <w:szCs w:val="24"/>
                <w:lang w:val="en-GB"/>
              </w:rPr>
              <w:t>20 (11.8%)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51 (30.0%)*</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29 (17.1%)</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20 (11.8%)</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Pr="008605B6"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51 (30.0%)</w:t>
            </w:r>
            <w:r w:rsidRPr="008605B6">
              <w:rPr>
                <w:rFonts w:asciiTheme="minorHAnsi" w:eastAsia="Times New Roman" w:hAnsiTheme="minorHAnsi"/>
                <w:b/>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54</w:t>
            </w:r>
            <w:r>
              <w:rPr>
                <w:rFonts w:asciiTheme="minorHAnsi" w:eastAsia="Times New Roman" w:hAnsiTheme="minorHAnsi"/>
                <w:lang w:val="en-GB"/>
              </w:rPr>
              <w:t>˜</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12180F"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12180F">
              <w:rPr>
                <w:rFonts w:asciiTheme="minorHAnsi" w:hAnsiTheme="minorHAnsi"/>
                <w:szCs w:val="24"/>
                <w:lang w:val="en-GB"/>
              </w:rPr>
              <w:t>10 (5.9%)</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10 (5.9%)*</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4720D">
              <w:rPr>
                <w:rFonts w:asciiTheme="minorHAnsi" w:hAnsiTheme="minorHAnsi"/>
                <w:szCs w:val="24"/>
                <w:lang w:val="en-GB"/>
              </w:rPr>
              <w:t>3 (1.8%)</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4 (2.4%)</w:t>
            </w:r>
          </w:p>
        </w:tc>
      </w:tr>
      <w:tr w:rsidR="004D632A" w:rsidRPr="0012180F"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12180F" w:rsidRDefault="004D632A" w:rsidP="00890F1A">
            <w:pPr>
              <w:ind w:right="-2"/>
              <w:jc w:val="both"/>
              <w:rPr>
                <w:rFonts w:asciiTheme="minorHAnsi" w:hAnsiTheme="minorHAnsi"/>
                <w:b w:val="0"/>
                <w:szCs w:val="24"/>
                <w:lang w:val="en-GB"/>
              </w:rPr>
            </w:pPr>
          </w:p>
        </w:tc>
        <w:tc>
          <w:tcPr>
            <w:tcW w:w="2725" w:type="dxa"/>
            <w:shd w:val="clear" w:color="auto" w:fill="D9D9D9" w:themeFill="background1" w:themeFillShade="D9"/>
          </w:tcPr>
          <w:p w:rsidR="004D632A" w:rsidRPr="0012180F"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Pr="0012180F"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13 (7.6%)</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c>
          <w:tcPr>
            <w:tcW w:w="1304" w:type="dxa"/>
            <w:shd w:val="clear" w:color="auto" w:fill="D9D9D9" w:themeFill="background1" w:themeFillShade="D9"/>
          </w:tcPr>
          <w:p w:rsidR="004D632A" w:rsidRPr="0012180F"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p>
        </w:tc>
        <w:tc>
          <w:tcPr>
            <w:tcW w:w="1304" w:type="dxa"/>
            <w:shd w:val="clear" w:color="auto" w:fill="D9D9D9" w:themeFill="background1" w:themeFillShade="D9"/>
          </w:tcPr>
          <w:p w:rsidR="004D632A" w:rsidRPr="008605B6"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Cs w:val="24"/>
                <w:lang w:val="en-GB"/>
              </w:rPr>
            </w:pPr>
            <w:r w:rsidRPr="008605B6">
              <w:rPr>
                <w:rFonts w:asciiTheme="minorHAnsi" w:hAnsiTheme="minorHAnsi"/>
                <w:b/>
                <w:szCs w:val="24"/>
                <w:lang w:val="en-GB"/>
              </w:rPr>
              <w:t>14 (8.2%)</w:t>
            </w:r>
            <w:r w:rsidRPr="008605B6">
              <w:rPr>
                <w:rFonts w:asciiTheme="minorHAnsi" w:eastAsia="Times New Roman" w:hAnsiTheme="minorHAnsi"/>
                <w:b/>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55</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2 (1.2%)</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56</w:t>
            </w: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shd w:val="clear" w:color="auto" w:fill="D9D9D9" w:themeFill="background1" w:themeFillShade="D9"/>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All</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2 (1.2%)</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D9D9D9" w:themeFill="background1" w:themeFillShade="D9"/>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3 (1.8%)</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r w:rsidRPr="00A928E4">
              <w:rPr>
                <w:rFonts w:asciiTheme="minorHAnsi" w:hAnsiTheme="minorHAnsi"/>
                <w:szCs w:val="24"/>
                <w:lang w:val="en-GB"/>
              </w:rPr>
              <w:t>Item 59</w:t>
            </w: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Northern European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Southern 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A928E4">
              <w:rPr>
                <w:rFonts w:asciiTheme="minorHAnsi" w:hAnsiTheme="minorHAnsi"/>
              </w:rPr>
              <w:t>English speaking region</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135" w:type="dxa"/>
            <w:shd w:val="clear" w:color="auto" w:fill="auto"/>
          </w:tcPr>
          <w:p w:rsidR="004D632A" w:rsidRPr="00A928E4" w:rsidRDefault="004D632A" w:rsidP="00890F1A">
            <w:pPr>
              <w:ind w:right="-2"/>
              <w:jc w:val="both"/>
              <w:rPr>
                <w:rFonts w:asciiTheme="minorHAnsi" w:hAnsiTheme="minorHAnsi"/>
                <w:szCs w:val="24"/>
                <w:lang w:val="en-GB"/>
              </w:rPr>
            </w:pPr>
          </w:p>
        </w:tc>
        <w:tc>
          <w:tcPr>
            <w:tcW w:w="2725" w:type="dxa"/>
            <w:shd w:val="clear" w:color="auto" w:fill="auto"/>
          </w:tcPr>
          <w:p w:rsidR="004D632A" w:rsidRPr="00A928E4" w:rsidRDefault="004D632A" w:rsidP="00890F1A">
            <w:pPr>
              <w:ind w:right="-2"/>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A928E4">
              <w:rPr>
                <w:rFonts w:asciiTheme="minorHAnsi" w:hAnsiTheme="minorHAnsi"/>
              </w:rPr>
              <w:t>Non-European region</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A928E4"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shd w:val="clear" w:color="auto" w:fill="auto"/>
          </w:tcPr>
          <w:p w:rsidR="004D632A" w:rsidRPr="002108D1" w:rsidRDefault="004D632A" w:rsidP="00890F1A">
            <w:pPr>
              <w:ind w:right="-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w:t>
            </w:r>
          </w:p>
        </w:tc>
      </w:tr>
      <w:tr w:rsidR="004D632A" w:rsidRPr="00A928E4"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tcBorders>
              <w:bottom w:val="nil"/>
            </w:tcBorders>
            <w:shd w:val="clear" w:color="auto" w:fill="D9D9D9" w:themeFill="background1" w:themeFillShade="D9"/>
          </w:tcPr>
          <w:p w:rsidR="004D632A" w:rsidRPr="00A928E4" w:rsidRDefault="004D632A" w:rsidP="00890F1A">
            <w:pPr>
              <w:ind w:right="-2"/>
              <w:jc w:val="both"/>
              <w:rPr>
                <w:rFonts w:asciiTheme="minorHAnsi" w:hAnsiTheme="minorHAnsi"/>
                <w:szCs w:val="24"/>
                <w:lang w:val="en-GB"/>
              </w:rPr>
            </w:pPr>
          </w:p>
        </w:tc>
        <w:tc>
          <w:tcPr>
            <w:tcW w:w="2725" w:type="dxa"/>
            <w:tcBorders>
              <w:bottom w:val="nil"/>
            </w:tcBorders>
            <w:shd w:val="clear" w:color="auto" w:fill="D9D9D9" w:themeFill="background1" w:themeFillShade="D9"/>
          </w:tcPr>
          <w:p w:rsidR="004D632A" w:rsidRPr="00A928E4" w:rsidRDefault="004D632A" w:rsidP="00890F1A">
            <w:pPr>
              <w:ind w:right="-2"/>
              <w:jc w:val="both"/>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All</w:t>
            </w:r>
          </w:p>
        </w:tc>
        <w:tc>
          <w:tcPr>
            <w:tcW w:w="1304" w:type="dxa"/>
            <w:tcBorders>
              <w:bottom w:val="nil"/>
            </w:tcBorders>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1 (0.6%)</w:t>
            </w:r>
          </w:p>
        </w:tc>
        <w:tc>
          <w:tcPr>
            <w:tcW w:w="1304" w:type="dxa"/>
            <w:tcBorders>
              <w:bottom w:val="nil"/>
            </w:tcBorders>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tcBorders>
              <w:bottom w:val="nil"/>
            </w:tcBorders>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tcBorders>
              <w:bottom w:val="nil"/>
            </w:tcBorders>
            <w:shd w:val="clear" w:color="auto" w:fill="D9D9D9" w:themeFill="background1" w:themeFillShade="D9"/>
          </w:tcPr>
          <w:p w:rsidR="004D632A"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Pr>
                <w:rFonts w:asciiTheme="minorHAnsi" w:hAnsiTheme="minorHAnsi"/>
                <w:szCs w:val="24"/>
                <w:lang w:val="en-GB"/>
              </w:rPr>
              <w:t>-</w:t>
            </w:r>
          </w:p>
        </w:tc>
        <w:tc>
          <w:tcPr>
            <w:tcW w:w="1304" w:type="dxa"/>
            <w:tcBorders>
              <w:bottom w:val="nil"/>
            </w:tcBorders>
            <w:shd w:val="clear" w:color="auto" w:fill="D9D9D9" w:themeFill="background1" w:themeFillShade="D9"/>
          </w:tcPr>
          <w:p w:rsidR="004D632A" w:rsidRPr="002108D1" w:rsidRDefault="004D632A" w:rsidP="00890F1A">
            <w:pPr>
              <w:ind w:righ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Cs w:val="24"/>
                <w:lang w:val="en-GB"/>
              </w:rPr>
            </w:pPr>
            <w:r w:rsidRPr="002108D1">
              <w:rPr>
                <w:rFonts w:asciiTheme="minorHAnsi" w:hAnsiTheme="minorHAnsi"/>
                <w:szCs w:val="24"/>
                <w:lang w:val="en-GB"/>
              </w:rPr>
              <w:t>1 (0.6%)</w:t>
            </w:r>
          </w:p>
        </w:tc>
      </w:tr>
      <w:tr w:rsidR="004D632A" w:rsidRPr="00A928E4" w:rsidTr="00890F1A">
        <w:tc>
          <w:tcPr>
            <w:cnfStyle w:val="001000000000" w:firstRow="0" w:lastRow="0" w:firstColumn="1" w:lastColumn="0" w:oddVBand="0" w:evenVBand="0" w:oddHBand="0" w:evenHBand="0" w:firstRowFirstColumn="0" w:firstRowLastColumn="0" w:lastRowFirstColumn="0" w:lastRowLastColumn="0"/>
            <w:tcW w:w="10380" w:type="dxa"/>
            <w:gridSpan w:val="7"/>
            <w:tcBorders>
              <w:top w:val="nil"/>
              <w:bottom w:val="nil"/>
            </w:tcBorders>
            <w:shd w:val="clear" w:color="auto" w:fill="auto"/>
          </w:tcPr>
          <w:p w:rsidR="004D632A" w:rsidRPr="0015631D" w:rsidRDefault="004D632A" w:rsidP="00890F1A">
            <w:pPr>
              <w:ind w:right="-71"/>
              <w:rPr>
                <w:rFonts w:asciiTheme="minorHAnsi" w:hAnsiTheme="minorHAnsi"/>
                <w:b w:val="0"/>
                <w:szCs w:val="24"/>
                <w:lang w:val="en-GB"/>
              </w:rPr>
            </w:pPr>
            <w:r w:rsidRPr="0015631D">
              <w:rPr>
                <w:rFonts w:asciiTheme="minorHAnsi" w:eastAsia="Times New Roman" w:hAnsiTheme="minorHAnsi"/>
                <w:sz w:val="20"/>
                <w:szCs w:val="20"/>
                <w:lang w:val="en-GB"/>
              </w:rPr>
              <w:t>Supplemental File 3; Table 1. Acceptability</w:t>
            </w:r>
            <w:r w:rsidRPr="0015631D">
              <w:rPr>
                <w:sz w:val="20"/>
                <w:szCs w:val="20"/>
              </w:rPr>
              <w:t xml:space="preserve"> </w:t>
            </w:r>
            <w:r w:rsidRPr="0015631D">
              <w:rPr>
                <w:rFonts w:asciiTheme="minorHAnsi" w:eastAsia="Times New Roman" w:hAnsiTheme="minorHAnsi"/>
                <w:sz w:val="20"/>
                <w:szCs w:val="20"/>
                <w:lang w:val="en-GB"/>
              </w:rPr>
              <w:t>of participant data (N=170)</w:t>
            </w:r>
            <w:r>
              <w:rPr>
                <w:rFonts w:asciiTheme="minorHAnsi" w:eastAsia="Times New Roman" w:hAnsiTheme="minorHAnsi"/>
                <w:sz w:val="20"/>
                <w:szCs w:val="20"/>
                <w:lang w:val="en-GB"/>
              </w:rPr>
              <w:t xml:space="preserve">. </w:t>
            </w:r>
            <w:r w:rsidRPr="0015631D">
              <w:rPr>
                <w:rFonts w:asciiTheme="minorHAnsi" w:eastAsia="Times New Roman" w:hAnsiTheme="minorHAnsi"/>
                <w:b w:val="0"/>
                <w:sz w:val="20"/>
                <w:szCs w:val="20"/>
                <w:lang w:val="en-GB"/>
              </w:rPr>
              <w:t>*= &gt;5 participants per region and ▪= &gt;5% participants (8.5 participant</w:t>
            </w:r>
            <w:r>
              <w:rPr>
                <w:rFonts w:asciiTheme="minorHAnsi" w:eastAsia="Times New Roman" w:hAnsiTheme="minorHAnsi"/>
                <w:b w:val="0"/>
                <w:sz w:val="20"/>
                <w:szCs w:val="20"/>
                <w:lang w:val="en-GB"/>
              </w:rPr>
              <w:t xml:space="preserve">s) (consider for revision), ˜= </w:t>
            </w:r>
            <w:r w:rsidRPr="0015631D">
              <w:rPr>
                <w:rFonts w:asciiTheme="minorHAnsi" w:eastAsia="Times New Roman" w:hAnsiTheme="minorHAnsi"/>
                <w:b w:val="0"/>
                <w:sz w:val="20"/>
                <w:szCs w:val="20"/>
                <w:lang w:val="en-GB"/>
              </w:rPr>
              <w:t>item ≥2 dyads raised same concern, accordingly rephrased.</w:t>
            </w:r>
          </w:p>
        </w:tc>
      </w:tr>
    </w:tbl>
    <w:p w:rsidR="004D632A" w:rsidRDefault="004D632A" w:rsidP="004D632A">
      <w:pPr>
        <w:spacing w:after="0" w:line="240" w:lineRule="auto"/>
        <w:rPr>
          <w:rFonts w:asciiTheme="minorHAnsi" w:eastAsia="Times New Roman" w:hAnsiTheme="minorHAnsi"/>
          <w:b/>
          <w:lang w:val="en-GB"/>
        </w:rPr>
      </w:pPr>
      <w:r>
        <w:rPr>
          <w:rFonts w:asciiTheme="minorHAnsi" w:eastAsia="Times New Roman" w:hAnsiTheme="minorHAnsi"/>
          <w:b/>
          <w:lang w:val="en-GB"/>
        </w:rPr>
        <w:br w:type="page"/>
      </w:r>
    </w:p>
    <w:p w:rsidR="004D632A" w:rsidRPr="00F94431" w:rsidRDefault="004D632A" w:rsidP="004D632A">
      <w:pPr>
        <w:spacing w:line="240" w:lineRule="auto"/>
        <w:rPr>
          <w:rFonts w:asciiTheme="minorHAnsi" w:eastAsia="Times New Roman" w:hAnsiTheme="minorHAnsi"/>
          <w:b/>
          <w:lang w:val="en-GB"/>
        </w:rPr>
      </w:pPr>
    </w:p>
    <w:tbl>
      <w:tblPr>
        <w:tblStyle w:val="PlainTable2"/>
        <w:tblW w:w="0" w:type="auto"/>
        <w:tblLook w:val="04A0" w:firstRow="1" w:lastRow="0" w:firstColumn="1" w:lastColumn="0" w:noHBand="0" w:noVBand="1"/>
      </w:tblPr>
      <w:tblGrid>
        <w:gridCol w:w="3119"/>
        <w:gridCol w:w="1134"/>
        <w:gridCol w:w="2268"/>
        <w:gridCol w:w="1559"/>
      </w:tblGrid>
      <w:tr w:rsidR="004D632A" w:rsidRPr="00064C7F" w:rsidTr="00890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tcPr>
          <w:p w:rsidR="004D632A" w:rsidRPr="00064C7F" w:rsidRDefault="004D632A" w:rsidP="00890F1A">
            <w:pPr>
              <w:rPr>
                <w:rFonts w:asciiTheme="minorHAnsi" w:eastAsiaTheme="minorHAnsi" w:hAnsiTheme="minorHAnsi" w:cstheme="minorBidi"/>
                <w:lang w:val="en-GB"/>
              </w:rPr>
            </w:pPr>
            <w:r w:rsidRPr="00064C7F">
              <w:rPr>
                <w:rFonts w:asciiTheme="minorHAnsi" w:eastAsiaTheme="minorHAnsi" w:hAnsiTheme="minorHAnsi" w:cstheme="minorBidi"/>
                <w:lang w:val="en-GB"/>
              </w:rPr>
              <w:t>Item</w:t>
            </w:r>
          </w:p>
        </w:tc>
        <w:tc>
          <w:tcPr>
            <w:tcW w:w="1134" w:type="dxa"/>
            <w:shd w:val="clear" w:color="auto" w:fill="auto"/>
          </w:tcPr>
          <w:p w:rsidR="004D632A" w:rsidRPr="00064C7F" w:rsidRDefault="004D632A" w:rsidP="00890F1A">
            <w:pP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064C7F">
              <w:rPr>
                <w:rFonts w:asciiTheme="minorHAnsi" w:eastAsiaTheme="minorHAnsi" w:hAnsiTheme="minorHAnsi" w:cstheme="minorBidi"/>
                <w:lang w:val="en-GB"/>
              </w:rPr>
              <w:t>N</w:t>
            </w:r>
          </w:p>
        </w:tc>
        <w:tc>
          <w:tcPr>
            <w:tcW w:w="2268" w:type="dxa"/>
            <w:shd w:val="clear" w:color="auto" w:fill="auto"/>
          </w:tcPr>
          <w:p w:rsidR="004D632A" w:rsidRPr="00064C7F"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064C7F">
              <w:rPr>
                <w:rFonts w:asciiTheme="minorHAnsi" w:eastAsiaTheme="minorHAnsi" w:hAnsiTheme="minorHAnsi" w:cstheme="minorBidi"/>
                <w:lang w:val="en-GB"/>
              </w:rPr>
              <w:t>Mean difference</w:t>
            </w:r>
          </w:p>
          <w:p w:rsidR="004D632A" w:rsidRPr="00064C7F"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064C7F">
              <w:rPr>
                <w:rFonts w:asciiTheme="minorHAnsi" w:eastAsiaTheme="minorHAnsi" w:hAnsiTheme="minorHAnsi" w:cstheme="minorBidi"/>
                <w:lang w:val="en-GB"/>
              </w:rPr>
              <w:t>[patient - proxy score]</w:t>
            </w:r>
          </w:p>
        </w:tc>
        <w:tc>
          <w:tcPr>
            <w:tcW w:w="1559" w:type="dxa"/>
            <w:shd w:val="clear" w:color="auto" w:fill="auto"/>
          </w:tcPr>
          <w:p w:rsidR="004D632A" w:rsidRPr="00064C7F" w:rsidRDefault="004D632A" w:rsidP="00890F1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064C7F">
              <w:rPr>
                <w:rFonts w:asciiTheme="minorHAnsi" w:eastAsiaTheme="minorHAnsi" w:hAnsiTheme="minorHAnsi" w:cstheme="minorBidi"/>
                <w:lang w:val="en-GB"/>
              </w:rPr>
              <w:t>Standard deviation</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Q1</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77</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-0.01</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0.88</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853ECD"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34</w:t>
            </w:r>
          </w:p>
        </w:tc>
        <w:tc>
          <w:tcPr>
            <w:tcW w:w="2268" w:type="dxa"/>
            <w:shd w:val="clear" w:color="auto" w:fill="auto"/>
            <w:noWrap/>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-0.12</w:t>
            </w:r>
          </w:p>
        </w:tc>
        <w:tc>
          <w:tcPr>
            <w:tcW w:w="1559" w:type="dxa"/>
            <w:shd w:val="clear" w:color="auto" w:fill="auto"/>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1.09</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064C7F">
              <w:rPr>
                <w:rFonts w:asciiTheme="minorHAnsi" w:eastAsiaTheme="minorHAnsi" w:hAnsiTheme="minorHAnsi" w:cstheme="minorBidi"/>
                <w:lang w:val="en-GB"/>
              </w:rPr>
              <w:t>39</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064C7F">
              <w:rPr>
                <w:rFonts w:asciiTheme="minorHAnsi" w:eastAsia="Times New Roman" w:hAnsiTheme="minorHAnsi" w:cs="Arial"/>
                <w:lang w:val="en-GB" w:eastAsia="nl-NL"/>
              </w:rPr>
              <w:t>0.08</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064C7F">
              <w:rPr>
                <w:rFonts w:asciiTheme="minorHAnsi" w:eastAsiaTheme="minorHAnsi" w:hAnsiTheme="minorHAnsi" w:cstheme="minorBidi"/>
                <w:lang w:val="en-GB"/>
              </w:rPr>
              <w:t>0.70</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Q2</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77</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-0.18</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0.76</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853ECD"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35</w:t>
            </w:r>
          </w:p>
        </w:tc>
        <w:tc>
          <w:tcPr>
            <w:tcW w:w="2268" w:type="dxa"/>
            <w:shd w:val="clear" w:color="auto" w:fill="auto"/>
            <w:noWrap/>
          </w:tcPr>
          <w:p w:rsidR="004D632A" w:rsidRPr="00853ECD"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-0.20</w:t>
            </w:r>
          </w:p>
        </w:tc>
        <w:tc>
          <w:tcPr>
            <w:tcW w:w="1559" w:type="dxa"/>
            <w:shd w:val="clear" w:color="auto" w:fill="auto"/>
          </w:tcPr>
          <w:p w:rsidR="004D632A" w:rsidRPr="00853ECD"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0.96</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38</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-0.13</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0.53</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CC0E23" w:rsidRDefault="004D632A" w:rsidP="00890F1A">
            <w:pPr>
              <w:rPr>
                <w:rFonts w:asciiTheme="minorHAnsi" w:eastAsia="Times New Roman" w:hAnsiTheme="minorHAnsi"/>
                <w:lang w:val="en-GB" w:eastAsia="nl-NL"/>
              </w:rPr>
            </w:pPr>
            <w:r w:rsidRPr="00CC0E23">
              <w:rPr>
                <w:rFonts w:asciiTheme="minorHAnsi" w:eastAsia="Times New Roman" w:hAnsiTheme="minorHAnsi"/>
                <w:lang w:val="en-GB" w:eastAsia="nl-NL"/>
              </w:rPr>
              <w:t>IADL Q3</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74</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-0.11</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1.05</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853ECD"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31</w:t>
            </w:r>
          </w:p>
        </w:tc>
        <w:tc>
          <w:tcPr>
            <w:tcW w:w="2268" w:type="dxa"/>
            <w:shd w:val="clear" w:color="auto" w:fill="auto"/>
            <w:noWrap/>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-0.29</w:t>
            </w:r>
          </w:p>
        </w:tc>
        <w:tc>
          <w:tcPr>
            <w:tcW w:w="1559" w:type="dxa"/>
            <w:shd w:val="clear" w:color="auto" w:fill="auto"/>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1.24</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41</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0.02</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0.91</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Q4</w:t>
            </w:r>
          </w:p>
        </w:tc>
        <w:tc>
          <w:tcPr>
            <w:tcW w:w="1134" w:type="dxa"/>
            <w:shd w:val="clear" w:color="auto" w:fill="auto"/>
          </w:tcPr>
          <w:p w:rsidR="004D632A" w:rsidRPr="00853ECD"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853ECD">
              <w:rPr>
                <w:rFonts w:asciiTheme="minorHAnsi" w:eastAsiaTheme="minorHAnsi" w:hAnsiTheme="minorHAnsi" w:cstheme="minorBidi"/>
                <w:lang w:val="en-GB"/>
              </w:rPr>
              <w:t>71</w:t>
            </w:r>
          </w:p>
        </w:tc>
        <w:tc>
          <w:tcPr>
            <w:tcW w:w="2268" w:type="dxa"/>
            <w:shd w:val="clear" w:color="auto" w:fill="auto"/>
            <w:noWrap/>
            <w:hideMark/>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853ECD">
              <w:rPr>
                <w:rFonts w:asciiTheme="minorHAnsi" w:eastAsia="Times New Roman" w:hAnsiTheme="minorHAnsi" w:cs="Arial"/>
                <w:lang w:val="en-GB" w:eastAsia="nl-NL"/>
              </w:rPr>
              <w:t>-0.18</w:t>
            </w:r>
          </w:p>
        </w:tc>
        <w:tc>
          <w:tcPr>
            <w:tcW w:w="1559" w:type="dxa"/>
            <w:shd w:val="clear" w:color="auto" w:fill="auto"/>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853ECD">
              <w:rPr>
                <w:rFonts w:asciiTheme="minorHAnsi" w:eastAsiaTheme="minorHAnsi" w:hAnsiTheme="minorHAnsi" w:cstheme="minorBidi"/>
                <w:lang w:val="en-GB"/>
              </w:rPr>
              <w:t>0.89</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29</w:t>
            </w:r>
          </w:p>
        </w:tc>
        <w:tc>
          <w:tcPr>
            <w:tcW w:w="2268" w:type="dxa"/>
            <w:shd w:val="clear" w:color="auto" w:fill="auto"/>
            <w:noWrap/>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-0.24</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1.27</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38</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-0.11</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0.51</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Q5</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68</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-0.06</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0.94</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853ECD"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29</w:t>
            </w:r>
          </w:p>
        </w:tc>
        <w:tc>
          <w:tcPr>
            <w:tcW w:w="2268" w:type="dxa"/>
            <w:shd w:val="clear" w:color="auto" w:fill="auto"/>
            <w:noWrap/>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-0.24</w:t>
            </w:r>
          </w:p>
        </w:tc>
        <w:tc>
          <w:tcPr>
            <w:tcW w:w="1559" w:type="dxa"/>
            <w:shd w:val="clear" w:color="auto" w:fill="auto"/>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1.27</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37</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0.11</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0.81</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Q6</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67</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-0.10</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853ECD"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25</w:t>
            </w:r>
          </w:p>
        </w:tc>
        <w:tc>
          <w:tcPr>
            <w:tcW w:w="2268" w:type="dxa"/>
            <w:shd w:val="clear" w:color="auto" w:fill="auto"/>
            <w:noWrap/>
          </w:tcPr>
          <w:p w:rsidR="004D632A" w:rsidRPr="00853ECD"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-0.36</w:t>
            </w:r>
          </w:p>
        </w:tc>
        <w:tc>
          <w:tcPr>
            <w:tcW w:w="1559" w:type="dxa"/>
            <w:shd w:val="clear" w:color="auto" w:fill="auto"/>
          </w:tcPr>
          <w:p w:rsidR="004D632A" w:rsidRPr="00853ECD"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0.95</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39</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0.05</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Q11</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82</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-0.10</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0.87</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853ECD"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35</w:t>
            </w:r>
          </w:p>
        </w:tc>
        <w:tc>
          <w:tcPr>
            <w:tcW w:w="2268" w:type="dxa"/>
            <w:shd w:val="clear" w:color="auto" w:fill="auto"/>
            <w:noWrap/>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-0.29</w:t>
            </w:r>
          </w:p>
        </w:tc>
        <w:tc>
          <w:tcPr>
            <w:tcW w:w="1559" w:type="dxa"/>
            <w:shd w:val="clear" w:color="auto" w:fill="auto"/>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1.07</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43</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0.02</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0.67</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Q12</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71</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0.00</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0.88</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853ECD"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26</w:t>
            </w:r>
          </w:p>
        </w:tc>
        <w:tc>
          <w:tcPr>
            <w:tcW w:w="2268" w:type="dxa"/>
            <w:shd w:val="clear" w:color="auto" w:fill="auto"/>
            <w:noWrap/>
          </w:tcPr>
          <w:p w:rsidR="004D632A" w:rsidRPr="00853ECD"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-0.27</w:t>
            </w:r>
          </w:p>
        </w:tc>
        <w:tc>
          <w:tcPr>
            <w:tcW w:w="1559" w:type="dxa"/>
            <w:shd w:val="clear" w:color="auto" w:fill="auto"/>
          </w:tcPr>
          <w:p w:rsidR="004D632A" w:rsidRPr="00853ECD"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1.08</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42</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0.10</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0.66</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CC0E23" w:rsidRDefault="004D632A" w:rsidP="00890F1A">
            <w:pPr>
              <w:rPr>
                <w:rFonts w:asciiTheme="minorHAnsi" w:eastAsia="Times New Roman" w:hAnsiTheme="minorHAnsi"/>
                <w:lang w:val="en-GB" w:eastAsia="nl-NL"/>
              </w:rPr>
            </w:pPr>
            <w:r w:rsidRPr="00CC0E23">
              <w:rPr>
                <w:rFonts w:asciiTheme="minorHAnsi" w:eastAsia="Times New Roman" w:hAnsiTheme="minorHAnsi"/>
                <w:lang w:val="en-GB" w:eastAsia="nl-NL"/>
              </w:rPr>
              <w:t>IADL Q14</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32</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0.00</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1.05</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853ECD"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13</w:t>
            </w:r>
          </w:p>
        </w:tc>
        <w:tc>
          <w:tcPr>
            <w:tcW w:w="2268" w:type="dxa"/>
            <w:shd w:val="clear" w:color="auto" w:fill="auto"/>
            <w:noWrap/>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-0.38</w:t>
            </w:r>
          </w:p>
        </w:tc>
        <w:tc>
          <w:tcPr>
            <w:tcW w:w="1559" w:type="dxa"/>
            <w:shd w:val="clear" w:color="auto" w:fill="auto"/>
          </w:tcPr>
          <w:p w:rsidR="004D632A" w:rsidRPr="00853ECD"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1.45</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17</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0.24</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0.56</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CC0E23" w:rsidRDefault="004D632A" w:rsidP="00890F1A">
            <w:pPr>
              <w:rPr>
                <w:rFonts w:asciiTheme="minorHAnsi" w:eastAsia="Times New Roman" w:hAnsiTheme="minorHAnsi"/>
                <w:lang w:val="en-GB" w:eastAsia="nl-NL"/>
              </w:rPr>
            </w:pPr>
            <w:r w:rsidRPr="00CC0E23">
              <w:rPr>
                <w:rFonts w:asciiTheme="minorHAnsi" w:eastAsia="Times New Roman" w:hAnsiTheme="minorHAnsi"/>
                <w:lang w:val="en-GB" w:eastAsia="nl-NL"/>
              </w:rPr>
              <w:t>IADL Q19</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79</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-0.10</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0.90</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35</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-0.29</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1.13</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40</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0.00</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0.60</w:t>
            </w:r>
          </w:p>
        </w:tc>
      </w:tr>
      <w:tr w:rsidR="004D632A" w:rsidRPr="00CC0E23"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CC0E23" w:rsidRDefault="004D632A" w:rsidP="00890F1A">
            <w:pPr>
              <w:rPr>
                <w:rFonts w:asciiTheme="minorHAnsi" w:eastAsia="Times New Roman" w:hAnsiTheme="minorHAnsi"/>
                <w:lang w:val="en-GB" w:eastAsia="nl-NL"/>
              </w:rPr>
            </w:pPr>
            <w:r w:rsidRPr="00CC0E23">
              <w:rPr>
                <w:rFonts w:asciiTheme="minorHAnsi" w:eastAsia="Times New Roman" w:hAnsiTheme="minorHAnsi"/>
                <w:lang w:val="en-GB" w:eastAsia="nl-NL"/>
              </w:rPr>
              <w:t>IADL Q22</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81</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-0.16</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1.01</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36</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-0.33</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1.35</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41</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-0.05</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0.59</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Q23</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62</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-0.05</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1.01</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22</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-0.14</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1.32</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36</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0.00</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0.79</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Q24</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78</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-0.23</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0.93</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31</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-0.55</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1.12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43</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0.00</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0.72</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Q25</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991ABF">
              <w:rPr>
                <w:rFonts w:asciiTheme="minorHAnsi" w:eastAsiaTheme="minorHAnsi" w:hAnsiTheme="minorHAnsi" w:cstheme="minorBidi"/>
                <w:lang w:val="en-GB"/>
              </w:rPr>
              <w:t>82</w:t>
            </w:r>
          </w:p>
        </w:tc>
        <w:tc>
          <w:tcPr>
            <w:tcW w:w="2268" w:type="dxa"/>
            <w:shd w:val="clear" w:color="auto" w:fill="auto"/>
            <w:noWrap/>
            <w:hideMark/>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991ABF">
              <w:rPr>
                <w:rFonts w:asciiTheme="minorHAnsi" w:eastAsia="Times New Roman" w:hAnsiTheme="minorHAnsi" w:cs="Arial"/>
                <w:lang w:val="en-GB" w:eastAsia="nl-NL"/>
              </w:rPr>
              <w:t>0.04</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991ABF">
              <w:rPr>
                <w:rFonts w:asciiTheme="minorHAnsi" w:eastAsiaTheme="minorHAnsi" w:hAnsiTheme="minorHAnsi" w:cstheme="minorBidi"/>
                <w:lang w:val="en-GB"/>
              </w:rPr>
              <w:t>0.92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35</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-0.20</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1.11</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43</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0.23</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Q26</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84</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-0.11</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0.84</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36</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-0.14</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0.99</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b w:val="0"/>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44</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-0.09</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0.74</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Q27</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77</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0.26</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0.86</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32</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0.19</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1.00</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41</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0.29</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0.75</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Q29</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78</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-0.08</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0.98</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31</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-0.39</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1.17</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43</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0.21</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0.71</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Q32</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71</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0.01</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0.93</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28</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-0.11</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1.32</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40</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0.10</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0.59</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Q33</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66</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-0.27</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0.90</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25</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-0.60</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1.08</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39</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-0.08</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0.74</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Q38</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77</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0.13</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0.94</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34</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0.24</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1.08</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39</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-0.08</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0.62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Q39</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72</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-0.08</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1.02</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29</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-0.28</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1.16</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40</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0.00</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0.88</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Q44</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83</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-0.17</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36</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-0.42</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1.03</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43</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0.00</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0.82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Q45</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77</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-0.12</w:t>
            </w:r>
          </w:p>
        </w:tc>
        <w:tc>
          <w:tcPr>
            <w:tcW w:w="1559" w:type="dxa"/>
            <w:shd w:val="clear" w:color="auto" w:fill="auto"/>
          </w:tcPr>
          <w:p w:rsidR="004D632A" w:rsidRPr="008F5F80" w:rsidRDefault="004D632A" w:rsidP="00890F1A">
            <w:pPr>
              <w:jc w:val="center"/>
              <w:cnfStyle w:val="000000100000" w:firstRow="0" w:lastRow="0" w:firstColumn="0" w:lastColumn="0" w:oddVBand="0" w:evenVBand="0" w:oddHBand="1" w:evenHBand="0" w:firstRowFirstColumn="0" w:firstRowLastColumn="0" w:lastRowFirstColumn="0" w:lastRowLastColumn="0"/>
            </w:pPr>
            <w:r w:rsidRPr="00CC0E23">
              <w:rPr>
                <w:rFonts w:asciiTheme="minorHAnsi" w:eastAsiaTheme="minorHAnsi" w:hAnsiTheme="minorHAnsi" w:cstheme="minorBidi"/>
                <w:lang w:val="en-GB"/>
              </w:rPr>
              <w:t>0.83</w:t>
            </w:r>
            <w:bookmarkStart w:id="0" w:name="_GoBack"/>
            <w:bookmarkEnd w:id="0"/>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34</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-0.32</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0.98</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39</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0.05</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0.69</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Q46</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83</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-0.25</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0.91</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37</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-0.57</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1.09</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43</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-0.05</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0.58</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Q47</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63</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-0.16</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0.88</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30</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-0.23</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1.17</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31</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-0.06</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0.51</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Q48</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76</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-0.20</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1.03</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31</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-0.48</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1.34</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41</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0.00</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0.71</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Q50</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58</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-0.24</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1.03</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23</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-0.70</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1.26</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32</w:t>
            </w:r>
          </w:p>
        </w:tc>
        <w:tc>
          <w:tcPr>
            <w:tcW w:w="2268" w:type="dxa"/>
            <w:shd w:val="clear" w:color="auto" w:fill="auto"/>
            <w:noWrap/>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0.09</w:t>
            </w:r>
          </w:p>
        </w:tc>
        <w:tc>
          <w:tcPr>
            <w:tcW w:w="1559" w:type="dxa"/>
            <w:shd w:val="clear" w:color="auto" w:fill="auto"/>
          </w:tcPr>
          <w:p w:rsidR="004D632A" w:rsidRPr="00064C7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0.73</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Q51</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77</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-0.12</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0.89</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33</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-0.21</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0.99</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064C7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40</w:t>
            </w:r>
          </w:p>
        </w:tc>
        <w:tc>
          <w:tcPr>
            <w:tcW w:w="2268" w:type="dxa"/>
            <w:shd w:val="clear" w:color="auto" w:fill="auto"/>
            <w:noWrap/>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-0.05</w:t>
            </w:r>
          </w:p>
        </w:tc>
        <w:tc>
          <w:tcPr>
            <w:tcW w:w="1559" w:type="dxa"/>
            <w:shd w:val="clear" w:color="auto" w:fill="auto"/>
          </w:tcPr>
          <w:p w:rsidR="004D632A" w:rsidRPr="00064C7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0.85</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Q54</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76</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-0.01</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0.89</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30</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-0.20</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1.06</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4C5722"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42</w:t>
            </w:r>
          </w:p>
        </w:tc>
        <w:tc>
          <w:tcPr>
            <w:tcW w:w="2268" w:type="dxa"/>
            <w:shd w:val="clear" w:color="auto" w:fill="auto"/>
            <w:noWrap/>
          </w:tcPr>
          <w:p w:rsidR="004D632A" w:rsidRPr="004C5722"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0.12</w:t>
            </w:r>
          </w:p>
        </w:tc>
        <w:tc>
          <w:tcPr>
            <w:tcW w:w="1559" w:type="dxa"/>
            <w:shd w:val="clear" w:color="auto" w:fill="auto"/>
          </w:tcPr>
          <w:p w:rsidR="004D632A" w:rsidRPr="004C5722"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0.74</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Q55</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77</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-0.17</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0.92</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31</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-0.48</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1.09</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4C5722"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42</w:t>
            </w:r>
          </w:p>
        </w:tc>
        <w:tc>
          <w:tcPr>
            <w:tcW w:w="2268" w:type="dxa"/>
            <w:shd w:val="clear" w:color="auto" w:fill="auto"/>
            <w:noWrap/>
          </w:tcPr>
          <w:p w:rsidR="004D632A" w:rsidRPr="004C5722"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0.02</w:t>
            </w:r>
          </w:p>
        </w:tc>
        <w:tc>
          <w:tcPr>
            <w:tcW w:w="1559" w:type="dxa"/>
            <w:shd w:val="clear" w:color="auto" w:fill="auto"/>
          </w:tcPr>
          <w:p w:rsidR="004D632A" w:rsidRPr="004C5722"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0.75</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Q56</w:t>
            </w:r>
          </w:p>
        </w:tc>
        <w:tc>
          <w:tcPr>
            <w:tcW w:w="1134" w:type="dxa"/>
            <w:shd w:val="clear" w:color="auto" w:fill="auto"/>
          </w:tcPr>
          <w:p w:rsidR="004D632A" w:rsidRPr="00CC0E23"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77</w:t>
            </w:r>
          </w:p>
        </w:tc>
        <w:tc>
          <w:tcPr>
            <w:tcW w:w="2268" w:type="dxa"/>
            <w:shd w:val="clear" w:color="auto" w:fill="auto"/>
            <w:noWrap/>
            <w:hideMark/>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-0.04</w:t>
            </w:r>
          </w:p>
        </w:tc>
        <w:tc>
          <w:tcPr>
            <w:tcW w:w="1559" w:type="dxa"/>
            <w:shd w:val="clear" w:color="auto" w:fill="auto"/>
          </w:tcPr>
          <w:p w:rsidR="004D632A" w:rsidRPr="00CC0E23"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0.97</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31</w:t>
            </w:r>
          </w:p>
        </w:tc>
        <w:tc>
          <w:tcPr>
            <w:tcW w:w="2268" w:type="dxa"/>
            <w:shd w:val="clear" w:color="auto" w:fill="auto"/>
            <w:noWrap/>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-0.23</w:t>
            </w:r>
          </w:p>
        </w:tc>
        <w:tc>
          <w:tcPr>
            <w:tcW w:w="1559" w:type="dxa"/>
            <w:shd w:val="clear" w:color="auto" w:fill="auto"/>
          </w:tcPr>
          <w:p w:rsidR="004D632A" w:rsidRPr="00991ABF"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1.20</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shd w:val="clear" w:color="auto" w:fill="auto"/>
          </w:tcPr>
          <w:p w:rsidR="004D632A" w:rsidRPr="004C5722"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42</w:t>
            </w:r>
          </w:p>
        </w:tc>
        <w:tc>
          <w:tcPr>
            <w:tcW w:w="2268" w:type="dxa"/>
            <w:shd w:val="clear" w:color="auto" w:fill="auto"/>
            <w:noWrap/>
          </w:tcPr>
          <w:p w:rsidR="004D632A" w:rsidRPr="004C5722"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0.07</w:t>
            </w:r>
          </w:p>
        </w:tc>
        <w:tc>
          <w:tcPr>
            <w:tcW w:w="1559" w:type="dxa"/>
            <w:shd w:val="clear" w:color="auto" w:fill="auto"/>
          </w:tcPr>
          <w:p w:rsidR="004D632A" w:rsidRPr="004C5722"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0.78</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hideMark/>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lang w:val="en-GB" w:eastAsia="nl-NL"/>
              </w:rPr>
              <w:t>IADL Q59</w:t>
            </w:r>
          </w:p>
        </w:tc>
        <w:tc>
          <w:tcPr>
            <w:tcW w:w="1134" w:type="dxa"/>
            <w:shd w:val="clear" w:color="auto" w:fill="auto"/>
          </w:tcPr>
          <w:p w:rsidR="004D632A" w:rsidRPr="00CC0E23"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81</w:t>
            </w:r>
          </w:p>
        </w:tc>
        <w:tc>
          <w:tcPr>
            <w:tcW w:w="2268" w:type="dxa"/>
            <w:shd w:val="clear" w:color="auto" w:fill="auto"/>
            <w:noWrap/>
            <w:hideMark/>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sidRPr="00CC0E23">
              <w:rPr>
                <w:rFonts w:asciiTheme="minorHAnsi" w:eastAsia="Times New Roman" w:hAnsiTheme="minorHAnsi" w:cs="Arial"/>
                <w:lang w:val="en-GB" w:eastAsia="nl-NL"/>
              </w:rPr>
              <w:t>-0.11</w:t>
            </w:r>
          </w:p>
        </w:tc>
        <w:tc>
          <w:tcPr>
            <w:tcW w:w="1559" w:type="dxa"/>
            <w:shd w:val="clear" w:color="auto" w:fill="auto"/>
          </w:tcPr>
          <w:p w:rsidR="004D632A" w:rsidRPr="00CC0E23"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sidRPr="00CC0E23">
              <w:rPr>
                <w:rFonts w:asciiTheme="minorHAnsi" w:eastAsiaTheme="minorHAnsi" w:hAnsiTheme="minorHAnsi" w:cstheme="minorBidi"/>
                <w:lang w:val="en-GB"/>
              </w:rPr>
              <w:t>1.03</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19" w:type="dxa"/>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impaired</w:t>
            </w:r>
          </w:p>
        </w:tc>
        <w:tc>
          <w:tcPr>
            <w:tcW w:w="1134" w:type="dxa"/>
            <w:shd w:val="clear" w:color="auto" w:fill="auto"/>
          </w:tcPr>
          <w:p w:rsidR="004D632A" w:rsidRPr="00991ABF" w:rsidRDefault="004D632A" w:rsidP="00890F1A">
            <w:p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37</w:t>
            </w:r>
          </w:p>
        </w:tc>
        <w:tc>
          <w:tcPr>
            <w:tcW w:w="2268" w:type="dxa"/>
            <w:shd w:val="clear" w:color="auto" w:fill="auto"/>
            <w:noWrap/>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-0.19</w:t>
            </w:r>
          </w:p>
        </w:tc>
        <w:tc>
          <w:tcPr>
            <w:tcW w:w="1559" w:type="dxa"/>
            <w:shd w:val="clear" w:color="auto" w:fill="auto"/>
          </w:tcPr>
          <w:p w:rsidR="004D632A" w:rsidRPr="00991ABF" w:rsidRDefault="004D632A" w:rsidP="00890F1A">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1.24</w:t>
            </w:r>
          </w:p>
        </w:tc>
      </w:tr>
      <w:tr w:rsidR="004D632A" w:rsidRPr="00064C7F" w:rsidTr="00890F1A">
        <w:trPr>
          <w:trHeight w:val="300"/>
        </w:trPr>
        <w:tc>
          <w:tcPr>
            <w:cnfStyle w:val="001000000000" w:firstRow="0" w:lastRow="0" w:firstColumn="1" w:lastColumn="0" w:oddVBand="0" w:evenVBand="0" w:oddHBand="0" w:evenHBand="0" w:firstRowFirstColumn="0" w:firstRowLastColumn="0" w:lastRowFirstColumn="0" w:lastRowLastColumn="0"/>
            <w:tcW w:w="3119" w:type="dxa"/>
            <w:tcBorders>
              <w:bottom w:val="single" w:sz="4" w:space="0" w:color="7F7F7F" w:themeColor="text1" w:themeTint="80"/>
            </w:tcBorders>
            <w:shd w:val="clear" w:color="auto" w:fill="auto"/>
            <w:noWrap/>
          </w:tcPr>
          <w:p w:rsidR="004D632A" w:rsidRPr="00064C7F" w:rsidRDefault="004D632A" w:rsidP="00890F1A">
            <w:pPr>
              <w:rPr>
                <w:rFonts w:asciiTheme="minorHAnsi" w:eastAsia="Times New Roman" w:hAnsiTheme="minorHAnsi"/>
                <w:lang w:val="en-GB" w:eastAsia="nl-NL"/>
              </w:rPr>
            </w:pPr>
            <w:r w:rsidRPr="00064C7F">
              <w:rPr>
                <w:rFonts w:asciiTheme="minorHAnsi" w:eastAsia="Times New Roman" w:hAnsiTheme="minorHAnsi"/>
                <w:b w:val="0"/>
                <w:lang w:val="en-GB" w:eastAsia="nl-NL"/>
              </w:rPr>
              <w:t>Cognitively unimpaired</w:t>
            </w:r>
          </w:p>
        </w:tc>
        <w:tc>
          <w:tcPr>
            <w:tcW w:w="1134" w:type="dxa"/>
            <w:tcBorders>
              <w:bottom w:val="single" w:sz="4" w:space="0" w:color="7F7F7F" w:themeColor="text1" w:themeTint="80"/>
            </w:tcBorders>
            <w:shd w:val="clear" w:color="auto" w:fill="auto"/>
          </w:tcPr>
          <w:p w:rsidR="004D632A" w:rsidRPr="004C5722" w:rsidRDefault="004D632A" w:rsidP="00890F1A">
            <w:pP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41</w:t>
            </w:r>
          </w:p>
        </w:tc>
        <w:tc>
          <w:tcPr>
            <w:tcW w:w="2268" w:type="dxa"/>
            <w:tcBorders>
              <w:bottom w:val="single" w:sz="4" w:space="0" w:color="7F7F7F" w:themeColor="text1" w:themeTint="80"/>
            </w:tcBorders>
            <w:shd w:val="clear" w:color="auto" w:fill="auto"/>
            <w:noWrap/>
          </w:tcPr>
          <w:p w:rsidR="004D632A" w:rsidRPr="004C5722"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Arial"/>
                <w:lang w:val="en-GB" w:eastAsia="nl-NL"/>
              </w:rPr>
            </w:pPr>
            <w:r>
              <w:rPr>
                <w:rFonts w:asciiTheme="minorHAnsi" w:eastAsia="Times New Roman" w:hAnsiTheme="minorHAnsi" w:cs="Arial"/>
                <w:lang w:val="en-GB" w:eastAsia="nl-NL"/>
              </w:rPr>
              <w:t>-0.05</w:t>
            </w:r>
          </w:p>
        </w:tc>
        <w:tc>
          <w:tcPr>
            <w:tcW w:w="1559" w:type="dxa"/>
            <w:tcBorders>
              <w:bottom w:val="single" w:sz="4" w:space="0" w:color="7F7F7F" w:themeColor="text1" w:themeTint="80"/>
            </w:tcBorders>
            <w:shd w:val="clear" w:color="auto" w:fill="auto"/>
          </w:tcPr>
          <w:p w:rsidR="004D632A" w:rsidRPr="004C5722" w:rsidRDefault="004D632A" w:rsidP="00890F1A">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HAnsi" w:hAnsiTheme="minorHAnsi" w:cstheme="minorBidi"/>
                <w:lang w:val="en-GB"/>
              </w:rPr>
            </w:pPr>
            <w:r>
              <w:rPr>
                <w:rFonts w:asciiTheme="minorHAnsi" w:eastAsiaTheme="minorHAnsi" w:hAnsiTheme="minorHAnsi" w:cstheme="minorBidi"/>
                <w:lang w:val="en-GB"/>
              </w:rPr>
              <w:t>0.81</w:t>
            </w:r>
          </w:p>
        </w:tc>
      </w:tr>
      <w:tr w:rsidR="004D632A" w:rsidRPr="00064C7F" w:rsidTr="00890F1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80" w:type="dxa"/>
            <w:gridSpan w:val="4"/>
            <w:tcBorders>
              <w:bottom w:val="nil"/>
            </w:tcBorders>
            <w:shd w:val="clear" w:color="auto" w:fill="auto"/>
            <w:noWrap/>
          </w:tcPr>
          <w:p w:rsidR="004D632A" w:rsidRPr="00064C7F" w:rsidRDefault="004D632A" w:rsidP="00890F1A">
            <w:pPr>
              <w:ind w:right="-102"/>
              <w:rPr>
                <w:rFonts w:asciiTheme="minorHAnsi" w:hAnsiTheme="minorHAnsi"/>
                <w:lang w:val="en-GB"/>
              </w:rPr>
            </w:pPr>
            <w:r w:rsidRPr="00064C7F">
              <w:rPr>
                <w:rFonts w:asciiTheme="minorHAnsi" w:eastAsia="Times New Roman" w:hAnsiTheme="minorHAnsi"/>
                <w:sz w:val="20"/>
                <w:szCs w:val="20"/>
                <w:lang w:val="en-GB"/>
              </w:rPr>
              <w:t xml:space="preserve">Supplemental File 3; Table 2. Congruency; mean differences between patient score and proxy score per item. </w:t>
            </w:r>
          </w:p>
        </w:tc>
      </w:tr>
    </w:tbl>
    <w:p w:rsidR="004D632A" w:rsidRPr="00056542" w:rsidRDefault="004D632A" w:rsidP="004D632A">
      <w:pPr>
        <w:spacing w:line="240" w:lineRule="auto"/>
        <w:ind w:right="2693"/>
        <w:rPr>
          <w:rFonts w:asciiTheme="minorHAnsi" w:eastAsia="Times New Roman" w:hAnsiTheme="minorHAnsi"/>
          <w:sz w:val="20"/>
          <w:szCs w:val="20"/>
          <w:lang w:val="en-GB"/>
        </w:rPr>
      </w:pPr>
      <w:r w:rsidRPr="00056542">
        <w:rPr>
          <w:rFonts w:asciiTheme="minorHAnsi" w:eastAsia="Times New Roman" w:hAnsiTheme="minorHAnsi"/>
          <w:sz w:val="20"/>
          <w:szCs w:val="20"/>
          <w:lang w:val="en-GB"/>
        </w:rPr>
        <w:br w:type="page"/>
      </w:r>
    </w:p>
    <w:tbl>
      <w:tblPr>
        <w:tblStyle w:val="PlainTable2"/>
        <w:tblW w:w="9356" w:type="dxa"/>
        <w:tblLook w:val="04A0" w:firstRow="1" w:lastRow="0" w:firstColumn="1" w:lastColumn="0" w:noHBand="0" w:noVBand="1"/>
      </w:tblPr>
      <w:tblGrid>
        <w:gridCol w:w="1070"/>
        <w:gridCol w:w="1442"/>
        <w:gridCol w:w="1174"/>
        <w:gridCol w:w="2835"/>
        <w:gridCol w:w="2835"/>
      </w:tblGrid>
      <w:tr w:rsidR="004D632A" w:rsidRPr="00F94431" w:rsidTr="00890F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lang w:val="en-GB" w:eastAsia="nl-NL"/>
              </w:rPr>
            </w:pPr>
            <w:r w:rsidRPr="00F94431">
              <w:rPr>
                <w:rFonts w:asciiTheme="minorHAnsi" w:eastAsia="Times New Roman" w:hAnsiTheme="minorHAnsi"/>
                <w:lang w:val="en-GB" w:eastAsia="nl-NL"/>
              </w:rPr>
              <w:t>Dyads</w:t>
            </w:r>
          </w:p>
        </w:tc>
        <w:tc>
          <w:tcPr>
            <w:tcW w:w="1442" w:type="dxa"/>
          </w:tcPr>
          <w:p w:rsidR="004D632A" w:rsidRPr="00F94431" w:rsidRDefault="004D632A" w:rsidP="00890F1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eastAsia="Times New Roman" w:hAnsiTheme="minorHAnsi"/>
                <w:sz w:val="24"/>
                <w:szCs w:val="24"/>
                <w:lang w:val="en-GB" w:eastAsia="nl-NL"/>
              </w:rPr>
              <w:t>Raw agreement</w:t>
            </w:r>
          </w:p>
        </w:tc>
        <w:tc>
          <w:tcPr>
            <w:tcW w:w="1174" w:type="dxa"/>
          </w:tcPr>
          <w:p w:rsidR="004D632A" w:rsidRPr="00F94431" w:rsidRDefault="004D632A" w:rsidP="00890F1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eastAsia="Times New Roman" w:hAnsiTheme="minorHAnsi"/>
                <w:lang w:val="en-GB" w:eastAsia="nl-NL"/>
              </w:rPr>
              <w:t>Cohen’s Kappa (κ)</w:t>
            </w:r>
          </w:p>
        </w:tc>
        <w:tc>
          <w:tcPr>
            <w:tcW w:w="2835" w:type="dxa"/>
          </w:tcPr>
          <w:p w:rsidR="004D632A" w:rsidRPr="00F94431" w:rsidRDefault="004D632A" w:rsidP="00890F1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eastAsia="Times New Roman" w:hAnsiTheme="minorHAnsi"/>
                <w:lang w:val="en-GB" w:eastAsia="nl-NL"/>
              </w:rPr>
              <w:t>Classification</w:t>
            </w:r>
            <w:r w:rsidRPr="00F94431">
              <w:rPr>
                <w:rFonts w:asciiTheme="minorHAnsi" w:eastAsia="Times New Roman" w:hAnsiTheme="minorHAnsi"/>
                <w:lang w:val="en-GB" w:eastAsia="nl-NL"/>
              </w:rPr>
              <w:fldChar w:fldCharType="begin"/>
            </w:r>
            <w:r>
              <w:rPr>
                <w:rFonts w:asciiTheme="minorHAnsi" w:eastAsia="Times New Roman" w:hAnsiTheme="minorHAnsi"/>
                <w:lang w:val="en-GB" w:eastAsia="nl-NL"/>
              </w:rPr>
              <w:instrText xml:space="preserve"> ADDIN EN.CITE &lt;EndNote&gt;&lt;Cite&gt;&lt;Author&gt;Viera&lt;/Author&gt;&lt;Year&gt;2005&lt;/Year&gt;&lt;RecNum&gt;43&lt;/RecNum&gt;&lt;DisplayText&gt;&lt;style face="superscript"&gt;27&lt;/style&gt;&lt;/DisplayText&gt;&lt;record&gt;&lt;rec-number&gt;43&lt;/rec-number&gt;&lt;foreign-keys&gt;&lt;key app="EN" db-id="evvfvpvemrapzcet22kv0aepd92atz0xzdz9" timestamp="1581946804"&gt;43&lt;/key&gt;&lt;/foreign-keys&gt;&lt;ref-type name="Journal Article"&gt;17&lt;/ref-type&gt;&lt;contributors&gt;&lt;authors&gt;&lt;author&gt;Viera, A. J.&lt;/author&gt;&lt;author&gt;Garrett, J. M.&lt;/author&gt;&lt;/authors&gt;&lt;/contributors&gt;&lt;titles&gt;&lt;title&gt;Understanding interobserver agreement: the kappa statistic&lt;/title&gt;&lt;secondary-title&gt;Fam Med.&lt;/secondary-title&gt;&lt;/titles&gt;&lt;periodical&gt;&lt;full-title&gt;Fam Med.&lt;/full-title&gt;&lt;/periodical&gt;&lt;pages&gt;360-3.&lt;/pages&gt;&lt;volume&gt;37&lt;/volume&gt;&lt;number&gt;5&lt;/number&gt;&lt;keywords&gt;&lt;keyword&gt;Family Practice&lt;/keyword&gt;&lt;keyword&gt;Health Services Research/*statistics &amp;amp; numerical data&lt;/keyword&gt;&lt;keyword&gt;*Models, Statistical&lt;/keyword&gt;&lt;keyword&gt;*Observer Variation&lt;/keyword&gt;&lt;keyword&gt;United States&lt;/keyword&gt;&lt;/keywords&gt;&lt;dates&gt;&lt;year&gt;2005&lt;/year&gt;&lt;pub-dates&gt;&lt;date&gt;May&lt;/date&gt;&lt;/pub-dates&gt;&lt;/dates&gt;&lt;isbn&gt;0742-3225 (Print)&amp;#xD;0742-3225 (Linking)&lt;/isbn&gt;&lt;work-type&gt;Research Support, Non-U.S. Gov&amp;apos;t&lt;/work-type&gt;&lt;urls&gt;&lt;/urls&gt;&lt;/record&gt;&lt;/Cite&gt;&lt;/EndNote&gt;</w:instrText>
            </w:r>
            <w:r w:rsidRPr="00F94431">
              <w:rPr>
                <w:rFonts w:asciiTheme="minorHAnsi" w:eastAsia="Times New Roman" w:hAnsiTheme="minorHAnsi"/>
                <w:lang w:val="en-GB" w:eastAsia="nl-NL"/>
              </w:rPr>
              <w:fldChar w:fldCharType="separate"/>
            </w:r>
            <w:r w:rsidRPr="002E19DB">
              <w:rPr>
                <w:rFonts w:asciiTheme="minorHAnsi" w:eastAsia="Times New Roman" w:hAnsiTheme="minorHAnsi"/>
                <w:noProof/>
                <w:vertAlign w:val="superscript"/>
                <w:lang w:val="en-GB" w:eastAsia="nl-NL"/>
              </w:rPr>
              <w:t>27</w:t>
            </w:r>
            <w:r w:rsidRPr="00F94431">
              <w:rPr>
                <w:rFonts w:asciiTheme="minorHAnsi" w:eastAsia="Times New Roman" w:hAnsiTheme="minorHAnsi"/>
                <w:lang w:val="en-GB" w:eastAsia="nl-NL"/>
              </w:rPr>
              <w:fldChar w:fldCharType="end"/>
            </w:r>
          </w:p>
        </w:tc>
        <w:tc>
          <w:tcPr>
            <w:tcW w:w="2835" w:type="dxa"/>
          </w:tcPr>
          <w:p w:rsidR="004D632A" w:rsidRPr="00F94431" w:rsidRDefault="004D632A" w:rsidP="00890F1A">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eastAsia="Times New Roman" w:hAnsiTheme="minorHAnsi"/>
                <w:lang w:val="en-GB" w:eastAsia="nl-NL"/>
              </w:rPr>
              <w:t>Cognitive status</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45,2%</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-0.16</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60,0%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-0.14</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17,4%</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-0.11</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67,9%</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-0.06</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74,2%</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-0.06</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92,9%</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-0.02</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125AA2" w:rsidRDefault="004D632A" w:rsidP="00890F1A">
            <w:pPr>
              <w:autoSpaceDE w:val="0"/>
              <w:autoSpaceDN w:val="0"/>
              <w:adjustRightInd w:val="0"/>
              <w:jc w:val="center"/>
              <w:rPr>
                <w:rFonts w:asciiTheme="minorHAnsi" w:eastAsia="Times New Roman" w:hAnsiTheme="minorHAnsi"/>
                <w:b w:val="0"/>
                <w:lang w:val="en-GB" w:eastAsia="nl-NL"/>
              </w:rPr>
            </w:pPr>
            <w:r w:rsidRPr="00125AA2">
              <w:rPr>
                <w:rFonts w:asciiTheme="minorHAnsi" w:eastAsia="Times New Roman" w:hAnsiTheme="minorHAnsi"/>
                <w:b w:val="0"/>
                <w:lang w:val="en-GB" w:eastAsia="nl-NL"/>
              </w:rPr>
              <w:t>Dyad 7</w:t>
            </w:r>
          </w:p>
        </w:tc>
        <w:tc>
          <w:tcPr>
            <w:tcW w:w="1442" w:type="dxa"/>
            <w:vAlign w:val="bottom"/>
          </w:tcPr>
          <w:p w:rsidR="004D632A" w:rsidRPr="00125AA2"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125AA2">
              <w:t>30,4%</w:t>
            </w:r>
          </w:p>
        </w:tc>
        <w:tc>
          <w:tcPr>
            <w:tcW w:w="1174" w:type="dxa"/>
            <w:vAlign w:val="bottom"/>
          </w:tcPr>
          <w:p w:rsidR="004D632A" w:rsidRPr="00125AA2"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125AA2">
              <w:t>-0.01</w:t>
            </w:r>
          </w:p>
        </w:tc>
        <w:tc>
          <w:tcPr>
            <w:tcW w:w="2835" w:type="dxa"/>
            <w:vAlign w:val="bottom"/>
          </w:tcPr>
          <w:p w:rsidR="004D632A" w:rsidRPr="00125AA2"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125AA2">
              <w:t>Disagreement</w:t>
            </w:r>
          </w:p>
        </w:tc>
        <w:tc>
          <w:tcPr>
            <w:tcW w:w="2835" w:type="dxa"/>
          </w:tcPr>
          <w:p w:rsidR="004D632A" w:rsidRPr="00125AA2"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125AA2">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8</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36,0%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-0.00</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9</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71,4%</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-0.00</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10</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41,9%</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0.01</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11</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31,0%</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0.07</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12</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56,7%</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0.13</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13</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41,4%</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0.17</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14</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42,9%</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0.17</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15</w:t>
            </w:r>
          </w:p>
        </w:tc>
        <w:tc>
          <w:tcPr>
            <w:tcW w:w="1442" w:type="dxa"/>
            <w:vAlign w:val="bottom"/>
          </w:tcPr>
          <w:p w:rsidR="004D632A"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43,3%</w:t>
            </w:r>
          </w:p>
        </w:tc>
        <w:tc>
          <w:tcPr>
            <w:tcW w:w="1174" w:type="dxa"/>
            <w:vAlign w:val="bottom"/>
          </w:tcPr>
          <w:p w:rsidR="004D632A"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0.18</w:t>
            </w:r>
          </w:p>
        </w:tc>
        <w:tc>
          <w:tcPr>
            <w:tcW w:w="2835" w:type="dxa"/>
            <w:vAlign w:val="bottom"/>
          </w:tcPr>
          <w:p w:rsidR="004D632A"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16</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43,8%</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0.20</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17</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53,6%</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0.21</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18</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84,4%</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0.22</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19</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46,7%</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0.24</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20</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50,0%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0.24</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21</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60,7%</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0.25</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22</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87,5%</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0.26</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23</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67,7%</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0.27</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24</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60,0%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0.27</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25</w:t>
            </w:r>
          </w:p>
        </w:tc>
        <w:tc>
          <w:tcPr>
            <w:tcW w:w="1442" w:type="dxa"/>
            <w:vAlign w:val="bottom"/>
          </w:tcPr>
          <w:p w:rsidR="004D632A"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69,0%</w:t>
            </w:r>
          </w:p>
        </w:tc>
        <w:tc>
          <w:tcPr>
            <w:tcW w:w="1174" w:type="dxa"/>
            <w:vAlign w:val="bottom"/>
          </w:tcPr>
          <w:p w:rsidR="004D632A"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0.28</w:t>
            </w:r>
          </w:p>
        </w:tc>
        <w:tc>
          <w:tcPr>
            <w:tcW w:w="2835" w:type="dxa"/>
            <w:vAlign w:val="bottom"/>
          </w:tcPr>
          <w:p w:rsidR="004D632A"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color w:val="000000"/>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26</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58,1%</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0.31</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27</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45,0%</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0.32</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28</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63,0%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0.33</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29</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56,3%</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0.34</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30</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65,5%</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0.34</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31</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82,8%</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0.34</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32</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61,3%</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0.40</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33</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59,1%</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0.45</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Moderate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34</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64,3%</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0.50</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Moderate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35</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100,0%</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1.00</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Perfect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36</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100,0%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1.00</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Perfect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37</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76,7%</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38</w:t>
            </w:r>
          </w:p>
        </w:tc>
        <w:tc>
          <w:tcPr>
            <w:tcW w:w="1442" w:type="dxa"/>
            <w:vAlign w:val="bottom"/>
          </w:tcPr>
          <w:p w:rsidR="004D632A"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80,6%</w:t>
            </w:r>
          </w:p>
        </w:tc>
        <w:tc>
          <w:tcPr>
            <w:tcW w:w="1174" w:type="dxa"/>
            <w:vAlign w:val="bottom"/>
          </w:tcPr>
          <w:p w:rsidR="004D632A"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w:t>
            </w:r>
          </w:p>
        </w:tc>
        <w:tc>
          <w:tcPr>
            <w:tcW w:w="2835" w:type="dxa"/>
            <w:vAlign w:val="bottom"/>
          </w:tcPr>
          <w:p w:rsidR="004D632A"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Indetermined</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39</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83,9%</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40</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92,9%</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41</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96,7%</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lang w:val="en-US"/>
              </w:rPr>
              <w:t>#</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42</w:t>
            </w:r>
          </w:p>
        </w:tc>
        <w:tc>
          <w:tcPr>
            <w:tcW w:w="1442" w:type="dxa"/>
            <w:vAlign w:val="bottom"/>
          </w:tcPr>
          <w:p w:rsidR="004D632A"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96,9%</w:t>
            </w:r>
          </w:p>
        </w:tc>
        <w:tc>
          <w:tcPr>
            <w:tcW w:w="1174" w:type="dxa"/>
            <w:vAlign w:val="bottom"/>
          </w:tcPr>
          <w:p w:rsidR="004D632A"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lang w:val="en-US"/>
              </w:rPr>
            </w:pPr>
            <w:r>
              <w:rPr>
                <w:color w:val="000000"/>
                <w:lang w:val="en-US"/>
              </w:rPr>
              <w:t>#</w:t>
            </w:r>
          </w:p>
        </w:tc>
        <w:tc>
          <w:tcPr>
            <w:tcW w:w="2835" w:type="dxa"/>
            <w:vAlign w:val="bottom"/>
          </w:tcPr>
          <w:p w:rsidR="004D632A"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color w:val="000000"/>
              </w:rPr>
            </w:pPr>
            <w:r>
              <w:rPr>
                <w:color w:val="000000"/>
              </w:rPr>
              <w:t>Indetermined</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43</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100,0%</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44</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100,0%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Not 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p>
        </w:tc>
        <w:tc>
          <w:tcPr>
            <w:tcW w:w="1442"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c>
          <w:tcPr>
            <w:tcW w:w="1174"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45</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12,9%</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-0.16</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46</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33,3%</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-0.14</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trHeight w:val="118"/>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47</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40,7%</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-0.09</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48</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19,4%</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-0.08</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49</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50,0%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-0.06</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50</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90,9%</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-0.05</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51</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23,8%</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-0.04</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52</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12,9%</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-0.02</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53</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6,7%</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-0.00</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Disagreement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54</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32,1%</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0.00</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55</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26,7%</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0.04</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56</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41,4%</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0.05</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57</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72,0%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0.05</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58</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67,7%</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0.06</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59</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18,8%</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0.07</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60</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37,0%</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0.07</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61</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33,3%</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0.08</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62</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51,9%</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0.08</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63</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34,5%</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0.09</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64</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62,1%</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0.12</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65</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44,8%</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0.12</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66</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64,3%</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0.15</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67</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37,5%</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0.16</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68</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30,8%</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0.16</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69</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53,3%</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0.20</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70</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42,3%</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0.21</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71</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42,1%</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0.22</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72</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47,8%</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0.25</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73</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85,2%</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0.26</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74</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51,6%</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0.26</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75</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50,0%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0.32</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76</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69,2%</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0.34</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77</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75,0%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0.52</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Moderate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78</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100,0%</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1.00</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Perfect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79</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80</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13,8%</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81</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100,0%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Cognitively impaired</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p>
        </w:tc>
        <w:tc>
          <w:tcPr>
            <w:tcW w:w="1442"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c>
          <w:tcPr>
            <w:tcW w:w="1174"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82</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36,0%</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0.17</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Slight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 cognitive data available</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83</w:t>
            </w:r>
          </w:p>
        </w:tc>
        <w:tc>
          <w:tcPr>
            <w:tcW w:w="1442"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60,0%</w:t>
            </w:r>
          </w:p>
        </w:tc>
        <w:tc>
          <w:tcPr>
            <w:tcW w:w="1174"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0.37</w:t>
            </w:r>
          </w:p>
        </w:tc>
        <w:tc>
          <w:tcPr>
            <w:tcW w:w="2835" w:type="dxa"/>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Fair agreement</w:t>
            </w:r>
          </w:p>
        </w:tc>
        <w:tc>
          <w:tcPr>
            <w:tcW w:w="2835" w:type="dxa"/>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 cognitive data available</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1070" w:type="dxa"/>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84</w:t>
            </w:r>
          </w:p>
        </w:tc>
        <w:tc>
          <w:tcPr>
            <w:tcW w:w="1442"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Pr>
                <w:color w:val="000000"/>
              </w:rPr>
              <w:t>91,3%</w:t>
            </w:r>
          </w:p>
        </w:tc>
        <w:tc>
          <w:tcPr>
            <w:tcW w:w="1174"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0.87</w:t>
            </w:r>
          </w:p>
        </w:tc>
        <w:tc>
          <w:tcPr>
            <w:tcW w:w="2835" w:type="dxa"/>
            <w:vAlign w:val="bottom"/>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Pr>
                <w:color w:val="000000"/>
              </w:rPr>
              <w:t>Sustantial agreement</w:t>
            </w:r>
          </w:p>
        </w:tc>
        <w:tc>
          <w:tcPr>
            <w:tcW w:w="2835" w:type="dxa"/>
          </w:tcPr>
          <w:p w:rsidR="004D632A" w:rsidRPr="00F94431" w:rsidRDefault="004D632A" w:rsidP="00890F1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 cognitive data available</w:t>
            </w:r>
          </w:p>
        </w:tc>
      </w:tr>
      <w:tr w:rsidR="004D632A" w:rsidRPr="00F94431" w:rsidTr="00890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Borders>
              <w:bottom w:val="single" w:sz="4" w:space="0" w:color="808080" w:themeColor="background1" w:themeShade="80"/>
            </w:tcBorders>
          </w:tcPr>
          <w:p w:rsidR="004D632A" w:rsidRPr="00F94431" w:rsidRDefault="004D632A" w:rsidP="00890F1A">
            <w:pPr>
              <w:autoSpaceDE w:val="0"/>
              <w:autoSpaceDN w:val="0"/>
              <w:adjustRightInd w:val="0"/>
              <w:jc w:val="center"/>
              <w:rPr>
                <w:rFonts w:asciiTheme="minorHAnsi" w:eastAsia="Times New Roman" w:hAnsiTheme="minorHAnsi"/>
                <w:b w:val="0"/>
                <w:lang w:val="en-GB" w:eastAsia="nl-NL"/>
              </w:rPr>
            </w:pPr>
            <w:r w:rsidRPr="00F94431">
              <w:rPr>
                <w:rFonts w:asciiTheme="minorHAnsi" w:eastAsia="Times New Roman" w:hAnsiTheme="minorHAnsi"/>
                <w:b w:val="0"/>
                <w:lang w:val="en-GB" w:eastAsia="nl-NL"/>
              </w:rPr>
              <w:t>Dyad 85</w:t>
            </w:r>
          </w:p>
        </w:tc>
        <w:tc>
          <w:tcPr>
            <w:tcW w:w="1442" w:type="dxa"/>
            <w:tcBorders>
              <w:bottom w:val="single" w:sz="4" w:space="0" w:color="808080" w:themeColor="background1" w:themeShade="80"/>
            </w:tcBorders>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Pr>
                <w:color w:val="000000"/>
              </w:rPr>
              <w:t>96,7%</w:t>
            </w:r>
          </w:p>
        </w:tc>
        <w:tc>
          <w:tcPr>
            <w:tcW w:w="1174" w:type="dxa"/>
            <w:tcBorders>
              <w:bottom w:val="single" w:sz="4" w:space="0" w:color="808080" w:themeColor="background1" w:themeShade="80"/>
            </w:tcBorders>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w:t>
            </w:r>
          </w:p>
        </w:tc>
        <w:tc>
          <w:tcPr>
            <w:tcW w:w="2835" w:type="dxa"/>
            <w:tcBorders>
              <w:bottom w:val="single" w:sz="4" w:space="0" w:color="808080" w:themeColor="background1" w:themeShade="80"/>
            </w:tcBorders>
            <w:vAlign w:val="bottom"/>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Pr>
                <w:color w:val="000000"/>
              </w:rPr>
              <w:t>Indetermined</w:t>
            </w:r>
          </w:p>
        </w:tc>
        <w:tc>
          <w:tcPr>
            <w:tcW w:w="2835" w:type="dxa"/>
            <w:tcBorders>
              <w:bottom w:val="single" w:sz="4" w:space="0" w:color="808080" w:themeColor="background1" w:themeShade="80"/>
            </w:tcBorders>
          </w:tcPr>
          <w:p w:rsidR="004D632A" w:rsidRPr="00F94431" w:rsidRDefault="004D632A" w:rsidP="00890F1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lang w:val="en-GB" w:eastAsia="nl-NL"/>
              </w:rPr>
            </w:pPr>
            <w:r w:rsidRPr="00F94431">
              <w:rPr>
                <w:rFonts w:asciiTheme="minorHAnsi" w:hAnsiTheme="minorHAnsi"/>
                <w:lang w:val="en-GB"/>
              </w:rPr>
              <w:t>No cognitive data available</w:t>
            </w:r>
          </w:p>
        </w:tc>
      </w:tr>
      <w:tr w:rsidR="004D632A" w:rsidRPr="00F94431" w:rsidTr="00890F1A">
        <w:tc>
          <w:tcPr>
            <w:cnfStyle w:val="001000000000" w:firstRow="0" w:lastRow="0" w:firstColumn="1" w:lastColumn="0" w:oddVBand="0" w:evenVBand="0" w:oddHBand="0" w:evenHBand="0" w:firstRowFirstColumn="0" w:firstRowLastColumn="0" w:lastRowFirstColumn="0" w:lastRowLastColumn="0"/>
            <w:tcW w:w="9356" w:type="dxa"/>
            <w:gridSpan w:val="5"/>
            <w:tcBorders>
              <w:top w:val="single" w:sz="4" w:space="0" w:color="808080" w:themeColor="background1" w:themeShade="80"/>
              <w:bottom w:val="nil"/>
            </w:tcBorders>
          </w:tcPr>
          <w:p w:rsidR="004D632A" w:rsidRPr="00F94431" w:rsidRDefault="004D632A" w:rsidP="00890F1A">
            <w:pPr>
              <w:ind w:right="-284"/>
              <w:rPr>
                <w:rFonts w:asciiTheme="minorHAnsi" w:hAnsiTheme="minorHAnsi"/>
                <w:lang w:val="en-GB"/>
              </w:rPr>
            </w:pPr>
            <w:r w:rsidRPr="00056542">
              <w:rPr>
                <w:rFonts w:asciiTheme="minorHAnsi" w:eastAsia="Times New Roman" w:hAnsiTheme="minorHAnsi"/>
                <w:sz w:val="20"/>
                <w:szCs w:val="20"/>
                <w:lang w:val="en-GB"/>
              </w:rPr>
              <w:t>Supplemental File 3</w:t>
            </w:r>
            <w:r w:rsidRPr="007D3C97">
              <w:rPr>
                <w:rFonts w:asciiTheme="minorHAnsi" w:eastAsia="Times New Roman" w:hAnsiTheme="minorHAnsi"/>
                <w:sz w:val="20"/>
                <w:szCs w:val="20"/>
                <w:lang w:val="en-GB"/>
              </w:rPr>
              <w:t>; Table 3. Congruency between patient and proxy agreement</w:t>
            </w:r>
            <w:r>
              <w:rPr>
                <w:rFonts w:asciiTheme="minorHAnsi" w:eastAsia="Times New Roman" w:hAnsiTheme="minorHAnsi"/>
                <w:sz w:val="20"/>
                <w:szCs w:val="20"/>
                <w:lang w:val="en-GB"/>
              </w:rPr>
              <w:t xml:space="preserve">. </w:t>
            </w:r>
            <w:r w:rsidRPr="007D3C97">
              <w:rPr>
                <w:rFonts w:asciiTheme="minorHAnsi" w:eastAsia="Times New Roman" w:hAnsiTheme="minorHAnsi"/>
                <w:b w:val="0"/>
                <w:sz w:val="20"/>
                <w:szCs w:val="20"/>
                <w:lang w:val="en-GB"/>
              </w:rPr>
              <w:t>*=Kappa could not be computed because both patient and proxy had no rating variation. #= Kappa could not be computed because either the patient or the proxy had no rating variation.</w:t>
            </w:r>
            <w:r w:rsidRPr="00056542">
              <w:rPr>
                <w:rFonts w:asciiTheme="minorHAnsi" w:eastAsia="Times New Roman" w:hAnsiTheme="minorHAnsi"/>
                <w:sz w:val="20"/>
                <w:szCs w:val="20"/>
                <w:lang w:val="en-GB"/>
              </w:rPr>
              <w:t xml:space="preserve"> </w:t>
            </w:r>
          </w:p>
        </w:tc>
      </w:tr>
    </w:tbl>
    <w:p w:rsidR="004D632A" w:rsidRPr="00056542" w:rsidRDefault="004D632A" w:rsidP="004D632A">
      <w:pPr>
        <w:spacing w:line="240" w:lineRule="auto"/>
        <w:ind w:right="-284"/>
        <w:rPr>
          <w:rFonts w:asciiTheme="minorHAnsi" w:hAnsiTheme="minorHAnsi"/>
          <w:b/>
          <w:sz w:val="20"/>
          <w:szCs w:val="20"/>
          <w:lang w:val="en-GB"/>
        </w:rPr>
      </w:pPr>
    </w:p>
    <w:p w:rsidR="003F2D93" w:rsidRPr="004D632A" w:rsidRDefault="008F5F80">
      <w:pPr>
        <w:rPr>
          <w:lang w:val="en-GB"/>
        </w:rPr>
      </w:pPr>
    </w:p>
    <w:sectPr w:rsidR="003F2D93" w:rsidRPr="004D632A" w:rsidSect="004D632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8F5F80">
      <w:pPr>
        <w:spacing w:after="0" w:line="240" w:lineRule="auto"/>
      </w:pPr>
      <w:r>
        <w:separator/>
      </w:r>
    </w:p>
  </w:endnote>
  <w:endnote w:type="continuationSeparator" w:id="0">
    <w:p w:rsidR="00000000" w:rsidRDefault="008F5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910110"/>
      <w:docPartObj>
        <w:docPartGallery w:val="Page Numbers (Bottom of Page)"/>
        <w:docPartUnique/>
      </w:docPartObj>
    </w:sdtPr>
    <w:sdtEndPr/>
    <w:sdtContent>
      <w:p w:rsidR="006560C8" w:rsidRDefault="004D632A">
        <w:pPr>
          <w:pStyle w:val="Footer"/>
          <w:jc w:val="right"/>
        </w:pPr>
        <w:r>
          <w:fldChar w:fldCharType="begin"/>
        </w:r>
        <w:r>
          <w:instrText>PAGE   \* MERGEFORMAT</w:instrText>
        </w:r>
        <w:r>
          <w:fldChar w:fldCharType="separate"/>
        </w:r>
        <w:r w:rsidRPr="004D632A">
          <w:rPr>
            <w:noProof/>
            <w:lang w:val="nl-NL"/>
          </w:rPr>
          <w:t>1</w:t>
        </w:r>
        <w:r>
          <w:fldChar w:fldCharType="end"/>
        </w:r>
      </w:p>
    </w:sdtContent>
  </w:sdt>
  <w:p w:rsidR="006560C8" w:rsidRDefault="008F5F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8F5F80">
      <w:pPr>
        <w:spacing w:after="0" w:line="240" w:lineRule="auto"/>
      </w:pPr>
      <w:r>
        <w:separator/>
      </w:r>
    </w:p>
  </w:footnote>
  <w:footnote w:type="continuationSeparator" w:id="0">
    <w:p w:rsidR="00000000" w:rsidRDefault="008F5F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A199F"/>
    <w:multiLevelType w:val="hybridMultilevel"/>
    <w:tmpl w:val="36105BF0"/>
    <w:lvl w:ilvl="0" w:tplc="AD647F10">
      <w:start w:val="3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83B703B"/>
    <w:multiLevelType w:val="hybridMultilevel"/>
    <w:tmpl w:val="ABF09D44"/>
    <w:lvl w:ilvl="0" w:tplc="7806E3FA">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DC919CA"/>
    <w:multiLevelType w:val="hybridMultilevel"/>
    <w:tmpl w:val="0BA076FA"/>
    <w:lvl w:ilvl="0" w:tplc="EFC01F46">
      <w:start w:val="5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AB66996"/>
    <w:multiLevelType w:val="hybridMultilevel"/>
    <w:tmpl w:val="7A1E5B7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1EF1319C"/>
    <w:multiLevelType w:val="hybridMultilevel"/>
    <w:tmpl w:val="EA543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EFB44AF"/>
    <w:multiLevelType w:val="hybridMultilevel"/>
    <w:tmpl w:val="9D8EEDD6"/>
    <w:lvl w:ilvl="0" w:tplc="817CDD8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1F924DF4"/>
    <w:multiLevelType w:val="hybridMultilevel"/>
    <w:tmpl w:val="89D40A10"/>
    <w:lvl w:ilvl="0" w:tplc="04130001">
      <w:start w:val="3"/>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29E4900"/>
    <w:multiLevelType w:val="hybridMultilevel"/>
    <w:tmpl w:val="2C96E212"/>
    <w:lvl w:ilvl="0" w:tplc="BD30598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27860878"/>
    <w:multiLevelType w:val="hybridMultilevel"/>
    <w:tmpl w:val="4B021CC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27E07A7B"/>
    <w:multiLevelType w:val="hybridMultilevel"/>
    <w:tmpl w:val="F47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2A2519C2"/>
    <w:multiLevelType w:val="hybridMultilevel"/>
    <w:tmpl w:val="AC585CE4"/>
    <w:lvl w:ilvl="0" w:tplc="446C6B9A">
      <w:start w:val="2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2B5B757E"/>
    <w:multiLevelType w:val="hybridMultilevel"/>
    <w:tmpl w:val="300C9BD0"/>
    <w:lvl w:ilvl="0" w:tplc="0413000F">
      <w:start w:val="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B9832D0"/>
    <w:multiLevelType w:val="hybridMultilevel"/>
    <w:tmpl w:val="3FD40B38"/>
    <w:lvl w:ilvl="0" w:tplc="D4EE328A">
      <w:start w:val="1"/>
      <w:numFmt w:val="decimal"/>
      <w:lvlText w:val="%1."/>
      <w:lvlJc w:val="left"/>
      <w:pPr>
        <w:ind w:left="870" w:hanging="5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0697920"/>
    <w:multiLevelType w:val="hybridMultilevel"/>
    <w:tmpl w:val="A838FD5E"/>
    <w:lvl w:ilvl="0" w:tplc="7806E3FA">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39523E4"/>
    <w:multiLevelType w:val="hybridMultilevel"/>
    <w:tmpl w:val="4CBC3928"/>
    <w:lvl w:ilvl="0" w:tplc="FA0438A6">
      <w:start w:val="1"/>
      <w:numFmt w:val="bullet"/>
      <w:lvlText w:val=""/>
      <w:lvlJc w:val="left"/>
      <w:pPr>
        <w:ind w:left="645"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34A844A1"/>
    <w:multiLevelType w:val="hybridMultilevel"/>
    <w:tmpl w:val="786687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F8627A3"/>
    <w:multiLevelType w:val="hybridMultilevel"/>
    <w:tmpl w:val="F2B4A6E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4757E50"/>
    <w:multiLevelType w:val="hybridMultilevel"/>
    <w:tmpl w:val="0900C2D8"/>
    <w:lvl w:ilvl="0" w:tplc="55922DBA">
      <w:start w:val="4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45121637"/>
    <w:multiLevelType w:val="hybridMultilevel"/>
    <w:tmpl w:val="CA5818E0"/>
    <w:lvl w:ilvl="0" w:tplc="214CC448">
      <w:start w:val="2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48720F71"/>
    <w:multiLevelType w:val="hybridMultilevel"/>
    <w:tmpl w:val="42A66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48AD495D"/>
    <w:multiLevelType w:val="hybridMultilevel"/>
    <w:tmpl w:val="5C467E5A"/>
    <w:lvl w:ilvl="0" w:tplc="110654E0">
      <w:start w:val="1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9CF3C44"/>
    <w:multiLevelType w:val="hybridMultilevel"/>
    <w:tmpl w:val="8DF6B016"/>
    <w:lvl w:ilvl="0" w:tplc="BD30598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4F3742A2"/>
    <w:multiLevelType w:val="hybridMultilevel"/>
    <w:tmpl w:val="0EB6AACA"/>
    <w:lvl w:ilvl="0" w:tplc="F9A60922">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53B877F5"/>
    <w:multiLevelType w:val="hybridMultilevel"/>
    <w:tmpl w:val="848C6CA6"/>
    <w:lvl w:ilvl="0" w:tplc="9E54A0C8">
      <w:start w:val="50"/>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625C41AF"/>
    <w:multiLevelType w:val="hybridMultilevel"/>
    <w:tmpl w:val="B6E86008"/>
    <w:lvl w:ilvl="0" w:tplc="6746415A">
      <w:start w:val="1"/>
      <w:numFmt w:val="bullet"/>
      <w:lvlText w:val=""/>
      <w:lvlJc w:val="left"/>
      <w:pPr>
        <w:ind w:left="3905" w:hanging="360"/>
      </w:pPr>
      <w:rPr>
        <w:rFonts w:ascii="Symbol" w:hAnsi="Symbol" w:hint="default"/>
        <w:lang w:val="nl-NL"/>
      </w:rPr>
    </w:lvl>
    <w:lvl w:ilvl="1" w:tplc="04130003" w:tentative="1">
      <w:start w:val="1"/>
      <w:numFmt w:val="bullet"/>
      <w:lvlText w:val="o"/>
      <w:lvlJc w:val="left"/>
      <w:pPr>
        <w:ind w:left="4625" w:hanging="360"/>
      </w:pPr>
      <w:rPr>
        <w:rFonts w:ascii="Courier New" w:hAnsi="Courier New" w:cs="Courier New" w:hint="default"/>
      </w:rPr>
    </w:lvl>
    <w:lvl w:ilvl="2" w:tplc="04130005" w:tentative="1">
      <w:start w:val="1"/>
      <w:numFmt w:val="bullet"/>
      <w:lvlText w:val=""/>
      <w:lvlJc w:val="left"/>
      <w:pPr>
        <w:ind w:left="5345" w:hanging="360"/>
      </w:pPr>
      <w:rPr>
        <w:rFonts w:ascii="Wingdings" w:hAnsi="Wingdings" w:hint="default"/>
      </w:rPr>
    </w:lvl>
    <w:lvl w:ilvl="3" w:tplc="04130001" w:tentative="1">
      <w:start w:val="1"/>
      <w:numFmt w:val="bullet"/>
      <w:lvlText w:val=""/>
      <w:lvlJc w:val="left"/>
      <w:pPr>
        <w:ind w:left="6065" w:hanging="360"/>
      </w:pPr>
      <w:rPr>
        <w:rFonts w:ascii="Symbol" w:hAnsi="Symbol" w:hint="default"/>
      </w:rPr>
    </w:lvl>
    <w:lvl w:ilvl="4" w:tplc="04130003" w:tentative="1">
      <w:start w:val="1"/>
      <w:numFmt w:val="bullet"/>
      <w:lvlText w:val="o"/>
      <w:lvlJc w:val="left"/>
      <w:pPr>
        <w:ind w:left="6785" w:hanging="360"/>
      </w:pPr>
      <w:rPr>
        <w:rFonts w:ascii="Courier New" w:hAnsi="Courier New" w:cs="Courier New" w:hint="default"/>
      </w:rPr>
    </w:lvl>
    <w:lvl w:ilvl="5" w:tplc="04130005" w:tentative="1">
      <w:start w:val="1"/>
      <w:numFmt w:val="bullet"/>
      <w:lvlText w:val=""/>
      <w:lvlJc w:val="left"/>
      <w:pPr>
        <w:ind w:left="7505" w:hanging="360"/>
      </w:pPr>
      <w:rPr>
        <w:rFonts w:ascii="Wingdings" w:hAnsi="Wingdings" w:hint="default"/>
      </w:rPr>
    </w:lvl>
    <w:lvl w:ilvl="6" w:tplc="04130001" w:tentative="1">
      <w:start w:val="1"/>
      <w:numFmt w:val="bullet"/>
      <w:lvlText w:val=""/>
      <w:lvlJc w:val="left"/>
      <w:pPr>
        <w:ind w:left="8225" w:hanging="360"/>
      </w:pPr>
      <w:rPr>
        <w:rFonts w:ascii="Symbol" w:hAnsi="Symbol" w:hint="default"/>
      </w:rPr>
    </w:lvl>
    <w:lvl w:ilvl="7" w:tplc="04130003" w:tentative="1">
      <w:start w:val="1"/>
      <w:numFmt w:val="bullet"/>
      <w:lvlText w:val="o"/>
      <w:lvlJc w:val="left"/>
      <w:pPr>
        <w:ind w:left="8945" w:hanging="360"/>
      </w:pPr>
      <w:rPr>
        <w:rFonts w:ascii="Courier New" w:hAnsi="Courier New" w:cs="Courier New" w:hint="default"/>
      </w:rPr>
    </w:lvl>
    <w:lvl w:ilvl="8" w:tplc="04130005" w:tentative="1">
      <w:start w:val="1"/>
      <w:numFmt w:val="bullet"/>
      <w:lvlText w:val=""/>
      <w:lvlJc w:val="left"/>
      <w:pPr>
        <w:ind w:left="9665" w:hanging="360"/>
      </w:pPr>
      <w:rPr>
        <w:rFonts w:ascii="Wingdings" w:hAnsi="Wingdings" w:hint="default"/>
      </w:rPr>
    </w:lvl>
  </w:abstractNum>
  <w:abstractNum w:abstractNumId="25">
    <w:nsid w:val="62743661"/>
    <w:multiLevelType w:val="hybridMultilevel"/>
    <w:tmpl w:val="C70EDE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66267B2B"/>
    <w:multiLevelType w:val="hybridMultilevel"/>
    <w:tmpl w:val="F62813E4"/>
    <w:lvl w:ilvl="0" w:tplc="7110E9C2">
      <w:start w:val="1"/>
      <w:numFmt w:val="decimal"/>
      <w:lvlText w:val="%1."/>
      <w:lvlJc w:val="left"/>
      <w:pPr>
        <w:ind w:left="360" w:hanging="360"/>
      </w:pPr>
      <w:rPr>
        <w:rFonts w:hint="default"/>
        <w:sz w:val="22"/>
        <w:szCs w:val="2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66535238"/>
    <w:multiLevelType w:val="hybridMultilevel"/>
    <w:tmpl w:val="FDBEF480"/>
    <w:lvl w:ilvl="0" w:tplc="FD8C8CFA">
      <w:start w:val="3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3072743"/>
    <w:multiLevelType w:val="hybridMultilevel"/>
    <w:tmpl w:val="CDA0233A"/>
    <w:lvl w:ilvl="0" w:tplc="7BEEF912">
      <w:start w:val="5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3652C60"/>
    <w:multiLevelType w:val="hybridMultilevel"/>
    <w:tmpl w:val="B57A899C"/>
    <w:lvl w:ilvl="0" w:tplc="FA0438A6">
      <w:start w:val="1"/>
      <w:numFmt w:val="bullet"/>
      <w:lvlText w:val=""/>
      <w:lvlJc w:val="left"/>
      <w:pPr>
        <w:ind w:left="645" w:hanging="360"/>
      </w:pPr>
      <w:rPr>
        <w:rFonts w:ascii="Symbol" w:eastAsia="Times New Roman" w:hAnsi="Symbol" w:cs="Arial" w:hint="default"/>
      </w:rPr>
    </w:lvl>
    <w:lvl w:ilvl="1" w:tplc="04130003" w:tentative="1">
      <w:start w:val="1"/>
      <w:numFmt w:val="bullet"/>
      <w:lvlText w:val="o"/>
      <w:lvlJc w:val="left"/>
      <w:pPr>
        <w:ind w:left="1365" w:hanging="360"/>
      </w:pPr>
      <w:rPr>
        <w:rFonts w:ascii="Courier New" w:hAnsi="Courier New" w:cs="Courier New" w:hint="default"/>
      </w:rPr>
    </w:lvl>
    <w:lvl w:ilvl="2" w:tplc="04130005" w:tentative="1">
      <w:start w:val="1"/>
      <w:numFmt w:val="bullet"/>
      <w:lvlText w:val=""/>
      <w:lvlJc w:val="left"/>
      <w:pPr>
        <w:ind w:left="2085" w:hanging="360"/>
      </w:pPr>
      <w:rPr>
        <w:rFonts w:ascii="Wingdings" w:hAnsi="Wingdings" w:hint="default"/>
      </w:rPr>
    </w:lvl>
    <w:lvl w:ilvl="3" w:tplc="04130001" w:tentative="1">
      <w:start w:val="1"/>
      <w:numFmt w:val="bullet"/>
      <w:lvlText w:val=""/>
      <w:lvlJc w:val="left"/>
      <w:pPr>
        <w:ind w:left="2805" w:hanging="360"/>
      </w:pPr>
      <w:rPr>
        <w:rFonts w:ascii="Symbol" w:hAnsi="Symbol" w:hint="default"/>
      </w:rPr>
    </w:lvl>
    <w:lvl w:ilvl="4" w:tplc="04130003" w:tentative="1">
      <w:start w:val="1"/>
      <w:numFmt w:val="bullet"/>
      <w:lvlText w:val="o"/>
      <w:lvlJc w:val="left"/>
      <w:pPr>
        <w:ind w:left="3525" w:hanging="360"/>
      </w:pPr>
      <w:rPr>
        <w:rFonts w:ascii="Courier New" w:hAnsi="Courier New" w:cs="Courier New" w:hint="default"/>
      </w:rPr>
    </w:lvl>
    <w:lvl w:ilvl="5" w:tplc="04130005" w:tentative="1">
      <w:start w:val="1"/>
      <w:numFmt w:val="bullet"/>
      <w:lvlText w:val=""/>
      <w:lvlJc w:val="left"/>
      <w:pPr>
        <w:ind w:left="4245" w:hanging="360"/>
      </w:pPr>
      <w:rPr>
        <w:rFonts w:ascii="Wingdings" w:hAnsi="Wingdings" w:hint="default"/>
      </w:rPr>
    </w:lvl>
    <w:lvl w:ilvl="6" w:tplc="04130001" w:tentative="1">
      <w:start w:val="1"/>
      <w:numFmt w:val="bullet"/>
      <w:lvlText w:val=""/>
      <w:lvlJc w:val="left"/>
      <w:pPr>
        <w:ind w:left="4965" w:hanging="360"/>
      </w:pPr>
      <w:rPr>
        <w:rFonts w:ascii="Symbol" w:hAnsi="Symbol" w:hint="default"/>
      </w:rPr>
    </w:lvl>
    <w:lvl w:ilvl="7" w:tplc="04130003" w:tentative="1">
      <w:start w:val="1"/>
      <w:numFmt w:val="bullet"/>
      <w:lvlText w:val="o"/>
      <w:lvlJc w:val="left"/>
      <w:pPr>
        <w:ind w:left="5685" w:hanging="360"/>
      </w:pPr>
      <w:rPr>
        <w:rFonts w:ascii="Courier New" w:hAnsi="Courier New" w:cs="Courier New" w:hint="default"/>
      </w:rPr>
    </w:lvl>
    <w:lvl w:ilvl="8" w:tplc="04130005" w:tentative="1">
      <w:start w:val="1"/>
      <w:numFmt w:val="bullet"/>
      <w:lvlText w:val=""/>
      <w:lvlJc w:val="left"/>
      <w:pPr>
        <w:ind w:left="6405" w:hanging="360"/>
      </w:pPr>
      <w:rPr>
        <w:rFonts w:ascii="Wingdings" w:hAnsi="Wingdings" w:hint="default"/>
      </w:rPr>
    </w:lvl>
  </w:abstractNum>
  <w:abstractNum w:abstractNumId="30">
    <w:nsid w:val="7A3C2E8A"/>
    <w:multiLevelType w:val="hybridMultilevel"/>
    <w:tmpl w:val="A64C237E"/>
    <w:lvl w:ilvl="0" w:tplc="2CC620AA">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7A5976B7"/>
    <w:multiLevelType w:val="hybridMultilevel"/>
    <w:tmpl w:val="2E2CB082"/>
    <w:lvl w:ilvl="0" w:tplc="805AA5E6">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5"/>
  </w:num>
  <w:num w:numId="2">
    <w:abstractNumId w:val="5"/>
  </w:num>
  <w:num w:numId="3">
    <w:abstractNumId w:val="29"/>
  </w:num>
  <w:num w:numId="4">
    <w:abstractNumId w:val="14"/>
  </w:num>
  <w:num w:numId="5">
    <w:abstractNumId w:val="24"/>
  </w:num>
  <w:num w:numId="6">
    <w:abstractNumId w:val="11"/>
  </w:num>
  <w:num w:numId="7">
    <w:abstractNumId w:val="26"/>
  </w:num>
  <w:num w:numId="8">
    <w:abstractNumId w:val="9"/>
  </w:num>
  <w:num w:numId="9">
    <w:abstractNumId w:val="12"/>
  </w:num>
  <w:num w:numId="10">
    <w:abstractNumId w:val="22"/>
  </w:num>
  <w:num w:numId="11">
    <w:abstractNumId w:val="31"/>
  </w:num>
  <w:num w:numId="12">
    <w:abstractNumId w:val="20"/>
  </w:num>
  <w:num w:numId="13">
    <w:abstractNumId w:val="10"/>
  </w:num>
  <w:num w:numId="14">
    <w:abstractNumId w:val="18"/>
  </w:num>
  <w:num w:numId="15">
    <w:abstractNumId w:val="27"/>
  </w:num>
  <w:num w:numId="16">
    <w:abstractNumId w:val="0"/>
  </w:num>
  <w:num w:numId="17">
    <w:abstractNumId w:val="17"/>
  </w:num>
  <w:num w:numId="18">
    <w:abstractNumId w:val="23"/>
  </w:num>
  <w:num w:numId="19">
    <w:abstractNumId w:val="28"/>
  </w:num>
  <w:num w:numId="20">
    <w:abstractNumId w:val="2"/>
  </w:num>
  <w:num w:numId="21">
    <w:abstractNumId w:val="13"/>
  </w:num>
  <w:num w:numId="22">
    <w:abstractNumId w:val="1"/>
  </w:num>
  <w:num w:numId="23">
    <w:abstractNumId w:val="8"/>
  </w:num>
  <w:num w:numId="24">
    <w:abstractNumId w:val="25"/>
  </w:num>
  <w:num w:numId="25">
    <w:abstractNumId w:val="3"/>
  </w:num>
  <w:num w:numId="26">
    <w:abstractNumId w:val="16"/>
  </w:num>
  <w:num w:numId="27">
    <w:abstractNumId w:val="19"/>
  </w:num>
  <w:num w:numId="28">
    <w:abstractNumId w:val="30"/>
  </w:num>
  <w:num w:numId="29">
    <w:abstractNumId w:val="7"/>
  </w:num>
  <w:num w:numId="30">
    <w:abstractNumId w:val="6"/>
  </w:num>
  <w:num w:numId="31">
    <w:abstractNumId w:val="21"/>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32A"/>
    <w:rsid w:val="00077B5E"/>
    <w:rsid w:val="00171C1A"/>
    <w:rsid w:val="0046149F"/>
    <w:rsid w:val="004D632A"/>
    <w:rsid w:val="008F5F80"/>
    <w:rsid w:val="00AB0C42"/>
    <w:rsid w:val="00B34690"/>
    <w:rsid w:val="00C4537C"/>
    <w:rsid w:val="00CA120A"/>
    <w:rsid w:val="00D976BB"/>
    <w:rsid w:val="00FF384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8AAFC-D11D-4051-8A9E-EDE541FCD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32A"/>
    <w:rPr>
      <w:rFonts w:ascii="Calibri" w:eastAsia="Calibri" w:hAnsi="Calibri" w:cs="Times New Roman"/>
      <w:lang w:val="it-IT"/>
    </w:rPr>
  </w:style>
  <w:style w:type="paragraph" w:styleId="Heading2">
    <w:name w:val="heading 2"/>
    <w:basedOn w:val="Normal"/>
    <w:next w:val="Normal"/>
    <w:link w:val="Heading2Char"/>
    <w:qFormat/>
    <w:rsid w:val="004D632A"/>
    <w:pPr>
      <w:spacing w:after="0" w:line="240" w:lineRule="auto"/>
      <w:jc w:val="center"/>
      <w:outlineLvl w:val="1"/>
    </w:pPr>
    <w:rPr>
      <w:rFonts w:ascii="Times New Roman" w:eastAsia="Times New Roman" w:hAnsi="Times New Roman"/>
      <w:b/>
      <w:bCs/>
      <w:color w:val="000000"/>
      <w:kern w:val="28"/>
      <w:sz w:val="24"/>
      <w:szCs w:val="24"/>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D632A"/>
    <w:rPr>
      <w:rFonts w:ascii="Times New Roman" w:eastAsia="Times New Roman" w:hAnsi="Times New Roman" w:cs="Times New Roman"/>
      <w:b/>
      <w:bCs/>
      <w:color w:val="000000"/>
      <w:kern w:val="28"/>
      <w:sz w:val="24"/>
      <w:szCs w:val="24"/>
      <w:lang w:val="en-CA" w:eastAsia="en-CA"/>
    </w:rPr>
  </w:style>
  <w:style w:type="paragraph" w:customStyle="1" w:styleId="EndNoteBibliographyTitle">
    <w:name w:val="EndNote Bibliography Title"/>
    <w:basedOn w:val="Normal"/>
    <w:link w:val="EndNoteBibliographyTitleChar"/>
    <w:rsid w:val="004D632A"/>
    <w:pPr>
      <w:spacing w:after="0"/>
      <w:jc w:val="center"/>
    </w:pPr>
    <w:rPr>
      <w:rFonts w:cs="Calibri"/>
      <w:noProof/>
      <w:lang w:val="en-US"/>
    </w:rPr>
  </w:style>
  <w:style w:type="character" w:customStyle="1" w:styleId="EndNoteBibliographyTitleChar">
    <w:name w:val="EndNote Bibliography Title Char"/>
    <w:basedOn w:val="DefaultParagraphFont"/>
    <w:link w:val="EndNoteBibliographyTitle"/>
    <w:rsid w:val="004D632A"/>
    <w:rPr>
      <w:rFonts w:ascii="Calibri" w:eastAsia="Calibri" w:hAnsi="Calibri" w:cs="Calibri"/>
      <w:noProof/>
      <w:lang w:val="en-US"/>
    </w:rPr>
  </w:style>
  <w:style w:type="paragraph" w:customStyle="1" w:styleId="EndNoteBibliography">
    <w:name w:val="EndNote Bibliography"/>
    <w:basedOn w:val="Normal"/>
    <w:link w:val="EndNoteBibliographyChar"/>
    <w:rsid w:val="004D632A"/>
    <w:pPr>
      <w:spacing w:line="240" w:lineRule="auto"/>
    </w:pPr>
    <w:rPr>
      <w:rFonts w:cs="Calibri"/>
      <w:noProof/>
      <w:lang w:val="en-US"/>
    </w:rPr>
  </w:style>
  <w:style w:type="character" w:customStyle="1" w:styleId="EndNoteBibliographyChar">
    <w:name w:val="EndNote Bibliography Char"/>
    <w:basedOn w:val="DefaultParagraphFont"/>
    <w:link w:val="EndNoteBibliography"/>
    <w:rsid w:val="004D632A"/>
    <w:rPr>
      <w:rFonts w:ascii="Calibri" w:eastAsia="Calibri" w:hAnsi="Calibri" w:cs="Calibri"/>
      <w:noProof/>
      <w:lang w:val="en-US"/>
    </w:rPr>
  </w:style>
  <w:style w:type="table" w:styleId="TableGrid">
    <w:name w:val="Table Grid"/>
    <w:basedOn w:val="TableNormal"/>
    <w:uiPriority w:val="59"/>
    <w:rsid w:val="004D6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D632A"/>
    <w:pPr>
      <w:ind w:left="720"/>
      <w:contextualSpacing/>
    </w:pPr>
  </w:style>
  <w:style w:type="character" w:styleId="CommentReference">
    <w:name w:val="annotation reference"/>
    <w:basedOn w:val="DefaultParagraphFont"/>
    <w:uiPriority w:val="99"/>
    <w:semiHidden/>
    <w:unhideWhenUsed/>
    <w:rsid w:val="004D632A"/>
    <w:rPr>
      <w:sz w:val="16"/>
      <w:szCs w:val="16"/>
    </w:rPr>
  </w:style>
  <w:style w:type="paragraph" w:styleId="CommentText">
    <w:name w:val="annotation text"/>
    <w:basedOn w:val="Normal"/>
    <w:link w:val="CommentTextChar"/>
    <w:uiPriority w:val="99"/>
    <w:unhideWhenUsed/>
    <w:rsid w:val="004D632A"/>
    <w:pPr>
      <w:spacing w:line="240" w:lineRule="auto"/>
    </w:pPr>
    <w:rPr>
      <w:sz w:val="20"/>
      <w:szCs w:val="20"/>
    </w:rPr>
  </w:style>
  <w:style w:type="character" w:customStyle="1" w:styleId="CommentTextChar">
    <w:name w:val="Comment Text Char"/>
    <w:basedOn w:val="DefaultParagraphFont"/>
    <w:link w:val="CommentText"/>
    <w:uiPriority w:val="99"/>
    <w:rsid w:val="004D632A"/>
    <w:rPr>
      <w:rFonts w:ascii="Calibri" w:eastAsia="Calibri" w:hAnsi="Calibri" w:cs="Times New Roman"/>
      <w:sz w:val="20"/>
      <w:szCs w:val="20"/>
      <w:lang w:val="it-IT"/>
    </w:rPr>
  </w:style>
  <w:style w:type="paragraph" w:styleId="CommentSubject">
    <w:name w:val="annotation subject"/>
    <w:basedOn w:val="CommentText"/>
    <w:next w:val="CommentText"/>
    <w:link w:val="CommentSubjectChar"/>
    <w:uiPriority w:val="99"/>
    <w:semiHidden/>
    <w:unhideWhenUsed/>
    <w:rsid w:val="004D632A"/>
    <w:rPr>
      <w:b/>
      <w:bCs/>
    </w:rPr>
  </w:style>
  <w:style w:type="character" w:customStyle="1" w:styleId="CommentSubjectChar">
    <w:name w:val="Comment Subject Char"/>
    <w:basedOn w:val="CommentTextChar"/>
    <w:link w:val="CommentSubject"/>
    <w:uiPriority w:val="99"/>
    <w:semiHidden/>
    <w:rsid w:val="004D632A"/>
    <w:rPr>
      <w:rFonts w:ascii="Calibri" w:eastAsia="Calibri" w:hAnsi="Calibri" w:cs="Times New Roman"/>
      <w:b/>
      <w:bCs/>
      <w:sz w:val="20"/>
      <w:szCs w:val="20"/>
      <w:lang w:val="it-IT"/>
    </w:rPr>
  </w:style>
  <w:style w:type="paragraph" w:styleId="BalloonText">
    <w:name w:val="Balloon Text"/>
    <w:basedOn w:val="Normal"/>
    <w:link w:val="BalloonTextChar"/>
    <w:uiPriority w:val="99"/>
    <w:semiHidden/>
    <w:unhideWhenUsed/>
    <w:rsid w:val="004D63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632A"/>
    <w:rPr>
      <w:rFonts w:ascii="Segoe UI" w:eastAsia="Calibri" w:hAnsi="Segoe UI" w:cs="Segoe UI"/>
      <w:sz w:val="18"/>
      <w:szCs w:val="18"/>
      <w:lang w:val="it-IT"/>
    </w:rPr>
  </w:style>
  <w:style w:type="table" w:customStyle="1" w:styleId="Lijsttabel6kleurrijk1">
    <w:name w:val="Lijsttabel 6 kleurrijk1"/>
    <w:basedOn w:val="TableNormal"/>
    <w:uiPriority w:val="51"/>
    <w:rsid w:val="004D632A"/>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nopgemaaktetabel21">
    <w:name w:val="Onopgemaakte tabel 21"/>
    <w:basedOn w:val="TableNormal"/>
    <w:uiPriority w:val="42"/>
    <w:rsid w:val="004D632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astertabel1licht-Accent11">
    <w:name w:val="Rastertabel 1 licht - Accent 11"/>
    <w:basedOn w:val="TableNormal"/>
    <w:uiPriority w:val="46"/>
    <w:rsid w:val="004D632A"/>
    <w:pPr>
      <w:spacing w:after="0" w:line="240" w:lineRule="auto"/>
    </w:pPr>
    <w:rPr>
      <w:rFonts w:eastAsiaTheme="minorEastAsia"/>
      <w:lang w:eastAsia="nl-NL"/>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4D63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32A"/>
    <w:rPr>
      <w:rFonts w:ascii="Calibri" w:eastAsia="Calibri" w:hAnsi="Calibri" w:cs="Times New Roman"/>
      <w:lang w:val="it-IT"/>
    </w:rPr>
  </w:style>
  <w:style w:type="paragraph" w:styleId="Footer">
    <w:name w:val="footer"/>
    <w:basedOn w:val="Normal"/>
    <w:link w:val="FooterChar"/>
    <w:uiPriority w:val="99"/>
    <w:unhideWhenUsed/>
    <w:rsid w:val="004D63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32A"/>
    <w:rPr>
      <w:rFonts w:ascii="Calibri" w:eastAsia="Calibri" w:hAnsi="Calibri" w:cs="Times New Roman"/>
      <w:lang w:val="it-IT"/>
    </w:rPr>
  </w:style>
  <w:style w:type="character" w:styleId="Hyperlink">
    <w:name w:val="Hyperlink"/>
    <w:basedOn w:val="DefaultParagraphFont"/>
    <w:uiPriority w:val="99"/>
    <w:unhideWhenUsed/>
    <w:rsid w:val="004D632A"/>
    <w:rPr>
      <w:color w:val="0000FF" w:themeColor="hyperlink"/>
      <w:u w:val="single"/>
    </w:rPr>
  </w:style>
  <w:style w:type="table" w:customStyle="1" w:styleId="Tabelrasterlicht1">
    <w:name w:val="Tabelraster licht1"/>
    <w:basedOn w:val="TableNormal"/>
    <w:uiPriority w:val="40"/>
    <w:rsid w:val="004D632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D63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32A"/>
    <w:rPr>
      <w:rFonts w:asciiTheme="majorHAnsi" w:eastAsiaTheme="majorEastAsia" w:hAnsiTheme="majorHAnsi" w:cstheme="majorBidi"/>
      <w:spacing w:val="-10"/>
      <w:kern w:val="28"/>
      <w:sz w:val="56"/>
      <w:szCs w:val="56"/>
      <w:lang w:val="it-IT"/>
    </w:rPr>
  </w:style>
  <w:style w:type="table" w:customStyle="1" w:styleId="Lijsttabel7kleurrijk1">
    <w:name w:val="Lijsttabel 7 kleurrijk1"/>
    <w:basedOn w:val="TableNormal"/>
    <w:uiPriority w:val="52"/>
    <w:rsid w:val="004D632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LineNumber">
    <w:name w:val="line number"/>
    <w:basedOn w:val="DefaultParagraphFont"/>
    <w:uiPriority w:val="99"/>
    <w:semiHidden/>
    <w:unhideWhenUsed/>
    <w:rsid w:val="004D632A"/>
  </w:style>
  <w:style w:type="paragraph" w:styleId="Revision">
    <w:name w:val="Revision"/>
    <w:hidden/>
    <w:uiPriority w:val="99"/>
    <w:semiHidden/>
    <w:rsid w:val="004D632A"/>
    <w:pPr>
      <w:spacing w:after="0" w:line="240" w:lineRule="auto"/>
    </w:pPr>
    <w:rPr>
      <w:rFonts w:ascii="Calibri" w:eastAsia="Calibri" w:hAnsi="Calibri" w:cs="Times New Roman"/>
      <w:lang w:val="it-IT"/>
    </w:rPr>
  </w:style>
  <w:style w:type="table" w:styleId="PlainTable2">
    <w:name w:val="Plain Table 2"/>
    <w:basedOn w:val="TableNormal"/>
    <w:uiPriority w:val="42"/>
    <w:rsid w:val="004D632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ighlight">
    <w:name w:val="highlight"/>
    <w:basedOn w:val="DefaultParagraphFont"/>
    <w:rsid w:val="004D63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A470D-07E9-422F-AD5C-58B23EEFF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8355</Words>
  <Characters>47626</Characters>
  <Application>Microsoft Office Word</Application>
  <DocSecurity>0</DocSecurity>
  <Lines>396</Lines>
  <Paragraphs>111</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55870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Oort, Q. (Quirien)</dc:creator>
  <cp:keywords/>
  <dc:description/>
  <cp:lastModifiedBy>Prema K.</cp:lastModifiedBy>
  <cp:revision>2</cp:revision>
  <dcterms:created xsi:type="dcterms:W3CDTF">2020-09-09T08:19:00Z</dcterms:created>
  <dcterms:modified xsi:type="dcterms:W3CDTF">2020-12-23T13:41:00Z</dcterms:modified>
</cp:coreProperties>
</file>