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101C3" w14:textId="77777777"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t>SUPPLEMENTARY MATERIAL</w:t>
      </w:r>
    </w:p>
    <w:p w14:paraId="2CCD627E" w14:textId="77777777" w:rsidR="00383B81" w:rsidRPr="000E2A13" w:rsidRDefault="00383B81" w:rsidP="00383B81">
      <w:pPr>
        <w:spacing w:after="0" w:line="360" w:lineRule="auto"/>
        <w:jc w:val="both"/>
        <w:rPr>
          <w:rFonts w:ascii="Times New Roman" w:hAnsi="Times New Roman"/>
          <w:b/>
          <w:szCs w:val="20"/>
        </w:rPr>
      </w:pPr>
    </w:p>
    <w:p w14:paraId="2E086272" w14:textId="04A45B25"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t xml:space="preserve">Suppl. Table </w:t>
      </w:r>
      <w:r w:rsidR="00FD2104" w:rsidRPr="000E2A13">
        <w:rPr>
          <w:rFonts w:ascii="Times New Roman" w:hAnsi="Times New Roman"/>
          <w:b/>
          <w:szCs w:val="20"/>
        </w:rPr>
        <w:t>1</w:t>
      </w:r>
      <w:r w:rsidRPr="000E2A13">
        <w:rPr>
          <w:rFonts w:ascii="Times New Roman" w:hAnsi="Times New Roman"/>
          <w:b/>
          <w:szCs w:val="20"/>
        </w:rPr>
        <w:t>. Full details of covariates included in adjusted analyses.</w:t>
      </w:r>
    </w:p>
    <w:p w14:paraId="12B58728" w14:textId="77777777" w:rsidR="00383B81" w:rsidRPr="000E2A13" w:rsidRDefault="00383B81" w:rsidP="00383B81">
      <w:pPr>
        <w:spacing w:after="0" w:line="240" w:lineRule="auto"/>
        <w:rPr>
          <w:rFonts w:ascii="Times New Roman" w:hAnsi="Times New Roman"/>
          <w:b/>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6704"/>
        <w:gridCol w:w="4319"/>
      </w:tblGrid>
      <w:tr w:rsidR="00383B81" w:rsidRPr="000E2A13" w14:paraId="17CAF56F" w14:textId="77777777" w:rsidTr="009D6B58">
        <w:tc>
          <w:tcPr>
            <w:tcW w:w="2935" w:type="dxa"/>
            <w:tcBorders>
              <w:top w:val="single" w:sz="4" w:space="0" w:color="auto"/>
              <w:bottom w:val="single" w:sz="4" w:space="0" w:color="auto"/>
            </w:tcBorders>
          </w:tcPr>
          <w:p w14:paraId="590ED7E8" w14:textId="77777777" w:rsidR="00383B81" w:rsidRPr="000E2A13" w:rsidRDefault="00383B81" w:rsidP="00383B81">
            <w:pPr>
              <w:spacing w:after="0" w:line="360" w:lineRule="auto"/>
              <w:jc w:val="both"/>
              <w:rPr>
                <w:rFonts w:ascii="Times New Roman" w:hAnsi="Times New Roman"/>
                <w:b/>
                <w:bCs/>
                <w:szCs w:val="20"/>
              </w:rPr>
            </w:pPr>
            <w:r w:rsidRPr="000E2A13">
              <w:rPr>
                <w:rFonts w:ascii="Times New Roman" w:hAnsi="Times New Roman"/>
                <w:b/>
                <w:bCs/>
                <w:szCs w:val="20"/>
              </w:rPr>
              <w:t>Construct</w:t>
            </w:r>
          </w:p>
        </w:tc>
        <w:tc>
          <w:tcPr>
            <w:tcW w:w="6704" w:type="dxa"/>
            <w:tcBorders>
              <w:top w:val="single" w:sz="4" w:space="0" w:color="auto"/>
              <w:bottom w:val="single" w:sz="4" w:space="0" w:color="auto"/>
            </w:tcBorders>
          </w:tcPr>
          <w:p w14:paraId="297DB8F9" w14:textId="77777777" w:rsidR="00383B81" w:rsidRPr="000E2A13" w:rsidRDefault="00383B81" w:rsidP="00383B81">
            <w:pPr>
              <w:spacing w:after="0" w:line="360" w:lineRule="auto"/>
              <w:jc w:val="both"/>
              <w:rPr>
                <w:rFonts w:ascii="Times New Roman" w:hAnsi="Times New Roman"/>
                <w:b/>
                <w:bCs/>
                <w:szCs w:val="20"/>
              </w:rPr>
            </w:pPr>
            <w:r w:rsidRPr="000E2A13">
              <w:rPr>
                <w:rFonts w:ascii="Times New Roman" w:hAnsi="Times New Roman"/>
                <w:b/>
                <w:bCs/>
                <w:szCs w:val="20"/>
              </w:rPr>
              <w:t>Specification</w:t>
            </w:r>
          </w:p>
        </w:tc>
        <w:tc>
          <w:tcPr>
            <w:tcW w:w="4319" w:type="dxa"/>
            <w:tcBorders>
              <w:top w:val="single" w:sz="4" w:space="0" w:color="auto"/>
              <w:bottom w:val="single" w:sz="4" w:space="0" w:color="auto"/>
            </w:tcBorders>
          </w:tcPr>
          <w:p w14:paraId="572DEC31" w14:textId="77777777" w:rsidR="00383B81" w:rsidRPr="000E2A13" w:rsidRDefault="00383B81" w:rsidP="00383B81">
            <w:pPr>
              <w:spacing w:after="0" w:line="360" w:lineRule="auto"/>
              <w:jc w:val="both"/>
              <w:rPr>
                <w:rFonts w:ascii="Times New Roman" w:hAnsi="Times New Roman"/>
                <w:b/>
                <w:bCs/>
                <w:szCs w:val="20"/>
              </w:rPr>
            </w:pPr>
            <w:r w:rsidRPr="000E2A13">
              <w:rPr>
                <w:rFonts w:ascii="Times New Roman" w:hAnsi="Times New Roman"/>
                <w:b/>
                <w:bCs/>
                <w:szCs w:val="20"/>
              </w:rPr>
              <w:t>Justification for inclusion</w:t>
            </w:r>
          </w:p>
        </w:tc>
      </w:tr>
      <w:tr w:rsidR="00383B81" w:rsidRPr="000E2A13" w14:paraId="4A74CBF7" w14:textId="77777777" w:rsidTr="009D6B58">
        <w:tc>
          <w:tcPr>
            <w:tcW w:w="2935" w:type="dxa"/>
            <w:tcBorders>
              <w:top w:val="single" w:sz="4" w:space="0" w:color="auto"/>
            </w:tcBorders>
          </w:tcPr>
          <w:p w14:paraId="603670CC" w14:textId="77C8C432" w:rsidR="00383B81" w:rsidRPr="000E2A13" w:rsidRDefault="00F72ABB" w:rsidP="00383B81">
            <w:pPr>
              <w:spacing w:after="0" w:line="240" w:lineRule="auto"/>
              <w:rPr>
                <w:rFonts w:ascii="Times New Roman" w:hAnsi="Times New Roman"/>
                <w:bCs/>
                <w:i/>
                <w:szCs w:val="20"/>
              </w:rPr>
            </w:pPr>
            <w:r>
              <w:rPr>
                <w:rFonts w:ascii="Times New Roman" w:hAnsi="Times New Roman"/>
                <w:bCs/>
                <w:i/>
                <w:szCs w:val="20"/>
              </w:rPr>
              <w:t>Child age</w:t>
            </w:r>
          </w:p>
        </w:tc>
        <w:tc>
          <w:tcPr>
            <w:tcW w:w="6704" w:type="dxa"/>
            <w:tcBorders>
              <w:top w:val="single" w:sz="4" w:space="0" w:color="auto"/>
            </w:tcBorders>
          </w:tcPr>
          <w:p w14:paraId="23923B45" w14:textId="34514A14" w:rsidR="00383B81" w:rsidRPr="000E2A13" w:rsidRDefault="00F72ABB" w:rsidP="0024015E">
            <w:pPr>
              <w:spacing w:line="240" w:lineRule="auto"/>
              <w:jc w:val="both"/>
              <w:rPr>
                <w:rFonts w:ascii="Times New Roman" w:hAnsi="Times New Roman"/>
                <w:szCs w:val="20"/>
              </w:rPr>
            </w:pPr>
            <w:r>
              <w:rPr>
                <w:rFonts w:ascii="Times New Roman" w:hAnsi="Times New Roman"/>
                <w:bCs/>
                <w:iCs/>
                <w:szCs w:val="20"/>
              </w:rPr>
              <w:t>R</w:t>
            </w:r>
            <w:r w:rsidRPr="00B70716">
              <w:rPr>
                <w:rFonts w:ascii="Times New Roman" w:hAnsi="Times New Roman"/>
                <w:bCs/>
                <w:iCs/>
                <w:szCs w:val="20"/>
              </w:rPr>
              <w:t>ecorded at each wave and included</w:t>
            </w:r>
            <w:r w:rsidR="00AD5321">
              <w:rPr>
                <w:rFonts w:ascii="Times New Roman" w:hAnsi="Times New Roman"/>
                <w:bCs/>
                <w:iCs/>
                <w:szCs w:val="20"/>
              </w:rPr>
              <w:t xml:space="preserve"> in analyses</w:t>
            </w:r>
            <w:r w:rsidRPr="00B70716">
              <w:rPr>
                <w:rFonts w:ascii="Times New Roman" w:hAnsi="Times New Roman"/>
                <w:bCs/>
                <w:iCs/>
                <w:szCs w:val="20"/>
              </w:rPr>
              <w:t xml:space="preserve"> as a categorical variable </w:t>
            </w:r>
            <w:r w:rsidR="00225640">
              <w:rPr>
                <w:rFonts w:ascii="Times New Roman" w:hAnsi="Times New Roman"/>
                <w:bCs/>
                <w:iCs/>
                <w:szCs w:val="20"/>
              </w:rPr>
              <w:t xml:space="preserve">where 1 = </w:t>
            </w:r>
            <w:r w:rsidRPr="00B70716">
              <w:rPr>
                <w:rFonts w:ascii="Times New Roman" w:hAnsi="Times New Roman"/>
                <w:bCs/>
                <w:iCs/>
                <w:szCs w:val="20"/>
              </w:rPr>
              <w:t xml:space="preserve">‘4-7 years’; </w:t>
            </w:r>
            <w:r w:rsidR="00225640">
              <w:rPr>
                <w:rFonts w:ascii="Times New Roman" w:hAnsi="Times New Roman"/>
                <w:bCs/>
                <w:iCs/>
                <w:szCs w:val="20"/>
              </w:rPr>
              <w:t xml:space="preserve">2 = </w:t>
            </w:r>
            <w:r w:rsidRPr="00B70716">
              <w:rPr>
                <w:rFonts w:ascii="Times New Roman" w:hAnsi="Times New Roman"/>
                <w:bCs/>
                <w:iCs/>
                <w:szCs w:val="20"/>
              </w:rPr>
              <w:t xml:space="preserve">‘8-12 years’ and </w:t>
            </w:r>
            <w:r w:rsidR="00225640">
              <w:rPr>
                <w:rFonts w:ascii="Times New Roman" w:hAnsi="Times New Roman"/>
                <w:bCs/>
                <w:iCs/>
                <w:szCs w:val="20"/>
              </w:rPr>
              <w:t xml:space="preserve">3 = </w:t>
            </w:r>
            <w:r w:rsidRPr="00B70716">
              <w:rPr>
                <w:rFonts w:ascii="Times New Roman" w:hAnsi="Times New Roman"/>
                <w:bCs/>
                <w:iCs/>
                <w:szCs w:val="20"/>
              </w:rPr>
              <w:t>‘13-17 years’</w:t>
            </w:r>
            <w:r w:rsidR="00AD5321">
              <w:rPr>
                <w:rFonts w:ascii="Times New Roman" w:hAnsi="Times New Roman"/>
                <w:bCs/>
                <w:iCs/>
                <w:szCs w:val="20"/>
              </w:rPr>
              <w:t>.</w:t>
            </w:r>
          </w:p>
        </w:tc>
        <w:tc>
          <w:tcPr>
            <w:tcW w:w="4319" w:type="dxa"/>
            <w:tcBorders>
              <w:top w:val="single" w:sz="4" w:space="0" w:color="auto"/>
            </w:tcBorders>
          </w:tcPr>
          <w:p w14:paraId="3BF894E4" w14:textId="2556BE8B" w:rsidR="00383B81" w:rsidRPr="000E2A13" w:rsidRDefault="00225640" w:rsidP="0024015E">
            <w:pPr>
              <w:spacing w:after="120" w:line="240" w:lineRule="auto"/>
              <w:jc w:val="both"/>
              <w:rPr>
                <w:rFonts w:ascii="Times New Roman" w:hAnsi="Times New Roman"/>
                <w:szCs w:val="20"/>
              </w:rPr>
            </w:pPr>
            <w:r>
              <w:rPr>
                <w:rFonts w:ascii="Times New Roman" w:hAnsi="Times New Roman"/>
                <w:szCs w:val="20"/>
              </w:rPr>
              <w:t xml:space="preserve">Age was included as a categorical variable, </w:t>
            </w:r>
            <w:r w:rsidR="00AD5321">
              <w:rPr>
                <w:rFonts w:ascii="Times New Roman" w:hAnsi="Times New Roman"/>
                <w:szCs w:val="20"/>
              </w:rPr>
              <w:t>as (1) this</w:t>
            </w:r>
            <w:r w:rsidR="00AD5321" w:rsidRPr="00B70716">
              <w:rPr>
                <w:rFonts w:ascii="Times New Roman" w:hAnsi="Times New Roman"/>
                <w:bCs/>
                <w:iCs/>
                <w:szCs w:val="20"/>
              </w:rPr>
              <w:t xml:space="preserve"> align</w:t>
            </w:r>
            <w:r w:rsidR="00AD5321">
              <w:rPr>
                <w:rFonts w:ascii="Times New Roman" w:hAnsi="Times New Roman"/>
                <w:bCs/>
                <w:iCs/>
                <w:szCs w:val="20"/>
              </w:rPr>
              <w:t>s</w:t>
            </w:r>
            <w:r w:rsidR="00AD5321" w:rsidRPr="00B70716">
              <w:rPr>
                <w:rFonts w:ascii="Times New Roman" w:hAnsi="Times New Roman"/>
                <w:bCs/>
                <w:iCs/>
                <w:szCs w:val="20"/>
              </w:rPr>
              <w:t xml:space="preserve"> with the use of the various developmentally appropriate forms of the PedsQL in each of these age bands</w:t>
            </w:r>
            <w:r w:rsidR="00AD5321">
              <w:rPr>
                <w:rFonts w:ascii="Times New Roman" w:hAnsi="Times New Roman"/>
                <w:bCs/>
                <w:iCs/>
                <w:szCs w:val="20"/>
              </w:rPr>
              <w:t xml:space="preserve">; and (2) </w:t>
            </w:r>
            <w:r>
              <w:rPr>
                <w:rFonts w:ascii="Times New Roman" w:hAnsi="Times New Roman"/>
                <w:szCs w:val="20"/>
              </w:rPr>
              <w:t>as per all other covariates, to examine the relationship between each age group and HRQoL. These categories provide informative comparisons between preschool, primary school and high-school aged children</w:t>
            </w:r>
            <w:r w:rsidR="00AD5321">
              <w:rPr>
                <w:rFonts w:ascii="Times New Roman" w:hAnsi="Times New Roman"/>
                <w:szCs w:val="20"/>
              </w:rPr>
              <w:t xml:space="preserve"> rather than changes in HRQoL related to annual increases in age.</w:t>
            </w:r>
          </w:p>
        </w:tc>
      </w:tr>
      <w:tr w:rsidR="00F72ABB" w:rsidRPr="000E2A13" w14:paraId="2EFCEF0B" w14:textId="77777777" w:rsidTr="009D6B58">
        <w:tc>
          <w:tcPr>
            <w:tcW w:w="2935" w:type="dxa"/>
          </w:tcPr>
          <w:p w14:paraId="17C16AE2" w14:textId="78C22A28" w:rsidR="00F72ABB" w:rsidRPr="000E2A13" w:rsidRDefault="00F72ABB" w:rsidP="00383B81">
            <w:pPr>
              <w:spacing w:after="0" w:line="240" w:lineRule="auto"/>
              <w:rPr>
                <w:rFonts w:ascii="Times New Roman" w:hAnsi="Times New Roman"/>
                <w:bCs/>
                <w:i/>
                <w:szCs w:val="20"/>
              </w:rPr>
            </w:pPr>
            <w:r>
              <w:rPr>
                <w:rFonts w:ascii="Times New Roman" w:hAnsi="Times New Roman"/>
                <w:bCs/>
                <w:i/>
                <w:szCs w:val="20"/>
              </w:rPr>
              <w:t>Child sex</w:t>
            </w:r>
          </w:p>
        </w:tc>
        <w:tc>
          <w:tcPr>
            <w:tcW w:w="6704" w:type="dxa"/>
          </w:tcPr>
          <w:p w14:paraId="722E19DE" w14:textId="0A055E8E" w:rsidR="00F72ABB" w:rsidRPr="000E2A13" w:rsidRDefault="002B6CF0" w:rsidP="0024015E">
            <w:pPr>
              <w:spacing w:line="240" w:lineRule="auto"/>
              <w:jc w:val="both"/>
              <w:rPr>
                <w:rFonts w:ascii="Times New Roman" w:hAnsi="Times New Roman"/>
                <w:bCs/>
                <w:iCs/>
                <w:szCs w:val="20"/>
              </w:rPr>
            </w:pPr>
            <w:r w:rsidRPr="002B6CF0">
              <w:rPr>
                <w:rFonts w:ascii="Times New Roman" w:hAnsi="Times New Roman"/>
                <w:bCs/>
                <w:iCs/>
                <w:szCs w:val="20"/>
              </w:rPr>
              <w:t>R</w:t>
            </w:r>
            <w:r w:rsidRPr="00B70716">
              <w:rPr>
                <w:rFonts w:ascii="Times New Roman" w:hAnsi="Times New Roman"/>
                <w:bCs/>
                <w:iCs/>
                <w:szCs w:val="20"/>
              </w:rPr>
              <w:t xml:space="preserve">ecorded </w:t>
            </w:r>
            <w:r>
              <w:rPr>
                <w:rFonts w:ascii="Times New Roman" w:hAnsi="Times New Roman"/>
                <w:bCs/>
                <w:iCs/>
                <w:szCs w:val="20"/>
              </w:rPr>
              <w:t xml:space="preserve">in LSAC only </w:t>
            </w:r>
            <w:r w:rsidRPr="00B70716">
              <w:rPr>
                <w:rFonts w:ascii="Times New Roman" w:hAnsi="Times New Roman"/>
                <w:bCs/>
                <w:iCs/>
                <w:szCs w:val="20"/>
              </w:rPr>
              <w:t>at Wave 1, and this value was continued to other waves</w:t>
            </w:r>
            <w:r>
              <w:rPr>
                <w:rFonts w:ascii="Times New Roman" w:hAnsi="Times New Roman"/>
                <w:bCs/>
                <w:iCs/>
                <w:szCs w:val="20"/>
              </w:rPr>
              <w:t>. Coded as 0 = ‘male’ and 1 = ‘female’.</w:t>
            </w:r>
          </w:p>
        </w:tc>
        <w:tc>
          <w:tcPr>
            <w:tcW w:w="4319" w:type="dxa"/>
          </w:tcPr>
          <w:p w14:paraId="6DA35B92" w14:textId="13A5FA9B" w:rsidR="00F72ABB" w:rsidRPr="000E2A13" w:rsidRDefault="002B6CF0" w:rsidP="0024015E">
            <w:pPr>
              <w:spacing w:after="0" w:line="240" w:lineRule="auto"/>
              <w:jc w:val="both"/>
              <w:rPr>
                <w:rFonts w:ascii="Times New Roman" w:hAnsi="Times New Roman"/>
                <w:szCs w:val="20"/>
              </w:rPr>
            </w:pPr>
            <w:r>
              <w:rPr>
                <w:rFonts w:ascii="Times New Roman" w:hAnsi="Times New Roman"/>
                <w:szCs w:val="20"/>
              </w:rPr>
              <w:t>Included as a child-specific factor.</w:t>
            </w:r>
          </w:p>
        </w:tc>
      </w:tr>
      <w:tr w:rsidR="00F72ABB" w:rsidRPr="000E2A13" w14:paraId="675F30F6" w14:textId="77777777" w:rsidTr="009D6B58">
        <w:tc>
          <w:tcPr>
            <w:tcW w:w="2935" w:type="dxa"/>
          </w:tcPr>
          <w:p w14:paraId="3AFA1F16" w14:textId="112FDEDF" w:rsidR="00F72ABB" w:rsidRPr="000E2A13" w:rsidRDefault="00F72ABB" w:rsidP="00F72ABB">
            <w:pPr>
              <w:spacing w:after="0" w:line="240" w:lineRule="auto"/>
              <w:rPr>
                <w:rFonts w:ascii="Times New Roman" w:hAnsi="Times New Roman"/>
                <w:bCs/>
                <w:i/>
                <w:szCs w:val="20"/>
              </w:rPr>
            </w:pPr>
            <w:r w:rsidRPr="000E2A13">
              <w:rPr>
                <w:rFonts w:ascii="Times New Roman" w:hAnsi="Times New Roman"/>
                <w:bCs/>
                <w:i/>
                <w:szCs w:val="20"/>
              </w:rPr>
              <w:t>Child ethnicity</w:t>
            </w:r>
          </w:p>
        </w:tc>
        <w:tc>
          <w:tcPr>
            <w:tcW w:w="6704" w:type="dxa"/>
          </w:tcPr>
          <w:p w14:paraId="28875461" w14:textId="7485D08C" w:rsidR="00F72ABB" w:rsidRPr="000E2A13" w:rsidRDefault="00F72ABB" w:rsidP="00F72ABB">
            <w:pPr>
              <w:spacing w:line="240" w:lineRule="auto"/>
              <w:jc w:val="both"/>
              <w:rPr>
                <w:rFonts w:ascii="Times New Roman" w:hAnsi="Times New Roman"/>
                <w:bCs/>
                <w:iCs/>
                <w:szCs w:val="20"/>
              </w:rPr>
            </w:pPr>
            <w:r w:rsidRPr="000E2A13">
              <w:rPr>
                <w:rFonts w:ascii="Times New Roman" w:hAnsi="Times New Roman"/>
                <w:bCs/>
                <w:iCs/>
                <w:szCs w:val="20"/>
              </w:rPr>
              <w:t>Measured as the main language spoken by the child at home. Dichotomised and coded as 0 = ‘English’; 1 = ‘Language other than English (LOTE)’.</w:t>
            </w:r>
          </w:p>
        </w:tc>
        <w:tc>
          <w:tcPr>
            <w:tcW w:w="4319" w:type="dxa"/>
          </w:tcPr>
          <w:p w14:paraId="6ABCC85B" w14:textId="4C9E8C43" w:rsidR="00F72ABB" w:rsidRPr="000E2A13" w:rsidRDefault="00F72ABB" w:rsidP="00F72ABB">
            <w:pPr>
              <w:spacing w:after="0" w:line="240" w:lineRule="auto"/>
              <w:jc w:val="both"/>
              <w:rPr>
                <w:rFonts w:ascii="Times New Roman" w:hAnsi="Times New Roman"/>
                <w:szCs w:val="20"/>
              </w:rPr>
            </w:pPr>
            <w:r w:rsidRPr="000E2A13">
              <w:rPr>
                <w:rFonts w:ascii="Times New Roman" w:hAnsi="Times New Roman"/>
                <w:szCs w:val="20"/>
              </w:rPr>
              <w:t xml:space="preserve">Ethnicity has been linked to differences in children’s HRQoL </w:t>
            </w:r>
            <w:r w:rsidRPr="000E2A13">
              <w:rPr>
                <w:rFonts w:ascii="Times New Roman" w:hAnsi="Times New Roman"/>
                <w:szCs w:val="20"/>
              </w:rPr>
              <w:fldChar w:fldCharType="begin" w:fldLock="1"/>
            </w:r>
            <w:r w:rsidRPr="000E2A13">
              <w:rPr>
                <w:rFonts w:ascii="Times New Roman" w:hAnsi="Times New Roman"/>
                <w:szCs w:val="20"/>
              </w:rPr>
              <w:instrText>ADDIN CSL_CITATION {"citationItems":[{"id":"ITEM-1","itemData":{"DOI":"10.1007/s11136-019-02157-1","ISBN":"0123456789","ISSN":"15732649","PMID":"30927145","abstract":"Purpose: To examine (1) racial/ethnic disparities in health-related quality of life (HRQOL) and overall health status among Black, Latino, and White youth during adolescence; (2) whether socioeconomic status (SES) and family contextual variables influence disparities; and (3) whether disparities are consistent from pre- to early- to mid-adolescence. Methods: A population sample of 4823 Black (1755), Latino (1812), and White (1256) youth in three US metropolitan areas was prospectively assessed in a longitudinal survey conducted on three occasions, in 5th, 7th, and 10th grades, when youth reported their HRQOL using the PedsQL™ short-form Total, Physical and Psychosocial scales and youth and parents separately reported on youth’s overall health status. Parents reported their education and household income to index SES, family structure, and use of English at home. Results: Based on analysis conducted separately at each grade, marked racial/ethnic disparities were observed across all measures of HRQOL and health status, favoring White and disfavoring Black, and especially Latino youth. More strongly present in 5th and 7th grade, HRQOL disparities decreased by 10th grade. Most disparities between White and Black youth disappeared when adjusting for SES. However, even after adjusting for SES, family structure, and English use, overall health status disparities disfavoring Latino youth remained across all three assessments. Conclusions: Racial/ethnic disparities in adolescent HRQOL and health are substantial. These disparities appear consistent from pre- to early-adolescence but diminish for HRQOL by mid-adolescence. As disparities appear influenced by SES and other family contextual variables differently in different racial/ethnic groups, efforts to reduce health disparities in youth should address culturally specific conditions impinging on health.","author":[{"dropping-particle":"","family":"Wallander","given":"Jan L.","non-dropping-particle":"","parse-names":false,"suffix":""},{"dropping-particle":"","family":"Fradkin","given":"Chris","non-dropping-particle":"","parse-names":false,"suffix":""},{"dropping-particle":"","family":"Elliott","given":"Marc N.","non-dropping-particle":"","parse-names":false,"suffix":""},{"dropping-particle":"","family":"Cuccaro","given":"Paula M.","non-dropping-particle":"","parse-names":false,"suffix":""},{"dropping-particle":"","family":"Tortolero Emery","given":"Susan","non-dropping-particle":"","parse-names":false,"suffix":""},{"dropping-particle":"","family":"Schuster","given":"Mark A.","non-dropping-particle":"","parse-names":false,"suffix":""}],"container-title":"Quality of Life Research","id":"ITEM-1","issue":"7","issued":{"date-parts":[["2019"]]},"page":"1761-71","publisher":"Springer International Publishing","title":"Racial/ethnic disparities in health-related quality of life and health status across pre-, early-, and mid-adolescence: a prospective cohort study","type":"article-journal","volume":"28"},"uris":["http://www.mendeley.com/documents/?uuid=65f3e540-ad8e-4948-a27f-837ba7a8cdb7"]}],"mendeley":{"formattedCitation":"[1]","plainTextFormattedCitation":"[1]","previouslyFormattedCitation":"[1]"},"properties":{"noteIndex":0},"schema":"https://github.com/citation-style-language/schema/raw/master/csl-citation.json"}</w:instrText>
            </w:r>
            <w:r w:rsidRPr="000E2A13">
              <w:rPr>
                <w:rFonts w:ascii="Times New Roman" w:hAnsi="Times New Roman"/>
                <w:szCs w:val="20"/>
              </w:rPr>
              <w:fldChar w:fldCharType="separate"/>
            </w:r>
            <w:r w:rsidRPr="000E2A13">
              <w:rPr>
                <w:rFonts w:ascii="Times New Roman" w:hAnsi="Times New Roman"/>
                <w:noProof/>
                <w:szCs w:val="20"/>
              </w:rPr>
              <w:t>[1]</w:t>
            </w:r>
            <w:r w:rsidRPr="000E2A13">
              <w:rPr>
                <w:rFonts w:ascii="Times New Roman" w:hAnsi="Times New Roman"/>
                <w:szCs w:val="20"/>
              </w:rPr>
              <w:fldChar w:fldCharType="end"/>
            </w:r>
            <w:r w:rsidRPr="000E2A13">
              <w:rPr>
                <w:rFonts w:ascii="Times New Roman" w:hAnsi="Times New Roman"/>
                <w:szCs w:val="20"/>
              </w:rPr>
              <w:t xml:space="preserve"> and, within the Bronfenbrenner model </w:t>
            </w:r>
            <w:r w:rsidRPr="000E2A13">
              <w:rPr>
                <w:rFonts w:ascii="Times New Roman" w:hAnsi="Times New Roman"/>
                <w:szCs w:val="20"/>
              </w:rPr>
              <w:fldChar w:fldCharType="begin" w:fldLock="1"/>
            </w:r>
            <w:r w:rsidRPr="000E2A13">
              <w:rPr>
                <w:rFonts w:ascii="Times New Roman" w:hAnsi="Times New Roman"/>
                <w:szCs w:val="20"/>
              </w:rPr>
              <w:instrText>ADDIN CSL_CITATION {"citationItems":[{"id":"ITEM-1","itemData":{"author":[{"dropping-particle":"","family":"Bronfenbrenner","given":"Urie","non-dropping-particle":"","parse-names":false,"suffix":""}],"id":"ITEM-1","issued":{"date-parts":[["1979"]]},"publisher":"Harvard University Press","publisher-place":"Cambridge, MA","title":"The ecology of human development: Experiments by nature and design.","type":"book"},"uris":["http://www.mendeley.com/documents/?uuid=f69a33e0-a257-46e3-9ca7-1d26aeacbac9"]}],"mendeley":{"formattedCitation":"[2]","plainTextFormattedCitation":"[2]","previouslyFormattedCitation":"[2]"},"properties":{"noteIndex":0},"schema":"https://github.com/citation-style-language/schema/raw/master/csl-citation.json"}</w:instrText>
            </w:r>
            <w:r w:rsidRPr="000E2A13">
              <w:rPr>
                <w:rFonts w:ascii="Times New Roman" w:hAnsi="Times New Roman"/>
                <w:szCs w:val="20"/>
              </w:rPr>
              <w:fldChar w:fldCharType="separate"/>
            </w:r>
            <w:r w:rsidRPr="000E2A13">
              <w:rPr>
                <w:rFonts w:ascii="Times New Roman" w:hAnsi="Times New Roman"/>
                <w:noProof/>
                <w:szCs w:val="20"/>
              </w:rPr>
              <w:t>[2]</w:t>
            </w:r>
            <w:r w:rsidRPr="000E2A13">
              <w:rPr>
                <w:rFonts w:ascii="Times New Roman" w:hAnsi="Times New Roman"/>
                <w:szCs w:val="20"/>
              </w:rPr>
              <w:fldChar w:fldCharType="end"/>
            </w:r>
            <w:r w:rsidRPr="000E2A13">
              <w:rPr>
                <w:rFonts w:ascii="Times New Roman" w:hAnsi="Times New Roman"/>
                <w:szCs w:val="20"/>
              </w:rPr>
              <w:t>, forms an important part of the sociocultural influences on children’s lives.</w:t>
            </w:r>
          </w:p>
        </w:tc>
      </w:tr>
      <w:tr w:rsidR="00383B81" w:rsidRPr="000E2A13" w14:paraId="7CF0D368" w14:textId="77777777" w:rsidTr="009D6B58">
        <w:tc>
          <w:tcPr>
            <w:tcW w:w="2935" w:type="dxa"/>
          </w:tcPr>
          <w:p w14:paraId="7DC19419"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Parent education</w:t>
            </w:r>
          </w:p>
        </w:tc>
        <w:tc>
          <w:tcPr>
            <w:tcW w:w="6704" w:type="dxa"/>
          </w:tcPr>
          <w:p w14:paraId="065B8D54" w14:textId="77777777" w:rsidR="00383B81" w:rsidRPr="000E2A13" w:rsidRDefault="00383B81" w:rsidP="0024015E">
            <w:pPr>
              <w:spacing w:line="240" w:lineRule="auto"/>
              <w:jc w:val="both"/>
              <w:rPr>
                <w:rFonts w:ascii="Times New Roman" w:hAnsi="Times New Roman"/>
                <w:bCs/>
                <w:iCs/>
                <w:szCs w:val="20"/>
              </w:rPr>
            </w:pPr>
            <w:r w:rsidRPr="000E2A13">
              <w:rPr>
                <w:rFonts w:ascii="Times New Roman" w:hAnsi="Times New Roman"/>
                <w:bCs/>
                <w:iCs/>
                <w:szCs w:val="20"/>
              </w:rPr>
              <w:t xml:space="preserve">Measured as primary carer completion of university or TAFE. Binary variable coded as </w:t>
            </w:r>
            <w:r w:rsidRPr="000E2A13">
              <w:rPr>
                <w:rFonts w:ascii="Times New Roman" w:hAnsi="Times New Roman"/>
                <w:szCs w:val="20"/>
              </w:rPr>
              <w:t>0 = ‘no’; 1 = ‘yes’.</w:t>
            </w:r>
          </w:p>
        </w:tc>
        <w:tc>
          <w:tcPr>
            <w:tcW w:w="4319" w:type="dxa"/>
          </w:tcPr>
          <w:p w14:paraId="014987F1" w14:textId="3D4806CB" w:rsidR="00383B81" w:rsidRPr="000E2A13" w:rsidRDefault="009D6B58" w:rsidP="0024015E">
            <w:pPr>
              <w:spacing w:after="0" w:line="240" w:lineRule="auto"/>
              <w:jc w:val="both"/>
              <w:rPr>
                <w:rFonts w:ascii="Times New Roman" w:hAnsi="Times New Roman"/>
                <w:szCs w:val="20"/>
              </w:rPr>
            </w:pPr>
            <w:r w:rsidRPr="000E2A13">
              <w:rPr>
                <w:rFonts w:ascii="Times New Roman" w:hAnsi="Times New Roman"/>
                <w:szCs w:val="20"/>
              </w:rPr>
              <w:t xml:space="preserve">Included as </w:t>
            </w:r>
            <w:r w:rsidR="005B66AC" w:rsidRPr="000E2A13">
              <w:rPr>
                <w:rFonts w:ascii="Times New Roman" w:hAnsi="Times New Roman"/>
                <w:szCs w:val="20"/>
              </w:rPr>
              <w:t xml:space="preserve">a family-level </w:t>
            </w:r>
            <w:r w:rsidRPr="000E2A13">
              <w:rPr>
                <w:rFonts w:ascii="Times New Roman" w:hAnsi="Times New Roman"/>
                <w:szCs w:val="20"/>
              </w:rPr>
              <w:t>indicator of socioeconomic status.</w:t>
            </w:r>
          </w:p>
        </w:tc>
      </w:tr>
      <w:tr w:rsidR="00383B81" w:rsidRPr="000E2A13" w14:paraId="00401F09" w14:textId="77777777" w:rsidTr="009D6B58">
        <w:tc>
          <w:tcPr>
            <w:tcW w:w="2935" w:type="dxa"/>
          </w:tcPr>
          <w:p w14:paraId="3DEB3917"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Single parent households</w:t>
            </w:r>
          </w:p>
        </w:tc>
        <w:tc>
          <w:tcPr>
            <w:tcW w:w="6704" w:type="dxa"/>
          </w:tcPr>
          <w:p w14:paraId="03F9F390" w14:textId="77777777" w:rsidR="00383B81" w:rsidRPr="000E2A13" w:rsidRDefault="00383B81" w:rsidP="0024015E">
            <w:pPr>
              <w:spacing w:line="240" w:lineRule="auto"/>
              <w:jc w:val="both"/>
              <w:rPr>
                <w:rFonts w:ascii="Times New Roman" w:hAnsi="Times New Roman"/>
                <w:szCs w:val="20"/>
              </w:rPr>
            </w:pPr>
            <w:r w:rsidRPr="000E2A13">
              <w:rPr>
                <w:rFonts w:ascii="Times New Roman" w:hAnsi="Times New Roman"/>
                <w:bCs/>
                <w:iCs/>
                <w:szCs w:val="20"/>
              </w:rPr>
              <w:t>Parent reported at each Wave. Included as a dichotomised variable, coded as 0 = ‘households with two parents (either biological or non-biological)’; and 1 = ‘single parent households (either biological or non-biological)’.</w:t>
            </w:r>
          </w:p>
        </w:tc>
        <w:tc>
          <w:tcPr>
            <w:tcW w:w="4319" w:type="dxa"/>
          </w:tcPr>
          <w:p w14:paraId="27018460" w14:textId="6139EF85" w:rsidR="00275595" w:rsidRPr="000E2A13" w:rsidRDefault="00F039F1" w:rsidP="0024015E">
            <w:pPr>
              <w:spacing w:after="0" w:line="240" w:lineRule="auto"/>
              <w:jc w:val="both"/>
              <w:rPr>
                <w:rFonts w:ascii="Times New Roman" w:hAnsi="Times New Roman"/>
                <w:bCs/>
                <w:iCs/>
                <w:szCs w:val="20"/>
              </w:rPr>
            </w:pPr>
            <w:r w:rsidRPr="000E2A13">
              <w:rPr>
                <w:rFonts w:ascii="Times New Roman" w:hAnsi="Times New Roman"/>
                <w:bCs/>
                <w:iCs/>
                <w:szCs w:val="20"/>
              </w:rPr>
              <w:t>Previously included when examining factors related to children’s HRQoL over-and-above mental health symptoms</w:t>
            </w:r>
            <w:r w:rsidR="000E2A13" w:rsidRPr="000E2A13">
              <w:rPr>
                <w:rFonts w:ascii="Times New Roman" w:hAnsi="Times New Roman"/>
                <w:bCs/>
                <w:iCs/>
                <w:szCs w:val="20"/>
              </w:rPr>
              <w:t xml:space="preserve"> </w:t>
            </w:r>
            <w:r w:rsidRPr="000E2A13">
              <w:rPr>
                <w:rFonts w:ascii="Times New Roman" w:hAnsi="Times New Roman"/>
                <w:bCs/>
                <w:iCs/>
                <w:szCs w:val="20"/>
              </w:rPr>
              <w:fldChar w:fldCharType="begin" w:fldLock="1"/>
            </w:r>
            <w:r w:rsidR="000E2A13" w:rsidRPr="000E2A13">
              <w:rPr>
                <w:rFonts w:ascii="Times New Roman" w:hAnsi="Times New Roman"/>
                <w:bCs/>
                <w:iCs/>
                <w:szCs w:val="20"/>
              </w:rPr>
              <w:instrText>ADDIN CSL_CITATION {"citationItems":[{"id":"ITEM-1","itemData":{"DOI":"10.1007/s11136-004-7711-2","ISSN":"09629343","PMID":"16110939","abstract":"Objective: To assess factors that, in addition to childhood psychopathology, are associated with Quality of Life (QoL) in children with psychiatric problems. Methods: In a referred sample of 252 8 to 18-year-olds, information concerning QoL, psychopathology and a broad range of child, parent, and family/ social network factors was obtained from children, parents, teachers and clinicians. Results: Poor child, parent, and clinician reported QoL was associated with child psychopathology, but given the presence of psychopathology, also with child factors, such as low self-esteem, and poor social skills, and family/social network factors, such as poor family functioning, and poor social support. In multiple linear regression analyses the importance of parent factors, such as parenting stress, was almost negligible. Conclusion: To increase QoL of children with psychiatric problems, treatment of symptoms is important, but outcome might improve if treatment is also focussed on other factors that may affect QoL. Results are discussed in relation to current treatment programs. © Springer 2005.","author":[{"dropping-particle":"","family":"Bastiaansen","given":"Dennis","non-dropping-particle":"","parse-names":false,"suffix":""},{"dropping-particle":"","family":"Koot","given":"Hans M.","non-dropping-particle":"","parse-names":false,"suffix":""},{"dropping-particle":"","family":"Ferdinand","given":"Robert F.","non-dropping-particle":"","parse-names":false,"suffix":""}],"container-title":"Quality of Life Research","id":"ITEM-1","issue":"6","issued":{"date-parts":[["2005"]]},"page":"1599-1612","title":"Determinants of quality of life in children with psychiatric disorders","type":"article-journal","volume":"14"},"uris":["http://www.mendeley.com/documents/?uuid=78e830bb-a6ab-400c-bade-d2c7da9da8c8"]}],"mendeley":{"formattedCitation":"[3]","plainTextFormattedCitation":"[3]","previouslyFormattedCitation":"[3]"},"properties":{"noteIndex":0},"schema":"https://github.com/citation-style-language/schema/raw/master/csl-citation.json"}</w:instrText>
            </w:r>
            <w:r w:rsidRPr="000E2A13">
              <w:rPr>
                <w:rFonts w:ascii="Times New Roman" w:hAnsi="Times New Roman"/>
                <w:bCs/>
                <w:iCs/>
                <w:szCs w:val="20"/>
              </w:rPr>
              <w:fldChar w:fldCharType="separate"/>
            </w:r>
            <w:r w:rsidR="000E2A13" w:rsidRPr="000E2A13">
              <w:rPr>
                <w:rFonts w:ascii="Times New Roman" w:hAnsi="Times New Roman"/>
                <w:bCs/>
                <w:iCs/>
                <w:noProof/>
                <w:szCs w:val="20"/>
              </w:rPr>
              <w:t>[3]</w:t>
            </w:r>
            <w:r w:rsidRPr="000E2A13">
              <w:rPr>
                <w:rFonts w:ascii="Times New Roman" w:hAnsi="Times New Roman"/>
                <w:bCs/>
                <w:iCs/>
                <w:szCs w:val="20"/>
              </w:rPr>
              <w:fldChar w:fldCharType="end"/>
            </w:r>
            <w:r w:rsidR="000E2A13" w:rsidRPr="000E2A13">
              <w:rPr>
                <w:rFonts w:ascii="Times New Roman" w:hAnsi="Times New Roman"/>
                <w:bCs/>
                <w:iCs/>
                <w:szCs w:val="20"/>
              </w:rPr>
              <w:t>.</w:t>
            </w:r>
            <w:r w:rsidR="00275595" w:rsidRPr="000E2A13">
              <w:rPr>
                <w:rFonts w:ascii="Times New Roman" w:hAnsi="Times New Roman"/>
                <w:szCs w:val="20"/>
              </w:rPr>
              <w:t xml:space="preserve"> </w:t>
            </w:r>
          </w:p>
        </w:tc>
      </w:tr>
      <w:tr w:rsidR="00383B81" w:rsidRPr="000E2A13" w14:paraId="28971130" w14:textId="77777777" w:rsidTr="009D6B58">
        <w:tc>
          <w:tcPr>
            <w:tcW w:w="2935" w:type="dxa"/>
          </w:tcPr>
          <w:p w14:paraId="36F34CAD"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Number of siblings in household</w:t>
            </w:r>
          </w:p>
        </w:tc>
        <w:tc>
          <w:tcPr>
            <w:tcW w:w="6704" w:type="dxa"/>
          </w:tcPr>
          <w:p w14:paraId="2ED1495D" w14:textId="77777777" w:rsidR="00383B81" w:rsidRPr="000E2A13" w:rsidRDefault="00383B81" w:rsidP="0024015E">
            <w:pPr>
              <w:spacing w:line="240" w:lineRule="auto"/>
              <w:jc w:val="both"/>
              <w:rPr>
                <w:rFonts w:ascii="Times New Roman" w:hAnsi="Times New Roman"/>
                <w:szCs w:val="20"/>
              </w:rPr>
            </w:pPr>
            <w:r w:rsidRPr="000E2A13">
              <w:rPr>
                <w:rFonts w:ascii="Times New Roman" w:hAnsi="Times New Roman"/>
                <w:bCs/>
                <w:iCs/>
                <w:szCs w:val="20"/>
              </w:rPr>
              <w:t>Parent reported at each Wave. Dichotomised and coded as 0 = ‘0 or 1 sibling(s)’; 1 = ‘2 or more siblings’.</w:t>
            </w:r>
          </w:p>
        </w:tc>
        <w:tc>
          <w:tcPr>
            <w:tcW w:w="4319" w:type="dxa"/>
          </w:tcPr>
          <w:p w14:paraId="2DF845B6" w14:textId="5BAE71A6" w:rsidR="00383B81" w:rsidRPr="000E2A13" w:rsidRDefault="00F039F1" w:rsidP="0024015E">
            <w:pPr>
              <w:spacing w:after="0" w:line="240" w:lineRule="auto"/>
              <w:jc w:val="both"/>
              <w:rPr>
                <w:rFonts w:ascii="Times New Roman" w:hAnsi="Times New Roman"/>
                <w:szCs w:val="20"/>
              </w:rPr>
            </w:pPr>
            <w:r w:rsidRPr="000E2A13">
              <w:rPr>
                <w:rFonts w:ascii="Times New Roman" w:hAnsi="Times New Roman"/>
                <w:szCs w:val="20"/>
              </w:rPr>
              <w:t>Included as a family level factor based on the Bronfenbrenner model</w:t>
            </w:r>
            <w:r w:rsidR="000E2A13" w:rsidRPr="000E2A13">
              <w:rPr>
                <w:rFonts w:ascii="Times New Roman" w:hAnsi="Times New Roman"/>
                <w:szCs w:val="20"/>
              </w:rPr>
              <w:t xml:space="preserve"> </w:t>
            </w:r>
            <w:r w:rsidRPr="000E2A13">
              <w:rPr>
                <w:rFonts w:ascii="Times New Roman" w:hAnsi="Times New Roman"/>
                <w:szCs w:val="20"/>
              </w:rPr>
              <w:fldChar w:fldCharType="begin" w:fldLock="1"/>
            </w:r>
            <w:r w:rsidR="000E2A13" w:rsidRPr="000E2A13">
              <w:rPr>
                <w:rFonts w:ascii="Times New Roman" w:hAnsi="Times New Roman"/>
                <w:szCs w:val="20"/>
              </w:rPr>
              <w:instrText>ADDIN CSL_CITATION {"citationItems":[{"id":"ITEM-1","itemData":{"author":[{"dropping-particle":"","family":"Bronfenbrenner","given":"Urie","non-dropping-particle":"","parse-names":false,"suffix":""}],"id":"ITEM-1","issued":{"date-parts":[["1979"]]},"publisher":"Harvard University Press","publisher-place":"Cambridge, MA","title":"The ecology of human development: Experiments by nature and design.","type":"book"},"uris":["http://www.mendeley.com/documents/?uuid=f69a33e0-a257-46e3-9ca7-1d26aeacbac9"]}],"mendeley":{"formattedCitation":"[2]","plainTextFormattedCitation":"[2]","previouslyFormattedCitation":"[2]"},"properties":{"noteIndex":0},"schema":"https://github.com/citation-style-language/schema/raw/master/csl-citation.json"}</w:instrText>
            </w:r>
            <w:r w:rsidRPr="000E2A13">
              <w:rPr>
                <w:rFonts w:ascii="Times New Roman" w:hAnsi="Times New Roman"/>
                <w:szCs w:val="20"/>
              </w:rPr>
              <w:fldChar w:fldCharType="separate"/>
            </w:r>
            <w:r w:rsidR="000E2A13" w:rsidRPr="000E2A13">
              <w:rPr>
                <w:rFonts w:ascii="Times New Roman" w:hAnsi="Times New Roman"/>
                <w:noProof/>
                <w:szCs w:val="20"/>
              </w:rPr>
              <w:t>[2]</w:t>
            </w:r>
            <w:r w:rsidRPr="000E2A13">
              <w:rPr>
                <w:rFonts w:ascii="Times New Roman" w:hAnsi="Times New Roman"/>
                <w:szCs w:val="20"/>
              </w:rPr>
              <w:fldChar w:fldCharType="end"/>
            </w:r>
            <w:r w:rsidR="000E2A13" w:rsidRPr="000E2A13">
              <w:rPr>
                <w:rFonts w:ascii="Times New Roman" w:hAnsi="Times New Roman"/>
                <w:szCs w:val="20"/>
              </w:rPr>
              <w:t>.</w:t>
            </w:r>
          </w:p>
        </w:tc>
      </w:tr>
      <w:tr w:rsidR="00383B81" w:rsidRPr="000E2A13" w14:paraId="2F312544" w14:textId="77777777" w:rsidTr="009D6B58">
        <w:tc>
          <w:tcPr>
            <w:tcW w:w="2935" w:type="dxa"/>
          </w:tcPr>
          <w:p w14:paraId="467B2F83"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Parent mental illness</w:t>
            </w:r>
          </w:p>
        </w:tc>
        <w:tc>
          <w:tcPr>
            <w:tcW w:w="6704" w:type="dxa"/>
          </w:tcPr>
          <w:p w14:paraId="7EDA7C98" w14:textId="03283EAE" w:rsidR="00383B81" w:rsidRPr="000E2A13" w:rsidRDefault="00383B81" w:rsidP="0024015E">
            <w:pPr>
              <w:spacing w:line="240" w:lineRule="auto"/>
              <w:jc w:val="both"/>
              <w:rPr>
                <w:rFonts w:ascii="Times New Roman" w:hAnsi="Times New Roman"/>
                <w:bCs/>
                <w:iCs/>
                <w:szCs w:val="20"/>
              </w:rPr>
            </w:pPr>
            <w:r w:rsidRPr="000E2A13">
              <w:rPr>
                <w:rFonts w:ascii="Times New Roman" w:hAnsi="Times New Roman"/>
                <w:bCs/>
                <w:iCs/>
                <w:szCs w:val="20"/>
              </w:rPr>
              <w:t xml:space="preserve">Measured </w:t>
            </w:r>
            <w:r w:rsidR="007B7DA0">
              <w:rPr>
                <w:rFonts w:ascii="Times New Roman" w:hAnsi="Times New Roman"/>
                <w:bCs/>
                <w:iCs/>
                <w:szCs w:val="20"/>
              </w:rPr>
              <w:t xml:space="preserve">for the primary carer </w:t>
            </w:r>
            <w:r w:rsidRPr="000E2A13">
              <w:rPr>
                <w:rFonts w:ascii="Times New Roman" w:hAnsi="Times New Roman"/>
                <w:bCs/>
                <w:iCs/>
                <w:szCs w:val="20"/>
              </w:rPr>
              <w:t>using the Kessler 6 screening scale</w:t>
            </w:r>
            <w:r w:rsidR="000E2A13" w:rsidRPr="000E2A13">
              <w:rPr>
                <w:rFonts w:ascii="Times New Roman" w:hAnsi="Times New Roman"/>
                <w:bCs/>
                <w:iCs/>
                <w:szCs w:val="20"/>
              </w:rPr>
              <w:t xml:space="preserve"> </w:t>
            </w:r>
            <w:r w:rsidRPr="000E2A13">
              <w:rPr>
                <w:rFonts w:ascii="Times New Roman" w:hAnsi="Times New Roman"/>
                <w:bCs/>
                <w:iCs/>
                <w:szCs w:val="20"/>
                <w:vertAlign w:val="superscript"/>
              </w:rPr>
              <w:fldChar w:fldCharType="begin" w:fldLock="1"/>
            </w:r>
            <w:r w:rsidR="000E2A13" w:rsidRPr="000E2A13">
              <w:rPr>
                <w:rFonts w:ascii="Times New Roman" w:hAnsi="Times New Roman"/>
                <w:bCs/>
                <w:iCs/>
                <w:szCs w:val="20"/>
              </w:rPr>
              <w:instrText>ADDIN CSL_CITATION {"citationItems":[{"id":"ITEM-1","itemData":{"DOI":"10.1001/archpsyc.60.2.184","ISSN":"0003990X","PMID":"12578436","abstract":"Background: Public Law 102-321 established a block grant for adults with \"serious mental illness\" (SMI) and required the Substance Abuse and Mental Health Services Administration (SAMHSA) to develop a method to estimate the prevalence of SMI. Methods: Three SMI screening scales were developed for possible use in the SAMHSA National Household Survey on Drug Abuse: the Composite International Diagnostic Interview Short-Form (CIDI-SF) scale, the K10/K6 nonspecific distress scales, and the World Health Organization Disability Assessment Schedule (WHO-DAS). An enriched convenience sample of 155 respondents was administered all screening scales followed by the 12-month Structured Clinical Interview for DSM-IV and the Global Assessment of Functioning (GAF). We defined SMI as any 12-month DSM-IV disorder, other than a substance use disorder, with a GAF score of less than 60. Results: All screening scales were significantly related to SMI. However, neither the CIDI-SF nor the WHO-DAS improved prediction significantly over the K10 or K6 scales. The area under the receiver operating characteristic curve of SMI was 0.854 for K10 and 0.865 for K6. The most efficient screening scale, K6, had a sensitivity (SE) of 0.36 (0.08) and a specificity of 0.96 (0.02) in predicting SMI. Conclusions: The brevity and accuracy of the K6 and K10 scales make them attractive screens for SMI. Routine inclusion of either scale in clinical studies would create an important, and heretofore missing, crosswalk between community and clinical epidemiology.","author":[{"dropping-particle":"","family":"Kessler","given":"Ronald C.","non-dropping-particle":"","parse-names":false,"suffix":""},{"dropping-particle":"","family":"Barker","given":"Peggy R.","non-dropping-particle":"","parse-names":false,"suffix":""},{"dropping-particle":"","family":"Colpe","given":"Lisa J.","non-dropping-particle":"","parse-names":false,"suffix":""},{"dropping-particle":"","family":"Epstein","given":"Joan F.","non-dropping-particle":"","parse-names":false,"suffix":""},{"dropping-particle":"","family":"Gfroerer","given":"Joseph C.","non-dropping-particle":"","parse-names":false,"suffix":""},{"dropping-particle":"","family":"Hiripi","given":"Eva","non-dropping-particle":"","parse-names":false,"suffix":""},{"dropping-particle":"","family":"Howes","given":"Mary J.","non-dropping-particle":"","parse-names":false,"suffix":""},{"dropping-particle":"","family":"Normand","given":"Sharon Lise T.","non-dropping-particle":"","parse-names":false,"suffix":""},{"dropping-particle":"","family":"Manderscheid","given":"Ronald W.","non-dropping-particle":"","parse-names":false,"suffix":""},{"dropping-particle":"","family":"Walters","given":"Ellen E.","non-dropping-particle":"","parse-names":false,"suffix":""},{"dropping-particle":"","family":"Zaslavsky","given":"Alan M.","non-dropping-particle":"","parse-names":false,"suffix":""}],"container-title":"Archives of General Psychiatry","id":"ITEM-1","issue":"2","issued":{"date-parts":[["2003"]]},"page":"184-9","title":"Screening for serious mental illness in the general population","type":"article-journal","volume":"60"},"uris":["http://www.mendeley.com/documents/?uuid=877e7519-2831-461f-86e7-608eae6d95fd"]}],"mendeley":{"formattedCitation":"[4]","plainTextFormattedCitation":"[4]","previouslyFormattedCitation":"[4]"},"properties":{"noteIndex":0},"schema":"https://github.com/citation-style-language/schema/raw/master/csl-citation.json"}</w:instrText>
            </w:r>
            <w:r w:rsidRPr="000E2A13">
              <w:rPr>
                <w:rFonts w:ascii="Times New Roman" w:hAnsi="Times New Roman"/>
                <w:bCs/>
                <w:iCs/>
                <w:szCs w:val="20"/>
                <w:vertAlign w:val="superscript"/>
              </w:rPr>
              <w:fldChar w:fldCharType="separate"/>
            </w:r>
            <w:r w:rsidR="000E2A13" w:rsidRPr="000E2A13">
              <w:rPr>
                <w:rFonts w:ascii="Times New Roman" w:hAnsi="Times New Roman"/>
                <w:bCs/>
                <w:iCs/>
                <w:noProof/>
                <w:szCs w:val="20"/>
              </w:rPr>
              <w:t>[4]</w:t>
            </w:r>
            <w:r w:rsidRPr="000E2A13">
              <w:rPr>
                <w:rFonts w:ascii="Times New Roman" w:hAnsi="Times New Roman"/>
                <w:bCs/>
                <w:iCs/>
                <w:szCs w:val="20"/>
                <w:vertAlign w:val="superscript"/>
              </w:rPr>
              <w:fldChar w:fldCharType="end"/>
            </w:r>
            <w:r w:rsidRPr="000E2A13">
              <w:rPr>
                <w:rFonts w:ascii="Times New Roman" w:hAnsi="Times New Roman"/>
                <w:bCs/>
                <w:iCs/>
                <w:szCs w:val="20"/>
              </w:rPr>
              <w:t xml:space="preserve">; a six item scale that asks “In the past four weeks, about how often did you feel… nervous”, “hopeless”, “restless or fidgety”, “that everything was an effort”, “so sad that nothing could cheer you up”, and “worthless”, scored from 1 ‘all the time’ to 5 ‘none of the time’. Scores were reverse coded such that higher scores reflect </w:t>
            </w:r>
            <w:r w:rsidRPr="000E2A13">
              <w:rPr>
                <w:rFonts w:ascii="Times New Roman" w:hAnsi="Times New Roman"/>
                <w:bCs/>
                <w:iCs/>
                <w:szCs w:val="20"/>
              </w:rPr>
              <w:lastRenderedPageBreak/>
              <w:t xml:space="preserve">greater problems. Total scores were dichotomised in line with the recommended clinical cut-points of 0 = ‘Score of 6-18, No probable serious mental illness’; 1 = ‘Score of ≥19, Probable serious mental illness’. </w:t>
            </w:r>
          </w:p>
        </w:tc>
        <w:tc>
          <w:tcPr>
            <w:tcW w:w="4319" w:type="dxa"/>
          </w:tcPr>
          <w:p w14:paraId="1EEAC26A" w14:textId="592B612B" w:rsidR="00383B81" w:rsidRPr="000E2A13" w:rsidRDefault="00275595" w:rsidP="0024015E">
            <w:pPr>
              <w:spacing w:after="0" w:line="240" w:lineRule="auto"/>
              <w:jc w:val="both"/>
              <w:rPr>
                <w:rFonts w:ascii="Times New Roman" w:hAnsi="Times New Roman"/>
                <w:szCs w:val="20"/>
                <w:lang w:val="en-US"/>
              </w:rPr>
            </w:pPr>
            <w:r w:rsidRPr="000E2A13">
              <w:rPr>
                <w:rFonts w:ascii="Times New Roman" w:hAnsi="Times New Roman"/>
                <w:szCs w:val="20"/>
              </w:rPr>
              <w:lastRenderedPageBreak/>
              <w:t>Included in previous research</w:t>
            </w:r>
            <w:r w:rsidR="000E2A13" w:rsidRPr="000E2A13">
              <w:rPr>
                <w:rFonts w:ascii="Times New Roman" w:hAnsi="Times New Roman"/>
                <w:szCs w:val="20"/>
              </w:rPr>
              <w:t xml:space="preserve"> </w:t>
            </w:r>
            <w:r w:rsidRPr="000E2A13">
              <w:rPr>
                <w:rStyle w:val="FootnoteReference"/>
                <w:rFonts w:ascii="Times New Roman" w:hAnsi="Times New Roman"/>
                <w:szCs w:val="20"/>
              </w:rPr>
              <w:fldChar w:fldCharType="begin" w:fldLock="1"/>
            </w:r>
            <w:r w:rsidR="000E2A13" w:rsidRPr="000E2A13">
              <w:rPr>
                <w:rFonts w:ascii="Times New Roman" w:hAnsi="Times New Roman"/>
                <w:szCs w:val="20"/>
              </w:rPr>
              <w:instrText>ADDIN CSL_CITATION {"citationItems":[{"id":"ITEM-1","itemData":{"DOI":"10.1007/s11136-004-7711-2","ISSN":"09629343","PMID":"16110939","abstract":"Objective: To assess factors that, in addition to childhood psychopathology, are associated with Quality of Life (QoL) in children with psychiatric problems. Methods: In a referred sample of 252 8 to 18-year-olds, information concerning QoL, psychopathology and a broad range of child, parent, and family/ social network factors was obtained from children, parents, teachers and clinicians. Results: Poor child, parent, and clinician reported QoL was associated with child psychopathology, but given the presence of psychopathology, also with child factors, such as low self-esteem, and poor social skills, and family/social network factors, such as poor family functioning, and poor social support. In multiple linear regression analyses the importance of parent factors, such as parenting stress, was almost negligible. Conclusion: To increase QoL of children with psychiatric problems, treatment of symptoms is important, but outcome might improve if treatment is also focussed on other factors that may affect QoL. Results are discussed in relation to current treatment programs. © Springer 2005.","author":[{"dropping-particle":"","family":"Bastiaansen","given":"Dennis","non-dropping-particle":"","parse-names":false,"suffix":""},{"dropping-particle":"","family":"Koot","given":"Hans M.","non-dropping-particle":"","parse-names":false,"suffix":""},{"dropping-particle":"","family":"Ferdinand","given":"Robert F.","non-dropping-particle":"","parse-names":false,"suffix":""}],"container-title":"Quality of Life Research","id":"ITEM-1","issue":"6","issued":{"date-parts":[["2005"]]},"page":"1599-1612","title":"Determinants of quality of life in children with psychiatric disorders","type":"article-journal","volume":"14"},"uris":["http://www.mendeley.com/documents/?uuid=78e830bb-a6ab-400c-bade-d2c7da9da8c8"]}],"mendeley":{"formattedCitation":"[3]","plainTextFormattedCitation":"[3]","previouslyFormattedCitation":"[3]"},"properties":{"noteIndex":0},"schema":"https://github.com/citation-style-language/schema/raw/master/csl-citation.json"}</w:instrText>
            </w:r>
            <w:r w:rsidRPr="000E2A13">
              <w:rPr>
                <w:rStyle w:val="FootnoteReference"/>
                <w:rFonts w:ascii="Times New Roman" w:hAnsi="Times New Roman"/>
                <w:szCs w:val="20"/>
              </w:rPr>
              <w:fldChar w:fldCharType="separate"/>
            </w:r>
            <w:r w:rsidR="000E2A13" w:rsidRPr="000E2A13">
              <w:rPr>
                <w:rFonts w:ascii="Times New Roman" w:hAnsi="Times New Roman"/>
                <w:noProof/>
                <w:szCs w:val="20"/>
              </w:rPr>
              <w:t>[3]</w:t>
            </w:r>
            <w:r w:rsidRPr="000E2A13">
              <w:rPr>
                <w:rStyle w:val="FootnoteReference"/>
                <w:rFonts w:ascii="Times New Roman" w:hAnsi="Times New Roman"/>
                <w:szCs w:val="20"/>
              </w:rPr>
              <w:fldChar w:fldCharType="end"/>
            </w:r>
            <w:r w:rsidRPr="000E2A13">
              <w:rPr>
                <w:rFonts w:ascii="Times New Roman" w:hAnsi="Times New Roman"/>
                <w:szCs w:val="20"/>
              </w:rPr>
              <w:t xml:space="preserve"> as a potentially modifiable area for intervention that can more holistically improve children’s HRQoL alongside treatment of the child’s symptoms.</w:t>
            </w:r>
          </w:p>
        </w:tc>
      </w:tr>
      <w:tr w:rsidR="00383B81" w:rsidRPr="000E2A13" w14:paraId="5CBFAC3A" w14:textId="77777777" w:rsidTr="009D6B58">
        <w:tc>
          <w:tcPr>
            <w:tcW w:w="2935" w:type="dxa"/>
          </w:tcPr>
          <w:p w14:paraId="0B6F637E"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Maladaptive parenting</w:t>
            </w:r>
          </w:p>
        </w:tc>
        <w:tc>
          <w:tcPr>
            <w:tcW w:w="6704" w:type="dxa"/>
          </w:tcPr>
          <w:p w14:paraId="4B489EAE" w14:textId="77777777" w:rsidR="00383B81" w:rsidRPr="000E2A13" w:rsidRDefault="00383B81" w:rsidP="0024015E">
            <w:pPr>
              <w:spacing w:line="240" w:lineRule="auto"/>
              <w:jc w:val="both"/>
              <w:rPr>
                <w:rFonts w:ascii="Times New Roman" w:hAnsi="Times New Roman"/>
                <w:szCs w:val="20"/>
              </w:rPr>
            </w:pPr>
            <w:r w:rsidRPr="000E2A13">
              <w:rPr>
                <w:rFonts w:ascii="Times New Roman" w:hAnsi="Times New Roman"/>
                <w:bCs/>
                <w:iCs/>
                <w:szCs w:val="20"/>
              </w:rPr>
              <w:t xml:space="preserve">Characterised by high hostility and low warmth, maladaptive parenting was included as a dichotomous variable. As per existing literature using LSAC data, </w:t>
            </w:r>
            <w:r w:rsidRPr="000E2A13">
              <w:rPr>
                <w:rFonts w:ascii="Times New Roman" w:hAnsi="Times New Roman"/>
                <w:bCs/>
                <w:i/>
                <w:szCs w:val="20"/>
              </w:rPr>
              <w:t>parental warmth</w:t>
            </w:r>
            <w:r w:rsidRPr="000E2A13">
              <w:rPr>
                <w:rFonts w:ascii="Times New Roman" w:hAnsi="Times New Roman"/>
                <w:bCs/>
                <w:iCs/>
                <w:szCs w:val="20"/>
              </w:rPr>
              <w:t xml:space="preserve"> was measured as the mean of six items, e.g. “How often do you… express affection by hugging, kissing and holding this child”, “tell this child how happy he/she makes you”. Secondly, </w:t>
            </w:r>
            <w:r w:rsidRPr="000E2A13">
              <w:rPr>
                <w:rFonts w:ascii="Times New Roman" w:hAnsi="Times New Roman"/>
                <w:bCs/>
                <w:i/>
                <w:szCs w:val="20"/>
              </w:rPr>
              <w:t>parental hostility</w:t>
            </w:r>
            <w:r w:rsidRPr="000E2A13">
              <w:rPr>
                <w:rFonts w:ascii="Times New Roman" w:hAnsi="Times New Roman"/>
                <w:bCs/>
                <w:iCs/>
                <w:szCs w:val="20"/>
              </w:rPr>
              <w:t xml:space="preserve"> was measured as the mean of six items, e.g. “How often do you… get angry when you punish this child”, “tell this child that he/she is bad or not as good as others”. Both are rated on a 5-point scale from 1 ‘never/almost never’ to 5 ‘all the time’, such that higher scores represent higher levels of parenting warmth and hostility. Responses were divided into quintiles, and those who scored in the highest quintile for </w:t>
            </w:r>
            <w:r w:rsidRPr="000E2A13">
              <w:rPr>
                <w:rFonts w:ascii="Times New Roman" w:hAnsi="Times New Roman"/>
                <w:bCs/>
                <w:i/>
                <w:szCs w:val="20"/>
              </w:rPr>
              <w:t>hostility</w:t>
            </w:r>
            <w:r w:rsidRPr="000E2A13">
              <w:rPr>
                <w:rFonts w:ascii="Times New Roman" w:hAnsi="Times New Roman"/>
                <w:bCs/>
                <w:iCs/>
                <w:szCs w:val="20"/>
              </w:rPr>
              <w:t xml:space="preserve"> and the lowest quintile for </w:t>
            </w:r>
            <w:r w:rsidRPr="000E2A13">
              <w:rPr>
                <w:rFonts w:ascii="Times New Roman" w:hAnsi="Times New Roman"/>
                <w:bCs/>
                <w:i/>
                <w:szCs w:val="20"/>
              </w:rPr>
              <w:t>warmth</w:t>
            </w:r>
            <w:r w:rsidRPr="000E2A13">
              <w:rPr>
                <w:rFonts w:ascii="Times New Roman" w:hAnsi="Times New Roman"/>
                <w:bCs/>
                <w:iCs/>
                <w:szCs w:val="20"/>
              </w:rPr>
              <w:t xml:space="preserve"> were coded as 1 = ‘maladaptive parenting’; all other response combinations were coded as 0 = ‘not maladaptive parenting’.</w:t>
            </w:r>
          </w:p>
        </w:tc>
        <w:tc>
          <w:tcPr>
            <w:tcW w:w="4319" w:type="dxa"/>
          </w:tcPr>
          <w:p w14:paraId="3BFC651C" w14:textId="5CA31C0D" w:rsidR="00383B81" w:rsidRPr="000E2A13" w:rsidRDefault="00F039F1" w:rsidP="0024015E">
            <w:pPr>
              <w:spacing w:after="0" w:line="240" w:lineRule="auto"/>
              <w:jc w:val="both"/>
              <w:rPr>
                <w:rFonts w:ascii="Times New Roman" w:hAnsi="Times New Roman"/>
                <w:szCs w:val="20"/>
              </w:rPr>
            </w:pPr>
            <w:r w:rsidRPr="000E2A13">
              <w:rPr>
                <w:rFonts w:ascii="Times New Roman" w:hAnsi="Times New Roman"/>
                <w:bCs/>
                <w:iCs/>
                <w:szCs w:val="20"/>
              </w:rPr>
              <w:t xml:space="preserve">Maladaptive parenting, coded in this way, has been used in </w:t>
            </w:r>
            <w:r w:rsidR="00383B81" w:rsidRPr="000E2A13">
              <w:rPr>
                <w:rFonts w:ascii="Times New Roman" w:hAnsi="Times New Roman"/>
                <w:bCs/>
                <w:iCs/>
                <w:szCs w:val="20"/>
              </w:rPr>
              <w:t>previous LSAC research</w:t>
            </w:r>
            <w:r w:rsidR="00DB2AB8" w:rsidRPr="000E2A13">
              <w:rPr>
                <w:rFonts w:ascii="Times New Roman" w:hAnsi="Times New Roman"/>
                <w:bCs/>
                <w:iCs/>
                <w:szCs w:val="20"/>
              </w:rPr>
              <w:t xml:space="preserve"> and linked to greater emotional symptoms in children</w:t>
            </w:r>
            <w:r w:rsidR="000E2A13" w:rsidRPr="000E2A13">
              <w:rPr>
                <w:rFonts w:ascii="Times New Roman" w:hAnsi="Times New Roman"/>
                <w:bCs/>
                <w:iCs/>
                <w:szCs w:val="20"/>
              </w:rPr>
              <w:t xml:space="preserve"> </w:t>
            </w:r>
            <w:r w:rsidR="00DB2AB8" w:rsidRPr="000E2A13">
              <w:rPr>
                <w:rFonts w:ascii="Times New Roman" w:hAnsi="Times New Roman"/>
                <w:bCs/>
                <w:iCs/>
                <w:szCs w:val="20"/>
              </w:rPr>
              <w:fldChar w:fldCharType="begin" w:fldLock="1"/>
            </w:r>
            <w:r w:rsidR="000E2A13" w:rsidRPr="000E2A13">
              <w:rPr>
                <w:rFonts w:ascii="Times New Roman" w:hAnsi="Times New Roman"/>
                <w:bCs/>
                <w:iCs/>
                <w:szCs w:val="20"/>
              </w:rPr>
              <w:instrText>ADDIN CSL_CITATION {"citationItems":[{"id":"ITEM-1","itemData":{"DOI":"10.1177/183693911403900215","ISSN":"18369391","abstract":"Emotional symptoms are one of the primary manifestations of child mental health problems. The current study investigated whether being exposed to maladaptive parenting (high hostility and low warmth) and/or marital conflict in infancy is associated with a significantly increased risk of having emotional symptoms in the early school years. Relevant data from the Longitudinal Study of Australian Children (LSAC) were available for 3161 children (1621 boys) who had a median age of nine months (M age = 8.8 months, SD = 2.5 months) at wave 1 and a median age of 58 months (M = 57.5 months, SD = 2.8 months) at wave 3. Children who were exposed to maladaptive parenting and/or marital conflict at wave 1 were found to have a significantly increased risk of having emotional symptoms at wave 3. These findings indicate that by incorporating a focus earlier in children's development it should be possible to achieve better outcomes from programs that target parenting behaviours and family functioning.","author":[{"dropping-particle":"","family":"Farrant","given":"Brad","non-dropping-particle":"","parse-names":false,"suffix":""}],"container-title":"Australasian Journal of Early Childhood","id":"ITEM-1","issue":"2","issued":{"date-parts":[["2014"]]},"page":"118-125","title":"Maladaptive parenting and child emotional symptoms in the early school years: Findings from the Longitudinal Study of Australian Children","type":"article-journal","volume":"39"},"uris":["http://www.mendeley.com/documents/?uuid=e40ffdcf-23b5-4355-a89c-51fe4cd676f0"]}],"mendeley":{"formattedCitation":"[5]","plainTextFormattedCitation":"[5]","previouslyFormattedCitation":"[5]"},"properties":{"noteIndex":0},"schema":"https://github.com/citation-style-language/schema/raw/master/csl-citation.json"}</w:instrText>
            </w:r>
            <w:r w:rsidR="00DB2AB8" w:rsidRPr="000E2A13">
              <w:rPr>
                <w:rFonts w:ascii="Times New Roman" w:hAnsi="Times New Roman"/>
                <w:bCs/>
                <w:iCs/>
                <w:szCs w:val="20"/>
              </w:rPr>
              <w:fldChar w:fldCharType="separate"/>
            </w:r>
            <w:r w:rsidR="000E2A13" w:rsidRPr="000E2A13">
              <w:rPr>
                <w:rFonts w:ascii="Times New Roman" w:hAnsi="Times New Roman"/>
                <w:bCs/>
                <w:iCs/>
                <w:noProof/>
                <w:szCs w:val="20"/>
              </w:rPr>
              <w:t>[5]</w:t>
            </w:r>
            <w:r w:rsidR="00DB2AB8" w:rsidRPr="000E2A13">
              <w:rPr>
                <w:rFonts w:ascii="Times New Roman" w:hAnsi="Times New Roman"/>
                <w:bCs/>
                <w:iCs/>
                <w:szCs w:val="20"/>
              </w:rPr>
              <w:fldChar w:fldCharType="end"/>
            </w:r>
            <w:r w:rsidR="000E2A13" w:rsidRPr="000E2A13">
              <w:rPr>
                <w:rFonts w:ascii="Times New Roman" w:hAnsi="Times New Roman"/>
                <w:bCs/>
                <w:iCs/>
                <w:szCs w:val="20"/>
              </w:rPr>
              <w:t>.</w:t>
            </w:r>
            <w:r w:rsidR="00DB2AB8" w:rsidRPr="000E2A13">
              <w:rPr>
                <w:rFonts w:ascii="Times New Roman" w:hAnsi="Times New Roman"/>
                <w:bCs/>
                <w:iCs/>
                <w:szCs w:val="20"/>
              </w:rPr>
              <w:t xml:space="preserve"> A similar family functioning variable has previously been linked to poorer child HRQoL</w:t>
            </w:r>
            <w:r w:rsidR="000E2A13" w:rsidRPr="000E2A13">
              <w:rPr>
                <w:rFonts w:ascii="Times New Roman" w:hAnsi="Times New Roman"/>
                <w:bCs/>
                <w:iCs/>
                <w:szCs w:val="20"/>
              </w:rPr>
              <w:t xml:space="preserve"> </w:t>
            </w:r>
            <w:r w:rsidR="00DB2AB8" w:rsidRPr="000E2A13">
              <w:rPr>
                <w:rFonts w:ascii="Times New Roman" w:hAnsi="Times New Roman"/>
                <w:bCs/>
                <w:iCs/>
                <w:szCs w:val="20"/>
              </w:rPr>
              <w:fldChar w:fldCharType="begin" w:fldLock="1"/>
            </w:r>
            <w:r w:rsidR="000E2A13" w:rsidRPr="000E2A13">
              <w:rPr>
                <w:rFonts w:ascii="Times New Roman" w:hAnsi="Times New Roman"/>
                <w:bCs/>
                <w:iCs/>
                <w:szCs w:val="20"/>
              </w:rPr>
              <w:instrText>ADDIN CSL_CITATION {"citationItems":[{"id":"ITEM-1","itemData":{"DOI":"10.1007/s11136-004-7711-2","ISSN":"09629343","PMID":"16110939","abstract":"Objective: To assess factors that, in addition to childhood psychopathology, are associated with Quality of Life (QoL) in children with psychiatric problems. Methods: In a referred sample of 252 8 to 18-year-olds, information concerning QoL, psychopathology and a broad range of child, parent, and family/ social network factors was obtained from children, parents, teachers and clinicians. Results: Poor child, parent, and clinician reported QoL was associated with child psychopathology, but given the presence of psychopathology, also with child factors, such as low self-esteem, and poor social skills, and family/social network factors, such as poor family functioning, and poor social support. In multiple linear regression analyses the importance of parent factors, such as parenting stress, was almost negligible. Conclusion: To increase QoL of children with psychiatric problems, treatment of symptoms is important, but outcome might improve if treatment is also focussed on other factors that may affect QoL. Results are discussed in relation to current treatment programs. © Springer 2005.","author":[{"dropping-particle":"","family":"Bastiaansen","given":"Dennis","non-dropping-particle":"","parse-names":false,"suffix":""},{"dropping-particle":"","family":"Koot","given":"Hans M.","non-dropping-particle":"","parse-names":false,"suffix":""},{"dropping-particle":"","family":"Ferdinand","given":"Robert F.","non-dropping-particle":"","parse-names":false,"suffix":""}],"container-title":"Quality of Life Research","id":"ITEM-1","issue":"6","issued":{"date-parts":[["2005"]]},"page":"1599-1612","title":"Determinants of quality of life in children with psychiatric disorders","type":"article-journal","volume":"14"},"uris":["http://www.mendeley.com/documents/?uuid=78e830bb-a6ab-400c-bade-d2c7da9da8c8"]}],"mendeley":{"formattedCitation":"[3]","plainTextFormattedCitation":"[3]","previouslyFormattedCitation":"[3]"},"properties":{"noteIndex":0},"schema":"https://github.com/citation-style-language/schema/raw/master/csl-citation.json"}</w:instrText>
            </w:r>
            <w:r w:rsidR="00DB2AB8" w:rsidRPr="000E2A13">
              <w:rPr>
                <w:rFonts w:ascii="Times New Roman" w:hAnsi="Times New Roman"/>
                <w:bCs/>
                <w:iCs/>
                <w:szCs w:val="20"/>
              </w:rPr>
              <w:fldChar w:fldCharType="separate"/>
            </w:r>
            <w:r w:rsidR="000E2A13" w:rsidRPr="000E2A13">
              <w:rPr>
                <w:rFonts w:ascii="Times New Roman" w:hAnsi="Times New Roman"/>
                <w:bCs/>
                <w:iCs/>
                <w:noProof/>
                <w:szCs w:val="20"/>
              </w:rPr>
              <w:t>[3]</w:t>
            </w:r>
            <w:r w:rsidR="00DB2AB8" w:rsidRPr="000E2A13">
              <w:rPr>
                <w:rFonts w:ascii="Times New Roman" w:hAnsi="Times New Roman"/>
                <w:bCs/>
                <w:iCs/>
                <w:szCs w:val="20"/>
              </w:rPr>
              <w:fldChar w:fldCharType="end"/>
            </w:r>
            <w:r w:rsidR="000E2A13" w:rsidRPr="000E2A13">
              <w:rPr>
                <w:rFonts w:ascii="Times New Roman" w:hAnsi="Times New Roman"/>
                <w:bCs/>
                <w:iCs/>
                <w:szCs w:val="20"/>
              </w:rPr>
              <w:t>.</w:t>
            </w:r>
          </w:p>
        </w:tc>
      </w:tr>
      <w:tr w:rsidR="00383B81" w:rsidRPr="000E2A13" w14:paraId="1B0D607F" w14:textId="77777777" w:rsidTr="009D6B58">
        <w:tc>
          <w:tcPr>
            <w:tcW w:w="2935" w:type="dxa"/>
          </w:tcPr>
          <w:p w14:paraId="403F0ABB"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Annual household income</w:t>
            </w:r>
          </w:p>
        </w:tc>
        <w:tc>
          <w:tcPr>
            <w:tcW w:w="6704" w:type="dxa"/>
          </w:tcPr>
          <w:p w14:paraId="4D8B83B8" w14:textId="21FFC7AA" w:rsidR="00383B81" w:rsidRPr="000E2A13" w:rsidRDefault="00383B81" w:rsidP="0024015E">
            <w:pPr>
              <w:spacing w:line="240" w:lineRule="auto"/>
              <w:jc w:val="both"/>
              <w:rPr>
                <w:rFonts w:ascii="Times New Roman" w:hAnsi="Times New Roman"/>
                <w:bCs/>
                <w:iCs/>
                <w:szCs w:val="20"/>
              </w:rPr>
            </w:pPr>
            <w:r w:rsidRPr="000E2A13">
              <w:rPr>
                <w:rFonts w:ascii="Times New Roman" w:hAnsi="Times New Roman"/>
                <w:bCs/>
                <w:iCs/>
                <w:szCs w:val="20"/>
              </w:rPr>
              <w:t>Parents reported household income at each wave as the combined income of all adults in the household. Where possible, missing income values were imputed by the LSAC team; the imputation methods employed are described in detail elsewhere</w:t>
            </w:r>
            <w:r w:rsidR="000E2A13" w:rsidRPr="000E2A13">
              <w:rPr>
                <w:rFonts w:ascii="Times New Roman" w:hAnsi="Times New Roman"/>
                <w:bCs/>
                <w:iCs/>
                <w:szCs w:val="20"/>
              </w:rPr>
              <w:t xml:space="preserve"> </w:t>
            </w:r>
            <w:r w:rsidR="00C160EB" w:rsidRPr="000E2A13">
              <w:rPr>
                <w:rFonts w:ascii="Times New Roman" w:hAnsi="Times New Roman"/>
                <w:bCs/>
                <w:iCs/>
                <w:szCs w:val="20"/>
              </w:rPr>
              <w:fldChar w:fldCharType="begin" w:fldLock="1"/>
            </w:r>
            <w:r w:rsidR="000E2A13" w:rsidRPr="000E2A13">
              <w:rPr>
                <w:rFonts w:ascii="Times New Roman" w:hAnsi="Times New Roman"/>
                <w:bCs/>
                <w:iCs/>
                <w:szCs w:val="20"/>
              </w:rPr>
              <w:instrText>ADDIN CSL_CITATION {"citationItems":[{"id":"ITEM-1","itemData":{"author":[{"dropping-particle":"","family":"Mullan","given":"Killian","non-dropping-particle":"","parse-names":false,"suffix":""},{"dropping-particle":"","family":"Daraganova","given":"Galina","non-dropping-particle":"","parse-names":false,"suffix":""},{"dropping-particle":"","family":"Baker","given":"Kalyca","non-dropping-particle":"","parse-names":false,"suffix":""}],"id":"ITEM-1","issued":{"date-parts":[["2015"]]},"publisher-place":"Canberra, Australia","title":"Growing Up in Australia : The Longitudinal Study of Australian Children (LSAC). LSAC Technical Paper #14. Imputing income in the Longitudinal Study of Australian Children.","type":"report"},"uris":["http://www.mendeley.com/documents/?uuid=163f6d03-4644-447b-b659-ffdebf405f83"]}],"mendeley":{"formattedCitation":"[6]","plainTextFormattedCitation":"[6]","previouslyFormattedCitation":"[6]"},"properties":{"noteIndex":0},"schema":"https://github.com/citation-style-language/schema/raw/master/csl-citation.json"}</w:instrText>
            </w:r>
            <w:r w:rsidR="00C160EB" w:rsidRPr="000E2A13">
              <w:rPr>
                <w:rFonts w:ascii="Times New Roman" w:hAnsi="Times New Roman"/>
                <w:bCs/>
                <w:iCs/>
                <w:szCs w:val="20"/>
              </w:rPr>
              <w:fldChar w:fldCharType="separate"/>
            </w:r>
            <w:r w:rsidR="000E2A13" w:rsidRPr="000E2A13">
              <w:rPr>
                <w:rFonts w:ascii="Times New Roman" w:hAnsi="Times New Roman"/>
                <w:bCs/>
                <w:iCs/>
                <w:noProof/>
                <w:szCs w:val="20"/>
              </w:rPr>
              <w:t>[6]</w:t>
            </w:r>
            <w:r w:rsidR="00C160EB" w:rsidRPr="000E2A13">
              <w:rPr>
                <w:rFonts w:ascii="Times New Roman" w:hAnsi="Times New Roman"/>
                <w:bCs/>
                <w:iCs/>
                <w:szCs w:val="20"/>
              </w:rPr>
              <w:fldChar w:fldCharType="end"/>
            </w:r>
            <w:r w:rsidR="000E2A13" w:rsidRPr="000E2A13">
              <w:rPr>
                <w:rFonts w:ascii="Times New Roman" w:hAnsi="Times New Roman"/>
                <w:bCs/>
                <w:iCs/>
                <w:szCs w:val="20"/>
              </w:rPr>
              <w:t>.</w:t>
            </w:r>
            <w:r w:rsidRPr="000E2A13">
              <w:rPr>
                <w:rFonts w:ascii="Times New Roman" w:hAnsi="Times New Roman"/>
                <w:bCs/>
                <w:iCs/>
                <w:szCs w:val="20"/>
              </w:rPr>
              <w:t xml:space="preserve"> Values were categorised based on the 2021 Australian Taxation Office income brackets, and coded as 1 = ‘$0-$18,200’; 2 = ‘$18,201-$45,000’; 3 = ‘$45,001-$120,000’; 4 = ‘$120,001-$180,000’; 5 = ‘$180,001 and over’.</w:t>
            </w:r>
          </w:p>
        </w:tc>
        <w:tc>
          <w:tcPr>
            <w:tcW w:w="4319" w:type="dxa"/>
          </w:tcPr>
          <w:p w14:paraId="7C49173C" w14:textId="09F24126" w:rsidR="00383B81" w:rsidRPr="000E2A13" w:rsidRDefault="00DB2AB8" w:rsidP="0024015E">
            <w:pPr>
              <w:spacing w:after="0" w:line="240" w:lineRule="auto"/>
              <w:jc w:val="both"/>
              <w:rPr>
                <w:rFonts w:ascii="Times New Roman" w:hAnsi="Times New Roman"/>
                <w:szCs w:val="20"/>
              </w:rPr>
            </w:pPr>
            <w:r w:rsidRPr="000E2A13">
              <w:rPr>
                <w:rFonts w:ascii="Times New Roman" w:hAnsi="Times New Roman"/>
                <w:szCs w:val="20"/>
              </w:rPr>
              <w:t>Included as a</w:t>
            </w:r>
            <w:r w:rsidR="005B66AC" w:rsidRPr="000E2A13">
              <w:rPr>
                <w:rFonts w:ascii="Times New Roman" w:hAnsi="Times New Roman"/>
                <w:szCs w:val="20"/>
              </w:rPr>
              <w:t xml:space="preserve"> family-level</w:t>
            </w:r>
            <w:r w:rsidRPr="000E2A13">
              <w:rPr>
                <w:rFonts w:ascii="Times New Roman" w:hAnsi="Times New Roman"/>
                <w:szCs w:val="20"/>
              </w:rPr>
              <w:t xml:space="preserve"> indicator of socioeconomic status.</w:t>
            </w:r>
          </w:p>
        </w:tc>
      </w:tr>
      <w:tr w:rsidR="00383B81" w:rsidRPr="000E2A13" w14:paraId="4F2F288A" w14:textId="77777777" w:rsidTr="009D6B58">
        <w:tc>
          <w:tcPr>
            <w:tcW w:w="2935" w:type="dxa"/>
          </w:tcPr>
          <w:p w14:paraId="6B3B99D0"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rPr>
              <w:t>S</w:t>
            </w:r>
            <w:r w:rsidRPr="000E2A13">
              <w:rPr>
                <w:rFonts w:ascii="Times New Roman" w:hAnsi="Times New Roman"/>
                <w:bCs/>
                <w:i/>
                <w:szCs w:val="20"/>
                <w:lang w:val="en-US"/>
              </w:rPr>
              <w:t>ocioeconomic status</w:t>
            </w:r>
          </w:p>
        </w:tc>
        <w:tc>
          <w:tcPr>
            <w:tcW w:w="6704" w:type="dxa"/>
          </w:tcPr>
          <w:p w14:paraId="6888AACF" w14:textId="50CB7C43" w:rsidR="00383B81" w:rsidRPr="000E2A13" w:rsidRDefault="00383B81" w:rsidP="0024015E">
            <w:pPr>
              <w:spacing w:line="240" w:lineRule="auto"/>
              <w:jc w:val="both"/>
              <w:rPr>
                <w:rFonts w:ascii="Times New Roman" w:hAnsi="Times New Roman"/>
                <w:bCs/>
                <w:iCs/>
                <w:szCs w:val="20"/>
              </w:rPr>
            </w:pPr>
            <w:r w:rsidRPr="000E2A13">
              <w:rPr>
                <w:rFonts w:ascii="Times New Roman" w:hAnsi="Times New Roman"/>
                <w:bCs/>
                <w:iCs/>
                <w:szCs w:val="20"/>
              </w:rPr>
              <w:t>S</w:t>
            </w:r>
            <w:r w:rsidRPr="000E2A13">
              <w:rPr>
                <w:rFonts w:ascii="Times New Roman" w:hAnsi="Times New Roman"/>
                <w:bCs/>
                <w:iCs/>
                <w:szCs w:val="20"/>
                <w:lang w:val="en-US"/>
              </w:rPr>
              <w:t>ocioeconomic status</w:t>
            </w:r>
            <w:r w:rsidRPr="000E2A13">
              <w:rPr>
                <w:rFonts w:ascii="Times New Roman" w:hAnsi="Times New Roman"/>
                <w:iCs/>
                <w:szCs w:val="20"/>
                <w:lang w:val="en-US"/>
              </w:rPr>
              <w:t xml:space="preserve"> was estimated using the Socio-Economic Index for Areas (SEIFA) score, specifically, the Index of Relative Socio-Economic Advantage and Disadvantage (IRSAD)</w:t>
            </w:r>
            <w:r w:rsidR="000E2A13" w:rsidRPr="000E2A13">
              <w:rPr>
                <w:rFonts w:ascii="Times New Roman" w:hAnsi="Times New Roman"/>
                <w:iCs/>
                <w:szCs w:val="20"/>
                <w:lang w:val="en-US"/>
              </w:rPr>
              <w:t xml:space="preserve"> </w:t>
            </w:r>
            <w:r w:rsidRPr="000E2A13">
              <w:rPr>
                <w:rFonts w:ascii="Times New Roman" w:hAnsi="Times New Roman"/>
                <w:iCs/>
                <w:szCs w:val="20"/>
                <w:lang w:val="en-US"/>
              </w:rPr>
              <w:fldChar w:fldCharType="begin" w:fldLock="1"/>
            </w:r>
            <w:r w:rsidR="000E2A13" w:rsidRPr="000E2A13">
              <w:rPr>
                <w:rFonts w:ascii="Times New Roman" w:hAnsi="Times New Roman"/>
                <w:iCs/>
                <w:szCs w:val="20"/>
                <w:lang w:val="en-US"/>
              </w:rPr>
              <w:instrText>ADDIN CSL_CITATION {"citationItems":[{"id":"ITEM-1","itemData":{"URL":"https://www.abs.gov.au/ausstats/abs@.nsf/Lookup/by Subject/2033.0.55.001~2016~Main Features~IRSAD~20","accessed":{"date-parts":[["2021","3","23"]]},"author":[{"dropping-particle":"","family":"Australian Bureau of Statistics","given":"","non-dropping-particle":"","parse-names":false,"suffix":""}],"container-title":"Canberra: Australian Bureau of Statistics","id":"ITEM-1","issued":{"date-parts":[["2018"]]},"title":"2033.0.55.001 - Census of Population and Housing: Socio-Economic Indexes for Areas (SEIFA), Australia, 2016.","type":"webpage"},"uris":["http://www.mendeley.com/documents/?uuid=185db3b4-9fd7-49d4-81ab-a2ff551b45d4"]}],"mendeley":{"formattedCitation":"[7]","plainTextFormattedCitation":"[7]","previouslyFormattedCitation":"[7]"},"properties":{"noteIndex":0},"schema":"https://github.com/citation-style-language/schema/raw/master/csl-citation.json"}</w:instrText>
            </w:r>
            <w:r w:rsidRPr="000E2A13">
              <w:rPr>
                <w:rFonts w:ascii="Times New Roman" w:hAnsi="Times New Roman"/>
                <w:iCs/>
                <w:szCs w:val="20"/>
                <w:lang w:val="en-US"/>
              </w:rPr>
              <w:fldChar w:fldCharType="separate"/>
            </w:r>
            <w:r w:rsidR="000E2A13" w:rsidRPr="000E2A13">
              <w:rPr>
                <w:rFonts w:ascii="Times New Roman" w:hAnsi="Times New Roman"/>
                <w:iCs/>
                <w:noProof/>
                <w:szCs w:val="20"/>
                <w:lang w:val="en-US"/>
              </w:rPr>
              <w:t>[7]</w:t>
            </w:r>
            <w:r w:rsidRPr="000E2A13">
              <w:rPr>
                <w:rFonts w:ascii="Times New Roman" w:hAnsi="Times New Roman"/>
                <w:iCs/>
                <w:szCs w:val="20"/>
                <w:lang w:val="en-US"/>
              </w:rPr>
              <w:fldChar w:fldCharType="end"/>
            </w:r>
            <w:r w:rsidR="000E2A13" w:rsidRPr="000E2A13">
              <w:rPr>
                <w:rFonts w:ascii="Times New Roman" w:hAnsi="Times New Roman"/>
                <w:iCs/>
                <w:szCs w:val="20"/>
                <w:lang w:val="en-US"/>
              </w:rPr>
              <w:t>.</w:t>
            </w:r>
            <w:r w:rsidRPr="000E2A13">
              <w:rPr>
                <w:rFonts w:ascii="Times New Roman" w:hAnsi="Times New Roman"/>
                <w:iCs/>
                <w:szCs w:val="20"/>
                <w:lang w:val="en-US"/>
              </w:rPr>
              <w:t xml:space="preserve"> This score is assigned for every Australian postcode based on census data reflecting the economic and social conditions of people and households within an area. It is designed to have a national mean of 1,000 and SD of 100, where a lower score represents greater disadvantage and a higher score represents greater advantage. SEIFA IRSAD scores were classified into quintiles for use in analyses. </w:t>
            </w:r>
          </w:p>
        </w:tc>
        <w:tc>
          <w:tcPr>
            <w:tcW w:w="4319" w:type="dxa"/>
          </w:tcPr>
          <w:p w14:paraId="5E0DB6EA" w14:textId="166BD852" w:rsidR="00383B81" w:rsidRPr="000E2A13" w:rsidRDefault="005B66AC" w:rsidP="0024015E">
            <w:pPr>
              <w:spacing w:line="240" w:lineRule="auto"/>
              <w:jc w:val="both"/>
              <w:rPr>
                <w:rFonts w:ascii="Times New Roman" w:hAnsi="Times New Roman"/>
                <w:szCs w:val="20"/>
              </w:rPr>
            </w:pPr>
            <w:r w:rsidRPr="000E2A13">
              <w:rPr>
                <w:rFonts w:ascii="Times New Roman" w:hAnsi="Times New Roman"/>
                <w:iCs/>
                <w:szCs w:val="20"/>
                <w:lang w:val="en-US"/>
              </w:rPr>
              <w:t xml:space="preserve">Included as a neighbourhood-level indicator of socioeconomic status. </w:t>
            </w:r>
            <w:r w:rsidR="00383B81" w:rsidRPr="000E2A13">
              <w:rPr>
                <w:rFonts w:ascii="Times New Roman" w:hAnsi="Times New Roman"/>
                <w:iCs/>
                <w:szCs w:val="20"/>
                <w:lang w:val="en-US"/>
              </w:rPr>
              <w:t>The IRSAD index is recommended when the topic being analysed is likely to be affected by both advantage and disadvantage, not just by presence and absence of disadvantage.</w:t>
            </w:r>
          </w:p>
        </w:tc>
      </w:tr>
      <w:tr w:rsidR="00383B81" w:rsidRPr="000E2A13" w14:paraId="05ADB3F2" w14:textId="77777777" w:rsidTr="009D6B58">
        <w:tc>
          <w:tcPr>
            <w:tcW w:w="2935" w:type="dxa"/>
            <w:tcBorders>
              <w:bottom w:val="single" w:sz="4" w:space="0" w:color="auto"/>
            </w:tcBorders>
          </w:tcPr>
          <w:p w14:paraId="5F3327CC" w14:textId="77777777" w:rsidR="00383B81" w:rsidRPr="000E2A13" w:rsidRDefault="00383B81" w:rsidP="00383B81">
            <w:pPr>
              <w:spacing w:after="0" w:line="240" w:lineRule="auto"/>
              <w:rPr>
                <w:rFonts w:ascii="Times New Roman" w:hAnsi="Times New Roman"/>
                <w:bCs/>
                <w:i/>
                <w:szCs w:val="20"/>
              </w:rPr>
            </w:pPr>
            <w:r w:rsidRPr="000E2A13">
              <w:rPr>
                <w:rFonts w:ascii="Times New Roman" w:hAnsi="Times New Roman"/>
                <w:bCs/>
                <w:i/>
                <w:szCs w:val="20"/>
                <w:lang w:val="en-US"/>
              </w:rPr>
              <w:t xml:space="preserve">Rurality </w:t>
            </w:r>
          </w:p>
        </w:tc>
        <w:tc>
          <w:tcPr>
            <w:tcW w:w="6704" w:type="dxa"/>
            <w:tcBorders>
              <w:bottom w:val="single" w:sz="4" w:space="0" w:color="auto"/>
            </w:tcBorders>
          </w:tcPr>
          <w:p w14:paraId="488AAC01" w14:textId="29AFB637" w:rsidR="00383B81" w:rsidRPr="000E2A13" w:rsidRDefault="00383B81" w:rsidP="0024015E">
            <w:pPr>
              <w:spacing w:after="0" w:line="240" w:lineRule="auto"/>
              <w:jc w:val="both"/>
              <w:rPr>
                <w:rFonts w:ascii="Times New Roman" w:hAnsi="Times New Roman"/>
                <w:bCs/>
                <w:iCs/>
                <w:szCs w:val="20"/>
              </w:rPr>
            </w:pPr>
            <w:r w:rsidRPr="000E2A13">
              <w:rPr>
                <w:rFonts w:ascii="Times New Roman" w:hAnsi="Times New Roman"/>
                <w:iCs/>
                <w:szCs w:val="20"/>
                <w:lang w:val="en-US"/>
              </w:rPr>
              <w:t>Rurality of the child’s home postcode was dichotomised as 1 = ‘Major Cities of Australia’ and 0 = ‘Other’, which included all other categories (i.e. regional, rural etc.) in line with the Australian Statistical Geography Standard levels of remoteness</w:t>
            </w:r>
            <w:r w:rsidR="000E2A13" w:rsidRPr="000E2A13">
              <w:rPr>
                <w:rFonts w:ascii="Times New Roman" w:hAnsi="Times New Roman"/>
                <w:iCs/>
                <w:szCs w:val="20"/>
                <w:lang w:val="en-US"/>
              </w:rPr>
              <w:t xml:space="preserve"> </w:t>
            </w:r>
            <w:r w:rsidRPr="000E2A13">
              <w:rPr>
                <w:rFonts w:ascii="Times New Roman" w:hAnsi="Times New Roman"/>
                <w:iCs/>
                <w:szCs w:val="20"/>
                <w:vertAlign w:val="superscript"/>
                <w:lang w:val="en-US"/>
              </w:rPr>
              <w:fldChar w:fldCharType="begin" w:fldLock="1"/>
            </w:r>
            <w:r w:rsidR="000E2A13" w:rsidRPr="000E2A13">
              <w:rPr>
                <w:rFonts w:ascii="Times New Roman" w:hAnsi="Times New Roman"/>
                <w:iCs/>
                <w:szCs w:val="20"/>
                <w:lang w:val="en-US"/>
              </w:rPr>
              <w:instrText>ADDIN CSL_CITATION {"citationItems":[{"id":"ITEM-1","itemData":{"URL":"https://www.abs.gov.au/AUSSTATS/abs@.nsf/DetailsPage/1270.0.55.005July 2016?OpenDocument","accessed":{"date-parts":[["2021","3","23"]]},"author":[{"dropping-particle":"","family":"Australian Bureau of Statistics","given":"","non-dropping-particle":"","parse-names":false,"suffix":""}],"container-title":"Canberra: Australian Bureau of Statistics","id":"ITEM-1","issued":{"date-parts":[["2018"]]},"title":"1270.0.55.005 - Australian Statistical Geography Standard (ASGS): Volume 5 - Remoteness Structure, July 2016. Table 3: Correspondence 2017 Postcode to 2016 Remoteness Area.","type":"webpage"},"uris":["http://www.mendeley.com/documents/?uuid=41b9b342-dc89-4e30-8c79-f8d7eb2e7a76"]}],"mendeley":{"formattedCitation":"[8]","plainTextFormattedCitation":"[8]","previouslyFormattedCitation":"[8]"},"properties":{"noteIndex":0},"schema":"https://github.com/citation-style-language/schema/raw/master/csl-citation.json"}</w:instrText>
            </w:r>
            <w:r w:rsidRPr="000E2A13">
              <w:rPr>
                <w:rFonts w:ascii="Times New Roman" w:hAnsi="Times New Roman"/>
                <w:iCs/>
                <w:szCs w:val="20"/>
                <w:vertAlign w:val="superscript"/>
                <w:lang w:val="en-US"/>
              </w:rPr>
              <w:fldChar w:fldCharType="separate"/>
            </w:r>
            <w:r w:rsidR="000E2A13" w:rsidRPr="000E2A13">
              <w:rPr>
                <w:rFonts w:ascii="Times New Roman" w:hAnsi="Times New Roman"/>
                <w:iCs/>
                <w:noProof/>
                <w:szCs w:val="20"/>
                <w:lang w:val="en-US"/>
              </w:rPr>
              <w:t>[8]</w:t>
            </w:r>
            <w:r w:rsidRPr="000E2A13">
              <w:rPr>
                <w:rFonts w:ascii="Times New Roman" w:hAnsi="Times New Roman"/>
                <w:iCs/>
                <w:szCs w:val="20"/>
                <w:vertAlign w:val="superscript"/>
                <w:lang w:val="en-US"/>
              </w:rPr>
              <w:fldChar w:fldCharType="end"/>
            </w:r>
            <w:r w:rsidR="000E2A13" w:rsidRPr="000E2A13">
              <w:rPr>
                <w:rFonts w:ascii="Times New Roman" w:hAnsi="Times New Roman"/>
                <w:iCs/>
                <w:szCs w:val="20"/>
                <w:lang w:val="en-US"/>
              </w:rPr>
              <w:t>.</w:t>
            </w:r>
          </w:p>
        </w:tc>
        <w:tc>
          <w:tcPr>
            <w:tcW w:w="4319" w:type="dxa"/>
            <w:tcBorders>
              <w:bottom w:val="single" w:sz="4" w:space="0" w:color="auto"/>
            </w:tcBorders>
          </w:tcPr>
          <w:p w14:paraId="0AF5759D" w14:textId="041CCFDC" w:rsidR="00383B81" w:rsidRPr="000E2A13" w:rsidRDefault="005B66AC" w:rsidP="0024015E">
            <w:pPr>
              <w:spacing w:after="120" w:line="240" w:lineRule="auto"/>
              <w:jc w:val="both"/>
              <w:rPr>
                <w:rFonts w:ascii="Times New Roman" w:hAnsi="Times New Roman"/>
                <w:szCs w:val="20"/>
              </w:rPr>
            </w:pPr>
            <w:r w:rsidRPr="000E2A13">
              <w:rPr>
                <w:rFonts w:ascii="Times New Roman" w:hAnsi="Times New Roman"/>
                <w:szCs w:val="20"/>
              </w:rPr>
              <w:t>Disparities in health and development are known to exist across metropolitan and rural/regional/remote areas of Australia</w:t>
            </w:r>
            <w:r w:rsidR="000E2A13" w:rsidRPr="000E2A13">
              <w:rPr>
                <w:rFonts w:ascii="Times New Roman" w:hAnsi="Times New Roman"/>
                <w:szCs w:val="20"/>
              </w:rPr>
              <w:t xml:space="preserve"> </w:t>
            </w:r>
            <w:r w:rsidRPr="000E2A13">
              <w:rPr>
                <w:rFonts w:ascii="Times New Roman" w:hAnsi="Times New Roman"/>
                <w:szCs w:val="20"/>
              </w:rPr>
              <w:fldChar w:fldCharType="begin" w:fldLock="1"/>
            </w:r>
            <w:r w:rsidR="000E2A13" w:rsidRPr="000E2A13">
              <w:rPr>
                <w:rFonts w:ascii="Times New Roman" w:hAnsi="Times New Roman"/>
                <w:szCs w:val="20"/>
              </w:rPr>
              <w:instrText>ADDIN CSL_CITATION {"citationItems":[{"id":"ITEM-1","itemData":{"author":[{"dropping-particle":"","family":"Arefadib","given":"Noushin","non-dropping-particle":"","parse-names":false,"suffix":""},{"dropping-particle":"","family":"Moore","given":"Tim","non-dropping-particle":"","parse-names":false,"suffix":""}],"id":"ITEM-1","issued":{"date-parts":[["2017"]]},"publisher-place":"Parkville","title":"Reporting the Health and Development of Children in Rural and Remote Australia. Report for the Royal Far West.","type":"report"},"uris":["http://www.mendeley.com/documents/?uuid=8d0fdfd7-de04-4cec-b9f6-0313fe180cbd"]}],"mendeley":{"formattedCitation":"[9]","plainTextFormattedCitation":"[9]","previouslyFormattedCitation":"[9]"},"properties":{"noteIndex":0},"schema":"https://github.com/citation-style-language/schema/raw/master/csl-citation.json"}</w:instrText>
            </w:r>
            <w:r w:rsidRPr="000E2A13">
              <w:rPr>
                <w:rFonts w:ascii="Times New Roman" w:hAnsi="Times New Roman"/>
                <w:szCs w:val="20"/>
              </w:rPr>
              <w:fldChar w:fldCharType="separate"/>
            </w:r>
            <w:r w:rsidR="000E2A13" w:rsidRPr="000E2A13">
              <w:rPr>
                <w:rFonts w:ascii="Times New Roman" w:hAnsi="Times New Roman"/>
                <w:noProof/>
                <w:szCs w:val="20"/>
              </w:rPr>
              <w:t>[9]</w:t>
            </w:r>
            <w:r w:rsidRPr="000E2A13">
              <w:rPr>
                <w:rFonts w:ascii="Times New Roman" w:hAnsi="Times New Roman"/>
                <w:szCs w:val="20"/>
              </w:rPr>
              <w:fldChar w:fldCharType="end"/>
            </w:r>
            <w:r w:rsidR="000E2A13" w:rsidRPr="000E2A13">
              <w:rPr>
                <w:rFonts w:ascii="Times New Roman" w:hAnsi="Times New Roman"/>
                <w:szCs w:val="20"/>
              </w:rPr>
              <w:t>.</w:t>
            </w:r>
            <w:r w:rsidRPr="000E2A13">
              <w:rPr>
                <w:rFonts w:ascii="Times New Roman" w:hAnsi="Times New Roman"/>
                <w:szCs w:val="20"/>
              </w:rPr>
              <w:t xml:space="preserve"> It is hypothesised that this extends to HRQoL.</w:t>
            </w:r>
          </w:p>
        </w:tc>
      </w:tr>
    </w:tbl>
    <w:p w14:paraId="06072162" w14:textId="39D3F8B4"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lastRenderedPageBreak/>
        <w:t xml:space="preserve">Suppl. Table </w:t>
      </w:r>
      <w:r w:rsidR="00FD2104" w:rsidRPr="000E2A13">
        <w:rPr>
          <w:rFonts w:ascii="Times New Roman" w:hAnsi="Times New Roman"/>
          <w:b/>
          <w:szCs w:val="20"/>
        </w:rPr>
        <w:t>2</w:t>
      </w:r>
      <w:r w:rsidRPr="000E2A13">
        <w:rPr>
          <w:rFonts w:ascii="Times New Roman" w:hAnsi="Times New Roman"/>
          <w:b/>
          <w:szCs w:val="20"/>
        </w:rPr>
        <w:t>. Details of sensitivity analyses performed.</w:t>
      </w:r>
    </w:p>
    <w:p w14:paraId="5A9872BC" w14:textId="77777777" w:rsidR="00383B81" w:rsidRPr="000E2A13" w:rsidRDefault="00383B81" w:rsidP="00383B81">
      <w:pPr>
        <w:spacing w:after="0" w:line="240" w:lineRule="auto"/>
        <w:rPr>
          <w:rFonts w:ascii="Times New Roman" w:hAnsi="Times New Roman"/>
          <w:b/>
          <w:szCs w:val="20"/>
        </w:rPr>
      </w:pPr>
    </w:p>
    <w:tbl>
      <w:tblPr>
        <w:tblStyle w:val="TableGrid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0839"/>
      </w:tblGrid>
      <w:tr w:rsidR="00383B81" w:rsidRPr="000E2A13" w14:paraId="7BECBE7A" w14:textId="77777777" w:rsidTr="000E2A13">
        <w:tc>
          <w:tcPr>
            <w:tcW w:w="3119" w:type="dxa"/>
            <w:tcBorders>
              <w:top w:val="single" w:sz="4" w:space="0" w:color="auto"/>
              <w:bottom w:val="single" w:sz="4" w:space="0" w:color="auto"/>
            </w:tcBorders>
          </w:tcPr>
          <w:p w14:paraId="257670BD" w14:textId="77777777" w:rsidR="00383B81" w:rsidRPr="000E2A13" w:rsidRDefault="00383B81" w:rsidP="00383B81">
            <w:pPr>
              <w:spacing w:after="0" w:line="360" w:lineRule="auto"/>
              <w:jc w:val="both"/>
              <w:rPr>
                <w:rFonts w:ascii="Times New Roman" w:hAnsi="Times New Roman"/>
                <w:b/>
                <w:bCs/>
                <w:szCs w:val="20"/>
              </w:rPr>
            </w:pPr>
            <w:r w:rsidRPr="000E2A13">
              <w:rPr>
                <w:rFonts w:ascii="Times New Roman" w:hAnsi="Times New Roman"/>
                <w:b/>
                <w:bCs/>
                <w:szCs w:val="20"/>
              </w:rPr>
              <w:t>Construct</w:t>
            </w:r>
          </w:p>
        </w:tc>
        <w:tc>
          <w:tcPr>
            <w:tcW w:w="10839" w:type="dxa"/>
            <w:tcBorders>
              <w:top w:val="single" w:sz="4" w:space="0" w:color="auto"/>
              <w:bottom w:val="single" w:sz="4" w:space="0" w:color="auto"/>
            </w:tcBorders>
          </w:tcPr>
          <w:p w14:paraId="4BCFBF5A" w14:textId="77777777" w:rsidR="00383B81" w:rsidRPr="000E2A13" w:rsidRDefault="00383B81" w:rsidP="00383B81">
            <w:pPr>
              <w:spacing w:after="0" w:line="360" w:lineRule="auto"/>
              <w:jc w:val="both"/>
              <w:rPr>
                <w:rFonts w:ascii="Times New Roman" w:hAnsi="Times New Roman"/>
                <w:b/>
                <w:bCs/>
                <w:szCs w:val="20"/>
              </w:rPr>
            </w:pPr>
            <w:r w:rsidRPr="000E2A13">
              <w:rPr>
                <w:rFonts w:ascii="Times New Roman" w:hAnsi="Times New Roman"/>
                <w:b/>
                <w:bCs/>
                <w:szCs w:val="20"/>
              </w:rPr>
              <w:t>Alternate Specifications</w:t>
            </w:r>
          </w:p>
        </w:tc>
      </w:tr>
      <w:tr w:rsidR="00F72ABB" w:rsidRPr="000E2A13" w14:paraId="2F3582B9" w14:textId="77777777" w:rsidTr="000E2A13">
        <w:tc>
          <w:tcPr>
            <w:tcW w:w="3119" w:type="dxa"/>
          </w:tcPr>
          <w:p w14:paraId="7920001B" w14:textId="51A1396F" w:rsidR="00F72ABB" w:rsidRPr="000E2A13" w:rsidRDefault="00F72ABB" w:rsidP="00F72ABB">
            <w:pPr>
              <w:spacing w:after="0" w:line="240" w:lineRule="auto"/>
              <w:rPr>
                <w:rFonts w:ascii="Times New Roman" w:hAnsi="Times New Roman"/>
                <w:i/>
                <w:iCs/>
                <w:szCs w:val="20"/>
              </w:rPr>
            </w:pPr>
            <w:r w:rsidRPr="000E2A13">
              <w:rPr>
                <w:rFonts w:ascii="Times New Roman" w:hAnsi="Times New Roman"/>
                <w:i/>
                <w:iCs/>
                <w:szCs w:val="20"/>
              </w:rPr>
              <w:t>Physical health</w:t>
            </w:r>
          </w:p>
        </w:tc>
        <w:tc>
          <w:tcPr>
            <w:tcW w:w="10839" w:type="dxa"/>
          </w:tcPr>
          <w:p w14:paraId="5BB0F861" w14:textId="312541CC" w:rsidR="00F72ABB" w:rsidRPr="000E2A13" w:rsidRDefault="00F72ABB" w:rsidP="00F72ABB">
            <w:pPr>
              <w:spacing w:after="120" w:line="240" w:lineRule="auto"/>
              <w:jc w:val="both"/>
              <w:rPr>
                <w:rFonts w:ascii="Times New Roman" w:hAnsi="Times New Roman"/>
                <w:bCs/>
                <w:iCs/>
                <w:szCs w:val="20"/>
              </w:rPr>
            </w:pPr>
            <w:r w:rsidRPr="000E2A13">
              <w:rPr>
                <w:rFonts w:ascii="Times New Roman" w:hAnsi="Times New Roman"/>
                <w:szCs w:val="20"/>
              </w:rPr>
              <w:t>(1) Any chronic physical health condition, regardless of special healthcare needs. Binary variable coded as 0 = ‘no’; 1 = ‘yes’.</w:t>
            </w:r>
          </w:p>
        </w:tc>
      </w:tr>
      <w:tr w:rsidR="00F72ABB" w:rsidRPr="000E2A13" w14:paraId="6C983EFA" w14:textId="77777777" w:rsidTr="000E2A13">
        <w:tc>
          <w:tcPr>
            <w:tcW w:w="3119" w:type="dxa"/>
          </w:tcPr>
          <w:p w14:paraId="3C4437AC" w14:textId="77777777" w:rsidR="00F72ABB" w:rsidRPr="000E2A13" w:rsidRDefault="00F72ABB" w:rsidP="00F72ABB">
            <w:pPr>
              <w:spacing w:after="0" w:line="240" w:lineRule="auto"/>
              <w:rPr>
                <w:rFonts w:ascii="Times New Roman" w:hAnsi="Times New Roman"/>
                <w:i/>
                <w:iCs/>
                <w:szCs w:val="20"/>
              </w:rPr>
            </w:pPr>
          </w:p>
        </w:tc>
        <w:tc>
          <w:tcPr>
            <w:tcW w:w="10839" w:type="dxa"/>
          </w:tcPr>
          <w:p w14:paraId="2018A5AA" w14:textId="7D5A0D37" w:rsidR="00F72ABB" w:rsidRPr="000E2A13" w:rsidRDefault="00F72ABB" w:rsidP="00F72ABB">
            <w:pPr>
              <w:spacing w:after="120" w:line="240" w:lineRule="auto"/>
              <w:jc w:val="both"/>
              <w:rPr>
                <w:rFonts w:ascii="Times New Roman" w:hAnsi="Times New Roman"/>
                <w:bCs/>
                <w:iCs/>
                <w:szCs w:val="20"/>
              </w:rPr>
            </w:pPr>
            <w:r w:rsidRPr="000E2A13">
              <w:rPr>
                <w:rFonts w:ascii="Times New Roman" w:hAnsi="Times New Roman"/>
                <w:szCs w:val="20"/>
              </w:rPr>
              <w:t>(2) Total n</w:t>
            </w:r>
            <w:r w:rsidRPr="000E2A13">
              <w:rPr>
                <w:rFonts w:ascii="Times New Roman" w:hAnsi="Times New Roman"/>
                <w:szCs w:val="20"/>
                <w:lang w:val="en-US"/>
              </w:rPr>
              <w:t>umber of chronic health conditions. Dichotomised and coded as 0 = ‘0-2 conditions’; 1 = ‘3 or more conditions’.</w:t>
            </w:r>
          </w:p>
        </w:tc>
      </w:tr>
      <w:tr w:rsidR="00383B81" w:rsidRPr="000E2A13" w14:paraId="1D3EEBA7" w14:textId="77777777" w:rsidTr="000E2A13">
        <w:tc>
          <w:tcPr>
            <w:tcW w:w="3119" w:type="dxa"/>
          </w:tcPr>
          <w:p w14:paraId="27BFE20D" w14:textId="77777777" w:rsidR="00383B81" w:rsidRPr="000E2A13" w:rsidRDefault="00383B81" w:rsidP="00383B81">
            <w:pPr>
              <w:spacing w:after="0" w:line="240" w:lineRule="auto"/>
              <w:rPr>
                <w:rFonts w:ascii="Times New Roman" w:hAnsi="Times New Roman"/>
                <w:i/>
                <w:iCs/>
                <w:szCs w:val="20"/>
              </w:rPr>
            </w:pPr>
            <w:r w:rsidRPr="000E2A13">
              <w:rPr>
                <w:rFonts w:ascii="Times New Roman" w:hAnsi="Times New Roman"/>
                <w:i/>
                <w:iCs/>
                <w:szCs w:val="20"/>
              </w:rPr>
              <w:t>Mental health</w:t>
            </w:r>
          </w:p>
        </w:tc>
        <w:tc>
          <w:tcPr>
            <w:tcW w:w="10839" w:type="dxa"/>
          </w:tcPr>
          <w:p w14:paraId="470E07F7" w14:textId="1C8E0797" w:rsidR="0024015E" w:rsidRPr="000E2A13" w:rsidRDefault="0024015E" w:rsidP="0024015E">
            <w:pPr>
              <w:spacing w:after="120" w:line="240" w:lineRule="auto"/>
              <w:jc w:val="both"/>
              <w:rPr>
                <w:rFonts w:ascii="Times New Roman" w:hAnsi="Times New Roman"/>
                <w:szCs w:val="20"/>
              </w:rPr>
            </w:pPr>
            <w:r w:rsidRPr="000E2A13">
              <w:rPr>
                <w:rFonts w:ascii="Times New Roman" w:hAnsi="Times New Roman"/>
                <w:bCs/>
                <w:iCs/>
                <w:szCs w:val="20"/>
              </w:rPr>
              <w:t>In low risk community samples, two composite subscales are commonly used to measure ‘internalising problems’ (peer and emotional subscales); and ‘externalising problems’ (conduct and hyperactivity subscales)</w:t>
            </w:r>
            <w:r w:rsidR="000E2A13" w:rsidRPr="000E2A13">
              <w:rPr>
                <w:rFonts w:ascii="Times New Roman" w:hAnsi="Times New Roman"/>
                <w:bCs/>
                <w:iCs/>
                <w:szCs w:val="20"/>
              </w:rPr>
              <w:t xml:space="preserve"> </w:t>
            </w:r>
            <w:r w:rsidRPr="000E2A13">
              <w:rPr>
                <w:rFonts w:ascii="Times New Roman" w:hAnsi="Times New Roman"/>
                <w:bCs/>
                <w:iCs/>
                <w:szCs w:val="20"/>
              </w:rPr>
              <w:fldChar w:fldCharType="begin" w:fldLock="1"/>
            </w:r>
            <w:r w:rsidR="000E2A13" w:rsidRPr="000E2A13">
              <w:rPr>
                <w:rFonts w:ascii="Times New Roman" w:hAnsi="Times New Roman"/>
                <w:bCs/>
                <w:iCs/>
                <w:szCs w:val="20"/>
              </w:rPr>
              <w:instrText>ADDIN CSL_CITATION {"citationItems":[{"id":"ITEM-1","itemData":{"DOI":"10.1007/s10802-010-9434-x","ISSN":"00910627","PMID":"20623175","abstract":"The Strengths and Difficulties Questionnaire (SDQ) is a widely used child mental health questionnaire with five hypothesised subscales. There is theoretical and preliminary empirical support for combining the SDQ's hypothesised emotional and peer subscales into an 'internalizing' subscale and the hypothesised behavioral and hyperactivity subscales into an 'externalizing' subscale (alongside the fifth prosocial subscale). We examine this using parent, teacher and youth SDQ data from a representative sample of 5-16 year olds in Britain (N = 18,222). Factor analyses generally supported second-order internalizing and externalizing factors, and the internalizing and externalizing subscales showed good convergent and discriminant validity across informants and with respect to clinical disorder. By contrast, discriminant validity was poorer between the emotional and peer subscales and between the behavioral, hyperactivity and prosocial subscales. This applied particularly to children with low scores on those subscales. We conclude that there are advantages to using the broader internalizing and externalizing SDQ subscales for analyses in low-risk samples, while retaining all five subscales when screening for disorder. © 2010 Springer Science+Business Media, LLC.","author":[{"dropping-particle":"","family":"Goodman","given":"Anna","non-dropping-particle":"","parse-names":false,"suffix":""},{"dropping-particle":"","family":"Lamping","given":"Donna L.","non-dropping-particle":"","parse-names":false,"suffix":""},{"dropping-particle":"","family":"Ploubidis","given":"George B.","non-dropping-particle":"","parse-names":false,"suffix":""}],"container-title":"Journal of Abnormal Child Psychology","id":"ITEM-1","issue":"8","issued":{"date-parts":[["2010"]]},"page":"1179-91","title":"When to use broader internalising and externalising subscales instead of the hypothesised five subscales on the strengths and difficulties questionnaire (SDQ): Data from british parents, teachers and children","type":"article-journal","volume":"38"},"uris":["http://www.mendeley.com/documents/?uuid=ac22aeb8-8165-48b4-916b-ea7016778728"]}],"mendeley":{"formattedCitation":"[10]","plainTextFormattedCitation":"[10]","previouslyFormattedCitation":"[10]"},"properties":{"noteIndex":0},"schema":"https://github.com/citation-style-language/schema/raw/master/csl-citation.json"}</w:instrText>
            </w:r>
            <w:r w:rsidRPr="000E2A13">
              <w:rPr>
                <w:rFonts w:ascii="Times New Roman" w:hAnsi="Times New Roman"/>
                <w:bCs/>
                <w:iCs/>
                <w:szCs w:val="20"/>
              </w:rPr>
              <w:fldChar w:fldCharType="separate"/>
            </w:r>
            <w:r w:rsidR="000E2A13" w:rsidRPr="000E2A13">
              <w:rPr>
                <w:rFonts w:ascii="Times New Roman" w:hAnsi="Times New Roman"/>
                <w:bCs/>
                <w:iCs/>
                <w:noProof/>
                <w:szCs w:val="20"/>
              </w:rPr>
              <w:t>[10]</w:t>
            </w:r>
            <w:r w:rsidRPr="000E2A13">
              <w:rPr>
                <w:rFonts w:ascii="Times New Roman" w:hAnsi="Times New Roman"/>
                <w:bCs/>
                <w:iCs/>
                <w:szCs w:val="20"/>
              </w:rPr>
              <w:fldChar w:fldCharType="end"/>
            </w:r>
            <w:r w:rsidR="000E2A13" w:rsidRPr="000E2A13">
              <w:rPr>
                <w:rFonts w:ascii="Times New Roman" w:hAnsi="Times New Roman"/>
                <w:bCs/>
                <w:iCs/>
                <w:szCs w:val="20"/>
              </w:rPr>
              <w:t>.</w:t>
            </w:r>
            <w:r w:rsidRPr="000E2A13">
              <w:rPr>
                <w:rFonts w:ascii="Times New Roman" w:hAnsi="Times New Roman"/>
                <w:bCs/>
                <w:iCs/>
                <w:szCs w:val="20"/>
              </w:rPr>
              <w:t xml:space="preserve"> Based on Australian norms</w:t>
            </w:r>
            <w:r w:rsidR="000E2A13" w:rsidRPr="000E2A13">
              <w:rPr>
                <w:rFonts w:ascii="Times New Roman" w:hAnsi="Times New Roman"/>
                <w:bCs/>
                <w:iCs/>
                <w:szCs w:val="20"/>
              </w:rPr>
              <w:t xml:space="preserve"> </w:t>
            </w:r>
            <w:r w:rsidRPr="000E2A13">
              <w:rPr>
                <w:rFonts w:ascii="Times New Roman" w:hAnsi="Times New Roman"/>
                <w:bCs/>
                <w:iCs/>
                <w:szCs w:val="20"/>
              </w:rPr>
              <w:fldChar w:fldCharType="begin" w:fldLock="1"/>
            </w:r>
            <w:r w:rsidR="000E2A13" w:rsidRPr="000E2A13">
              <w:rPr>
                <w:rFonts w:ascii="Times New Roman" w:hAnsi="Times New Roman"/>
                <w:bCs/>
                <w:iCs/>
                <w:szCs w:val="20"/>
              </w:rPr>
              <w:instrText>ADDIN CSL_CITATION {"citationItems":[{"id":"ITEM-1","itemData":{"DOI":"10.1080/00050060500243475","ISSN":"00050067","abstract":"The purpose of this study was to establish Australian norms for the Strengths and Difficulties Questionnaire (SDQ), a recently developed screening instrument for child and adolescent mental health problems. A random sample consisting of 910 children aged 7-17 years recruited through government schools across Victoria, their parents and their teachers completed the appropriate version of the SDQ. The sample contained the expected spread of normal and abnormal scores according to the UK norms for the SDQ. As previous analyses have suggested that scores on the five subscales and the total difficulties scale of the SDQ may very with age and gender, separate norms for each of the three informant versions, by age and gender are presented in tabular form for children aged 7-17 years. © 2005 Australian Psychological Society Ltd.","author":[{"dropping-particle":"","family":"Mellor","given":"David","non-dropping-particle":"","parse-names":false,"suffix":""}],"container-title":"Australian Psychologist","id":"ITEM-1","issue":"3","issued":{"date-parts":[["2005"]]},"page":"215-22","title":"Normative data for the Strengths and Difficulties Questionnaire in Australia","type":"article-journal","volume":"40"},"uris":["http://www.mendeley.com/documents/?uuid=7164ecf2-94c7-4ed1-8e54-0d110107b1c9"]}],"mendeley":{"formattedCitation":"[11]","plainTextFormattedCitation":"[11]","previouslyFormattedCitation":"[11]"},"properties":{"noteIndex":0},"schema":"https://github.com/citation-style-language/schema/raw/master/csl-citation.json"}</w:instrText>
            </w:r>
            <w:r w:rsidRPr="000E2A13">
              <w:rPr>
                <w:rFonts w:ascii="Times New Roman" w:hAnsi="Times New Roman"/>
                <w:bCs/>
                <w:iCs/>
                <w:szCs w:val="20"/>
              </w:rPr>
              <w:fldChar w:fldCharType="separate"/>
            </w:r>
            <w:r w:rsidR="000E2A13" w:rsidRPr="000E2A13">
              <w:rPr>
                <w:rFonts w:ascii="Times New Roman" w:hAnsi="Times New Roman"/>
                <w:bCs/>
                <w:iCs/>
                <w:noProof/>
                <w:szCs w:val="20"/>
              </w:rPr>
              <w:t>[11]</w:t>
            </w:r>
            <w:r w:rsidRPr="000E2A13">
              <w:rPr>
                <w:rFonts w:ascii="Times New Roman" w:hAnsi="Times New Roman"/>
                <w:bCs/>
                <w:iCs/>
                <w:szCs w:val="20"/>
              </w:rPr>
              <w:fldChar w:fldCharType="end"/>
            </w:r>
            <w:r w:rsidR="000E2A13" w:rsidRPr="000E2A13">
              <w:rPr>
                <w:rFonts w:ascii="Times New Roman" w:hAnsi="Times New Roman"/>
                <w:bCs/>
                <w:iCs/>
                <w:szCs w:val="20"/>
              </w:rPr>
              <w:t>,</w:t>
            </w:r>
            <w:r w:rsidRPr="000E2A13">
              <w:rPr>
                <w:rFonts w:ascii="Times New Roman" w:hAnsi="Times New Roman"/>
                <w:bCs/>
                <w:iCs/>
                <w:szCs w:val="20"/>
              </w:rPr>
              <w:t xml:space="preserve"> for the internalising and externalising subscales, scores of ≥9 and ≥10 (out of 20), respectively, indicate clinically elevated symptoms.</w:t>
            </w:r>
            <w:r w:rsidR="006259B9">
              <w:rPr>
                <w:rFonts w:ascii="Times New Roman" w:hAnsi="Times New Roman"/>
                <w:bCs/>
                <w:iCs/>
                <w:szCs w:val="20"/>
              </w:rPr>
              <w:t xml:space="preserve"> Alternate definitions of mental health status included as sensitivity analyses were:</w:t>
            </w:r>
          </w:p>
          <w:p w14:paraId="074FD8DB" w14:textId="0A5A58D1" w:rsidR="00383B81" w:rsidRPr="000E2A13" w:rsidRDefault="00383B81" w:rsidP="0024015E">
            <w:pPr>
              <w:spacing w:after="120" w:line="240" w:lineRule="auto"/>
              <w:ind w:left="340" w:hanging="340"/>
              <w:jc w:val="both"/>
              <w:rPr>
                <w:rFonts w:ascii="Times New Roman" w:hAnsi="Times New Roman"/>
                <w:szCs w:val="20"/>
              </w:rPr>
            </w:pPr>
            <w:r w:rsidRPr="000E2A13">
              <w:rPr>
                <w:rFonts w:ascii="Times New Roman" w:hAnsi="Times New Roman"/>
                <w:szCs w:val="20"/>
              </w:rPr>
              <w:t xml:space="preserve">(1) Internalising problems only. Dichotomised using the clinical cut-off for the SDQ </w:t>
            </w:r>
            <w:r w:rsidRPr="000E2A13">
              <w:rPr>
                <w:rFonts w:ascii="Times New Roman" w:hAnsi="Times New Roman"/>
                <w:szCs w:val="20"/>
                <w:lang w:val="en-US"/>
              </w:rPr>
              <w:t xml:space="preserve">internalising subscale. </w:t>
            </w:r>
            <w:r w:rsidRPr="000E2A13">
              <w:rPr>
                <w:rFonts w:ascii="Times New Roman" w:hAnsi="Times New Roman"/>
                <w:szCs w:val="20"/>
              </w:rPr>
              <w:t>Binary variable coded</w:t>
            </w:r>
            <w:r w:rsidRPr="000E2A13">
              <w:rPr>
                <w:rFonts w:ascii="Times New Roman" w:hAnsi="Times New Roman"/>
                <w:szCs w:val="20"/>
                <w:lang w:val="en-US"/>
              </w:rPr>
              <w:t xml:space="preserve"> as 0 = ‘&lt;9 subscale score’; 1 = ‘9+ subscale score’.</w:t>
            </w:r>
          </w:p>
        </w:tc>
      </w:tr>
      <w:tr w:rsidR="00383B81" w:rsidRPr="000E2A13" w14:paraId="1B5985BD" w14:textId="77777777" w:rsidTr="000E2A13">
        <w:tc>
          <w:tcPr>
            <w:tcW w:w="3119" w:type="dxa"/>
          </w:tcPr>
          <w:p w14:paraId="11E331F3" w14:textId="77777777" w:rsidR="00383B81" w:rsidRPr="000E2A13" w:rsidRDefault="00383B81" w:rsidP="00383B81">
            <w:pPr>
              <w:spacing w:after="0" w:line="240" w:lineRule="auto"/>
              <w:rPr>
                <w:rFonts w:ascii="Times New Roman" w:hAnsi="Times New Roman"/>
                <w:i/>
                <w:iCs/>
                <w:szCs w:val="20"/>
              </w:rPr>
            </w:pPr>
          </w:p>
        </w:tc>
        <w:tc>
          <w:tcPr>
            <w:tcW w:w="10839" w:type="dxa"/>
          </w:tcPr>
          <w:p w14:paraId="53FFE74E" w14:textId="77777777" w:rsidR="00383B81" w:rsidRPr="000E2A13" w:rsidRDefault="00383B81" w:rsidP="0024015E">
            <w:pPr>
              <w:spacing w:after="120" w:line="240" w:lineRule="auto"/>
              <w:ind w:left="340" w:hanging="340"/>
              <w:jc w:val="both"/>
              <w:rPr>
                <w:rFonts w:ascii="Times New Roman" w:hAnsi="Times New Roman"/>
                <w:szCs w:val="20"/>
              </w:rPr>
            </w:pPr>
            <w:r w:rsidRPr="000E2A13">
              <w:rPr>
                <w:rFonts w:ascii="Times New Roman" w:hAnsi="Times New Roman"/>
                <w:szCs w:val="20"/>
              </w:rPr>
              <w:t xml:space="preserve">(2) Externalising problems only. Dichotomised using the clinical cut-off for the SDQ </w:t>
            </w:r>
            <w:r w:rsidRPr="000E2A13">
              <w:rPr>
                <w:rFonts w:ascii="Times New Roman" w:hAnsi="Times New Roman"/>
                <w:szCs w:val="20"/>
                <w:lang w:val="en-US"/>
              </w:rPr>
              <w:t xml:space="preserve">externalising subscale. </w:t>
            </w:r>
            <w:r w:rsidRPr="000E2A13">
              <w:rPr>
                <w:rFonts w:ascii="Times New Roman" w:hAnsi="Times New Roman"/>
                <w:szCs w:val="20"/>
              </w:rPr>
              <w:t>Binary variable coded</w:t>
            </w:r>
            <w:r w:rsidRPr="000E2A13">
              <w:rPr>
                <w:rFonts w:ascii="Times New Roman" w:hAnsi="Times New Roman"/>
                <w:szCs w:val="20"/>
                <w:lang w:val="en-US"/>
              </w:rPr>
              <w:t xml:space="preserve"> as 0 = ‘&lt;10 subscale score’; 1 = ‘10+ subscale score’.</w:t>
            </w:r>
          </w:p>
        </w:tc>
      </w:tr>
      <w:tr w:rsidR="00383B81" w:rsidRPr="000E2A13" w14:paraId="4B6FEA4A" w14:textId="77777777" w:rsidTr="000E2A13">
        <w:tc>
          <w:tcPr>
            <w:tcW w:w="3119" w:type="dxa"/>
          </w:tcPr>
          <w:p w14:paraId="546C5470" w14:textId="77777777" w:rsidR="00383B81" w:rsidRPr="000E2A13" w:rsidRDefault="00383B81" w:rsidP="00383B81">
            <w:pPr>
              <w:spacing w:after="0" w:line="240" w:lineRule="auto"/>
              <w:rPr>
                <w:rFonts w:ascii="Times New Roman" w:hAnsi="Times New Roman"/>
                <w:i/>
                <w:iCs/>
                <w:szCs w:val="20"/>
              </w:rPr>
            </w:pPr>
          </w:p>
        </w:tc>
        <w:tc>
          <w:tcPr>
            <w:tcW w:w="10839" w:type="dxa"/>
          </w:tcPr>
          <w:p w14:paraId="5C53CA19" w14:textId="6FA0ABE4" w:rsidR="00383B81" w:rsidRDefault="00383B81" w:rsidP="006259B9">
            <w:pPr>
              <w:spacing w:after="120" w:line="240" w:lineRule="auto"/>
              <w:ind w:left="340" w:hanging="340"/>
              <w:jc w:val="both"/>
              <w:rPr>
                <w:rFonts w:ascii="Times New Roman" w:hAnsi="Times New Roman"/>
                <w:szCs w:val="20"/>
              </w:rPr>
            </w:pPr>
            <w:r w:rsidRPr="000E2A13">
              <w:rPr>
                <w:rFonts w:ascii="Times New Roman" w:hAnsi="Times New Roman"/>
                <w:szCs w:val="20"/>
                <w:lang w:val="en-US"/>
              </w:rPr>
              <w:t xml:space="preserve">(3) </w:t>
            </w:r>
            <w:r w:rsidRPr="000E2A13">
              <w:rPr>
                <w:rFonts w:ascii="Times New Roman" w:hAnsi="Times New Roman"/>
                <w:szCs w:val="20"/>
              </w:rPr>
              <w:t xml:space="preserve">Parent report of the child’s anxiety and/or depression, not required to be diagnosed by a clinician. Binary variable coded as 0 = ‘no’; 1 = ‘yes’. </w:t>
            </w:r>
            <w:r w:rsidR="00E74EAF">
              <w:rPr>
                <w:rFonts w:ascii="Times New Roman" w:hAnsi="Times New Roman"/>
                <w:szCs w:val="20"/>
              </w:rPr>
              <w:t>Variable is available in the LSAC dataset in various forms (i.e. combined report for anxiety/depression; or individual report of anxiety; individual report of depression), and not available in every wave.</w:t>
            </w:r>
          </w:p>
          <w:p w14:paraId="5AF0300B" w14:textId="7C4A0BBE" w:rsidR="006259B9" w:rsidRPr="000E2A13" w:rsidRDefault="006259B9" w:rsidP="006259B9">
            <w:pPr>
              <w:spacing w:after="360" w:line="240" w:lineRule="auto"/>
              <w:ind w:left="340" w:hanging="340"/>
              <w:jc w:val="both"/>
              <w:rPr>
                <w:rFonts w:ascii="Times New Roman" w:hAnsi="Times New Roman"/>
                <w:szCs w:val="20"/>
              </w:rPr>
            </w:pPr>
            <w:r>
              <w:rPr>
                <w:rFonts w:ascii="Times New Roman" w:hAnsi="Times New Roman"/>
                <w:szCs w:val="20"/>
              </w:rPr>
              <w:t>(4) Parent report of the child’s Attention-Deficit/Hyperactivity Disorder (ADHD), not required to be diagnosed by a clinician. Binary variable coded as 0 = ‘no; 1 = ‘yes’.</w:t>
            </w:r>
            <w:r w:rsidR="00E74EAF">
              <w:rPr>
                <w:rFonts w:ascii="Times New Roman" w:hAnsi="Times New Roman"/>
                <w:szCs w:val="20"/>
              </w:rPr>
              <w:t xml:space="preserve"> Variable is available in the LSAC dataset as one question, available in all waves.</w:t>
            </w:r>
          </w:p>
        </w:tc>
      </w:tr>
      <w:tr w:rsidR="00383B81" w:rsidRPr="000E2A13" w14:paraId="040EEBC7" w14:textId="77777777" w:rsidTr="000E2A13">
        <w:tc>
          <w:tcPr>
            <w:tcW w:w="3119" w:type="dxa"/>
          </w:tcPr>
          <w:p w14:paraId="1F7BFFFD" w14:textId="77777777" w:rsidR="00383B81" w:rsidRPr="000E2A13" w:rsidRDefault="00383B81" w:rsidP="00383B81">
            <w:pPr>
              <w:spacing w:after="0" w:line="240" w:lineRule="auto"/>
              <w:rPr>
                <w:rFonts w:ascii="Times New Roman" w:hAnsi="Times New Roman"/>
                <w:i/>
                <w:iCs/>
                <w:szCs w:val="20"/>
              </w:rPr>
            </w:pPr>
            <w:r w:rsidRPr="000E2A13">
              <w:rPr>
                <w:rFonts w:ascii="Times New Roman" w:hAnsi="Times New Roman"/>
                <w:i/>
                <w:iCs/>
                <w:szCs w:val="20"/>
              </w:rPr>
              <w:t>Health-related quality of life (HRQoL)</w:t>
            </w:r>
          </w:p>
        </w:tc>
        <w:tc>
          <w:tcPr>
            <w:tcW w:w="10839" w:type="dxa"/>
          </w:tcPr>
          <w:p w14:paraId="73183DFC" w14:textId="77777777" w:rsidR="00383B81" w:rsidRPr="000E2A13" w:rsidRDefault="00383B81" w:rsidP="0024015E">
            <w:pPr>
              <w:spacing w:after="120" w:line="240" w:lineRule="auto"/>
              <w:ind w:left="340" w:hanging="340"/>
              <w:jc w:val="both"/>
              <w:rPr>
                <w:rFonts w:ascii="Times New Roman" w:hAnsi="Times New Roman"/>
                <w:szCs w:val="20"/>
              </w:rPr>
            </w:pPr>
            <w:r w:rsidRPr="000E2A13">
              <w:rPr>
                <w:rFonts w:ascii="Times New Roman" w:hAnsi="Times New Roman"/>
                <w:szCs w:val="20"/>
              </w:rPr>
              <w:t>(1) PedsQL total score excluding emotional subscale items due to item overlap with mental health measurement. Replaces PedsQL total score as outcome measure. Retains 0-100 scaling of original measure.</w:t>
            </w:r>
          </w:p>
        </w:tc>
      </w:tr>
      <w:tr w:rsidR="00383B81" w:rsidRPr="000E2A13" w14:paraId="675A9C7E" w14:textId="77777777" w:rsidTr="000E2A13">
        <w:tc>
          <w:tcPr>
            <w:tcW w:w="3119" w:type="dxa"/>
          </w:tcPr>
          <w:p w14:paraId="4B77F541" w14:textId="77777777" w:rsidR="00383B81" w:rsidRPr="000E2A13" w:rsidRDefault="00383B81" w:rsidP="00383B81">
            <w:pPr>
              <w:spacing w:after="0" w:line="240" w:lineRule="auto"/>
              <w:rPr>
                <w:rFonts w:ascii="Times New Roman" w:hAnsi="Times New Roman"/>
                <w:i/>
                <w:iCs/>
                <w:szCs w:val="20"/>
              </w:rPr>
            </w:pPr>
          </w:p>
        </w:tc>
        <w:tc>
          <w:tcPr>
            <w:tcW w:w="10839" w:type="dxa"/>
          </w:tcPr>
          <w:p w14:paraId="54088EC9" w14:textId="6E90ACB8" w:rsidR="00383B81" w:rsidRPr="000E2A13" w:rsidRDefault="00383B81" w:rsidP="0024015E">
            <w:pPr>
              <w:spacing w:after="120" w:line="240" w:lineRule="auto"/>
              <w:ind w:left="340" w:hanging="340"/>
              <w:jc w:val="both"/>
              <w:rPr>
                <w:rFonts w:ascii="Times New Roman" w:hAnsi="Times New Roman"/>
                <w:szCs w:val="20"/>
              </w:rPr>
            </w:pPr>
            <w:r w:rsidRPr="000E2A13">
              <w:rPr>
                <w:rFonts w:ascii="Times New Roman" w:hAnsi="Times New Roman"/>
                <w:szCs w:val="20"/>
              </w:rPr>
              <w:t>(2) Child self-reported HRQoL using the Child Health Utility instrument (CHU9D); a 9-item measure that assesses the child’s functioning ‘today’. The CHU9D has shown to be feasible and valid in a sample of Australian adolescents aged 11-17 years</w:t>
            </w:r>
            <w:r w:rsidR="000E2A13" w:rsidRPr="000E2A13">
              <w:rPr>
                <w:rFonts w:ascii="Times New Roman" w:hAnsi="Times New Roman"/>
                <w:szCs w:val="20"/>
              </w:rPr>
              <w:t xml:space="preserve"> </w:t>
            </w:r>
            <w:r w:rsidRPr="000E2A13">
              <w:rPr>
                <w:rFonts w:ascii="Times New Roman" w:hAnsi="Times New Roman"/>
                <w:szCs w:val="20"/>
              </w:rPr>
              <w:fldChar w:fldCharType="begin" w:fldLock="1"/>
            </w:r>
            <w:r w:rsidR="000E2A13" w:rsidRPr="000E2A13">
              <w:rPr>
                <w:rFonts w:ascii="Times New Roman" w:hAnsi="Times New Roman"/>
                <w:szCs w:val="20"/>
              </w:rPr>
              <w:instrText>ADDIN CSL_CITATION {"citationItems":[{"id":"ITEM-1","itemData":{"DOI":"10.1016/j.jval.2012.07.011","abstract":"Objectives: The Child Health Utility 9D (CHU9D) is a new generic preference-based measure of health-related quality of life developed for children aged 7 to 11 years. There is increasing interest in its potential for application in adolescents, and previous research has demonstrated that it shows good construct validity here. This article further examines its practicality and validity in adolescents by comparing it with KIDSCREEN-10, a short generic measure for assessing children and adolescents' health-related quality of life and well-being. Methods: A Web-based survey, including the CHU9D, a general health question, questions on the presence of long-standing illness, disability, or medical conditions, sociodemographic variables, and KIDSCREEN-10, was administered to 961 consenting adolescents. The practicality and face and construct validity of the CHU9D were examined, and the CHU9D and KIDSCREEN-10 were compared in terms of their coverage, correlations between dimensions, and overall scores. Results: Both measures demonstrated good practicality and validity. The strongest degree of correlation was found with the only dimension in common for the CHU9D and KIDSCREEN (sad). The lowest correlations were found between all the CHU9D dimensions and the ''have you had enough time for yourself'' dimension of KIDSCREEN-10. Conclusions: The findings from this study provide further support for the practicality and validity of the application of the CHU9D in the economic evaluation of adolescent health care and public health programs. Further research to test the psychometric performance of the CHU9D in more diverse clinical samples of adolescents is desirable including tests of reliability.","author":[{"dropping-particle":"","family":"Stevens","given":"Katherine","non-dropping-particle":"","parse-names":false,"suffix":""},{"dropping-particle":"","family":"Ratcliffe","given":"Julie","non-dropping-particle":"","parse-names":false,"suffix":""}],"container-title":"Value in Health","id":"ITEM-1","issue":"1","issued":{"date-parts":[["2012"]]},"page":"1092-9","title":"Measuring and Valuing Health Benefits for Economic Evaluation in Adolescence: An Assessment of the Practicality and Validity of the Child Health Utility 9D in the Australian Adolescent Population","type":"article-journal","volume":"15"},"uris":["http://www.mendeley.com/documents/?uuid=8b5076e8-d035-397a-a976-0d83f235c565"]}],"mendeley":{"formattedCitation":"[12]","plainTextFormattedCitation":"[12]","previouslyFormattedCitation":"[12]"},"properties":{"noteIndex":0},"schema":"https://github.com/citation-style-language/schema/raw/master/csl-citation.json"}</w:instrText>
            </w:r>
            <w:r w:rsidRPr="000E2A13">
              <w:rPr>
                <w:rFonts w:ascii="Times New Roman" w:hAnsi="Times New Roman"/>
                <w:szCs w:val="20"/>
              </w:rPr>
              <w:fldChar w:fldCharType="separate"/>
            </w:r>
            <w:r w:rsidR="000E2A13" w:rsidRPr="000E2A13">
              <w:rPr>
                <w:rFonts w:ascii="Times New Roman" w:hAnsi="Times New Roman"/>
                <w:noProof/>
                <w:szCs w:val="20"/>
              </w:rPr>
              <w:t>[12]</w:t>
            </w:r>
            <w:r w:rsidRPr="000E2A13">
              <w:rPr>
                <w:rFonts w:ascii="Times New Roman" w:hAnsi="Times New Roman"/>
                <w:szCs w:val="20"/>
              </w:rPr>
              <w:fldChar w:fldCharType="end"/>
            </w:r>
            <w:r w:rsidR="000E2A13" w:rsidRPr="000E2A13">
              <w:rPr>
                <w:rFonts w:ascii="Times New Roman" w:hAnsi="Times New Roman"/>
                <w:szCs w:val="20"/>
              </w:rPr>
              <w:t>,</w:t>
            </w:r>
            <w:r w:rsidRPr="000E2A13">
              <w:rPr>
                <w:rFonts w:ascii="Times New Roman" w:hAnsi="Times New Roman"/>
                <w:szCs w:val="20"/>
                <w:lang w:val="en-US"/>
              </w:rPr>
              <w:t xml:space="preserve"> and was </w:t>
            </w:r>
            <w:r w:rsidRPr="000E2A13">
              <w:rPr>
                <w:rFonts w:ascii="Times New Roman" w:hAnsi="Times New Roman"/>
                <w:szCs w:val="20"/>
              </w:rPr>
              <w:t>included in the LSAC data collection for older children, for Waves 6-8. CHU9D utility scores range from 0-1 where higher scores represent better HRQoL.</w:t>
            </w:r>
          </w:p>
        </w:tc>
      </w:tr>
    </w:tbl>
    <w:p w14:paraId="1A32880F" w14:textId="77777777" w:rsidR="00383B81" w:rsidRPr="000E2A13" w:rsidRDefault="00383B81" w:rsidP="00383B81">
      <w:pPr>
        <w:spacing w:after="0" w:line="360" w:lineRule="auto"/>
        <w:jc w:val="both"/>
        <w:rPr>
          <w:rFonts w:ascii="Times New Roman" w:hAnsi="Times New Roman"/>
          <w:szCs w:val="20"/>
        </w:rPr>
      </w:pPr>
    </w:p>
    <w:p w14:paraId="1F9A6BB6" w14:textId="77777777" w:rsidR="00383B81" w:rsidRPr="000E2A13" w:rsidRDefault="00383B81" w:rsidP="00383B81">
      <w:pPr>
        <w:spacing w:after="0" w:line="240" w:lineRule="auto"/>
        <w:rPr>
          <w:rFonts w:ascii="Times New Roman" w:hAnsi="Times New Roman"/>
          <w:b/>
          <w:szCs w:val="20"/>
        </w:rPr>
      </w:pPr>
    </w:p>
    <w:p w14:paraId="0222EACE" w14:textId="77777777" w:rsidR="00383B81" w:rsidRPr="000E2A13" w:rsidRDefault="00383B81" w:rsidP="00383B81">
      <w:pPr>
        <w:spacing w:after="0" w:line="240" w:lineRule="auto"/>
        <w:rPr>
          <w:rFonts w:ascii="Times New Roman" w:hAnsi="Times New Roman"/>
          <w:b/>
          <w:szCs w:val="20"/>
        </w:rPr>
      </w:pPr>
    </w:p>
    <w:p w14:paraId="581E36B0" w14:textId="77777777" w:rsidR="00383B81" w:rsidRDefault="00383B81" w:rsidP="00383B81">
      <w:pPr>
        <w:spacing w:after="0" w:line="240" w:lineRule="auto"/>
        <w:rPr>
          <w:rFonts w:ascii="Times New Roman" w:hAnsi="Times New Roman"/>
          <w:b/>
          <w:szCs w:val="20"/>
        </w:rPr>
      </w:pPr>
      <w:bookmarkStart w:id="0" w:name="_Hlk77238455"/>
    </w:p>
    <w:p w14:paraId="7E1759C7" w14:textId="77777777" w:rsidR="00E71628" w:rsidRDefault="00E71628" w:rsidP="00383B81">
      <w:pPr>
        <w:spacing w:after="0" w:line="240" w:lineRule="auto"/>
        <w:rPr>
          <w:rFonts w:ascii="Times New Roman" w:hAnsi="Times New Roman"/>
          <w:b/>
          <w:szCs w:val="20"/>
        </w:rPr>
      </w:pPr>
    </w:p>
    <w:p w14:paraId="78402C54" w14:textId="77777777" w:rsidR="00E71628" w:rsidRDefault="00E71628" w:rsidP="00383B81">
      <w:pPr>
        <w:spacing w:after="0" w:line="240" w:lineRule="auto"/>
        <w:rPr>
          <w:rFonts w:ascii="Times New Roman" w:hAnsi="Times New Roman"/>
          <w:b/>
          <w:szCs w:val="20"/>
        </w:rPr>
      </w:pPr>
    </w:p>
    <w:p w14:paraId="5B913174" w14:textId="77777777" w:rsidR="00E71628" w:rsidRDefault="00E71628" w:rsidP="00383B81">
      <w:pPr>
        <w:spacing w:after="0" w:line="240" w:lineRule="auto"/>
        <w:rPr>
          <w:rFonts w:ascii="Times New Roman" w:hAnsi="Times New Roman"/>
          <w:b/>
          <w:szCs w:val="20"/>
        </w:rPr>
      </w:pPr>
    </w:p>
    <w:p w14:paraId="65B98204" w14:textId="77777777" w:rsidR="00DE6321" w:rsidRDefault="00DE6321">
      <w:pPr>
        <w:spacing w:after="160" w:line="259" w:lineRule="auto"/>
        <w:rPr>
          <w:rFonts w:ascii="Times New Roman" w:hAnsi="Times New Roman"/>
          <w:b/>
          <w:szCs w:val="20"/>
        </w:rPr>
      </w:pPr>
      <w:r>
        <w:rPr>
          <w:rFonts w:ascii="Times New Roman" w:hAnsi="Times New Roman"/>
          <w:b/>
          <w:szCs w:val="20"/>
        </w:rPr>
        <w:br w:type="page"/>
      </w:r>
    </w:p>
    <w:p w14:paraId="3E426B36" w14:textId="3A9AF519" w:rsidR="00E71628" w:rsidRDefault="00E71628" w:rsidP="00E71628">
      <w:pPr>
        <w:spacing w:after="0" w:line="240" w:lineRule="auto"/>
        <w:rPr>
          <w:rFonts w:ascii="Times New Roman" w:hAnsi="Times New Roman"/>
          <w:b/>
          <w:szCs w:val="20"/>
        </w:rPr>
      </w:pPr>
      <w:r w:rsidRPr="000E2A13">
        <w:rPr>
          <w:rFonts w:ascii="Times New Roman" w:hAnsi="Times New Roman"/>
          <w:b/>
          <w:szCs w:val="20"/>
        </w:rPr>
        <w:lastRenderedPageBreak/>
        <w:t>Suppl. Table 3. Data tables for Figure 1.</w:t>
      </w:r>
    </w:p>
    <w:tbl>
      <w:tblPr>
        <w:tblpPr w:leftFromText="180" w:rightFromText="180" w:vertAnchor="page" w:horzAnchor="margin" w:tblpY="1813"/>
        <w:tblW w:w="5000" w:type="pct"/>
        <w:tblLayout w:type="fixed"/>
        <w:tblLook w:val="04A0" w:firstRow="1" w:lastRow="0" w:firstColumn="1" w:lastColumn="0" w:noHBand="0" w:noVBand="1"/>
      </w:tblPr>
      <w:tblGrid>
        <w:gridCol w:w="1267"/>
        <w:gridCol w:w="4407"/>
        <w:gridCol w:w="1035"/>
        <w:gridCol w:w="1802"/>
        <w:gridCol w:w="1305"/>
        <w:gridCol w:w="1035"/>
        <w:gridCol w:w="1916"/>
        <w:gridCol w:w="1191"/>
      </w:tblGrid>
      <w:tr w:rsidR="00E71628" w:rsidRPr="000E2A13" w14:paraId="7ACAD504" w14:textId="77777777" w:rsidTr="00E71628">
        <w:trPr>
          <w:trHeight w:val="292"/>
        </w:trPr>
        <w:tc>
          <w:tcPr>
            <w:tcW w:w="1267" w:type="dxa"/>
            <w:tcBorders>
              <w:top w:val="single" w:sz="4" w:space="0" w:color="auto"/>
            </w:tcBorders>
            <w:shd w:val="clear" w:color="auto" w:fill="auto"/>
            <w:noWrap/>
            <w:hideMark/>
          </w:tcPr>
          <w:p w14:paraId="617237CC" w14:textId="77777777" w:rsidR="00E71628" w:rsidRPr="000E2A13" w:rsidRDefault="00E71628" w:rsidP="00E71628">
            <w:pPr>
              <w:spacing w:after="0" w:line="240" w:lineRule="auto"/>
              <w:rPr>
                <w:rFonts w:ascii="Times New Roman" w:hAnsi="Times New Roman"/>
                <w:szCs w:val="20"/>
                <w:lang w:val="en-US"/>
              </w:rPr>
            </w:pPr>
          </w:p>
        </w:tc>
        <w:tc>
          <w:tcPr>
            <w:tcW w:w="4407" w:type="dxa"/>
            <w:tcBorders>
              <w:top w:val="single" w:sz="4" w:space="0" w:color="auto"/>
            </w:tcBorders>
            <w:shd w:val="clear" w:color="auto" w:fill="auto"/>
            <w:noWrap/>
            <w:hideMark/>
          </w:tcPr>
          <w:p w14:paraId="75D36C6A" w14:textId="77777777" w:rsidR="00E71628" w:rsidRPr="000E2A13" w:rsidRDefault="00E71628" w:rsidP="00E71628">
            <w:pPr>
              <w:spacing w:after="0" w:line="240" w:lineRule="auto"/>
              <w:rPr>
                <w:rFonts w:ascii="Times New Roman" w:hAnsi="Times New Roman"/>
                <w:szCs w:val="20"/>
                <w:lang w:val="en-US"/>
              </w:rPr>
            </w:pPr>
          </w:p>
        </w:tc>
        <w:tc>
          <w:tcPr>
            <w:tcW w:w="4142" w:type="dxa"/>
            <w:gridSpan w:val="3"/>
            <w:tcBorders>
              <w:top w:val="single" w:sz="4" w:space="0" w:color="auto"/>
              <w:bottom w:val="single" w:sz="4" w:space="0" w:color="auto"/>
            </w:tcBorders>
            <w:shd w:val="clear" w:color="auto" w:fill="FFFFFF"/>
            <w:hideMark/>
          </w:tcPr>
          <w:p w14:paraId="4AF32082" w14:textId="77777777" w:rsidR="00E71628" w:rsidRPr="000E2A13" w:rsidRDefault="00E71628" w:rsidP="00E71628">
            <w:pPr>
              <w:spacing w:after="0" w:line="240" w:lineRule="auto"/>
              <w:jc w:val="center"/>
              <w:rPr>
                <w:rFonts w:ascii="Times New Roman" w:hAnsi="Times New Roman"/>
                <w:b/>
                <w:bCs/>
                <w:color w:val="FF0000"/>
                <w:szCs w:val="20"/>
                <w:lang w:val="en-US"/>
              </w:rPr>
            </w:pPr>
            <w:r w:rsidRPr="000E2A13">
              <w:rPr>
                <w:rFonts w:ascii="Times New Roman" w:hAnsi="Times New Roman"/>
                <w:b/>
                <w:bCs/>
                <w:color w:val="000000"/>
                <w:szCs w:val="20"/>
                <w:lang w:val="en-US"/>
              </w:rPr>
              <w:t>PH*MH Interaction</w:t>
            </w:r>
          </w:p>
        </w:tc>
        <w:tc>
          <w:tcPr>
            <w:tcW w:w="4142" w:type="dxa"/>
            <w:gridSpan w:val="3"/>
            <w:tcBorders>
              <w:top w:val="single" w:sz="4" w:space="0" w:color="auto"/>
            </w:tcBorders>
            <w:shd w:val="clear" w:color="auto" w:fill="FFFFFF"/>
            <w:hideMark/>
          </w:tcPr>
          <w:p w14:paraId="6C32FAC2" w14:textId="77777777" w:rsidR="00E71628" w:rsidRPr="000E2A13" w:rsidRDefault="00E71628" w:rsidP="00E71628">
            <w:pPr>
              <w:spacing w:after="0" w:line="240" w:lineRule="auto"/>
              <w:jc w:val="center"/>
              <w:rPr>
                <w:rFonts w:ascii="Times New Roman" w:hAnsi="Times New Roman"/>
                <w:b/>
                <w:bCs/>
                <w:color w:val="000000"/>
                <w:szCs w:val="20"/>
                <w:lang w:val="en-US"/>
              </w:rPr>
            </w:pPr>
            <w:r w:rsidRPr="000E2A13">
              <w:rPr>
                <w:rFonts w:ascii="Times New Roman" w:hAnsi="Times New Roman"/>
                <w:b/>
                <w:bCs/>
                <w:color w:val="000000"/>
                <w:szCs w:val="20"/>
                <w:lang w:val="en-US"/>
              </w:rPr>
              <w:t>Physical health (with SHCN)</w:t>
            </w:r>
          </w:p>
        </w:tc>
      </w:tr>
      <w:tr w:rsidR="00E71628" w:rsidRPr="000E2A13" w14:paraId="6448D6CB" w14:textId="77777777" w:rsidTr="00E71628">
        <w:trPr>
          <w:trHeight w:val="304"/>
        </w:trPr>
        <w:tc>
          <w:tcPr>
            <w:tcW w:w="1267" w:type="dxa"/>
            <w:tcBorders>
              <w:bottom w:val="single" w:sz="4" w:space="0" w:color="auto"/>
            </w:tcBorders>
            <w:shd w:val="clear" w:color="auto" w:fill="auto"/>
            <w:noWrap/>
            <w:hideMark/>
          </w:tcPr>
          <w:p w14:paraId="525AF410" w14:textId="77777777" w:rsidR="00E71628" w:rsidRPr="000E2A13" w:rsidRDefault="00E71628" w:rsidP="00E71628">
            <w:pPr>
              <w:spacing w:after="0" w:line="240" w:lineRule="auto"/>
              <w:jc w:val="center"/>
              <w:rPr>
                <w:rFonts w:ascii="Times New Roman" w:hAnsi="Times New Roman"/>
                <w:b/>
                <w:bCs/>
                <w:color w:val="000000"/>
                <w:szCs w:val="20"/>
                <w:lang w:val="en-US"/>
              </w:rPr>
            </w:pPr>
          </w:p>
        </w:tc>
        <w:tc>
          <w:tcPr>
            <w:tcW w:w="4407" w:type="dxa"/>
            <w:tcBorders>
              <w:bottom w:val="single" w:sz="4" w:space="0" w:color="auto"/>
            </w:tcBorders>
            <w:shd w:val="clear" w:color="auto" w:fill="auto"/>
            <w:noWrap/>
            <w:hideMark/>
          </w:tcPr>
          <w:p w14:paraId="0651DC2A" w14:textId="77777777" w:rsidR="00E71628" w:rsidRPr="000E2A13" w:rsidRDefault="00E71628" w:rsidP="00E71628">
            <w:pPr>
              <w:spacing w:after="0" w:line="240" w:lineRule="auto"/>
              <w:rPr>
                <w:rFonts w:ascii="Times New Roman" w:hAnsi="Times New Roman"/>
                <w:szCs w:val="20"/>
                <w:lang w:val="en-US"/>
              </w:rPr>
            </w:pPr>
          </w:p>
        </w:tc>
        <w:tc>
          <w:tcPr>
            <w:tcW w:w="1035" w:type="dxa"/>
            <w:tcBorders>
              <w:top w:val="single" w:sz="4" w:space="0" w:color="auto"/>
              <w:bottom w:val="single" w:sz="4" w:space="0" w:color="auto"/>
            </w:tcBorders>
            <w:shd w:val="clear" w:color="auto" w:fill="FFFFFF"/>
            <w:noWrap/>
            <w:hideMark/>
          </w:tcPr>
          <w:p w14:paraId="0D77DC47" w14:textId="77777777" w:rsidR="00E71628" w:rsidRPr="000E2A13" w:rsidRDefault="00E71628" w:rsidP="00E71628">
            <w:pPr>
              <w:spacing w:after="0" w:line="240" w:lineRule="auto"/>
              <w:jc w:val="center"/>
              <w:rPr>
                <w:rFonts w:ascii="Times New Roman" w:hAnsi="Times New Roman"/>
                <w:i/>
                <w:iCs/>
                <w:szCs w:val="20"/>
                <w:lang w:val="en-US"/>
              </w:rPr>
            </w:pPr>
            <w:r w:rsidRPr="000E2A13">
              <w:rPr>
                <w:rFonts w:ascii="Times New Roman" w:hAnsi="Times New Roman"/>
                <w:i/>
                <w:iCs/>
                <w:szCs w:val="20"/>
                <w:lang w:val="en-US"/>
              </w:rPr>
              <w:t>Coef.</w:t>
            </w:r>
          </w:p>
        </w:tc>
        <w:tc>
          <w:tcPr>
            <w:tcW w:w="1802" w:type="dxa"/>
            <w:tcBorders>
              <w:top w:val="single" w:sz="4" w:space="0" w:color="auto"/>
              <w:bottom w:val="single" w:sz="4" w:space="0" w:color="auto"/>
            </w:tcBorders>
            <w:shd w:val="clear" w:color="auto" w:fill="FFFFFF"/>
            <w:noWrap/>
            <w:hideMark/>
          </w:tcPr>
          <w:p w14:paraId="4A4A38EE" w14:textId="77777777" w:rsidR="00E71628" w:rsidRPr="000E2A13" w:rsidRDefault="00E71628" w:rsidP="00E71628">
            <w:pPr>
              <w:spacing w:after="0" w:line="240" w:lineRule="auto"/>
              <w:jc w:val="center"/>
              <w:rPr>
                <w:rFonts w:ascii="Times New Roman" w:hAnsi="Times New Roman"/>
                <w:i/>
                <w:iCs/>
                <w:szCs w:val="20"/>
                <w:lang w:val="en-US"/>
              </w:rPr>
            </w:pPr>
            <w:r w:rsidRPr="000E2A13">
              <w:rPr>
                <w:rFonts w:ascii="Times New Roman" w:hAnsi="Times New Roman"/>
                <w:i/>
                <w:iCs/>
                <w:szCs w:val="20"/>
                <w:lang w:val="en-US"/>
              </w:rPr>
              <w:t>95%CI</w:t>
            </w:r>
          </w:p>
        </w:tc>
        <w:tc>
          <w:tcPr>
            <w:tcW w:w="1305" w:type="dxa"/>
            <w:tcBorders>
              <w:top w:val="single" w:sz="4" w:space="0" w:color="auto"/>
              <w:bottom w:val="single" w:sz="4" w:space="0" w:color="auto"/>
            </w:tcBorders>
            <w:shd w:val="clear" w:color="auto" w:fill="FFFFFF"/>
            <w:noWrap/>
            <w:hideMark/>
          </w:tcPr>
          <w:p w14:paraId="1C76D196" w14:textId="77777777" w:rsidR="00E71628" w:rsidRPr="000E2A13" w:rsidRDefault="00E71628" w:rsidP="00E71628">
            <w:pPr>
              <w:spacing w:after="0" w:line="240" w:lineRule="auto"/>
              <w:jc w:val="center"/>
              <w:rPr>
                <w:rFonts w:ascii="Times New Roman" w:hAnsi="Times New Roman"/>
                <w:i/>
                <w:iCs/>
                <w:szCs w:val="20"/>
                <w:lang w:val="en-US"/>
              </w:rPr>
            </w:pPr>
            <w:r w:rsidRPr="000E2A13">
              <w:rPr>
                <w:rFonts w:ascii="Times New Roman" w:hAnsi="Times New Roman"/>
                <w:i/>
                <w:iCs/>
                <w:szCs w:val="20"/>
                <w:lang w:val="en-US"/>
              </w:rPr>
              <w:t>p</w:t>
            </w:r>
          </w:p>
        </w:tc>
        <w:tc>
          <w:tcPr>
            <w:tcW w:w="1035" w:type="dxa"/>
            <w:tcBorders>
              <w:top w:val="single" w:sz="4" w:space="0" w:color="auto"/>
              <w:bottom w:val="single" w:sz="4" w:space="0" w:color="auto"/>
            </w:tcBorders>
            <w:shd w:val="clear" w:color="auto" w:fill="FFFFFF"/>
            <w:noWrap/>
            <w:hideMark/>
          </w:tcPr>
          <w:p w14:paraId="15533A24"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Coef.</w:t>
            </w:r>
          </w:p>
        </w:tc>
        <w:tc>
          <w:tcPr>
            <w:tcW w:w="1916" w:type="dxa"/>
            <w:tcBorders>
              <w:top w:val="single" w:sz="4" w:space="0" w:color="auto"/>
              <w:bottom w:val="single" w:sz="4" w:space="0" w:color="auto"/>
            </w:tcBorders>
            <w:shd w:val="clear" w:color="auto" w:fill="FFFFFF"/>
            <w:noWrap/>
            <w:hideMark/>
          </w:tcPr>
          <w:p w14:paraId="34EA37F8"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95%CI</w:t>
            </w:r>
          </w:p>
        </w:tc>
        <w:tc>
          <w:tcPr>
            <w:tcW w:w="1191" w:type="dxa"/>
            <w:tcBorders>
              <w:top w:val="single" w:sz="4" w:space="0" w:color="auto"/>
              <w:bottom w:val="single" w:sz="4" w:space="0" w:color="auto"/>
            </w:tcBorders>
            <w:shd w:val="clear" w:color="auto" w:fill="FFFFFF"/>
            <w:noWrap/>
            <w:hideMark/>
          </w:tcPr>
          <w:p w14:paraId="1871E41C"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p</w:t>
            </w:r>
          </w:p>
        </w:tc>
      </w:tr>
      <w:tr w:rsidR="00E71628" w:rsidRPr="000E2A13" w14:paraId="6F0DF9E8" w14:textId="77777777" w:rsidTr="00E71628">
        <w:trPr>
          <w:trHeight w:val="304"/>
        </w:trPr>
        <w:tc>
          <w:tcPr>
            <w:tcW w:w="1267" w:type="dxa"/>
            <w:tcBorders>
              <w:top w:val="single" w:sz="4" w:space="0" w:color="auto"/>
            </w:tcBorders>
            <w:shd w:val="clear" w:color="auto" w:fill="FFFFFF"/>
            <w:noWrap/>
            <w:hideMark/>
          </w:tcPr>
          <w:p w14:paraId="596514AB"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Base Case</w:t>
            </w:r>
          </w:p>
        </w:tc>
        <w:tc>
          <w:tcPr>
            <w:tcW w:w="4407" w:type="dxa"/>
            <w:tcBorders>
              <w:top w:val="single" w:sz="4" w:space="0" w:color="auto"/>
            </w:tcBorders>
            <w:shd w:val="clear" w:color="auto" w:fill="FFFFFF"/>
            <w:noWrap/>
            <w:hideMark/>
          </w:tcPr>
          <w:p w14:paraId="15D6C5AE"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Base case</w:t>
            </w:r>
          </w:p>
        </w:tc>
        <w:tc>
          <w:tcPr>
            <w:tcW w:w="1035" w:type="dxa"/>
            <w:tcBorders>
              <w:top w:val="single" w:sz="4" w:space="0" w:color="auto"/>
            </w:tcBorders>
            <w:shd w:val="clear" w:color="auto" w:fill="auto"/>
            <w:noWrap/>
            <w:hideMark/>
          </w:tcPr>
          <w:p w14:paraId="6B6A6AB7"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-3.6</w:t>
            </w:r>
          </w:p>
        </w:tc>
        <w:tc>
          <w:tcPr>
            <w:tcW w:w="1802" w:type="dxa"/>
            <w:tcBorders>
              <w:top w:val="single" w:sz="4" w:space="0" w:color="auto"/>
            </w:tcBorders>
            <w:shd w:val="clear" w:color="auto" w:fill="auto"/>
            <w:noWrap/>
            <w:hideMark/>
          </w:tcPr>
          <w:p w14:paraId="6C8CEBC2"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 xml:space="preserve">-4.8 to -2.4 </w:t>
            </w:r>
          </w:p>
        </w:tc>
        <w:tc>
          <w:tcPr>
            <w:tcW w:w="1305" w:type="dxa"/>
            <w:tcBorders>
              <w:top w:val="single" w:sz="4" w:space="0" w:color="auto"/>
            </w:tcBorders>
            <w:shd w:val="clear" w:color="auto" w:fill="auto"/>
            <w:noWrap/>
            <w:hideMark/>
          </w:tcPr>
          <w:p w14:paraId="753D6649"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tcBorders>
              <w:top w:val="single" w:sz="4" w:space="0" w:color="auto"/>
            </w:tcBorders>
            <w:shd w:val="clear" w:color="auto" w:fill="auto"/>
            <w:noWrap/>
            <w:hideMark/>
          </w:tcPr>
          <w:p w14:paraId="4F8A059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-4.4</w:t>
            </w:r>
          </w:p>
        </w:tc>
        <w:tc>
          <w:tcPr>
            <w:tcW w:w="1916" w:type="dxa"/>
            <w:tcBorders>
              <w:top w:val="single" w:sz="4" w:space="0" w:color="auto"/>
            </w:tcBorders>
            <w:shd w:val="clear" w:color="auto" w:fill="auto"/>
            <w:noWrap/>
            <w:hideMark/>
          </w:tcPr>
          <w:p w14:paraId="7D06450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-4.9 to -4.0</w:t>
            </w:r>
          </w:p>
        </w:tc>
        <w:tc>
          <w:tcPr>
            <w:tcW w:w="1191" w:type="dxa"/>
            <w:tcBorders>
              <w:top w:val="single" w:sz="4" w:space="0" w:color="auto"/>
            </w:tcBorders>
            <w:shd w:val="clear" w:color="auto" w:fill="auto"/>
            <w:noWrap/>
            <w:hideMark/>
          </w:tcPr>
          <w:p w14:paraId="74940EF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08B18F83" w14:textId="77777777" w:rsidTr="00E71628">
        <w:trPr>
          <w:trHeight w:val="292"/>
        </w:trPr>
        <w:tc>
          <w:tcPr>
            <w:tcW w:w="1267" w:type="dxa"/>
            <w:shd w:val="clear" w:color="auto" w:fill="FFFFFF"/>
            <w:noWrap/>
            <w:hideMark/>
          </w:tcPr>
          <w:p w14:paraId="063928B4"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Child Age</w:t>
            </w:r>
          </w:p>
        </w:tc>
        <w:tc>
          <w:tcPr>
            <w:tcW w:w="4407" w:type="dxa"/>
            <w:shd w:val="clear" w:color="auto" w:fill="FFFFFF"/>
            <w:noWrap/>
            <w:hideMark/>
          </w:tcPr>
          <w:p w14:paraId="59DB38C3"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4-7 years</w:t>
            </w:r>
          </w:p>
        </w:tc>
        <w:tc>
          <w:tcPr>
            <w:tcW w:w="1035" w:type="dxa"/>
            <w:shd w:val="clear" w:color="auto" w:fill="auto"/>
            <w:noWrap/>
            <w:hideMark/>
          </w:tcPr>
          <w:p w14:paraId="4A1D7398"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-3.9</w:t>
            </w:r>
          </w:p>
        </w:tc>
        <w:tc>
          <w:tcPr>
            <w:tcW w:w="1802" w:type="dxa"/>
            <w:shd w:val="clear" w:color="auto" w:fill="auto"/>
            <w:noWrap/>
            <w:hideMark/>
          </w:tcPr>
          <w:p w14:paraId="66E8777E"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-6.2 to -1.6</w:t>
            </w:r>
          </w:p>
        </w:tc>
        <w:tc>
          <w:tcPr>
            <w:tcW w:w="1305" w:type="dxa"/>
            <w:shd w:val="clear" w:color="auto" w:fill="auto"/>
            <w:noWrap/>
            <w:hideMark/>
          </w:tcPr>
          <w:p w14:paraId="7F3CFE7A" w14:textId="77777777" w:rsidR="00E71628" w:rsidRPr="000E2A13" w:rsidRDefault="00E71628" w:rsidP="00E71628">
            <w:pPr>
              <w:spacing w:after="0" w:line="240" w:lineRule="auto"/>
              <w:jc w:val="right"/>
              <w:rPr>
                <w:rFonts w:ascii="Times New Roman" w:hAnsi="Times New Roman"/>
                <w:color w:val="000000"/>
                <w:szCs w:val="20"/>
              </w:rPr>
            </w:pPr>
            <w:r w:rsidRPr="000E2A13">
              <w:rPr>
                <w:rFonts w:ascii="Times New Roman" w:hAnsi="Times New Roman"/>
                <w:color w:val="000000"/>
                <w:szCs w:val="20"/>
              </w:rPr>
              <w:t>0.001</w:t>
            </w:r>
          </w:p>
        </w:tc>
        <w:tc>
          <w:tcPr>
            <w:tcW w:w="1035" w:type="dxa"/>
            <w:shd w:val="clear" w:color="auto" w:fill="auto"/>
            <w:noWrap/>
            <w:hideMark/>
          </w:tcPr>
          <w:p w14:paraId="61FB892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-3.8</w:t>
            </w:r>
          </w:p>
        </w:tc>
        <w:tc>
          <w:tcPr>
            <w:tcW w:w="1916" w:type="dxa"/>
            <w:shd w:val="clear" w:color="auto" w:fill="auto"/>
            <w:noWrap/>
            <w:hideMark/>
          </w:tcPr>
          <w:p w14:paraId="09C885B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-4.6 to -3.0</w:t>
            </w:r>
          </w:p>
        </w:tc>
        <w:tc>
          <w:tcPr>
            <w:tcW w:w="1191" w:type="dxa"/>
            <w:shd w:val="clear" w:color="auto" w:fill="auto"/>
            <w:noWrap/>
            <w:hideMark/>
          </w:tcPr>
          <w:p w14:paraId="6CBF79D3"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56D720D5" w14:textId="77777777" w:rsidTr="00E71628">
        <w:trPr>
          <w:trHeight w:val="292"/>
        </w:trPr>
        <w:tc>
          <w:tcPr>
            <w:tcW w:w="1267" w:type="dxa"/>
            <w:shd w:val="clear" w:color="auto" w:fill="FFFFFF"/>
            <w:noWrap/>
            <w:hideMark/>
          </w:tcPr>
          <w:p w14:paraId="1EDB51CF"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5EDE3509"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8-12 years</w:t>
            </w:r>
          </w:p>
        </w:tc>
        <w:tc>
          <w:tcPr>
            <w:tcW w:w="1035" w:type="dxa"/>
            <w:shd w:val="clear" w:color="auto" w:fill="auto"/>
            <w:noWrap/>
            <w:hideMark/>
          </w:tcPr>
          <w:p w14:paraId="0DA57503"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-2.5</w:t>
            </w:r>
          </w:p>
        </w:tc>
        <w:tc>
          <w:tcPr>
            <w:tcW w:w="1802" w:type="dxa"/>
            <w:shd w:val="clear" w:color="auto" w:fill="auto"/>
            <w:noWrap/>
            <w:hideMark/>
          </w:tcPr>
          <w:p w14:paraId="1F86A64B"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-4.3 to -0.7</w:t>
            </w:r>
          </w:p>
        </w:tc>
        <w:tc>
          <w:tcPr>
            <w:tcW w:w="1305" w:type="dxa"/>
            <w:shd w:val="clear" w:color="auto" w:fill="auto"/>
            <w:noWrap/>
            <w:hideMark/>
          </w:tcPr>
          <w:p w14:paraId="0BA6598D" w14:textId="77777777" w:rsidR="00E71628" w:rsidRPr="000E2A13" w:rsidRDefault="00E71628" w:rsidP="00E71628">
            <w:pPr>
              <w:spacing w:after="0" w:line="240" w:lineRule="auto"/>
              <w:jc w:val="right"/>
              <w:rPr>
                <w:rFonts w:ascii="Times New Roman" w:hAnsi="Times New Roman"/>
                <w:color w:val="000000"/>
                <w:szCs w:val="20"/>
              </w:rPr>
            </w:pPr>
            <w:r w:rsidRPr="000E2A13">
              <w:rPr>
                <w:rFonts w:ascii="Times New Roman" w:hAnsi="Times New Roman"/>
                <w:color w:val="000000"/>
                <w:szCs w:val="20"/>
              </w:rPr>
              <w:t>0.006</w:t>
            </w:r>
          </w:p>
        </w:tc>
        <w:tc>
          <w:tcPr>
            <w:tcW w:w="1035" w:type="dxa"/>
            <w:shd w:val="clear" w:color="auto" w:fill="auto"/>
            <w:noWrap/>
            <w:hideMark/>
          </w:tcPr>
          <w:p w14:paraId="07C62295"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-3.9</w:t>
            </w:r>
          </w:p>
        </w:tc>
        <w:tc>
          <w:tcPr>
            <w:tcW w:w="1916" w:type="dxa"/>
            <w:shd w:val="clear" w:color="auto" w:fill="auto"/>
            <w:noWrap/>
            <w:hideMark/>
          </w:tcPr>
          <w:p w14:paraId="572975FC"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-4.5 to -3.2</w:t>
            </w:r>
          </w:p>
        </w:tc>
        <w:tc>
          <w:tcPr>
            <w:tcW w:w="1191" w:type="dxa"/>
            <w:shd w:val="clear" w:color="auto" w:fill="auto"/>
            <w:noWrap/>
            <w:hideMark/>
          </w:tcPr>
          <w:p w14:paraId="6CA025C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71AB29A5" w14:textId="77777777" w:rsidTr="00E71628">
        <w:trPr>
          <w:trHeight w:val="304"/>
        </w:trPr>
        <w:tc>
          <w:tcPr>
            <w:tcW w:w="1267" w:type="dxa"/>
            <w:shd w:val="clear" w:color="auto" w:fill="FFFFFF"/>
            <w:noWrap/>
            <w:hideMark/>
          </w:tcPr>
          <w:p w14:paraId="161372DC"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032A0F7B"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13-17 years</w:t>
            </w:r>
          </w:p>
        </w:tc>
        <w:tc>
          <w:tcPr>
            <w:tcW w:w="1035" w:type="dxa"/>
            <w:shd w:val="clear" w:color="auto" w:fill="auto"/>
            <w:noWrap/>
            <w:hideMark/>
          </w:tcPr>
          <w:p w14:paraId="7FA0A5F1"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-2.7</w:t>
            </w:r>
          </w:p>
        </w:tc>
        <w:tc>
          <w:tcPr>
            <w:tcW w:w="1802" w:type="dxa"/>
            <w:shd w:val="clear" w:color="auto" w:fill="auto"/>
            <w:noWrap/>
            <w:hideMark/>
          </w:tcPr>
          <w:p w14:paraId="510AFA99"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-5.1 to -0.2</w:t>
            </w:r>
          </w:p>
        </w:tc>
        <w:tc>
          <w:tcPr>
            <w:tcW w:w="1305" w:type="dxa"/>
            <w:shd w:val="clear" w:color="auto" w:fill="auto"/>
            <w:noWrap/>
            <w:hideMark/>
          </w:tcPr>
          <w:p w14:paraId="2D3CADA7" w14:textId="77777777" w:rsidR="00E71628" w:rsidRPr="000E2A13" w:rsidRDefault="00E71628" w:rsidP="00E71628">
            <w:pPr>
              <w:spacing w:after="0" w:line="240" w:lineRule="auto"/>
              <w:jc w:val="right"/>
              <w:rPr>
                <w:rFonts w:ascii="Times New Roman" w:hAnsi="Times New Roman"/>
                <w:color w:val="000000"/>
                <w:szCs w:val="20"/>
              </w:rPr>
            </w:pPr>
            <w:r w:rsidRPr="000E2A13">
              <w:rPr>
                <w:rFonts w:ascii="Times New Roman" w:hAnsi="Times New Roman"/>
                <w:color w:val="000000"/>
                <w:szCs w:val="20"/>
              </w:rPr>
              <w:t>0.031</w:t>
            </w:r>
          </w:p>
        </w:tc>
        <w:tc>
          <w:tcPr>
            <w:tcW w:w="1035" w:type="dxa"/>
            <w:shd w:val="clear" w:color="auto" w:fill="E7E6E6"/>
            <w:noWrap/>
            <w:hideMark/>
          </w:tcPr>
          <w:p w14:paraId="0BDEB2F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-5.6</w:t>
            </w:r>
          </w:p>
        </w:tc>
        <w:tc>
          <w:tcPr>
            <w:tcW w:w="1916" w:type="dxa"/>
            <w:shd w:val="clear" w:color="auto" w:fill="E7E6E6"/>
            <w:noWrap/>
            <w:hideMark/>
          </w:tcPr>
          <w:p w14:paraId="79856D26"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-6.5 to -4.7</w:t>
            </w:r>
          </w:p>
        </w:tc>
        <w:tc>
          <w:tcPr>
            <w:tcW w:w="1191" w:type="dxa"/>
            <w:shd w:val="clear" w:color="auto" w:fill="E7E6E6"/>
            <w:noWrap/>
            <w:hideMark/>
          </w:tcPr>
          <w:p w14:paraId="0EB93176"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6D182FE0" w14:textId="77777777" w:rsidTr="00E71628">
        <w:trPr>
          <w:trHeight w:val="292"/>
        </w:trPr>
        <w:tc>
          <w:tcPr>
            <w:tcW w:w="1267" w:type="dxa"/>
            <w:shd w:val="clear" w:color="auto" w:fill="FFFFFF"/>
            <w:noWrap/>
            <w:hideMark/>
          </w:tcPr>
          <w:p w14:paraId="4E699E78"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Child Sex</w:t>
            </w:r>
          </w:p>
        </w:tc>
        <w:tc>
          <w:tcPr>
            <w:tcW w:w="4407" w:type="dxa"/>
            <w:shd w:val="clear" w:color="auto" w:fill="FFFFFF"/>
            <w:noWrap/>
            <w:hideMark/>
          </w:tcPr>
          <w:p w14:paraId="44F1416D"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Male</w:t>
            </w:r>
          </w:p>
        </w:tc>
        <w:tc>
          <w:tcPr>
            <w:tcW w:w="1035" w:type="dxa"/>
            <w:shd w:val="clear" w:color="auto" w:fill="E7E6E6"/>
            <w:noWrap/>
            <w:hideMark/>
          </w:tcPr>
          <w:p w14:paraId="7667D8A6"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-4.8</w:t>
            </w:r>
          </w:p>
        </w:tc>
        <w:tc>
          <w:tcPr>
            <w:tcW w:w="1802" w:type="dxa"/>
            <w:shd w:val="clear" w:color="auto" w:fill="E7E6E6"/>
            <w:noWrap/>
            <w:hideMark/>
          </w:tcPr>
          <w:p w14:paraId="08EF4148"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-6.4 to -3.1</w:t>
            </w:r>
          </w:p>
        </w:tc>
        <w:tc>
          <w:tcPr>
            <w:tcW w:w="1305" w:type="dxa"/>
            <w:shd w:val="clear" w:color="auto" w:fill="E7E6E6"/>
            <w:noWrap/>
            <w:hideMark/>
          </w:tcPr>
          <w:p w14:paraId="5DA82D10"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auto"/>
            <w:noWrap/>
            <w:hideMark/>
          </w:tcPr>
          <w:p w14:paraId="17D5AAB6"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-4.0</w:t>
            </w:r>
          </w:p>
        </w:tc>
        <w:tc>
          <w:tcPr>
            <w:tcW w:w="1916" w:type="dxa"/>
            <w:shd w:val="clear" w:color="auto" w:fill="auto"/>
            <w:noWrap/>
            <w:hideMark/>
          </w:tcPr>
          <w:p w14:paraId="7B02D12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-4.6 to -3.4</w:t>
            </w:r>
          </w:p>
        </w:tc>
        <w:tc>
          <w:tcPr>
            <w:tcW w:w="1191" w:type="dxa"/>
            <w:shd w:val="clear" w:color="auto" w:fill="auto"/>
            <w:noWrap/>
            <w:hideMark/>
          </w:tcPr>
          <w:p w14:paraId="361F62A5"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24F021BC" w14:textId="77777777" w:rsidTr="00E71628">
        <w:trPr>
          <w:trHeight w:val="304"/>
        </w:trPr>
        <w:tc>
          <w:tcPr>
            <w:tcW w:w="1267" w:type="dxa"/>
            <w:shd w:val="clear" w:color="auto" w:fill="FFFFFF"/>
            <w:noWrap/>
            <w:hideMark/>
          </w:tcPr>
          <w:p w14:paraId="53F19FB5"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7788BBFE"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Female</w:t>
            </w:r>
          </w:p>
        </w:tc>
        <w:tc>
          <w:tcPr>
            <w:tcW w:w="1035" w:type="dxa"/>
            <w:shd w:val="clear" w:color="auto" w:fill="auto"/>
            <w:noWrap/>
            <w:hideMark/>
          </w:tcPr>
          <w:p w14:paraId="53A0E5ED"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-2.3</w:t>
            </w:r>
          </w:p>
        </w:tc>
        <w:tc>
          <w:tcPr>
            <w:tcW w:w="1802" w:type="dxa"/>
            <w:shd w:val="clear" w:color="auto" w:fill="auto"/>
            <w:noWrap/>
            <w:hideMark/>
          </w:tcPr>
          <w:p w14:paraId="5EA1893E"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-4.2 to -0.3</w:t>
            </w:r>
          </w:p>
        </w:tc>
        <w:tc>
          <w:tcPr>
            <w:tcW w:w="1305" w:type="dxa"/>
            <w:shd w:val="clear" w:color="auto" w:fill="auto"/>
            <w:noWrap/>
            <w:hideMark/>
          </w:tcPr>
          <w:p w14:paraId="761AE8AF" w14:textId="77777777" w:rsidR="00E71628" w:rsidRPr="000E2A13" w:rsidRDefault="00E71628" w:rsidP="00E71628">
            <w:pPr>
              <w:spacing w:after="0" w:line="240" w:lineRule="auto"/>
              <w:jc w:val="right"/>
              <w:rPr>
                <w:rFonts w:ascii="Times New Roman" w:hAnsi="Times New Roman"/>
                <w:color w:val="000000"/>
                <w:szCs w:val="20"/>
              </w:rPr>
            </w:pPr>
            <w:r w:rsidRPr="000E2A13">
              <w:rPr>
                <w:rFonts w:ascii="Times New Roman" w:hAnsi="Times New Roman"/>
                <w:color w:val="000000"/>
                <w:szCs w:val="20"/>
              </w:rPr>
              <w:t>0.025</w:t>
            </w:r>
          </w:p>
        </w:tc>
        <w:tc>
          <w:tcPr>
            <w:tcW w:w="1035" w:type="dxa"/>
            <w:shd w:val="clear" w:color="auto" w:fill="E7E6E6"/>
            <w:noWrap/>
            <w:hideMark/>
          </w:tcPr>
          <w:p w14:paraId="015D87A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-4.8</w:t>
            </w:r>
          </w:p>
        </w:tc>
        <w:tc>
          <w:tcPr>
            <w:tcW w:w="1916" w:type="dxa"/>
            <w:shd w:val="clear" w:color="auto" w:fill="E7E6E6"/>
            <w:noWrap/>
            <w:hideMark/>
          </w:tcPr>
          <w:p w14:paraId="7C28B6F3"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-5.5 to -4.1</w:t>
            </w:r>
          </w:p>
        </w:tc>
        <w:tc>
          <w:tcPr>
            <w:tcW w:w="1191" w:type="dxa"/>
            <w:shd w:val="clear" w:color="auto" w:fill="E7E6E6"/>
            <w:noWrap/>
            <w:hideMark/>
          </w:tcPr>
          <w:p w14:paraId="40FF807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512F1110" w14:textId="77777777" w:rsidTr="00E71628">
        <w:trPr>
          <w:trHeight w:val="292"/>
        </w:trPr>
        <w:tc>
          <w:tcPr>
            <w:tcW w:w="1267" w:type="dxa"/>
            <w:shd w:val="clear" w:color="auto" w:fill="FFFFFF"/>
            <w:noWrap/>
            <w:hideMark/>
          </w:tcPr>
          <w:p w14:paraId="2B4AEE3C"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PH Defs</w:t>
            </w:r>
          </w:p>
        </w:tc>
        <w:tc>
          <w:tcPr>
            <w:tcW w:w="4407" w:type="dxa"/>
            <w:shd w:val="clear" w:color="auto" w:fill="FFFFFF"/>
            <w:noWrap/>
            <w:hideMark/>
          </w:tcPr>
          <w:p w14:paraId="74A22B77"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Any chronic PH condition (y/n)</w:t>
            </w:r>
          </w:p>
        </w:tc>
        <w:tc>
          <w:tcPr>
            <w:tcW w:w="1035" w:type="dxa"/>
            <w:shd w:val="clear" w:color="auto" w:fill="E7E6E6"/>
            <w:noWrap/>
            <w:hideMark/>
          </w:tcPr>
          <w:p w14:paraId="0C6A72DD"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-5.1</w:t>
            </w:r>
          </w:p>
        </w:tc>
        <w:tc>
          <w:tcPr>
            <w:tcW w:w="1802" w:type="dxa"/>
            <w:shd w:val="clear" w:color="auto" w:fill="E7E6E6"/>
            <w:noWrap/>
            <w:hideMark/>
          </w:tcPr>
          <w:p w14:paraId="6AC53ADC"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-6.7 to -3.5</w:t>
            </w:r>
          </w:p>
        </w:tc>
        <w:tc>
          <w:tcPr>
            <w:tcW w:w="1305" w:type="dxa"/>
            <w:shd w:val="clear" w:color="auto" w:fill="E7E6E6"/>
            <w:noWrap/>
            <w:hideMark/>
          </w:tcPr>
          <w:p w14:paraId="2B6FFB11"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auto"/>
            <w:noWrap/>
            <w:hideMark/>
          </w:tcPr>
          <w:p w14:paraId="01FF7972"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-2.5</w:t>
            </w:r>
          </w:p>
        </w:tc>
        <w:tc>
          <w:tcPr>
            <w:tcW w:w="1916" w:type="dxa"/>
            <w:shd w:val="clear" w:color="auto" w:fill="auto"/>
            <w:noWrap/>
            <w:hideMark/>
          </w:tcPr>
          <w:p w14:paraId="40E2BBB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-2.8 to -2.2</w:t>
            </w:r>
          </w:p>
        </w:tc>
        <w:tc>
          <w:tcPr>
            <w:tcW w:w="1191" w:type="dxa"/>
            <w:shd w:val="clear" w:color="auto" w:fill="auto"/>
            <w:noWrap/>
            <w:hideMark/>
          </w:tcPr>
          <w:p w14:paraId="5548494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52C51AF2" w14:textId="77777777" w:rsidTr="00E71628">
        <w:trPr>
          <w:trHeight w:val="304"/>
        </w:trPr>
        <w:tc>
          <w:tcPr>
            <w:tcW w:w="1267" w:type="dxa"/>
            <w:shd w:val="clear" w:color="auto" w:fill="FFFFFF"/>
            <w:noWrap/>
            <w:hideMark/>
          </w:tcPr>
          <w:p w14:paraId="15AE7379"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6090A892"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Number of conditions (0-2; 3+)</w:t>
            </w:r>
          </w:p>
        </w:tc>
        <w:tc>
          <w:tcPr>
            <w:tcW w:w="1035" w:type="dxa"/>
            <w:shd w:val="clear" w:color="auto" w:fill="E7E6E6"/>
            <w:noWrap/>
            <w:hideMark/>
          </w:tcPr>
          <w:p w14:paraId="289FCB0C"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-4.4</w:t>
            </w:r>
          </w:p>
        </w:tc>
        <w:tc>
          <w:tcPr>
            <w:tcW w:w="1802" w:type="dxa"/>
            <w:shd w:val="clear" w:color="auto" w:fill="E7E6E6"/>
            <w:noWrap/>
            <w:hideMark/>
          </w:tcPr>
          <w:p w14:paraId="153D5551"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-5.6 to -3.2</w:t>
            </w:r>
          </w:p>
        </w:tc>
        <w:tc>
          <w:tcPr>
            <w:tcW w:w="1305" w:type="dxa"/>
            <w:shd w:val="clear" w:color="auto" w:fill="E7E6E6"/>
            <w:noWrap/>
            <w:hideMark/>
          </w:tcPr>
          <w:p w14:paraId="6CFEC29D"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E7E6E6"/>
            <w:noWrap/>
            <w:hideMark/>
          </w:tcPr>
          <w:p w14:paraId="047CF81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-4.5</w:t>
            </w:r>
          </w:p>
        </w:tc>
        <w:tc>
          <w:tcPr>
            <w:tcW w:w="1916" w:type="dxa"/>
            <w:shd w:val="clear" w:color="auto" w:fill="E7E6E6"/>
            <w:noWrap/>
            <w:hideMark/>
          </w:tcPr>
          <w:p w14:paraId="4946A2AF"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-4.9 to -4.0</w:t>
            </w:r>
          </w:p>
        </w:tc>
        <w:tc>
          <w:tcPr>
            <w:tcW w:w="1191" w:type="dxa"/>
            <w:shd w:val="clear" w:color="auto" w:fill="E7E6E6"/>
            <w:noWrap/>
            <w:hideMark/>
          </w:tcPr>
          <w:p w14:paraId="35DBF7F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05800F56" w14:textId="77777777" w:rsidTr="00E71628">
        <w:trPr>
          <w:trHeight w:val="292"/>
        </w:trPr>
        <w:tc>
          <w:tcPr>
            <w:tcW w:w="1267" w:type="dxa"/>
            <w:shd w:val="clear" w:color="auto" w:fill="FFFFFF"/>
            <w:noWrap/>
            <w:hideMark/>
          </w:tcPr>
          <w:p w14:paraId="6EA789AE"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MH Defs</w:t>
            </w:r>
          </w:p>
        </w:tc>
        <w:tc>
          <w:tcPr>
            <w:tcW w:w="4407" w:type="dxa"/>
            <w:shd w:val="clear" w:color="auto" w:fill="FFFFFF"/>
            <w:noWrap/>
            <w:hideMark/>
          </w:tcPr>
          <w:p w14:paraId="2C59DB43"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SDQ internalising subscale cut-off, (&lt;9 vs 9+)</w:t>
            </w:r>
          </w:p>
        </w:tc>
        <w:tc>
          <w:tcPr>
            <w:tcW w:w="1035" w:type="dxa"/>
            <w:shd w:val="clear" w:color="auto" w:fill="auto"/>
            <w:noWrap/>
            <w:hideMark/>
          </w:tcPr>
          <w:p w14:paraId="0E3D6758"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-2.9</w:t>
            </w:r>
          </w:p>
        </w:tc>
        <w:tc>
          <w:tcPr>
            <w:tcW w:w="1802" w:type="dxa"/>
            <w:shd w:val="clear" w:color="auto" w:fill="auto"/>
            <w:noWrap/>
            <w:hideMark/>
          </w:tcPr>
          <w:p w14:paraId="64B251D0"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-4.2 to -1.7</w:t>
            </w:r>
          </w:p>
        </w:tc>
        <w:tc>
          <w:tcPr>
            <w:tcW w:w="1305" w:type="dxa"/>
            <w:shd w:val="clear" w:color="auto" w:fill="auto"/>
            <w:noWrap/>
            <w:hideMark/>
          </w:tcPr>
          <w:p w14:paraId="27F99745"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E7E6E6"/>
            <w:noWrap/>
            <w:hideMark/>
          </w:tcPr>
          <w:p w14:paraId="2D2CEB7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-5.5</w:t>
            </w:r>
          </w:p>
        </w:tc>
        <w:tc>
          <w:tcPr>
            <w:tcW w:w="1916" w:type="dxa"/>
            <w:shd w:val="clear" w:color="auto" w:fill="E7E6E6"/>
            <w:noWrap/>
            <w:hideMark/>
          </w:tcPr>
          <w:p w14:paraId="2F51ECF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-6.0 to -5.1</w:t>
            </w:r>
          </w:p>
        </w:tc>
        <w:tc>
          <w:tcPr>
            <w:tcW w:w="1191" w:type="dxa"/>
            <w:shd w:val="clear" w:color="auto" w:fill="E7E6E6"/>
            <w:noWrap/>
            <w:hideMark/>
          </w:tcPr>
          <w:p w14:paraId="74FC135F"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02D51186" w14:textId="77777777" w:rsidTr="00E71628">
        <w:trPr>
          <w:trHeight w:val="292"/>
        </w:trPr>
        <w:tc>
          <w:tcPr>
            <w:tcW w:w="1267" w:type="dxa"/>
            <w:shd w:val="clear" w:color="auto" w:fill="FFFFFF"/>
            <w:noWrap/>
          </w:tcPr>
          <w:p w14:paraId="1CD91868" w14:textId="77777777" w:rsidR="00E71628" w:rsidRPr="000E2A13" w:rsidRDefault="00E71628" w:rsidP="00E71628">
            <w:pPr>
              <w:spacing w:after="0" w:line="240" w:lineRule="auto"/>
              <w:rPr>
                <w:rFonts w:ascii="Times New Roman" w:hAnsi="Times New Roman"/>
                <w:b/>
                <w:bCs/>
                <w:color w:val="000000"/>
                <w:szCs w:val="20"/>
                <w:lang w:val="en-US"/>
              </w:rPr>
            </w:pPr>
          </w:p>
        </w:tc>
        <w:tc>
          <w:tcPr>
            <w:tcW w:w="4407" w:type="dxa"/>
            <w:shd w:val="clear" w:color="auto" w:fill="FFFFFF"/>
            <w:noWrap/>
          </w:tcPr>
          <w:p w14:paraId="4F8A102B"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SDQ externalising cut-off, (&lt;10 vs 10+)</w:t>
            </w:r>
          </w:p>
        </w:tc>
        <w:tc>
          <w:tcPr>
            <w:tcW w:w="1035" w:type="dxa"/>
            <w:shd w:val="clear" w:color="auto" w:fill="auto"/>
            <w:noWrap/>
          </w:tcPr>
          <w:p w14:paraId="7E9B18E9"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-2.9</w:t>
            </w:r>
          </w:p>
        </w:tc>
        <w:tc>
          <w:tcPr>
            <w:tcW w:w="1802" w:type="dxa"/>
            <w:shd w:val="clear" w:color="auto" w:fill="auto"/>
            <w:noWrap/>
          </w:tcPr>
          <w:p w14:paraId="1F1793F0"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-4.1 to -1.7</w:t>
            </w:r>
          </w:p>
        </w:tc>
        <w:tc>
          <w:tcPr>
            <w:tcW w:w="1305" w:type="dxa"/>
            <w:shd w:val="clear" w:color="auto" w:fill="auto"/>
            <w:noWrap/>
          </w:tcPr>
          <w:p w14:paraId="66932A3D"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E7E6E6"/>
            <w:noWrap/>
          </w:tcPr>
          <w:p w14:paraId="36C84E03"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-6.7</w:t>
            </w:r>
          </w:p>
        </w:tc>
        <w:tc>
          <w:tcPr>
            <w:tcW w:w="1916" w:type="dxa"/>
            <w:shd w:val="clear" w:color="auto" w:fill="E7E6E6"/>
            <w:noWrap/>
          </w:tcPr>
          <w:p w14:paraId="3D65997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-7.1 to -6.2</w:t>
            </w:r>
          </w:p>
        </w:tc>
        <w:tc>
          <w:tcPr>
            <w:tcW w:w="1191" w:type="dxa"/>
            <w:shd w:val="clear" w:color="auto" w:fill="E7E6E6"/>
            <w:noWrap/>
          </w:tcPr>
          <w:p w14:paraId="7DBE266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315AB066" w14:textId="77777777" w:rsidTr="00E71628">
        <w:trPr>
          <w:trHeight w:val="304"/>
        </w:trPr>
        <w:tc>
          <w:tcPr>
            <w:tcW w:w="1267" w:type="dxa"/>
            <w:shd w:val="clear" w:color="auto" w:fill="FFFFFF"/>
            <w:noWrap/>
            <w:hideMark/>
          </w:tcPr>
          <w:p w14:paraId="430DE0C6"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0674F463"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Parent reported anxiety /depression (y/n)</w:t>
            </w:r>
          </w:p>
        </w:tc>
        <w:tc>
          <w:tcPr>
            <w:tcW w:w="1035" w:type="dxa"/>
            <w:shd w:val="clear" w:color="auto" w:fill="auto"/>
            <w:noWrap/>
            <w:hideMark/>
          </w:tcPr>
          <w:p w14:paraId="4FD02606"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-1.8</w:t>
            </w:r>
          </w:p>
        </w:tc>
        <w:tc>
          <w:tcPr>
            <w:tcW w:w="1802" w:type="dxa"/>
            <w:shd w:val="clear" w:color="auto" w:fill="auto"/>
            <w:noWrap/>
            <w:hideMark/>
          </w:tcPr>
          <w:p w14:paraId="7F4F8686" w14:textId="77777777" w:rsidR="00E71628" w:rsidRPr="000E2A13" w:rsidRDefault="00E71628" w:rsidP="00E71628">
            <w:pPr>
              <w:spacing w:after="0" w:line="240" w:lineRule="auto"/>
              <w:jc w:val="right"/>
              <w:rPr>
                <w:rFonts w:ascii="Times New Roman" w:hAnsi="Times New Roman"/>
                <w:color w:val="FF0000"/>
                <w:szCs w:val="20"/>
                <w:lang w:val="en-US"/>
              </w:rPr>
            </w:pPr>
            <w:r w:rsidRPr="000E2A13">
              <w:rPr>
                <w:rFonts w:ascii="Times New Roman" w:hAnsi="Times New Roman"/>
                <w:color w:val="000000"/>
                <w:szCs w:val="20"/>
              </w:rPr>
              <w:t>-3.5 to -0.1</w:t>
            </w:r>
          </w:p>
        </w:tc>
        <w:tc>
          <w:tcPr>
            <w:tcW w:w="1305" w:type="dxa"/>
            <w:shd w:val="clear" w:color="auto" w:fill="auto"/>
            <w:noWrap/>
            <w:hideMark/>
          </w:tcPr>
          <w:p w14:paraId="28E8B46C" w14:textId="77777777" w:rsidR="00E71628" w:rsidRPr="000E2A13" w:rsidRDefault="00E71628" w:rsidP="00E71628">
            <w:pPr>
              <w:spacing w:after="0" w:line="240" w:lineRule="auto"/>
              <w:jc w:val="right"/>
              <w:rPr>
                <w:rFonts w:ascii="Times New Roman" w:hAnsi="Times New Roman"/>
                <w:color w:val="000000"/>
                <w:szCs w:val="20"/>
              </w:rPr>
            </w:pPr>
            <w:r w:rsidRPr="000E2A13">
              <w:rPr>
                <w:rFonts w:ascii="Times New Roman" w:hAnsi="Times New Roman"/>
                <w:color w:val="000000"/>
                <w:szCs w:val="20"/>
              </w:rPr>
              <w:t>0.036</w:t>
            </w:r>
          </w:p>
        </w:tc>
        <w:tc>
          <w:tcPr>
            <w:tcW w:w="1035" w:type="dxa"/>
            <w:shd w:val="clear" w:color="auto" w:fill="E7E6E6"/>
            <w:noWrap/>
            <w:hideMark/>
          </w:tcPr>
          <w:p w14:paraId="025E62E3"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-6.3</w:t>
            </w:r>
          </w:p>
        </w:tc>
        <w:tc>
          <w:tcPr>
            <w:tcW w:w="1916" w:type="dxa"/>
            <w:shd w:val="clear" w:color="auto" w:fill="E7E6E6"/>
            <w:noWrap/>
            <w:hideMark/>
          </w:tcPr>
          <w:p w14:paraId="7A045529"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-6.9 to -5.8</w:t>
            </w:r>
          </w:p>
        </w:tc>
        <w:tc>
          <w:tcPr>
            <w:tcW w:w="1191" w:type="dxa"/>
            <w:shd w:val="clear" w:color="auto" w:fill="E7E6E6"/>
            <w:noWrap/>
            <w:hideMark/>
          </w:tcPr>
          <w:p w14:paraId="1343F6A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1BC5E1D6" w14:textId="77777777" w:rsidTr="00E71628">
        <w:trPr>
          <w:trHeight w:val="304"/>
        </w:trPr>
        <w:tc>
          <w:tcPr>
            <w:tcW w:w="1267" w:type="dxa"/>
            <w:shd w:val="clear" w:color="auto" w:fill="FFFFFF"/>
            <w:noWrap/>
          </w:tcPr>
          <w:p w14:paraId="7F2E0E52" w14:textId="77777777" w:rsidR="00E71628" w:rsidRPr="000E2A13" w:rsidRDefault="00E71628" w:rsidP="00E71628">
            <w:pPr>
              <w:spacing w:after="0" w:line="240" w:lineRule="auto"/>
              <w:rPr>
                <w:rFonts w:ascii="Times New Roman" w:hAnsi="Times New Roman"/>
                <w:b/>
                <w:bCs/>
                <w:color w:val="000000"/>
                <w:szCs w:val="20"/>
                <w:lang w:val="en-US"/>
              </w:rPr>
            </w:pPr>
          </w:p>
        </w:tc>
        <w:tc>
          <w:tcPr>
            <w:tcW w:w="4407" w:type="dxa"/>
            <w:shd w:val="clear" w:color="auto" w:fill="FFFFFF"/>
            <w:noWrap/>
          </w:tcPr>
          <w:p w14:paraId="24E854C1" w14:textId="77777777" w:rsidR="00E71628" w:rsidRPr="000E2A13" w:rsidRDefault="00E71628" w:rsidP="00E71628">
            <w:pPr>
              <w:spacing w:after="0" w:line="240" w:lineRule="auto"/>
              <w:rPr>
                <w:rFonts w:ascii="Times New Roman" w:hAnsi="Times New Roman"/>
                <w:color w:val="000000"/>
                <w:szCs w:val="20"/>
                <w:lang w:val="en-US"/>
              </w:rPr>
            </w:pPr>
            <w:r>
              <w:rPr>
                <w:rFonts w:ascii="Times New Roman" w:hAnsi="Times New Roman"/>
                <w:color w:val="000000"/>
                <w:szCs w:val="20"/>
                <w:lang w:val="en-US"/>
              </w:rPr>
              <w:t>Parent reported ADHD (y/n)</w:t>
            </w:r>
          </w:p>
        </w:tc>
        <w:tc>
          <w:tcPr>
            <w:tcW w:w="1035" w:type="dxa"/>
            <w:shd w:val="clear" w:color="auto" w:fill="auto"/>
            <w:noWrap/>
          </w:tcPr>
          <w:p w14:paraId="0008386C" w14:textId="77777777" w:rsidR="00E71628" w:rsidRPr="000E2A13" w:rsidRDefault="00E71628" w:rsidP="00E71628">
            <w:pPr>
              <w:spacing w:after="0" w:line="240" w:lineRule="auto"/>
              <w:jc w:val="right"/>
              <w:rPr>
                <w:rFonts w:ascii="Times New Roman" w:hAnsi="Times New Roman"/>
                <w:color w:val="000000"/>
                <w:szCs w:val="20"/>
              </w:rPr>
            </w:pPr>
            <w:r w:rsidRPr="00E71628">
              <w:rPr>
                <w:rFonts w:ascii="Times New Roman" w:hAnsi="Times New Roman"/>
                <w:color w:val="000000"/>
                <w:szCs w:val="20"/>
              </w:rPr>
              <w:t>0.6</w:t>
            </w:r>
          </w:p>
        </w:tc>
        <w:tc>
          <w:tcPr>
            <w:tcW w:w="1802" w:type="dxa"/>
            <w:shd w:val="clear" w:color="auto" w:fill="auto"/>
            <w:noWrap/>
          </w:tcPr>
          <w:p w14:paraId="56694593" w14:textId="77777777" w:rsidR="00E71628" w:rsidRPr="000E2A13" w:rsidRDefault="00E71628" w:rsidP="00E71628">
            <w:pPr>
              <w:spacing w:after="0" w:line="240" w:lineRule="auto"/>
              <w:jc w:val="right"/>
              <w:rPr>
                <w:rFonts w:ascii="Times New Roman" w:hAnsi="Times New Roman"/>
                <w:color w:val="000000"/>
                <w:szCs w:val="20"/>
              </w:rPr>
            </w:pPr>
            <w:r w:rsidRPr="00E71628">
              <w:rPr>
                <w:rFonts w:ascii="Times New Roman" w:hAnsi="Times New Roman"/>
                <w:color w:val="000000"/>
                <w:szCs w:val="20"/>
              </w:rPr>
              <w:t>-1.8 to 2.9</w:t>
            </w:r>
          </w:p>
        </w:tc>
        <w:tc>
          <w:tcPr>
            <w:tcW w:w="1305" w:type="dxa"/>
            <w:shd w:val="clear" w:color="auto" w:fill="auto"/>
            <w:noWrap/>
          </w:tcPr>
          <w:p w14:paraId="1F9EF70A" w14:textId="77777777" w:rsidR="00E71628" w:rsidRPr="000E2A13" w:rsidRDefault="00E71628" w:rsidP="00E71628">
            <w:pPr>
              <w:spacing w:after="0" w:line="240" w:lineRule="auto"/>
              <w:jc w:val="right"/>
              <w:rPr>
                <w:rFonts w:ascii="Times New Roman" w:hAnsi="Times New Roman"/>
                <w:color w:val="000000"/>
                <w:szCs w:val="20"/>
              </w:rPr>
            </w:pPr>
            <w:r>
              <w:rPr>
                <w:rFonts w:ascii="Times New Roman" w:hAnsi="Times New Roman"/>
                <w:color w:val="000000"/>
                <w:szCs w:val="20"/>
              </w:rPr>
              <w:t>0.622</w:t>
            </w:r>
          </w:p>
        </w:tc>
        <w:tc>
          <w:tcPr>
            <w:tcW w:w="1035" w:type="dxa"/>
            <w:shd w:val="clear" w:color="auto" w:fill="E7E6E6"/>
            <w:noWrap/>
          </w:tcPr>
          <w:p w14:paraId="30780B8F" w14:textId="77777777" w:rsidR="00E71628" w:rsidRPr="000E2A13" w:rsidRDefault="00E71628" w:rsidP="00E71628">
            <w:pPr>
              <w:spacing w:after="0" w:line="240" w:lineRule="auto"/>
              <w:jc w:val="right"/>
              <w:rPr>
                <w:rFonts w:ascii="Times New Roman" w:hAnsi="Times New Roman"/>
                <w:b/>
                <w:bCs/>
                <w:color w:val="000000"/>
                <w:szCs w:val="20"/>
              </w:rPr>
            </w:pPr>
            <w:r w:rsidRPr="00E71628">
              <w:rPr>
                <w:rFonts w:ascii="Times New Roman" w:hAnsi="Times New Roman"/>
                <w:b/>
                <w:bCs/>
                <w:color w:val="000000"/>
                <w:szCs w:val="20"/>
              </w:rPr>
              <w:t>-7.5</w:t>
            </w:r>
          </w:p>
        </w:tc>
        <w:tc>
          <w:tcPr>
            <w:tcW w:w="1916" w:type="dxa"/>
            <w:shd w:val="clear" w:color="auto" w:fill="E7E6E6"/>
            <w:noWrap/>
          </w:tcPr>
          <w:p w14:paraId="08602706" w14:textId="77777777" w:rsidR="00E71628" w:rsidRPr="000E2A13" w:rsidRDefault="00E71628" w:rsidP="00E71628">
            <w:pPr>
              <w:spacing w:after="0" w:line="240" w:lineRule="auto"/>
              <w:jc w:val="right"/>
              <w:rPr>
                <w:rFonts w:ascii="Times New Roman" w:hAnsi="Times New Roman"/>
                <w:b/>
                <w:bCs/>
                <w:color w:val="000000"/>
                <w:szCs w:val="20"/>
              </w:rPr>
            </w:pPr>
            <w:r w:rsidRPr="00E71628">
              <w:rPr>
                <w:rFonts w:ascii="Times New Roman" w:hAnsi="Times New Roman"/>
                <w:b/>
                <w:bCs/>
                <w:color w:val="000000"/>
                <w:szCs w:val="20"/>
              </w:rPr>
              <w:t>-8.0 to -7.0</w:t>
            </w:r>
          </w:p>
        </w:tc>
        <w:tc>
          <w:tcPr>
            <w:tcW w:w="1191" w:type="dxa"/>
            <w:shd w:val="clear" w:color="auto" w:fill="E7E6E6"/>
            <w:noWrap/>
          </w:tcPr>
          <w:p w14:paraId="6BC5BBE3"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r>
      <w:tr w:rsidR="00E71628" w:rsidRPr="000E2A13" w14:paraId="541483B1" w14:textId="77777777" w:rsidTr="00E71628">
        <w:trPr>
          <w:trHeight w:val="304"/>
        </w:trPr>
        <w:tc>
          <w:tcPr>
            <w:tcW w:w="1267" w:type="dxa"/>
            <w:tcBorders>
              <w:bottom w:val="single" w:sz="4" w:space="0" w:color="auto"/>
            </w:tcBorders>
            <w:shd w:val="clear" w:color="auto" w:fill="FFFFFF"/>
            <w:noWrap/>
            <w:hideMark/>
          </w:tcPr>
          <w:p w14:paraId="117597A7"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QoL Defs</w:t>
            </w:r>
          </w:p>
        </w:tc>
        <w:tc>
          <w:tcPr>
            <w:tcW w:w="4407" w:type="dxa"/>
            <w:tcBorders>
              <w:bottom w:val="single" w:sz="4" w:space="0" w:color="auto"/>
            </w:tcBorders>
            <w:shd w:val="clear" w:color="auto" w:fill="FFFFFF"/>
            <w:noWrap/>
            <w:hideMark/>
          </w:tcPr>
          <w:p w14:paraId="67478B07"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PedsQL minus emotional scale</w:t>
            </w:r>
          </w:p>
        </w:tc>
        <w:tc>
          <w:tcPr>
            <w:tcW w:w="1035" w:type="dxa"/>
            <w:tcBorders>
              <w:bottom w:val="single" w:sz="4" w:space="0" w:color="auto"/>
            </w:tcBorders>
            <w:shd w:val="clear" w:color="auto" w:fill="auto"/>
            <w:noWrap/>
            <w:hideMark/>
          </w:tcPr>
          <w:p w14:paraId="3EAD6F93"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-2.9</w:t>
            </w:r>
          </w:p>
        </w:tc>
        <w:tc>
          <w:tcPr>
            <w:tcW w:w="1802" w:type="dxa"/>
            <w:tcBorders>
              <w:bottom w:val="single" w:sz="4" w:space="0" w:color="auto"/>
            </w:tcBorders>
            <w:shd w:val="clear" w:color="auto" w:fill="auto"/>
            <w:noWrap/>
            <w:hideMark/>
          </w:tcPr>
          <w:p w14:paraId="1E9E20B0" w14:textId="77777777" w:rsidR="00E71628" w:rsidRPr="000E2A13" w:rsidRDefault="00E71628" w:rsidP="00E71628">
            <w:pPr>
              <w:spacing w:after="0" w:line="240" w:lineRule="auto"/>
              <w:jc w:val="right"/>
              <w:rPr>
                <w:rFonts w:ascii="Times New Roman" w:hAnsi="Times New Roman"/>
                <w:b/>
                <w:bCs/>
                <w:color w:val="FF0000"/>
                <w:szCs w:val="20"/>
                <w:lang w:val="en-US"/>
              </w:rPr>
            </w:pPr>
            <w:r w:rsidRPr="000E2A13">
              <w:rPr>
                <w:rFonts w:ascii="Times New Roman" w:hAnsi="Times New Roman"/>
                <w:b/>
                <w:bCs/>
                <w:color w:val="000000"/>
                <w:szCs w:val="20"/>
              </w:rPr>
              <w:t>-4.2 to -1.5</w:t>
            </w:r>
          </w:p>
        </w:tc>
        <w:tc>
          <w:tcPr>
            <w:tcW w:w="1305" w:type="dxa"/>
            <w:tcBorders>
              <w:bottom w:val="single" w:sz="4" w:space="0" w:color="auto"/>
            </w:tcBorders>
            <w:shd w:val="clear" w:color="auto" w:fill="auto"/>
            <w:noWrap/>
            <w:hideMark/>
          </w:tcPr>
          <w:p w14:paraId="3358C1F3"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tcBorders>
              <w:bottom w:val="single" w:sz="4" w:space="0" w:color="auto"/>
            </w:tcBorders>
            <w:shd w:val="clear" w:color="auto" w:fill="E7E6E6"/>
            <w:noWrap/>
            <w:hideMark/>
          </w:tcPr>
          <w:p w14:paraId="6F156216"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-5.3</w:t>
            </w:r>
          </w:p>
        </w:tc>
        <w:tc>
          <w:tcPr>
            <w:tcW w:w="1916" w:type="dxa"/>
            <w:tcBorders>
              <w:bottom w:val="single" w:sz="4" w:space="0" w:color="auto"/>
            </w:tcBorders>
            <w:shd w:val="clear" w:color="auto" w:fill="E7E6E6"/>
            <w:noWrap/>
            <w:hideMark/>
          </w:tcPr>
          <w:p w14:paraId="2260EBE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-5.8 to -4.8</w:t>
            </w:r>
          </w:p>
        </w:tc>
        <w:tc>
          <w:tcPr>
            <w:tcW w:w="1191" w:type="dxa"/>
            <w:tcBorders>
              <w:bottom w:val="single" w:sz="4" w:space="0" w:color="auto"/>
            </w:tcBorders>
            <w:shd w:val="clear" w:color="auto" w:fill="E7E6E6"/>
            <w:noWrap/>
            <w:hideMark/>
          </w:tcPr>
          <w:p w14:paraId="7B46541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5B36AAF1" w14:textId="77777777" w:rsidTr="00E71628">
        <w:trPr>
          <w:trHeight w:val="304"/>
        </w:trPr>
        <w:tc>
          <w:tcPr>
            <w:tcW w:w="1267" w:type="dxa"/>
            <w:tcBorders>
              <w:top w:val="single" w:sz="4" w:space="0" w:color="auto"/>
            </w:tcBorders>
            <w:shd w:val="clear" w:color="auto" w:fill="FFFFFF"/>
            <w:noWrap/>
          </w:tcPr>
          <w:p w14:paraId="320D0407" w14:textId="77777777" w:rsidR="00E71628" w:rsidRPr="000E2A13" w:rsidRDefault="00E71628" w:rsidP="00E71628">
            <w:pPr>
              <w:spacing w:after="0" w:line="240" w:lineRule="auto"/>
              <w:rPr>
                <w:rFonts w:ascii="Times New Roman" w:hAnsi="Times New Roman"/>
                <w:b/>
                <w:bCs/>
                <w:color w:val="000000"/>
                <w:szCs w:val="20"/>
                <w:lang w:val="en-US"/>
              </w:rPr>
            </w:pPr>
          </w:p>
        </w:tc>
        <w:tc>
          <w:tcPr>
            <w:tcW w:w="4407" w:type="dxa"/>
            <w:tcBorders>
              <w:top w:val="single" w:sz="4" w:space="0" w:color="auto"/>
            </w:tcBorders>
            <w:shd w:val="clear" w:color="auto" w:fill="FFFFFF"/>
            <w:noWrap/>
          </w:tcPr>
          <w:p w14:paraId="38605B82" w14:textId="77777777" w:rsidR="00E71628" w:rsidRPr="000E2A13" w:rsidRDefault="00E71628" w:rsidP="00E71628">
            <w:pPr>
              <w:spacing w:after="0" w:line="240" w:lineRule="auto"/>
              <w:rPr>
                <w:rFonts w:ascii="Times New Roman" w:hAnsi="Times New Roman"/>
                <w:color w:val="000000"/>
                <w:szCs w:val="20"/>
                <w:lang w:val="en-US"/>
              </w:rPr>
            </w:pPr>
          </w:p>
        </w:tc>
        <w:tc>
          <w:tcPr>
            <w:tcW w:w="1035" w:type="dxa"/>
            <w:tcBorders>
              <w:top w:val="single" w:sz="4" w:space="0" w:color="auto"/>
              <w:bottom w:val="single" w:sz="4" w:space="0" w:color="auto"/>
            </w:tcBorders>
            <w:shd w:val="clear" w:color="auto" w:fill="FFFFFF"/>
            <w:noWrap/>
          </w:tcPr>
          <w:p w14:paraId="63A35155" w14:textId="77777777" w:rsidR="00E71628" w:rsidRPr="000E2A13" w:rsidRDefault="00E71628" w:rsidP="00E71628">
            <w:pPr>
              <w:spacing w:after="0" w:line="240" w:lineRule="auto"/>
              <w:jc w:val="right"/>
              <w:rPr>
                <w:rFonts w:ascii="Times New Roman" w:hAnsi="Times New Roman"/>
                <w:b/>
                <w:bCs/>
                <w:color w:val="000000"/>
                <w:szCs w:val="20"/>
              </w:rPr>
            </w:pPr>
          </w:p>
        </w:tc>
        <w:tc>
          <w:tcPr>
            <w:tcW w:w="1802" w:type="dxa"/>
            <w:tcBorders>
              <w:top w:val="single" w:sz="4" w:space="0" w:color="auto"/>
              <w:bottom w:val="single" w:sz="4" w:space="0" w:color="auto"/>
            </w:tcBorders>
            <w:shd w:val="clear" w:color="auto" w:fill="FFFFFF"/>
            <w:noWrap/>
          </w:tcPr>
          <w:p w14:paraId="0B74122F" w14:textId="77777777" w:rsidR="00E71628" w:rsidRPr="000E2A13" w:rsidRDefault="00E71628" w:rsidP="00E71628">
            <w:pPr>
              <w:spacing w:after="0" w:line="240" w:lineRule="auto"/>
              <w:jc w:val="right"/>
              <w:rPr>
                <w:rFonts w:ascii="Times New Roman" w:hAnsi="Times New Roman"/>
                <w:b/>
                <w:bCs/>
                <w:color w:val="000000"/>
                <w:szCs w:val="20"/>
              </w:rPr>
            </w:pPr>
          </w:p>
        </w:tc>
        <w:tc>
          <w:tcPr>
            <w:tcW w:w="1305" w:type="dxa"/>
            <w:tcBorders>
              <w:top w:val="single" w:sz="4" w:space="0" w:color="auto"/>
              <w:bottom w:val="single" w:sz="4" w:space="0" w:color="auto"/>
            </w:tcBorders>
            <w:shd w:val="clear" w:color="auto" w:fill="FFFFFF"/>
            <w:noWrap/>
          </w:tcPr>
          <w:p w14:paraId="7EEA428D" w14:textId="77777777" w:rsidR="00E71628" w:rsidRPr="000E2A13" w:rsidRDefault="00E71628" w:rsidP="00E71628">
            <w:pPr>
              <w:spacing w:after="0" w:line="240" w:lineRule="auto"/>
              <w:jc w:val="right"/>
              <w:rPr>
                <w:rFonts w:ascii="Times New Roman" w:hAnsi="Times New Roman"/>
                <w:b/>
                <w:bCs/>
                <w:color w:val="000000"/>
                <w:szCs w:val="20"/>
              </w:rPr>
            </w:pPr>
          </w:p>
        </w:tc>
        <w:tc>
          <w:tcPr>
            <w:tcW w:w="1035" w:type="dxa"/>
            <w:tcBorders>
              <w:top w:val="single" w:sz="4" w:space="0" w:color="auto"/>
              <w:bottom w:val="single" w:sz="4" w:space="0" w:color="auto"/>
            </w:tcBorders>
            <w:shd w:val="clear" w:color="auto" w:fill="FFFFFF"/>
            <w:noWrap/>
          </w:tcPr>
          <w:p w14:paraId="7C08253D" w14:textId="77777777" w:rsidR="00E71628" w:rsidRPr="000E2A13" w:rsidRDefault="00E71628" w:rsidP="00E71628">
            <w:pPr>
              <w:spacing w:after="0" w:line="240" w:lineRule="auto"/>
              <w:jc w:val="right"/>
              <w:rPr>
                <w:rFonts w:ascii="Times New Roman" w:hAnsi="Times New Roman"/>
                <w:b/>
                <w:bCs/>
                <w:color w:val="000000"/>
                <w:szCs w:val="20"/>
              </w:rPr>
            </w:pPr>
          </w:p>
        </w:tc>
        <w:tc>
          <w:tcPr>
            <w:tcW w:w="1916" w:type="dxa"/>
            <w:tcBorders>
              <w:top w:val="single" w:sz="4" w:space="0" w:color="auto"/>
              <w:bottom w:val="single" w:sz="4" w:space="0" w:color="auto"/>
            </w:tcBorders>
            <w:shd w:val="clear" w:color="auto" w:fill="FFFFFF"/>
            <w:noWrap/>
          </w:tcPr>
          <w:p w14:paraId="5F89857A" w14:textId="77777777" w:rsidR="00E71628" w:rsidRPr="000E2A13" w:rsidRDefault="00E71628" w:rsidP="00E71628">
            <w:pPr>
              <w:spacing w:after="0" w:line="240" w:lineRule="auto"/>
              <w:jc w:val="right"/>
              <w:rPr>
                <w:rFonts w:ascii="Times New Roman" w:hAnsi="Times New Roman"/>
                <w:b/>
                <w:bCs/>
                <w:color w:val="000000"/>
                <w:szCs w:val="20"/>
              </w:rPr>
            </w:pPr>
          </w:p>
        </w:tc>
        <w:tc>
          <w:tcPr>
            <w:tcW w:w="1191" w:type="dxa"/>
            <w:tcBorders>
              <w:top w:val="single" w:sz="4" w:space="0" w:color="auto"/>
            </w:tcBorders>
            <w:shd w:val="clear" w:color="auto" w:fill="FFFFFF"/>
            <w:noWrap/>
          </w:tcPr>
          <w:p w14:paraId="39D27DF3" w14:textId="77777777" w:rsidR="00E71628" w:rsidRPr="000E2A13" w:rsidRDefault="00E71628" w:rsidP="00E71628">
            <w:pPr>
              <w:spacing w:after="0" w:line="240" w:lineRule="auto"/>
              <w:jc w:val="right"/>
              <w:rPr>
                <w:rFonts w:ascii="Times New Roman" w:hAnsi="Times New Roman"/>
                <w:b/>
                <w:bCs/>
                <w:color w:val="000000"/>
                <w:szCs w:val="20"/>
              </w:rPr>
            </w:pPr>
          </w:p>
        </w:tc>
      </w:tr>
      <w:tr w:rsidR="00E71628" w:rsidRPr="000E2A13" w14:paraId="0AEAAD7F" w14:textId="77777777" w:rsidTr="00E71628">
        <w:trPr>
          <w:trHeight w:val="292"/>
        </w:trPr>
        <w:tc>
          <w:tcPr>
            <w:tcW w:w="1267" w:type="dxa"/>
            <w:shd w:val="clear" w:color="auto" w:fill="auto"/>
            <w:noWrap/>
            <w:hideMark/>
          </w:tcPr>
          <w:p w14:paraId="5B48CD52" w14:textId="77777777" w:rsidR="00E71628" w:rsidRPr="000E2A13" w:rsidRDefault="00E71628" w:rsidP="00E71628">
            <w:pPr>
              <w:spacing w:after="0" w:line="240" w:lineRule="auto"/>
              <w:rPr>
                <w:rFonts w:ascii="Times New Roman" w:hAnsi="Times New Roman"/>
                <w:szCs w:val="20"/>
                <w:lang w:val="en-US"/>
              </w:rPr>
            </w:pPr>
          </w:p>
        </w:tc>
        <w:tc>
          <w:tcPr>
            <w:tcW w:w="4407" w:type="dxa"/>
            <w:shd w:val="clear" w:color="auto" w:fill="auto"/>
            <w:noWrap/>
            <w:hideMark/>
          </w:tcPr>
          <w:p w14:paraId="12F9A09A" w14:textId="77777777" w:rsidR="00E71628" w:rsidRPr="000E2A13" w:rsidRDefault="00E71628" w:rsidP="00E71628">
            <w:pPr>
              <w:spacing w:after="0" w:line="240" w:lineRule="auto"/>
              <w:rPr>
                <w:rFonts w:ascii="Times New Roman" w:hAnsi="Times New Roman"/>
                <w:szCs w:val="20"/>
                <w:lang w:val="en-US"/>
              </w:rPr>
            </w:pPr>
          </w:p>
        </w:tc>
        <w:tc>
          <w:tcPr>
            <w:tcW w:w="4142" w:type="dxa"/>
            <w:gridSpan w:val="3"/>
            <w:tcBorders>
              <w:top w:val="single" w:sz="4" w:space="0" w:color="auto"/>
              <w:bottom w:val="single" w:sz="4" w:space="0" w:color="auto"/>
            </w:tcBorders>
            <w:shd w:val="clear" w:color="auto" w:fill="FFFFFF"/>
            <w:hideMark/>
          </w:tcPr>
          <w:p w14:paraId="0D92F74F" w14:textId="77777777" w:rsidR="00E71628" w:rsidRPr="000E2A13" w:rsidRDefault="00E71628" w:rsidP="00E71628">
            <w:pPr>
              <w:spacing w:after="0" w:line="240" w:lineRule="auto"/>
              <w:jc w:val="center"/>
              <w:rPr>
                <w:rFonts w:ascii="Times New Roman" w:hAnsi="Times New Roman"/>
                <w:b/>
                <w:bCs/>
                <w:color w:val="000000"/>
                <w:szCs w:val="20"/>
                <w:lang w:val="en-US"/>
              </w:rPr>
            </w:pPr>
            <w:r w:rsidRPr="000E2A13">
              <w:rPr>
                <w:rFonts w:ascii="Times New Roman" w:hAnsi="Times New Roman"/>
                <w:b/>
                <w:bCs/>
                <w:color w:val="000000"/>
                <w:szCs w:val="20"/>
                <w:lang w:val="en-US"/>
              </w:rPr>
              <w:t>Mental health (borderline)</w:t>
            </w:r>
          </w:p>
        </w:tc>
        <w:tc>
          <w:tcPr>
            <w:tcW w:w="4142" w:type="dxa"/>
            <w:gridSpan w:val="3"/>
            <w:tcBorders>
              <w:top w:val="single" w:sz="4" w:space="0" w:color="auto"/>
              <w:bottom w:val="single" w:sz="4" w:space="0" w:color="auto"/>
            </w:tcBorders>
            <w:shd w:val="clear" w:color="auto" w:fill="FFFFFF"/>
            <w:hideMark/>
          </w:tcPr>
          <w:p w14:paraId="5A26507D" w14:textId="77777777" w:rsidR="00E71628" w:rsidRPr="000E2A13" w:rsidRDefault="00E71628" w:rsidP="00E71628">
            <w:pPr>
              <w:spacing w:after="0" w:line="240" w:lineRule="auto"/>
              <w:jc w:val="center"/>
              <w:rPr>
                <w:rFonts w:ascii="Times New Roman" w:hAnsi="Times New Roman"/>
                <w:b/>
                <w:bCs/>
                <w:color w:val="000000"/>
                <w:szCs w:val="20"/>
                <w:lang w:val="en-US"/>
              </w:rPr>
            </w:pPr>
            <w:r w:rsidRPr="000E2A13">
              <w:rPr>
                <w:rFonts w:ascii="Times New Roman" w:hAnsi="Times New Roman"/>
                <w:b/>
                <w:bCs/>
                <w:color w:val="000000"/>
                <w:szCs w:val="20"/>
                <w:lang w:val="en-US"/>
              </w:rPr>
              <w:t>Mental health (clinical)</w:t>
            </w:r>
          </w:p>
        </w:tc>
      </w:tr>
      <w:tr w:rsidR="00E71628" w:rsidRPr="000E2A13" w14:paraId="0DA1B898" w14:textId="77777777" w:rsidTr="00E71628">
        <w:trPr>
          <w:trHeight w:val="304"/>
        </w:trPr>
        <w:tc>
          <w:tcPr>
            <w:tcW w:w="1267" w:type="dxa"/>
            <w:tcBorders>
              <w:bottom w:val="single" w:sz="4" w:space="0" w:color="auto"/>
            </w:tcBorders>
            <w:shd w:val="clear" w:color="auto" w:fill="auto"/>
            <w:noWrap/>
            <w:hideMark/>
          </w:tcPr>
          <w:p w14:paraId="680E8BB2" w14:textId="77777777" w:rsidR="00E71628" w:rsidRPr="000E2A13" w:rsidRDefault="00E71628" w:rsidP="00E71628">
            <w:pPr>
              <w:spacing w:after="0" w:line="240" w:lineRule="auto"/>
              <w:jc w:val="center"/>
              <w:rPr>
                <w:rFonts w:ascii="Times New Roman" w:hAnsi="Times New Roman"/>
                <w:b/>
                <w:bCs/>
                <w:color w:val="000000"/>
                <w:szCs w:val="20"/>
                <w:lang w:val="en-US"/>
              </w:rPr>
            </w:pPr>
          </w:p>
        </w:tc>
        <w:tc>
          <w:tcPr>
            <w:tcW w:w="4407" w:type="dxa"/>
            <w:tcBorders>
              <w:bottom w:val="single" w:sz="4" w:space="0" w:color="auto"/>
            </w:tcBorders>
            <w:shd w:val="clear" w:color="auto" w:fill="auto"/>
            <w:noWrap/>
            <w:hideMark/>
          </w:tcPr>
          <w:p w14:paraId="11120C1A" w14:textId="77777777" w:rsidR="00E71628" w:rsidRPr="000E2A13" w:rsidRDefault="00E71628" w:rsidP="00E71628">
            <w:pPr>
              <w:spacing w:after="0" w:line="240" w:lineRule="auto"/>
              <w:rPr>
                <w:rFonts w:ascii="Times New Roman" w:hAnsi="Times New Roman"/>
                <w:szCs w:val="20"/>
                <w:lang w:val="en-US"/>
              </w:rPr>
            </w:pPr>
          </w:p>
        </w:tc>
        <w:tc>
          <w:tcPr>
            <w:tcW w:w="1035" w:type="dxa"/>
            <w:tcBorders>
              <w:top w:val="single" w:sz="4" w:space="0" w:color="auto"/>
              <w:bottom w:val="single" w:sz="4" w:space="0" w:color="auto"/>
            </w:tcBorders>
            <w:shd w:val="clear" w:color="auto" w:fill="FFFFFF"/>
            <w:noWrap/>
            <w:hideMark/>
          </w:tcPr>
          <w:p w14:paraId="7C66EC27"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Coef.</w:t>
            </w:r>
          </w:p>
        </w:tc>
        <w:tc>
          <w:tcPr>
            <w:tcW w:w="1802" w:type="dxa"/>
            <w:tcBorders>
              <w:top w:val="single" w:sz="4" w:space="0" w:color="auto"/>
              <w:bottom w:val="single" w:sz="4" w:space="0" w:color="auto"/>
            </w:tcBorders>
            <w:shd w:val="clear" w:color="auto" w:fill="FFFFFF"/>
            <w:noWrap/>
            <w:hideMark/>
          </w:tcPr>
          <w:p w14:paraId="137E828A"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95%CI</w:t>
            </w:r>
          </w:p>
        </w:tc>
        <w:tc>
          <w:tcPr>
            <w:tcW w:w="1305" w:type="dxa"/>
            <w:tcBorders>
              <w:top w:val="single" w:sz="4" w:space="0" w:color="auto"/>
              <w:bottom w:val="single" w:sz="4" w:space="0" w:color="auto"/>
            </w:tcBorders>
            <w:shd w:val="clear" w:color="auto" w:fill="FFFFFF"/>
            <w:noWrap/>
            <w:hideMark/>
          </w:tcPr>
          <w:p w14:paraId="7762B109"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p</w:t>
            </w:r>
          </w:p>
        </w:tc>
        <w:tc>
          <w:tcPr>
            <w:tcW w:w="1035" w:type="dxa"/>
            <w:tcBorders>
              <w:top w:val="single" w:sz="4" w:space="0" w:color="auto"/>
              <w:bottom w:val="single" w:sz="4" w:space="0" w:color="auto"/>
            </w:tcBorders>
            <w:shd w:val="clear" w:color="auto" w:fill="FFFFFF"/>
            <w:noWrap/>
            <w:hideMark/>
          </w:tcPr>
          <w:p w14:paraId="202E9C5C"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Coef.</w:t>
            </w:r>
          </w:p>
        </w:tc>
        <w:tc>
          <w:tcPr>
            <w:tcW w:w="1916" w:type="dxa"/>
            <w:tcBorders>
              <w:top w:val="single" w:sz="4" w:space="0" w:color="auto"/>
              <w:bottom w:val="single" w:sz="4" w:space="0" w:color="auto"/>
            </w:tcBorders>
            <w:shd w:val="clear" w:color="auto" w:fill="FFFFFF"/>
            <w:noWrap/>
            <w:hideMark/>
          </w:tcPr>
          <w:p w14:paraId="37313317"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95%CI</w:t>
            </w:r>
          </w:p>
        </w:tc>
        <w:tc>
          <w:tcPr>
            <w:tcW w:w="1191" w:type="dxa"/>
            <w:tcBorders>
              <w:top w:val="single" w:sz="4" w:space="0" w:color="auto"/>
              <w:bottom w:val="single" w:sz="4" w:space="0" w:color="auto"/>
            </w:tcBorders>
            <w:shd w:val="clear" w:color="auto" w:fill="FFFFFF"/>
            <w:noWrap/>
            <w:hideMark/>
          </w:tcPr>
          <w:p w14:paraId="7581BFA3" w14:textId="77777777" w:rsidR="00E71628" w:rsidRPr="000E2A13" w:rsidRDefault="00E71628" w:rsidP="00E71628">
            <w:pPr>
              <w:spacing w:after="0" w:line="240" w:lineRule="auto"/>
              <w:jc w:val="center"/>
              <w:rPr>
                <w:rFonts w:ascii="Times New Roman" w:hAnsi="Times New Roman"/>
                <w:i/>
                <w:iCs/>
                <w:color w:val="000000"/>
                <w:szCs w:val="20"/>
                <w:lang w:val="en-US"/>
              </w:rPr>
            </w:pPr>
            <w:r w:rsidRPr="000E2A13">
              <w:rPr>
                <w:rFonts w:ascii="Times New Roman" w:hAnsi="Times New Roman"/>
                <w:i/>
                <w:iCs/>
                <w:color w:val="000000"/>
                <w:szCs w:val="20"/>
                <w:lang w:val="en-US"/>
              </w:rPr>
              <w:t>p</w:t>
            </w:r>
          </w:p>
        </w:tc>
      </w:tr>
      <w:tr w:rsidR="00E71628" w:rsidRPr="000E2A13" w14:paraId="125AD7D2" w14:textId="77777777" w:rsidTr="00E71628">
        <w:trPr>
          <w:trHeight w:val="304"/>
        </w:trPr>
        <w:tc>
          <w:tcPr>
            <w:tcW w:w="1267" w:type="dxa"/>
            <w:tcBorders>
              <w:top w:val="single" w:sz="4" w:space="0" w:color="auto"/>
            </w:tcBorders>
            <w:shd w:val="clear" w:color="auto" w:fill="FFFFFF"/>
            <w:noWrap/>
            <w:hideMark/>
          </w:tcPr>
          <w:p w14:paraId="103353BF"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Base Case</w:t>
            </w:r>
          </w:p>
        </w:tc>
        <w:tc>
          <w:tcPr>
            <w:tcW w:w="4407" w:type="dxa"/>
            <w:tcBorders>
              <w:top w:val="single" w:sz="4" w:space="0" w:color="auto"/>
            </w:tcBorders>
            <w:shd w:val="clear" w:color="auto" w:fill="FFFFFF"/>
            <w:noWrap/>
            <w:hideMark/>
          </w:tcPr>
          <w:p w14:paraId="1C208687"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Base case</w:t>
            </w:r>
          </w:p>
        </w:tc>
        <w:tc>
          <w:tcPr>
            <w:tcW w:w="1035" w:type="dxa"/>
            <w:tcBorders>
              <w:top w:val="single" w:sz="4" w:space="0" w:color="auto"/>
            </w:tcBorders>
            <w:shd w:val="clear" w:color="auto" w:fill="E7E6E6"/>
            <w:noWrap/>
          </w:tcPr>
          <w:p w14:paraId="26D5AF1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-10.5</w:t>
            </w:r>
          </w:p>
        </w:tc>
        <w:tc>
          <w:tcPr>
            <w:tcW w:w="1802" w:type="dxa"/>
            <w:tcBorders>
              <w:top w:val="single" w:sz="4" w:space="0" w:color="auto"/>
            </w:tcBorders>
            <w:shd w:val="clear" w:color="auto" w:fill="E7E6E6"/>
            <w:noWrap/>
          </w:tcPr>
          <w:p w14:paraId="6EAB4BE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-11.0 to -9.9</w:t>
            </w:r>
          </w:p>
        </w:tc>
        <w:tc>
          <w:tcPr>
            <w:tcW w:w="1305" w:type="dxa"/>
            <w:tcBorders>
              <w:top w:val="single" w:sz="4" w:space="0" w:color="auto"/>
            </w:tcBorders>
            <w:shd w:val="clear" w:color="auto" w:fill="E7E6E6"/>
            <w:noWrap/>
          </w:tcPr>
          <w:p w14:paraId="3C8C372F"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tcBorders>
              <w:top w:val="single" w:sz="4" w:space="0" w:color="auto"/>
            </w:tcBorders>
            <w:shd w:val="clear" w:color="auto" w:fill="E7E6E6"/>
            <w:noWrap/>
          </w:tcPr>
          <w:p w14:paraId="6A2DE48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-16.8</w:t>
            </w:r>
          </w:p>
        </w:tc>
        <w:tc>
          <w:tcPr>
            <w:tcW w:w="1916" w:type="dxa"/>
            <w:tcBorders>
              <w:top w:val="single" w:sz="4" w:space="0" w:color="auto"/>
            </w:tcBorders>
            <w:shd w:val="clear" w:color="auto" w:fill="E7E6E6"/>
            <w:noWrap/>
          </w:tcPr>
          <w:p w14:paraId="7DA61DA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-17.6 to -16.1</w:t>
            </w:r>
          </w:p>
        </w:tc>
        <w:tc>
          <w:tcPr>
            <w:tcW w:w="1191" w:type="dxa"/>
            <w:tcBorders>
              <w:top w:val="single" w:sz="4" w:space="0" w:color="auto"/>
            </w:tcBorders>
            <w:shd w:val="clear" w:color="auto" w:fill="E7E6E6"/>
            <w:noWrap/>
          </w:tcPr>
          <w:p w14:paraId="68CCC2D2"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25640A53" w14:textId="77777777" w:rsidTr="00E71628">
        <w:trPr>
          <w:trHeight w:val="292"/>
        </w:trPr>
        <w:tc>
          <w:tcPr>
            <w:tcW w:w="1267" w:type="dxa"/>
            <w:shd w:val="clear" w:color="auto" w:fill="FFFFFF"/>
            <w:noWrap/>
            <w:hideMark/>
          </w:tcPr>
          <w:p w14:paraId="42164B7C"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Child Age</w:t>
            </w:r>
          </w:p>
        </w:tc>
        <w:tc>
          <w:tcPr>
            <w:tcW w:w="4407" w:type="dxa"/>
            <w:shd w:val="clear" w:color="auto" w:fill="FFFFFF"/>
            <w:noWrap/>
            <w:hideMark/>
          </w:tcPr>
          <w:p w14:paraId="6C5AB6BA"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4-7 years</w:t>
            </w:r>
          </w:p>
        </w:tc>
        <w:tc>
          <w:tcPr>
            <w:tcW w:w="1035" w:type="dxa"/>
            <w:shd w:val="clear" w:color="auto" w:fill="E7E6E6"/>
            <w:noWrap/>
          </w:tcPr>
          <w:p w14:paraId="6F20DFE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-7.6</w:t>
            </w:r>
          </w:p>
        </w:tc>
        <w:tc>
          <w:tcPr>
            <w:tcW w:w="1802" w:type="dxa"/>
            <w:shd w:val="clear" w:color="auto" w:fill="E7E6E6"/>
            <w:noWrap/>
          </w:tcPr>
          <w:p w14:paraId="5B397A3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-8.4 to -6.8</w:t>
            </w:r>
          </w:p>
        </w:tc>
        <w:tc>
          <w:tcPr>
            <w:tcW w:w="1305" w:type="dxa"/>
            <w:shd w:val="clear" w:color="auto" w:fill="E7E6E6"/>
            <w:noWrap/>
          </w:tcPr>
          <w:p w14:paraId="4711F109"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1658BF7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-12.1</w:t>
            </w:r>
          </w:p>
        </w:tc>
        <w:tc>
          <w:tcPr>
            <w:tcW w:w="1916" w:type="dxa"/>
            <w:shd w:val="clear" w:color="auto" w:fill="E7E6E6"/>
            <w:noWrap/>
          </w:tcPr>
          <w:p w14:paraId="65B4E501"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-13.4 to -10.9</w:t>
            </w:r>
          </w:p>
        </w:tc>
        <w:tc>
          <w:tcPr>
            <w:tcW w:w="1191" w:type="dxa"/>
            <w:shd w:val="clear" w:color="auto" w:fill="E7E6E6"/>
            <w:noWrap/>
          </w:tcPr>
          <w:p w14:paraId="67C255D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0A8B79A7" w14:textId="77777777" w:rsidTr="00E71628">
        <w:trPr>
          <w:trHeight w:val="292"/>
        </w:trPr>
        <w:tc>
          <w:tcPr>
            <w:tcW w:w="1267" w:type="dxa"/>
            <w:shd w:val="clear" w:color="auto" w:fill="FFFFFF"/>
            <w:noWrap/>
            <w:hideMark/>
          </w:tcPr>
          <w:p w14:paraId="09ECD73D"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5E0A04C4"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8-12 years</w:t>
            </w:r>
          </w:p>
        </w:tc>
        <w:tc>
          <w:tcPr>
            <w:tcW w:w="1035" w:type="dxa"/>
            <w:shd w:val="clear" w:color="auto" w:fill="E7E6E6"/>
            <w:noWrap/>
          </w:tcPr>
          <w:p w14:paraId="4165C99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-11.5</w:t>
            </w:r>
          </w:p>
        </w:tc>
        <w:tc>
          <w:tcPr>
            <w:tcW w:w="1802" w:type="dxa"/>
            <w:shd w:val="clear" w:color="auto" w:fill="E7E6E6"/>
            <w:noWrap/>
          </w:tcPr>
          <w:p w14:paraId="78F37F6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-12.3 to -10.7</w:t>
            </w:r>
          </w:p>
        </w:tc>
        <w:tc>
          <w:tcPr>
            <w:tcW w:w="1305" w:type="dxa"/>
            <w:shd w:val="clear" w:color="auto" w:fill="E7E6E6"/>
            <w:noWrap/>
          </w:tcPr>
          <w:p w14:paraId="306B21D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18FE9239"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-18.7</w:t>
            </w:r>
          </w:p>
        </w:tc>
        <w:tc>
          <w:tcPr>
            <w:tcW w:w="1916" w:type="dxa"/>
            <w:shd w:val="clear" w:color="auto" w:fill="E7E6E6"/>
            <w:noWrap/>
          </w:tcPr>
          <w:p w14:paraId="793C4901"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-19.9 to -17.5</w:t>
            </w:r>
          </w:p>
        </w:tc>
        <w:tc>
          <w:tcPr>
            <w:tcW w:w="1191" w:type="dxa"/>
            <w:shd w:val="clear" w:color="auto" w:fill="E7E6E6"/>
            <w:noWrap/>
          </w:tcPr>
          <w:p w14:paraId="18C9A35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4CB9B17A" w14:textId="77777777" w:rsidTr="00E71628">
        <w:trPr>
          <w:trHeight w:val="304"/>
        </w:trPr>
        <w:tc>
          <w:tcPr>
            <w:tcW w:w="1267" w:type="dxa"/>
            <w:shd w:val="clear" w:color="auto" w:fill="FFFFFF"/>
            <w:noWrap/>
            <w:hideMark/>
          </w:tcPr>
          <w:p w14:paraId="23C6AE9F"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1825D105"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13-17 years</w:t>
            </w:r>
          </w:p>
        </w:tc>
        <w:tc>
          <w:tcPr>
            <w:tcW w:w="1035" w:type="dxa"/>
            <w:shd w:val="clear" w:color="auto" w:fill="E7E6E6"/>
            <w:noWrap/>
          </w:tcPr>
          <w:p w14:paraId="7DD07CB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-12.5</w:t>
            </w:r>
          </w:p>
        </w:tc>
        <w:tc>
          <w:tcPr>
            <w:tcW w:w="1802" w:type="dxa"/>
            <w:shd w:val="clear" w:color="auto" w:fill="E7E6E6"/>
            <w:noWrap/>
          </w:tcPr>
          <w:p w14:paraId="424C5DE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-13.7 to -11.3</w:t>
            </w:r>
          </w:p>
        </w:tc>
        <w:tc>
          <w:tcPr>
            <w:tcW w:w="1305" w:type="dxa"/>
            <w:shd w:val="clear" w:color="auto" w:fill="E7E6E6"/>
            <w:noWrap/>
          </w:tcPr>
          <w:p w14:paraId="06BB4B6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5A4851C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-19.6</w:t>
            </w:r>
          </w:p>
        </w:tc>
        <w:tc>
          <w:tcPr>
            <w:tcW w:w="1916" w:type="dxa"/>
            <w:shd w:val="clear" w:color="auto" w:fill="E7E6E6"/>
            <w:noWrap/>
          </w:tcPr>
          <w:p w14:paraId="23765BAC"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-21.2 to -17.9</w:t>
            </w:r>
          </w:p>
        </w:tc>
        <w:tc>
          <w:tcPr>
            <w:tcW w:w="1191" w:type="dxa"/>
            <w:shd w:val="clear" w:color="auto" w:fill="E7E6E6"/>
            <w:noWrap/>
          </w:tcPr>
          <w:p w14:paraId="0EA78C2F"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38D872D0" w14:textId="77777777" w:rsidTr="00E71628">
        <w:trPr>
          <w:trHeight w:val="292"/>
        </w:trPr>
        <w:tc>
          <w:tcPr>
            <w:tcW w:w="1267" w:type="dxa"/>
            <w:shd w:val="clear" w:color="auto" w:fill="FFFFFF"/>
            <w:noWrap/>
            <w:hideMark/>
          </w:tcPr>
          <w:p w14:paraId="0ADA7D53"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Child Sex</w:t>
            </w:r>
          </w:p>
        </w:tc>
        <w:tc>
          <w:tcPr>
            <w:tcW w:w="4407" w:type="dxa"/>
            <w:shd w:val="clear" w:color="auto" w:fill="FFFFFF"/>
            <w:noWrap/>
            <w:hideMark/>
          </w:tcPr>
          <w:p w14:paraId="7B06911F"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Male</w:t>
            </w:r>
          </w:p>
        </w:tc>
        <w:tc>
          <w:tcPr>
            <w:tcW w:w="1035" w:type="dxa"/>
            <w:shd w:val="clear" w:color="auto" w:fill="E7E6E6"/>
            <w:noWrap/>
          </w:tcPr>
          <w:p w14:paraId="45FA466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-9.4</w:t>
            </w:r>
          </w:p>
        </w:tc>
        <w:tc>
          <w:tcPr>
            <w:tcW w:w="1802" w:type="dxa"/>
            <w:shd w:val="clear" w:color="auto" w:fill="E7E6E6"/>
            <w:noWrap/>
          </w:tcPr>
          <w:p w14:paraId="2D6BA5E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-10.1 to -8.8</w:t>
            </w:r>
          </w:p>
        </w:tc>
        <w:tc>
          <w:tcPr>
            <w:tcW w:w="1305" w:type="dxa"/>
            <w:shd w:val="clear" w:color="auto" w:fill="E7E6E6"/>
            <w:noWrap/>
          </w:tcPr>
          <w:p w14:paraId="15C74EA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1A21331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-16.3</w:t>
            </w:r>
          </w:p>
        </w:tc>
        <w:tc>
          <w:tcPr>
            <w:tcW w:w="1916" w:type="dxa"/>
            <w:shd w:val="clear" w:color="auto" w:fill="E7E6E6"/>
            <w:noWrap/>
          </w:tcPr>
          <w:p w14:paraId="06B0B0D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-17.4 to -15.3</w:t>
            </w:r>
          </w:p>
        </w:tc>
        <w:tc>
          <w:tcPr>
            <w:tcW w:w="1191" w:type="dxa"/>
            <w:shd w:val="clear" w:color="auto" w:fill="E7E6E6"/>
            <w:noWrap/>
          </w:tcPr>
          <w:p w14:paraId="437D4BF9"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649F8117" w14:textId="77777777" w:rsidTr="00E71628">
        <w:trPr>
          <w:trHeight w:val="304"/>
        </w:trPr>
        <w:tc>
          <w:tcPr>
            <w:tcW w:w="1267" w:type="dxa"/>
            <w:shd w:val="clear" w:color="auto" w:fill="FFFFFF"/>
            <w:noWrap/>
            <w:hideMark/>
          </w:tcPr>
          <w:p w14:paraId="62B969DB"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7E1EDDA8"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Female</w:t>
            </w:r>
          </w:p>
        </w:tc>
        <w:tc>
          <w:tcPr>
            <w:tcW w:w="1035" w:type="dxa"/>
            <w:shd w:val="clear" w:color="auto" w:fill="E7E6E6"/>
            <w:noWrap/>
          </w:tcPr>
          <w:p w14:paraId="012A73D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-11.6</w:t>
            </w:r>
          </w:p>
        </w:tc>
        <w:tc>
          <w:tcPr>
            <w:tcW w:w="1802" w:type="dxa"/>
            <w:shd w:val="clear" w:color="auto" w:fill="E7E6E6"/>
            <w:noWrap/>
          </w:tcPr>
          <w:p w14:paraId="54AAB1A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-12.4 to -10.8</w:t>
            </w:r>
          </w:p>
        </w:tc>
        <w:tc>
          <w:tcPr>
            <w:tcW w:w="1305" w:type="dxa"/>
            <w:shd w:val="clear" w:color="auto" w:fill="E7E6E6"/>
            <w:noWrap/>
          </w:tcPr>
          <w:p w14:paraId="336F515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5090D9A3"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-17.3</w:t>
            </w:r>
          </w:p>
        </w:tc>
        <w:tc>
          <w:tcPr>
            <w:tcW w:w="1916" w:type="dxa"/>
            <w:shd w:val="clear" w:color="auto" w:fill="E7E6E6"/>
            <w:noWrap/>
          </w:tcPr>
          <w:p w14:paraId="5FFA2A4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-18.4 to -16.1</w:t>
            </w:r>
          </w:p>
        </w:tc>
        <w:tc>
          <w:tcPr>
            <w:tcW w:w="1191" w:type="dxa"/>
            <w:shd w:val="clear" w:color="auto" w:fill="E7E6E6"/>
            <w:noWrap/>
          </w:tcPr>
          <w:p w14:paraId="1B353E3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4F22E5A8" w14:textId="77777777" w:rsidTr="00E71628">
        <w:trPr>
          <w:trHeight w:val="292"/>
        </w:trPr>
        <w:tc>
          <w:tcPr>
            <w:tcW w:w="1267" w:type="dxa"/>
            <w:shd w:val="clear" w:color="auto" w:fill="FFFFFF"/>
            <w:noWrap/>
            <w:hideMark/>
          </w:tcPr>
          <w:p w14:paraId="56283E66"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PH Defs</w:t>
            </w:r>
          </w:p>
        </w:tc>
        <w:tc>
          <w:tcPr>
            <w:tcW w:w="4407" w:type="dxa"/>
            <w:shd w:val="clear" w:color="auto" w:fill="FFFFFF"/>
            <w:noWrap/>
            <w:hideMark/>
          </w:tcPr>
          <w:p w14:paraId="60EEB03C"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Any chronic PH condition (y/n)</w:t>
            </w:r>
          </w:p>
        </w:tc>
        <w:tc>
          <w:tcPr>
            <w:tcW w:w="1035" w:type="dxa"/>
            <w:shd w:val="clear" w:color="auto" w:fill="E7E6E6"/>
            <w:noWrap/>
          </w:tcPr>
          <w:p w14:paraId="3FEBDE31"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-9.4</w:t>
            </w:r>
          </w:p>
        </w:tc>
        <w:tc>
          <w:tcPr>
            <w:tcW w:w="1802" w:type="dxa"/>
            <w:shd w:val="clear" w:color="auto" w:fill="E7E6E6"/>
            <w:noWrap/>
          </w:tcPr>
          <w:p w14:paraId="56B7C2F5"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-10.4 to -8.4</w:t>
            </w:r>
          </w:p>
        </w:tc>
        <w:tc>
          <w:tcPr>
            <w:tcW w:w="1305" w:type="dxa"/>
            <w:shd w:val="clear" w:color="auto" w:fill="E7E6E6"/>
            <w:noWrap/>
          </w:tcPr>
          <w:p w14:paraId="62BF23F1"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59D2C6D1"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-14.9</w:t>
            </w:r>
          </w:p>
        </w:tc>
        <w:tc>
          <w:tcPr>
            <w:tcW w:w="1916" w:type="dxa"/>
            <w:shd w:val="clear" w:color="auto" w:fill="E7E6E6"/>
            <w:noWrap/>
          </w:tcPr>
          <w:p w14:paraId="062219D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-16.4 to -13.4</w:t>
            </w:r>
          </w:p>
        </w:tc>
        <w:tc>
          <w:tcPr>
            <w:tcW w:w="1191" w:type="dxa"/>
            <w:shd w:val="clear" w:color="auto" w:fill="E7E6E6"/>
            <w:noWrap/>
          </w:tcPr>
          <w:p w14:paraId="654625B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27DB69FF" w14:textId="77777777" w:rsidTr="00E71628">
        <w:trPr>
          <w:trHeight w:val="304"/>
        </w:trPr>
        <w:tc>
          <w:tcPr>
            <w:tcW w:w="1267" w:type="dxa"/>
            <w:shd w:val="clear" w:color="auto" w:fill="FFFFFF"/>
            <w:noWrap/>
            <w:hideMark/>
          </w:tcPr>
          <w:p w14:paraId="08D12CA2"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 </w:t>
            </w:r>
          </w:p>
        </w:tc>
        <w:tc>
          <w:tcPr>
            <w:tcW w:w="4407" w:type="dxa"/>
            <w:shd w:val="clear" w:color="auto" w:fill="FFFFFF"/>
            <w:noWrap/>
            <w:hideMark/>
          </w:tcPr>
          <w:p w14:paraId="5BAA0B15"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Number of conditions (0-2; 3+)</w:t>
            </w:r>
          </w:p>
        </w:tc>
        <w:tc>
          <w:tcPr>
            <w:tcW w:w="1035" w:type="dxa"/>
            <w:shd w:val="clear" w:color="auto" w:fill="E7E6E6"/>
            <w:noWrap/>
          </w:tcPr>
          <w:p w14:paraId="2578025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-10.2</w:t>
            </w:r>
          </w:p>
        </w:tc>
        <w:tc>
          <w:tcPr>
            <w:tcW w:w="1802" w:type="dxa"/>
            <w:shd w:val="clear" w:color="auto" w:fill="E7E6E6"/>
            <w:noWrap/>
          </w:tcPr>
          <w:p w14:paraId="07FF8C8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-10.7 to -9.6</w:t>
            </w:r>
          </w:p>
        </w:tc>
        <w:tc>
          <w:tcPr>
            <w:tcW w:w="1305" w:type="dxa"/>
            <w:shd w:val="clear" w:color="auto" w:fill="E7E6E6"/>
            <w:noWrap/>
          </w:tcPr>
          <w:p w14:paraId="71BF736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E7E6E6"/>
            <w:noWrap/>
          </w:tcPr>
          <w:p w14:paraId="58BB3E7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-17.0</w:t>
            </w:r>
          </w:p>
        </w:tc>
        <w:tc>
          <w:tcPr>
            <w:tcW w:w="1916" w:type="dxa"/>
            <w:shd w:val="clear" w:color="auto" w:fill="E7E6E6"/>
            <w:noWrap/>
          </w:tcPr>
          <w:p w14:paraId="225915DB"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-17.7 to -16.3</w:t>
            </w:r>
          </w:p>
        </w:tc>
        <w:tc>
          <w:tcPr>
            <w:tcW w:w="1191" w:type="dxa"/>
            <w:shd w:val="clear" w:color="auto" w:fill="E7E6E6"/>
            <w:noWrap/>
          </w:tcPr>
          <w:p w14:paraId="4EA8413C"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3BF38D1A" w14:textId="77777777" w:rsidTr="00E71628">
        <w:trPr>
          <w:trHeight w:val="292"/>
        </w:trPr>
        <w:tc>
          <w:tcPr>
            <w:tcW w:w="1267" w:type="dxa"/>
            <w:shd w:val="clear" w:color="auto" w:fill="FFFFFF"/>
            <w:noWrap/>
            <w:hideMark/>
          </w:tcPr>
          <w:p w14:paraId="277E3541"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MH Defs</w:t>
            </w:r>
          </w:p>
        </w:tc>
        <w:tc>
          <w:tcPr>
            <w:tcW w:w="4407" w:type="dxa"/>
            <w:shd w:val="clear" w:color="auto" w:fill="FFFFFF"/>
            <w:noWrap/>
            <w:hideMark/>
          </w:tcPr>
          <w:p w14:paraId="2FCDBB62"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SDQ internalising subscale cut-off, (&lt;9 vs 9+)</w:t>
            </w:r>
          </w:p>
        </w:tc>
        <w:tc>
          <w:tcPr>
            <w:tcW w:w="1035" w:type="dxa"/>
            <w:shd w:val="clear" w:color="auto" w:fill="auto"/>
            <w:noWrap/>
          </w:tcPr>
          <w:p w14:paraId="029A5DFF" w14:textId="77777777" w:rsidR="00E71628" w:rsidRPr="000E2A13" w:rsidRDefault="00E71628" w:rsidP="00E71628">
            <w:pPr>
              <w:spacing w:after="0" w:line="240" w:lineRule="auto"/>
              <w:jc w:val="right"/>
              <w:rPr>
                <w:rFonts w:ascii="Times New Roman" w:hAnsi="Times New Roman"/>
                <w:i/>
                <w:iCs/>
                <w:color w:val="000000"/>
                <w:szCs w:val="20"/>
                <w:lang w:val="en-US"/>
              </w:rPr>
            </w:pPr>
            <w:r w:rsidRPr="000E2A13">
              <w:rPr>
                <w:rFonts w:ascii="Times New Roman" w:hAnsi="Times New Roman"/>
                <w:i/>
                <w:iCs/>
                <w:color w:val="000000"/>
                <w:szCs w:val="20"/>
              </w:rPr>
              <w:t>N/A</w:t>
            </w:r>
          </w:p>
        </w:tc>
        <w:tc>
          <w:tcPr>
            <w:tcW w:w="1802" w:type="dxa"/>
            <w:shd w:val="clear" w:color="auto" w:fill="auto"/>
            <w:noWrap/>
          </w:tcPr>
          <w:p w14:paraId="7714A65F" w14:textId="77777777" w:rsidR="00E71628" w:rsidRPr="000E2A13" w:rsidRDefault="00E71628" w:rsidP="00E71628">
            <w:pPr>
              <w:spacing w:after="0" w:line="240" w:lineRule="auto"/>
              <w:jc w:val="right"/>
              <w:rPr>
                <w:rFonts w:ascii="Times New Roman" w:hAnsi="Times New Roman"/>
                <w:i/>
                <w:iCs/>
                <w:color w:val="000000"/>
                <w:szCs w:val="20"/>
                <w:lang w:val="en-US"/>
              </w:rPr>
            </w:pPr>
            <w:r w:rsidRPr="000E2A13">
              <w:rPr>
                <w:rFonts w:ascii="Times New Roman" w:hAnsi="Times New Roman"/>
                <w:i/>
                <w:iCs/>
                <w:color w:val="000000"/>
                <w:szCs w:val="20"/>
              </w:rPr>
              <w:t>N/A</w:t>
            </w:r>
          </w:p>
        </w:tc>
        <w:tc>
          <w:tcPr>
            <w:tcW w:w="1305" w:type="dxa"/>
            <w:shd w:val="clear" w:color="auto" w:fill="auto"/>
            <w:noWrap/>
          </w:tcPr>
          <w:p w14:paraId="6E3F8731" w14:textId="77777777" w:rsidR="00E71628" w:rsidRPr="000E2A13" w:rsidRDefault="00E71628" w:rsidP="00E71628">
            <w:pPr>
              <w:spacing w:after="0" w:line="240" w:lineRule="auto"/>
              <w:jc w:val="right"/>
              <w:rPr>
                <w:rFonts w:ascii="Times New Roman" w:hAnsi="Times New Roman"/>
                <w:i/>
                <w:iCs/>
                <w:color w:val="000000"/>
                <w:szCs w:val="20"/>
                <w:lang w:val="en-US"/>
              </w:rPr>
            </w:pPr>
            <w:r w:rsidRPr="000E2A13">
              <w:rPr>
                <w:rFonts w:ascii="Times New Roman" w:hAnsi="Times New Roman"/>
                <w:i/>
                <w:iCs/>
                <w:color w:val="000000"/>
                <w:szCs w:val="20"/>
              </w:rPr>
              <w:t>N/A</w:t>
            </w:r>
          </w:p>
        </w:tc>
        <w:tc>
          <w:tcPr>
            <w:tcW w:w="1035" w:type="dxa"/>
            <w:shd w:val="clear" w:color="auto" w:fill="E7E6E6"/>
            <w:noWrap/>
          </w:tcPr>
          <w:p w14:paraId="16325D50"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-16.6</w:t>
            </w:r>
          </w:p>
        </w:tc>
        <w:tc>
          <w:tcPr>
            <w:tcW w:w="1916" w:type="dxa"/>
            <w:shd w:val="clear" w:color="auto" w:fill="E7E6E6"/>
            <w:noWrap/>
          </w:tcPr>
          <w:p w14:paraId="253278F1"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-17.3 to -15.8</w:t>
            </w:r>
          </w:p>
        </w:tc>
        <w:tc>
          <w:tcPr>
            <w:tcW w:w="1191" w:type="dxa"/>
            <w:shd w:val="clear" w:color="auto" w:fill="E7E6E6"/>
            <w:noWrap/>
          </w:tcPr>
          <w:p w14:paraId="1C5675D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r w:rsidR="00E71628" w:rsidRPr="000E2A13" w14:paraId="20C1A9A8" w14:textId="77777777" w:rsidTr="00E71628">
        <w:trPr>
          <w:trHeight w:val="292"/>
        </w:trPr>
        <w:tc>
          <w:tcPr>
            <w:tcW w:w="1267" w:type="dxa"/>
            <w:shd w:val="clear" w:color="auto" w:fill="FFFFFF"/>
            <w:noWrap/>
          </w:tcPr>
          <w:p w14:paraId="0978E9AD" w14:textId="77777777" w:rsidR="00E71628" w:rsidRPr="000E2A13" w:rsidRDefault="00E71628" w:rsidP="00E71628">
            <w:pPr>
              <w:spacing w:after="0" w:line="240" w:lineRule="auto"/>
              <w:rPr>
                <w:rFonts w:ascii="Times New Roman" w:hAnsi="Times New Roman"/>
                <w:b/>
                <w:bCs/>
                <w:color w:val="000000"/>
                <w:szCs w:val="20"/>
                <w:lang w:val="en-US"/>
              </w:rPr>
            </w:pPr>
          </w:p>
        </w:tc>
        <w:tc>
          <w:tcPr>
            <w:tcW w:w="4407" w:type="dxa"/>
            <w:shd w:val="clear" w:color="auto" w:fill="FFFFFF"/>
            <w:noWrap/>
          </w:tcPr>
          <w:p w14:paraId="7EA95368"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SDQ externalising cut-off, (&lt;10 vs 10+)</w:t>
            </w:r>
          </w:p>
        </w:tc>
        <w:tc>
          <w:tcPr>
            <w:tcW w:w="1035" w:type="dxa"/>
            <w:shd w:val="clear" w:color="auto" w:fill="E7E6E6"/>
            <w:noWrap/>
          </w:tcPr>
          <w:p w14:paraId="40F1BA83"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-8.5</w:t>
            </w:r>
          </w:p>
        </w:tc>
        <w:tc>
          <w:tcPr>
            <w:tcW w:w="1802" w:type="dxa"/>
            <w:shd w:val="clear" w:color="auto" w:fill="E7E6E6"/>
            <w:noWrap/>
          </w:tcPr>
          <w:p w14:paraId="148D05A4"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-9.2 to -7.9</w:t>
            </w:r>
          </w:p>
        </w:tc>
        <w:tc>
          <w:tcPr>
            <w:tcW w:w="1305" w:type="dxa"/>
            <w:shd w:val="clear" w:color="auto" w:fill="E7E6E6"/>
            <w:noWrap/>
          </w:tcPr>
          <w:p w14:paraId="011E1416"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auto"/>
            <w:noWrap/>
          </w:tcPr>
          <w:p w14:paraId="79F5499C" w14:textId="77777777" w:rsidR="00E71628" w:rsidRPr="000E2A13" w:rsidRDefault="00E71628" w:rsidP="00E71628">
            <w:pPr>
              <w:spacing w:after="0" w:line="240" w:lineRule="auto"/>
              <w:jc w:val="right"/>
              <w:rPr>
                <w:rFonts w:ascii="Times New Roman" w:hAnsi="Times New Roman"/>
                <w:i/>
                <w:iCs/>
                <w:color w:val="000000"/>
                <w:szCs w:val="20"/>
              </w:rPr>
            </w:pPr>
            <w:r w:rsidRPr="000E2A13">
              <w:rPr>
                <w:rFonts w:ascii="Times New Roman" w:hAnsi="Times New Roman"/>
                <w:i/>
                <w:iCs/>
                <w:color w:val="000000"/>
                <w:szCs w:val="20"/>
              </w:rPr>
              <w:t>N/A</w:t>
            </w:r>
          </w:p>
        </w:tc>
        <w:tc>
          <w:tcPr>
            <w:tcW w:w="1916" w:type="dxa"/>
            <w:shd w:val="clear" w:color="auto" w:fill="auto"/>
            <w:noWrap/>
          </w:tcPr>
          <w:p w14:paraId="5215D9A9" w14:textId="77777777" w:rsidR="00E71628" w:rsidRPr="000E2A13" w:rsidRDefault="00E71628" w:rsidP="00E71628">
            <w:pPr>
              <w:spacing w:after="0" w:line="240" w:lineRule="auto"/>
              <w:jc w:val="right"/>
              <w:rPr>
                <w:rFonts w:ascii="Times New Roman" w:hAnsi="Times New Roman"/>
                <w:i/>
                <w:iCs/>
                <w:color w:val="000000"/>
                <w:szCs w:val="20"/>
              </w:rPr>
            </w:pPr>
            <w:r w:rsidRPr="000E2A13">
              <w:rPr>
                <w:rFonts w:ascii="Times New Roman" w:hAnsi="Times New Roman"/>
                <w:i/>
                <w:iCs/>
                <w:color w:val="000000"/>
                <w:szCs w:val="20"/>
              </w:rPr>
              <w:t>N/A</w:t>
            </w:r>
          </w:p>
        </w:tc>
        <w:tc>
          <w:tcPr>
            <w:tcW w:w="1191" w:type="dxa"/>
            <w:shd w:val="clear" w:color="auto" w:fill="auto"/>
            <w:noWrap/>
          </w:tcPr>
          <w:p w14:paraId="2B4C14AB" w14:textId="77777777" w:rsidR="00E71628" w:rsidRPr="000E2A13" w:rsidRDefault="00E71628" w:rsidP="00E71628">
            <w:pPr>
              <w:spacing w:after="0" w:line="240" w:lineRule="auto"/>
              <w:jc w:val="right"/>
              <w:rPr>
                <w:rFonts w:ascii="Times New Roman" w:hAnsi="Times New Roman"/>
                <w:i/>
                <w:iCs/>
                <w:color w:val="000000"/>
                <w:szCs w:val="20"/>
              </w:rPr>
            </w:pPr>
            <w:r w:rsidRPr="000E2A13">
              <w:rPr>
                <w:rFonts w:ascii="Times New Roman" w:hAnsi="Times New Roman"/>
                <w:i/>
                <w:iCs/>
                <w:color w:val="000000"/>
                <w:szCs w:val="20"/>
              </w:rPr>
              <w:t>N/A</w:t>
            </w:r>
          </w:p>
        </w:tc>
      </w:tr>
      <w:tr w:rsidR="00E71628" w:rsidRPr="000E2A13" w14:paraId="27E6B0F5" w14:textId="77777777" w:rsidTr="00E71628">
        <w:trPr>
          <w:trHeight w:val="304"/>
        </w:trPr>
        <w:tc>
          <w:tcPr>
            <w:tcW w:w="1267" w:type="dxa"/>
            <w:shd w:val="clear" w:color="auto" w:fill="FFFFFF"/>
            <w:noWrap/>
            <w:hideMark/>
          </w:tcPr>
          <w:p w14:paraId="40965B16"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lastRenderedPageBreak/>
              <w:t> </w:t>
            </w:r>
          </w:p>
        </w:tc>
        <w:tc>
          <w:tcPr>
            <w:tcW w:w="4407" w:type="dxa"/>
            <w:shd w:val="clear" w:color="auto" w:fill="FFFFFF"/>
            <w:noWrap/>
            <w:hideMark/>
          </w:tcPr>
          <w:p w14:paraId="633138A7"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Parent reported anxiety /depression (y/n)</w:t>
            </w:r>
          </w:p>
        </w:tc>
        <w:tc>
          <w:tcPr>
            <w:tcW w:w="1035" w:type="dxa"/>
            <w:shd w:val="clear" w:color="auto" w:fill="E7E6E6"/>
            <w:noWrap/>
          </w:tcPr>
          <w:p w14:paraId="72573A74"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-11.5</w:t>
            </w:r>
          </w:p>
        </w:tc>
        <w:tc>
          <w:tcPr>
            <w:tcW w:w="1802" w:type="dxa"/>
            <w:shd w:val="clear" w:color="auto" w:fill="E7E6E6"/>
            <w:noWrap/>
          </w:tcPr>
          <w:p w14:paraId="176A618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-12.6 to -10.4</w:t>
            </w:r>
          </w:p>
        </w:tc>
        <w:tc>
          <w:tcPr>
            <w:tcW w:w="1305" w:type="dxa"/>
            <w:shd w:val="clear" w:color="auto" w:fill="E7E6E6"/>
            <w:noWrap/>
          </w:tcPr>
          <w:p w14:paraId="672CA619"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shd w:val="clear" w:color="auto" w:fill="auto"/>
            <w:noWrap/>
          </w:tcPr>
          <w:p w14:paraId="36ED0B69" w14:textId="77777777" w:rsidR="00E71628" w:rsidRPr="000E2A13" w:rsidRDefault="00E71628" w:rsidP="00E71628">
            <w:pPr>
              <w:spacing w:after="0" w:line="240" w:lineRule="auto"/>
              <w:jc w:val="right"/>
              <w:rPr>
                <w:rFonts w:ascii="Times New Roman" w:hAnsi="Times New Roman"/>
                <w:i/>
                <w:iCs/>
                <w:color w:val="000000"/>
                <w:szCs w:val="20"/>
                <w:lang w:val="en-US"/>
              </w:rPr>
            </w:pPr>
            <w:r w:rsidRPr="000E2A13">
              <w:rPr>
                <w:rFonts w:ascii="Times New Roman" w:hAnsi="Times New Roman"/>
                <w:i/>
                <w:iCs/>
                <w:color w:val="000000"/>
                <w:szCs w:val="20"/>
              </w:rPr>
              <w:t>N/A</w:t>
            </w:r>
          </w:p>
        </w:tc>
        <w:tc>
          <w:tcPr>
            <w:tcW w:w="1916" w:type="dxa"/>
            <w:shd w:val="clear" w:color="auto" w:fill="auto"/>
            <w:noWrap/>
          </w:tcPr>
          <w:p w14:paraId="3EDB9E6D" w14:textId="77777777" w:rsidR="00E71628" w:rsidRPr="000E2A13" w:rsidRDefault="00E71628" w:rsidP="00E71628">
            <w:pPr>
              <w:spacing w:after="0" w:line="240" w:lineRule="auto"/>
              <w:jc w:val="right"/>
              <w:rPr>
                <w:rFonts w:ascii="Times New Roman" w:hAnsi="Times New Roman"/>
                <w:i/>
                <w:iCs/>
                <w:color w:val="000000"/>
                <w:szCs w:val="20"/>
                <w:lang w:val="en-US"/>
              </w:rPr>
            </w:pPr>
            <w:r w:rsidRPr="000E2A13">
              <w:rPr>
                <w:rFonts w:ascii="Times New Roman" w:hAnsi="Times New Roman"/>
                <w:i/>
                <w:iCs/>
                <w:color w:val="000000"/>
                <w:szCs w:val="20"/>
              </w:rPr>
              <w:t>N/A</w:t>
            </w:r>
          </w:p>
        </w:tc>
        <w:tc>
          <w:tcPr>
            <w:tcW w:w="1191" w:type="dxa"/>
            <w:shd w:val="clear" w:color="auto" w:fill="auto"/>
            <w:noWrap/>
          </w:tcPr>
          <w:p w14:paraId="0A5988ED" w14:textId="77777777" w:rsidR="00E71628" w:rsidRPr="000E2A13" w:rsidRDefault="00E71628" w:rsidP="00E71628">
            <w:pPr>
              <w:spacing w:after="0" w:line="240" w:lineRule="auto"/>
              <w:jc w:val="right"/>
              <w:rPr>
                <w:rFonts w:ascii="Times New Roman" w:hAnsi="Times New Roman"/>
                <w:i/>
                <w:iCs/>
                <w:color w:val="000000"/>
                <w:szCs w:val="20"/>
                <w:lang w:val="en-US"/>
              </w:rPr>
            </w:pPr>
            <w:r w:rsidRPr="000E2A13">
              <w:rPr>
                <w:rFonts w:ascii="Times New Roman" w:hAnsi="Times New Roman"/>
                <w:i/>
                <w:iCs/>
                <w:color w:val="000000"/>
                <w:szCs w:val="20"/>
              </w:rPr>
              <w:t>N/A</w:t>
            </w:r>
          </w:p>
        </w:tc>
      </w:tr>
      <w:tr w:rsidR="00E71628" w:rsidRPr="000E2A13" w14:paraId="5C3BD5BF" w14:textId="77777777" w:rsidTr="00E71628">
        <w:trPr>
          <w:trHeight w:val="304"/>
        </w:trPr>
        <w:tc>
          <w:tcPr>
            <w:tcW w:w="1267" w:type="dxa"/>
            <w:shd w:val="clear" w:color="auto" w:fill="FFFFFF"/>
            <w:noWrap/>
          </w:tcPr>
          <w:p w14:paraId="581F7E12" w14:textId="77777777" w:rsidR="00E71628" w:rsidRPr="000E2A13" w:rsidRDefault="00E71628" w:rsidP="00E71628">
            <w:pPr>
              <w:spacing w:after="0" w:line="240" w:lineRule="auto"/>
              <w:rPr>
                <w:rFonts w:ascii="Times New Roman" w:hAnsi="Times New Roman"/>
                <w:b/>
                <w:bCs/>
                <w:color w:val="000000"/>
                <w:szCs w:val="20"/>
                <w:lang w:val="en-US"/>
              </w:rPr>
            </w:pPr>
          </w:p>
        </w:tc>
        <w:tc>
          <w:tcPr>
            <w:tcW w:w="4407" w:type="dxa"/>
            <w:shd w:val="clear" w:color="auto" w:fill="FFFFFF"/>
            <w:noWrap/>
          </w:tcPr>
          <w:p w14:paraId="4B3454ED" w14:textId="77777777" w:rsidR="00E71628" w:rsidRPr="000E2A13" w:rsidRDefault="00E71628" w:rsidP="00E71628">
            <w:pPr>
              <w:spacing w:after="0" w:line="240" w:lineRule="auto"/>
              <w:rPr>
                <w:rFonts w:ascii="Times New Roman" w:hAnsi="Times New Roman"/>
                <w:color w:val="000000"/>
                <w:szCs w:val="20"/>
                <w:lang w:val="en-US"/>
              </w:rPr>
            </w:pPr>
            <w:r>
              <w:rPr>
                <w:rFonts w:ascii="Times New Roman" w:hAnsi="Times New Roman"/>
                <w:color w:val="000000"/>
                <w:szCs w:val="20"/>
                <w:lang w:val="en-US"/>
              </w:rPr>
              <w:t>Parent reported ADHD (y/n)</w:t>
            </w:r>
          </w:p>
        </w:tc>
        <w:tc>
          <w:tcPr>
            <w:tcW w:w="1035" w:type="dxa"/>
            <w:shd w:val="clear" w:color="auto" w:fill="E7E6E6"/>
            <w:noWrap/>
          </w:tcPr>
          <w:p w14:paraId="31AAE084" w14:textId="77777777" w:rsidR="00E71628" w:rsidRPr="000E2A13" w:rsidRDefault="00E71628" w:rsidP="00E71628">
            <w:pPr>
              <w:spacing w:after="0" w:line="240" w:lineRule="auto"/>
              <w:jc w:val="right"/>
              <w:rPr>
                <w:rFonts w:ascii="Times New Roman" w:hAnsi="Times New Roman"/>
                <w:b/>
                <w:bCs/>
                <w:color w:val="000000"/>
                <w:szCs w:val="20"/>
              </w:rPr>
            </w:pPr>
            <w:r w:rsidRPr="00E71628">
              <w:rPr>
                <w:rFonts w:ascii="Times New Roman" w:hAnsi="Times New Roman"/>
                <w:b/>
                <w:bCs/>
                <w:color w:val="000000"/>
                <w:szCs w:val="20"/>
              </w:rPr>
              <w:t>-7.4</w:t>
            </w:r>
          </w:p>
        </w:tc>
        <w:tc>
          <w:tcPr>
            <w:tcW w:w="1802" w:type="dxa"/>
            <w:shd w:val="clear" w:color="auto" w:fill="E7E6E6"/>
            <w:noWrap/>
          </w:tcPr>
          <w:p w14:paraId="0373E852" w14:textId="77777777" w:rsidR="00E71628" w:rsidRPr="000E2A13" w:rsidRDefault="00E71628" w:rsidP="00E71628">
            <w:pPr>
              <w:spacing w:after="0" w:line="240" w:lineRule="auto"/>
              <w:jc w:val="right"/>
              <w:rPr>
                <w:rFonts w:ascii="Times New Roman" w:hAnsi="Times New Roman"/>
                <w:b/>
                <w:bCs/>
                <w:color w:val="000000"/>
                <w:szCs w:val="20"/>
              </w:rPr>
            </w:pPr>
            <w:r w:rsidRPr="00E71628">
              <w:rPr>
                <w:rFonts w:ascii="Times New Roman" w:hAnsi="Times New Roman"/>
                <w:b/>
                <w:bCs/>
                <w:color w:val="000000"/>
                <w:szCs w:val="20"/>
              </w:rPr>
              <w:t xml:space="preserve">-9.4 to -5.4 </w:t>
            </w:r>
          </w:p>
        </w:tc>
        <w:tc>
          <w:tcPr>
            <w:tcW w:w="1305" w:type="dxa"/>
            <w:shd w:val="clear" w:color="auto" w:fill="E7E6E6"/>
            <w:noWrap/>
          </w:tcPr>
          <w:p w14:paraId="10A44664" w14:textId="77777777" w:rsidR="00E71628" w:rsidRPr="000E2A13" w:rsidRDefault="00E71628" w:rsidP="00E71628">
            <w:pPr>
              <w:spacing w:after="0" w:line="240" w:lineRule="auto"/>
              <w:jc w:val="right"/>
              <w:rPr>
                <w:rFonts w:ascii="Times New Roman" w:hAnsi="Times New Roman"/>
                <w:b/>
                <w:bCs/>
                <w:color w:val="000000"/>
                <w:szCs w:val="20"/>
              </w:rPr>
            </w:pPr>
            <w:r w:rsidRPr="000E2A13">
              <w:rPr>
                <w:rFonts w:ascii="Times New Roman" w:hAnsi="Times New Roman"/>
                <w:b/>
                <w:bCs/>
                <w:color w:val="000000"/>
                <w:szCs w:val="20"/>
              </w:rPr>
              <w:t>&lt;0.0001</w:t>
            </w:r>
          </w:p>
        </w:tc>
        <w:tc>
          <w:tcPr>
            <w:tcW w:w="1035" w:type="dxa"/>
            <w:shd w:val="clear" w:color="auto" w:fill="auto"/>
            <w:noWrap/>
          </w:tcPr>
          <w:p w14:paraId="092D3170" w14:textId="77777777" w:rsidR="00E71628" w:rsidRPr="000E2A13" w:rsidRDefault="00E71628" w:rsidP="00E71628">
            <w:pPr>
              <w:spacing w:after="0" w:line="240" w:lineRule="auto"/>
              <w:jc w:val="right"/>
              <w:rPr>
                <w:rFonts w:ascii="Times New Roman" w:hAnsi="Times New Roman"/>
                <w:i/>
                <w:iCs/>
                <w:color w:val="000000"/>
                <w:szCs w:val="20"/>
              </w:rPr>
            </w:pPr>
            <w:r w:rsidRPr="000E2A13">
              <w:rPr>
                <w:rFonts w:ascii="Times New Roman" w:hAnsi="Times New Roman"/>
                <w:i/>
                <w:iCs/>
                <w:color w:val="000000"/>
                <w:szCs w:val="20"/>
              </w:rPr>
              <w:t>N/A</w:t>
            </w:r>
          </w:p>
        </w:tc>
        <w:tc>
          <w:tcPr>
            <w:tcW w:w="1916" w:type="dxa"/>
            <w:shd w:val="clear" w:color="auto" w:fill="auto"/>
            <w:noWrap/>
          </w:tcPr>
          <w:p w14:paraId="25CE57A0" w14:textId="77777777" w:rsidR="00E71628" w:rsidRPr="000E2A13" w:rsidRDefault="00E71628" w:rsidP="00E71628">
            <w:pPr>
              <w:spacing w:after="0" w:line="240" w:lineRule="auto"/>
              <w:jc w:val="right"/>
              <w:rPr>
                <w:rFonts w:ascii="Times New Roman" w:hAnsi="Times New Roman"/>
                <w:i/>
                <w:iCs/>
                <w:color w:val="000000"/>
                <w:szCs w:val="20"/>
              </w:rPr>
            </w:pPr>
            <w:r w:rsidRPr="000E2A13">
              <w:rPr>
                <w:rFonts w:ascii="Times New Roman" w:hAnsi="Times New Roman"/>
                <w:i/>
                <w:iCs/>
                <w:color w:val="000000"/>
                <w:szCs w:val="20"/>
              </w:rPr>
              <w:t>N/A</w:t>
            </w:r>
          </w:p>
        </w:tc>
        <w:tc>
          <w:tcPr>
            <w:tcW w:w="1191" w:type="dxa"/>
            <w:shd w:val="clear" w:color="auto" w:fill="auto"/>
            <w:noWrap/>
          </w:tcPr>
          <w:p w14:paraId="780468F7" w14:textId="77777777" w:rsidR="00E71628" w:rsidRPr="000E2A13" w:rsidRDefault="00E71628" w:rsidP="00E71628">
            <w:pPr>
              <w:spacing w:after="0" w:line="240" w:lineRule="auto"/>
              <w:jc w:val="right"/>
              <w:rPr>
                <w:rFonts w:ascii="Times New Roman" w:hAnsi="Times New Roman"/>
                <w:i/>
                <w:iCs/>
                <w:color w:val="000000"/>
                <w:szCs w:val="20"/>
              </w:rPr>
            </w:pPr>
            <w:r w:rsidRPr="000E2A13">
              <w:rPr>
                <w:rFonts w:ascii="Times New Roman" w:hAnsi="Times New Roman"/>
                <w:i/>
                <w:iCs/>
                <w:color w:val="000000"/>
                <w:szCs w:val="20"/>
              </w:rPr>
              <w:t>N/A</w:t>
            </w:r>
          </w:p>
        </w:tc>
      </w:tr>
      <w:tr w:rsidR="00E71628" w:rsidRPr="000E2A13" w14:paraId="2648BE8F" w14:textId="77777777" w:rsidTr="00E71628">
        <w:trPr>
          <w:trHeight w:val="304"/>
        </w:trPr>
        <w:tc>
          <w:tcPr>
            <w:tcW w:w="1267" w:type="dxa"/>
            <w:tcBorders>
              <w:bottom w:val="single" w:sz="4" w:space="0" w:color="auto"/>
            </w:tcBorders>
            <w:shd w:val="clear" w:color="auto" w:fill="FFFFFF"/>
            <w:noWrap/>
            <w:hideMark/>
          </w:tcPr>
          <w:p w14:paraId="7E83F0B3" w14:textId="77777777" w:rsidR="00E71628" w:rsidRPr="000E2A13" w:rsidRDefault="00E71628" w:rsidP="00E71628">
            <w:pPr>
              <w:spacing w:after="0" w:line="240" w:lineRule="auto"/>
              <w:rPr>
                <w:rFonts w:ascii="Times New Roman" w:hAnsi="Times New Roman"/>
                <w:b/>
                <w:bCs/>
                <w:color w:val="000000"/>
                <w:szCs w:val="20"/>
                <w:lang w:val="en-US"/>
              </w:rPr>
            </w:pPr>
            <w:r w:rsidRPr="000E2A13">
              <w:rPr>
                <w:rFonts w:ascii="Times New Roman" w:hAnsi="Times New Roman"/>
                <w:b/>
                <w:bCs/>
                <w:color w:val="000000"/>
                <w:szCs w:val="20"/>
                <w:lang w:val="en-US"/>
              </w:rPr>
              <w:t>QoL Defs</w:t>
            </w:r>
          </w:p>
        </w:tc>
        <w:tc>
          <w:tcPr>
            <w:tcW w:w="4407" w:type="dxa"/>
            <w:tcBorders>
              <w:bottom w:val="single" w:sz="4" w:space="0" w:color="auto"/>
            </w:tcBorders>
            <w:shd w:val="clear" w:color="auto" w:fill="FFFFFF"/>
            <w:noWrap/>
            <w:hideMark/>
          </w:tcPr>
          <w:p w14:paraId="26B60DF2" w14:textId="77777777" w:rsidR="00E71628" w:rsidRPr="000E2A13" w:rsidRDefault="00E71628" w:rsidP="00E71628">
            <w:pPr>
              <w:spacing w:after="0" w:line="240" w:lineRule="auto"/>
              <w:rPr>
                <w:rFonts w:ascii="Times New Roman" w:hAnsi="Times New Roman"/>
                <w:color w:val="000000"/>
                <w:szCs w:val="20"/>
                <w:lang w:val="en-US"/>
              </w:rPr>
            </w:pPr>
            <w:r w:rsidRPr="000E2A13">
              <w:rPr>
                <w:rFonts w:ascii="Times New Roman" w:hAnsi="Times New Roman"/>
                <w:color w:val="000000"/>
                <w:szCs w:val="20"/>
                <w:lang w:val="en-US"/>
              </w:rPr>
              <w:t>PedsQL minus emotional scale</w:t>
            </w:r>
          </w:p>
        </w:tc>
        <w:tc>
          <w:tcPr>
            <w:tcW w:w="1035" w:type="dxa"/>
            <w:tcBorders>
              <w:bottom w:val="single" w:sz="4" w:space="0" w:color="auto"/>
            </w:tcBorders>
            <w:shd w:val="clear" w:color="auto" w:fill="E7E6E6"/>
            <w:noWrap/>
          </w:tcPr>
          <w:p w14:paraId="3141CDC3"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-9.1</w:t>
            </w:r>
          </w:p>
        </w:tc>
        <w:tc>
          <w:tcPr>
            <w:tcW w:w="1802" w:type="dxa"/>
            <w:tcBorders>
              <w:bottom w:val="single" w:sz="4" w:space="0" w:color="auto"/>
            </w:tcBorders>
            <w:shd w:val="clear" w:color="auto" w:fill="E7E6E6"/>
            <w:noWrap/>
          </w:tcPr>
          <w:p w14:paraId="447F8B4E"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-9.7 to -8.6</w:t>
            </w:r>
          </w:p>
        </w:tc>
        <w:tc>
          <w:tcPr>
            <w:tcW w:w="1305" w:type="dxa"/>
            <w:tcBorders>
              <w:bottom w:val="single" w:sz="4" w:space="0" w:color="auto"/>
            </w:tcBorders>
            <w:shd w:val="clear" w:color="auto" w:fill="E7E6E6"/>
            <w:noWrap/>
          </w:tcPr>
          <w:p w14:paraId="6C100487"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c>
          <w:tcPr>
            <w:tcW w:w="1035" w:type="dxa"/>
            <w:tcBorders>
              <w:bottom w:val="single" w:sz="4" w:space="0" w:color="auto"/>
            </w:tcBorders>
            <w:shd w:val="clear" w:color="auto" w:fill="E7E6E6"/>
            <w:noWrap/>
          </w:tcPr>
          <w:p w14:paraId="3D8A9D0A"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-15.1</w:t>
            </w:r>
          </w:p>
        </w:tc>
        <w:tc>
          <w:tcPr>
            <w:tcW w:w="1916" w:type="dxa"/>
            <w:tcBorders>
              <w:bottom w:val="single" w:sz="4" w:space="0" w:color="auto"/>
            </w:tcBorders>
            <w:shd w:val="clear" w:color="auto" w:fill="E7E6E6"/>
            <w:noWrap/>
          </w:tcPr>
          <w:p w14:paraId="09B754FD"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-15.9 to -14.3</w:t>
            </w:r>
          </w:p>
        </w:tc>
        <w:tc>
          <w:tcPr>
            <w:tcW w:w="1191" w:type="dxa"/>
            <w:tcBorders>
              <w:bottom w:val="single" w:sz="4" w:space="0" w:color="auto"/>
            </w:tcBorders>
            <w:shd w:val="clear" w:color="auto" w:fill="E7E6E6"/>
            <w:noWrap/>
          </w:tcPr>
          <w:p w14:paraId="594424E8" w14:textId="77777777" w:rsidR="00E71628" w:rsidRPr="000E2A13" w:rsidRDefault="00E71628" w:rsidP="00E71628">
            <w:pPr>
              <w:spacing w:after="0" w:line="240" w:lineRule="auto"/>
              <w:jc w:val="right"/>
              <w:rPr>
                <w:rFonts w:ascii="Times New Roman" w:hAnsi="Times New Roman"/>
                <w:b/>
                <w:bCs/>
                <w:color w:val="000000"/>
                <w:szCs w:val="20"/>
                <w:lang w:val="en-US"/>
              </w:rPr>
            </w:pPr>
            <w:r w:rsidRPr="000E2A13">
              <w:rPr>
                <w:rFonts w:ascii="Times New Roman" w:hAnsi="Times New Roman"/>
                <w:b/>
                <w:bCs/>
                <w:color w:val="000000"/>
                <w:szCs w:val="20"/>
              </w:rPr>
              <w:t>&lt;0.0001</w:t>
            </w:r>
          </w:p>
        </w:tc>
      </w:tr>
    </w:tbl>
    <w:p w14:paraId="1FA02A20" w14:textId="77777777" w:rsidR="00E71628" w:rsidRDefault="00E71628" w:rsidP="00383B81">
      <w:pPr>
        <w:spacing w:after="0" w:line="240" w:lineRule="auto"/>
        <w:rPr>
          <w:rFonts w:ascii="Times New Roman" w:hAnsi="Times New Roman"/>
          <w:b/>
          <w:szCs w:val="20"/>
        </w:rPr>
      </w:pPr>
    </w:p>
    <w:p w14:paraId="57042358" w14:textId="73553256" w:rsidR="00383B81" w:rsidRPr="000E2A13" w:rsidRDefault="00383B81" w:rsidP="00383B81">
      <w:pPr>
        <w:spacing w:after="0" w:line="240" w:lineRule="auto"/>
        <w:rPr>
          <w:rFonts w:ascii="Times New Roman" w:hAnsi="Times New Roman"/>
          <w:bCs/>
          <w:szCs w:val="20"/>
        </w:rPr>
      </w:pPr>
      <w:r w:rsidRPr="000E2A13">
        <w:rPr>
          <w:rFonts w:ascii="Times New Roman" w:hAnsi="Times New Roman"/>
          <w:bCs/>
          <w:szCs w:val="20"/>
        </w:rPr>
        <w:t xml:space="preserve">NB: Bolding denotes statistically significant effects at </w:t>
      </w:r>
      <w:r w:rsidRPr="000E2A13">
        <w:rPr>
          <w:rFonts w:ascii="Times New Roman" w:hAnsi="Times New Roman"/>
          <w:bCs/>
          <w:i/>
          <w:iCs/>
          <w:szCs w:val="20"/>
        </w:rPr>
        <w:t>p</w:t>
      </w:r>
      <w:r w:rsidRPr="000E2A13">
        <w:rPr>
          <w:rFonts w:ascii="Times New Roman" w:hAnsi="Times New Roman"/>
          <w:bCs/>
          <w:szCs w:val="20"/>
        </w:rPr>
        <w:t xml:space="preserve"> &lt;.0001; Shading denotes statistically significant and clinically meaningful </w:t>
      </w:r>
      <w:r w:rsidR="00D66DDD">
        <w:rPr>
          <w:rFonts w:ascii="Times New Roman" w:hAnsi="Times New Roman"/>
          <w:bCs/>
          <w:szCs w:val="20"/>
        </w:rPr>
        <w:t>differences</w:t>
      </w:r>
      <w:r w:rsidRPr="000E2A13">
        <w:rPr>
          <w:rFonts w:ascii="Times New Roman" w:hAnsi="Times New Roman"/>
          <w:bCs/>
          <w:szCs w:val="20"/>
        </w:rPr>
        <w:t>.</w:t>
      </w:r>
    </w:p>
    <w:p w14:paraId="54CCBD49" w14:textId="77777777" w:rsidR="00383B81" w:rsidRPr="000E2A13" w:rsidRDefault="00383B81" w:rsidP="00383B81">
      <w:pPr>
        <w:spacing w:after="0" w:line="240" w:lineRule="auto"/>
        <w:rPr>
          <w:rFonts w:ascii="Times New Roman" w:hAnsi="Times New Roman"/>
          <w:b/>
          <w:szCs w:val="20"/>
        </w:rPr>
        <w:sectPr w:rsidR="00383B81" w:rsidRPr="000E2A13" w:rsidSect="00E71628">
          <w:pgSz w:w="16838" w:h="11906" w:orient="landscape"/>
          <w:pgMar w:top="1440" w:right="1440" w:bottom="1440" w:left="1440" w:header="709" w:footer="709" w:gutter="0"/>
          <w:cols w:space="708"/>
          <w:docGrid w:linePitch="360"/>
        </w:sectPr>
      </w:pPr>
      <w:bookmarkStart w:id="1" w:name="_GoBack"/>
      <w:bookmarkEnd w:id="1"/>
    </w:p>
    <w:p w14:paraId="4D867CF3" w14:textId="6D9AF1A0"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lastRenderedPageBreak/>
        <w:t xml:space="preserve">Suppl. Table </w:t>
      </w:r>
      <w:r w:rsidR="00FD2104" w:rsidRPr="000E2A13">
        <w:rPr>
          <w:rFonts w:ascii="Times New Roman" w:hAnsi="Times New Roman"/>
          <w:b/>
          <w:szCs w:val="20"/>
        </w:rPr>
        <w:t>4</w:t>
      </w:r>
      <w:r w:rsidRPr="000E2A13">
        <w:rPr>
          <w:rFonts w:ascii="Times New Roman" w:hAnsi="Times New Roman"/>
          <w:b/>
          <w:szCs w:val="20"/>
        </w:rPr>
        <w:t xml:space="preserve">. Adjusted regression results for PedsQL total score across age bands and child sex </w:t>
      </w:r>
    </w:p>
    <w:p w14:paraId="3B74518A" w14:textId="77777777" w:rsidR="00383B81" w:rsidRPr="000E2A13" w:rsidRDefault="00383B81" w:rsidP="00383B81">
      <w:pPr>
        <w:spacing w:after="0" w:line="240" w:lineRule="auto"/>
        <w:rPr>
          <w:rFonts w:ascii="Times New Roman" w:hAnsi="Times New Roman"/>
          <w:b/>
          <w:szCs w:val="20"/>
        </w:rPr>
      </w:pPr>
    </w:p>
    <w:tbl>
      <w:tblPr>
        <w:tblStyle w:val="TableGrid3"/>
        <w:tblW w:w="4935" w:type="pct"/>
        <w:tblLayout w:type="fixed"/>
        <w:tblLook w:val="04A0" w:firstRow="1" w:lastRow="0" w:firstColumn="1" w:lastColumn="0" w:noHBand="0" w:noVBand="1"/>
      </w:tblPr>
      <w:tblGrid>
        <w:gridCol w:w="4040"/>
        <w:gridCol w:w="974"/>
        <w:gridCol w:w="974"/>
        <w:gridCol w:w="973"/>
        <w:gridCol w:w="974"/>
        <w:gridCol w:w="974"/>
        <w:gridCol w:w="1003"/>
        <w:gridCol w:w="944"/>
        <w:gridCol w:w="973"/>
        <w:gridCol w:w="974"/>
        <w:gridCol w:w="974"/>
      </w:tblGrid>
      <w:tr w:rsidR="00383B81" w:rsidRPr="000E2A13" w14:paraId="5735C546" w14:textId="77777777" w:rsidTr="00383B81">
        <w:tc>
          <w:tcPr>
            <w:tcW w:w="4522" w:type="dxa"/>
            <w:tcBorders>
              <w:top w:val="single" w:sz="12" w:space="0" w:color="auto"/>
              <w:left w:val="nil"/>
              <w:bottom w:val="nil"/>
              <w:right w:val="nil"/>
            </w:tcBorders>
            <w:shd w:val="clear" w:color="auto" w:fill="FFFFFF"/>
          </w:tcPr>
          <w:p w14:paraId="7868FE1C" w14:textId="77777777" w:rsidR="00383B81" w:rsidRPr="000E2A13" w:rsidRDefault="00383B81" w:rsidP="00383B81">
            <w:pPr>
              <w:spacing w:before="60" w:after="60" w:line="240" w:lineRule="auto"/>
              <w:rPr>
                <w:rFonts w:ascii="Times New Roman" w:hAnsi="Times New Roman"/>
                <w:szCs w:val="20"/>
              </w:rPr>
            </w:pPr>
          </w:p>
        </w:tc>
        <w:tc>
          <w:tcPr>
            <w:tcW w:w="6439" w:type="dxa"/>
            <w:gridSpan w:val="6"/>
            <w:tcBorders>
              <w:top w:val="single" w:sz="12" w:space="0" w:color="auto"/>
              <w:left w:val="nil"/>
              <w:bottom w:val="single" w:sz="4" w:space="0" w:color="auto"/>
              <w:right w:val="nil"/>
            </w:tcBorders>
            <w:shd w:val="clear" w:color="auto" w:fill="FFFFFF"/>
          </w:tcPr>
          <w:p w14:paraId="6EE97659" w14:textId="77777777" w:rsidR="00383B81" w:rsidRPr="000E2A13" w:rsidRDefault="00383B81" w:rsidP="00383B81">
            <w:pPr>
              <w:spacing w:before="60" w:after="60" w:line="240" w:lineRule="auto"/>
              <w:jc w:val="center"/>
              <w:rPr>
                <w:rFonts w:ascii="Times New Roman" w:hAnsi="Times New Roman"/>
                <w:b/>
                <w:bCs/>
                <w:szCs w:val="20"/>
              </w:rPr>
            </w:pPr>
            <w:r w:rsidRPr="000E2A13">
              <w:rPr>
                <w:rFonts w:ascii="Times New Roman" w:hAnsi="Times New Roman"/>
                <w:b/>
                <w:bCs/>
                <w:szCs w:val="20"/>
              </w:rPr>
              <w:t>Age bands</w:t>
            </w:r>
          </w:p>
        </w:tc>
        <w:tc>
          <w:tcPr>
            <w:tcW w:w="4237" w:type="dxa"/>
            <w:gridSpan w:val="4"/>
            <w:tcBorders>
              <w:top w:val="single" w:sz="12" w:space="0" w:color="auto"/>
              <w:left w:val="nil"/>
              <w:bottom w:val="single" w:sz="4" w:space="0" w:color="auto"/>
              <w:right w:val="nil"/>
            </w:tcBorders>
            <w:shd w:val="clear" w:color="auto" w:fill="FFFFFF"/>
          </w:tcPr>
          <w:p w14:paraId="0D6E300B" w14:textId="77777777" w:rsidR="00383B81" w:rsidRPr="000E2A13" w:rsidRDefault="00383B81" w:rsidP="00383B81">
            <w:pPr>
              <w:spacing w:before="60" w:after="60" w:line="240" w:lineRule="auto"/>
              <w:jc w:val="center"/>
              <w:rPr>
                <w:rFonts w:ascii="Times New Roman" w:hAnsi="Times New Roman"/>
                <w:b/>
                <w:bCs/>
                <w:szCs w:val="20"/>
              </w:rPr>
            </w:pPr>
            <w:r w:rsidRPr="000E2A13">
              <w:rPr>
                <w:rFonts w:ascii="Times New Roman" w:hAnsi="Times New Roman"/>
                <w:b/>
                <w:bCs/>
                <w:szCs w:val="20"/>
              </w:rPr>
              <w:t>Child sex</w:t>
            </w:r>
          </w:p>
        </w:tc>
      </w:tr>
      <w:tr w:rsidR="00383B81" w:rsidRPr="000E2A13" w14:paraId="4C9837B6" w14:textId="77777777" w:rsidTr="00383B81">
        <w:tc>
          <w:tcPr>
            <w:tcW w:w="4522" w:type="dxa"/>
            <w:tcBorders>
              <w:top w:val="nil"/>
              <w:left w:val="nil"/>
              <w:bottom w:val="nil"/>
              <w:right w:val="nil"/>
            </w:tcBorders>
            <w:shd w:val="clear" w:color="auto" w:fill="FFFFFF"/>
          </w:tcPr>
          <w:p w14:paraId="44DDFFDF" w14:textId="77777777" w:rsidR="00383B81" w:rsidRPr="000E2A13" w:rsidRDefault="00383B81" w:rsidP="00383B81">
            <w:pPr>
              <w:spacing w:before="60" w:after="60" w:line="240" w:lineRule="auto"/>
              <w:rPr>
                <w:rFonts w:ascii="Times New Roman" w:hAnsi="Times New Roman"/>
                <w:szCs w:val="20"/>
              </w:rPr>
            </w:pPr>
          </w:p>
        </w:tc>
        <w:tc>
          <w:tcPr>
            <w:tcW w:w="2135" w:type="dxa"/>
            <w:gridSpan w:val="2"/>
            <w:tcBorders>
              <w:top w:val="single" w:sz="4" w:space="0" w:color="auto"/>
              <w:left w:val="nil"/>
              <w:bottom w:val="single" w:sz="4" w:space="0" w:color="auto"/>
              <w:right w:val="nil"/>
            </w:tcBorders>
            <w:shd w:val="clear" w:color="auto" w:fill="FFFFFF"/>
          </w:tcPr>
          <w:p w14:paraId="13ADE801" w14:textId="77777777" w:rsidR="00383B81" w:rsidRPr="000E2A13" w:rsidRDefault="00383B81" w:rsidP="00383B81">
            <w:pPr>
              <w:spacing w:after="0" w:line="240" w:lineRule="auto"/>
              <w:jc w:val="center"/>
              <w:rPr>
                <w:rFonts w:ascii="Times New Roman" w:hAnsi="Times New Roman"/>
                <w:szCs w:val="20"/>
              </w:rPr>
            </w:pPr>
            <w:r w:rsidRPr="000E2A13">
              <w:rPr>
                <w:rFonts w:ascii="Times New Roman" w:hAnsi="Times New Roman"/>
                <w:szCs w:val="20"/>
              </w:rPr>
              <w:t>4-7 years</w:t>
            </w:r>
          </w:p>
        </w:tc>
        <w:tc>
          <w:tcPr>
            <w:tcW w:w="2135" w:type="dxa"/>
            <w:gridSpan w:val="2"/>
            <w:tcBorders>
              <w:top w:val="single" w:sz="4" w:space="0" w:color="auto"/>
              <w:left w:val="nil"/>
              <w:bottom w:val="single" w:sz="4" w:space="0" w:color="auto"/>
              <w:right w:val="nil"/>
            </w:tcBorders>
            <w:shd w:val="clear" w:color="auto" w:fill="FFFFFF"/>
          </w:tcPr>
          <w:p w14:paraId="11AA279D" w14:textId="77777777" w:rsidR="00383B81" w:rsidRPr="000E2A13" w:rsidRDefault="00383B81" w:rsidP="00383B81">
            <w:pPr>
              <w:spacing w:after="0" w:line="240" w:lineRule="auto"/>
              <w:jc w:val="center"/>
              <w:rPr>
                <w:rFonts w:ascii="Times New Roman" w:hAnsi="Times New Roman"/>
                <w:color w:val="202124"/>
                <w:szCs w:val="20"/>
                <w:shd w:val="clear" w:color="auto" w:fill="FFFFFF"/>
              </w:rPr>
            </w:pPr>
            <w:r w:rsidRPr="000E2A13">
              <w:rPr>
                <w:rFonts w:ascii="Times New Roman" w:hAnsi="Times New Roman"/>
                <w:szCs w:val="20"/>
              </w:rPr>
              <w:t>8-12 years</w:t>
            </w:r>
          </w:p>
        </w:tc>
        <w:tc>
          <w:tcPr>
            <w:tcW w:w="2169" w:type="dxa"/>
            <w:gridSpan w:val="2"/>
            <w:tcBorders>
              <w:top w:val="single" w:sz="4" w:space="0" w:color="auto"/>
              <w:left w:val="nil"/>
              <w:bottom w:val="single" w:sz="4" w:space="0" w:color="auto"/>
              <w:right w:val="nil"/>
            </w:tcBorders>
            <w:shd w:val="clear" w:color="auto" w:fill="FFFFFF"/>
          </w:tcPr>
          <w:p w14:paraId="47BE5CD2" w14:textId="77777777" w:rsidR="00383B81" w:rsidRPr="000E2A13" w:rsidRDefault="00383B81" w:rsidP="00383B81">
            <w:pPr>
              <w:spacing w:after="0" w:line="240" w:lineRule="auto"/>
              <w:jc w:val="center"/>
              <w:rPr>
                <w:rFonts w:ascii="Times New Roman" w:hAnsi="Times New Roman"/>
                <w:color w:val="202124"/>
                <w:szCs w:val="20"/>
                <w:shd w:val="clear" w:color="auto" w:fill="FFFFFF"/>
              </w:rPr>
            </w:pPr>
            <w:r w:rsidRPr="000E2A13">
              <w:rPr>
                <w:rFonts w:ascii="Times New Roman" w:hAnsi="Times New Roman"/>
                <w:szCs w:val="20"/>
              </w:rPr>
              <w:t>13-17 years</w:t>
            </w:r>
          </w:p>
        </w:tc>
        <w:tc>
          <w:tcPr>
            <w:tcW w:w="2101" w:type="dxa"/>
            <w:gridSpan w:val="2"/>
            <w:tcBorders>
              <w:top w:val="single" w:sz="4" w:space="0" w:color="auto"/>
              <w:left w:val="nil"/>
              <w:bottom w:val="single" w:sz="4" w:space="0" w:color="auto"/>
              <w:right w:val="nil"/>
            </w:tcBorders>
            <w:shd w:val="clear" w:color="auto" w:fill="FFFFFF"/>
          </w:tcPr>
          <w:p w14:paraId="6CFBB343" w14:textId="77777777" w:rsidR="00383B81" w:rsidRPr="000E2A13" w:rsidRDefault="00383B81" w:rsidP="00383B81">
            <w:pPr>
              <w:spacing w:after="0" w:line="240" w:lineRule="auto"/>
              <w:jc w:val="center"/>
              <w:rPr>
                <w:rFonts w:ascii="Times New Roman" w:hAnsi="Times New Roman"/>
                <w:b/>
                <w:szCs w:val="20"/>
              </w:rPr>
            </w:pPr>
            <w:r w:rsidRPr="000E2A13">
              <w:rPr>
                <w:rFonts w:ascii="Times New Roman" w:hAnsi="Times New Roman"/>
                <w:szCs w:val="20"/>
              </w:rPr>
              <w:t>Male</w:t>
            </w:r>
          </w:p>
        </w:tc>
        <w:tc>
          <w:tcPr>
            <w:tcW w:w="2136" w:type="dxa"/>
            <w:gridSpan w:val="2"/>
            <w:tcBorders>
              <w:top w:val="single" w:sz="4" w:space="0" w:color="auto"/>
              <w:left w:val="nil"/>
              <w:bottom w:val="single" w:sz="4" w:space="0" w:color="auto"/>
              <w:right w:val="nil"/>
            </w:tcBorders>
            <w:shd w:val="clear" w:color="auto" w:fill="FFFFFF"/>
          </w:tcPr>
          <w:p w14:paraId="0F18FC6A" w14:textId="77777777" w:rsidR="00383B81" w:rsidRPr="000E2A13" w:rsidRDefault="00383B81" w:rsidP="00383B81">
            <w:pPr>
              <w:spacing w:after="0" w:line="240" w:lineRule="auto"/>
              <w:jc w:val="center"/>
              <w:rPr>
                <w:rFonts w:ascii="Times New Roman" w:hAnsi="Times New Roman"/>
                <w:szCs w:val="20"/>
              </w:rPr>
            </w:pPr>
            <w:r w:rsidRPr="000E2A13">
              <w:rPr>
                <w:rFonts w:ascii="Times New Roman" w:hAnsi="Times New Roman"/>
                <w:szCs w:val="20"/>
              </w:rPr>
              <w:t>Female</w:t>
            </w:r>
          </w:p>
        </w:tc>
      </w:tr>
      <w:tr w:rsidR="00383B81" w:rsidRPr="000E2A13" w14:paraId="466BA5A4" w14:textId="77777777" w:rsidTr="00383B81">
        <w:tc>
          <w:tcPr>
            <w:tcW w:w="4522" w:type="dxa"/>
            <w:tcBorders>
              <w:top w:val="nil"/>
              <w:left w:val="nil"/>
              <w:bottom w:val="single" w:sz="4" w:space="0" w:color="auto"/>
              <w:right w:val="nil"/>
            </w:tcBorders>
            <w:shd w:val="clear" w:color="auto" w:fill="FFFFFF"/>
          </w:tcPr>
          <w:p w14:paraId="069E2CB8" w14:textId="77777777" w:rsidR="00383B81" w:rsidRPr="000E2A13" w:rsidRDefault="00383B81" w:rsidP="00383B81">
            <w:pPr>
              <w:spacing w:before="60" w:after="60" w:line="240" w:lineRule="auto"/>
              <w:rPr>
                <w:rFonts w:ascii="Times New Roman" w:hAnsi="Times New Roman"/>
                <w:szCs w:val="20"/>
              </w:rPr>
            </w:pPr>
          </w:p>
        </w:tc>
        <w:tc>
          <w:tcPr>
            <w:tcW w:w="1067" w:type="dxa"/>
            <w:tcBorders>
              <w:top w:val="single" w:sz="4" w:space="0" w:color="auto"/>
              <w:left w:val="nil"/>
              <w:bottom w:val="single" w:sz="4" w:space="0" w:color="auto"/>
              <w:right w:val="nil"/>
            </w:tcBorders>
            <w:shd w:val="clear" w:color="auto" w:fill="FFFFFF"/>
          </w:tcPr>
          <w:p w14:paraId="7D263C06"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068" w:type="dxa"/>
            <w:tcBorders>
              <w:top w:val="single" w:sz="4" w:space="0" w:color="auto"/>
              <w:left w:val="nil"/>
              <w:bottom w:val="single" w:sz="4" w:space="0" w:color="auto"/>
              <w:right w:val="nil"/>
            </w:tcBorders>
            <w:shd w:val="clear" w:color="auto" w:fill="FFFFFF"/>
          </w:tcPr>
          <w:p w14:paraId="3ED9A053"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067" w:type="dxa"/>
            <w:tcBorders>
              <w:top w:val="single" w:sz="4" w:space="0" w:color="auto"/>
              <w:left w:val="nil"/>
              <w:bottom w:val="single" w:sz="4" w:space="0" w:color="auto"/>
              <w:right w:val="nil"/>
            </w:tcBorders>
            <w:shd w:val="clear" w:color="auto" w:fill="FFFFFF"/>
          </w:tcPr>
          <w:p w14:paraId="3DE86A97"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068" w:type="dxa"/>
            <w:tcBorders>
              <w:top w:val="single" w:sz="4" w:space="0" w:color="auto"/>
              <w:left w:val="nil"/>
              <w:bottom w:val="single" w:sz="4" w:space="0" w:color="auto"/>
              <w:right w:val="nil"/>
            </w:tcBorders>
            <w:shd w:val="clear" w:color="auto" w:fill="FFFFFF"/>
          </w:tcPr>
          <w:p w14:paraId="184E05EA"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068" w:type="dxa"/>
            <w:tcBorders>
              <w:top w:val="single" w:sz="4" w:space="0" w:color="auto"/>
              <w:left w:val="nil"/>
              <w:bottom w:val="single" w:sz="4" w:space="0" w:color="auto"/>
              <w:right w:val="nil"/>
            </w:tcBorders>
            <w:shd w:val="clear" w:color="auto" w:fill="FFFFFF"/>
          </w:tcPr>
          <w:p w14:paraId="04459A6F"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101" w:type="dxa"/>
            <w:tcBorders>
              <w:top w:val="single" w:sz="4" w:space="0" w:color="auto"/>
              <w:left w:val="nil"/>
              <w:bottom w:val="single" w:sz="4" w:space="0" w:color="auto"/>
              <w:right w:val="nil"/>
            </w:tcBorders>
            <w:shd w:val="clear" w:color="auto" w:fill="FFFFFF"/>
          </w:tcPr>
          <w:p w14:paraId="7D423F2E"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034" w:type="dxa"/>
            <w:tcBorders>
              <w:top w:val="single" w:sz="4" w:space="0" w:color="auto"/>
              <w:left w:val="nil"/>
              <w:bottom w:val="single" w:sz="4" w:space="0" w:color="auto"/>
              <w:right w:val="nil"/>
            </w:tcBorders>
            <w:shd w:val="clear" w:color="auto" w:fill="FFFFFF"/>
          </w:tcPr>
          <w:p w14:paraId="717EC404"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067" w:type="dxa"/>
            <w:tcBorders>
              <w:top w:val="single" w:sz="4" w:space="0" w:color="auto"/>
              <w:left w:val="nil"/>
              <w:bottom w:val="single" w:sz="4" w:space="0" w:color="auto"/>
              <w:right w:val="nil"/>
            </w:tcBorders>
            <w:shd w:val="clear" w:color="auto" w:fill="FFFFFF"/>
          </w:tcPr>
          <w:p w14:paraId="2732B47B"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068" w:type="dxa"/>
            <w:tcBorders>
              <w:top w:val="single" w:sz="4" w:space="0" w:color="auto"/>
              <w:left w:val="nil"/>
              <w:bottom w:val="single" w:sz="4" w:space="0" w:color="auto"/>
              <w:right w:val="nil"/>
            </w:tcBorders>
            <w:shd w:val="clear" w:color="auto" w:fill="FFFFFF"/>
          </w:tcPr>
          <w:p w14:paraId="5F42A33B"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068" w:type="dxa"/>
            <w:tcBorders>
              <w:top w:val="single" w:sz="4" w:space="0" w:color="auto"/>
              <w:left w:val="nil"/>
              <w:bottom w:val="single" w:sz="4" w:space="0" w:color="auto"/>
              <w:right w:val="nil"/>
            </w:tcBorders>
            <w:shd w:val="clear" w:color="auto" w:fill="FFFFFF"/>
          </w:tcPr>
          <w:p w14:paraId="1A7CF264"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r>
      <w:tr w:rsidR="00383B81" w:rsidRPr="000E2A13" w14:paraId="6643290F" w14:textId="77777777" w:rsidTr="00383B81">
        <w:tc>
          <w:tcPr>
            <w:tcW w:w="4522" w:type="dxa"/>
            <w:tcBorders>
              <w:top w:val="single" w:sz="4" w:space="0" w:color="auto"/>
              <w:left w:val="nil"/>
              <w:bottom w:val="nil"/>
              <w:right w:val="nil"/>
            </w:tcBorders>
            <w:shd w:val="clear" w:color="auto" w:fill="FFFFFF"/>
          </w:tcPr>
          <w:p w14:paraId="2ABE7113"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Physical health </w:t>
            </w:r>
          </w:p>
        </w:tc>
        <w:tc>
          <w:tcPr>
            <w:tcW w:w="1067" w:type="dxa"/>
            <w:tcBorders>
              <w:top w:val="single" w:sz="4" w:space="0" w:color="auto"/>
              <w:left w:val="nil"/>
              <w:bottom w:val="nil"/>
              <w:right w:val="nil"/>
            </w:tcBorders>
            <w:shd w:val="clear" w:color="auto" w:fill="FFFFFF"/>
          </w:tcPr>
          <w:p w14:paraId="6704C057"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single" w:sz="4" w:space="0" w:color="auto"/>
              <w:left w:val="nil"/>
              <w:bottom w:val="nil"/>
              <w:right w:val="nil"/>
            </w:tcBorders>
            <w:shd w:val="clear" w:color="auto" w:fill="FFFFFF"/>
          </w:tcPr>
          <w:p w14:paraId="3C53ACA9" w14:textId="77777777" w:rsidR="00383B81" w:rsidRPr="000E2A13" w:rsidRDefault="00383B81" w:rsidP="00383B81">
            <w:pPr>
              <w:spacing w:before="60" w:after="60" w:line="240" w:lineRule="auto"/>
              <w:jc w:val="right"/>
              <w:rPr>
                <w:rFonts w:ascii="Times New Roman" w:hAnsi="Times New Roman"/>
                <w:szCs w:val="20"/>
              </w:rPr>
            </w:pPr>
          </w:p>
        </w:tc>
        <w:tc>
          <w:tcPr>
            <w:tcW w:w="1067" w:type="dxa"/>
            <w:tcBorders>
              <w:top w:val="single" w:sz="4" w:space="0" w:color="auto"/>
              <w:left w:val="nil"/>
              <w:bottom w:val="nil"/>
              <w:right w:val="nil"/>
            </w:tcBorders>
            <w:shd w:val="clear" w:color="auto" w:fill="FFFFFF"/>
          </w:tcPr>
          <w:p w14:paraId="7113AE2D"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single" w:sz="4" w:space="0" w:color="auto"/>
              <w:left w:val="nil"/>
              <w:bottom w:val="nil"/>
              <w:right w:val="nil"/>
            </w:tcBorders>
            <w:shd w:val="clear" w:color="auto" w:fill="FFFFFF"/>
          </w:tcPr>
          <w:p w14:paraId="1B0DEBF0"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single" w:sz="4" w:space="0" w:color="auto"/>
              <w:left w:val="nil"/>
              <w:bottom w:val="nil"/>
              <w:right w:val="nil"/>
            </w:tcBorders>
            <w:shd w:val="clear" w:color="auto" w:fill="FFFFFF"/>
          </w:tcPr>
          <w:p w14:paraId="002105C5" w14:textId="77777777" w:rsidR="00383B81" w:rsidRPr="000E2A13" w:rsidRDefault="00383B81" w:rsidP="00383B81">
            <w:pPr>
              <w:spacing w:before="60" w:after="60" w:line="240" w:lineRule="auto"/>
              <w:jc w:val="right"/>
              <w:rPr>
                <w:rFonts w:ascii="Times New Roman" w:hAnsi="Times New Roman"/>
                <w:szCs w:val="20"/>
              </w:rPr>
            </w:pPr>
          </w:p>
        </w:tc>
        <w:tc>
          <w:tcPr>
            <w:tcW w:w="1101" w:type="dxa"/>
            <w:tcBorders>
              <w:top w:val="single" w:sz="4" w:space="0" w:color="auto"/>
              <w:left w:val="nil"/>
              <w:bottom w:val="nil"/>
              <w:right w:val="nil"/>
            </w:tcBorders>
            <w:shd w:val="clear" w:color="auto" w:fill="FFFFFF"/>
          </w:tcPr>
          <w:p w14:paraId="0DE71728" w14:textId="77777777" w:rsidR="00383B81" w:rsidRPr="000E2A13" w:rsidRDefault="00383B81" w:rsidP="00383B81">
            <w:pPr>
              <w:spacing w:before="60" w:after="60" w:line="240" w:lineRule="auto"/>
              <w:jc w:val="right"/>
              <w:rPr>
                <w:rFonts w:ascii="Times New Roman" w:hAnsi="Times New Roman"/>
                <w:szCs w:val="20"/>
              </w:rPr>
            </w:pPr>
          </w:p>
        </w:tc>
        <w:tc>
          <w:tcPr>
            <w:tcW w:w="1034" w:type="dxa"/>
            <w:tcBorders>
              <w:top w:val="single" w:sz="4" w:space="0" w:color="auto"/>
              <w:left w:val="nil"/>
              <w:bottom w:val="nil"/>
              <w:right w:val="nil"/>
            </w:tcBorders>
            <w:shd w:val="clear" w:color="auto" w:fill="FFFFFF"/>
          </w:tcPr>
          <w:p w14:paraId="75702309" w14:textId="77777777" w:rsidR="00383B81" w:rsidRPr="000E2A13" w:rsidRDefault="00383B81" w:rsidP="00383B81">
            <w:pPr>
              <w:spacing w:before="60" w:after="60" w:line="240" w:lineRule="auto"/>
              <w:jc w:val="right"/>
              <w:rPr>
                <w:rFonts w:ascii="Times New Roman" w:hAnsi="Times New Roman"/>
                <w:szCs w:val="20"/>
              </w:rPr>
            </w:pPr>
          </w:p>
        </w:tc>
        <w:tc>
          <w:tcPr>
            <w:tcW w:w="1067" w:type="dxa"/>
            <w:tcBorders>
              <w:top w:val="single" w:sz="4" w:space="0" w:color="auto"/>
              <w:left w:val="nil"/>
              <w:bottom w:val="nil"/>
              <w:right w:val="nil"/>
            </w:tcBorders>
            <w:shd w:val="clear" w:color="auto" w:fill="FFFFFF"/>
          </w:tcPr>
          <w:p w14:paraId="69FCFFBE"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single" w:sz="4" w:space="0" w:color="auto"/>
              <w:left w:val="nil"/>
              <w:bottom w:val="nil"/>
              <w:right w:val="nil"/>
            </w:tcBorders>
            <w:shd w:val="clear" w:color="auto" w:fill="FFFFFF"/>
          </w:tcPr>
          <w:p w14:paraId="29EC0899"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single" w:sz="4" w:space="0" w:color="auto"/>
              <w:left w:val="nil"/>
              <w:bottom w:val="nil"/>
              <w:right w:val="nil"/>
            </w:tcBorders>
            <w:shd w:val="clear" w:color="auto" w:fill="FFFFFF"/>
          </w:tcPr>
          <w:p w14:paraId="5F1290A0"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01C00FC7" w14:textId="77777777" w:rsidTr="00383B81">
        <w:tc>
          <w:tcPr>
            <w:tcW w:w="4522" w:type="dxa"/>
            <w:tcBorders>
              <w:top w:val="nil"/>
              <w:left w:val="nil"/>
              <w:bottom w:val="nil"/>
              <w:right w:val="nil"/>
            </w:tcBorders>
            <w:shd w:val="clear" w:color="auto" w:fill="FFFFFF"/>
          </w:tcPr>
          <w:p w14:paraId="398B039C"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i/>
                <w:iCs/>
                <w:szCs w:val="20"/>
              </w:rPr>
              <w:tab/>
            </w:r>
            <w:r w:rsidRPr="000E2A13">
              <w:rPr>
                <w:rFonts w:ascii="Times New Roman" w:hAnsi="Times New Roman"/>
                <w:szCs w:val="20"/>
              </w:rPr>
              <w:t xml:space="preserve">Physical health, </w:t>
            </w:r>
            <w:r w:rsidRPr="000E2A13">
              <w:rPr>
                <w:rFonts w:ascii="Times New Roman" w:hAnsi="Times New Roman"/>
                <w:i/>
                <w:iCs/>
                <w:szCs w:val="20"/>
              </w:rPr>
              <w:t>ref ‘no PH’</w:t>
            </w:r>
          </w:p>
        </w:tc>
        <w:tc>
          <w:tcPr>
            <w:tcW w:w="1067" w:type="dxa"/>
            <w:tcBorders>
              <w:top w:val="nil"/>
              <w:left w:val="nil"/>
              <w:bottom w:val="nil"/>
              <w:right w:val="nil"/>
            </w:tcBorders>
            <w:shd w:val="clear" w:color="auto" w:fill="FFFFFF"/>
          </w:tcPr>
          <w:p w14:paraId="2516456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-3.8</w:t>
            </w:r>
          </w:p>
        </w:tc>
        <w:tc>
          <w:tcPr>
            <w:tcW w:w="1068" w:type="dxa"/>
            <w:tcBorders>
              <w:top w:val="nil"/>
              <w:left w:val="nil"/>
              <w:bottom w:val="nil"/>
              <w:right w:val="nil"/>
            </w:tcBorders>
            <w:shd w:val="clear" w:color="auto" w:fill="FFFFFF"/>
          </w:tcPr>
          <w:p w14:paraId="6270353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7" w:type="dxa"/>
            <w:tcBorders>
              <w:top w:val="nil"/>
              <w:left w:val="nil"/>
              <w:bottom w:val="nil"/>
              <w:right w:val="nil"/>
            </w:tcBorders>
            <w:shd w:val="clear" w:color="auto" w:fill="FFFFFF"/>
          </w:tcPr>
          <w:p w14:paraId="05B64172"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-3.9</w:t>
            </w:r>
          </w:p>
        </w:tc>
        <w:tc>
          <w:tcPr>
            <w:tcW w:w="1068" w:type="dxa"/>
            <w:tcBorders>
              <w:top w:val="nil"/>
              <w:left w:val="nil"/>
              <w:bottom w:val="nil"/>
              <w:right w:val="nil"/>
            </w:tcBorders>
            <w:shd w:val="clear" w:color="auto" w:fill="FFFFFF"/>
          </w:tcPr>
          <w:p w14:paraId="3BF96A5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8" w:type="dxa"/>
            <w:tcBorders>
              <w:top w:val="nil"/>
              <w:left w:val="nil"/>
              <w:bottom w:val="nil"/>
              <w:right w:val="nil"/>
            </w:tcBorders>
            <w:shd w:val="clear" w:color="auto" w:fill="E7E6E6"/>
          </w:tcPr>
          <w:p w14:paraId="6A7045DE"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-5.6</w:t>
            </w:r>
          </w:p>
        </w:tc>
        <w:tc>
          <w:tcPr>
            <w:tcW w:w="1101" w:type="dxa"/>
            <w:tcBorders>
              <w:top w:val="nil"/>
              <w:left w:val="nil"/>
              <w:bottom w:val="nil"/>
              <w:right w:val="nil"/>
            </w:tcBorders>
            <w:shd w:val="clear" w:color="auto" w:fill="E7E6E6"/>
          </w:tcPr>
          <w:p w14:paraId="7035487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34" w:type="dxa"/>
            <w:tcBorders>
              <w:top w:val="nil"/>
              <w:left w:val="nil"/>
              <w:bottom w:val="nil"/>
              <w:right w:val="nil"/>
            </w:tcBorders>
            <w:shd w:val="clear" w:color="auto" w:fill="FFFFFF"/>
          </w:tcPr>
          <w:p w14:paraId="4728D504"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-4.0</w:t>
            </w:r>
          </w:p>
        </w:tc>
        <w:tc>
          <w:tcPr>
            <w:tcW w:w="1067" w:type="dxa"/>
            <w:tcBorders>
              <w:top w:val="nil"/>
              <w:left w:val="nil"/>
              <w:bottom w:val="nil"/>
              <w:right w:val="nil"/>
            </w:tcBorders>
            <w:shd w:val="clear" w:color="auto" w:fill="FFFFFF"/>
          </w:tcPr>
          <w:p w14:paraId="0480DCB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8" w:type="dxa"/>
            <w:tcBorders>
              <w:top w:val="nil"/>
              <w:left w:val="nil"/>
              <w:bottom w:val="nil"/>
              <w:right w:val="nil"/>
            </w:tcBorders>
            <w:shd w:val="clear" w:color="auto" w:fill="E7E6E6"/>
          </w:tcPr>
          <w:p w14:paraId="5E9F046F"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-4.8</w:t>
            </w:r>
          </w:p>
        </w:tc>
        <w:tc>
          <w:tcPr>
            <w:tcW w:w="1068" w:type="dxa"/>
            <w:tcBorders>
              <w:top w:val="nil"/>
              <w:left w:val="nil"/>
              <w:bottom w:val="nil"/>
              <w:right w:val="nil"/>
            </w:tcBorders>
            <w:shd w:val="clear" w:color="auto" w:fill="E7E6E6"/>
          </w:tcPr>
          <w:p w14:paraId="1579EE85"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&lt;.0001</w:t>
            </w:r>
          </w:p>
        </w:tc>
      </w:tr>
      <w:tr w:rsidR="00383B81" w:rsidRPr="000E2A13" w14:paraId="7CF9FA30" w14:textId="77777777" w:rsidTr="00383B81">
        <w:tc>
          <w:tcPr>
            <w:tcW w:w="4522" w:type="dxa"/>
            <w:tcBorders>
              <w:top w:val="nil"/>
              <w:left w:val="nil"/>
              <w:bottom w:val="nil"/>
              <w:right w:val="nil"/>
            </w:tcBorders>
            <w:shd w:val="clear" w:color="auto" w:fill="FFFFFF"/>
          </w:tcPr>
          <w:p w14:paraId="402A0642"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Mental health </w:t>
            </w:r>
            <w:r w:rsidRPr="000E2A13">
              <w:rPr>
                <w:rFonts w:ascii="Times New Roman" w:hAnsi="Times New Roman"/>
                <w:b/>
                <w:bCs/>
                <w:i/>
                <w:iCs/>
                <w:szCs w:val="20"/>
              </w:rPr>
              <w:t>(ref ‘&lt;13’)</w:t>
            </w:r>
          </w:p>
        </w:tc>
        <w:tc>
          <w:tcPr>
            <w:tcW w:w="1067" w:type="dxa"/>
            <w:tcBorders>
              <w:top w:val="nil"/>
              <w:left w:val="nil"/>
              <w:bottom w:val="nil"/>
              <w:right w:val="nil"/>
            </w:tcBorders>
            <w:shd w:val="clear" w:color="auto" w:fill="FFFFFF"/>
          </w:tcPr>
          <w:p w14:paraId="273ED7F7" w14:textId="77777777" w:rsidR="00383B81" w:rsidRPr="000E2A13" w:rsidRDefault="00383B81" w:rsidP="00383B81">
            <w:pPr>
              <w:spacing w:before="60" w:after="60" w:line="240" w:lineRule="auto"/>
              <w:jc w:val="right"/>
              <w:rPr>
                <w:rFonts w:ascii="Times New Roman" w:hAnsi="Times New Roman"/>
                <w:b/>
                <w:bCs/>
                <w:szCs w:val="20"/>
              </w:rPr>
            </w:pPr>
          </w:p>
        </w:tc>
        <w:tc>
          <w:tcPr>
            <w:tcW w:w="1068" w:type="dxa"/>
            <w:tcBorders>
              <w:top w:val="nil"/>
              <w:left w:val="nil"/>
              <w:bottom w:val="nil"/>
              <w:right w:val="nil"/>
            </w:tcBorders>
            <w:shd w:val="clear" w:color="auto" w:fill="FFFFFF"/>
          </w:tcPr>
          <w:p w14:paraId="30EFDBE0" w14:textId="77777777" w:rsidR="00383B81" w:rsidRPr="000E2A13" w:rsidRDefault="00383B81" w:rsidP="00383B81">
            <w:pPr>
              <w:spacing w:before="60" w:after="60" w:line="240" w:lineRule="auto"/>
              <w:jc w:val="right"/>
              <w:rPr>
                <w:rFonts w:ascii="Times New Roman" w:hAnsi="Times New Roman"/>
                <w:szCs w:val="20"/>
              </w:rPr>
            </w:pPr>
          </w:p>
        </w:tc>
        <w:tc>
          <w:tcPr>
            <w:tcW w:w="1067" w:type="dxa"/>
            <w:tcBorders>
              <w:top w:val="nil"/>
              <w:left w:val="nil"/>
              <w:bottom w:val="nil"/>
              <w:right w:val="nil"/>
            </w:tcBorders>
            <w:shd w:val="clear" w:color="auto" w:fill="FFFFFF"/>
          </w:tcPr>
          <w:p w14:paraId="7CD2DC3D" w14:textId="77777777" w:rsidR="00383B81" w:rsidRPr="000E2A13" w:rsidRDefault="00383B81" w:rsidP="00383B81">
            <w:pPr>
              <w:spacing w:before="60" w:after="60" w:line="240" w:lineRule="auto"/>
              <w:jc w:val="right"/>
              <w:rPr>
                <w:rFonts w:ascii="Times New Roman" w:hAnsi="Times New Roman"/>
                <w:b/>
                <w:bCs/>
                <w:szCs w:val="20"/>
              </w:rPr>
            </w:pPr>
          </w:p>
        </w:tc>
        <w:tc>
          <w:tcPr>
            <w:tcW w:w="1068" w:type="dxa"/>
            <w:tcBorders>
              <w:top w:val="nil"/>
              <w:left w:val="nil"/>
              <w:bottom w:val="nil"/>
              <w:right w:val="nil"/>
            </w:tcBorders>
            <w:shd w:val="clear" w:color="auto" w:fill="FFFFFF"/>
          </w:tcPr>
          <w:p w14:paraId="40581562"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0E3928F2" w14:textId="77777777" w:rsidR="00383B81" w:rsidRPr="000E2A13" w:rsidRDefault="00383B81" w:rsidP="00383B81">
            <w:pPr>
              <w:spacing w:before="60" w:after="60" w:line="240" w:lineRule="auto"/>
              <w:jc w:val="right"/>
              <w:rPr>
                <w:rFonts w:ascii="Times New Roman" w:hAnsi="Times New Roman"/>
                <w:b/>
                <w:bCs/>
                <w:szCs w:val="20"/>
              </w:rPr>
            </w:pPr>
          </w:p>
        </w:tc>
        <w:tc>
          <w:tcPr>
            <w:tcW w:w="1101" w:type="dxa"/>
            <w:tcBorders>
              <w:top w:val="nil"/>
              <w:left w:val="nil"/>
              <w:bottom w:val="nil"/>
              <w:right w:val="nil"/>
            </w:tcBorders>
            <w:shd w:val="clear" w:color="auto" w:fill="FFFFFF"/>
          </w:tcPr>
          <w:p w14:paraId="41E4854F" w14:textId="77777777" w:rsidR="00383B81" w:rsidRPr="000E2A13" w:rsidRDefault="00383B81" w:rsidP="00383B81">
            <w:pPr>
              <w:spacing w:before="60" w:after="60" w:line="240" w:lineRule="auto"/>
              <w:jc w:val="right"/>
              <w:rPr>
                <w:rFonts w:ascii="Times New Roman" w:hAnsi="Times New Roman"/>
                <w:szCs w:val="20"/>
              </w:rPr>
            </w:pPr>
          </w:p>
        </w:tc>
        <w:tc>
          <w:tcPr>
            <w:tcW w:w="1034" w:type="dxa"/>
            <w:tcBorders>
              <w:top w:val="nil"/>
              <w:left w:val="nil"/>
              <w:bottom w:val="nil"/>
              <w:right w:val="nil"/>
            </w:tcBorders>
            <w:shd w:val="clear" w:color="auto" w:fill="FFFFFF"/>
          </w:tcPr>
          <w:p w14:paraId="76DB06C8" w14:textId="77777777" w:rsidR="00383B81" w:rsidRPr="000E2A13" w:rsidRDefault="00383B81" w:rsidP="00383B81">
            <w:pPr>
              <w:spacing w:before="60" w:after="60" w:line="240" w:lineRule="auto"/>
              <w:jc w:val="right"/>
              <w:rPr>
                <w:rFonts w:ascii="Times New Roman" w:hAnsi="Times New Roman"/>
                <w:b/>
                <w:bCs/>
                <w:szCs w:val="20"/>
              </w:rPr>
            </w:pPr>
          </w:p>
        </w:tc>
        <w:tc>
          <w:tcPr>
            <w:tcW w:w="1067" w:type="dxa"/>
            <w:tcBorders>
              <w:top w:val="nil"/>
              <w:left w:val="nil"/>
              <w:bottom w:val="nil"/>
              <w:right w:val="nil"/>
            </w:tcBorders>
            <w:shd w:val="clear" w:color="auto" w:fill="FFFFFF"/>
          </w:tcPr>
          <w:p w14:paraId="4BA013C0"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57229892"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6544017D"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13225311" w14:textId="77777777" w:rsidTr="00383B81">
        <w:tc>
          <w:tcPr>
            <w:tcW w:w="4522" w:type="dxa"/>
            <w:tcBorders>
              <w:top w:val="nil"/>
              <w:left w:val="nil"/>
              <w:bottom w:val="nil"/>
              <w:right w:val="nil"/>
            </w:tcBorders>
            <w:shd w:val="clear" w:color="auto" w:fill="FFFFFF"/>
          </w:tcPr>
          <w:p w14:paraId="1D000537"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 xml:space="preserve">Borderline </w:t>
            </w:r>
            <w:r w:rsidRPr="000E2A13">
              <w:rPr>
                <w:rFonts w:ascii="Times New Roman" w:hAnsi="Times New Roman"/>
                <w:i/>
                <w:iCs/>
                <w:szCs w:val="20"/>
              </w:rPr>
              <w:t>(SDQ total = 13-16)</w:t>
            </w:r>
          </w:p>
        </w:tc>
        <w:tc>
          <w:tcPr>
            <w:tcW w:w="1067" w:type="dxa"/>
            <w:tcBorders>
              <w:top w:val="nil"/>
              <w:left w:val="nil"/>
              <w:bottom w:val="nil"/>
              <w:right w:val="nil"/>
            </w:tcBorders>
            <w:shd w:val="clear" w:color="auto" w:fill="E7E6E6"/>
          </w:tcPr>
          <w:p w14:paraId="24D4D989"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-7.6</w:t>
            </w:r>
          </w:p>
        </w:tc>
        <w:tc>
          <w:tcPr>
            <w:tcW w:w="1068" w:type="dxa"/>
            <w:tcBorders>
              <w:top w:val="nil"/>
              <w:left w:val="nil"/>
              <w:bottom w:val="nil"/>
              <w:right w:val="nil"/>
            </w:tcBorders>
            <w:shd w:val="clear" w:color="auto" w:fill="E7E6E6"/>
          </w:tcPr>
          <w:p w14:paraId="14AA2C5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7" w:type="dxa"/>
            <w:tcBorders>
              <w:top w:val="nil"/>
              <w:left w:val="nil"/>
              <w:bottom w:val="nil"/>
              <w:right w:val="nil"/>
            </w:tcBorders>
            <w:shd w:val="clear" w:color="auto" w:fill="E7E6E6"/>
          </w:tcPr>
          <w:p w14:paraId="5F74020F"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-11.5</w:t>
            </w:r>
          </w:p>
        </w:tc>
        <w:tc>
          <w:tcPr>
            <w:tcW w:w="1068" w:type="dxa"/>
            <w:tcBorders>
              <w:top w:val="nil"/>
              <w:left w:val="nil"/>
              <w:bottom w:val="nil"/>
              <w:right w:val="nil"/>
            </w:tcBorders>
            <w:shd w:val="clear" w:color="auto" w:fill="E7E6E6"/>
          </w:tcPr>
          <w:p w14:paraId="007FEE57"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8" w:type="dxa"/>
            <w:tcBorders>
              <w:top w:val="nil"/>
              <w:left w:val="nil"/>
              <w:bottom w:val="nil"/>
              <w:right w:val="nil"/>
            </w:tcBorders>
            <w:shd w:val="clear" w:color="auto" w:fill="E7E6E6"/>
          </w:tcPr>
          <w:p w14:paraId="46E740DE"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-12.5</w:t>
            </w:r>
          </w:p>
        </w:tc>
        <w:tc>
          <w:tcPr>
            <w:tcW w:w="1101" w:type="dxa"/>
            <w:tcBorders>
              <w:top w:val="nil"/>
              <w:left w:val="nil"/>
              <w:bottom w:val="nil"/>
              <w:right w:val="nil"/>
            </w:tcBorders>
            <w:shd w:val="clear" w:color="auto" w:fill="E7E6E6"/>
          </w:tcPr>
          <w:p w14:paraId="30B06682"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34" w:type="dxa"/>
            <w:tcBorders>
              <w:top w:val="nil"/>
              <w:left w:val="nil"/>
              <w:bottom w:val="nil"/>
              <w:right w:val="nil"/>
            </w:tcBorders>
            <w:shd w:val="clear" w:color="auto" w:fill="E7E6E6"/>
          </w:tcPr>
          <w:p w14:paraId="7A5950B4"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-9.4</w:t>
            </w:r>
          </w:p>
        </w:tc>
        <w:tc>
          <w:tcPr>
            <w:tcW w:w="1067" w:type="dxa"/>
            <w:tcBorders>
              <w:top w:val="nil"/>
              <w:left w:val="nil"/>
              <w:bottom w:val="nil"/>
              <w:right w:val="nil"/>
            </w:tcBorders>
            <w:shd w:val="clear" w:color="auto" w:fill="E7E6E6"/>
          </w:tcPr>
          <w:p w14:paraId="4F7A1488"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8" w:type="dxa"/>
            <w:tcBorders>
              <w:top w:val="nil"/>
              <w:left w:val="nil"/>
              <w:bottom w:val="nil"/>
              <w:right w:val="nil"/>
            </w:tcBorders>
            <w:shd w:val="clear" w:color="auto" w:fill="E7E6E6"/>
          </w:tcPr>
          <w:p w14:paraId="19728B16"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-11.6</w:t>
            </w:r>
          </w:p>
        </w:tc>
        <w:tc>
          <w:tcPr>
            <w:tcW w:w="1068" w:type="dxa"/>
            <w:tcBorders>
              <w:top w:val="nil"/>
              <w:left w:val="nil"/>
              <w:bottom w:val="nil"/>
              <w:right w:val="nil"/>
            </w:tcBorders>
            <w:shd w:val="clear" w:color="auto" w:fill="E7E6E6"/>
          </w:tcPr>
          <w:p w14:paraId="5A4E912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&lt;.0001</w:t>
            </w:r>
          </w:p>
        </w:tc>
      </w:tr>
      <w:tr w:rsidR="00383B81" w:rsidRPr="000E2A13" w14:paraId="351B7F81" w14:textId="77777777" w:rsidTr="00383B81">
        <w:tc>
          <w:tcPr>
            <w:tcW w:w="4522" w:type="dxa"/>
            <w:tcBorders>
              <w:top w:val="nil"/>
              <w:left w:val="nil"/>
              <w:bottom w:val="nil"/>
              <w:right w:val="nil"/>
            </w:tcBorders>
            <w:shd w:val="clear" w:color="auto" w:fill="FFFFFF"/>
          </w:tcPr>
          <w:p w14:paraId="26D96FDF"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 xml:space="preserve">Clinical </w:t>
            </w:r>
            <w:r w:rsidRPr="000E2A13">
              <w:rPr>
                <w:rFonts w:ascii="Times New Roman" w:hAnsi="Times New Roman"/>
                <w:i/>
                <w:iCs/>
                <w:szCs w:val="20"/>
              </w:rPr>
              <w:t>(SDQ total = 17+)</w:t>
            </w:r>
          </w:p>
        </w:tc>
        <w:tc>
          <w:tcPr>
            <w:tcW w:w="1067" w:type="dxa"/>
            <w:tcBorders>
              <w:top w:val="nil"/>
              <w:left w:val="nil"/>
              <w:bottom w:val="nil"/>
              <w:right w:val="nil"/>
            </w:tcBorders>
            <w:shd w:val="clear" w:color="auto" w:fill="E7E6E6"/>
          </w:tcPr>
          <w:p w14:paraId="7EA5766E"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-12.1</w:t>
            </w:r>
          </w:p>
        </w:tc>
        <w:tc>
          <w:tcPr>
            <w:tcW w:w="1068" w:type="dxa"/>
            <w:tcBorders>
              <w:top w:val="nil"/>
              <w:left w:val="nil"/>
              <w:bottom w:val="nil"/>
              <w:right w:val="nil"/>
            </w:tcBorders>
            <w:shd w:val="clear" w:color="auto" w:fill="E7E6E6"/>
          </w:tcPr>
          <w:p w14:paraId="2CBD518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7" w:type="dxa"/>
            <w:tcBorders>
              <w:top w:val="nil"/>
              <w:left w:val="nil"/>
              <w:bottom w:val="nil"/>
              <w:right w:val="nil"/>
            </w:tcBorders>
            <w:shd w:val="clear" w:color="auto" w:fill="E7E6E6"/>
          </w:tcPr>
          <w:p w14:paraId="75EE3DCD"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-18.7</w:t>
            </w:r>
          </w:p>
        </w:tc>
        <w:tc>
          <w:tcPr>
            <w:tcW w:w="1068" w:type="dxa"/>
            <w:tcBorders>
              <w:top w:val="nil"/>
              <w:left w:val="nil"/>
              <w:bottom w:val="nil"/>
              <w:right w:val="nil"/>
            </w:tcBorders>
            <w:shd w:val="clear" w:color="auto" w:fill="E7E6E6"/>
          </w:tcPr>
          <w:p w14:paraId="4FC5C86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68" w:type="dxa"/>
            <w:tcBorders>
              <w:top w:val="nil"/>
              <w:left w:val="nil"/>
              <w:bottom w:val="nil"/>
              <w:right w:val="nil"/>
            </w:tcBorders>
            <w:shd w:val="clear" w:color="auto" w:fill="E7E6E6"/>
          </w:tcPr>
          <w:p w14:paraId="71A6C74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-19.6</w:t>
            </w:r>
          </w:p>
        </w:tc>
        <w:tc>
          <w:tcPr>
            <w:tcW w:w="1101" w:type="dxa"/>
            <w:tcBorders>
              <w:top w:val="nil"/>
              <w:left w:val="nil"/>
              <w:bottom w:val="nil"/>
              <w:right w:val="nil"/>
            </w:tcBorders>
            <w:shd w:val="clear" w:color="auto" w:fill="E7E6E6"/>
          </w:tcPr>
          <w:p w14:paraId="2636D14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034" w:type="dxa"/>
            <w:tcBorders>
              <w:top w:val="nil"/>
              <w:left w:val="nil"/>
              <w:bottom w:val="nil"/>
              <w:right w:val="nil"/>
            </w:tcBorders>
            <w:shd w:val="clear" w:color="auto" w:fill="E7E6E6"/>
          </w:tcPr>
          <w:p w14:paraId="20080B95"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-16.3</w:t>
            </w:r>
          </w:p>
        </w:tc>
        <w:tc>
          <w:tcPr>
            <w:tcW w:w="1067" w:type="dxa"/>
            <w:tcBorders>
              <w:top w:val="nil"/>
              <w:left w:val="nil"/>
              <w:bottom w:val="nil"/>
              <w:right w:val="nil"/>
            </w:tcBorders>
            <w:shd w:val="clear" w:color="auto" w:fill="E7E6E6"/>
          </w:tcPr>
          <w:p w14:paraId="6FB104BB"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&lt;.0001</w:t>
            </w:r>
          </w:p>
        </w:tc>
        <w:tc>
          <w:tcPr>
            <w:tcW w:w="1068" w:type="dxa"/>
            <w:tcBorders>
              <w:top w:val="nil"/>
              <w:left w:val="nil"/>
              <w:bottom w:val="nil"/>
              <w:right w:val="nil"/>
            </w:tcBorders>
            <w:shd w:val="clear" w:color="auto" w:fill="E7E6E6"/>
          </w:tcPr>
          <w:p w14:paraId="750F5D36"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-17.3</w:t>
            </w:r>
          </w:p>
        </w:tc>
        <w:tc>
          <w:tcPr>
            <w:tcW w:w="1068" w:type="dxa"/>
            <w:tcBorders>
              <w:top w:val="nil"/>
              <w:left w:val="nil"/>
              <w:bottom w:val="nil"/>
              <w:right w:val="nil"/>
            </w:tcBorders>
            <w:shd w:val="clear" w:color="auto" w:fill="E7E6E6"/>
          </w:tcPr>
          <w:p w14:paraId="6977D461"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&lt;.0001</w:t>
            </w:r>
          </w:p>
        </w:tc>
      </w:tr>
      <w:tr w:rsidR="00383B81" w:rsidRPr="000E2A13" w14:paraId="13D9049C" w14:textId="77777777" w:rsidTr="00383B81">
        <w:tc>
          <w:tcPr>
            <w:tcW w:w="4522" w:type="dxa"/>
            <w:tcBorders>
              <w:top w:val="nil"/>
              <w:left w:val="nil"/>
              <w:bottom w:val="nil"/>
              <w:right w:val="nil"/>
            </w:tcBorders>
            <w:shd w:val="clear" w:color="auto" w:fill="FFFFFF"/>
          </w:tcPr>
          <w:p w14:paraId="7AF751C6"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PH * MH </w:t>
            </w:r>
            <w:r w:rsidRPr="000E2A13">
              <w:rPr>
                <w:rFonts w:ascii="Times New Roman" w:hAnsi="Times New Roman"/>
                <w:b/>
                <w:bCs/>
                <w:i/>
                <w:iCs/>
                <w:szCs w:val="20"/>
              </w:rPr>
              <w:t>(ref ‘none’)</w:t>
            </w:r>
          </w:p>
        </w:tc>
        <w:tc>
          <w:tcPr>
            <w:tcW w:w="1067" w:type="dxa"/>
            <w:tcBorders>
              <w:top w:val="nil"/>
              <w:left w:val="nil"/>
              <w:bottom w:val="nil"/>
              <w:right w:val="nil"/>
            </w:tcBorders>
            <w:shd w:val="clear" w:color="auto" w:fill="FFFFFF"/>
          </w:tcPr>
          <w:p w14:paraId="7D0917EE"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60E8012A" w14:textId="77777777" w:rsidR="00383B81" w:rsidRPr="000E2A13" w:rsidRDefault="00383B81" w:rsidP="00383B81">
            <w:pPr>
              <w:spacing w:before="60" w:after="60" w:line="240" w:lineRule="auto"/>
              <w:jc w:val="right"/>
              <w:rPr>
                <w:rFonts w:ascii="Times New Roman" w:hAnsi="Times New Roman"/>
                <w:szCs w:val="20"/>
              </w:rPr>
            </w:pPr>
          </w:p>
        </w:tc>
        <w:tc>
          <w:tcPr>
            <w:tcW w:w="1067" w:type="dxa"/>
            <w:tcBorders>
              <w:top w:val="nil"/>
              <w:left w:val="nil"/>
              <w:bottom w:val="nil"/>
              <w:right w:val="nil"/>
            </w:tcBorders>
            <w:shd w:val="clear" w:color="auto" w:fill="FFFFFF"/>
          </w:tcPr>
          <w:p w14:paraId="3F81A444"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6B878FC7"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4AA3C5A5" w14:textId="77777777" w:rsidR="00383B81" w:rsidRPr="000E2A13" w:rsidRDefault="00383B81" w:rsidP="00383B81">
            <w:pPr>
              <w:spacing w:before="60" w:after="60" w:line="240" w:lineRule="auto"/>
              <w:jc w:val="right"/>
              <w:rPr>
                <w:rFonts w:ascii="Times New Roman" w:hAnsi="Times New Roman"/>
                <w:szCs w:val="20"/>
              </w:rPr>
            </w:pPr>
          </w:p>
        </w:tc>
        <w:tc>
          <w:tcPr>
            <w:tcW w:w="1101" w:type="dxa"/>
            <w:tcBorders>
              <w:top w:val="nil"/>
              <w:left w:val="nil"/>
              <w:bottom w:val="nil"/>
              <w:right w:val="nil"/>
            </w:tcBorders>
            <w:shd w:val="clear" w:color="auto" w:fill="FFFFFF"/>
          </w:tcPr>
          <w:p w14:paraId="07E22AA1" w14:textId="77777777" w:rsidR="00383B81" w:rsidRPr="000E2A13" w:rsidRDefault="00383B81" w:rsidP="00383B81">
            <w:pPr>
              <w:spacing w:before="60" w:after="60" w:line="240" w:lineRule="auto"/>
              <w:jc w:val="right"/>
              <w:rPr>
                <w:rFonts w:ascii="Times New Roman" w:hAnsi="Times New Roman"/>
                <w:szCs w:val="20"/>
              </w:rPr>
            </w:pPr>
          </w:p>
        </w:tc>
        <w:tc>
          <w:tcPr>
            <w:tcW w:w="1034" w:type="dxa"/>
            <w:tcBorders>
              <w:top w:val="nil"/>
              <w:left w:val="nil"/>
              <w:bottom w:val="nil"/>
              <w:right w:val="nil"/>
            </w:tcBorders>
            <w:shd w:val="clear" w:color="auto" w:fill="FFFFFF"/>
          </w:tcPr>
          <w:p w14:paraId="0A8A143F" w14:textId="77777777" w:rsidR="00383B81" w:rsidRPr="000E2A13" w:rsidRDefault="00383B81" w:rsidP="00383B81">
            <w:pPr>
              <w:spacing w:before="60" w:after="60" w:line="240" w:lineRule="auto"/>
              <w:jc w:val="right"/>
              <w:rPr>
                <w:rFonts w:ascii="Times New Roman" w:hAnsi="Times New Roman"/>
                <w:szCs w:val="20"/>
              </w:rPr>
            </w:pPr>
          </w:p>
        </w:tc>
        <w:tc>
          <w:tcPr>
            <w:tcW w:w="1067" w:type="dxa"/>
            <w:tcBorders>
              <w:top w:val="nil"/>
              <w:left w:val="nil"/>
              <w:bottom w:val="nil"/>
              <w:right w:val="nil"/>
            </w:tcBorders>
            <w:shd w:val="clear" w:color="auto" w:fill="FFFFFF"/>
          </w:tcPr>
          <w:p w14:paraId="6E375960"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5C6CA352" w14:textId="77777777" w:rsidR="00383B81" w:rsidRPr="000E2A13" w:rsidRDefault="00383B81" w:rsidP="00383B81">
            <w:pPr>
              <w:spacing w:before="60" w:after="60" w:line="240" w:lineRule="auto"/>
              <w:jc w:val="right"/>
              <w:rPr>
                <w:rFonts w:ascii="Times New Roman" w:hAnsi="Times New Roman"/>
                <w:szCs w:val="20"/>
              </w:rPr>
            </w:pPr>
          </w:p>
        </w:tc>
        <w:tc>
          <w:tcPr>
            <w:tcW w:w="1068" w:type="dxa"/>
            <w:tcBorders>
              <w:top w:val="nil"/>
              <w:left w:val="nil"/>
              <w:bottom w:val="nil"/>
              <w:right w:val="nil"/>
            </w:tcBorders>
            <w:shd w:val="clear" w:color="auto" w:fill="FFFFFF"/>
          </w:tcPr>
          <w:p w14:paraId="4EC26CE9"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0D1E171C" w14:textId="77777777" w:rsidTr="00383B81">
        <w:tc>
          <w:tcPr>
            <w:tcW w:w="4522" w:type="dxa"/>
            <w:tcBorders>
              <w:top w:val="nil"/>
              <w:left w:val="nil"/>
              <w:bottom w:val="nil"/>
              <w:right w:val="nil"/>
            </w:tcBorders>
            <w:shd w:val="clear" w:color="auto" w:fill="FFFFFF"/>
          </w:tcPr>
          <w:p w14:paraId="07927F9C"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PH * Borderline MH</w:t>
            </w:r>
          </w:p>
        </w:tc>
        <w:tc>
          <w:tcPr>
            <w:tcW w:w="1067" w:type="dxa"/>
            <w:tcBorders>
              <w:top w:val="nil"/>
              <w:left w:val="nil"/>
              <w:bottom w:val="nil"/>
              <w:right w:val="nil"/>
            </w:tcBorders>
            <w:shd w:val="clear" w:color="auto" w:fill="FFFFFF"/>
          </w:tcPr>
          <w:p w14:paraId="1A363A3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0.6</w:t>
            </w:r>
          </w:p>
        </w:tc>
        <w:tc>
          <w:tcPr>
            <w:tcW w:w="1068" w:type="dxa"/>
            <w:tcBorders>
              <w:top w:val="nil"/>
              <w:left w:val="nil"/>
              <w:bottom w:val="nil"/>
              <w:right w:val="nil"/>
            </w:tcBorders>
            <w:shd w:val="clear" w:color="auto" w:fill="FFFFFF"/>
          </w:tcPr>
          <w:p w14:paraId="2D64592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0.560</w:t>
            </w:r>
          </w:p>
        </w:tc>
        <w:tc>
          <w:tcPr>
            <w:tcW w:w="1067" w:type="dxa"/>
            <w:tcBorders>
              <w:top w:val="nil"/>
              <w:left w:val="nil"/>
              <w:bottom w:val="nil"/>
              <w:right w:val="nil"/>
            </w:tcBorders>
            <w:shd w:val="clear" w:color="auto" w:fill="FFFFFF"/>
          </w:tcPr>
          <w:p w14:paraId="7DBDDD3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-1.0</w:t>
            </w:r>
          </w:p>
        </w:tc>
        <w:tc>
          <w:tcPr>
            <w:tcW w:w="1068" w:type="dxa"/>
            <w:tcBorders>
              <w:top w:val="nil"/>
              <w:left w:val="nil"/>
              <w:bottom w:val="nil"/>
              <w:right w:val="nil"/>
            </w:tcBorders>
            <w:shd w:val="clear" w:color="auto" w:fill="FFFFFF"/>
          </w:tcPr>
          <w:p w14:paraId="77DCD7A7"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0.268</w:t>
            </w:r>
          </w:p>
        </w:tc>
        <w:tc>
          <w:tcPr>
            <w:tcW w:w="1068" w:type="dxa"/>
            <w:tcBorders>
              <w:top w:val="nil"/>
              <w:left w:val="nil"/>
              <w:bottom w:val="nil"/>
              <w:right w:val="nil"/>
            </w:tcBorders>
            <w:shd w:val="clear" w:color="auto" w:fill="FFFFFF"/>
          </w:tcPr>
          <w:p w14:paraId="6E4A1CE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1.0</w:t>
            </w:r>
          </w:p>
        </w:tc>
        <w:tc>
          <w:tcPr>
            <w:tcW w:w="1101" w:type="dxa"/>
            <w:tcBorders>
              <w:top w:val="nil"/>
              <w:left w:val="nil"/>
              <w:bottom w:val="nil"/>
              <w:right w:val="nil"/>
            </w:tcBorders>
            <w:shd w:val="clear" w:color="auto" w:fill="FFFFFF"/>
          </w:tcPr>
          <w:p w14:paraId="2C44824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0.396</w:t>
            </w:r>
          </w:p>
        </w:tc>
        <w:tc>
          <w:tcPr>
            <w:tcW w:w="1034" w:type="dxa"/>
            <w:tcBorders>
              <w:top w:val="nil"/>
              <w:left w:val="nil"/>
              <w:bottom w:val="nil"/>
              <w:right w:val="nil"/>
            </w:tcBorders>
            <w:shd w:val="clear" w:color="auto" w:fill="FFFFFF"/>
          </w:tcPr>
          <w:p w14:paraId="5B475B2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-0.7</w:t>
            </w:r>
          </w:p>
        </w:tc>
        <w:tc>
          <w:tcPr>
            <w:tcW w:w="1067" w:type="dxa"/>
            <w:tcBorders>
              <w:top w:val="nil"/>
              <w:left w:val="nil"/>
              <w:bottom w:val="nil"/>
              <w:right w:val="nil"/>
            </w:tcBorders>
            <w:shd w:val="clear" w:color="auto" w:fill="FFFFFF"/>
          </w:tcPr>
          <w:p w14:paraId="5B7FB955"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0.366</w:t>
            </w:r>
          </w:p>
        </w:tc>
        <w:tc>
          <w:tcPr>
            <w:tcW w:w="1068" w:type="dxa"/>
            <w:tcBorders>
              <w:top w:val="nil"/>
              <w:left w:val="nil"/>
              <w:bottom w:val="nil"/>
              <w:right w:val="nil"/>
            </w:tcBorders>
            <w:shd w:val="clear" w:color="auto" w:fill="FFFFFF"/>
          </w:tcPr>
          <w:p w14:paraId="4DF5E27F"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-0.1</w:t>
            </w:r>
          </w:p>
        </w:tc>
        <w:tc>
          <w:tcPr>
            <w:tcW w:w="1068" w:type="dxa"/>
            <w:tcBorders>
              <w:top w:val="nil"/>
              <w:left w:val="nil"/>
              <w:bottom w:val="nil"/>
              <w:right w:val="nil"/>
            </w:tcBorders>
            <w:shd w:val="clear" w:color="auto" w:fill="FFFFFF"/>
          </w:tcPr>
          <w:p w14:paraId="6CFEFC3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0.929</w:t>
            </w:r>
          </w:p>
        </w:tc>
      </w:tr>
      <w:tr w:rsidR="00383B81" w:rsidRPr="000E2A13" w14:paraId="1305E72C" w14:textId="77777777" w:rsidTr="00383B81">
        <w:tc>
          <w:tcPr>
            <w:tcW w:w="4522" w:type="dxa"/>
            <w:tcBorders>
              <w:top w:val="nil"/>
              <w:left w:val="nil"/>
              <w:bottom w:val="single" w:sz="4" w:space="0" w:color="auto"/>
              <w:right w:val="nil"/>
            </w:tcBorders>
            <w:shd w:val="clear" w:color="auto" w:fill="FFFFFF"/>
          </w:tcPr>
          <w:p w14:paraId="566933E9"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PH * Clinical MH</w:t>
            </w:r>
          </w:p>
        </w:tc>
        <w:tc>
          <w:tcPr>
            <w:tcW w:w="1067" w:type="dxa"/>
            <w:tcBorders>
              <w:top w:val="nil"/>
              <w:left w:val="nil"/>
              <w:bottom w:val="single" w:sz="4" w:space="0" w:color="auto"/>
              <w:right w:val="nil"/>
            </w:tcBorders>
            <w:shd w:val="clear" w:color="auto" w:fill="FFFFFF"/>
          </w:tcPr>
          <w:p w14:paraId="1CF947F7"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-3.9</w:t>
            </w:r>
          </w:p>
        </w:tc>
        <w:tc>
          <w:tcPr>
            <w:tcW w:w="1068" w:type="dxa"/>
            <w:tcBorders>
              <w:top w:val="nil"/>
              <w:left w:val="nil"/>
              <w:bottom w:val="single" w:sz="4" w:space="0" w:color="auto"/>
              <w:right w:val="nil"/>
            </w:tcBorders>
            <w:shd w:val="clear" w:color="auto" w:fill="FFFFFF"/>
          </w:tcPr>
          <w:p w14:paraId="224A8BC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0.001</w:t>
            </w:r>
          </w:p>
        </w:tc>
        <w:tc>
          <w:tcPr>
            <w:tcW w:w="1067" w:type="dxa"/>
            <w:tcBorders>
              <w:top w:val="nil"/>
              <w:left w:val="nil"/>
              <w:bottom w:val="single" w:sz="4" w:space="0" w:color="auto"/>
              <w:right w:val="nil"/>
            </w:tcBorders>
            <w:shd w:val="clear" w:color="auto" w:fill="FFFFFF"/>
          </w:tcPr>
          <w:p w14:paraId="20E1EC6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-2.5</w:t>
            </w:r>
          </w:p>
        </w:tc>
        <w:tc>
          <w:tcPr>
            <w:tcW w:w="1068" w:type="dxa"/>
            <w:tcBorders>
              <w:top w:val="nil"/>
              <w:left w:val="nil"/>
              <w:bottom w:val="single" w:sz="4" w:space="0" w:color="auto"/>
              <w:right w:val="nil"/>
            </w:tcBorders>
            <w:shd w:val="clear" w:color="auto" w:fill="FFFFFF"/>
          </w:tcPr>
          <w:p w14:paraId="1635DB7F"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0.006</w:t>
            </w:r>
          </w:p>
        </w:tc>
        <w:tc>
          <w:tcPr>
            <w:tcW w:w="1068" w:type="dxa"/>
            <w:tcBorders>
              <w:top w:val="nil"/>
              <w:left w:val="nil"/>
              <w:bottom w:val="single" w:sz="4" w:space="0" w:color="auto"/>
              <w:right w:val="nil"/>
            </w:tcBorders>
            <w:shd w:val="clear" w:color="auto" w:fill="FFFFFF"/>
          </w:tcPr>
          <w:p w14:paraId="2B324897"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-2.7</w:t>
            </w:r>
          </w:p>
        </w:tc>
        <w:tc>
          <w:tcPr>
            <w:tcW w:w="1101" w:type="dxa"/>
            <w:tcBorders>
              <w:top w:val="nil"/>
              <w:left w:val="nil"/>
              <w:bottom w:val="single" w:sz="4" w:space="0" w:color="auto"/>
              <w:right w:val="nil"/>
            </w:tcBorders>
            <w:shd w:val="clear" w:color="auto" w:fill="FFFFFF"/>
          </w:tcPr>
          <w:p w14:paraId="43179E3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0.031</w:t>
            </w:r>
          </w:p>
        </w:tc>
        <w:tc>
          <w:tcPr>
            <w:tcW w:w="1034" w:type="dxa"/>
            <w:tcBorders>
              <w:top w:val="nil"/>
              <w:left w:val="nil"/>
              <w:bottom w:val="single" w:sz="4" w:space="0" w:color="auto"/>
              <w:right w:val="nil"/>
            </w:tcBorders>
            <w:shd w:val="clear" w:color="auto" w:fill="E7E6E6"/>
          </w:tcPr>
          <w:p w14:paraId="7C1CE018"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-4.8</w:t>
            </w:r>
          </w:p>
        </w:tc>
        <w:tc>
          <w:tcPr>
            <w:tcW w:w="1067" w:type="dxa"/>
            <w:tcBorders>
              <w:top w:val="nil"/>
              <w:left w:val="nil"/>
              <w:bottom w:val="single" w:sz="4" w:space="0" w:color="auto"/>
              <w:right w:val="nil"/>
            </w:tcBorders>
            <w:shd w:val="clear" w:color="auto" w:fill="E7E6E6"/>
          </w:tcPr>
          <w:p w14:paraId="7ACDE33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&lt;.0001</w:t>
            </w:r>
          </w:p>
        </w:tc>
        <w:tc>
          <w:tcPr>
            <w:tcW w:w="1068" w:type="dxa"/>
            <w:tcBorders>
              <w:top w:val="nil"/>
              <w:left w:val="nil"/>
              <w:bottom w:val="single" w:sz="4" w:space="0" w:color="auto"/>
              <w:right w:val="nil"/>
            </w:tcBorders>
            <w:shd w:val="clear" w:color="auto" w:fill="FFFFFF"/>
          </w:tcPr>
          <w:p w14:paraId="4791ACF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-2.3</w:t>
            </w:r>
          </w:p>
        </w:tc>
        <w:tc>
          <w:tcPr>
            <w:tcW w:w="1068" w:type="dxa"/>
            <w:tcBorders>
              <w:top w:val="nil"/>
              <w:left w:val="nil"/>
              <w:bottom w:val="single" w:sz="4" w:space="0" w:color="auto"/>
              <w:right w:val="nil"/>
            </w:tcBorders>
            <w:shd w:val="clear" w:color="auto" w:fill="FFFFFF"/>
          </w:tcPr>
          <w:p w14:paraId="3AA625D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0.025</w:t>
            </w:r>
          </w:p>
        </w:tc>
      </w:tr>
      <w:tr w:rsidR="00383B81" w:rsidRPr="000E2A13" w14:paraId="0C966397" w14:textId="77777777" w:rsidTr="00383B81">
        <w:tc>
          <w:tcPr>
            <w:tcW w:w="4522" w:type="dxa"/>
            <w:tcBorders>
              <w:top w:val="single" w:sz="4" w:space="0" w:color="auto"/>
              <w:left w:val="nil"/>
              <w:bottom w:val="nil"/>
              <w:right w:val="nil"/>
            </w:tcBorders>
            <w:shd w:val="clear" w:color="auto" w:fill="FFFFFF"/>
          </w:tcPr>
          <w:p w14:paraId="64823C74"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Regression constant</w:t>
            </w:r>
          </w:p>
        </w:tc>
        <w:tc>
          <w:tcPr>
            <w:tcW w:w="1067" w:type="dxa"/>
            <w:tcBorders>
              <w:top w:val="single" w:sz="4" w:space="0" w:color="auto"/>
              <w:left w:val="nil"/>
              <w:bottom w:val="nil"/>
              <w:right w:val="nil"/>
            </w:tcBorders>
            <w:shd w:val="clear" w:color="auto" w:fill="FFFFFF"/>
          </w:tcPr>
          <w:p w14:paraId="73561431"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84.1</w:t>
            </w:r>
          </w:p>
        </w:tc>
        <w:tc>
          <w:tcPr>
            <w:tcW w:w="1068" w:type="dxa"/>
            <w:tcBorders>
              <w:top w:val="single" w:sz="4" w:space="0" w:color="auto"/>
              <w:left w:val="nil"/>
              <w:bottom w:val="nil"/>
              <w:right w:val="nil"/>
            </w:tcBorders>
            <w:shd w:val="clear" w:color="auto" w:fill="FFFFFF"/>
          </w:tcPr>
          <w:p w14:paraId="485184C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067" w:type="dxa"/>
            <w:tcBorders>
              <w:top w:val="single" w:sz="4" w:space="0" w:color="auto"/>
              <w:left w:val="nil"/>
              <w:bottom w:val="nil"/>
              <w:right w:val="nil"/>
            </w:tcBorders>
            <w:shd w:val="clear" w:color="auto" w:fill="FFFFFF"/>
          </w:tcPr>
          <w:p w14:paraId="7A5F8C3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80.2</w:t>
            </w:r>
          </w:p>
        </w:tc>
        <w:tc>
          <w:tcPr>
            <w:tcW w:w="1068" w:type="dxa"/>
            <w:tcBorders>
              <w:top w:val="single" w:sz="4" w:space="0" w:color="auto"/>
              <w:left w:val="nil"/>
              <w:bottom w:val="nil"/>
              <w:right w:val="nil"/>
            </w:tcBorders>
            <w:shd w:val="clear" w:color="auto" w:fill="FFFFFF"/>
          </w:tcPr>
          <w:p w14:paraId="3E926C6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068" w:type="dxa"/>
            <w:tcBorders>
              <w:top w:val="single" w:sz="4" w:space="0" w:color="auto"/>
              <w:left w:val="nil"/>
              <w:bottom w:val="nil"/>
              <w:right w:val="nil"/>
            </w:tcBorders>
            <w:shd w:val="clear" w:color="auto" w:fill="FFFFFF"/>
          </w:tcPr>
          <w:p w14:paraId="12565AA8"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79.7</w:t>
            </w:r>
          </w:p>
        </w:tc>
        <w:tc>
          <w:tcPr>
            <w:tcW w:w="1101" w:type="dxa"/>
            <w:tcBorders>
              <w:top w:val="single" w:sz="4" w:space="0" w:color="auto"/>
              <w:left w:val="nil"/>
              <w:bottom w:val="nil"/>
              <w:right w:val="nil"/>
            </w:tcBorders>
            <w:shd w:val="clear" w:color="auto" w:fill="FFFFFF"/>
          </w:tcPr>
          <w:p w14:paraId="15E09655"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034" w:type="dxa"/>
            <w:tcBorders>
              <w:top w:val="single" w:sz="4" w:space="0" w:color="auto"/>
              <w:left w:val="nil"/>
              <w:bottom w:val="nil"/>
              <w:right w:val="nil"/>
            </w:tcBorders>
            <w:shd w:val="clear" w:color="auto" w:fill="FFFFFF"/>
          </w:tcPr>
          <w:p w14:paraId="63F3F04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80.5</w:t>
            </w:r>
          </w:p>
        </w:tc>
        <w:tc>
          <w:tcPr>
            <w:tcW w:w="1067" w:type="dxa"/>
            <w:tcBorders>
              <w:top w:val="single" w:sz="4" w:space="0" w:color="auto"/>
              <w:left w:val="nil"/>
              <w:bottom w:val="nil"/>
              <w:right w:val="nil"/>
            </w:tcBorders>
            <w:shd w:val="clear" w:color="auto" w:fill="FFFFFF"/>
          </w:tcPr>
          <w:p w14:paraId="2056A75F"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068" w:type="dxa"/>
            <w:tcBorders>
              <w:top w:val="single" w:sz="4" w:space="0" w:color="auto"/>
              <w:left w:val="nil"/>
              <w:bottom w:val="nil"/>
              <w:right w:val="nil"/>
            </w:tcBorders>
            <w:shd w:val="clear" w:color="auto" w:fill="FFFFFF"/>
          </w:tcPr>
          <w:p w14:paraId="375FA27B"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82.5</w:t>
            </w:r>
          </w:p>
        </w:tc>
        <w:tc>
          <w:tcPr>
            <w:tcW w:w="1068" w:type="dxa"/>
            <w:tcBorders>
              <w:top w:val="single" w:sz="4" w:space="0" w:color="auto"/>
              <w:left w:val="nil"/>
              <w:bottom w:val="nil"/>
              <w:right w:val="nil"/>
            </w:tcBorders>
            <w:shd w:val="clear" w:color="auto" w:fill="FFFFFF"/>
          </w:tcPr>
          <w:p w14:paraId="6AE920A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r>
      <w:tr w:rsidR="00383B81" w:rsidRPr="000E2A13" w14:paraId="33976956" w14:textId="77777777" w:rsidTr="00383B81">
        <w:tc>
          <w:tcPr>
            <w:tcW w:w="4522" w:type="dxa"/>
            <w:tcBorders>
              <w:top w:val="nil"/>
              <w:left w:val="nil"/>
              <w:bottom w:val="nil"/>
              <w:right w:val="nil"/>
            </w:tcBorders>
            <w:shd w:val="clear" w:color="auto" w:fill="FFFFFF"/>
          </w:tcPr>
          <w:p w14:paraId="00773EE6"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R-squared</w:t>
            </w:r>
            <w:r w:rsidRPr="000E2A13">
              <w:rPr>
                <w:rFonts w:ascii="Times New Roman" w:hAnsi="Times New Roman"/>
                <w:i/>
                <w:iCs/>
                <w:szCs w:val="20"/>
              </w:rPr>
              <w:t xml:space="preserve"> </w:t>
            </w:r>
          </w:p>
        </w:tc>
        <w:tc>
          <w:tcPr>
            <w:tcW w:w="2135" w:type="dxa"/>
            <w:gridSpan w:val="2"/>
            <w:tcBorders>
              <w:top w:val="nil"/>
              <w:left w:val="nil"/>
              <w:bottom w:val="nil"/>
              <w:right w:val="nil"/>
            </w:tcBorders>
            <w:shd w:val="clear" w:color="auto" w:fill="FFFFFF"/>
          </w:tcPr>
          <w:p w14:paraId="79B4A30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0.18</w:t>
            </w:r>
          </w:p>
        </w:tc>
        <w:tc>
          <w:tcPr>
            <w:tcW w:w="2135" w:type="dxa"/>
            <w:gridSpan w:val="2"/>
            <w:tcBorders>
              <w:top w:val="nil"/>
              <w:left w:val="nil"/>
              <w:bottom w:val="nil"/>
              <w:right w:val="nil"/>
            </w:tcBorders>
            <w:shd w:val="clear" w:color="auto" w:fill="FFFFFF"/>
          </w:tcPr>
          <w:p w14:paraId="21DEC9C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0.29</w:t>
            </w:r>
          </w:p>
        </w:tc>
        <w:tc>
          <w:tcPr>
            <w:tcW w:w="2169" w:type="dxa"/>
            <w:gridSpan w:val="2"/>
            <w:tcBorders>
              <w:top w:val="nil"/>
              <w:left w:val="nil"/>
              <w:bottom w:val="nil"/>
              <w:right w:val="nil"/>
            </w:tcBorders>
            <w:shd w:val="clear" w:color="auto" w:fill="FFFFFF"/>
          </w:tcPr>
          <w:p w14:paraId="7AEF263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0.31</w:t>
            </w:r>
          </w:p>
        </w:tc>
        <w:tc>
          <w:tcPr>
            <w:tcW w:w="2101" w:type="dxa"/>
            <w:gridSpan w:val="2"/>
            <w:tcBorders>
              <w:top w:val="nil"/>
              <w:left w:val="nil"/>
              <w:bottom w:val="nil"/>
              <w:right w:val="nil"/>
            </w:tcBorders>
            <w:shd w:val="clear" w:color="auto" w:fill="FFFFFF"/>
          </w:tcPr>
          <w:p w14:paraId="4399E6CB"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0.28</w:t>
            </w:r>
          </w:p>
        </w:tc>
        <w:tc>
          <w:tcPr>
            <w:tcW w:w="2136" w:type="dxa"/>
            <w:gridSpan w:val="2"/>
            <w:tcBorders>
              <w:top w:val="nil"/>
              <w:left w:val="nil"/>
              <w:bottom w:val="nil"/>
              <w:right w:val="nil"/>
            </w:tcBorders>
            <w:shd w:val="clear" w:color="auto" w:fill="FFFFFF"/>
          </w:tcPr>
          <w:p w14:paraId="0237D94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0.25</w:t>
            </w:r>
          </w:p>
        </w:tc>
      </w:tr>
      <w:tr w:rsidR="00383B81" w:rsidRPr="000E2A13" w14:paraId="3509DAAC" w14:textId="77777777" w:rsidTr="00383B81">
        <w:tc>
          <w:tcPr>
            <w:tcW w:w="4522" w:type="dxa"/>
            <w:tcBorders>
              <w:top w:val="nil"/>
              <w:left w:val="nil"/>
              <w:bottom w:val="single" w:sz="12" w:space="0" w:color="auto"/>
              <w:right w:val="nil"/>
            </w:tcBorders>
            <w:shd w:val="clear" w:color="auto" w:fill="FFFFFF"/>
          </w:tcPr>
          <w:p w14:paraId="52B0DB57"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Number of obs.</w:t>
            </w:r>
          </w:p>
        </w:tc>
        <w:tc>
          <w:tcPr>
            <w:tcW w:w="2135" w:type="dxa"/>
            <w:gridSpan w:val="2"/>
            <w:tcBorders>
              <w:top w:val="nil"/>
              <w:left w:val="nil"/>
              <w:bottom w:val="single" w:sz="12" w:space="0" w:color="auto"/>
              <w:right w:val="nil"/>
            </w:tcBorders>
            <w:shd w:val="clear" w:color="auto" w:fill="FFFFFF"/>
          </w:tcPr>
          <w:p w14:paraId="65DB73F1"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14,315</w:t>
            </w:r>
          </w:p>
        </w:tc>
        <w:tc>
          <w:tcPr>
            <w:tcW w:w="2135" w:type="dxa"/>
            <w:gridSpan w:val="2"/>
            <w:tcBorders>
              <w:top w:val="nil"/>
              <w:left w:val="nil"/>
              <w:bottom w:val="single" w:sz="12" w:space="0" w:color="auto"/>
              <w:right w:val="nil"/>
            </w:tcBorders>
            <w:shd w:val="clear" w:color="auto" w:fill="FFFFFF"/>
          </w:tcPr>
          <w:p w14:paraId="2EFBCE8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18,405</w:t>
            </w:r>
          </w:p>
        </w:tc>
        <w:tc>
          <w:tcPr>
            <w:tcW w:w="2169" w:type="dxa"/>
            <w:gridSpan w:val="2"/>
            <w:tcBorders>
              <w:top w:val="nil"/>
              <w:left w:val="nil"/>
              <w:bottom w:val="single" w:sz="12" w:space="0" w:color="auto"/>
              <w:right w:val="nil"/>
            </w:tcBorders>
            <w:shd w:val="clear" w:color="auto" w:fill="FFFFFF"/>
          </w:tcPr>
          <w:p w14:paraId="0D2DD83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10,917</w:t>
            </w:r>
          </w:p>
        </w:tc>
        <w:tc>
          <w:tcPr>
            <w:tcW w:w="2101" w:type="dxa"/>
            <w:gridSpan w:val="2"/>
            <w:tcBorders>
              <w:top w:val="nil"/>
              <w:left w:val="nil"/>
              <w:bottom w:val="single" w:sz="12" w:space="0" w:color="auto"/>
              <w:right w:val="nil"/>
            </w:tcBorders>
            <w:shd w:val="clear" w:color="auto" w:fill="FFFFFF"/>
          </w:tcPr>
          <w:p w14:paraId="32CBCBE2"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22,324</w:t>
            </w:r>
          </w:p>
        </w:tc>
        <w:tc>
          <w:tcPr>
            <w:tcW w:w="2136" w:type="dxa"/>
            <w:gridSpan w:val="2"/>
            <w:tcBorders>
              <w:top w:val="nil"/>
              <w:left w:val="nil"/>
              <w:bottom w:val="single" w:sz="12" w:space="0" w:color="auto"/>
              <w:right w:val="nil"/>
            </w:tcBorders>
            <w:shd w:val="clear" w:color="auto" w:fill="FFFFFF"/>
          </w:tcPr>
          <w:p w14:paraId="4F596F26" w14:textId="77777777" w:rsidR="00383B81" w:rsidRPr="000E2A13" w:rsidRDefault="00383B81" w:rsidP="00383B81">
            <w:pPr>
              <w:spacing w:before="60" w:after="60" w:line="240" w:lineRule="auto"/>
              <w:jc w:val="right"/>
              <w:rPr>
                <w:rFonts w:ascii="Times New Roman" w:hAnsi="Times New Roman"/>
                <w:szCs w:val="20"/>
              </w:rPr>
            </w:pPr>
          </w:p>
        </w:tc>
      </w:tr>
    </w:tbl>
    <w:p w14:paraId="5616D877" w14:textId="77777777" w:rsidR="00383B81" w:rsidRPr="000E2A13" w:rsidRDefault="00383B81" w:rsidP="00383B81">
      <w:pPr>
        <w:spacing w:before="120" w:after="0" w:line="240" w:lineRule="auto"/>
        <w:rPr>
          <w:rFonts w:ascii="Times New Roman" w:hAnsi="Times New Roman"/>
          <w:bCs/>
          <w:szCs w:val="20"/>
        </w:rPr>
      </w:pPr>
      <w:r w:rsidRPr="000E2A13">
        <w:rPr>
          <w:rFonts w:ascii="Times New Roman" w:hAnsi="Times New Roman"/>
          <w:bCs/>
          <w:szCs w:val="20"/>
        </w:rPr>
        <w:t xml:space="preserve">MH = mental health; PH = physical health; SDQ = Strengths and Difficulties Questionnaire </w:t>
      </w:r>
    </w:p>
    <w:p w14:paraId="457B4138" w14:textId="77777777" w:rsidR="00383B81" w:rsidRPr="000E2A13" w:rsidRDefault="00383B81" w:rsidP="00383B81">
      <w:pPr>
        <w:spacing w:before="120" w:after="120" w:line="240" w:lineRule="auto"/>
        <w:rPr>
          <w:rFonts w:ascii="Times New Roman" w:hAnsi="Times New Roman"/>
          <w:bCs/>
          <w:szCs w:val="20"/>
        </w:rPr>
      </w:pPr>
      <w:r w:rsidRPr="000E2A13">
        <w:rPr>
          <w:rFonts w:ascii="Times New Roman" w:hAnsi="Times New Roman"/>
          <w:bCs/>
          <w:szCs w:val="20"/>
        </w:rPr>
        <w:t>NB: All analyses in this table are adjusted for the same covariates as described in the adjusted analyses in the main text. Results for covariate coefficients not displayed for simplicity of reading.</w:t>
      </w:r>
    </w:p>
    <w:p w14:paraId="2481E214" w14:textId="267909A0" w:rsidR="00383B81" w:rsidRPr="000E2A13" w:rsidRDefault="00383B81" w:rsidP="00383B81">
      <w:pPr>
        <w:spacing w:after="0" w:line="240" w:lineRule="auto"/>
        <w:rPr>
          <w:rFonts w:ascii="Times New Roman" w:hAnsi="Times New Roman"/>
          <w:bCs/>
          <w:szCs w:val="20"/>
        </w:rPr>
      </w:pPr>
      <w:r w:rsidRPr="000E2A13">
        <w:rPr>
          <w:rFonts w:ascii="Times New Roman" w:hAnsi="Times New Roman"/>
          <w:bCs/>
          <w:szCs w:val="20"/>
        </w:rPr>
        <w:t xml:space="preserve">Bolding denotes statistically significant effects at </w:t>
      </w:r>
      <w:r w:rsidRPr="000E2A13">
        <w:rPr>
          <w:rFonts w:ascii="Times New Roman" w:hAnsi="Times New Roman"/>
          <w:bCs/>
          <w:i/>
          <w:iCs/>
          <w:szCs w:val="20"/>
        </w:rPr>
        <w:t>p</w:t>
      </w:r>
      <w:r w:rsidRPr="000E2A13">
        <w:rPr>
          <w:rFonts w:ascii="Times New Roman" w:hAnsi="Times New Roman"/>
          <w:bCs/>
          <w:szCs w:val="20"/>
        </w:rPr>
        <w:t xml:space="preserve"> &lt;.0001; Shading denotes statistically significant and clinically meaningful </w:t>
      </w:r>
      <w:r w:rsidR="00D66DDD">
        <w:rPr>
          <w:rFonts w:ascii="Times New Roman" w:hAnsi="Times New Roman"/>
          <w:bCs/>
          <w:szCs w:val="20"/>
        </w:rPr>
        <w:t>differences</w:t>
      </w:r>
      <w:r w:rsidRPr="000E2A13">
        <w:rPr>
          <w:rFonts w:ascii="Times New Roman" w:hAnsi="Times New Roman"/>
          <w:bCs/>
          <w:szCs w:val="20"/>
        </w:rPr>
        <w:t>.</w:t>
      </w:r>
    </w:p>
    <w:p w14:paraId="25CADFDA" w14:textId="77777777" w:rsidR="00383B81" w:rsidRPr="000E2A13" w:rsidRDefault="00383B81" w:rsidP="00383B81">
      <w:pPr>
        <w:spacing w:after="0" w:line="240" w:lineRule="auto"/>
        <w:rPr>
          <w:rFonts w:ascii="Times New Roman" w:hAnsi="Times New Roman"/>
          <w:b/>
          <w:szCs w:val="20"/>
        </w:rPr>
      </w:pPr>
    </w:p>
    <w:p w14:paraId="72FA65B7" w14:textId="77777777"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br w:type="page"/>
      </w:r>
    </w:p>
    <w:p w14:paraId="0B1D0E2D" w14:textId="331D54DD"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lastRenderedPageBreak/>
        <w:t xml:space="preserve">Suppl. Table </w:t>
      </w:r>
      <w:r w:rsidR="00FD2104" w:rsidRPr="000E2A13">
        <w:rPr>
          <w:rFonts w:ascii="Times New Roman" w:hAnsi="Times New Roman"/>
          <w:b/>
          <w:szCs w:val="20"/>
        </w:rPr>
        <w:t>5</w:t>
      </w:r>
      <w:r w:rsidRPr="000E2A13">
        <w:rPr>
          <w:rFonts w:ascii="Times New Roman" w:hAnsi="Times New Roman"/>
          <w:b/>
          <w:szCs w:val="20"/>
        </w:rPr>
        <w:t>. Adjusted regression results for PedsQL domain</w:t>
      </w:r>
      <w:bookmarkStart w:id="2" w:name="_Hlk72160545"/>
      <w:r w:rsidRPr="000E2A13">
        <w:rPr>
          <w:rFonts w:ascii="Times New Roman" w:hAnsi="Times New Roman"/>
          <w:b/>
          <w:szCs w:val="20"/>
        </w:rPr>
        <w:t>s individually</w:t>
      </w:r>
    </w:p>
    <w:p w14:paraId="74B58F03" w14:textId="77777777" w:rsidR="00383B81" w:rsidRPr="000E2A13" w:rsidRDefault="00383B81" w:rsidP="00383B81">
      <w:pPr>
        <w:spacing w:after="0" w:line="240" w:lineRule="auto"/>
        <w:rPr>
          <w:rFonts w:ascii="Times New Roman" w:hAnsi="Times New Roman"/>
          <w:b/>
          <w:szCs w:val="20"/>
        </w:rPr>
      </w:pPr>
    </w:p>
    <w:tbl>
      <w:tblPr>
        <w:tblStyle w:val="TableGrid3"/>
        <w:tblW w:w="4465" w:type="pct"/>
        <w:tblLayout w:type="fixed"/>
        <w:tblLook w:val="04A0" w:firstRow="1" w:lastRow="0" w:firstColumn="1" w:lastColumn="0" w:noHBand="0" w:noVBand="1"/>
      </w:tblPr>
      <w:tblGrid>
        <w:gridCol w:w="3808"/>
        <w:gridCol w:w="1081"/>
        <w:gridCol w:w="1082"/>
        <w:gridCol w:w="1082"/>
        <w:gridCol w:w="1082"/>
        <w:gridCol w:w="1082"/>
        <w:gridCol w:w="1082"/>
        <w:gridCol w:w="1082"/>
        <w:gridCol w:w="1083"/>
      </w:tblGrid>
      <w:tr w:rsidR="00383B81" w:rsidRPr="000E2A13" w14:paraId="03628E02" w14:textId="77777777" w:rsidTr="00383B81">
        <w:tc>
          <w:tcPr>
            <w:tcW w:w="4253" w:type="dxa"/>
            <w:tcBorders>
              <w:top w:val="single" w:sz="4" w:space="0" w:color="auto"/>
              <w:left w:val="nil"/>
              <w:bottom w:val="nil"/>
              <w:right w:val="nil"/>
            </w:tcBorders>
            <w:shd w:val="clear" w:color="auto" w:fill="FFFFFF"/>
          </w:tcPr>
          <w:p w14:paraId="743C6EE8" w14:textId="77777777" w:rsidR="00383B81" w:rsidRPr="000E2A13" w:rsidRDefault="00383B81" w:rsidP="00383B81">
            <w:pPr>
              <w:spacing w:before="60" w:after="60" w:line="240" w:lineRule="auto"/>
              <w:rPr>
                <w:rFonts w:ascii="Times New Roman" w:hAnsi="Times New Roman"/>
                <w:szCs w:val="20"/>
              </w:rPr>
            </w:pPr>
          </w:p>
        </w:tc>
        <w:tc>
          <w:tcPr>
            <w:tcW w:w="9497" w:type="dxa"/>
            <w:gridSpan w:val="8"/>
            <w:tcBorders>
              <w:top w:val="single" w:sz="4" w:space="0" w:color="auto"/>
              <w:left w:val="nil"/>
              <w:bottom w:val="single" w:sz="4" w:space="0" w:color="auto"/>
              <w:right w:val="nil"/>
            </w:tcBorders>
            <w:shd w:val="clear" w:color="auto" w:fill="FFFFFF"/>
          </w:tcPr>
          <w:p w14:paraId="4D77AE32" w14:textId="1C9D9470" w:rsidR="00383B81" w:rsidRPr="000E2A13" w:rsidRDefault="00383B81" w:rsidP="00383B81">
            <w:pPr>
              <w:spacing w:before="60" w:after="60" w:line="240" w:lineRule="auto"/>
              <w:jc w:val="center"/>
              <w:rPr>
                <w:rFonts w:ascii="Times New Roman" w:hAnsi="Times New Roman"/>
                <w:b/>
                <w:bCs/>
                <w:szCs w:val="20"/>
              </w:rPr>
            </w:pPr>
            <w:r w:rsidRPr="000E2A13">
              <w:rPr>
                <w:rFonts w:ascii="Times New Roman" w:hAnsi="Times New Roman"/>
                <w:b/>
                <w:bCs/>
                <w:szCs w:val="20"/>
              </w:rPr>
              <w:t xml:space="preserve">PedsQL </w:t>
            </w:r>
            <w:r w:rsidR="009729BC" w:rsidRPr="000E2A13">
              <w:rPr>
                <w:rFonts w:ascii="Times New Roman" w:hAnsi="Times New Roman"/>
                <w:b/>
                <w:bCs/>
                <w:szCs w:val="20"/>
              </w:rPr>
              <w:t>D</w:t>
            </w:r>
            <w:r w:rsidRPr="000E2A13">
              <w:rPr>
                <w:rFonts w:ascii="Times New Roman" w:hAnsi="Times New Roman"/>
                <w:b/>
                <w:bCs/>
                <w:szCs w:val="20"/>
              </w:rPr>
              <w:t>omains</w:t>
            </w:r>
          </w:p>
        </w:tc>
      </w:tr>
      <w:tr w:rsidR="00383B81" w:rsidRPr="000E2A13" w14:paraId="29A5068C" w14:textId="77777777" w:rsidTr="00383B81">
        <w:tc>
          <w:tcPr>
            <w:tcW w:w="4253" w:type="dxa"/>
            <w:tcBorders>
              <w:top w:val="nil"/>
              <w:left w:val="nil"/>
              <w:bottom w:val="nil"/>
              <w:right w:val="nil"/>
            </w:tcBorders>
            <w:shd w:val="clear" w:color="auto" w:fill="FFFFFF"/>
          </w:tcPr>
          <w:p w14:paraId="76EE8E08" w14:textId="77777777" w:rsidR="00383B81" w:rsidRPr="000E2A13" w:rsidRDefault="00383B81" w:rsidP="00383B81">
            <w:pPr>
              <w:spacing w:before="60" w:after="60" w:line="240" w:lineRule="auto"/>
              <w:rPr>
                <w:rFonts w:ascii="Times New Roman" w:hAnsi="Times New Roman"/>
                <w:szCs w:val="20"/>
              </w:rPr>
            </w:pPr>
          </w:p>
        </w:tc>
        <w:tc>
          <w:tcPr>
            <w:tcW w:w="2374" w:type="dxa"/>
            <w:gridSpan w:val="2"/>
            <w:tcBorders>
              <w:top w:val="single" w:sz="4" w:space="0" w:color="auto"/>
              <w:left w:val="nil"/>
              <w:bottom w:val="single" w:sz="4" w:space="0" w:color="auto"/>
              <w:right w:val="nil"/>
            </w:tcBorders>
            <w:shd w:val="clear" w:color="auto" w:fill="FFFFFF"/>
          </w:tcPr>
          <w:p w14:paraId="38CBC8A9" w14:textId="661199CF" w:rsidR="00383B81" w:rsidRPr="000E2A13" w:rsidRDefault="00383B81" w:rsidP="00383B81">
            <w:pPr>
              <w:spacing w:after="0" w:line="240" w:lineRule="auto"/>
              <w:jc w:val="center"/>
              <w:rPr>
                <w:rFonts w:ascii="Times New Roman" w:hAnsi="Times New Roman"/>
                <w:szCs w:val="20"/>
              </w:rPr>
            </w:pPr>
            <w:r w:rsidRPr="000E2A13">
              <w:rPr>
                <w:rFonts w:ascii="Times New Roman" w:hAnsi="Times New Roman"/>
                <w:szCs w:val="20"/>
              </w:rPr>
              <w:t>Physical                Health</w:t>
            </w:r>
            <w:r w:rsidR="000E2A13" w:rsidRPr="000E2A13">
              <w:rPr>
                <w:rFonts w:ascii="Times New Roman" w:hAnsi="Times New Roman"/>
                <w:szCs w:val="20"/>
                <w:vertAlign w:val="superscript"/>
              </w:rPr>
              <w:t>a</w:t>
            </w:r>
          </w:p>
        </w:tc>
        <w:tc>
          <w:tcPr>
            <w:tcW w:w="2374" w:type="dxa"/>
            <w:gridSpan w:val="2"/>
            <w:tcBorders>
              <w:top w:val="single" w:sz="4" w:space="0" w:color="auto"/>
              <w:left w:val="nil"/>
              <w:bottom w:val="single" w:sz="4" w:space="0" w:color="auto"/>
              <w:right w:val="nil"/>
            </w:tcBorders>
            <w:shd w:val="clear" w:color="auto" w:fill="FFFFFF"/>
          </w:tcPr>
          <w:p w14:paraId="7CDDC9B1" w14:textId="778D7356" w:rsidR="00383B81" w:rsidRPr="000E2A13" w:rsidRDefault="00383B81" w:rsidP="00383B81">
            <w:pPr>
              <w:spacing w:after="0" w:line="240" w:lineRule="auto"/>
              <w:jc w:val="center"/>
              <w:rPr>
                <w:rFonts w:ascii="Times New Roman" w:hAnsi="Times New Roman"/>
                <w:color w:val="202124"/>
                <w:szCs w:val="20"/>
                <w:shd w:val="clear" w:color="auto" w:fill="FFFFFF"/>
              </w:rPr>
            </w:pPr>
            <w:r w:rsidRPr="000E2A13">
              <w:rPr>
                <w:rFonts w:ascii="Times New Roman" w:hAnsi="Times New Roman"/>
                <w:szCs w:val="20"/>
              </w:rPr>
              <w:t>Emotional    Functioning</w:t>
            </w:r>
            <w:r w:rsidR="000E2A13" w:rsidRPr="000E2A13">
              <w:rPr>
                <w:rFonts w:ascii="Times New Roman" w:hAnsi="Times New Roman"/>
                <w:szCs w:val="20"/>
                <w:vertAlign w:val="superscript"/>
              </w:rPr>
              <w:t>b</w:t>
            </w:r>
          </w:p>
        </w:tc>
        <w:tc>
          <w:tcPr>
            <w:tcW w:w="2374" w:type="dxa"/>
            <w:gridSpan w:val="2"/>
            <w:tcBorders>
              <w:top w:val="single" w:sz="4" w:space="0" w:color="auto"/>
              <w:left w:val="nil"/>
              <w:bottom w:val="single" w:sz="4" w:space="0" w:color="auto"/>
              <w:right w:val="nil"/>
            </w:tcBorders>
            <w:shd w:val="clear" w:color="auto" w:fill="FFFFFF"/>
          </w:tcPr>
          <w:p w14:paraId="638F8462" w14:textId="0C5D5009" w:rsidR="00383B81" w:rsidRPr="000E2A13" w:rsidRDefault="00383B81" w:rsidP="00383B81">
            <w:pPr>
              <w:spacing w:after="0" w:line="240" w:lineRule="auto"/>
              <w:jc w:val="center"/>
              <w:rPr>
                <w:rFonts w:ascii="Times New Roman" w:hAnsi="Times New Roman"/>
                <w:color w:val="202124"/>
                <w:szCs w:val="20"/>
                <w:shd w:val="clear" w:color="auto" w:fill="FFFFFF"/>
              </w:rPr>
            </w:pPr>
            <w:r w:rsidRPr="000E2A13">
              <w:rPr>
                <w:rFonts w:ascii="Times New Roman" w:hAnsi="Times New Roman"/>
                <w:szCs w:val="20"/>
              </w:rPr>
              <w:t>Social           Functioning</w:t>
            </w:r>
            <w:r w:rsidR="000E2A13" w:rsidRPr="000E2A13">
              <w:rPr>
                <w:rFonts w:ascii="Times New Roman" w:hAnsi="Times New Roman"/>
                <w:szCs w:val="20"/>
                <w:vertAlign w:val="superscript"/>
              </w:rPr>
              <w:t>c</w:t>
            </w:r>
          </w:p>
        </w:tc>
        <w:tc>
          <w:tcPr>
            <w:tcW w:w="2375" w:type="dxa"/>
            <w:gridSpan w:val="2"/>
            <w:tcBorders>
              <w:top w:val="single" w:sz="4" w:space="0" w:color="auto"/>
              <w:left w:val="nil"/>
              <w:bottom w:val="single" w:sz="4" w:space="0" w:color="auto"/>
              <w:right w:val="nil"/>
            </w:tcBorders>
            <w:shd w:val="clear" w:color="auto" w:fill="FFFFFF"/>
          </w:tcPr>
          <w:p w14:paraId="13D691D3" w14:textId="2D8BC26F" w:rsidR="00383B81" w:rsidRPr="000E2A13" w:rsidRDefault="00383B81" w:rsidP="00383B81">
            <w:pPr>
              <w:spacing w:after="0" w:line="240" w:lineRule="auto"/>
              <w:jc w:val="center"/>
              <w:rPr>
                <w:rFonts w:ascii="Times New Roman" w:hAnsi="Times New Roman"/>
                <w:b/>
                <w:szCs w:val="20"/>
              </w:rPr>
            </w:pPr>
            <w:r w:rsidRPr="000E2A13">
              <w:rPr>
                <w:rFonts w:ascii="Times New Roman" w:hAnsi="Times New Roman"/>
                <w:szCs w:val="20"/>
              </w:rPr>
              <w:t>School         Functioning</w:t>
            </w:r>
            <w:r w:rsidR="000E2A13" w:rsidRPr="000E2A13">
              <w:rPr>
                <w:rFonts w:ascii="Times New Roman" w:hAnsi="Times New Roman"/>
                <w:szCs w:val="20"/>
                <w:vertAlign w:val="superscript"/>
              </w:rPr>
              <w:t>d</w:t>
            </w:r>
          </w:p>
        </w:tc>
      </w:tr>
      <w:tr w:rsidR="00383B81" w:rsidRPr="000E2A13" w14:paraId="46046E49" w14:textId="77777777" w:rsidTr="00383B81">
        <w:tc>
          <w:tcPr>
            <w:tcW w:w="4253" w:type="dxa"/>
            <w:tcBorders>
              <w:top w:val="nil"/>
              <w:left w:val="nil"/>
              <w:bottom w:val="single" w:sz="4" w:space="0" w:color="auto"/>
              <w:right w:val="nil"/>
            </w:tcBorders>
            <w:shd w:val="clear" w:color="auto" w:fill="FFFFFF"/>
          </w:tcPr>
          <w:p w14:paraId="3AF8F9DC" w14:textId="77777777" w:rsidR="00383B81" w:rsidRPr="000E2A13" w:rsidRDefault="00383B81" w:rsidP="00383B81">
            <w:pPr>
              <w:spacing w:before="60" w:after="60" w:line="240" w:lineRule="auto"/>
              <w:rPr>
                <w:rFonts w:ascii="Times New Roman" w:hAnsi="Times New Roman"/>
                <w:szCs w:val="20"/>
              </w:rPr>
            </w:pPr>
          </w:p>
        </w:tc>
        <w:tc>
          <w:tcPr>
            <w:tcW w:w="1187" w:type="dxa"/>
            <w:tcBorders>
              <w:top w:val="single" w:sz="4" w:space="0" w:color="auto"/>
              <w:left w:val="nil"/>
              <w:bottom w:val="single" w:sz="4" w:space="0" w:color="auto"/>
              <w:right w:val="nil"/>
            </w:tcBorders>
            <w:shd w:val="clear" w:color="auto" w:fill="FFFFFF"/>
          </w:tcPr>
          <w:p w14:paraId="7C962DF5"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187" w:type="dxa"/>
            <w:tcBorders>
              <w:top w:val="single" w:sz="4" w:space="0" w:color="auto"/>
              <w:left w:val="nil"/>
              <w:bottom w:val="single" w:sz="4" w:space="0" w:color="auto"/>
              <w:right w:val="nil"/>
            </w:tcBorders>
            <w:shd w:val="clear" w:color="auto" w:fill="FFFFFF"/>
          </w:tcPr>
          <w:p w14:paraId="286E0352"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187" w:type="dxa"/>
            <w:tcBorders>
              <w:top w:val="single" w:sz="4" w:space="0" w:color="auto"/>
              <w:left w:val="nil"/>
              <w:bottom w:val="single" w:sz="4" w:space="0" w:color="auto"/>
              <w:right w:val="nil"/>
            </w:tcBorders>
            <w:shd w:val="clear" w:color="auto" w:fill="FFFFFF"/>
          </w:tcPr>
          <w:p w14:paraId="1F82293F"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187" w:type="dxa"/>
            <w:tcBorders>
              <w:top w:val="single" w:sz="4" w:space="0" w:color="auto"/>
              <w:left w:val="nil"/>
              <w:bottom w:val="single" w:sz="4" w:space="0" w:color="auto"/>
              <w:right w:val="nil"/>
            </w:tcBorders>
            <w:shd w:val="clear" w:color="auto" w:fill="FFFFFF"/>
          </w:tcPr>
          <w:p w14:paraId="5F75222A"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187" w:type="dxa"/>
            <w:tcBorders>
              <w:top w:val="single" w:sz="4" w:space="0" w:color="auto"/>
              <w:left w:val="nil"/>
              <w:bottom w:val="single" w:sz="4" w:space="0" w:color="auto"/>
              <w:right w:val="nil"/>
            </w:tcBorders>
            <w:shd w:val="clear" w:color="auto" w:fill="FFFFFF"/>
          </w:tcPr>
          <w:p w14:paraId="2BAC7BA7"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187" w:type="dxa"/>
            <w:tcBorders>
              <w:top w:val="single" w:sz="4" w:space="0" w:color="auto"/>
              <w:left w:val="nil"/>
              <w:bottom w:val="single" w:sz="4" w:space="0" w:color="auto"/>
              <w:right w:val="nil"/>
            </w:tcBorders>
            <w:shd w:val="clear" w:color="auto" w:fill="FFFFFF"/>
          </w:tcPr>
          <w:p w14:paraId="131079B5"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c>
          <w:tcPr>
            <w:tcW w:w="1187" w:type="dxa"/>
            <w:tcBorders>
              <w:top w:val="single" w:sz="4" w:space="0" w:color="auto"/>
              <w:left w:val="nil"/>
              <w:bottom w:val="single" w:sz="4" w:space="0" w:color="auto"/>
              <w:right w:val="nil"/>
            </w:tcBorders>
            <w:shd w:val="clear" w:color="auto" w:fill="FFFFFF"/>
          </w:tcPr>
          <w:p w14:paraId="7A19C587"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188" w:type="dxa"/>
            <w:tcBorders>
              <w:top w:val="single" w:sz="4" w:space="0" w:color="auto"/>
              <w:left w:val="nil"/>
              <w:bottom w:val="single" w:sz="4" w:space="0" w:color="auto"/>
              <w:right w:val="nil"/>
            </w:tcBorders>
            <w:shd w:val="clear" w:color="auto" w:fill="FFFFFF"/>
          </w:tcPr>
          <w:p w14:paraId="49BBD5C3"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r>
      <w:tr w:rsidR="00383B81" w:rsidRPr="000E2A13" w14:paraId="5923DEC3" w14:textId="77777777" w:rsidTr="00383B81">
        <w:tc>
          <w:tcPr>
            <w:tcW w:w="4253" w:type="dxa"/>
            <w:tcBorders>
              <w:top w:val="single" w:sz="4" w:space="0" w:color="auto"/>
              <w:left w:val="nil"/>
              <w:bottom w:val="nil"/>
              <w:right w:val="nil"/>
            </w:tcBorders>
            <w:shd w:val="clear" w:color="auto" w:fill="FFFFFF"/>
          </w:tcPr>
          <w:p w14:paraId="3307B532"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Physical health</w:t>
            </w:r>
            <w:r w:rsidRPr="000E2A13">
              <w:rPr>
                <w:rFonts w:ascii="Times New Roman" w:hAnsi="Times New Roman"/>
                <w:b/>
                <w:bCs/>
                <w:i/>
                <w:iCs/>
                <w:szCs w:val="20"/>
              </w:rPr>
              <w:t xml:space="preserve"> </w:t>
            </w:r>
          </w:p>
        </w:tc>
        <w:tc>
          <w:tcPr>
            <w:tcW w:w="1187" w:type="dxa"/>
            <w:tcBorders>
              <w:top w:val="single" w:sz="4" w:space="0" w:color="auto"/>
              <w:left w:val="nil"/>
              <w:bottom w:val="nil"/>
              <w:right w:val="nil"/>
            </w:tcBorders>
            <w:shd w:val="clear" w:color="auto" w:fill="FFFFFF"/>
          </w:tcPr>
          <w:p w14:paraId="49BF0E5D"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single" w:sz="4" w:space="0" w:color="auto"/>
              <w:left w:val="nil"/>
              <w:bottom w:val="nil"/>
              <w:right w:val="nil"/>
            </w:tcBorders>
            <w:shd w:val="clear" w:color="auto" w:fill="FFFFFF"/>
          </w:tcPr>
          <w:p w14:paraId="4196DF66"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single" w:sz="4" w:space="0" w:color="auto"/>
              <w:left w:val="nil"/>
              <w:bottom w:val="nil"/>
              <w:right w:val="nil"/>
            </w:tcBorders>
            <w:shd w:val="clear" w:color="auto" w:fill="FFFFFF"/>
          </w:tcPr>
          <w:p w14:paraId="54052F2F"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single" w:sz="4" w:space="0" w:color="auto"/>
              <w:left w:val="nil"/>
              <w:bottom w:val="nil"/>
              <w:right w:val="nil"/>
            </w:tcBorders>
            <w:shd w:val="clear" w:color="auto" w:fill="FFFFFF"/>
          </w:tcPr>
          <w:p w14:paraId="65F003D3"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single" w:sz="4" w:space="0" w:color="auto"/>
              <w:left w:val="nil"/>
              <w:bottom w:val="nil"/>
              <w:right w:val="nil"/>
            </w:tcBorders>
            <w:shd w:val="clear" w:color="auto" w:fill="FFFFFF"/>
          </w:tcPr>
          <w:p w14:paraId="43CFA91E"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single" w:sz="4" w:space="0" w:color="auto"/>
              <w:left w:val="nil"/>
              <w:bottom w:val="nil"/>
              <w:right w:val="nil"/>
            </w:tcBorders>
            <w:shd w:val="clear" w:color="auto" w:fill="FFFFFF"/>
          </w:tcPr>
          <w:p w14:paraId="1097BA38"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single" w:sz="4" w:space="0" w:color="auto"/>
              <w:left w:val="nil"/>
              <w:bottom w:val="nil"/>
              <w:right w:val="nil"/>
            </w:tcBorders>
            <w:shd w:val="clear" w:color="auto" w:fill="FFFFFF"/>
          </w:tcPr>
          <w:p w14:paraId="27CFB36A" w14:textId="77777777" w:rsidR="00383B81" w:rsidRPr="000E2A13" w:rsidRDefault="00383B81" w:rsidP="00383B81">
            <w:pPr>
              <w:spacing w:before="60" w:after="60" w:line="240" w:lineRule="auto"/>
              <w:jc w:val="right"/>
              <w:rPr>
                <w:rFonts w:ascii="Times New Roman" w:hAnsi="Times New Roman"/>
                <w:szCs w:val="20"/>
              </w:rPr>
            </w:pPr>
          </w:p>
        </w:tc>
        <w:tc>
          <w:tcPr>
            <w:tcW w:w="1188" w:type="dxa"/>
            <w:tcBorders>
              <w:top w:val="single" w:sz="4" w:space="0" w:color="auto"/>
              <w:left w:val="nil"/>
              <w:bottom w:val="nil"/>
              <w:right w:val="nil"/>
            </w:tcBorders>
            <w:shd w:val="clear" w:color="auto" w:fill="FFFFFF"/>
          </w:tcPr>
          <w:p w14:paraId="66229E68"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1DFC40CE" w14:textId="77777777" w:rsidTr="00383B81">
        <w:tc>
          <w:tcPr>
            <w:tcW w:w="4253" w:type="dxa"/>
            <w:tcBorders>
              <w:top w:val="nil"/>
              <w:left w:val="nil"/>
              <w:bottom w:val="nil"/>
              <w:right w:val="nil"/>
            </w:tcBorders>
            <w:shd w:val="clear" w:color="auto" w:fill="FFFFFF"/>
          </w:tcPr>
          <w:p w14:paraId="5025B6A8"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i/>
                <w:iCs/>
                <w:szCs w:val="20"/>
              </w:rPr>
              <w:tab/>
            </w:r>
            <w:r w:rsidRPr="000E2A13">
              <w:rPr>
                <w:rFonts w:ascii="Times New Roman" w:hAnsi="Times New Roman"/>
                <w:szCs w:val="20"/>
              </w:rPr>
              <w:t xml:space="preserve">Physical health, </w:t>
            </w:r>
            <w:r w:rsidRPr="000E2A13">
              <w:rPr>
                <w:rFonts w:ascii="Times New Roman" w:hAnsi="Times New Roman"/>
                <w:i/>
                <w:iCs/>
                <w:szCs w:val="20"/>
              </w:rPr>
              <w:t>ref ‘no PH’</w:t>
            </w:r>
          </w:p>
        </w:tc>
        <w:tc>
          <w:tcPr>
            <w:tcW w:w="1187" w:type="dxa"/>
            <w:tcBorders>
              <w:top w:val="nil"/>
              <w:left w:val="nil"/>
              <w:bottom w:val="nil"/>
              <w:right w:val="nil"/>
            </w:tcBorders>
            <w:shd w:val="clear" w:color="auto" w:fill="FFFFFF"/>
          </w:tcPr>
          <w:p w14:paraId="51DD206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-4.4</w:t>
            </w:r>
          </w:p>
        </w:tc>
        <w:tc>
          <w:tcPr>
            <w:tcW w:w="1187" w:type="dxa"/>
            <w:tcBorders>
              <w:top w:val="nil"/>
              <w:left w:val="nil"/>
              <w:bottom w:val="nil"/>
              <w:right w:val="nil"/>
            </w:tcBorders>
            <w:shd w:val="clear" w:color="auto" w:fill="FFFFFF"/>
          </w:tcPr>
          <w:p w14:paraId="2B2FD872"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FFFFFF"/>
          </w:tcPr>
          <w:p w14:paraId="658F5186"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-3.9</w:t>
            </w:r>
          </w:p>
        </w:tc>
        <w:tc>
          <w:tcPr>
            <w:tcW w:w="1187" w:type="dxa"/>
            <w:tcBorders>
              <w:top w:val="nil"/>
              <w:left w:val="nil"/>
              <w:bottom w:val="nil"/>
              <w:right w:val="nil"/>
            </w:tcBorders>
            <w:shd w:val="clear" w:color="auto" w:fill="FFFFFF"/>
          </w:tcPr>
          <w:p w14:paraId="46375FCA"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FFFFFF"/>
          </w:tcPr>
          <w:p w14:paraId="5562A79E"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-3.6</w:t>
            </w:r>
          </w:p>
        </w:tc>
        <w:tc>
          <w:tcPr>
            <w:tcW w:w="1187" w:type="dxa"/>
            <w:tcBorders>
              <w:top w:val="nil"/>
              <w:left w:val="nil"/>
              <w:bottom w:val="nil"/>
              <w:right w:val="nil"/>
            </w:tcBorders>
            <w:shd w:val="clear" w:color="auto" w:fill="FFFFFF"/>
          </w:tcPr>
          <w:p w14:paraId="44C52D11"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FFFFFF"/>
          </w:tcPr>
          <w:p w14:paraId="5B5EC8C1"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-7.9</w:t>
            </w:r>
          </w:p>
        </w:tc>
        <w:tc>
          <w:tcPr>
            <w:tcW w:w="1188" w:type="dxa"/>
            <w:tcBorders>
              <w:top w:val="nil"/>
              <w:left w:val="nil"/>
              <w:bottom w:val="nil"/>
              <w:right w:val="nil"/>
            </w:tcBorders>
            <w:shd w:val="clear" w:color="auto" w:fill="FFFFFF"/>
          </w:tcPr>
          <w:p w14:paraId="5E487D5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r>
      <w:tr w:rsidR="00383B81" w:rsidRPr="000E2A13" w14:paraId="41124DC2" w14:textId="77777777" w:rsidTr="00383B81">
        <w:tc>
          <w:tcPr>
            <w:tcW w:w="4253" w:type="dxa"/>
            <w:tcBorders>
              <w:top w:val="nil"/>
              <w:left w:val="nil"/>
              <w:bottom w:val="nil"/>
              <w:right w:val="nil"/>
            </w:tcBorders>
            <w:shd w:val="clear" w:color="auto" w:fill="FFFFFF"/>
          </w:tcPr>
          <w:p w14:paraId="714ED109"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Mental health </w:t>
            </w:r>
            <w:r w:rsidRPr="000E2A13">
              <w:rPr>
                <w:rFonts w:ascii="Times New Roman" w:hAnsi="Times New Roman"/>
                <w:b/>
                <w:bCs/>
                <w:i/>
                <w:iCs/>
                <w:szCs w:val="20"/>
              </w:rPr>
              <w:t>(ref ‘&lt;13’)</w:t>
            </w:r>
          </w:p>
        </w:tc>
        <w:tc>
          <w:tcPr>
            <w:tcW w:w="1187" w:type="dxa"/>
            <w:tcBorders>
              <w:top w:val="nil"/>
              <w:left w:val="nil"/>
              <w:bottom w:val="nil"/>
              <w:right w:val="nil"/>
            </w:tcBorders>
            <w:shd w:val="clear" w:color="auto" w:fill="FFFFFF"/>
          </w:tcPr>
          <w:p w14:paraId="77B63AEE" w14:textId="77777777" w:rsidR="00383B81" w:rsidRPr="000E2A13" w:rsidRDefault="00383B81" w:rsidP="00383B81">
            <w:pPr>
              <w:spacing w:before="60" w:after="60" w:line="240" w:lineRule="auto"/>
              <w:jc w:val="right"/>
              <w:rPr>
                <w:rFonts w:ascii="Times New Roman" w:hAnsi="Times New Roman"/>
                <w:b/>
                <w:bCs/>
                <w:szCs w:val="20"/>
              </w:rPr>
            </w:pPr>
          </w:p>
        </w:tc>
        <w:tc>
          <w:tcPr>
            <w:tcW w:w="1187" w:type="dxa"/>
            <w:tcBorders>
              <w:top w:val="nil"/>
              <w:left w:val="nil"/>
              <w:bottom w:val="nil"/>
              <w:right w:val="nil"/>
            </w:tcBorders>
            <w:shd w:val="clear" w:color="auto" w:fill="FFFFFF"/>
          </w:tcPr>
          <w:p w14:paraId="24FFB59F"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00E763AA" w14:textId="77777777" w:rsidR="00383B81" w:rsidRPr="000E2A13" w:rsidRDefault="00383B81" w:rsidP="00383B81">
            <w:pPr>
              <w:spacing w:before="60" w:after="60" w:line="240" w:lineRule="auto"/>
              <w:jc w:val="right"/>
              <w:rPr>
                <w:rFonts w:ascii="Times New Roman" w:hAnsi="Times New Roman"/>
                <w:b/>
                <w:bCs/>
                <w:szCs w:val="20"/>
              </w:rPr>
            </w:pPr>
          </w:p>
        </w:tc>
        <w:tc>
          <w:tcPr>
            <w:tcW w:w="1187" w:type="dxa"/>
            <w:tcBorders>
              <w:top w:val="nil"/>
              <w:left w:val="nil"/>
              <w:bottom w:val="nil"/>
              <w:right w:val="nil"/>
            </w:tcBorders>
            <w:shd w:val="clear" w:color="auto" w:fill="FFFFFF"/>
          </w:tcPr>
          <w:p w14:paraId="47E72E80"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0AEFB1C1" w14:textId="77777777" w:rsidR="00383B81" w:rsidRPr="000E2A13" w:rsidRDefault="00383B81" w:rsidP="00383B81">
            <w:pPr>
              <w:spacing w:before="60" w:after="60" w:line="240" w:lineRule="auto"/>
              <w:jc w:val="right"/>
              <w:rPr>
                <w:rFonts w:ascii="Times New Roman" w:hAnsi="Times New Roman"/>
                <w:b/>
                <w:bCs/>
                <w:szCs w:val="20"/>
              </w:rPr>
            </w:pPr>
          </w:p>
        </w:tc>
        <w:tc>
          <w:tcPr>
            <w:tcW w:w="1187" w:type="dxa"/>
            <w:tcBorders>
              <w:top w:val="nil"/>
              <w:left w:val="nil"/>
              <w:bottom w:val="nil"/>
              <w:right w:val="nil"/>
            </w:tcBorders>
            <w:shd w:val="clear" w:color="auto" w:fill="FFFFFF"/>
          </w:tcPr>
          <w:p w14:paraId="28830278"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450288C4" w14:textId="77777777" w:rsidR="00383B81" w:rsidRPr="000E2A13" w:rsidRDefault="00383B81" w:rsidP="00383B81">
            <w:pPr>
              <w:spacing w:before="60" w:after="60" w:line="240" w:lineRule="auto"/>
              <w:jc w:val="right"/>
              <w:rPr>
                <w:rFonts w:ascii="Times New Roman" w:hAnsi="Times New Roman"/>
                <w:b/>
                <w:bCs/>
                <w:szCs w:val="20"/>
              </w:rPr>
            </w:pPr>
          </w:p>
        </w:tc>
        <w:tc>
          <w:tcPr>
            <w:tcW w:w="1188" w:type="dxa"/>
            <w:tcBorders>
              <w:top w:val="nil"/>
              <w:left w:val="nil"/>
              <w:bottom w:val="nil"/>
              <w:right w:val="nil"/>
            </w:tcBorders>
            <w:shd w:val="clear" w:color="auto" w:fill="FFFFFF"/>
          </w:tcPr>
          <w:p w14:paraId="0D459282"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4D5134FA" w14:textId="77777777" w:rsidTr="00383B81">
        <w:tc>
          <w:tcPr>
            <w:tcW w:w="4253" w:type="dxa"/>
            <w:tcBorders>
              <w:top w:val="nil"/>
              <w:left w:val="nil"/>
              <w:bottom w:val="nil"/>
              <w:right w:val="nil"/>
            </w:tcBorders>
            <w:shd w:val="clear" w:color="auto" w:fill="FFFFFF"/>
          </w:tcPr>
          <w:p w14:paraId="763DDEB8"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 xml:space="preserve">Borderline </w:t>
            </w:r>
            <w:r w:rsidRPr="000E2A13">
              <w:rPr>
                <w:rFonts w:ascii="Times New Roman" w:hAnsi="Times New Roman"/>
                <w:i/>
                <w:iCs/>
                <w:szCs w:val="20"/>
              </w:rPr>
              <w:t>(SDQ total = 13-16)</w:t>
            </w:r>
          </w:p>
        </w:tc>
        <w:tc>
          <w:tcPr>
            <w:tcW w:w="1187" w:type="dxa"/>
            <w:tcBorders>
              <w:top w:val="nil"/>
              <w:left w:val="nil"/>
              <w:bottom w:val="nil"/>
              <w:right w:val="nil"/>
            </w:tcBorders>
            <w:shd w:val="clear" w:color="auto" w:fill="E7E6E6"/>
          </w:tcPr>
          <w:p w14:paraId="3E96317B"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-7.7</w:t>
            </w:r>
          </w:p>
        </w:tc>
        <w:tc>
          <w:tcPr>
            <w:tcW w:w="1187" w:type="dxa"/>
            <w:tcBorders>
              <w:top w:val="nil"/>
              <w:left w:val="nil"/>
              <w:bottom w:val="nil"/>
              <w:right w:val="nil"/>
            </w:tcBorders>
            <w:shd w:val="clear" w:color="auto" w:fill="E7E6E6"/>
          </w:tcPr>
          <w:p w14:paraId="22F5003F"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E7E6E6"/>
          </w:tcPr>
          <w:p w14:paraId="2C172C15"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-13.7</w:t>
            </w:r>
          </w:p>
        </w:tc>
        <w:tc>
          <w:tcPr>
            <w:tcW w:w="1187" w:type="dxa"/>
            <w:tcBorders>
              <w:top w:val="nil"/>
              <w:left w:val="nil"/>
              <w:bottom w:val="nil"/>
              <w:right w:val="nil"/>
            </w:tcBorders>
            <w:shd w:val="clear" w:color="auto" w:fill="E7E6E6"/>
          </w:tcPr>
          <w:p w14:paraId="1002E82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E7E6E6"/>
          </w:tcPr>
          <w:p w14:paraId="5A905DA1"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-13.3</w:t>
            </w:r>
          </w:p>
        </w:tc>
        <w:tc>
          <w:tcPr>
            <w:tcW w:w="1187" w:type="dxa"/>
            <w:tcBorders>
              <w:top w:val="nil"/>
              <w:left w:val="nil"/>
              <w:bottom w:val="nil"/>
              <w:right w:val="nil"/>
            </w:tcBorders>
            <w:shd w:val="clear" w:color="auto" w:fill="E7E6E6"/>
          </w:tcPr>
          <w:p w14:paraId="6F64DE4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FFFFFF"/>
          </w:tcPr>
          <w:p w14:paraId="0BB110A2"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-6.4</w:t>
            </w:r>
          </w:p>
        </w:tc>
        <w:tc>
          <w:tcPr>
            <w:tcW w:w="1188" w:type="dxa"/>
            <w:tcBorders>
              <w:top w:val="nil"/>
              <w:left w:val="nil"/>
              <w:bottom w:val="nil"/>
              <w:right w:val="nil"/>
            </w:tcBorders>
            <w:shd w:val="clear" w:color="auto" w:fill="FFFFFF"/>
          </w:tcPr>
          <w:p w14:paraId="22D7D69E"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r>
      <w:tr w:rsidR="00383B81" w:rsidRPr="000E2A13" w14:paraId="46E7778D" w14:textId="77777777" w:rsidTr="00383B81">
        <w:tc>
          <w:tcPr>
            <w:tcW w:w="4253" w:type="dxa"/>
            <w:tcBorders>
              <w:top w:val="nil"/>
              <w:left w:val="nil"/>
              <w:bottom w:val="nil"/>
              <w:right w:val="nil"/>
            </w:tcBorders>
            <w:shd w:val="clear" w:color="auto" w:fill="FFFFFF"/>
          </w:tcPr>
          <w:p w14:paraId="3F6A42E5"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 xml:space="preserve">Clinical </w:t>
            </w:r>
            <w:r w:rsidRPr="000E2A13">
              <w:rPr>
                <w:rFonts w:ascii="Times New Roman" w:hAnsi="Times New Roman"/>
                <w:i/>
                <w:iCs/>
                <w:szCs w:val="20"/>
              </w:rPr>
              <w:t>(SDQ total = 17+)</w:t>
            </w:r>
          </w:p>
        </w:tc>
        <w:tc>
          <w:tcPr>
            <w:tcW w:w="1187" w:type="dxa"/>
            <w:tcBorders>
              <w:top w:val="nil"/>
              <w:left w:val="nil"/>
              <w:bottom w:val="nil"/>
              <w:right w:val="nil"/>
            </w:tcBorders>
            <w:shd w:val="clear" w:color="auto" w:fill="E7E6E6"/>
          </w:tcPr>
          <w:p w14:paraId="6A95307E"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-12.8</w:t>
            </w:r>
          </w:p>
        </w:tc>
        <w:tc>
          <w:tcPr>
            <w:tcW w:w="1187" w:type="dxa"/>
            <w:tcBorders>
              <w:top w:val="nil"/>
              <w:left w:val="nil"/>
              <w:bottom w:val="nil"/>
              <w:right w:val="nil"/>
            </w:tcBorders>
            <w:shd w:val="clear" w:color="auto" w:fill="E7E6E6"/>
          </w:tcPr>
          <w:p w14:paraId="787241CA"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E7E6E6"/>
          </w:tcPr>
          <w:p w14:paraId="5252D16D"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-20.4</w:t>
            </w:r>
          </w:p>
        </w:tc>
        <w:tc>
          <w:tcPr>
            <w:tcW w:w="1187" w:type="dxa"/>
            <w:tcBorders>
              <w:top w:val="nil"/>
              <w:left w:val="nil"/>
              <w:bottom w:val="nil"/>
              <w:right w:val="nil"/>
            </w:tcBorders>
            <w:shd w:val="clear" w:color="auto" w:fill="E7E6E6"/>
          </w:tcPr>
          <w:p w14:paraId="4E3923EE"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E7E6E6"/>
          </w:tcPr>
          <w:p w14:paraId="0124396E"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-22.8</w:t>
            </w:r>
          </w:p>
        </w:tc>
        <w:tc>
          <w:tcPr>
            <w:tcW w:w="1187" w:type="dxa"/>
            <w:tcBorders>
              <w:top w:val="nil"/>
              <w:left w:val="nil"/>
              <w:bottom w:val="nil"/>
              <w:right w:val="nil"/>
            </w:tcBorders>
            <w:shd w:val="clear" w:color="auto" w:fill="E7E6E6"/>
          </w:tcPr>
          <w:p w14:paraId="65BBEDE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nil"/>
              <w:right w:val="nil"/>
            </w:tcBorders>
            <w:shd w:val="clear" w:color="auto" w:fill="E7E6E6"/>
          </w:tcPr>
          <w:p w14:paraId="75A19E1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-9.7</w:t>
            </w:r>
          </w:p>
        </w:tc>
        <w:tc>
          <w:tcPr>
            <w:tcW w:w="1188" w:type="dxa"/>
            <w:tcBorders>
              <w:top w:val="nil"/>
              <w:left w:val="nil"/>
              <w:bottom w:val="nil"/>
              <w:right w:val="nil"/>
            </w:tcBorders>
            <w:shd w:val="clear" w:color="auto" w:fill="E7E6E6"/>
          </w:tcPr>
          <w:p w14:paraId="5439C27F"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&lt;0.001</w:t>
            </w:r>
          </w:p>
        </w:tc>
      </w:tr>
      <w:tr w:rsidR="00383B81" w:rsidRPr="000E2A13" w14:paraId="40D7ED02" w14:textId="77777777" w:rsidTr="00383B81">
        <w:tc>
          <w:tcPr>
            <w:tcW w:w="4253" w:type="dxa"/>
            <w:tcBorders>
              <w:top w:val="nil"/>
              <w:left w:val="nil"/>
              <w:bottom w:val="nil"/>
              <w:right w:val="nil"/>
            </w:tcBorders>
            <w:shd w:val="clear" w:color="auto" w:fill="FFFFFF"/>
          </w:tcPr>
          <w:p w14:paraId="38E227E7"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PH * MH </w:t>
            </w:r>
            <w:r w:rsidRPr="000E2A13">
              <w:rPr>
                <w:rFonts w:ascii="Times New Roman" w:hAnsi="Times New Roman"/>
                <w:b/>
                <w:bCs/>
                <w:i/>
                <w:iCs/>
                <w:szCs w:val="20"/>
              </w:rPr>
              <w:t>(ref ‘none’)</w:t>
            </w:r>
          </w:p>
        </w:tc>
        <w:tc>
          <w:tcPr>
            <w:tcW w:w="1187" w:type="dxa"/>
            <w:tcBorders>
              <w:top w:val="nil"/>
              <w:left w:val="nil"/>
              <w:bottom w:val="nil"/>
              <w:right w:val="nil"/>
            </w:tcBorders>
            <w:shd w:val="clear" w:color="auto" w:fill="FFFFFF"/>
          </w:tcPr>
          <w:p w14:paraId="57218DED"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3D4EA21A"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0CAD9398"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7A03E104"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01DC5C81"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7DD572B0" w14:textId="77777777" w:rsidR="00383B81" w:rsidRPr="000E2A13" w:rsidRDefault="00383B81" w:rsidP="00383B81">
            <w:pPr>
              <w:spacing w:before="60" w:after="60" w:line="240" w:lineRule="auto"/>
              <w:jc w:val="right"/>
              <w:rPr>
                <w:rFonts w:ascii="Times New Roman" w:hAnsi="Times New Roman"/>
                <w:szCs w:val="20"/>
              </w:rPr>
            </w:pPr>
          </w:p>
        </w:tc>
        <w:tc>
          <w:tcPr>
            <w:tcW w:w="1187" w:type="dxa"/>
            <w:tcBorders>
              <w:top w:val="nil"/>
              <w:left w:val="nil"/>
              <w:bottom w:val="nil"/>
              <w:right w:val="nil"/>
            </w:tcBorders>
            <w:shd w:val="clear" w:color="auto" w:fill="FFFFFF"/>
          </w:tcPr>
          <w:p w14:paraId="009DC221" w14:textId="77777777" w:rsidR="00383B81" w:rsidRPr="000E2A13" w:rsidRDefault="00383B81" w:rsidP="00383B81">
            <w:pPr>
              <w:spacing w:before="60" w:after="60" w:line="240" w:lineRule="auto"/>
              <w:jc w:val="right"/>
              <w:rPr>
                <w:rFonts w:ascii="Times New Roman" w:hAnsi="Times New Roman"/>
                <w:szCs w:val="20"/>
              </w:rPr>
            </w:pPr>
          </w:p>
        </w:tc>
        <w:tc>
          <w:tcPr>
            <w:tcW w:w="1188" w:type="dxa"/>
            <w:tcBorders>
              <w:top w:val="nil"/>
              <w:left w:val="nil"/>
              <w:bottom w:val="nil"/>
              <w:right w:val="nil"/>
            </w:tcBorders>
            <w:shd w:val="clear" w:color="auto" w:fill="FFFFFF"/>
          </w:tcPr>
          <w:p w14:paraId="3F2D1DAB"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63610678" w14:textId="77777777" w:rsidTr="00383B81">
        <w:tc>
          <w:tcPr>
            <w:tcW w:w="4253" w:type="dxa"/>
            <w:tcBorders>
              <w:top w:val="nil"/>
              <w:left w:val="nil"/>
              <w:bottom w:val="nil"/>
              <w:right w:val="nil"/>
            </w:tcBorders>
            <w:shd w:val="clear" w:color="auto" w:fill="FFFFFF"/>
          </w:tcPr>
          <w:p w14:paraId="36AC3A65"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PH * Borderline MH</w:t>
            </w:r>
          </w:p>
        </w:tc>
        <w:tc>
          <w:tcPr>
            <w:tcW w:w="1187" w:type="dxa"/>
            <w:tcBorders>
              <w:top w:val="nil"/>
              <w:left w:val="nil"/>
              <w:bottom w:val="nil"/>
              <w:right w:val="nil"/>
            </w:tcBorders>
            <w:shd w:val="clear" w:color="auto" w:fill="FFFFFF"/>
          </w:tcPr>
          <w:p w14:paraId="0849184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0.8</w:t>
            </w:r>
          </w:p>
        </w:tc>
        <w:tc>
          <w:tcPr>
            <w:tcW w:w="1187" w:type="dxa"/>
            <w:tcBorders>
              <w:top w:val="nil"/>
              <w:left w:val="nil"/>
              <w:bottom w:val="nil"/>
              <w:right w:val="nil"/>
            </w:tcBorders>
            <w:shd w:val="clear" w:color="auto" w:fill="FFFFFF"/>
          </w:tcPr>
          <w:p w14:paraId="7734F84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0.359</w:t>
            </w:r>
          </w:p>
        </w:tc>
        <w:tc>
          <w:tcPr>
            <w:tcW w:w="1187" w:type="dxa"/>
            <w:tcBorders>
              <w:top w:val="nil"/>
              <w:left w:val="nil"/>
              <w:bottom w:val="nil"/>
              <w:right w:val="nil"/>
            </w:tcBorders>
            <w:shd w:val="clear" w:color="auto" w:fill="FFFFFF"/>
          </w:tcPr>
          <w:p w14:paraId="46252371"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-0.4</w:t>
            </w:r>
          </w:p>
        </w:tc>
        <w:tc>
          <w:tcPr>
            <w:tcW w:w="1187" w:type="dxa"/>
            <w:tcBorders>
              <w:top w:val="nil"/>
              <w:left w:val="nil"/>
              <w:bottom w:val="nil"/>
              <w:right w:val="nil"/>
            </w:tcBorders>
            <w:shd w:val="clear" w:color="auto" w:fill="FFFFFF"/>
          </w:tcPr>
          <w:p w14:paraId="19CD7EB2"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0.034</w:t>
            </w:r>
          </w:p>
        </w:tc>
        <w:tc>
          <w:tcPr>
            <w:tcW w:w="1187" w:type="dxa"/>
            <w:tcBorders>
              <w:top w:val="nil"/>
              <w:left w:val="nil"/>
              <w:bottom w:val="nil"/>
              <w:right w:val="nil"/>
            </w:tcBorders>
            <w:shd w:val="clear" w:color="auto" w:fill="FFFFFF"/>
          </w:tcPr>
          <w:p w14:paraId="7B822191"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-1.4</w:t>
            </w:r>
          </w:p>
        </w:tc>
        <w:tc>
          <w:tcPr>
            <w:tcW w:w="1187" w:type="dxa"/>
            <w:tcBorders>
              <w:top w:val="nil"/>
              <w:left w:val="nil"/>
              <w:bottom w:val="nil"/>
              <w:right w:val="nil"/>
            </w:tcBorders>
            <w:shd w:val="clear" w:color="auto" w:fill="FFFFFF"/>
          </w:tcPr>
          <w:p w14:paraId="4A4EACA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0.093</w:t>
            </w:r>
          </w:p>
        </w:tc>
        <w:tc>
          <w:tcPr>
            <w:tcW w:w="1187" w:type="dxa"/>
            <w:tcBorders>
              <w:top w:val="nil"/>
              <w:left w:val="nil"/>
              <w:bottom w:val="nil"/>
              <w:right w:val="nil"/>
            </w:tcBorders>
            <w:shd w:val="clear" w:color="auto" w:fill="FFFFFF"/>
          </w:tcPr>
          <w:p w14:paraId="4741D7E2"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-1.6</w:t>
            </w:r>
          </w:p>
        </w:tc>
        <w:tc>
          <w:tcPr>
            <w:tcW w:w="1188" w:type="dxa"/>
            <w:tcBorders>
              <w:top w:val="nil"/>
              <w:left w:val="nil"/>
              <w:bottom w:val="nil"/>
              <w:right w:val="nil"/>
            </w:tcBorders>
            <w:shd w:val="clear" w:color="auto" w:fill="FFFFFF"/>
          </w:tcPr>
          <w:p w14:paraId="4403DDCE"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0.106</w:t>
            </w:r>
          </w:p>
        </w:tc>
      </w:tr>
      <w:tr w:rsidR="00383B81" w:rsidRPr="000E2A13" w14:paraId="2A927230" w14:textId="77777777" w:rsidTr="00383B81">
        <w:tc>
          <w:tcPr>
            <w:tcW w:w="4253" w:type="dxa"/>
            <w:tcBorders>
              <w:top w:val="nil"/>
              <w:left w:val="nil"/>
              <w:bottom w:val="single" w:sz="4" w:space="0" w:color="auto"/>
              <w:right w:val="nil"/>
            </w:tcBorders>
            <w:shd w:val="clear" w:color="auto" w:fill="FFFFFF"/>
          </w:tcPr>
          <w:p w14:paraId="1C42133F"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PH * Clinical MH</w:t>
            </w:r>
          </w:p>
        </w:tc>
        <w:tc>
          <w:tcPr>
            <w:tcW w:w="1187" w:type="dxa"/>
            <w:tcBorders>
              <w:top w:val="nil"/>
              <w:left w:val="nil"/>
              <w:bottom w:val="single" w:sz="4" w:space="0" w:color="auto"/>
              <w:right w:val="nil"/>
            </w:tcBorders>
            <w:shd w:val="clear" w:color="auto" w:fill="FFFFFF"/>
          </w:tcPr>
          <w:p w14:paraId="2DE90FB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-0.5</w:t>
            </w:r>
          </w:p>
        </w:tc>
        <w:tc>
          <w:tcPr>
            <w:tcW w:w="1187" w:type="dxa"/>
            <w:tcBorders>
              <w:top w:val="nil"/>
              <w:left w:val="nil"/>
              <w:bottom w:val="single" w:sz="4" w:space="0" w:color="auto"/>
              <w:right w:val="nil"/>
            </w:tcBorders>
            <w:shd w:val="clear" w:color="auto" w:fill="FFFFFF"/>
          </w:tcPr>
          <w:p w14:paraId="610C78F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0.601</w:t>
            </w:r>
          </w:p>
        </w:tc>
        <w:tc>
          <w:tcPr>
            <w:tcW w:w="1187" w:type="dxa"/>
            <w:tcBorders>
              <w:top w:val="nil"/>
              <w:left w:val="nil"/>
              <w:bottom w:val="single" w:sz="4" w:space="0" w:color="auto"/>
              <w:right w:val="nil"/>
            </w:tcBorders>
            <w:shd w:val="clear" w:color="auto" w:fill="FFFFFF"/>
          </w:tcPr>
          <w:p w14:paraId="36891F8D"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-6.5</w:t>
            </w:r>
          </w:p>
        </w:tc>
        <w:tc>
          <w:tcPr>
            <w:tcW w:w="1187" w:type="dxa"/>
            <w:tcBorders>
              <w:top w:val="nil"/>
              <w:left w:val="nil"/>
              <w:bottom w:val="single" w:sz="4" w:space="0" w:color="auto"/>
              <w:right w:val="nil"/>
            </w:tcBorders>
            <w:shd w:val="clear" w:color="auto" w:fill="FFFFFF"/>
          </w:tcPr>
          <w:p w14:paraId="458C482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single" w:sz="4" w:space="0" w:color="auto"/>
              <w:right w:val="nil"/>
            </w:tcBorders>
            <w:shd w:val="clear" w:color="auto" w:fill="FFFFFF"/>
          </w:tcPr>
          <w:p w14:paraId="31B9CC07"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-6.4</w:t>
            </w:r>
          </w:p>
        </w:tc>
        <w:tc>
          <w:tcPr>
            <w:tcW w:w="1187" w:type="dxa"/>
            <w:tcBorders>
              <w:top w:val="nil"/>
              <w:left w:val="nil"/>
              <w:bottom w:val="single" w:sz="4" w:space="0" w:color="auto"/>
              <w:right w:val="nil"/>
            </w:tcBorders>
            <w:shd w:val="clear" w:color="auto" w:fill="FFFFFF"/>
          </w:tcPr>
          <w:p w14:paraId="3FD4EEA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c>
          <w:tcPr>
            <w:tcW w:w="1187" w:type="dxa"/>
            <w:tcBorders>
              <w:top w:val="nil"/>
              <w:left w:val="nil"/>
              <w:bottom w:val="single" w:sz="4" w:space="0" w:color="auto"/>
              <w:right w:val="nil"/>
            </w:tcBorders>
            <w:shd w:val="clear" w:color="auto" w:fill="FFFFFF"/>
          </w:tcPr>
          <w:p w14:paraId="66D53D4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-1.9</w:t>
            </w:r>
          </w:p>
        </w:tc>
        <w:tc>
          <w:tcPr>
            <w:tcW w:w="1188" w:type="dxa"/>
            <w:tcBorders>
              <w:top w:val="nil"/>
              <w:left w:val="nil"/>
              <w:bottom w:val="single" w:sz="4" w:space="0" w:color="auto"/>
              <w:right w:val="nil"/>
            </w:tcBorders>
            <w:shd w:val="clear" w:color="auto" w:fill="FFFFFF"/>
          </w:tcPr>
          <w:p w14:paraId="1D9CFC9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0.060</w:t>
            </w:r>
          </w:p>
        </w:tc>
      </w:tr>
      <w:tr w:rsidR="00383B81" w:rsidRPr="000E2A13" w14:paraId="73ABC26D" w14:textId="77777777" w:rsidTr="00383B81">
        <w:tc>
          <w:tcPr>
            <w:tcW w:w="4253" w:type="dxa"/>
            <w:tcBorders>
              <w:top w:val="single" w:sz="4" w:space="0" w:color="auto"/>
              <w:left w:val="nil"/>
              <w:bottom w:val="nil"/>
              <w:right w:val="nil"/>
            </w:tcBorders>
            <w:shd w:val="clear" w:color="auto" w:fill="FFFFFF"/>
          </w:tcPr>
          <w:p w14:paraId="4F336CA9"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Regression constant</w:t>
            </w:r>
          </w:p>
        </w:tc>
        <w:tc>
          <w:tcPr>
            <w:tcW w:w="1187" w:type="dxa"/>
            <w:tcBorders>
              <w:top w:val="single" w:sz="4" w:space="0" w:color="auto"/>
              <w:left w:val="nil"/>
              <w:bottom w:val="nil"/>
              <w:right w:val="nil"/>
            </w:tcBorders>
            <w:shd w:val="clear" w:color="auto" w:fill="FFFFFF"/>
          </w:tcPr>
          <w:p w14:paraId="02DC6557"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82.6</w:t>
            </w:r>
          </w:p>
        </w:tc>
        <w:tc>
          <w:tcPr>
            <w:tcW w:w="1187" w:type="dxa"/>
            <w:tcBorders>
              <w:top w:val="single" w:sz="4" w:space="0" w:color="auto"/>
              <w:left w:val="nil"/>
              <w:bottom w:val="nil"/>
              <w:right w:val="nil"/>
            </w:tcBorders>
            <w:shd w:val="clear" w:color="auto" w:fill="FFFFFF"/>
          </w:tcPr>
          <w:p w14:paraId="5C287B31"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187" w:type="dxa"/>
            <w:tcBorders>
              <w:top w:val="single" w:sz="4" w:space="0" w:color="auto"/>
              <w:left w:val="nil"/>
              <w:bottom w:val="nil"/>
              <w:right w:val="nil"/>
            </w:tcBorders>
            <w:shd w:val="clear" w:color="auto" w:fill="FFFFFF"/>
          </w:tcPr>
          <w:p w14:paraId="180AF6AC"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78.4</w:t>
            </w:r>
          </w:p>
        </w:tc>
        <w:tc>
          <w:tcPr>
            <w:tcW w:w="1187" w:type="dxa"/>
            <w:tcBorders>
              <w:top w:val="single" w:sz="4" w:space="0" w:color="auto"/>
              <w:left w:val="nil"/>
              <w:bottom w:val="nil"/>
              <w:right w:val="nil"/>
            </w:tcBorders>
            <w:shd w:val="clear" w:color="auto" w:fill="FFFFFF"/>
          </w:tcPr>
          <w:p w14:paraId="77A5F63A"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187" w:type="dxa"/>
            <w:tcBorders>
              <w:top w:val="single" w:sz="4" w:space="0" w:color="auto"/>
              <w:left w:val="nil"/>
              <w:bottom w:val="nil"/>
              <w:right w:val="nil"/>
            </w:tcBorders>
            <w:shd w:val="clear" w:color="auto" w:fill="FFFFFF"/>
          </w:tcPr>
          <w:p w14:paraId="34E415CB"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84.1</w:t>
            </w:r>
          </w:p>
        </w:tc>
        <w:tc>
          <w:tcPr>
            <w:tcW w:w="1187" w:type="dxa"/>
            <w:tcBorders>
              <w:top w:val="single" w:sz="4" w:space="0" w:color="auto"/>
              <w:left w:val="nil"/>
              <w:bottom w:val="nil"/>
              <w:right w:val="nil"/>
            </w:tcBorders>
            <w:shd w:val="clear" w:color="auto" w:fill="FFFFFF"/>
          </w:tcPr>
          <w:p w14:paraId="2D24D70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c>
          <w:tcPr>
            <w:tcW w:w="1187" w:type="dxa"/>
            <w:tcBorders>
              <w:top w:val="single" w:sz="4" w:space="0" w:color="auto"/>
              <w:left w:val="nil"/>
              <w:bottom w:val="nil"/>
              <w:right w:val="nil"/>
            </w:tcBorders>
            <w:shd w:val="clear" w:color="auto" w:fill="FFFFFF"/>
          </w:tcPr>
          <w:p w14:paraId="7958F51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90.9</w:t>
            </w:r>
          </w:p>
        </w:tc>
        <w:tc>
          <w:tcPr>
            <w:tcW w:w="1188" w:type="dxa"/>
            <w:tcBorders>
              <w:top w:val="single" w:sz="4" w:space="0" w:color="auto"/>
              <w:left w:val="nil"/>
              <w:bottom w:val="nil"/>
              <w:right w:val="nil"/>
            </w:tcBorders>
            <w:shd w:val="clear" w:color="auto" w:fill="FFFFFF"/>
          </w:tcPr>
          <w:p w14:paraId="64BE4D6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r>
      <w:tr w:rsidR="00383B81" w:rsidRPr="000E2A13" w14:paraId="397C9930" w14:textId="77777777" w:rsidTr="00383B81">
        <w:tc>
          <w:tcPr>
            <w:tcW w:w="4253" w:type="dxa"/>
            <w:tcBorders>
              <w:top w:val="nil"/>
              <w:left w:val="nil"/>
              <w:bottom w:val="nil"/>
              <w:right w:val="nil"/>
            </w:tcBorders>
            <w:shd w:val="clear" w:color="auto" w:fill="FFFFFF"/>
          </w:tcPr>
          <w:p w14:paraId="1F4ECC48"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R-squared</w:t>
            </w:r>
            <w:r w:rsidRPr="000E2A13">
              <w:rPr>
                <w:rFonts w:ascii="Times New Roman" w:hAnsi="Times New Roman"/>
                <w:i/>
                <w:iCs/>
                <w:szCs w:val="20"/>
              </w:rPr>
              <w:t xml:space="preserve"> </w:t>
            </w:r>
          </w:p>
        </w:tc>
        <w:tc>
          <w:tcPr>
            <w:tcW w:w="2374" w:type="dxa"/>
            <w:gridSpan w:val="2"/>
            <w:tcBorders>
              <w:top w:val="nil"/>
              <w:left w:val="nil"/>
              <w:bottom w:val="nil"/>
              <w:right w:val="nil"/>
            </w:tcBorders>
            <w:shd w:val="clear" w:color="auto" w:fill="FFFFFF"/>
          </w:tcPr>
          <w:p w14:paraId="2CFFA33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0.12</w:t>
            </w:r>
          </w:p>
        </w:tc>
        <w:tc>
          <w:tcPr>
            <w:tcW w:w="2374" w:type="dxa"/>
            <w:gridSpan w:val="2"/>
            <w:tcBorders>
              <w:top w:val="nil"/>
              <w:left w:val="nil"/>
              <w:bottom w:val="nil"/>
              <w:right w:val="nil"/>
            </w:tcBorders>
            <w:shd w:val="clear" w:color="auto" w:fill="FFFFFF"/>
          </w:tcPr>
          <w:p w14:paraId="66259CF8"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0.26</w:t>
            </w:r>
          </w:p>
        </w:tc>
        <w:tc>
          <w:tcPr>
            <w:tcW w:w="2374" w:type="dxa"/>
            <w:gridSpan w:val="2"/>
            <w:tcBorders>
              <w:top w:val="nil"/>
              <w:left w:val="nil"/>
              <w:bottom w:val="nil"/>
              <w:right w:val="nil"/>
            </w:tcBorders>
            <w:shd w:val="clear" w:color="auto" w:fill="FFFFFF"/>
          </w:tcPr>
          <w:p w14:paraId="4C03B913"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0.24</w:t>
            </w:r>
          </w:p>
        </w:tc>
        <w:tc>
          <w:tcPr>
            <w:tcW w:w="2375" w:type="dxa"/>
            <w:gridSpan w:val="2"/>
            <w:tcBorders>
              <w:top w:val="nil"/>
              <w:left w:val="nil"/>
              <w:bottom w:val="nil"/>
              <w:right w:val="nil"/>
            </w:tcBorders>
            <w:shd w:val="clear" w:color="auto" w:fill="FFFFFF"/>
          </w:tcPr>
          <w:p w14:paraId="45DFE5B8"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0.13</w:t>
            </w:r>
          </w:p>
        </w:tc>
      </w:tr>
      <w:tr w:rsidR="00383B81" w:rsidRPr="000E2A13" w14:paraId="1376E546" w14:textId="77777777" w:rsidTr="00383B81">
        <w:tc>
          <w:tcPr>
            <w:tcW w:w="4253" w:type="dxa"/>
            <w:tcBorders>
              <w:top w:val="nil"/>
              <w:left w:val="nil"/>
              <w:bottom w:val="single" w:sz="4" w:space="0" w:color="auto"/>
              <w:right w:val="nil"/>
            </w:tcBorders>
            <w:shd w:val="clear" w:color="auto" w:fill="FFFFFF"/>
          </w:tcPr>
          <w:p w14:paraId="7C0D9C01"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Number of obs.</w:t>
            </w:r>
          </w:p>
        </w:tc>
        <w:tc>
          <w:tcPr>
            <w:tcW w:w="2374" w:type="dxa"/>
            <w:gridSpan w:val="2"/>
            <w:tcBorders>
              <w:top w:val="nil"/>
              <w:left w:val="nil"/>
              <w:bottom w:val="single" w:sz="4" w:space="0" w:color="auto"/>
              <w:right w:val="nil"/>
            </w:tcBorders>
            <w:shd w:val="clear" w:color="auto" w:fill="FFFFFF"/>
          </w:tcPr>
          <w:p w14:paraId="3126BCD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43,618</w:t>
            </w:r>
          </w:p>
        </w:tc>
        <w:tc>
          <w:tcPr>
            <w:tcW w:w="2374" w:type="dxa"/>
            <w:gridSpan w:val="2"/>
            <w:tcBorders>
              <w:top w:val="nil"/>
              <w:left w:val="nil"/>
              <w:bottom w:val="single" w:sz="4" w:space="0" w:color="auto"/>
              <w:right w:val="nil"/>
            </w:tcBorders>
            <w:shd w:val="clear" w:color="auto" w:fill="FFFFFF"/>
          </w:tcPr>
          <w:p w14:paraId="36273BEE"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43,631</w:t>
            </w:r>
          </w:p>
        </w:tc>
        <w:tc>
          <w:tcPr>
            <w:tcW w:w="2374" w:type="dxa"/>
            <w:gridSpan w:val="2"/>
            <w:tcBorders>
              <w:top w:val="nil"/>
              <w:left w:val="nil"/>
              <w:bottom w:val="single" w:sz="4" w:space="0" w:color="auto"/>
              <w:right w:val="nil"/>
            </w:tcBorders>
            <w:shd w:val="clear" w:color="auto" w:fill="FFFFFF"/>
          </w:tcPr>
          <w:p w14:paraId="1A32D94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43,550</w:t>
            </w:r>
          </w:p>
        </w:tc>
        <w:tc>
          <w:tcPr>
            <w:tcW w:w="2375" w:type="dxa"/>
            <w:gridSpan w:val="2"/>
            <w:tcBorders>
              <w:top w:val="nil"/>
              <w:left w:val="nil"/>
              <w:bottom w:val="single" w:sz="4" w:space="0" w:color="auto"/>
              <w:right w:val="nil"/>
            </w:tcBorders>
            <w:shd w:val="clear" w:color="auto" w:fill="FFFFFF"/>
          </w:tcPr>
          <w:p w14:paraId="2BC72F8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43,614</w:t>
            </w:r>
          </w:p>
        </w:tc>
      </w:tr>
    </w:tbl>
    <w:p w14:paraId="53466DBE" w14:textId="77777777" w:rsidR="00383B81" w:rsidRPr="000E2A13" w:rsidRDefault="00383B81" w:rsidP="00383B81">
      <w:pPr>
        <w:spacing w:before="120" w:after="0" w:line="240" w:lineRule="auto"/>
        <w:rPr>
          <w:rFonts w:ascii="Times New Roman" w:hAnsi="Times New Roman"/>
          <w:bCs/>
          <w:szCs w:val="20"/>
        </w:rPr>
      </w:pPr>
      <w:r w:rsidRPr="000E2A13">
        <w:rPr>
          <w:rFonts w:ascii="Times New Roman" w:hAnsi="Times New Roman"/>
          <w:bCs/>
          <w:szCs w:val="20"/>
        </w:rPr>
        <w:t xml:space="preserve">MH = mental health; PH = physical health; SDQ = Strengths and Difficulties Questionnaire </w:t>
      </w:r>
    </w:p>
    <w:p w14:paraId="4FECFE85" w14:textId="77777777" w:rsidR="00383B81" w:rsidRPr="000E2A13" w:rsidRDefault="00383B81" w:rsidP="00383B81">
      <w:pPr>
        <w:spacing w:before="120" w:after="120" w:line="240" w:lineRule="auto"/>
        <w:rPr>
          <w:rFonts w:ascii="Times New Roman" w:hAnsi="Times New Roman"/>
          <w:bCs/>
          <w:szCs w:val="20"/>
        </w:rPr>
      </w:pPr>
      <w:r w:rsidRPr="000E2A13">
        <w:rPr>
          <w:rFonts w:ascii="Times New Roman" w:hAnsi="Times New Roman"/>
          <w:bCs/>
          <w:szCs w:val="20"/>
        </w:rPr>
        <w:t>NB: All analyses in this table are adjusted for the same covariates as described in the adjusted analyses in the main text. Results for covariate coefficients not displayed for simplicity of reading.</w:t>
      </w:r>
    </w:p>
    <w:p w14:paraId="51ED0EC1" w14:textId="0C7306AF" w:rsidR="00383B81" w:rsidRPr="000E2A13" w:rsidRDefault="00383B81" w:rsidP="00383B81">
      <w:pPr>
        <w:spacing w:after="0" w:line="240" w:lineRule="auto"/>
        <w:rPr>
          <w:rFonts w:ascii="Times New Roman" w:hAnsi="Times New Roman"/>
          <w:bCs/>
          <w:szCs w:val="20"/>
        </w:rPr>
      </w:pPr>
      <w:r w:rsidRPr="000E2A13">
        <w:rPr>
          <w:rFonts w:ascii="Times New Roman" w:hAnsi="Times New Roman"/>
          <w:bCs/>
          <w:szCs w:val="20"/>
        </w:rPr>
        <w:t xml:space="preserve">Bolding denotes statistically significant effects at </w:t>
      </w:r>
      <w:r w:rsidRPr="000E2A13">
        <w:rPr>
          <w:rFonts w:ascii="Times New Roman" w:hAnsi="Times New Roman"/>
          <w:bCs/>
          <w:i/>
          <w:iCs/>
          <w:szCs w:val="20"/>
        </w:rPr>
        <w:t>p</w:t>
      </w:r>
      <w:r w:rsidRPr="000E2A13">
        <w:rPr>
          <w:rFonts w:ascii="Times New Roman" w:hAnsi="Times New Roman"/>
          <w:bCs/>
          <w:szCs w:val="20"/>
        </w:rPr>
        <w:t xml:space="preserve"> &lt;.0001; Shading denotes statistically significant and clinically meaningful </w:t>
      </w:r>
      <w:r w:rsidR="00D66DDD">
        <w:rPr>
          <w:rFonts w:ascii="Times New Roman" w:hAnsi="Times New Roman"/>
          <w:bCs/>
          <w:szCs w:val="20"/>
        </w:rPr>
        <w:t>differences</w:t>
      </w:r>
      <w:r w:rsidRPr="000E2A13">
        <w:rPr>
          <w:rFonts w:ascii="Times New Roman" w:hAnsi="Times New Roman"/>
          <w:bCs/>
          <w:szCs w:val="20"/>
        </w:rPr>
        <w:t>.</w:t>
      </w:r>
    </w:p>
    <w:p w14:paraId="0E5BE52C" w14:textId="000D4A23" w:rsidR="00383B81" w:rsidRPr="000E2A13" w:rsidRDefault="000E2A13" w:rsidP="00383B81">
      <w:pPr>
        <w:spacing w:before="120" w:after="0" w:line="240" w:lineRule="auto"/>
        <w:rPr>
          <w:rFonts w:ascii="Times New Roman" w:hAnsi="Times New Roman"/>
          <w:color w:val="202124"/>
          <w:szCs w:val="20"/>
          <w:shd w:val="clear" w:color="auto" w:fill="FFFFFF"/>
        </w:rPr>
      </w:pPr>
      <w:r w:rsidRPr="000E2A13">
        <w:rPr>
          <w:rFonts w:ascii="Times New Roman" w:hAnsi="Times New Roman"/>
          <w:color w:val="202124"/>
          <w:szCs w:val="20"/>
          <w:shd w:val="clear" w:color="auto" w:fill="FFFFFF"/>
          <w:vertAlign w:val="superscript"/>
        </w:rPr>
        <w:t>a</w:t>
      </w:r>
      <w:r w:rsidR="00383B81" w:rsidRPr="000E2A13">
        <w:rPr>
          <w:rFonts w:ascii="Times New Roman" w:hAnsi="Times New Roman"/>
          <w:color w:val="202124"/>
          <w:szCs w:val="20"/>
          <w:shd w:val="clear" w:color="auto" w:fill="FFFFFF"/>
        </w:rPr>
        <w:t xml:space="preserve"> Minimal clinically important difference for physical health subscale is 6.92</w:t>
      </w:r>
      <w:r w:rsidRPr="000E2A13">
        <w:rPr>
          <w:rFonts w:ascii="Times New Roman" w:hAnsi="Times New Roman"/>
          <w:color w:val="202124"/>
          <w:szCs w:val="20"/>
          <w:shd w:val="clear" w:color="auto" w:fill="FFFFFF"/>
        </w:rPr>
        <w:t xml:space="preserve"> </w:t>
      </w:r>
      <w:r w:rsidR="00383B81" w:rsidRPr="000E2A13">
        <w:rPr>
          <w:rFonts w:ascii="Times New Roman" w:hAnsi="Times New Roman"/>
          <w:color w:val="202124"/>
          <w:szCs w:val="20"/>
          <w:shd w:val="clear" w:color="auto" w:fill="FFFFFF"/>
        </w:rPr>
        <w:fldChar w:fldCharType="begin" w:fldLock="1"/>
      </w:r>
      <w:r w:rsidRPr="000E2A13">
        <w:rPr>
          <w:rFonts w:ascii="Times New Roman" w:hAnsi="Times New Roman"/>
          <w:color w:val="202124"/>
          <w:szCs w:val="20"/>
          <w:shd w:val="clear" w:color="auto" w:fill="FFFFFF"/>
        </w:rPr>
        <w:instrText>ADDIN CSL_CITATION {"citationItems":[{"id":"ITEM-1","itemData":{"DOI":"10.1367/1539-4409(2003)003&lt;0329:TPAAPP&gt;2.0.CO;2","ISSN":"15301567","PMID":"14616041","abstract":"Background. - The application of health-related quality of life (HRQOL) as a pediatric population health measure may facilitate risk assessment and resource allocation, the tracking of community health, the identification of health disparities, and the determination of health outcomes from interventions and policy decisions. Objective. - To determine the feasibility, reliability, and validity of the 23-item PedsQL 4.0 (Pediatric Quality of Life Inventory) Generic Core Scales as a measure of pediatric population health for children and adolescents. Design. - Mail survey in February and March 2001 to 20031 families with children ages 2-16 years throughout the State of California encompassing all new enrollees in the State's Children's Health Insurance Program (SCHIP) for those months and targeted language groups. Methods. - The PedsQL 4.0 Generic Core Scales (Physical, Emotional, Social, School Functioning) were completed by 10241 families through a statewide mail survey to evaluate the HRQOL of new enrollees in SCHIP. Results. - The PedsQL 4.0 evidenced minimal missing responses, achieved excellent reliability for the Total Scale Score (α = .89 child; .92 parent report), and distinguished between healthy children and children with chronic health conditions. The PedsQL 4.0 was also related to indicators of health care access, days missed from school, days sick in bed or too ill to play, and days needing care. Conclusion. - The results demonstrate the feasibility, reliability, and validity of the PedsQL 4.0 as a pediatric population health outcome. Measuring pediatric HRQOL may be a way to evaluate the health outcomes of SCHIP.","author":[{"dropping-particle":"","family":"Varni","given":"James W.","non-dropping-particle":"","parse-names":false,"suffix":""},{"dropping-particle":"","family":"Burwinkle","given":"Tasha M.","non-dropping-particle":"","parse-names":false,"suffix":""},{"dropping-particle":"","family":"Seid","given":"Michael","non-dropping-particle":"","parse-names":false,"suffix":""},{"dropping-particle":"","family":"Skarr","given":"Douglas","non-dropping-particle":"","parse-names":false,"suffix":""}],"container-title":"Ambulatory Pediatrics","id":"ITEM-1","issue":"6","issued":{"date-parts":[["2003","11","1"]]},"page":"329-341","publisher":"Society for Pediatric Pathology","title":"The PedsQL™* 4.0 as a pediatric population health measure: Feasibility, reliability, and validity","type":"article-journal","volume":"3"},"uris":["http://www.mendeley.com/documents/?uuid=fe6f4125-86e6-3653-a67a-d63383bd5679"]}],"mendeley":{"formattedCitation":"[13]","plainTextFormattedCitation":"[13]","previouslyFormattedCitation":"[13]"},"properties":{"noteIndex":0},"schema":"https://github.com/citation-style-language/schema/raw/master/csl-citation.json"}</w:instrText>
      </w:r>
      <w:r w:rsidR="00383B81" w:rsidRPr="000E2A13">
        <w:rPr>
          <w:rFonts w:ascii="Times New Roman" w:hAnsi="Times New Roman"/>
          <w:color w:val="202124"/>
          <w:szCs w:val="20"/>
          <w:shd w:val="clear" w:color="auto" w:fill="FFFFFF"/>
        </w:rPr>
        <w:fldChar w:fldCharType="separate"/>
      </w:r>
      <w:r w:rsidRPr="000E2A13">
        <w:rPr>
          <w:rFonts w:ascii="Times New Roman" w:hAnsi="Times New Roman"/>
          <w:noProof/>
          <w:color w:val="202124"/>
          <w:szCs w:val="20"/>
          <w:shd w:val="clear" w:color="auto" w:fill="FFFFFF"/>
        </w:rPr>
        <w:t>[13]</w:t>
      </w:r>
      <w:r w:rsidR="00383B81" w:rsidRPr="000E2A13">
        <w:rPr>
          <w:rFonts w:ascii="Times New Roman" w:hAnsi="Times New Roman"/>
          <w:color w:val="202124"/>
          <w:szCs w:val="20"/>
          <w:shd w:val="clear" w:color="auto" w:fill="FFFFFF"/>
        </w:rPr>
        <w:fldChar w:fldCharType="end"/>
      </w:r>
    </w:p>
    <w:p w14:paraId="76738167" w14:textId="2BB8806A" w:rsidR="00383B81" w:rsidRPr="000E2A13" w:rsidRDefault="000E2A13" w:rsidP="00383B81">
      <w:pPr>
        <w:spacing w:after="0" w:line="240" w:lineRule="auto"/>
        <w:rPr>
          <w:rFonts w:ascii="Times New Roman" w:hAnsi="Times New Roman"/>
          <w:color w:val="202124"/>
          <w:szCs w:val="20"/>
          <w:shd w:val="clear" w:color="auto" w:fill="FFFFFF"/>
        </w:rPr>
      </w:pPr>
      <w:r w:rsidRPr="000E2A13">
        <w:rPr>
          <w:rFonts w:ascii="Times New Roman" w:hAnsi="Times New Roman"/>
          <w:color w:val="202124"/>
          <w:szCs w:val="20"/>
          <w:shd w:val="clear" w:color="auto" w:fill="FFFFFF"/>
          <w:vertAlign w:val="superscript"/>
        </w:rPr>
        <w:t>b</w:t>
      </w:r>
      <w:r w:rsidR="00383B81" w:rsidRPr="000E2A13">
        <w:rPr>
          <w:rFonts w:ascii="Times New Roman" w:hAnsi="Times New Roman"/>
          <w:color w:val="202124"/>
          <w:szCs w:val="20"/>
          <w:shd w:val="clear" w:color="auto" w:fill="FFFFFF"/>
        </w:rPr>
        <w:t xml:space="preserve"> Minimal clinically important difference for emotional functioning subscale is 7.79</w:t>
      </w:r>
      <w:r w:rsidRPr="000E2A13">
        <w:rPr>
          <w:rFonts w:ascii="Times New Roman" w:hAnsi="Times New Roman"/>
          <w:color w:val="202124"/>
          <w:szCs w:val="20"/>
          <w:shd w:val="clear" w:color="auto" w:fill="FFFFFF"/>
        </w:rPr>
        <w:t xml:space="preserve"> </w:t>
      </w:r>
      <w:r w:rsidR="00383B81" w:rsidRPr="000E2A13">
        <w:rPr>
          <w:rFonts w:ascii="Times New Roman" w:hAnsi="Times New Roman"/>
          <w:color w:val="202124"/>
          <w:szCs w:val="20"/>
          <w:shd w:val="clear" w:color="auto" w:fill="FFFFFF"/>
        </w:rPr>
        <w:fldChar w:fldCharType="begin" w:fldLock="1"/>
      </w:r>
      <w:r w:rsidRPr="000E2A13">
        <w:rPr>
          <w:rFonts w:ascii="Times New Roman" w:hAnsi="Times New Roman"/>
          <w:color w:val="202124"/>
          <w:szCs w:val="20"/>
          <w:shd w:val="clear" w:color="auto" w:fill="FFFFFF"/>
        </w:rPr>
        <w:instrText>ADDIN CSL_CITATION {"citationItems":[{"id":"ITEM-1","itemData":{"DOI":"10.1367/1539-4409(2003)003&lt;0329:TPAAPP&gt;2.0.CO;2","ISSN":"15301567","PMID":"14616041","abstract":"Background. - The application of health-related quality of life (HRQOL) as a pediatric population health measure may facilitate risk assessment and resource allocation, the tracking of community health, the identification of health disparities, and the determination of health outcomes from interventions and policy decisions. Objective. - To determine the feasibility, reliability, and validity of the 23-item PedsQL 4.0 (Pediatric Quality of Life Inventory) Generic Core Scales as a measure of pediatric population health for children and adolescents. Design. - Mail survey in February and March 2001 to 20031 families with children ages 2-16 years throughout the State of California encompassing all new enrollees in the State's Children's Health Insurance Program (SCHIP) for those months and targeted language groups. Methods. - The PedsQL 4.0 Generic Core Scales (Physical, Emotional, Social, School Functioning) were completed by 10241 families through a statewide mail survey to evaluate the HRQOL of new enrollees in SCHIP. Results. - The PedsQL 4.0 evidenced minimal missing responses, achieved excellent reliability for the Total Scale Score (α = .89 child; .92 parent report), and distinguished between healthy children and children with chronic health conditions. The PedsQL 4.0 was also related to indicators of health care access, days missed from school, days sick in bed or too ill to play, and days needing care. Conclusion. - The results demonstrate the feasibility, reliability, and validity of the PedsQL 4.0 as a pediatric population health outcome. Measuring pediatric HRQOL may be a way to evaluate the health outcomes of SCHIP.","author":[{"dropping-particle":"","family":"Varni","given":"James W.","non-dropping-particle":"","parse-names":false,"suffix":""},{"dropping-particle":"","family":"Burwinkle","given":"Tasha M.","non-dropping-particle":"","parse-names":false,"suffix":""},{"dropping-particle":"","family":"Seid","given":"Michael","non-dropping-particle":"","parse-names":false,"suffix":""},{"dropping-particle":"","family":"Skarr","given":"Douglas","non-dropping-particle":"","parse-names":false,"suffix":""}],"container-title":"Ambulatory Pediatrics","id":"ITEM-1","issue":"6","issued":{"date-parts":[["2003","11","1"]]},"page":"329-341","publisher":"Society for Pediatric Pathology","title":"The PedsQL™* 4.0 as a pediatric population health measure: Feasibility, reliability, and validity","type":"article-journal","volume":"3"},"uris":["http://www.mendeley.com/documents/?uuid=fe6f4125-86e6-3653-a67a-d63383bd5679"]}],"mendeley":{"formattedCitation":"[13]","plainTextFormattedCitation":"[13]","previouslyFormattedCitation":"[13]"},"properties":{"noteIndex":0},"schema":"https://github.com/citation-style-language/schema/raw/master/csl-citation.json"}</w:instrText>
      </w:r>
      <w:r w:rsidR="00383B81" w:rsidRPr="000E2A13">
        <w:rPr>
          <w:rFonts w:ascii="Times New Roman" w:hAnsi="Times New Roman"/>
          <w:color w:val="202124"/>
          <w:szCs w:val="20"/>
          <w:shd w:val="clear" w:color="auto" w:fill="FFFFFF"/>
        </w:rPr>
        <w:fldChar w:fldCharType="separate"/>
      </w:r>
      <w:r w:rsidRPr="000E2A13">
        <w:rPr>
          <w:rFonts w:ascii="Times New Roman" w:hAnsi="Times New Roman"/>
          <w:noProof/>
          <w:color w:val="202124"/>
          <w:szCs w:val="20"/>
          <w:shd w:val="clear" w:color="auto" w:fill="FFFFFF"/>
        </w:rPr>
        <w:t>[13]</w:t>
      </w:r>
      <w:r w:rsidR="00383B81" w:rsidRPr="000E2A13">
        <w:rPr>
          <w:rFonts w:ascii="Times New Roman" w:hAnsi="Times New Roman"/>
          <w:color w:val="202124"/>
          <w:szCs w:val="20"/>
          <w:shd w:val="clear" w:color="auto" w:fill="FFFFFF"/>
        </w:rPr>
        <w:fldChar w:fldCharType="end"/>
      </w:r>
    </w:p>
    <w:p w14:paraId="461B9F94" w14:textId="77777777" w:rsidR="000E2A13" w:rsidRPr="000E2A13" w:rsidRDefault="000E2A13" w:rsidP="00383B81">
      <w:pPr>
        <w:spacing w:after="0" w:line="240" w:lineRule="auto"/>
        <w:rPr>
          <w:rFonts w:ascii="Times New Roman" w:hAnsi="Times New Roman"/>
          <w:color w:val="202124"/>
          <w:szCs w:val="20"/>
          <w:shd w:val="clear" w:color="auto" w:fill="FFFFFF"/>
        </w:rPr>
      </w:pPr>
      <w:r w:rsidRPr="000E2A13">
        <w:rPr>
          <w:rFonts w:ascii="Times New Roman" w:hAnsi="Times New Roman"/>
          <w:color w:val="202124"/>
          <w:szCs w:val="20"/>
          <w:shd w:val="clear" w:color="auto" w:fill="FFFFFF"/>
          <w:vertAlign w:val="superscript"/>
        </w:rPr>
        <w:t>c</w:t>
      </w:r>
      <w:r w:rsidR="00383B81" w:rsidRPr="000E2A13">
        <w:rPr>
          <w:rFonts w:ascii="Times New Roman" w:hAnsi="Times New Roman"/>
          <w:color w:val="202124"/>
          <w:szCs w:val="20"/>
          <w:shd w:val="clear" w:color="auto" w:fill="FFFFFF"/>
        </w:rPr>
        <w:t xml:space="preserve"> Minimal clinically important difference for social functioning subscale is 8.98</w:t>
      </w:r>
      <w:r w:rsidRPr="000E2A13">
        <w:rPr>
          <w:rFonts w:ascii="Times New Roman" w:hAnsi="Times New Roman"/>
          <w:color w:val="202124"/>
          <w:szCs w:val="20"/>
          <w:shd w:val="clear" w:color="auto" w:fill="FFFFFF"/>
        </w:rPr>
        <w:t xml:space="preserve"> </w:t>
      </w:r>
      <w:r w:rsidR="00383B81" w:rsidRPr="000E2A13">
        <w:rPr>
          <w:rFonts w:ascii="Times New Roman" w:hAnsi="Times New Roman"/>
          <w:color w:val="202124"/>
          <w:szCs w:val="20"/>
          <w:shd w:val="clear" w:color="auto" w:fill="FFFFFF"/>
        </w:rPr>
        <w:fldChar w:fldCharType="begin" w:fldLock="1"/>
      </w:r>
      <w:r w:rsidRPr="000E2A13">
        <w:rPr>
          <w:rFonts w:ascii="Times New Roman" w:hAnsi="Times New Roman"/>
          <w:color w:val="202124"/>
          <w:szCs w:val="20"/>
          <w:shd w:val="clear" w:color="auto" w:fill="FFFFFF"/>
        </w:rPr>
        <w:instrText>ADDIN CSL_CITATION {"citationItems":[{"id":"ITEM-1","itemData":{"DOI":"10.1367/1539-4409(2003)003&lt;0329:TPAAPP&gt;2.0.CO;2","ISSN":"15301567","PMID":"14616041","abstract":"Background. - The application of health-related quality of life (HRQOL) as a pediatric population health measure may facilitate risk assessment and resource allocation, the tracking of community health, the identification of health disparities, and the determination of health outcomes from interventions and policy decisions. Objective. - To determine the feasibility, reliability, and validity of the 23-item PedsQL 4.0 (Pediatric Quality of Life Inventory) Generic Core Scales as a measure of pediatric population health for children and adolescents. Design. - Mail survey in February and March 2001 to 20031 families with children ages 2-16 years throughout the State of California encompassing all new enrollees in the State's Children's Health Insurance Program (SCHIP) for those months and targeted language groups. Methods. - The PedsQL 4.0 Generic Core Scales (Physical, Emotional, Social, School Functioning) were completed by 10241 families through a statewide mail survey to evaluate the HRQOL of new enrollees in SCHIP. Results. - The PedsQL 4.0 evidenced minimal missing responses, achieved excellent reliability for the Total Scale Score (α = .89 child; .92 parent report), and distinguished between healthy children and children with chronic health conditions. The PedsQL 4.0 was also related to indicators of health care access, days missed from school, days sick in bed or too ill to play, and days needing care. Conclusion. - The results demonstrate the feasibility, reliability, and validity of the PedsQL 4.0 as a pediatric population health outcome. Measuring pediatric HRQOL may be a way to evaluate the health outcomes of SCHIP.","author":[{"dropping-particle":"","family":"Varni","given":"James W.","non-dropping-particle":"","parse-names":false,"suffix":""},{"dropping-particle":"","family":"Burwinkle","given":"Tasha M.","non-dropping-particle":"","parse-names":false,"suffix":""},{"dropping-particle":"","family":"Seid","given":"Michael","non-dropping-particle":"","parse-names":false,"suffix":""},{"dropping-particle":"","family":"Skarr","given":"Douglas","non-dropping-particle":"","parse-names":false,"suffix":""}],"container-title":"Ambulatory Pediatrics","id":"ITEM-1","issue":"6","issued":{"date-parts":[["2003","11","1"]]},"page":"329-341","publisher":"Society for Pediatric Pathology","title":"The PedsQL™* 4.0 as a pediatric population health measure: Feasibility, reliability, and validity","type":"article-journal","volume":"3"},"uris":["http://www.mendeley.com/documents/?uuid=fe6f4125-86e6-3653-a67a-d63383bd5679"]}],"mendeley":{"formattedCitation":"[13]","plainTextFormattedCitation":"[13]","previouslyFormattedCitation":"[13]"},"properties":{"noteIndex":0},"schema":"https://github.com/citation-style-language/schema/raw/master/csl-citation.json"}</w:instrText>
      </w:r>
      <w:r w:rsidR="00383B81" w:rsidRPr="000E2A13">
        <w:rPr>
          <w:rFonts w:ascii="Times New Roman" w:hAnsi="Times New Roman"/>
          <w:color w:val="202124"/>
          <w:szCs w:val="20"/>
          <w:shd w:val="clear" w:color="auto" w:fill="FFFFFF"/>
        </w:rPr>
        <w:fldChar w:fldCharType="separate"/>
      </w:r>
      <w:r w:rsidRPr="000E2A13">
        <w:rPr>
          <w:rFonts w:ascii="Times New Roman" w:hAnsi="Times New Roman"/>
          <w:noProof/>
          <w:color w:val="202124"/>
          <w:szCs w:val="20"/>
          <w:shd w:val="clear" w:color="auto" w:fill="FFFFFF"/>
        </w:rPr>
        <w:t>[13]</w:t>
      </w:r>
      <w:r w:rsidR="00383B81" w:rsidRPr="000E2A13">
        <w:rPr>
          <w:rFonts w:ascii="Times New Roman" w:hAnsi="Times New Roman"/>
          <w:color w:val="202124"/>
          <w:szCs w:val="20"/>
          <w:shd w:val="clear" w:color="auto" w:fill="FFFFFF"/>
        </w:rPr>
        <w:fldChar w:fldCharType="end"/>
      </w:r>
    </w:p>
    <w:p w14:paraId="3195B04F" w14:textId="3D36743F" w:rsidR="00383B81" w:rsidRPr="000E2A13" w:rsidRDefault="000E2A13" w:rsidP="00383B81">
      <w:pPr>
        <w:spacing w:after="0" w:line="240" w:lineRule="auto"/>
        <w:rPr>
          <w:rFonts w:ascii="Times New Roman" w:hAnsi="Times New Roman"/>
          <w:color w:val="202124"/>
          <w:szCs w:val="20"/>
          <w:shd w:val="clear" w:color="auto" w:fill="FFFFFF"/>
        </w:rPr>
      </w:pPr>
      <w:r w:rsidRPr="000E2A13">
        <w:rPr>
          <w:rFonts w:ascii="Times New Roman" w:hAnsi="Times New Roman"/>
          <w:color w:val="202124"/>
          <w:szCs w:val="20"/>
          <w:shd w:val="clear" w:color="auto" w:fill="FFFFFF"/>
          <w:vertAlign w:val="superscript"/>
        </w:rPr>
        <w:t>d</w:t>
      </w:r>
      <w:r w:rsidR="00383B81" w:rsidRPr="000E2A13">
        <w:rPr>
          <w:rFonts w:ascii="Times New Roman" w:hAnsi="Times New Roman"/>
          <w:color w:val="202124"/>
          <w:szCs w:val="20"/>
          <w:shd w:val="clear" w:color="auto" w:fill="FFFFFF"/>
        </w:rPr>
        <w:t xml:space="preserve"> Minimal clinically important difference for school functioning subscale is 9.67</w:t>
      </w:r>
      <w:r w:rsidRPr="000E2A13">
        <w:rPr>
          <w:rFonts w:ascii="Times New Roman" w:hAnsi="Times New Roman"/>
          <w:color w:val="202124"/>
          <w:szCs w:val="20"/>
          <w:shd w:val="clear" w:color="auto" w:fill="FFFFFF"/>
        </w:rPr>
        <w:t xml:space="preserve"> </w:t>
      </w:r>
      <w:r w:rsidR="00383B81" w:rsidRPr="000E2A13">
        <w:rPr>
          <w:rFonts w:ascii="Times New Roman" w:hAnsi="Times New Roman"/>
          <w:color w:val="202124"/>
          <w:szCs w:val="20"/>
          <w:shd w:val="clear" w:color="auto" w:fill="FFFFFF"/>
        </w:rPr>
        <w:fldChar w:fldCharType="begin" w:fldLock="1"/>
      </w:r>
      <w:r w:rsidRPr="000E2A13">
        <w:rPr>
          <w:rFonts w:ascii="Times New Roman" w:hAnsi="Times New Roman"/>
          <w:color w:val="202124"/>
          <w:szCs w:val="20"/>
          <w:shd w:val="clear" w:color="auto" w:fill="FFFFFF"/>
        </w:rPr>
        <w:instrText>ADDIN CSL_CITATION {"citationItems":[{"id":"ITEM-1","itemData":{"DOI":"10.1367/1539-4409(2003)003&lt;0329:TPAAPP&gt;2.0.CO;2","ISSN":"15301567","PMID":"14616041","abstract":"Background. - The application of health-related quality of life (HRQOL) as a pediatric population health measure may facilitate risk assessment and resource allocation, the tracking of community health, the identification of health disparities, and the determination of health outcomes from interventions and policy decisions. Objective. - To determine the feasibility, reliability, and validity of the 23-item PedsQL 4.0 (Pediatric Quality of Life Inventory) Generic Core Scales as a measure of pediatric population health for children and adolescents. Design. - Mail survey in February and March 2001 to 20031 families with children ages 2-16 years throughout the State of California encompassing all new enrollees in the State's Children's Health Insurance Program (SCHIP) for those months and targeted language groups. Methods. - The PedsQL 4.0 Generic Core Scales (Physical, Emotional, Social, School Functioning) were completed by 10241 families through a statewide mail survey to evaluate the HRQOL of new enrollees in SCHIP. Results. - The PedsQL 4.0 evidenced minimal missing responses, achieved excellent reliability for the Total Scale Score (α = .89 child; .92 parent report), and distinguished between healthy children and children with chronic health conditions. The PedsQL 4.0 was also related to indicators of health care access, days missed from school, days sick in bed or too ill to play, and days needing care. Conclusion. - The results demonstrate the feasibility, reliability, and validity of the PedsQL 4.0 as a pediatric population health outcome. Measuring pediatric HRQOL may be a way to evaluate the health outcomes of SCHIP.","author":[{"dropping-particle":"","family":"Varni","given":"James W.","non-dropping-particle":"","parse-names":false,"suffix":""},{"dropping-particle":"","family":"Burwinkle","given":"Tasha M.","non-dropping-particle":"","parse-names":false,"suffix":""},{"dropping-particle":"","family":"Seid","given":"Michael","non-dropping-particle":"","parse-names":false,"suffix":""},{"dropping-particle":"","family":"Skarr","given":"Douglas","non-dropping-particle":"","parse-names":false,"suffix":""}],"container-title":"Ambulatory Pediatrics","id":"ITEM-1","issue":"6","issued":{"date-parts":[["2003","11","1"]]},"page":"329-341","publisher":"Society for Pediatric Pathology","title":"The PedsQL™* 4.0 as a pediatric population health measure: Feasibility, reliability, and validity","type":"article-journal","volume":"3"},"uris":["http://www.mendeley.com/documents/?uuid=fe6f4125-86e6-3653-a67a-d63383bd5679"]}],"mendeley":{"formattedCitation":"[13]","plainTextFormattedCitation":"[13]","previouslyFormattedCitation":"[13]"},"properties":{"noteIndex":0},"schema":"https://github.com/citation-style-language/schema/raw/master/csl-citation.json"}</w:instrText>
      </w:r>
      <w:r w:rsidR="00383B81" w:rsidRPr="000E2A13">
        <w:rPr>
          <w:rFonts w:ascii="Times New Roman" w:hAnsi="Times New Roman"/>
          <w:color w:val="202124"/>
          <w:szCs w:val="20"/>
          <w:shd w:val="clear" w:color="auto" w:fill="FFFFFF"/>
        </w:rPr>
        <w:fldChar w:fldCharType="separate"/>
      </w:r>
      <w:r w:rsidRPr="000E2A13">
        <w:rPr>
          <w:rFonts w:ascii="Times New Roman" w:hAnsi="Times New Roman"/>
          <w:noProof/>
          <w:color w:val="202124"/>
          <w:szCs w:val="20"/>
          <w:shd w:val="clear" w:color="auto" w:fill="FFFFFF"/>
        </w:rPr>
        <w:t>[13]</w:t>
      </w:r>
      <w:r w:rsidR="00383B81" w:rsidRPr="000E2A13">
        <w:rPr>
          <w:rFonts w:ascii="Times New Roman" w:hAnsi="Times New Roman"/>
          <w:color w:val="202124"/>
          <w:szCs w:val="20"/>
          <w:shd w:val="clear" w:color="auto" w:fill="FFFFFF"/>
        </w:rPr>
        <w:fldChar w:fldCharType="end"/>
      </w:r>
    </w:p>
    <w:bookmarkEnd w:id="2"/>
    <w:p w14:paraId="5AE7EB63" w14:textId="77777777"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br w:type="page"/>
      </w:r>
    </w:p>
    <w:p w14:paraId="0E3E1613" w14:textId="50C35504" w:rsidR="00383B81" w:rsidRPr="000E2A13" w:rsidRDefault="00383B81" w:rsidP="00383B81">
      <w:pPr>
        <w:spacing w:after="0" w:line="240" w:lineRule="auto"/>
        <w:rPr>
          <w:rFonts w:ascii="Times New Roman" w:hAnsi="Times New Roman"/>
          <w:b/>
          <w:szCs w:val="20"/>
        </w:rPr>
      </w:pPr>
      <w:r w:rsidRPr="000E2A13">
        <w:rPr>
          <w:rFonts w:ascii="Times New Roman" w:hAnsi="Times New Roman"/>
          <w:b/>
          <w:szCs w:val="20"/>
        </w:rPr>
        <w:lastRenderedPageBreak/>
        <w:t xml:space="preserve">Suppl. Table </w:t>
      </w:r>
      <w:r w:rsidR="00FD2104" w:rsidRPr="000E2A13">
        <w:rPr>
          <w:rFonts w:ascii="Times New Roman" w:hAnsi="Times New Roman"/>
          <w:b/>
          <w:szCs w:val="20"/>
        </w:rPr>
        <w:t>6</w:t>
      </w:r>
      <w:r w:rsidRPr="000E2A13">
        <w:rPr>
          <w:rFonts w:ascii="Times New Roman" w:hAnsi="Times New Roman"/>
          <w:b/>
          <w:szCs w:val="20"/>
        </w:rPr>
        <w:t>. Sensitivity analysis results for physical, mental and interaction effects using HRQoL outcome defined as child self-reported CHU9D utility score.</w:t>
      </w:r>
    </w:p>
    <w:p w14:paraId="7EE199F6" w14:textId="77777777" w:rsidR="00383B81" w:rsidRPr="000E2A13" w:rsidRDefault="00383B81" w:rsidP="00383B81">
      <w:pPr>
        <w:spacing w:after="0" w:line="240" w:lineRule="auto"/>
        <w:rPr>
          <w:rFonts w:ascii="Times New Roman" w:hAnsi="Times New Roman"/>
          <w:b/>
          <w:szCs w:val="20"/>
        </w:rPr>
      </w:pPr>
    </w:p>
    <w:tbl>
      <w:tblPr>
        <w:tblStyle w:val="TableGrid3"/>
        <w:tblW w:w="2285" w:type="pct"/>
        <w:tblLayout w:type="fixed"/>
        <w:tblLook w:val="04A0" w:firstRow="1" w:lastRow="0" w:firstColumn="1" w:lastColumn="0" w:noHBand="0" w:noVBand="1"/>
      </w:tblPr>
      <w:tblGrid>
        <w:gridCol w:w="4253"/>
        <w:gridCol w:w="992"/>
        <w:gridCol w:w="1134"/>
      </w:tblGrid>
      <w:tr w:rsidR="00383B81" w:rsidRPr="000E2A13" w14:paraId="4CAAA169" w14:textId="77777777" w:rsidTr="00B51D1F">
        <w:tc>
          <w:tcPr>
            <w:tcW w:w="4253" w:type="dxa"/>
            <w:tcBorders>
              <w:top w:val="single" w:sz="4" w:space="0" w:color="auto"/>
              <w:left w:val="nil"/>
              <w:bottom w:val="nil"/>
              <w:right w:val="nil"/>
            </w:tcBorders>
            <w:shd w:val="clear" w:color="auto" w:fill="FFFFFF"/>
          </w:tcPr>
          <w:p w14:paraId="2FDC6203" w14:textId="77777777" w:rsidR="00383B81" w:rsidRPr="000E2A13" w:rsidRDefault="00383B81" w:rsidP="00383B81">
            <w:pPr>
              <w:spacing w:before="60" w:after="60" w:line="240" w:lineRule="auto"/>
              <w:rPr>
                <w:rFonts w:ascii="Times New Roman" w:hAnsi="Times New Roman"/>
                <w:szCs w:val="20"/>
              </w:rPr>
            </w:pPr>
          </w:p>
        </w:tc>
        <w:tc>
          <w:tcPr>
            <w:tcW w:w="2126" w:type="dxa"/>
            <w:gridSpan w:val="2"/>
            <w:tcBorders>
              <w:top w:val="single" w:sz="4" w:space="0" w:color="auto"/>
              <w:left w:val="nil"/>
              <w:bottom w:val="single" w:sz="4" w:space="0" w:color="auto"/>
              <w:right w:val="nil"/>
            </w:tcBorders>
            <w:shd w:val="clear" w:color="auto" w:fill="FFFFFF"/>
          </w:tcPr>
          <w:p w14:paraId="34A8D971" w14:textId="77777777" w:rsidR="00383B81" w:rsidRPr="000E2A13" w:rsidRDefault="00383B81" w:rsidP="00383B81">
            <w:pPr>
              <w:spacing w:before="60" w:after="60" w:line="240" w:lineRule="auto"/>
              <w:jc w:val="center"/>
              <w:rPr>
                <w:rFonts w:ascii="Times New Roman" w:hAnsi="Times New Roman"/>
                <w:b/>
                <w:bCs/>
                <w:szCs w:val="20"/>
              </w:rPr>
            </w:pPr>
            <w:r w:rsidRPr="000E2A13">
              <w:rPr>
                <w:rFonts w:ascii="Times New Roman" w:hAnsi="Times New Roman"/>
                <w:b/>
                <w:bCs/>
                <w:szCs w:val="20"/>
              </w:rPr>
              <w:t>HRQoL Definition</w:t>
            </w:r>
          </w:p>
        </w:tc>
      </w:tr>
      <w:tr w:rsidR="00383B81" w:rsidRPr="000E2A13" w14:paraId="0ECB2A96" w14:textId="77777777" w:rsidTr="00B51D1F">
        <w:tc>
          <w:tcPr>
            <w:tcW w:w="4253" w:type="dxa"/>
            <w:tcBorders>
              <w:top w:val="nil"/>
              <w:left w:val="nil"/>
              <w:bottom w:val="nil"/>
              <w:right w:val="nil"/>
            </w:tcBorders>
            <w:shd w:val="clear" w:color="auto" w:fill="FFFFFF"/>
          </w:tcPr>
          <w:p w14:paraId="48FF1F6C" w14:textId="77777777" w:rsidR="00383B81" w:rsidRPr="000E2A13" w:rsidRDefault="00383B81" w:rsidP="00383B81">
            <w:pPr>
              <w:spacing w:before="60" w:after="60" w:line="240" w:lineRule="auto"/>
              <w:rPr>
                <w:rFonts w:ascii="Times New Roman" w:hAnsi="Times New Roman"/>
                <w:szCs w:val="20"/>
              </w:rPr>
            </w:pPr>
          </w:p>
        </w:tc>
        <w:tc>
          <w:tcPr>
            <w:tcW w:w="2126" w:type="dxa"/>
            <w:gridSpan w:val="2"/>
            <w:tcBorders>
              <w:top w:val="single" w:sz="4" w:space="0" w:color="auto"/>
              <w:left w:val="nil"/>
              <w:bottom w:val="single" w:sz="4" w:space="0" w:color="auto"/>
              <w:right w:val="nil"/>
            </w:tcBorders>
            <w:shd w:val="clear" w:color="auto" w:fill="FFFFFF"/>
          </w:tcPr>
          <w:p w14:paraId="7E6549BF" w14:textId="77777777" w:rsidR="00383B81" w:rsidRPr="000E2A13" w:rsidRDefault="00383B81" w:rsidP="00383B81">
            <w:pPr>
              <w:spacing w:before="60" w:after="60" w:line="240" w:lineRule="auto"/>
              <w:jc w:val="center"/>
              <w:rPr>
                <w:rFonts w:ascii="Times New Roman" w:hAnsi="Times New Roman"/>
                <w:szCs w:val="20"/>
              </w:rPr>
            </w:pPr>
            <w:r w:rsidRPr="000E2A13">
              <w:rPr>
                <w:rFonts w:ascii="Times New Roman" w:hAnsi="Times New Roman"/>
                <w:szCs w:val="20"/>
              </w:rPr>
              <w:t>CHU9D</w:t>
            </w:r>
          </w:p>
        </w:tc>
      </w:tr>
      <w:tr w:rsidR="00383B81" w:rsidRPr="000E2A13" w14:paraId="0BD58CB3" w14:textId="77777777" w:rsidTr="00B51D1F">
        <w:tc>
          <w:tcPr>
            <w:tcW w:w="4253" w:type="dxa"/>
            <w:tcBorders>
              <w:top w:val="nil"/>
              <w:left w:val="nil"/>
              <w:bottom w:val="single" w:sz="4" w:space="0" w:color="auto"/>
              <w:right w:val="nil"/>
            </w:tcBorders>
            <w:shd w:val="clear" w:color="auto" w:fill="FFFFFF"/>
          </w:tcPr>
          <w:p w14:paraId="232D7C42" w14:textId="77777777" w:rsidR="00383B81" w:rsidRPr="000E2A13" w:rsidRDefault="00383B81" w:rsidP="00383B81">
            <w:pPr>
              <w:spacing w:before="60" w:after="60" w:line="240" w:lineRule="auto"/>
              <w:rPr>
                <w:rFonts w:ascii="Times New Roman" w:hAnsi="Times New Roman"/>
                <w:szCs w:val="20"/>
              </w:rPr>
            </w:pPr>
          </w:p>
        </w:tc>
        <w:tc>
          <w:tcPr>
            <w:tcW w:w="992" w:type="dxa"/>
            <w:tcBorders>
              <w:top w:val="single" w:sz="4" w:space="0" w:color="auto"/>
              <w:left w:val="nil"/>
              <w:bottom w:val="single" w:sz="4" w:space="0" w:color="auto"/>
              <w:right w:val="nil"/>
            </w:tcBorders>
            <w:shd w:val="clear" w:color="auto" w:fill="FFFFFF"/>
          </w:tcPr>
          <w:p w14:paraId="2304B98F"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Coef.</w:t>
            </w:r>
          </w:p>
        </w:tc>
        <w:tc>
          <w:tcPr>
            <w:tcW w:w="1134" w:type="dxa"/>
            <w:tcBorders>
              <w:top w:val="single" w:sz="4" w:space="0" w:color="auto"/>
              <w:left w:val="nil"/>
              <w:bottom w:val="single" w:sz="4" w:space="0" w:color="auto"/>
              <w:right w:val="nil"/>
            </w:tcBorders>
            <w:shd w:val="clear" w:color="auto" w:fill="FFFFFF"/>
          </w:tcPr>
          <w:p w14:paraId="074F64AA" w14:textId="77777777" w:rsidR="00383B81" w:rsidRPr="000E2A13" w:rsidRDefault="00383B81" w:rsidP="00383B81">
            <w:pPr>
              <w:spacing w:before="60" w:after="60" w:line="240" w:lineRule="auto"/>
              <w:jc w:val="center"/>
              <w:rPr>
                <w:rFonts w:ascii="Times New Roman" w:hAnsi="Times New Roman"/>
                <w:i/>
                <w:iCs/>
                <w:szCs w:val="20"/>
              </w:rPr>
            </w:pPr>
            <w:r w:rsidRPr="000E2A13">
              <w:rPr>
                <w:rFonts w:ascii="Times New Roman" w:hAnsi="Times New Roman"/>
                <w:i/>
                <w:iCs/>
                <w:szCs w:val="20"/>
              </w:rPr>
              <w:t>p</w:t>
            </w:r>
          </w:p>
        </w:tc>
      </w:tr>
      <w:tr w:rsidR="00383B81" w:rsidRPr="000E2A13" w14:paraId="0C42AC24" w14:textId="77777777" w:rsidTr="00B51D1F">
        <w:tc>
          <w:tcPr>
            <w:tcW w:w="4253" w:type="dxa"/>
            <w:tcBorders>
              <w:top w:val="single" w:sz="4" w:space="0" w:color="auto"/>
              <w:left w:val="nil"/>
              <w:bottom w:val="nil"/>
              <w:right w:val="nil"/>
            </w:tcBorders>
            <w:shd w:val="clear" w:color="auto" w:fill="FFFFFF"/>
          </w:tcPr>
          <w:p w14:paraId="1A8378AF"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Physical health </w:t>
            </w:r>
          </w:p>
        </w:tc>
        <w:tc>
          <w:tcPr>
            <w:tcW w:w="992" w:type="dxa"/>
            <w:tcBorders>
              <w:top w:val="single" w:sz="4" w:space="0" w:color="auto"/>
              <w:left w:val="nil"/>
              <w:bottom w:val="nil"/>
              <w:right w:val="nil"/>
            </w:tcBorders>
            <w:shd w:val="clear" w:color="auto" w:fill="FFFFFF"/>
          </w:tcPr>
          <w:p w14:paraId="40B99A41" w14:textId="77777777" w:rsidR="00383B81" w:rsidRPr="000E2A13" w:rsidRDefault="00383B81" w:rsidP="00383B81">
            <w:pPr>
              <w:spacing w:before="60" w:after="60" w:line="240" w:lineRule="auto"/>
              <w:jc w:val="right"/>
              <w:rPr>
                <w:rFonts w:ascii="Times New Roman" w:hAnsi="Times New Roman"/>
                <w:szCs w:val="20"/>
              </w:rPr>
            </w:pPr>
          </w:p>
        </w:tc>
        <w:tc>
          <w:tcPr>
            <w:tcW w:w="1134" w:type="dxa"/>
            <w:tcBorders>
              <w:top w:val="single" w:sz="4" w:space="0" w:color="auto"/>
              <w:left w:val="nil"/>
              <w:bottom w:val="nil"/>
              <w:right w:val="nil"/>
            </w:tcBorders>
            <w:shd w:val="clear" w:color="auto" w:fill="FFFFFF"/>
          </w:tcPr>
          <w:p w14:paraId="2B5F90CC"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45C2C1F8" w14:textId="77777777" w:rsidTr="00B51D1F">
        <w:tc>
          <w:tcPr>
            <w:tcW w:w="4253" w:type="dxa"/>
            <w:tcBorders>
              <w:top w:val="nil"/>
              <w:left w:val="nil"/>
              <w:bottom w:val="nil"/>
              <w:right w:val="nil"/>
            </w:tcBorders>
            <w:shd w:val="clear" w:color="auto" w:fill="FFFFFF"/>
          </w:tcPr>
          <w:p w14:paraId="74D2A63C"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i/>
                <w:iCs/>
                <w:szCs w:val="20"/>
              </w:rPr>
              <w:tab/>
            </w:r>
            <w:r w:rsidRPr="000E2A13">
              <w:rPr>
                <w:rFonts w:ascii="Times New Roman" w:hAnsi="Times New Roman"/>
                <w:szCs w:val="20"/>
              </w:rPr>
              <w:t xml:space="preserve">Physical health, </w:t>
            </w:r>
            <w:r w:rsidRPr="000E2A13">
              <w:rPr>
                <w:rFonts w:ascii="Times New Roman" w:hAnsi="Times New Roman"/>
                <w:i/>
                <w:iCs/>
                <w:szCs w:val="20"/>
              </w:rPr>
              <w:t>ref ‘no PH’</w:t>
            </w:r>
          </w:p>
        </w:tc>
        <w:tc>
          <w:tcPr>
            <w:tcW w:w="992" w:type="dxa"/>
            <w:tcBorders>
              <w:top w:val="nil"/>
              <w:left w:val="nil"/>
              <w:bottom w:val="nil"/>
              <w:right w:val="nil"/>
            </w:tcBorders>
            <w:shd w:val="clear" w:color="auto" w:fill="FFFFFF"/>
          </w:tcPr>
          <w:p w14:paraId="50403EBC"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-0.03</w:t>
            </w:r>
          </w:p>
        </w:tc>
        <w:tc>
          <w:tcPr>
            <w:tcW w:w="1134" w:type="dxa"/>
            <w:tcBorders>
              <w:top w:val="nil"/>
              <w:left w:val="nil"/>
              <w:bottom w:val="nil"/>
              <w:right w:val="nil"/>
            </w:tcBorders>
            <w:shd w:val="clear" w:color="auto" w:fill="FFFFFF"/>
          </w:tcPr>
          <w:p w14:paraId="4BB3A4B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r>
      <w:tr w:rsidR="00383B81" w:rsidRPr="000E2A13" w14:paraId="334E1ECC" w14:textId="77777777" w:rsidTr="00B51D1F">
        <w:tc>
          <w:tcPr>
            <w:tcW w:w="4253" w:type="dxa"/>
            <w:tcBorders>
              <w:top w:val="nil"/>
              <w:left w:val="nil"/>
              <w:bottom w:val="nil"/>
              <w:right w:val="nil"/>
            </w:tcBorders>
            <w:shd w:val="clear" w:color="auto" w:fill="FFFFFF"/>
          </w:tcPr>
          <w:p w14:paraId="5B98177E"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Mental health </w:t>
            </w:r>
            <w:r w:rsidRPr="000E2A13">
              <w:rPr>
                <w:rFonts w:ascii="Times New Roman" w:hAnsi="Times New Roman"/>
                <w:b/>
                <w:bCs/>
                <w:i/>
                <w:iCs/>
                <w:szCs w:val="20"/>
              </w:rPr>
              <w:t>(ref ‘&lt;13’)</w:t>
            </w:r>
          </w:p>
        </w:tc>
        <w:tc>
          <w:tcPr>
            <w:tcW w:w="992" w:type="dxa"/>
            <w:tcBorders>
              <w:top w:val="nil"/>
              <w:left w:val="nil"/>
              <w:bottom w:val="nil"/>
              <w:right w:val="nil"/>
            </w:tcBorders>
            <w:shd w:val="clear" w:color="auto" w:fill="FFFFFF"/>
          </w:tcPr>
          <w:p w14:paraId="74CA12CA" w14:textId="77777777" w:rsidR="00383B81" w:rsidRPr="000E2A13" w:rsidRDefault="00383B81" w:rsidP="00383B81">
            <w:pPr>
              <w:spacing w:before="60" w:after="60" w:line="240" w:lineRule="auto"/>
              <w:jc w:val="right"/>
              <w:rPr>
                <w:rFonts w:ascii="Times New Roman" w:hAnsi="Times New Roman"/>
                <w:b/>
                <w:bCs/>
                <w:szCs w:val="20"/>
              </w:rPr>
            </w:pPr>
          </w:p>
        </w:tc>
        <w:tc>
          <w:tcPr>
            <w:tcW w:w="1134" w:type="dxa"/>
            <w:tcBorders>
              <w:top w:val="nil"/>
              <w:left w:val="nil"/>
              <w:bottom w:val="nil"/>
              <w:right w:val="nil"/>
            </w:tcBorders>
            <w:shd w:val="clear" w:color="auto" w:fill="FFFFFF"/>
          </w:tcPr>
          <w:p w14:paraId="073FBD4E"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22FE5D12" w14:textId="77777777" w:rsidTr="00B51D1F">
        <w:tc>
          <w:tcPr>
            <w:tcW w:w="4253" w:type="dxa"/>
            <w:tcBorders>
              <w:top w:val="nil"/>
              <w:left w:val="nil"/>
              <w:bottom w:val="nil"/>
              <w:right w:val="nil"/>
            </w:tcBorders>
            <w:shd w:val="clear" w:color="auto" w:fill="FFFFFF"/>
          </w:tcPr>
          <w:p w14:paraId="57003A32"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 xml:space="preserve">Borderline </w:t>
            </w:r>
            <w:r w:rsidRPr="000E2A13">
              <w:rPr>
                <w:rFonts w:ascii="Times New Roman" w:hAnsi="Times New Roman"/>
                <w:i/>
                <w:iCs/>
                <w:szCs w:val="20"/>
              </w:rPr>
              <w:t>(SDQ total = 13-16)</w:t>
            </w:r>
          </w:p>
        </w:tc>
        <w:tc>
          <w:tcPr>
            <w:tcW w:w="992" w:type="dxa"/>
            <w:tcBorders>
              <w:top w:val="nil"/>
              <w:left w:val="nil"/>
              <w:bottom w:val="nil"/>
              <w:right w:val="nil"/>
            </w:tcBorders>
            <w:shd w:val="clear" w:color="auto" w:fill="FFFFFF"/>
          </w:tcPr>
          <w:p w14:paraId="3EC571F2"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-0.05</w:t>
            </w:r>
          </w:p>
        </w:tc>
        <w:tc>
          <w:tcPr>
            <w:tcW w:w="1134" w:type="dxa"/>
            <w:tcBorders>
              <w:top w:val="nil"/>
              <w:left w:val="nil"/>
              <w:bottom w:val="nil"/>
              <w:right w:val="nil"/>
            </w:tcBorders>
            <w:shd w:val="clear" w:color="auto" w:fill="FFFFFF"/>
          </w:tcPr>
          <w:p w14:paraId="37B12C5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r>
      <w:tr w:rsidR="00383B81" w:rsidRPr="000E2A13" w14:paraId="0857C2B8" w14:textId="77777777" w:rsidTr="00B51D1F">
        <w:tc>
          <w:tcPr>
            <w:tcW w:w="4253" w:type="dxa"/>
            <w:tcBorders>
              <w:top w:val="nil"/>
              <w:left w:val="nil"/>
              <w:bottom w:val="nil"/>
              <w:right w:val="nil"/>
            </w:tcBorders>
            <w:shd w:val="clear" w:color="auto" w:fill="FFFFFF"/>
          </w:tcPr>
          <w:p w14:paraId="13454B1E"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 xml:space="preserve">Clinical </w:t>
            </w:r>
            <w:r w:rsidRPr="000E2A13">
              <w:rPr>
                <w:rFonts w:ascii="Times New Roman" w:hAnsi="Times New Roman"/>
                <w:i/>
                <w:iCs/>
                <w:szCs w:val="20"/>
              </w:rPr>
              <w:t>(SDQ total = 17+)</w:t>
            </w:r>
          </w:p>
        </w:tc>
        <w:tc>
          <w:tcPr>
            <w:tcW w:w="992" w:type="dxa"/>
            <w:tcBorders>
              <w:top w:val="nil"/>
              <w:left w:val="nil"/>
              <w:bottom w:val="nil"/>
              <w:right w:val="nil"/>
            </w:tcBorders>
            <w:shd w:val="clear" w:color="auto" w:fill="FFFFFF"/>
          </w:tcPr>
          <w:p w14:paraId="645F6DA0" w14:textId="77777777" w:rsidR="00383B81" w:rsidRPr="000E2A13" w:rsidRDefault="00383B81" w:rsidP="00383B81">
            <w:pPr>
              <w:spacing w:before="60" w:after="60" w:line="240" w:lineRule="auto"/>
              <w:jc w:val="right"/>
              <w:rPr>
                <w:rFonts w:ascii="Times New Roman" w:hAnsi="Times New Roman"/>
                <w:b/>
                <w:bCs/>
                <w:szCs w:val="20"/>
              </w:rPr>
            </w:pPr>
            <w:r w:rsidRPr="000E2A13">
              <w:rPr>
                <w:rFonts w:ascii="Times New Roman" w:hAnsi="Times New Roman"/>
                <w:b/>
                <w:bCs/>
                <w:szCs w:val="20"/>
              </w:rPr>
              <w:t>-0.08</w:t>
            </w:r>
          </w:p>
        </w:tc>
        <w:tc>
          <w:tcPr>
            <w:tcW w:w="1134" w:type="dxa"/>
            <w:tcBorders>
              <w:top w:val="nil"/>
              <w:left w:val="nil"/>
              <w:bottom w:val="nil"/>
              <w:right w:val="nil"/>
            </w:tcBorders>
            <w:shd w:val="clear" w:color="auto" w:fill="FFFFFF"/>
          </w:tcPr>
          <w:p w14:paraId="3BFD880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b/>
                <w:bCs/>
                <w:szCs w:val="20"/>
              </w:rPr>
              <w:t>&lt;.0001</w:t>
            </w:r>
          </w:p>
        </w:tc>
      </w:tr>
      <w:tr w:rsidR="00383B81" w:rsidRPr="000E2A13" w14:paraId="621592E5" w14:textId="77777777" w:rsidTr="00B51D1F">
        <w:tc>
          <w:tcPr>
            <w:tcW w:w="4253" w:type="dxa"/>
            <w:tcBorders>
              <w:top w:val="nil"/>
              <w:left w:val="nil"/>
              <w:bottom w:val="nil"/>
              <w:right w:val="nil"/>
            </w:tcBorders>
            <w:shd w:val="clear" w:color="auto" w:fill="FFFFFF"/>
          </w:tcPr>
          <w:p w14:paraId="29D5C857" w14:textId="77777777" w:rsidR="00383B81" w:rsidRPr="000E2A13" w:rsidRDefault="00383B81" w:rsidP="00383B81">
            <w:pPr>
              <w:spacing w:before="60" w:after="60" w:line="240" w:lineRule="auto"/>
              <w:rPr>
                <w:rFonts w:ascii="Times New Roman" w:hAnsi="Times New Roman"/>
                <w:b/>
                <w:bCs/>
                <w:szCs w:val="20"/>
              </w:rPr>
            </w:pPr>
            <w:r w:rsidRPr="000E2A13">
              <w:rPr>
                <w:rFonts w:ascii="Times New Roman" w:hAnsi="Times New Roman"/>
                <w:b/>
                <w:bCs/>
                <w:szCs w:val="20"/>
              </w:rPr>
              <w:t xml:space="preserve">PH * MH </w:t>
            </w:r>
            <w:r w:rsidRPr="000E2A13">
              <w:rPr>
                <w:rFonts w:ascii="Times New Roman" w:hAnsi="Times New Roman"/>
                <w:b/>
                <w:bCs/>
                <w:i/>
                <w:iCs/>
                <w:szCs w:val="20"/>
              </w:rPr>
              <w:t>(ref ‘none’)</w:t>
            </w:r>
          </w:p>
        </w:tc>
        <w:tc>
          <w:tcPr>
            <w:tcW w:w="992" w:type="dxa"/>
            <w:tcBorders>
              <w:top w:val="nil"/>
              <w:left w:val="nil"/>
              <w:bottom w:val="nil"/>
              <w:right w:val="nil"/>
            </w:tcBorders>
            <w:shd w:val="clear" w:color="auto" w:fill="FFFFFF"/>
          </w:tcPr>
          <w:p w14:paraId="09736DA0" w14:textId="77777777" w:rsidR="00383B81" w:rsidRPr="000E2A13" w:rsidRDefault="00383B81" w:rsidP="00383B81">
            <w:pPr>
              <w:spacing w:before="60" w:after="60" w:line="240" w:lineRule="auto"/>
              <w:jc w:val="right"/>
              <w:rPr>
                <w:rFonts w:ascii="Times New Roman" w:hAnsi="Times New Roman"/>
                <w:szCs w:val="20"/>
              </w:rPr>
            </w:pPr>
          </w:p>
        </w:tc>
        <w:tc>
          <w:tcPr>
            <w:tcW w:w="1134" w:type="dxa"/>
            <w:tcBorders>
              <w:top w:val="nil"/>
              <w:left w:val="nil"/>
              <w:bottom w:val="nil"/>
              <w:right w:val="nil"/>
            </w:tcBorders>
            <w:shd w:val="clear" w:color="auto" w:fill="FFFFFF"/>
          </w:tcPr>
          <w:p w14:paraId="2C41598F" w14:textId="77777777" w:rsidR="00383B81" w:rsidRPr="000E2A13" w:rsidRDefault="00383B81" w:rsidP="00383B81">
            <w:pPr>
              <w:spacing w:before="60" w:after="60" w:line="240" w:lineRule="auto"/>
              <w:jc w:val="right"/>
              <w:rPr>
                <w:rFonts w:ascii="Times New Roman" w:hAnsi="Times New Roman"/>
                <w:szCs w:val="20"/>
              </w:rPr>
            </w:pPr>
          </w:p>
        </w:tc>
      </w:tr>
      <w:tr w:rsidR="00383B81" w:rsidRPr="000E2A13" w14:paraId="696268C6" w14:textId="77777777" w:rsidTr="00B51D1F">
        <w:tc>
          <w:tcPr>
            <w:tcW w:w="4253" w:type="dxa"/>
            <w:tcBorders>
              <w:top w:val="nil"/>
              <w:left w:val="nil"/>
              <w:bottom w:val="nil"/>
              <w:right w:val="nil"/>
            </w:tcBorders>
            <w:shd w:val="clear" w:color="auto" w:fill="FFFFFF"/>
          </w:tcPr>
          <w:p w14:paraId="70B1541F"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PH * Borderline MH</w:t>
            </w:r>
          </w:p>
        </w:tc>
        <w:tc>
          <w:tcPr>
            <w:tcW w:w="992" w:type="dxa"/>
            <w:tcBorders>
              <w:top w:val="nil"/>
              <w:left w:val="nil"/>
              <w:bottom w:val="nil"/>
              <w:right w:val="nil"/>
            </w:tcBorders>
            <w:shd w:val="clear" w:color="auto" w:fill="FFFFFF"/>
          </w:tcPr>
          <w:p w14:paraId="5DF52FE8"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0.001</w:t>
            </w:r>
          </w:p>
        </w:tc>
        <w:tc>
          <w:tcPr>
            <w:tcW w:w="1134" w:type="dxa"/>
            <w:tcBorders>
              <w:top w:val="nil"/>
              <w:left w:val="nil"/>
              <w:bottom w:val="nil"/>
              <w:right w:val="nil"/>
            </w:tcBorders>
            <w:shd w:val="clear" w:color="auto" w:fill="FFFFFF"/>
          </w:tcPr>
          <w:p w14:paraId="223BC0DB"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0.964</w:t>
            </w:r>
          </w:p>
        </w:tc>
      </w:tr>
      <w:tr w:rsidR="00383B81" w:rsidRPr="000E2A13" w14:paraId="0AAC54CD" w14:textId="77777777" w:rsidTr="00B51D1F">
        <w:tc>
          <w:tcPr>
            <w:tcW w:w="4253" w:type="dxa"/>
            <w:tcBorders>
              <w:top w:val="nil"/>
              <w:left w:val="nil"/>
              <w:bottom w:val="single" w:sz="4" w:space="0" w:color="auto"/>
              <w:right w:val="nil"/>
            </w:tcBorders>
            <w:shd w:val="clear" w:color="auto" w:fill="FFFFFF"/>
          </w:tcPr>
          <w:p w14:paraId="7F5A5E40"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ab/>
              <w:t>PH * Clinical MH</w:t>
            </w:r>
          </w:p>
        </w:tc>
        <w:tc>
          <w:tcPr>
            <w:tcW w:w="992" w:type="dxa"/>
            <w:tcBorders>
              <w:top w:val="nil"/>
              <w:left w:val="nil"/>
              <w:bottom w:val="single" w:sz="4" w:space="0" w:color="auto"/>
              <w:right w:val="nil"/>
            </w:tcBorders>
            <w:shd w:val="clear" w:color="auto" w:fill="FFFFFF"/>
          </w:tcPr>
          <w:p w14:paraId="48DEB3C9"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-0.01</w:t>
            </w:r>
          </w:p>
        </w:tc>
        <w:tc>
          <w:tcPr>
            <w:tcW w:w="1134" w:type="dxa"/>
            <w:tcBorders>
              <w:top w:val="nil"/>
              <w:left w:val="nil"/>
              <w:bottom w:val="single" w:sz="4" w:space="0" w:color="auto"/>
              <w:right w:val="nil"/>
            </w:tcBorders>
            <w:shd w:val="clear" w:color="auto" w:fill="FFFFFF"/>
          </w:tcPr>
          <w:p w14:paraId="22A40DA6"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0.501</w:t>
            </w:r>
          </w:p>
        </w:tc>
      </w:tr>
      <w:tr w:rsidR="00383B81" w:rsidRPr="000E2A13" w14:paraId="2C1D7A77" w14:textId="77777777" w:rsidTr="00B51D1F">
        <w:tc>
          <w:tcPr>
            <w:tcW w:w="4253" w:type="dxa"/>
            <w:tcBorders>
              <w:top w:val="single" w:sz="4" w:space="0" w:color="auto"/>
              <w:left w:val="nil"/>
              <w:bottom w:val="nil"/>
              <w:right w:val="nil"/>
            </w:tcBorders>
            <w:shd w:val="clear" w:color="auto" w:fill="FFFFFF"/>
          </w:tcPr>
          <w:p w14:paraId="103DF87E"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Regression constant</w:t>
            </w:r>
          </w:p>
        </w:tc>
        <w:tc>
          <w:tcPr>
            <w:tcW w:w="992" w:type="dxa"/>
            <w:tcBorders>
              <w:top w:val="single" w:sz="4" w:space="0" w:color="auto"/>
              <w:left w:val="nil"/>
              <w:bottom w:val="nil"/>
              <w:right w:val="nil"/>
            </w:tcBorders>
            <w:shd w:val="clear" w:color="auto" w:fill="FFFFFF"/>
          </w:tcPr>
          <w:p w14:paraId="3472C035"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0.87</w:t>
            </w:r>
          </w:p>
        </w:tc>
        <w:tc>
          <w:tcPr>
            <w:tcW w:w="1134" w:type="dxa"/>
            <w:tcBorders>
              <w:top w:val="single" w:sz="4" w:space="0" w:color="auto"/>
              <w:left w:val="nil"/>
              <w:bottom w:val="nil"/>
              <w:right w:val="nil"/>
            </w:tcBorders>
            <w:shd w:val="clear" w:color="auto" w:fill="FFFFFF"/>
          </w:tcPr>
          <w:p w14:paraId="31448134"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&lt;.0001</w:t>
            </w:r>
          </w:p>
        </w:tc>
      </w:tr>
      <w:tr w:rsidR="00383B81" w:rsidRPr="000E2A13" w14:paraId="31517896" w14:textId="77777777" w:rsidTr="00B51D1F">
        <w:tc>
          <w:tcPr>
            <w:tcW w:w="4253" w:type="dxa"/>
            <w:tcBorders>
              <w:top w:val="nil"/>
              <w:left w:val="nil"/>
              <w:bottom w:val="nil"/>
              <w:right w:val="nil"/>
            </w:tcBorders>
            <w:shd w:val="clear" w:color="auto" w:fill="FFFFFF"/>
          </w:tcPr>
          <w:p w14:paraId="01EFE127"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R-squared</w:t>
            </w:r>
            <w:r w:rsidRPr="000E2A13">
              <w:rPr>
                <w:rFonts w:ascii="Times New Roman" w:hAnsi="Times New Roman"/>
                <w:i/>
                <w:iCs/>
                <w:szCs w:val="20"/>
              </w:rPr>
              <w:t xml:space="preserve"> </w:t>
            </w:r>
          </w:p>
        </w:tc>
        <w:tc>
          <w:tcPr>
            <w:tcW w:w="2126" w:type="dxa"/>
            <w:gridSpan w:val="2"/>
            <w:tcBorders>
              <w:top w:val="nil"/>
              <w:left w:val="nil"/>
              <w:bottom w:val="nil"/>
              <w:right w:val="nil"/>
            </w:tcBorders>
            <w:shd w:val="clear" w:color="auto" w:fill="FFFFFF"/>
          </w:tcPr>
          <w:p w14:paraId="6A9D584D"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0.07</w:t>
            </w:r>
          </w:p>
        </w:tc>
      </w:tr>
      <w:tr w:rsidR="00383B81" w:rsidRPr="000E2A13" w14:paraId="79D7D0F5" w14:textId="77777777" w:rsidTr="00B51D1F">
        <w:tc>
          <w:tcPr>
            <w:tcW w:w="4253" w:type="dxa"/>
            <w:tcBorders>
              <w:top w:val="nil"/>
              <w:left w:val="nil"/>
              <w:bottom w:val="single" w:sz="4" w:space="0" w:color="auto"/>
              <w:right w:val="nil"/>
            </w:tcBorders>
            <w:shd w:val="clear" w:color="auto" w:fill="FFFFFF"/>
          </w:tcPr>
          <w:p w14:paraId="1D8BF194" w14:textId="77777777" w:rsidR="00383B81" w:rsidRPr="000E2A13" w:rsidRDefault="00383B81" w:rsidP="00383B81">
            <w:pPr>
              <w:spacing w:before="60" w:after="60" w:line="240" w:lineRule="auto"/>
              <w:rPr>
                <w:rFonts w:ascii="Times New Roman" w:hAnsi="Times New Roman"/>
                <w:szCs w:val="20"/>
              </w:rPr>
            </w:pPr>
            <w:r w:rsidRPr="000E2A13">
              <w:rPr>
                <w:rFonts w:ascii="Times New Roman" w:hAnsi="Times New Roman"/>
                <w:szCs w:val="20"/>
              </w:rPr>
              <w:t>Number of obs.</w:t>
            </w:r>
          </w:p>
        </w:tc>
        <w:tc>
          <w:tcPr>
            <w:tcW w:w="2126" w:type="dxa"/>
            <w:gridSpan w:val="2"/>
            <w:tcBorders>
              <w:top w:val="nil"/>
              <w:left w:val="nil"/>
              <w:bottom w:val="single" w:sz="4" w:space="0" w:color="auto"/>
              <w:right w:val="nil"/>
            </w:tcBorders>
            <w:shd w:val="clear" w:color="auto" w:fill="FFFFFF"/>
          </w:tcPr>
          <w:p w14:paraId="1CBF8180" w14:textId="77777777" w:rsidR="00383B81" w:rsidRPr="000E2A13" w:rsidRDefault="00383B81" w:rsidP="00383B81">
            <w:pPr>
              <w:spacing w:before="60" w:after="60" w:line="240" w:lineRule="auto"/>
              <w:jc w:val="right"/>
              <w:rPr>
                <w:rFonts w:ascii="Times New Roman" w:hAnsi="Times New Roman"/>
                <w:szCs w:val="20"/>
              </w:rPr>
            </w:pPr>
            <w:r w:rsidRPr="000E2A13">
              <w:rPr>
                <w:rFonts w:ascii="Times New Roman" w:hAnsi="Times New Roman"/>
                <w:szCs w:val="20"/>
              </w:rPr>
              <w:t>14,041</w:t>
            </w:r>
          </w:p>
        </w:tc>
      </w:tr>
    </w:tbl>
    <w:p w14:paraId="67782F74" w14:textId="77777777" w:rsidR="00383B81" w:rsidRPr="000E2A13" w:rsidRDefault="00383B81" w:rsidP="00383B81">
      <w:pPr>
        <w:spacing w:before="120" w:after="0" w:line="240" w:lineRule="auto"/>
        <w:rPr>
          <w:rFonts w:ascii="Times New Roman" w:hAnsi="Times New Roman"/>
          <w:bCs/>
          <w:szCs w:val="20"/>
        </w:rPr>
      </w:pPr>
      <w:r w:rsidRPr="000E2A13">
        <w:rPr>
          <w:rFonts w:ascii="Times New Roman" w:hAnsi="Times New Roman"/>
          <w:bCs/>
          <w:szCs w:val="20"/>
        </w:rPr>
        <w:t xml:space="preserve">MH = mental health; PH = physical health; SDQ = Strengths and Difficulties Questionnaire </w:t>
      </w:r>
    </w:p>
    <w:p w14:paraId="08C15713" w14:textId="77777777" w:rsidR="00383B81" w:rsidRPr="000E2A13" w:rsidRDefault="00383B81" w:rsidP="00383B81">
      <w:pPr>
        <w:spacing w:before="120" w:after="120" w:line="240" w:lineRule="auto"/>
        <w:rPr>
          <w:rFonts w:ascii="Times New Roman" w:hAnsi="Times New Roman"/>
          <w:bCs/>
          <w:szCs w:val="20"/>
        </w:rPr>
      </w:pPr>
      <w:r w:rsidRPr="000E2A13">
        <w:rPr>
          <w:rFonts w:ascii="Times New Roman" w:hAnsi="Times New Roman"/>
          <w:bCs/>
          <w:szCs w:val="20"/>
        </w:rPr>
        <w:t>NB: All analyses in this table are adjusted for the same covariates as described in the adjusted analyses in the main text. Results for covariate coefficients not displayed for simplicity of reading</w:t>
      </w:r>
      <w:bookmarkEnd w:id="0"/>
      <w:r w:rsidRPr="000E2A13">
        <w:rPr>
          <w:rFonts w:ascii="Times New Roman" w:hAnsi="Times New Roman"/>
          <w:bCs/>
          <w:szCs w:val="20"/>
        </w:rPr>
        <w:t>.</w:t>
      </w:r>
    </w:p>
    <w:p w14:paraId="7C3636E3" w14:textId="3ED5F111" w:rsidR="00383B81" w:rsidRDefault="00383B81" w:rsidP="00383B81">
      <w:pPr>
        <w:spacing w:after="0" w:line="240" w:lineRule="auto"/>
        <w:rPr>
          <w:rFonts w:ascii="Times New Roman" w:hAnsi="Times New Roman"/>
          <w:bCs/>
          <w:szCs w:val="20"/>
        </w:rPr>
      </w:pPr>
      <w:r w:rsidRPr="000E2A13">
        <w:rPr>
          <w:rFonts w:ascii="Times New Roman" w:hAnsi="Times New Roman"/>
          <w:bCs/>
          <w:szCs w:val="20"/>
        </w:rPr>
        <w:t xml:space="preserve">Bolding denotes statistically significant effects at </w:t>
      </w:r>
      <w:r w:rsidRPr="000E2A13">
        <w:rPr>
          <w:rFonts w:ascii="Times New Roman" w:hAnsi="Times New Roman"/>
          <w:bCs/>
          <w:i/>
          <w:iCs/>
          <w:szCs w:val="20"/>
        </w:rPr>
        <w:t>p</w:t>
      </w:r>
      <w:r w:rsidRPr="000E2A13">
        <w:rPr>
          <w:rFonts w:ascii="Times New Roman" w:hAnsi="Times New Roman"/>
          <w:bCs/>
          <w:szCs w:val="20"/>
        </w:rPr>
        <w:t xml:space="preserve"> &lt;.0001; No shading as per previous tables – clinically meaningful difference discussed for PedsQL does not apply to CHU9D as outcome.</w:t>
      </w:r>
    </w:p>
    <w:p w14:paraId="308DE30E" w14:textId="4E4C6DAC" w:rsidR="003B04FE" w:rsidRDefault="003B04FE" w:rsidP="00383B81">
      <w:pPr>
        <w:spacing w:after="0" w:line="240" w:lineRule="auto"/>
        <w:rPr>
          <w:rFonts w:ascii="Times New Roman" w:hAnsi="Times New Roman"/>
          <w:bCs/>
          <w:szCs w:val="20"/>
        </w:rPr>
      </w:pPr>
    </w:p>
    <w:p w14:paraId="6518344D" w14:textId="6C9B5F7D" w:rsidR="003B04FE" w:rsidRDefault="003B04FE">
      <w:pPr>
        <w:spacing w:after="160" w:line="259" w:lineRule="auto"/>
        <w:rPr>
          <w:rFonts w:ascii="Times New Roman" w:hAnsi="Times New Roman"/>
          <w:bCs/>
          <w:szCs w:val="20"/>
        </w:rPr>
      </w:pPr>
      <w:r>
        <w:rPr>
          <w:rFonts w:ascii="Times New Roman" w:hAnsi="Times New Roman"/>
          <w:bCs/>
          <w:szCs w:val="20"/>
        </w:rPr>
        <w:br w:type="page"/>
      </w:r>
    </w:p>
    <w:p w14:paraId="4141651A" w14:textId="5B8D5B15" w:rsidR="001B14AD" w:rsidRDefault="001B14AD" w:rsidP="00383B81">
      <w:pPr>
        <w:spacing w:after="0" w:line="240" w:lineRule="auto"/>
        <w:rPr>
          <w:rFonts w:ascii="Times New Roman" w:hAnsi="Times New Roman"/>
          <w:b/>
          <w:szCs w:val="20"/>
        </w:rPr>
      </w:pPr>
      <w:r>
        <w:rPr>
          <w:rFonts w:ascii="Times New Roman" w:hAnsi="Times New Roman"/>
          <w:b/>
          <w:szCs w:val="20"/>
        </w:rPr>
        <w:lastRenderedPageBreak/>
        <w:t>Supp. Figure 1. Participant Flowchart.</w:t>
      </w:r>
    </w:p>
    <w:p w14:paraId="58EC2924" w14:textId="76F33539" w:rsidR="001B14AD" w:rsidRDefault="001B14AD" w:rsidP="00383B81">
      <w:pPr>
        <w:spacing w:after="0" w:line="240" w:lineRule="auto"/>
        <w:rPr>
          <w:rFonts w:ascii="Times New Roman" w:hAnsi="Times New Roman"/>
          <w:b/>
          <w:szCs w:val="20"/>
        </w:rPr>
      </w:pPr>
    </w:p>
    <w:p w14:paraId="6B4DC22B" w14:textId="553940E1" w:rsidR="001B14AD" w:rsidRDefault="0083451F" w:rsidP="00383B81">
      <w:pPr>
        <w:spacing w:after="0" w:line="240" w:lineRule="auto"/>
        <w:rPr>
          <w:rFonts w:ascii="Times New Roman" w:hAnsi="Times New Roman"/>
          <w:b/>
          <w:szCs w:val="20"/>
        </w:rPr>
      </w:pPr>
      <w:r w:rsidRPr="0083451F">
        <w:rPr>
          <w:rFonts w:ascii="Times New Roman" w:hAnsi="Times New Roman"/>
          <w:b/>
          <w:noProof/>
          <w:szCs w:val="20"/>
          <w:lang w:val="en-IN" w:eastAsia="en-IN"/>
        </w:rPr>
        <w:drawing>
          <wp:inline distT="0" distB="0" distL="0" distR="0" wp14:anchorId="107AD7E0" wp14:editId="53B86193">
            <wp:extent cx="3429297" cy="49534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29297" cy="4953429"/>
                    </a:xfrm>
                    <a:prstGeom prst="rect">
                      <a:avLst/>
                    </a:prstGeom>
                  </pic:spPr>
                </pic:pic>
              </a:graphicData>
            </a:graphic>
          </wp:inline>
        </w:drawing>
      </w:r>
    </w:p>
    <w:p w14:paraId="7D04F93D" w14:textId="7FED931E" w:rsidR="001B14AD" w:rsidRDefault="001B14AD" w:rsidP="00383B81">
      <w:pPr>
        <w:spacing w:after="0" w:line="240" w:lineRule="auto"/>
        <w:rPr>
          <w:rFonts w:ascii="Times New Roman" w:hAnsi="Times New Roman"/>
          <w:b/>
          <w:szCs w:val="20"/>
        </w:rPr>
      </w:pPr>
    </w:p>
    <w:p w14:paraId="259D0C18" w14:textId="5E554486" w:rsidR="001B14AD" w:rsidRDefault="001B14AD" w:rsidP="0083451F">
      <w:pPr>
        <w:spacing w:after="0" w:line="240" w:lineRule="auto"/>
        <w:rPr>
          <w:rFonts w:ascii="Times New Roman" w:hAnsi="Times New Roman"/>
          <w:b/>
          <w:szCs w:val="20"/>
        </w:rPr>
      </w:pPr>
      <w:r>
        <w:rPr>
          <w:rFonts w:ascii="Times New Roman" w:hAnsi="Times New Roman"/>
          <w:b/>
          <w:szCs w:val="20"/>
        </w:rPr>
        <w:t>LSAC ‘Longitudinal Study of Australian Children’; PedsQL ‘Pediatric Quality of Life Inventory’; SDQ ‘ Strengths and Difficulties Questionnaire’; SHCN ‘Special Healthcare Needs’.</w:t>
      </w:r>
      <w:r>
        <w:rPr>
          <w:rFonts w:ascii="Times New Roman" w:hAnsi="Times New Roman"/>
          <w:b/>
          <w:szCs w:val="20"/>
        </w:rPr>
        <w:br w:type="page"/>
      </w:r>
    </w:p>
    <w:p w14:paraId="1FAB1F5F" w14:textId="680BBEA1" w:rsidR="003B04FE" w:rsidRPr="003B04FE" w:rsidRDefault="003B04FE" w:rsidP="00383B81">
      <w:pPr>
        <w:spacing w:after="0" w:line="240" w:lineRule="auto"/>
        <w:rPr>
          <w:rFonts w:ascii="Times New Roman" w:hAnsi="Times New Roman"/>
          <w:b/>
          <w:szCs w:val="20"/>
        </w:rPr>
      </w:pPr>
      <w:r w:rsidRPr="003B04FE">
        <w:rPr>
          <w:rFonts w:ascii="Times New Roman" w:hAnsi="Times New Roman"/>
          <w:b/>
          <w:szCs w:val="20"/>
        </w:rPr>
        <w:lastRenderedPageBreak/>
        <w:t>Supp</w:t>
      </w:r>
      <w:r>
        <w:rPr>
          <w:rFonts w:ascii="Times New Roman" w:hAnsi="Times New Roman"/>
          <w:b/>
          <w:szCs w:val="20"/>
        </w:rPr>
        <w:t xml:space="preserve">. </w:t>
      </w:r>
      <w:r w:rsidRPr="003B04FE">
        <w:rPr>
          <w:rFonts w:ascii="Times New Roman" w:hAnsi="Times New Roman"/>
          <w:b/>
          <w:szCs w:val="20"/>
        </w:rPr>
        <w:t>Figure</w:t>
      </w:r>
      <w:r w:rsidR="001B14AD">
        <w:rPr>
          <w:rFonts w:ascii="Times New Roman" w:hAnsi="Times New Roman"/>
          <w:b/>
          <w:szCs w:val="20"/>
        </w:rPr>
        <w:t xml:space="preserve"> 2</w:t>
      </w:r>
      <w:r>
        <w:rPr>
          <w:rFonts w:ascii="Times New Roman" w:hAnsi="Times New Roman"/>
          <w:b/>
          <w:szCs w:val="20"/>
        </w:rPr>
        <w:t>. Interaction effect of physical health problems and mental health symptoms on health-related quality of life for boys versus girls</w:t>
      </w:r>
    </w:p>
    <w:p w14:paraId="2FC2B5E8" w14:textId="5BC9421F" w:rsidR="003B04FE" w:rsidRDefault="003B04FE" w:rsidP="00383B81">
      <w:pPr>
        <w:spacing w:after="0" w:line="240" w:lineRule="auto"/>
        <w:rPr>
          <w:rFonts w:ascii="Times New Roman" w:hAnsi="Times New Roman"/>
          <w:bCs/>
          <w:szCs w:val="20"/>
        </w:rPr>
      </w:pPr>
    </w:p>
    <w:p w14:paraId="5C1F2D38" w14:textId="7834BA04" w:rsidR="00AB2982" w:rsidRPr="00AB2982" w:rsidRDefault="00AB2982" w:rsidP="00AB2982">
      <w:pPr>
        <w:spacing w:before="120" w:after="120" w:line="240" w:lineRule="auto"/>
        <w:rPr>
          <w:rFonts w:ascii="Times New Roman" w:hAnsi="Times New Roman"/>
          <w:bCs/>
          <w:szCs w:val="20"/>
        </w:rPr>
      </w:pPr>
      <w:r w:rsidRPr="00AB2982">
        <w:rPr>
          <w:rFonts w:ascii="Times New Roman" w:hAnsi="Times New Roman"/>
          <w:bCs/>
          <w:szCs w:val="20"/>
        </w:rPr>
        <w:t>Th</w:t>
      </w:r>
      <w:r w:rsidR="00D66DDD">
        <w:rPr>
          <w:rFonts w:ascii="Times New Roman" w:hAnsi="Times New Roman"/>
          <w:bCs/>
          <w:szCs w:val="20"/>
        </w:rPr>
        <w:t>e</w:t>
      </w:r>
      <w:r w:rsidRPr="00AB2982">
        <w:rPr>
          <w:rFonts w:ascii="Times New Roman" w:hAnsi="Times New Roman"/>
          <w:bCs/>
          <w:szCs w:val="20"/>
        </w:rPr>
        <w:t>s</w:t>
      </w:r>
      <w:r w:rsidR="00D66DDD">
        <w:rPr>
          <w:rFonts w:ascii="Times New Roman" w:hAnsi="Times New Roman"/>
          <w:bCs/>
          <w:szCs w:val="20"/>
        </w:rPr>
        <w:t>e</w:t>
      </w:r>
      <w:r w:rsidRPr="00AB2982">
        <w:rPr>
          <w:rFonts w:ascii="Times New Roman" w:hAnsi="Times New Roman"/>
          <w:bCs/>
          <w:szCs w:val="20"/>
        </w:rPr>
        <w:t xml:space="preserve"> figure</w:t>
      </w:r>
      <w:r w:rsidR="00D66DDD">
        <w:rPr>
          <w:rFonts w:ascii="Times New Roman" w:hAnsi="Times New Roman"/>
          <w:bCs/>
          <w:szCs w:val="20"/>
        </w:rPr>
        <w:t>s</w:t>
      </w:r>
      <w:r w:rsidRPr="00AB2982">
        <w:rPr>
          <w:rFonts w:ascii="Times New Roman" w:hAnsi="Times New Roman"/>
          <w:bCs/>
          <w:szCs w:val="20"/>
        </w:rPr>
        <w:t xml:space="preserve"> show the </w:t>
      </w:r>
      <w:r w:rsidR="00D66DDD">
        <w:rPr>
          <w:rFonts w:ascii="Times New Roman" w:hAnsi="Times New Roman"/>
          <w:bCs/>
          <w:szCs w:val="20"/>
        </w:rPr>
        <w:t xml:space="preserve">main effects and interaction </w:t>
      </w:r>
      <w:r w:rsidRPr="00AB2982">
        <w:rPr>
          <w:rFonts w:ascii="Times New Roman" w:hAnsi="Times New Roman"/>
          <w:bCs/>
          <w:szCs w:val="20"/>
        </w:rPr>
        <w:t>effect</w:t>
      </w:r>
      <w:r w:rsidR="00D66DDD">
        <w:rPr>
          <w:rFonts w:ascii="Times New Roman" w:hAnsi="Times New Roman"/>
          <w:bCs/>
          <w:szCs w:val="20"/>
        </w:rPr>
        <w:t>s</w:t>
      </w:r>
      <w:r w:rsidRPr="00AB2982">
        <w:rPr>
          <w:rFonts w:ascii="Times New Roman" w:hAnsi="Times New Roman"/>
          <w:bCs/>
          <w:szCs w:val="20"/>
        </w:rPr>
        <w:t xml:space="preserve"> between physical health problems and mental health symptoms </w:t>
      </w:r>
      <w:r w:rsidR="00D66DDD">
        <w:rPr>
          <w:rFonts w:ascii="Times New Roman" w:hAnsi="Times New Roman"/>
          <w:bCs/>
          <w:szCs w:val="20"/>
        </w:rPr>
        <w:t>and</w:t>
      </w:r>
      <w:r w:rsidRPr="00AB2982">
        <w:rPr>
          <w:rFonts w:ascii="Times New Roman" w:hAnsi="Times New Roman"/>
          <w:bCs/>
          <w:szCs w:val="20"/>
        </w:rPr>
        <w:t xml:space="preserve"> children’s health-related quality of life (HRQoL), for boys and girls separately. </w:t>
      </w:r>
    </w:p>
    <w:p w14:paraId="0484B9D2" w14:textId="5EE8AE9C" w:rsidR="00AB2982" w:rsidRPr="00AB2982" w:rsidRDefault="00AB2982" w:rsidP="00AB2982">
      <w:pPr>
        <w:spacing w:before="120" w:after="120" w:line="240" w:lineRule="auto"/>
        <w:rPr>
          <w:rFonts w:ascii="Times New Roman" w:hAnsi="Times New Roman"/>
          <w:bCs/>
          <w:szCs w:val="20"/>
        </w:rPr>
      </w:pPr>
      <w:r w:rsidRPr="00AB2982">
        <w:rPr>
          <w:rFonts w:ascii="Times New Roman" w:hAnsi="Times New Roman"/>
          <w:bCs/>
          <w:szCs w:val="20"/>
        </w:rPr>
        <w:t>Main effects for boys and girls are</w:t>
      </w:r>
      <w:r w:rsidR="00D66DDD">
        <w:rPr>
          <w:rFonts w:ascii="Times New Roman" w:hAnsi="Times New Roman"/>
          <w:bCs/>
          <w:szCs w:val="20"/>
        </w:rPr>
        <w:t>:</w:t>
      </w:r>
      <w:r w:rsidRPr="00AB2982">
        <w:rPr>
          <w:rFonts w:ascii="Times New Roman" w:hAnsi="Times New Roman"/>
          <w:bCs/>
          <w:szCs w:val="20"/>
        </w:rPr>
        <w:t xml:space="preserve"> increasing mental health symptoms (along the x-axis) </w:t>
      </w:r>
      <w:r w:rsidR="00D66DDD">
        <w:rPr>
          <w:rFonts w:ascii="Times New Roman" w:hAnsi="Times New Roman"/>
          <w:bCs/>
          <w:szCs w:val="20"/>
        </w:rPr>
        <w:t xml:space="preserve">are </w:t>
      </w:r>
      <w:r w:rsidRPr="00AB2982">
        <w:rPr>
          <w:rFonts w:ascii="Times New Roman" w:hAnsi="Times New Roman"/>
          <w:bCs/>
          <w:szCs w:val="20"/>
        </w:rPr>
        <w:t xml:space="preserve">associated with poorer HRQoL (on the y-axis); and the presence of physical health problems plus special healthcare needs (SHCN; dotted lines) </w:t>
      </w:r>
      <w:r w:rsidR="00D66DDD">
        <w:rPr>
          <w:rFonts w:ascii="Times New Roman" w:hAnsi="Times New Roman"/>
          <w:bCs/>
          <w:szCs w:val="20"/>
        </w:rPr>
        <w:t xml:space="preserve">is </w:t>
      </w:r>
      <w:r w:rsidRPr="00AB2982">
        <w:rPr>
          <w:rFonts w:ascii="Times New Roman" w:hAnsi="Times New Roman"/>
          <w:bCs/>
          <w:szCs w:val="20"/>
        </w:rPr>
        <w:t xml:space="preserve">associated with poorer HRQoL than children without physical health problems (solid lines). </w:t>
      </w:r>
    </w:p>
    <w:p w14:paraId="252128B4" w14:textId="2B18771E" w:rsidR="00AB2982" w:rsidRPr="00AB2982" w:rsidRDefault="009D30E0" w:rsidP="00AB2982">
      <w:pPr>
        <w:spacing w:before="120" w:after="120" w:line="240" w:lineRule="auto"/>
        <w:rPr>
          <w:rFonts w:ascii="Times New Roman" w:hAnsi="Times New Roman"/>
          <w:bCs/>
          <w:szCs w:val="20"/>
        </w:rPr>
      </w:pPr>
      <w:r w:rsidRPr="00AB2982">
        <w:rPr>
          <w:rFonts w:ascii="Times New Roman" w:hAnsi="Times New Roman"/>
          <w:bCs/>
          <w:szCs w:val="20"/>
        </w:rPr>
        <w:t xml:space="preserve">The interaction effect </w:t>
      </w:r>
      <w:r w:rsidR="00AB2982" w:rsidRPr="00AB2982">
        <w:rPr>
          <w:rFonts w:ascii="Times New Roman" w:hAnsi="Times New Roman"/>
          <w:bCs/>
          <w:szCs w:val="20"/>
        </w:rPr>
        <w:t xml:space="preserve">between physical health and mental health </w:t>
      </w:r>
      <w:r w:rsidRPr="00AB2982">
        <w:rPr>
          <w:rFonts w:ascii="Times New Roman" w:hAnsi="Times New Roman"/>
          <w:bCs/>
          <w:szCs w:val="20"/>
        </w:rPr>
        <w:t xml:space="preserve">is shown in the difference in slope of the two lines. </w:t>
      </w:r>
      <w:r w:rsidR="00AB2982" w:rsidRPr="00AB2982">
        <w:rPr>
          <w:rFonts w:ascii="Times New Roman" w:hAnsi="Times New Roman"/>
          <w:bCs/>
          <w:szCs w:val="20"/>
        </w:rPr>
        <w:t xml:space="preserve">The interaction was not significant for girls; shown visually with more parallel lines, meaning the difference in QoL between girls who don’t have physical health problems and those who do have problems is the same, no matter what level of mental health symptoms the child has. </w:t>
      </w:r>
    </w:p>
    <w:p w14:paraId="5C1D7F40" w14:textId="2E05CEFC" w:rsidR="009D30E0" w:rsidRPr="00AB2982" w:rsidRDefault="00AB2982" w:rsidP="00AB2982">
      <w:pPr>
        <w:spacing w:before="120" w:after="120" w:line="240" w:lineRule="auto"/>
        <w:rPr>
          <w:rFonts w:ascii="Times New Roman" w:hAnsi="Times New Roman"/>
          <w:bCs/>
          <w:szCs w:val="20"/>
        </w:rPr>
      </w:pPr>
      <w:r w:rsidRPr="00AB2982">
        <w:rPr>
          <w:rFonts w:ascii="Times New Roman" w:hAnsi="Times New Roman"/>
          <w:bCs/>
          <w:szCs w:val="20"/>
        </w:rPr>
        <w:t>The interaction was significant for boys; shown visually with difference in slope between the groups. This means – for boys</w:t>
      </w:r>
      <w:r>
        <w:rPr>
          <w:rFonts w:ascii="Times New Roman" w:hAnsi="Times New Roman"/>
          <w:bCs/>
          <w:szCs w:val="20"/>
        </w:rPr>
        <w:t xml:space="preserve"> –</w:t>
      </w:r>
      <w:r w:rsidRPr="00AB2982">
        <w:rPr>
          <w:rFonts w:ascii="Times New Roman" w:hAnsi="Times New Roman"/>
          <w:bCs/>
          <w:szCs w:val="20"/>
        </w:rPr>
        <w:t xml:space="preserve"> when mental health symptoms are very low, there</w:t>
      </w:r>
      <w:r>
        <w:rPr>
          <w:rFonts w:ascii="Times New Roman" w:hAnsi="Times New Roman"/>
          <w:bCs/>
          <w:szCs w:val="20"/>
        </w:rPr>
        <w:t xml:space="preserve"> i</w:t>
      </w:r>
      <w:r w:rsidRPr="00AB2982">
        <w:rPr>
          <w:rFonts w:ascii="Times New Roman" w:hAnsi="Times New Roman"/>
          <w:bCs/>
          <w:szCs w:val="20"/>
        </w:rPr>
        <w:t xml:space="preserve">s </w:t>
      </w:r>
      <w:r>
        <w:rPr>
          <w:rFonts w:ascii="Times New Roman" w:hAnsi="Times New Roman"/>
          <w:bCs/>
          <w:szCs w:val="20"/>
        </w:rPr>
        <w:t>little</w:t>
      </w:r>
      <w:r w:rsidRPr="00AB2982">
        <w:rPr>
          <w:rFonts w:ascii="Times New Roman" w:hAnsi="Times New Roman"/>
          <w:bCs/>
          <w:szCs w:val="20"/>
        </w:rPr>
        <w:t xml:space="preserve"> difference in </w:t>
      </w:r>
      <w:r>
        <w:rPr>
          <w:rFonts w:ascii="Times New Roman" w:hAnsi="Times New Roman"/>
          <w:bCs/>
          <w:szCs w:val="20"/>
        </w:rPr>
        <w:t>HR</w:t>
      </w:r>
      <w:r w:rsidRPr="00AB2982">
        <w:rPr>
          <w:rFonts w:ascii="Times New Roman" w:hAnsi="Times New Roman"/>
          <w:bCs/>
          <w:szCs w:val="20"/>
        </w:rPr>
        <w:t xml:space="preserve">QoL between boys who do and don’t have physical health problems. </w:t>
      </w:r>
      <w:r>
        <w:rPr>
          <w:rFonts w:ascii="Times New Roman" w:hAnsi="Times New Roman"/>
          <w:bCs/>
          <w:szCs w:val="20"/>
        </w:rPr>
        <w:t>However,</w:t>
      </w:r>
      <w:r w:rsidRPr="00AB2982">
        <w:rPr>
          <w:rFonts w:ascii="Times New Roman" w:hAnsi="Times New Roman"/>
          <w:bCs/>
          <w:szCs w:val="20"/>
        </w:rPr>
        <w:t xml:space="preserve"> as </w:t>
      </w:r>
      <w:r>
        <w:rPr>
          <w:rFonts w:ascii="Times New Roman" w:hAnsi="Times New Roman"/>
          <w:bCs/>
          <w:szCs w:val="20"/>
        </w:rPr>
        <w:t>boys’</w:t>
      </w:r>
      <w:r w:rsidRPr="00AB2982">
        <w:rPr>
          <w:rFonts w:ascii="Times New Roman" w:hAnsi="Times New Roman"/>
          <w:bCs/>
          <w:szCs w:val="20"/>
        </w:rPr>
        <w:t xml:space="preserve"> mental health symptoms become greater, the difference between th</w:t>
      </w:r>
      <w:r>
        <w:rPr>
          <w:rFonts w:ascii="Times New Roman" w:hAnsi="Times New Roman"/>
          <w:bCs/>
          <w:szCs w:val="20"/>
        </w:rPr>
        <w:t>e</w:t>
      </w:r>
      <w:r w:rsidRPr="00AB2982">
        <w:rPr>
          <w:rFonts w:ascii="Times New Roman" w:hAnsi="Times New Roman"/>
          <w:bCs/>
          <w:szCs w:val="20"/>
        </w:rPr>
        <w:t>se groups becomes greater and greater. This interaction says that, for boys, the decrement in HRQoL associated with physical-mental multimorbidity depends on the level of mental health symptoms.</w:t>
      </w:r>
    </w:p>
    <w:p w14:paraId="2735A13B" w14:textId="77777777" w:rsidR="00AB2982" w:rsidRPr="009D30E0" w:rsidRDefault="00AB2982" w:rsidP="00AB2982">
      <w:pPr>
        <w:spacing w:after="0" w:line="240" w:lineRule="auto"/>
        <w:rPr>
          <w:rFonts w:ascii="Times New Roman" w:hAnsi="Times New Roman"/>
          <w:bCs/>
          <w:szCs w:val="20"/>
          <w:lang w:val="en-US"/>
        </w:rPr>
      </w:pPr>
    </w:p>
    <w:p w14:paraId="46E48B24" w14:textId="4ED597DE" w:rsidR="00383B81" w:rsidRPr="000E2A13" w:rsidRDefault="00AB2982" w:rsidP="00383B81">
      <w:pPr>
        <w:spacing w:after="0" w:line="240" w:lineRule="auto"/>
        <w:jc w:val="both"/>
        <w:rPr>
          <w:rFonts w:ascii="Times New Roman" w:hAnsi="Times New Roman"/>
          <w:bCs/>
          <w:i/>
          <w:iCs/>
          <w:szCs w:val="20"/>
        </w:rPr>
      </w:pPr>
      <w:r>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t>[GIRLS]</w:t>
      </w:r>
      <w:r>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r>
      <w:r w:rsidR="00E71628">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r>
      <w:r>
        <w:rPr>
          <w:rFonts w:ascii="Times New Roman" w:hAnsi="Times New Roman"/>
          <w:bCs/>
          <w:i/>
          <w:iCs/>
          <w:szCs w:val="20"/>
        </w:rPr>
        <w:tab/>
        <w:t>[BOYS]</w:t>
      </w:r>
    </w:p>
    <w:p w14:paraId="3DAA8257" w14:textId="44501229" w:rsidR="00383B81" w:rsidRPr="000E2A13" w:rsidRDefault="00AB2982" w:rsidP="00383B81">
      <w:pPr>
        <w:spacing w:after="0" w:line="240" w:lineRule="auto"/>
        <w:rPr>
          <w:rFonts w:ascii="Times New Roman" w:hAnsi="Times New Roman"/>
          <w:b/>
          <w:szCs w:val="20"/>
        </w:rPr>
      </w:pPr>
      <w:r w:rsidRPr="009D30E0">
        <w:rPr>
          <w:noProof/>
          <w:lang w:val="en-IN" w:eastAsia="en-IN"/>
        </w:rPr>
        <w:drawing>
          <wp:inline distT="0" distB="0" distL="0" distR="0" wp14:anchorId="084F2514" wp14:editId="5F4E3739">
            <wp:extent cx="3841749" cy="2794000"/>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7756" cy="2805641"/>
                    </a:xfrm>
                    <a:prstGeom prst="rect">
                      <a:avLst/>
                    </a:prstGeom>
                    <a:noFill/>
                    <a:ln>
                      <a:noFill/>
                    </a:ln>
                  </pic:spPr>
                </pic:pic>
              </a:graphicData>
            </a:graphic>
          </wp:inline>
        </w:drawing>
      </w:r>
      <w:r w:rsidR="00E71628">
        <w:rPr>
          <w:rFonts w:ascii="Times New Roman" w:hAnsi="Times New Roman"/>
          <w:b/>
          <w:szCs w:val="20"/>
        </w:rPr>
        <w:t xml:space="preserve">               </w:t>
      </w:r>
      <w:r w:rsidR="009D30E0" w:rsidRPr="009D30E0">
        <w:rPr>
          <w:noProof/>
          <w:lang w:val="en-IN" w:eastAsia="en-IN"/>
        </w:rPr>
        <w:drawing>
          <wp:inline distT="0" distB="0" distL="0" distR="0" wp14:anchorId="7C675016" wp14:editId="0698706B">
            <wp:extent cx="3855720" cy="2804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0564" cy="2807683"/>
                    </a:xfrm>
                    <a:prstGeom prst="rect">
                      <a:avLst/>
                    </a:prstGeom>
                    <a:noFill/>
                    <a:ln>
                      <a:noFill/>
                    </a:ln>
                  </pic:spPr>
                </pic:pic>
              </a:graphicData>
            </a:graphic>
          </wp:inline>
        </w:drawing>
      </w:r>
      <w:r w:rsidR="009D30E0" w:rsidRPr="009D30E0">
        <w:rPr>
          <w:rFonts w:ascii="Times New Roman" w:hAnsi="Times New Roman"/>
          <w:b/>
          <w:szCs w:val="20"/>
        </w:rPr>
        <w:t xml:space="preserve"> </w:t>
      </w:r>
    </w:p>
    <w:p w14:paraId="646A58DD" w14:textId="77777777" w:rsidR="00B51D1F" w:rsidRPr="000E2A13" w:rsidRDefault="00B51D1F">
      <w:pPr>
        <w:spacing w:after="160" w:line="259" w:lineRule="auto"/>
        <w:rPr>
          <w:rFonts w:ascii="Times New Roman" w:hAnsi="Times New Roman"/>
          <w:b/>
          <w:szCs w:val="20"/>
        </w:rPr>
      </w:pPr>
      <w:r w:rsidRPr="000E2A13">
        <w:rPr>
          <w:rFonts w:ascii="Times New Roman" w:hAnsi="Times New Roman"/>
          <w:b/>
          <w:szCs w:val="20"/>
        </w:rPr>
        <w:br w:type="page"/>
      </w:r>
    </w:p>
    <w:p w14:paraId="1D959808" w14:textId="1702F4C2" w:rsidR="00383B81" w:rsidRDefault="00383B81" w:rsidP="00383B81">
      <w:pPr>
        <w:spacing w:after="0" w:line="240" w:lineRule="auto"/>
        <w:rPr>
          <w:rFonts w:ascii="Times New Roman" w:hAnsi="Times New Roman"/>
          <w:b/>
          <w:szCs w:val="20"/>
        </w:rPr>
      </w:pPr>
      <w:r w:rsidRPr="000E2A13">
        <w:rPr>
          <w:rFonts w:ascii="Times New Roman" w:hAnsi="Times New Roman"/>
          <w:b/>
          <w:szCs w:val="20"/>
        </w:rPr>
        <w:lastRenderedPageBreak/>
        <w:t>References for Supplementary Material</w:t>
      </w:r>
    </w:p>
    <w:p w14:paraId="67746D52" w14:textId="77777777" w:rsidR="000E2A13" w:rsidRPr="000E2A13" w:rsidRDefault="000E2A13" w:rsidP="00383B81">
      <w:pPr>
        <w:spacing w:after="0" w:line="240" w:lineRule="auto"/>
        <w:rPr>
          <w:rFonts w:ascii="Times New Roman" w:hAnsi="Times New Roman"/>
          <w:b/>
          <w:szCs w:val="20"/>
        </w:rPr>
      </w:pPr>
    </w:p>
    <w:p w14:paraId="25F08FE0" w14:textId="7DE9610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b/>
          <w:szCs w:val="20"/>
        </w:rPr>
        <w:fldChar w:fldCharType="begin" w:fldLock="1"/>
      </w:r>
      <w:r w:rsidRPr="000E2A13">
        <w:rPr>
          <w:rFonts w:ascii="Times New Roman" w:hAnsi="Times New Roman"/>
          <w:b/>
          <w:szCs w:val="20"/>
        </w:rPr>
        <w:instrText xml:space="preserve">ADDIN Mendeley Bibliography CSL_BIBLIOGRAPHY </w:instrText>
      </w:r>
      <w:r w:rsidRPr="000E2A13">
        <w:rPr>
          <w:rFonts w:ascii="Times New Roman" w:hAnsi="Times New Roman"/>
          <w:b/>
          <w:szCs w:val="20"/>
        </w:rPr>
        <w:fldChar w:fldCharType="separate"/>
      </w:r>
      <w:r w:rsidRPr="000E2A13">
        <w:rPr>
          <w:rFonts w:ascii="Times New Roman" w:hAnsi="Times New Roman"/>
          <w:noProof/>
          <w:szCs w:val="20"/>
        </w:rPr>
        <w:t xml:space="preserve">1. </w:t>
      </w:r>
      <w:r w:rsidRPr="000E2A13">
        <w:rPr>
          <w:rFonts w:ascii="Times New Roman" w:hAnsi="Times New Roman"/>
          <w:noProof/>
          <w:szCs w:val="20"/>
        </w:rPr>
        <w:tab/>
        <w:t xml:space="preserve">Wallander, J. L., Fradkin, C., Elliott, M. N., Cuccaro, P. M., Tortolero Emery, S., &amp; Schuster, M. A. (2019). Racial/ethnic disparities in health-related quality of life and health status across pre-, early-, and mid-adolescence: a prospective cohort study. </w:t>
      </w:r>
      <w:r w:rsidRPr="000E2A13">
        <w:rPr>
          <w:rFonts w:ascii="Times New Roman" w:hAnsi="Times New Roman"/>
          <w:i/>
          <w:iCs/>
          <w:noProof/>
          <w:szCs w:val="20"/>
        </w:rPr>
        <w:t>Quality of Life Research</w:t>
      </w:r>
      <w:r w:rsidRPr="000E2A13">
        <w:rPr>
          <w:rFonts w:ascii="Times New Roman" w:hAnsi="Times New Roman"/>
          <w:noProof/>
          <w:szCs w:val="20"/>
        </w:rPr>
        <w:t xml:space="preserve">, </w:t>
      </w:r>
      <w:r w:rsidRPr="000E2A13">
        <w:rPr>
          <w:rFonts w:ascii="Times New Roman" w:hAnsi="Times New Roman"/>
          <w:i/>
          <w:iCs/>
          <w:noProof/>
          <w:szCs w:val="20"/>
        </w:rPr>
        <w:t>28</w:t>
      </w:r>
      <w:r w:rsidRPr="000E2A13">
        <w:rPr>
          <w:rFonts w:ascii="Times New Roman" w:hAnsi="Times New Roman"/>
          <w:noProof/>
          <w:szCs w:val="20"/>
        </w:rPr>
        <w:t>(7), 1761–71. https://doi.org/10.1007/s11136-019-02157-1</w:t>
      </w:r>
    </w:p>
    <w:p w14:paraId="18CC4EEE"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2. </w:t>
      </w:r>
      <w:r w:rsidRPr="000E2A13">
        <w:rPr>
          <w:rFonts w:ascii="Times New Roman" w:hAnsi="Times New Roman"/>
          <w:noProof/>
          <w:szCs w:val="20"/>
        </w:rPr>
        <w:tab/>
        <w:t xml:space="preserve">Bronfenbrenner, U. (1979). </w:t>
      </w:r>
      <w:r w:rsidRPr="000E2A13">
        <w:rPr>
          <w:rFonts w:ascii="Times New Roman" w:hAnsi="Times New Roman"/>
          <w:i/>
          <w:iCs/>
          <w:noProof/>
          <w:szCs w:val="20"/>
        </w:rPr>
        <w:t>The ecology of human development: Experiments by nature and design.</w:t>
      </w:r>
      <w:r w:rsidRPr="000E2A13">
        <w:rPr>
          <w:rFonts w:ascii="Times New Roman" w:hAnsi="Times New Roman"/>
          <w:noProof/>
          <w:szCs w:val="20"/>
        </w:rPr>
        <w:t xml:space="preserve"> Cambridge, MA: Harvard University Press.</w:t>
      </w:r>
    </w:p>
    <w:p w14:paraId="70FCD008"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3. </w:t>
      </w:r>
      <w:r w:rsidRPr="000E2A13">
        <w:rPr>
          <w:rFonts w:ascii="Times New Roman" w:hAnsi="Times New Roman"/>
          <w:noProof/>
          <w:szCs w:val="20"/>
        </w:rPr>
        <w:tab/>
        <w:t xml:space="preserve">Bastiaansen, D., Koot, H. M., &amp; Ferdinand, R. F. (2005). Determinants of quality of life in children with psychiatric disorders. </w:t>
      </w:r>
      <w:r w:rsidRPr="000E2A13">
        <w:rPr>
          <w:rFonts w:ascii="Times New Roman" w:hAnsi="Times New Roman"/>
          <w:i/>
          <w:iCs/>
          <w:noProof/>
          <w:szCs w:val="20"/>
        </w:rPr>
        <w:t>Quality of Life Research</w:t>
      </w:r>
      <w:r w:rsidRPr="000E2A13">
        <w:rPr>
          <w:rFonts w:ascii="Times New Roman" w:hAnsi="Times New Roman"/>
          <w:noProof/>
          <w:szCs w:val="20"/>
        </w:rPr>
        <w:t xml:space="preserve">, </w:t>
      </w:r>
      <w:r w:rsidRPr="000E2A13">
        <w:rPr>
          <w:rFonts w:ascii="Times New Roman" w:hAnsi="Times New Roman"/>
          <w:i/>
          <w:iCs/>
          <w:noProof/>
          <w:szCs w:val="20"/>
        </w:rPr>
        <w:t>14</w:t>
      </w:r>
      <w:r w:rsidRPr="000E2A13">
        <w:rPr>
          <w:rFonts w:ascii="Times New Roman" w:hAnsi="Times New Roman"/>
          <w:noProof/>
          <w:szCs w:val="20"/>
        </w:rPr>
        <w:t>(6), 1599–1612. https://doi.org/10.1007/s11136-004-7711-2</w:t>
      </w:r>
    </w:p>
    <w:p w14:paraId="2DC5BF5D"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4. </w:t>
      </w:r>
      <w:r w:rsidRPr="000E2A13">
        <w:rPr>
          <w:rFonts w:ascii="Times New Roman" w:hAnsi="Times New Roman"/>
          <w:noProof/>
          <w:szCs w:val="20"/>
        </w:rPr>
        <w:tab/>
        <w:t xml:space="preserve">Kessler, R. C., Barker, P. R., Colpe, L. J., Epstein, J. F., Gfroerer, J. C., Hiripi, E., … Zaslavsky, A. M. (2003). Screening for serious mental illness in the general population. </w:t>
      </w:r>
      <w:r w:rsidRPr="000E2A13">
        <w:rPr>
          <w:rFonts w:ascii="Times New Roman" w:hAnsi="Times New Roman"/>
          <w:i/>
          <w:iCs/>
          <w:noProof/>
          <w:szCs w:val="20"/>
        </w:rPr>
        <w:t>Archives of General Psychiatry</w:t>
      </w:r>
      <w:r w:rsidRPr="000E2A13">
        <w:rPr>
          <w:rFonts w:ascii="Times New Roman" w:hAnsi="Times New Roman"/>
          <w:noProof/>
          <w:szCs w:val="20"/>
        </w:rPr>
        <w:t xml:space="preserve">, </w:t>
      </w:r>
      <w:r w:rsidRPr="000E2A13">
        <w:rPr>
          <w:rFonts w:ascii="Times New Roman" w:hAnsi="Times New Roman"/>
          <w:i/>
          <w:iCs/>
          <w:noProof/>
          <w:szCs w:val="20"/>
        </w:rPr>
        <w:t>60</w:t>
      </w:r>
      <w:r w:rsidRPr="000E2A13">
        <w:rPr>
          <w:rFonts w:ascii="Times New Roman" w:hAnsi="Times New Roman"/>
          <w:noProof/>
          <w:szCs w:val="20"/>
        </w:rPr>
        <w:t>(2), 184–9. https://doi.org/10.1001/archpsyc.60.2.184</w:t>
      </w:r>
    </w:p>
    <w:p w14:paraId="164B2163"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5. </w:t>
      </w:r>
      <w:r w:rsidRPr="000E2A13">
        <w:rPr>
          <w:rFonts w:ascii="Times New Roman" w:hAnsi="Times New Roman"/>
          <w:noProof/>
          <w:szCs w:val="20"/>
        </w:rPr>
        <w:tab/>
        <w:t xml:space="preserve">Farrant, B. (2014). Maladaptive parenting and child emotional symptoms in the early school years: Findings from the Longitudinal Study of Australian Children. </w:t>
      </w:r>
      <w:r w:rsidRPr="000E2A13">
        <w:rPr>
          <w:rFonts w:ascii="Times New Roman" w:hAnsi="Times New Roman"/>
          <w:i/>
          <w:iCs/>
          <w:noProof/>
          <w:szCs w:val="20"/>
        </w:rPr>
        <w:t>Australasian Journal of Early Childhood</w:t>
      </w:r>
      <w:r w:rsidRPr="000E2A13">
        <w:rPr>
          <w:rFonts w:ascii="Times New Roman" w:hAnsi="Times New Roman"/>
          <w:noProof/>
          <w:szCs w:val="20"/>
        </w:rPr>
        <w:t xml:space="preserve">, </w:t>
      </w:r>
      <w:r w:rsidRPr="000E2A13">
        <w:rPr>
          <w:rFonts w:ascii="Times New Roman" w:hAnsi="Times New Roman"/>
          <w:i/>
          <w:iCs/>
          <w:noProof/>
          <w:szCs w:val="20"/>
        </w:rPr>
        <w:t>39</w:t>
      </w:r>
      <w:r w:rsidRPr="000E2A13">
        <w:rPr>
          <w:rFonts w:ascii="Times New Roman" w:hAnsi="Times New Roman"/>
          <w:noProof/>
          <w:szCs w:val="20"/>
        </w:rPr>
        <w:t>(2), 118–125. https://doi.org/10.1177/183693911403900215</w:t>
      </w:r>
    </w:p>
    <w:p w14:paraId="5B4C9B32"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6. </w:t>
      </w:r>
      <w:r w:rsidRPr="000E2A13">
        <w:rPr>
          <w:rFonts w:ascii="Times New Roman" w:hAnsi="Times New Roman"/>
          <w:noProof/>
          <w:szCs w:val="20"/>
        </w:rPr>
        <w:tab/>
        <w:t xml:space="preserve">Mullan, K., Daraganova, G., &amp; Baker, K. (2015). </w:t>
      </w:r>
      <w:r w:rsidRPr="000E2A13">
        <w:rPr>
          <w:rFonts w:ascii="Times New Roman" w:hAnsi="Times New Roman"/>
          <w:i/>
          <w:iCs/>
          <w:noProof/>
          <w:szCs w:val="20"/>
        </w:rPr>
        <w:t>Growing Up in Australia : The Longitudinal Study of Australian Children (LSAC). LSAC Technical Paper #14. Imputing income in the Longitudinal Study of Australian Children.</w:t>
      </w:r>
      <w:r w:rsidRPr="000E2A13">
        <w:rPr>
          <w:rFonts w:ascii="Times New Roman" w:hAnsi="Times New Roman"/>
          <w:noProof/>
          <w:szCs w:val="20"/>
        </w:rPr>
        <w:t xml:space="preserve"> Canberra, Australia.</w:t>
      </w:r>
    </w:p>
    <w:p w14:paraId="24EAAAE7"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7. </w:t>
      </w:r>
      <w:r w:rsidRPr="000E2A13">
        <w:rPr>
          <w:rFonts w:ascii="Times New Roman" w:hAnsi="Times New Roman"/>
          <w:noProof/>
          <w:szCs w:val="20"/>
        </w:rPr>
        <w:tab/>
        <w:t xml:space="preserve">Australian Bureau of Statistics. (2018). 2033.0.55.001 - Census of Population and Housing: Socio-Economic Indexes for Areas (SEIFA), Australia, 2016. </w:t>
      </w:r>
      <w:r w:rsidRPr="000E2A13">
        <w:rPr>
          <w:rFonts w:ascii="Times New Roman" w:hAnsi="Times New Roman"/>
          <w:i/>
          <w:iCs/>
          <w:noProof/>
          <w:szCs w:val="20"/>
        </w:rPr>
        <w:t>Canberra: Australian Bureau of Statistics</w:t>
      </w:r>
      <w:r w:rsidRPr="000E2A13">
        <w:rPr>
          <w:rFonts w:ascii="Times New Roman" w:hAnsi="Times New Roman"/>
          <w:noProof/>
          <w:szCs w:val="20"/>
        </w:rPr>
        <w:t>. Retrieved March 23, 2021, from https://www.abs.gov.au/ausstats/abs@.nsf/Lookup/by Subject/2033.0.55.001~2016~Main Features~IRSAD~20</w:t>
      </w:r>
    </w:p>
    <w:p w14:paraId="59AB1C4F"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8. </w:t>
      </w:r>
      <w:r w:rsidRPr="000E2A13">
        <w:rPr>
          <w:rFonts w:ascii="Times New Roman" w:hAnsi="Times New Roman"/>
          <w:noProof/>
          <w:szCs w:val="20"/>
        </w:rPr>
        <w:tab/>
        <w:t xml:space="preserve">Australian Bureau of Statistics. (2018). 1270.0.55.005 - Australian Statistical Geography Standard (ASGS): Volume 5 - Remoteness Structure, July 2016. Table 3: Correspondence 2017 Postcode to 2016 Remoteness Area. </w:t>
      </w:r>
      <w:r w:rsidRPr="000E2A13">
        <w:rPr>
          <w:rFonts w:ascii="Times New Roman" w:hAnsi="Times New Roman"/>
          <w:i/>
          <w:iCs/>
          <w:noProof/>
          <w:szCs w:val="20"/>
        </w:rPr>
        <w:t>Canberra: Australian Bureau of Statistics</w:t>
      </w:r>
      <w:r w:rsidRPr="000E2A13">
        <w:rPr>
          <w:rFonts w:ascii="Times New Roman" w:hAnsi="Times New Roman"/>
          <w:noProof/>
          <w:szCs w:val="20"/>
        </w:rPr>
        <w:t>. Retrieved March 23, 2021, from https://www.abs.gov.au/AUSSTATS/abs@.nsf/DetailsPage/1270.0.55.005July 2016?OpenDocument</w:t>
      </w:r>
    </w:p>
    <w:p w14:paraId="1469EBFA"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9. </w:t>
      </w:r>
      <w:r w:rsidRPr="000E2A13">
        <w:rPr>
          <w:rFonts w:ascii="Times New Roman" w:hAnsi="Times New Roman"/>
          <w:noProof/>
          <w:szCs w:val="20"/>
        </w:rPr>
        <w:tab/>
        <w:t xml:space="preserve">Arefadib, N., &amp; Moore, T. (2017). </w:t>
      </w:r>
      <w:r w:rsidRPr="000E2A13">
        <w:rPr>
          <w:rFonts w:ascii="Times New Roman" w:hAnsi="Times New Roman"/>
          <w:i/>
          <w:iCs/>
          <w:noProof/>
          <w:szCs w:val="20"/>
        </w:rPr>
        <w:t>Reporting the Health and Development of Children in Rural and Remote Australia. Report for the Royal Far West.</w:t>
      </w:r>
      <w:r w:rsidRPr="000E2A13">
        <w:rPr>
          <w:rFonts w:ascii="Times New Roman" w:hAnsi="Times New Roman"/>
          <w:noProof/>
          <w:szCs w:val="20"/>
        </w:rPr>
        <w:t xml:space="preserve"> Parkville.</w:t>
      </w:r>
    </w:p>
    <w:p w14:paraId="3E8E912A"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10. </w:t>
      </w:r>
      <w:r w:rsidRPr="000E2A13">
        <w:rPr>
          <w:rFonts w:ascii="Times New Roman" w:hAnsi="Times New Roman"/>
          <w:noProof/>
          <w:szCs w:val="20"/>
        </w:rPr>
        <w:tab/>
        <w:t xml:space="preserve">Goodman, A., Lamping, D. L., &amp; Ploubidis, G. B. (2010). When to use broader internalising and externalising subscales instead of the hypothesised five subscales on the strengths and difficulties questionnaire (SDQ): Data from british parents, teachers and children. </w:t>
      </w:r>
      <w:r w:rsidRPr="000E2A13">
        <w:rPr>
          <w:rFonts w:ascii="Times New Roman" w:hAnsi="Times New Roman"/>
          <w:i/>
          <w:iCs/>
          <w:noProof/>
          <w:szCs w:val="20"/>
        </w:rPr>
        <w:t>Journal of Abnormal Child Psychology</w:t>
      </w:r>
      <w:r w:rsidRPr="000E2A13">
        <w:rPr>
          <w:rFonts w:ascii="Times New Roman" w:hAnsi="Times New Roman"/>
          <w:noProof/>
          <w:szCs w:val="20"/>
        </w:rPr>
        <w:t xml:space="preserve">, </w:t>
      </w:r>
      <w:r w:rsidRPr="000E2A13">
        <w:rPr>
          <w:rFonts w:ascii="Times New Roman" w:hAnsi="Times New Roman"/>
          <w:i/>
          <w:iCs/>
          <w:noProof/>
          <w:szCs w:val="20"/>
        </w:rPr>
        <w:t>38</w:t>
      </w:r>
      <w:r w:rsidRPr="000E2A13">
        <w:rPr>
          <w:rFonts w:ascii="Times New Roman" w:hAnsi="Times New Roman"/>
          <w:noProof/>
          <w:szCs w:val="20"/>
        </w:rPr>
        <w:t>(8), 1179–91. https://doi.org/10.1007/s10802-010-9434-x</w:t>
      </w:r>
    </w:p>
    <w:p w14:paraId="7E63CCB3"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11. </w:t>
      </w:r>
      <w:r w:rsidRPr="000E2A13">
        <w:rPr>
          <w:rFonts w:ascii="Times New Roman" w:hAnsi="Times New Roman"/>
          <w:noProof/>
          <w:szCs w:val="20"/>
        </w:rPr>
        <w:tab/>
        <w:t xml:space="preserve">Mellor, D. (2005). Normative data for the Strengths and Difficulties Questionnaire in Australia. </w:t>
      </w:r>
      <w:r w:rsidRPr="000E2A13">
        <w:rPr>
          <w:rFonts w:ascii="Times New Roman" w:hAnsi="Times New Roman"/>
          <w:i/>
          <w:iCs/>
          <w:noProof/>
          <w:szCs w:val="20"/>
        </w:rPr>
        <w:t>Australian Psychologist</w:t>
      </w:r>
      <w:r w:rsidRPr="000E2A13">
        <w:rPr>
          <w:rFonts w:ascii="Times New Roman" w:hAnsi="Times New Roman"/>
          <w:noProof/>
          <w:szCs w:val="20"/>
        </w:rPr>
        <w:t xml:space="preserve">, </w:t>
      </w:r>
      <w:r w:rsidRPr="000E2A13">
        <w:rPr>
          <w:rFonts w:ascii="Times New Roman" w:hAnsi="Times New Roman"/>
          <w:i/>
          <w:iCs/>
          <w:noProof/>
          <w:szCs w:val="20"/>
        </w:rPr>
        <w:t>40</w:t>
      </w:r>
      <w:r w:rsidRPr="000E2A13">
        <w:rPr>
          <w:rFonts w:ascii="Times New Roman" w:hAnsi="Times New Roman"/>
          <w:noProof/>
          <w:szCs w:val="20"/>
        </w:rPr>
        <w:t>(3), 215–22. https://doi.org/10.1080/00050060500243475</w:t>
      </w:r>
    </w:p>
    <w:p w14:paraId="55B0E410"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12. </w:t>
      </w:r>
      <w:r w:rsidRPr="000E2A13">
        <w:rPr>
          <w:rFonts w:ascii="Times New Roman" w:hAnsi="Times New Roman"/>
          <w:noProof/>
          <w:szCs w:val="20"/>
        </w:rPr>
        <w:tab/>
        <w:t xml:space="preserve">Stevens, K., &amp; Ratcliffe, J. (2012). Measuring and Valuing Health Benefits for Economic Evaluation in Adolescence: An Assessment of the Practicality and Validity of the Child Health Utility 9D in the Australian Adolescent Population. </w:t>
      </w:r>
      <w:r w:rsidRPr="000E2A13">
        <w:rPr>
          <w:rFonts w:ascii="Times New Roman" w:hAnsi="Times New Roman"/>
          <w:i/>
          <w:iCs/>
          <w:noProof/>
          <w:szCs w:val="20"/>
        </w:rPr>
        <w:t>Value in Health</w:t>
      </w:r>
      <w:r w:rsidRPr="000E2A13">
        <w:rPr>
          <w:rFonts w:ascii="Times New Roman" w:hAnsi="Times New Roman"/>
          <w:noProof/>
          <w:szCs w:val="20"/>
        </w:rPr>
        <w:t xml:space="preserve">, </w:t>
      </w:r>
      <w:r w:rsidRPr="000E2A13">
        <w:rPr>
          <w:rFonts w:ascii="Times New Roman" w:hAnsi="Times New Roman"/>
          <w:i/>
          <w:iCs/>
          <w:noProof/>
          <w:szCs w:val="20"/>
        </w:rPr>
        <w:t>15</w:t>
      </w:r>
      <w:r w:rsidRPr="000E2A13">
        <w:rPr>
          <w:rFonts w:ascii="Times New Roman" w:hAnsi="Times New Roman"/>
          <w:noProof/>
          <w:szCs w:val="20"/>
        </w:rPr>
        <w:t>(1), 1092–9. https://doi.org/10.1016/j.jval.2012.07.011</w:t>
      </w:r>
    </w:p>
    <w:p w14:paraId="7E2A2F85" w14:textId="77777777" w:rsidR="000E2A13" w:rsidRPr="000E2A13" w:rsidRDefault="000E2A13" w:rsidP="000E2A13">
      <w:pPr>
        <w:widowControl w:val="0"/>
        <w:autoSpaceDE w:val="0"/>
        <w:autoSpaceDN w:val="0"/>
        <w:adjustRightInd w:val="0"/>
        <w:spacing w:after="0" w:line="240" w:lineRule="auto"/>
        <w:ind w:left="640" w:hanging="640"/>
        <w:rPr>
          <w:rFonts w:ascii="Times New Roman" w:hAnsi="Times New Roman"/>
          <w:noProof/>
          <w:szCs w:val="20"/>
        </w:rPr>
      </w:pPr>
      <w:r w:rsidRPr="000E2A13">
        <w:rPr>
          <w:rFonts w:ascii="Times New Roman" w:hAnsi="Times New Roman"/>
          <w:noProof/>
          <w:szCs w:val="20"/>
        </w:rPr>
        <w:t xml:space="preserve">13. </w:t>
      </w:r>
      <w:r w:rsidRPr="000E2A13">
        <w:rPr>
          <w:rFonts w:ascii="Times New Roman" w:hAnsi="Times New Roman"/>
          <w:noProof/>
          <w:szCs w:val="20"/>
        </w:rPr>
        <w:tab/>
        <w:t>Varni, J. W., Burwinkle, T. M., Seid, M., &amp; Skarr, D. (2003). The PedsQL</w:t>
      </w:r>
      <w:r w:rsidRPr="000E2A13">
        <w:rPr>
          <w:rFonts w:ascii="Times New Roman" w:hAnsi="Times New Roman"/>
          <w:noProof/>
          <w:szCs w:val="20"/>
          <w:vertAlign w:val="superscript"/>
        </w:rPr>
        <w:t>TM</w:t>
      </w:r>
      <w:r w:rsidRPr="000E2A13">
        <w:rPr>
          <w:rFonts w:ascii="Times New Roman" w:hAnsi="Times New Roman"/>
          <w:noProof/>
          <w:szCs w:val="20"/>
        </w:rPr>
        <w:t xml:space="preserve">* 4.0 as a pediatric population health measure: Feasibility, reliability, and validity. </w:t>
      </w:r>
      <w:r w:rsidRPr="000E2A13">
        <w:rPr>
          <w:rFonts w:ascii="Times New Roman" w:hAnsi="Times New Roman"/>
          <w:i/>
          <w:iCs/>
          <w:noProof/>
          <w:szCs w:val="20"/>
        </w:rPr>
        <w:t>Ambulatory Pediatrics</w:t>
      </w:r>
      <w:r w:rsidRPr="000E2A13">
        <w:rPr>
          <w:rFonts w:ascii="Times New Roman" w:hAnsi="Times New Roman"/>
          <w:noProof/>
          <w:szCs w:val="20"/>
        </w:rPr>
        <w:t xml:space="preserve">, </w:t>
      </w:r>
      <w:r w:rsidRPr="000E2A13">
        <w:rPr>
          <w:rFonts w:ascii="Times New Roman" w:hAnsi="Times New Roman"/>
          <w:i/>
          <w:iCs/>
          <w:noProof/>
          <w:szCs w:val="20"/>
        </w:rPr>
        <w:t>3</w:t>
      </w:r>
      <w:r w:rsidRPr="000E2A13">
        <w:rPr>
          <w:rFonts w:ascii="Times New Roman" w:hAnsi="Times New Roman"/>
          <w:noProof/>
          <w:szCs w:val="20"/>
        </w:rPr>
        <w:t>(6), 329–341. https://doi.org/10.1367/1539-4409(2003)003&lt;0329:TPAAPP&gt;2.0.CO;2</w:t>
      </w:r>
    </w:p>
    <w:p w14:paraId="09F6F126" w14:textId="204B2579" w:rsidR="000E2A13" w:rsidRPr="000E2A13" w:rsidRDefault="000E2A13" w:rsidP="00383B81">
      <w:pPr>
        <w:spacing w:after="0" w:line="240" w:lineRule="auto"/>
        <w:rPr>
          <w:rFonts w:ascii="Times New Roman" w:hAnsi="Times New Roman"/>
          <w:b/>
          <w:szCs w:val="20"/>
        </w:rPr>
      </w:pPr>
      <w:r w:rsidRPr="000E2A13">
        <w:rPr>
          <w:rFonts w:ascii="Times New Roman" w:hAnsi="Times New Roman"/>
          <w:b/>
          <w:szCs w:val="20"/>
        </w:rPr>
        <w:fldChar w:fldCharType="end"/>
      </w:r>
    </w:p>
    <w:sectPr w:rsidR="000E2A13" w:rsidRPr="000E2A13" w:rsidSect="00245892">
      <w:headerReference w:type="default" r:id="rId11"/>
      <w:footerReference w:type="default" r:id="rId1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0B244" w14:textId="77777777" w:rsidR="005643FD" w:rsidRDefault="005643FD" w:rsidP="00245892">
      <w:pPr>
        <w:spacing w:after="0" w:line="240" w:lineRule="auto"/>
      </w:pPr>
      <w:r>
        <w:separator/>
      </w:r>
    </w:p>
  </w:endnote>
  <w:endnote w:type="continuationSeparator" w:id="0">
    <w:p w14:paraId="2BD56045" w14:textId="77777777" w:rsidR="005643FD" w:rsidRDefault="005643FD" w:rsidP="00245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Book">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
    <w:panose1 w:val="00000000000000000000"/>
    <w:charset w:val="00"/>
    <w:family w:val="roman"/>
    <w:notTrueType/>
    <w:pitch w:val="default"/>
  </w:font>
  <w:font w:name="Planti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ZapfDingbats BT">
    <w:altName w:val="Symbol"/>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OpenSans-Bold">
    <w:altName w:val="Arial"/>
    <w:charset w:val="00"/>
    <w:family w:val="swiss"/>
    <w:pitch w:val="variable"/>
    <w:sig w:usb0="00000001" w:usb1="4000205B" w:usb2="00000028" w:usb3="00000000" w:csb0="0000019F" w:csb1="00000000"/>
  </w:font>
  <w:font w:name="Gotham Light">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ACE47" w14:textId="77777777" w:rsidR="007B7DA0" w:rsidRDefault="007B7D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4BBF9" w14:textId="77777777" w:rsidR="005643FD" w:rsidRDefault="005643FD" w:rsidP="00245892">
      <w:pPr>
        <w:spacing w:after="0" w:line="240" w:lineRule="auto"/>
      </w:pPr>
      <w:r>
        <w:separator/>
      </w:r>
    </w:p>
  </w:footnote>
  <w:footnote w:type="continuationSeparator" w:id="0">
    <w:p w14:paraId="10038C80" w14:textId="77777777" w:rsidR="005643FD" w:rsidRDefault="005643FD" w:rsidP="00245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DAD80" w14:textId="265A2C05" w:rsidR="007B7DA0" w:rsidRPr="00383B81" w:rsidRDefault="007B7DA0" w:rsidP="00383B81">
    <w:pPr>
      <w:spacing w:after="0" w:line="240" w:lineRule="auto"/>
      <w:rPr>
        <w:rFonts w:ascii="Times New Roman" w:hAnsi="Times New Roman"/>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11B79"/>
    <w:multiLevelType w:val="hybridMultilevel"/>
    <w:tmpl w:val="2F009E1C"/>
    <w:lvl w:ilvl="0" w:tplc="2C24E3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35097"/>
    <w:multiLevelType w:val="multilevel"/>
    <w:tmpl w:val="98D0DB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8CB6AD8"/>
    <w:multiLevelType w:val="hybridMultilevel"/>
    <w:tmpl w:val="4866D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37A1E"/>
    <w:multiLevelType w:val="hybridMultilevel"/>
    <w:tmpl w:val="CF64C8D8"/>
    <w:lvl w:ilvl="0" w:tplc="2E5E431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111F5"/>
    <w:multiLevelType w:val="hybridMultilevel"/>
    <w:tmpl w:val="0C8CAE20"/>
    <w:lvl w:ilvl="0" w:tplc="A9EC78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F5C16"/>
    <w:multiLevelType w:val="hybridMultilevel"/>
    <w:tmpl w:val="D062E200"/>
    <w:lvl w:ilvl="0" w:tplc="42308B7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A39C6"/>
    <w:multiLevelType w:val="hybridMultilevel"/>
    <w:tmpl w:val="1D8AAA1E"/>
    <w:lvl w:ilvl="0" w:tplc="F626AA70">
      <w:start w:val="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567EC"/>
    <w:multiLevelType w:val="hybridMultilevel"/>
    <w:tmpl w:val="2ED4CE5E"/>
    <w:lvl w:ilvl="0" w:tplc="171A9F92">
      <w:start w:val="47"/>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600C0"/>
    <w:multiLevelType w:val="hybridMultilevel"/>
    <w:tmpl w:val="A9FEF2A0"/>
    <w:lvl w:ilvl="0" w:tplc="E70C72F6">
      <w:start w:val="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B00E1"/>
    <w:multiLevelType w:val="hybridMultilevel"/>
    <w:tmpl w:val="E51280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9347B"/>
    <w:multiLevelType w:val="hybridMultilevel"/>
    <w:tmpl w:val="8B9413DC"/>
    <w:lvl w:ilvl="0" w:tplc="4BDA7C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3106E"/>
    <w:multiLevelType w:val="hybridMultilevel"/>
    <w:tmpl w:val="6CC09704"/>
    <w:lvl w:ilvl="0" w:tplc="B942B196">
      <w:start w:val="1"/>
      <w:numFmt w:val="bullet"/>
      <w:pStyle w:val="Normalbullets"/>
      <w:lvlText w:val=""/>
      <w:lvlJc w:val="left"/>
      <w:pPr>
        <w:tabs>
          <w:tab w:val="num" w:pos="576"/>
        </w:tabs>
        <w:ind w:left="216"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40725"/>
    <w:multiLevelType w:val="hybridMultilevel"/>
    <w:tmpl w:val="E51280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56FAB"/>
    <w:multiLevelType w:val="hybridMultilevel"/>
    <w:tmpl w:val="58704C18"/>
    <w:lvl w:ilvl="0" w:tplc="8AF2E8EC">
      <w:start w:val="202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0D1FF7"/>
    <w:multiLevelType w:val="hybridMultilevel"/>
    <w:tmpl w:val="E51280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95B9E"/>
    <w:multiLevelType w:val="hybridMultilevel"/>
    <w:tmpl w:val="F66874F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2B1CDE"/>
    <w:multiLevelType w:val="hybridMultilevel"/>
    <w:tmpl w:val="8AE601BC"/>
    <w:lvl w:ilvl="0" w:tplc="A7FC1F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F47D1"/>
    <w:multiLevelType w:val="hybridMultilevel"/>
    <w:tmpl w:val="BA78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907A69"/>
    <w:multiLevelType w:val="multilevel"/>
    <w:tmpl w:val="E6E6B39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492F5FC5"/>
    <w:multiLevelType w:val="hybridMultilevel"/>
    <w:tmpl w:val="853CE910"/>
    <w:lvl w:ilvl="0" w:tplc="C66EF60C">
      <w:start w:val="1"/>
      <w:numFmt w:val="decimal"/>
      <w:lvlText w:val="(%1)"/>
      <w:lvlJc w:val="left"/>
      <w:pPr>
        <w:ind w:left="360" w:hanging="360"/>
      </w:pPr>
      <w:rPr>
        <w:rFonts w:hint="default"/>
      </w:rPr>
    </w:lvl>
    <w:lvl w:ilvl="1" w:tplc="981E5990">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8934E4"/>
    <w:multiLevelType w:val="hybridMultilevel"/>
    <w:tmpl w:val="ADA4E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BF5704"/>
    <w:multiLevelType w:val="hybridMultilevel"/>
    <w:tmpl w:val="A238E252"/>
    <w:lvl w:ilvl="0" w:tplc="09C40B4C">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2E1B33"/>
    <w:multiLevelType w:val="hybridMultilevel"/>
    <w:tmpl w:val="6C6A765C"/>
    <w:lvl w:ilvl="0" w:tplc="17880650">
      <w:start w:val="1"/>
      <w:numFmt w:val="bullet"/>
      <w:lvlText w:val="•"/>
      <w:lvlJc w:val="left"/>
      <w:pPr>
        <w:tabs>
          <w:tab w:val="num" w:pos="720"/>
        </w:tabs>
        <w:ind w:left="720" w:hanging="360"/>
      </w:pPr>
      <w:rPr>
        <w:rFonts w:ascii="Arial" w:hAnsi="Arial" w:hint="default"/>
      </w:rPr>
    </w:lvl>
    <w:lvl w:ilvl="1" w:tplc="89982672">
      <w:start w:val="146"/>
      <w:numFmt w:val="bullet"/>
      <w:lvlText w:val="•"/>
      <w:lvlJc w:val="left"/>
      <w:pPr>
        <w:tabs>
          <w:tab w:val="num" w:pos="1440"/>
        </w:tabs>
        <w:ind w:left="1440" w:hanging="360"/>
      </w:pPr>
      <w:rPr>
        <w:rFonts w:ascii="Arial" w:hAnsi="Arial" w:hint="default"/>
      </w:rPr>
    </w:lvl>
    <w:lvl w:ilvl="2" w:tplc="6324B3F8" w:tentative="1">
      <w:start w:val="1"/>
      <w:numFmt w:val="bullet"/>
      <w:lvlText w:val="•"/>
      <w:lvlJc w:val="left"/>
      <w:pPr>
        <w:tabs>
          <w:tab w:val="num" w:pos="2160"/>
        </w:tabs>
        <w:ind w:left="2160" w:hanging="360"/>
      </w:pPr>
      <w:rPr>
        <w:rFonts w:ascii="Arial" w:hAnsi="Arial" w:hint="default"/>
      </w:rPr>
    </w:lvl>
    <w:lvl w:ilvl="3" w:tplc="B97EBCA0" w:tentative="1">
      <w:start w:val="1"/>
      <w:numFmt w:val="bullet"/>
      <w:lvlText w:val="•"/>
      <w:lvlJc w:val="left"/>
      <w:pPr>
        <w:tabs>
          <w:tab w:val="num" w:pos="2880"/>
        </w:tabs>
        <w:ind w:left="2880" w:hanging="360"/>
      </w:pPr>
      <w:rPr>
        <w:rFonts w:ascii="Arial" w:hAnsi="Arial" w:hint="default"/>
      </w:rPr>
    </w:lvl>
    <w:lvl w:ilvl="4" w:tplc="D960CE48" w:tentative="1">
      <w:start w:val="1"/>
      <w:numFmt w:val="bullet"/>
      <w:lvlText w:val="•"/>
      <w:lvlJc w:val="left"/>
      <w:pPr>
        <w:tabs>
          <w:tab w:val="num" w:pos="3600"/>
        </w:tabs>
        <w:ind w:left="3600" w:hanging="360"/>
      </w:pPr>
      <w:rPr>
        <w:rFonts w:ascii="Arial" w:hAnsi="Arial" w:hint="default"/>
      </w:rPr>
    </w:lvl>
    <w:lvl w:ilvl="5" w:tplc="1BA03F2E" w:tentative="1">
      <w:start w:val="1"/>
      <w:numFmt w:val="bullet"/>
      <w:lvlText w:val="•"/>
      <w:lvlJc w:val="left"/>
      <w:pPr>
        <w:tabs>
          <w:tab w:val="num" w:pos="4320"/>
        </w:tabs>
        <w:ind w:left="4320" w:hanging="360"/>
      </w:pPr>
      <w:rPr>
        <w:rFonts w:ascii="Arial" w:hAnsi="Arial" w:hint="default"/>
      </w:rPr>
    </w:lvl>
    <w:lvl w:ilvl="6" w:tplc="4F443918" w:tentative="1">
      <w:start w:val="1"/>
      <w:numFmt w:val="bullet"/>
      <w:lvlText w:val="•"/>
      <w:lvlJc w:val="left"/>
      <w:pPr>
        <w:tabs>
          <w:tab w:val="num" w:pos="5040"/>
        </w:tabs>
        <w:ind w:left="5040" w:hanging="360"/>
      </w:pPr>
      <w:rPr>
        <w:rFonts w:ascii="Arial" w:hAnsi="Arial" w:hint="default"/>
      </w:rPr>
    </w:lvl>
    <w:lvl w:ilvl="7" w:tplc="A4F03E74" w:tentative="1">
      <w:start w:val="1"/>
      <w:numFmt w:val="bullet"/>
      <w:lvlText w:val="•"/>
      <w:lvlJc w:val="left"/>
      <w:pPr>
        <w:tabs>
          <w:tab w:val="num" w:pos="5760"/>
        </w:tabs>
        <w:ind w:left="5760" w:hanging="360"/>
      </w:pPr>
      <w:rPr>
        <w:rFonts w:ascii="Arial" w:hAnsi="Arial" w:hint="default"/>
      </w:rPr>
    </w:lvl>
    <w:lvl w:ilvl="8" w:tplc="5BD8FE2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1553F63"/>
    <w:multiLevelType w:val="hybridMultilevel"/>
    <w:tmpl w:val="FAFC5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6946EA"/>
    <w:multiLevelType w:val="hybridMultilevel"/>
    <w:tmpl w:val="AF2CA60A"/>
    <w:lvl w:ilvl="0" w:tplc="68E238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453D8"/>
    <w:multiLevelType w:val="hybridMultilevel"/>
    <w:tmpl w:val="24FC1A7A"/>
    <w:lvl w:ilvl="0" w:tplc="37FE94AC">
      <w:start w:val="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A565E"/>
    <w:multiLevelType w:val="hybridMultilevel"/>
    <w:tmpl w:val="A8BE1D3E"/>
    <w:lvl w:ilvl="0" w:tplc="D2A47A2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7866DA"/>
    <w:multiLevelType w:val="multilevel"/>
    <w:tmpl w:val="5AD879EC"/>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Restart w:val="0"/>
      <w:lvlText w:val="%2.%1.%3"/>
      <w:lvlJc w:val="left"/>
      <w:pPr>
        <w:tabs>
          <w:tab w:val="num" w:pos="720"/>
        </w:tabs>
        <w:ind w:left="720" w:hanging="720"/>
      </w:pPr>
      <w:rPr>
        <w:rFonts w:hint="default"/>
      </w:rPr>
    </w:lvl>
    <w:lvl w:ilvl="3">
      <w:start w:val="1"/>
      <w:numFmt w:val="decimal"/>
      <w:lvlText w:val="%1.%2.%3.%4"/>
      <w:lvlJc w:val="left"/>
      <w:pPr>
        <w:tabs>
          <w:tab w:val="num" w:pos="2640"/>
        </w:tabs>
        <w:ind w:left="2640" w:hanging="912"/>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74006CAA"/>
    <w:multiLevelType w:val="singleLevel"/>
    <w:tmpl w:val="CB5E7168"/>
    <w:lvl w:ilvl="0">
      <w:start w:val="1"/>
      <w:numFmt w:val="decimal"/>
      <w:pStyle w:val="Refbody"/>
      <w:lvlText w:val="%1."/>
      <w:lvlJc w:val="left"/>
      <w:pPr>
        <w:tabs>
          <w:tab w:val="num" w:pos="360"/>
        </w:tabs>
        <w:ind w:left="0" w:firstLine="0"/>
      </w:pPr>
    </w:lvl>
  </w:abstractNum>
  <w:num w:numId="1">
    <w:abstractNumId w:val="28"/>
  </w:num>
  <w:num w:numId="2">
    <w:abstractNumId w:val="18"/>
  </w:num>
  <w:num w:numId="3">
    <w:abstractNumId w:val="27"/>
  </w:num>
  <w:num w:numId="4">
    <w:abstractNumId w:val="11"/>
  </w:num>
  <w:num w:numId="5">
    <w:abstractNumId w:val="6"/>
  </w:num>
  <w:num w:numId="6">
    <w:abstractNumId w:val="1"/>
  </w:num>
  <w:num w:numId="7">
    <w:abstractNumId w:val="26"/>
  </w:num>
  <w:num w:numId="8">
    <w:abstractNumId w:val="5"/>
  </w:num>
  <w:num w:numId="9">
    <w:abstractNumId w:val="20"/>
  </w:num>
  <w:num w:numId="10">
    <w:abstractNumId w:val="19"/>
  </w:num>
  <w:num w:numId="11">
    <w:abstractNumId w:val="15"/>
  </w:num>
  <w:num w:numId="12">
    <w:abstractNumId w:val="14"/>
  </w:num>
  <w:num w:numId="13">
    <w:abstractNumId w:val="9"/>
  </w:num>
  <w:num w:numId="14">
    <w:abstractNumId w:val="12"/>
  </w:num>
  <w:num w:numId="15">
    <w:abstractNumId w:val="7"/>
  </w:num>
  <w:num w:numId="16">
    <w:abstractNumId w:val="22"/>
  </w:num>
  <w:num w:numId="17">
    <w:abstractNumId w:val="16"/>
  </w:num>
  <w:num w:numId="18">
    <w:abstractNumId w:val="2"/>
  </w:num>
  <w:num w:numId="19">
    <w:abstractNumId w:val="10"/>
  </w:num>
  <w:num w:numId="20">
    <w:abstractNumId w:val="25"/>
  </w:num>
  <w:num w:numId="21">
    <w:abstractNumId w:val="8"/>
  </w:num>
  <w:num w:numId="22">
    <w:abstractNumId w:val="13"/>
  </w:num>
  <w:num w:numId="23">
    <w:abstractNumId w:val="23"/>
  </w:num>
  <w:num w:numId="24">
    <w:abstractNumId w:val="17"/>
  </w:num>
  <w:num w:numId="25">
    <w:abstractNumId w:val="21"/>
  </w:num>
  <w:num w:numId="26">
    <w:abstractNumId w:val="3"/>
  </w:num>
  <w:num w:numId="27">
    <w:abstractNumId w:val="0"/>
  </w:num>
  <w:num w:numId="28">
    <w:abstractNumId w:val="24"/>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92"/>
    <w:rsid w:val="000E2A13"/>
    <w:rsid w:val="001801FC"/>
    <w:rsid w:val="001B14AD"/>
    <w:rsid w:val="00225640"/>
    <w:rsid w:val="0024015E"/>
    <w:rsid w:val="00245892"/>
    <w:rsid w:val="00275595"/>
    <w:rsid w:val="00280B67"/>
    <w:rsid w:val="00286CE3"/>
    <w:rsid w:val="002B6CF0"/>
    <w:rsid w:val="00322C96"/>
    <w:rsid w:val="00383B81"/>
    <w:rsid w:val="003B04FE"/>
    <w:rsid w:val="003F012B"/>
    <w:rsid w:val="004F014A"/>
    <w:rsid w:val="005643FD"/>
    <w:rsid w:val="005B66AC"/>
    <w:rsid w:val="005F7D6E"/>
    <w:rsid w:val="006259B9"/>
    <w:rsid w:val="006302E2"/>
    <w:rsid w:val="006C7ED6"/>
    <w:rsid w:val="00733F95"/>
    <w:rsid w:val="00761374"/>
    <w:rsid w:val="00787F0D"/>
    <w:rsid w:val="007B7DA0"/>
    <w:rsid w:val="0083451F"/>
    <w:rsid w:val="008424CC"/>
    <w:rsid w:val="008F2C72"/>
    <w:rsid w:val="009729BC"/>
    <w:rsid w:val="009D30E0"/>
    <w:rsid w:val="009D6B58"/>
    <w:rsid w:val="00A35258"/>
    <w:rsid w:val="00AB2982"/>
    <w:rsid w:val="00AD5321"/>
    <w:rsid w:val="00B51D1F"/>
    <w:rsid w:val="00B760BB"/>
    <w:rsid w:val="00C160EB"/>
    <w:rsid w:val="00CA5654"/>
    <w:rsid w:val="00D50D58"/>
    <w:rsid w:val="00D66DDD"/>
    <w:rsid w:val="00DB2AB8"/>
    <w:rsid w:val="00DE6321"/>
    <w:rsid w:val="00DF3E03"/>
    <w:rsid w:val="00E71628"/>
    <w:rsid w:val="00E74EAF"/>
    <w:rsid w:val="00ED3111"/>
    <w:rsid w:val="00F039F1"/>
    <w:rsid w:val="00F72ABB"/>
    <w:rsid w:val="00FD2104"/>
    <w:rsid w:val="00FD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A89914"/>
  <w15:chartTrackingRefBased/>
  <w15:docId w15:val="{144E6DC0-40ED-450C-9BE8-86B5AD29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892"/>
    <w:pPr>
      <w:spacing w:after="240" w:line="280" w:lineRule="exact"/>
    </w:pPr>
    <w:rPr>
      <w:rFonts w:ascii="Arial" w:eastAsia="Times New Roman" w:hAnsi="Arial" w:cs="Times New Roman"/>
      <w:sz w:val="20"/>
      <w:szCs w:val="24"/>
      <w:lang w:val="en-AU"/>
    </w:rPr>
  </w:style>
  <w:style w:type="paragraph" w:styleId="Heading1">
    <w:name w:val="heading 1"/>
    <w:basedOn w:val="Normal"/>
    <w:next w:val="Normal"/>
    <w:link w:val="Heading1Char"/>
    <w:qFormat/>
    <w:rsid w:val="00245892"/>
    <w:pPr>
      <w:keepNext/>
      <w:pageBreakBefore/>
      <w:numPr>
        <w:numId w:val="3"/>
      </w:numPr>
      <w:spacing w:after="120"/>
      <w:outlineLvl w:val="0"/>
    </w:pPr>
    <w:rPr>
      <w:rFonts w:cs="Courier New"/>
      <w:b/>
      <w:iCs/>
      <w:color w:val="000000"/>
      <w:sz w:val="28"/>
    </w:rPr>
  </w:style>
  <w:style w:type="paragraph" w:styleId="Heading2">
    <w:name w:val="heading 2"/>
    <w:basedOn w:val="Normal"/>
    <w:next w:val="Normal"/>
    <w:link w:val="Heading2Char"/>
    <w:uiPriority w:val="9"/>
    <w:qFormat/>
    <w:rsid w:val="00245892"/>
    <w:pPr>
      <w:keepNext/>
      <w:numPr>
        <w:ilvl w:val="1"/>
        <w:numId w:val="3"/>
      </w:numPr>
      <w:spacing w:before="480" w:after="120"/>
      <w:outlineLvl w:val="1"/>
    </w:pPr>
    <w:rPr>
      <w:rFonts w:cs="Courier New"/>
      <w:b/>
      <w:bCs/>
      <w:iCs/>
      <w:color w:val="000000"/>
      <w:sz w:val="24"/>
    </w:rPr>
  </w:style>
  <w:style w:type="paragraph" w:styleId="Heading3">
    <w:name w:val="heading 3"/>
    <w:basedOn w:val="Normal"/>
    <w:next w:val="Normal"/>
    <w:link w:val="Heading3Char"/>
    <w:qFormat/>
    <w:rsid w:val="00245892"/>
    <w:pPr>
      <w:keepNext/>
      <w:spacing w:before="240" w:after="120"/>
      <w:ind w:left="720" w:hanging="720"/>
      <w:outlineLvl w:val="2"/>
    </w:pPr>
    <w:rPr>
      <w:rFonts w:cs="Courier New"/>
      <w:b/>
      <w:iCs/>
      <w:color w:val="000000"/>
      <w:sz w:val="22"/>
    </w:rPr>
  </w:style>
  <w:style w:type="paragraph" w:styleId="Heading4">
    <w:name w:val="heading 4"/>
    <w:basedOn w:val="Heading2"/>
    <w:next w:val="Normal"/>
    <w:link w:val="Heading4Char"/>
    <w:uiPriority w:val="9"/>
    <w:qFormat/>
    <w:rsid w:val="00245892"/>
    <w:pPr>
      <w:numPr>
        <w:ilvl w:val="0"/>
        <w:numId w:val="0"/>
      </w:numPr>
      <w:spacing w:before="240" w:line="360" w:lineRule="auto"/>
      <w:outlineLvl w:val="3"/>
    </w:pPr>
    <w:rPr>
      <w:rFonts w:cs="Helvetica"/>
      <w:noProof/>
      <w:sz w:val="20"/>
      <w:szCs w:val="20"/>
    </w:rPr>
  </w:style>
  <w:style w:type="paragraph" w:styleId="Heading5">
    <w:name w:val="heading 5"/>
    <w:basedOn w:val="Normal"/>
    <w:next w:val="Normal"/>
    <w:link w:val="Heading5Char"/>
    <w:qFormat/>
    <w:rsid w:val="00245892"/>
    <w:pPr>
      <w:numPr>
        <w:ilvl w:val="4"/>
        <w:numId w:val="2"/>
      </w:numPr>
      <w:outlineLvl w:val="4"/>
    </w:pPr>
    <w:rPr>
      <w:rFonts w:ascii="Helvetica" w:hAnsi="Helvetica"/>
      <w:noProof/>
    </w:rPr>
  </w:style>
  <w:style w:type="paragraph" w:styleId="Heading6">
    <w:name w:val="heading 6"/>
    <w:basedOn w:val="Normal"/>
    <w:next w:val="Normal"/>
    <w:link w:val="Heading6Char"/>
    <w:qFormat/>
    <w:rsid w:val="00245892"/>
    <w:pPr>
      <w:numPr>
        <w:ilvl w:val="5"/>
        <w:numId w:val="2"/>
      </w:numPr>
      <w:outlineLvl w:val="5"/>
    </w:pPr>
    <w:rPr>
      <w:rFonts w:ascii="Helvetica" w:hAnsi="Helvetica"/>
      <w:noProof/>
    </w:rPr>
  </w:style>
  <w:style w:type="paragraph" w:styleId="Heading7">
    <w:name w:val="heading 7"/>
    <w:basedOn w:val="Normal"/>
    <w:next w:val="Normal"/>
    <w:link w:val="Heading7Char"/>
    <w:qFormat/>
    <w:rsid w:val="00245892"/>
    <w:pPr>
      <w:numPr>
        <w:ilvl w:val="6"/>
        <w:numId w:val="2"/>
      </w:numPr>
      <w:outlineLvl w:val="6"/>
    </w:pPr>
    <w:rPr>
      <w:rFonts w:ascii="Helvetica" w:hAnsi="Helvetica"/>
      <w:noProof/>
    </w:rPr>
  </w:style>
  <w:style w:type="paragraph" w:styleId="Heading8">
    <w:name w:val="heading 8"/>
    <w:basedOn w:val="Normal"/>
    <w:next w:val="Normal"/>
    <w:link w:val="Heading8Char"/>
    <w:qFormat/>
    <w:rsid w:val="00245892"/>
    <w:pPr>
      <w:numPr>
        <w:ilvl w:val="7"/>
        <w:numId w:val="2"/>
      </w:numPr>
      <w:outlineLvl w:val="7"/>
    </w:pPr>
    <w:rPr>
      <w:rFonts w:ascii="Helvetica" w:hAnsi="Helvetica"/>
      <w:noProof/>
    </w:rPr>
  </w:style>
  <w:style w:type="paragraph" w:styleId="Heading9">
    <w:name w:val="heading 9"/>
    <w:basedOn w:val="Normal"/>
    <w:next w:val="Normal"/>
    <w:link w:val="Heading9Char"/>
    <w:qFormat/>
    <w:rsid w:val="00245892"/>
    <w:pPr>
      <w:numPr>
        <w:ilvl w:val="8"/>
        <w:numId w:val="2"/>
      </w:numPr>
      <w:outlineLvl w:val="8"/>
    </w:pPr>
    <w:rPr>
      <w:rFonts w:ascii="Helvetica" w:hAnsi="Helvetica"/>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5892"/>
    <w:rPr>
      <w:rFonts w:ascii="Arial" w:eastAsia="Times New Roman" w:hAnsi="Arial" w:cs="Courier New"/>
      <w:b/>
      <w:iCs/>
      <w:color w:val="000000"/>
      <w:sz w:val="28"/>
      <w:szCs w:val="24"/>
      <w:lang w:val="en-AU"/>
    </w:rPr>
  </w:style>
  <w:style w:type="character" w:customStyle="1" w:styleId="Heading2Char">
    <w:name w:val="Heading 2 Char"/>
    <w:basedOn w:val="DefaultParagraphFont"/>
    <w:link w:val="Heading2"/>
    <w:uiPriority w:val="9"/>
    <w:rsid w:val="00245892"/>
    <w:rPr>
      <w:rFonts w:ascii="Arial" w:eastAsia="Times New Roman" w:hAnsi="Arial" w:cs="Courier New"/>
      <w:b/>
      <w:bCs/>
      <w:iCs/>
      <w:color w:val="000000"/>
      <w:sz w:val="24"/>
      <w:szCs w:val="24"/>
      <w:lang w:val="en-AU"/>
    </w:rPr>
  </w:style>
  <w:style w:type="character" w:customStyle="1" w:styleId="Heading3Char">
    <w:name w:val="Heading 3 Char"/>
    <w:basedOn w:val="DefaultParagraphFont"/>
    <w:link w:val="Heading3"/>
    <w:rsid w:val="00245892"/>
    <w:rPr>
      <w:rFonts w:ascii="Arial" w:eastAsia="Times New Roman" w:hAnsi="Arial" w:cs="Courier New"/>
      <w:b/>
      <w:iCs/>
      <w:color w:val="000000"/>
      <w:szCs w:val="24"/>
      <w:lang w:val="en-AU"/>
    </w:rPr>
  </w:style>
  <w:style w:type="character" w:customStyle="1" w:styleId="Heading4Char">
    <w:name w:val="Heading 4 Char"/>
    <w:basedOn w:val="DefaultParagraphFont"/>
    <w:link w:val="Heading4"/>
    <w:uiPriority w:val="9"/>
    <w:rsid w:val="00245892"/>
    <w:rPr>
      <w:rFonts w:ascii="Arial" w:eastAsia="Times New Roman" w:hAnsi="Arial" w:cs="Helvetica"/>
      <w:b/>
      <w:bCs/>
      <w:iCs/>
      <w:noProof/>
      <w:color w:val="000000"/>
      <w:sz w:val="20"/>
      <w:szCs w:val="20"/>
      <w:lang w:val="en-AU"/>
    </w:rPr>
  </w:style>
  <w:style w:type="character" w:customStyle="1" w:styleId="Heading5Char">
    <w:name w:val="Heading 5 Char"/>
    <w:basedOn w:val="DefaultParagraphFont"/>
    <w:link w:val="Heading5"/>
    <w:rsid w:val="00245892"/>
    <w:rPr>
      <w:rFonts w:ascii="Helvetica" w:eastAsia="Times New Roman" w:hAnsi="Helvetica" w:cs="Times New Roman"/>
      <w:noProof/>
      <w:sz w:val="20"/>
      <w:szCs w:val="24"/>
      <w:lang w:val="en-AU"/>
    </w:rPr>
  </w:style>
  <w:style w:type="character" w:customStyle="1" w:styleId="Heading6Char">
    <w:name w:val="Heading 6 Char"/>
    <w:basedOn w:val="DefaultParagraphFont"/>
    <w:link w:val="Heading6"/>
    <w:rsid w:val="00245892"/>
    <w:rPr>
      <w:rFonts w:ascii="Helvetica" w:eastAsia="Times New Roman" w:hAnsi="Helvetica" w:cs="Times New Roman"/>
      <w:noProof/>
      <w:sz w:val="20"/>
      <w:szCs w:val="24"/>
      <w:lang w:val="en-AU"/>
    </w:rPr>
  </w:style>
  <w:style w:type="character" w:customStyle="1" w:styleId="Heading7Char">
    <w:name w:val="Heading 7 Char"/>
    <w:basedOn w:val="DefaultParagraphFont"/>
    <w:link w:val="Heading7"/>
    <w:rsid w:val="00245892"/>
    <w:rPr>
      <w:rFonts w:ascii="Helvetica" w:eastAsia="Times New Roman" w:hAnsi="Helvetica" w:cs="Times New Roman"/>
      <w:noProof/>
      <w:sz w:val="20"/>
      <w:szCs w:val="24"/>
      <w:lang w:val="en-AU"/>
    </w:rPr>
  </w:style>
  <w:style w:type="character" w:customStyle="1" w:styleId="Heading8Char">
    <w:name w:val="Heading 8 Char"/>
    <w:basedOn w:val="DefaultParagraphFont"/>
    <w:link w:val="Heading8"/>
    <w:rsid w:val="00245892"/>
    <w:rPr>
      <w:rFonts w:ascii="Helvetica" w:eastAsia="Times New Roman" w:hAnsi="Helvetica" w:cs="Times New Roman"/>
      <w:noProof/>
      <w:sz w:val="20"/>
      <w:szCs w:val="24"/>
      <w:lang w:val="en-AU"/>
    </w:rPr>
  </w:style>
  <w:style w:type="character" w:customStyle="1" w:styleId="Heading9Char">
    <w:name w:val="Heading 9 Char"/>
    <w:basedOn w:val="DefaultParagraphFont"/>
    <w:link w:val="Heading9"/>
    <w:rsid w:val="00245892"/>
    <w:rPr>
      <w:rFonts w:ascii="Helvetica" w:eastAsia="Times New Roman" w:hAnsi="Helvetica" w:cs="Times New Roman"/>
      <w:noProof/>
      <w:sz w:val="20"/>
      <w:szCs w:val="24"/>
      <w:lang w:val="en-AU"/>
    </w:rPr>
  </w:style>
  <w:style w:type="paragraph" w:customStyle="1" w:styleId="abstract">
    <w:name w:val="abstract"/>
    <w:basedOn w:val="Normal"/>
    <w:rsid w:val="00245892"/>
    <w:pPr>
      <w:framePr w:w="6946" w:hSpace="181" w:vSpace="181" w:wrap="around" w:vAnchor="text" w:hAnchor="margin" w:xAlign="right" w:y="2269"/>
      <w:spacing w:before="80" w:line="226" w:lineRule="exact"/>
      <w:ind w:left="96" w:right="96"/>
    </w:pPr>
    <w:rPr>
      <w:color w:val="000000"/>
      <w:spacing w:val="-1"/>
      <w:sz w:val="18"/>
    </w:rPr>
  </w:style>
  <w:style w:type="table" w:styleId="TableGrid">
    <w:name w:val="Table Grid"/>
    <w:basedOn w:val="TableNormal"/>
    <w:rsid w:val="00245892"/>
    <w:pPr>
      <w:spacing w:after="240" w:line="280" w:lineRule="exact"/>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245892"/>
    <w:pPr>
      <w:widowControl w:val="0"/>
      <w:spacing w:line="226" w:lineRule="exact"/>
      <w:ind w:firstLine="180"/>
      <w:jc w:val="both"/>
    </w:pPr>
    <w:rPr>
      <w:color w:val="000000"/>
      <w:spacing w:val="3"/>
    </w:rPr>
  </w:style>
  <w:style w:type="character" w:customStyle="1" w:styleId="plantcharitalic">
    <w:name w:val="plantcharitalic"/>
    <w:basedOn w:val="plantchar"/>
    <w:rsid w:val="00245892"/>
    <w:rPr>
      <w:rFonts w:ascii="Times New Roman" w:hAnsi="Times New Roman"/>
    </w:rPr>
  </w:style>
  <w:style w:type="paragraph" w:customStyle="1" w:styleId="abstrfirst">
    <w:name w:val="abstrfirst"/>
    <w:basedOn w:val="Normal"/>
    <w:rsid w:val="00245892"/>
    <w:pPr>
      <w:shd w:val="clear" w:color="auto" w:fill="808080"/>
      <w:spacing w:after="60" w:line="222" w:lineRule="exact"/>
      <w:ind w:left="60" w:right="60"/>
    </w:pPr>
    <w:rPr>
      <w:rFonts w:ascii="Arial Narrow" w:hAnsi="Arial Narrow"/>
      <w:noProof/>
      <w:color w:val="FFFFFF"/>
      <w:sz w:val="19"/>
    </w:rPr>
  </w:style>
  <w:style w:type="paragraph" w:customStyle="1" w:styleId="abstrlast">
    <w:name w:val="abstrlast"/>
    <w:basedOn w:val="Normal"/>
    <w:rsid w:val="00245892"/>
    <w:pPr>
      <w:shd w:val="clear" w:color="auto" w:fill="808080"/>
      <w:spacing w:before="80" w:line="222" w:lineRule="exact"/>
      <w:ind w:left="62" w:right="62" w:hanging="62"/>
      <w:jc w:val="right"/>
    </w:pPr>
    <w:rPr>
      <w:rFonts w:ascii="Arial Narrow" w:hAnsi="Arial Narrow"/>
      <w:noProof/>
      <w:color w:val="FFFFFF"/>
      <w:sz w:val="19"/>
    </w:rPr>
  </w:style>
  <w:style w:type="paragraph" w:styleId="Caption">
    <w:name w:val="caption"/>
    <w:basedOn w:val="Normal"/>
    <w:next w:val="Normal"/>
    <w:qFormat/>
    <w:rsid w:val="00245892"/>
    <w:pPr>
      <w:spacing w:before="120" w:after="120"/>
    </w:pPr>
  </w:style>
  <w:style w:type="paragraph" w:customStyle="1" w:styleId="Refbody">
    <w:name w:val="Refbody"/>
    <w:basedOn w:val="Normal"/>
    <w:rsid w:val="00245892"/>
    <w:pPr>
      <w:widowControl w:val="0"/>
      <w:numPr>
        <w:numId w:val="1"/>
      </w:numPr>
      <w:tabs>
        <w:tab w:val="left" w:pos="238"/>
        <w:tab w:val="right" w:pos="3360"/>
        <w:tab w:val="right" w:pos="5040"/>
      </w:tabs>
      <w:spacing w:after="20" w:line="160" w:lineRule="atLeast"/>
      <w:ind w:left="238" w:hanging="238"/>
      <w:jc w:val="both"/>
    </w:pPr>
    <w:rPr>
      <w:color w:val="000000"/>
      <w:spacing w:val="-2"/>
      <w:kern w:val="14"/>
      <w:sz w:val="14"/>
    </w:rPr>
  </w:style>
  <w:style w:type="paragraph" w:customStyle="1" w:styleId="acknowlbody">
    <w:name w:val="acknowlbody"/>
    <w:basedOn w:val="Refbody"/>
    <w:rsid w:val="00245892"/>
    <w:pPr>
      <w:numPr>
        <w:numId w:val="0"/>
      </w:numPr>
    </w:pPr>
  </w:style>
  <w:style w:type="paragraph" w:customStyle="1" w:styleId="Blurb">
    <w:name w:val="Blurb"/>
    <w:basedOn w:val="Body"/>
    <w:rsid w:val="00245892"/>
    <w:pPr>
      <w:suppressAutoHyphens/>
      <w:spacing w:after="80" w:line="220" w:lineRule="exact"/>
      <w:ind w:firstLine="0"/>
      <w:jc w:val="left"/>
    </w:pPr>
    <w:rPr>
      <w:spacing w:val="0"/>
      <w:sz w:val="18"/>
    </w:rPr>
  </w:style>
  <w:style w:type="paragraph" w:customStyle="1" w:styleId="Blurbhead">
    <w:name w:val="Blurbhead"/>
    <w:basedOn w:val="Normal"/>
    <w:next w:val="Blurb"/>
    <w:rsid w:val="00245892"/>
    <w:pPr>
      <w:keepNext/>
      <w:suppressAutoHyphens/>
      <w:spacing w:before="300" w:after="120" w:line="250" w:lineRule="exact"/>
    </w:pPr>
    <w:rPr>
      <w:color w:val="FF0000"/>
      <w:sz w:val="22"/>
    </w:rPr>
  </w:style>
  <w:style w:type="paragraph" w:customStyle="1" w:styleId="Blurbref">
    <w:name w:val="Blurbref"/>
    <w:basedOn w:val="Body"/>
    <w:next w:val="Blurbhead"/>
    <w:rsid w:val="00245892"/>
    <w:pPr>
      <w:suppressAutoHyphens/>
      <w:spacing w:line="180" w:lineRule="exact"/>
      <w:ind w:firstLine="0"/>
      <w:jc w:val="right"/>
    </w:pPr>
    <w:rPr>
      <w:sz w:val="14"/>
    </w:rPr>
  </w:style>
  <w:style w:type="paragraph" w:styleId="BodyText">
    <w:name w:val="Body Text"/>
    <w:basedOn w:val="Normal"/>
    <w:link w:val="BodyTextChar"/>
    <w:rsid w:val="00245892"/>
    <w:pPr>
      <w:spacing w:after="120"/>
    </w:pPr>
    <w:rPr>
      <w:rFonts w:ascii="Helvetica" w:hAnsi="Helvetica"/>
      <w:noProof/>
    </w:rPr>
  </w:style>
  <w:style w:type="character" w:customStyle="1" w:styleId="BodyTextChar">
    <w:name w:val="Body Text Char"/>
    <w:basedOn w:val="DefaultParagraphFont"/>
    <w:link w:val="BodyText"/>
    <w:rsid w:val="00245892"/>
    <w:rPr>
      <w:rFonts w:ascii="Helvetica" w:eastAsia="Times New Roman" w:hAnsi="Helvetica" w:cs="Times New Roman"/>
      <w:noProof/>
      <w:sz w:val="20"/>
      <w:szCs w:val="24"/>
      <w:lang w:val="en-AU"/>
    </w:rPr>
  </w:style>
  <w:style w:type="paragraph" w:styleId="BodyText3">
    <w:name w:val="Body Text 3"/>
    <w:basedOn w:val="Normal"/>
    <w:link w:val="BodyText3Char"/>
    <w:rsid w:val="00245892"/>
    <w:pPr>
      <w:spacing w:line="360" w:lineRule="auto"/>
    </w:pPr>
    <w:rPr>
      <w:noProof/>
      <w:sz w:val="24"/>
    </w:rPr>
  </w:style>
  <w:style w:type="character" w:customStyle="1" w:styleId="BodyText3Char">
    <w:name w:val="Body Text 3 Char"/>
    <w:basedOn w:val="DefaultParagraphFont"/>
    <w:link w:val="BodyText3"/>
    <w:rsid w:val="00245892"/>
    <w:rPr>
      <w:rFonts w:ascii="Arial" w:eastAsia="Times New Roman" w:hAnsi="Arial" w:cs="Times New Roman"/>
      <w:noProof/>
      <w:sz w:val="24"/>
      <w:szCs w:val="24"/>
      <w:lang w:val="en-AU"/>
    </w:rPr>
  </w:style>
  <w:style w:type="paragraph" w:styleId="BodyTextIndent">
    <w:name w:val="Body Text Indent"/>
    <w:basedOn w:val="Normal"/>
    <w:link w:val="BodyTextIndentChar"/>
    <w:rsid w:val="00245892"/>
    <w:pPr>
      <w:spacing w:line="480" w:lineRule="auto"/>
      <w:ind w:firstLine="720"/>
    </w:pPr>
    <w:rPr>
      <w:sz w:val="22"/>
      <w:lang w:val="en-US"/>
    </w:rPr>
  </w:style>
  <w:style w:type="character" w:customStyle="1" w:styleId="BodyTextIndentChar">
    <w:name w:val="Body Text Indent Char"/>
    <w:basedOn w:val="DefaultParagraphFont"/>
    <w:link w:val="BodyTextIndent"/>
    <w:rsid w:val="00245892"/>
    <w:rPr>
      <w:rFonts w:ascii="Arial" w:eastAsia="Times New Roman" w:hAnsi="Arial" w:cs="Times New Roman"/>
      <w:szCs w:val="24"/>
    </w:rPr>
  </w:style>
  <w:style w:type="paragraph" w:customStyle="1" w:styleId="Body1stpar">
    <w:name w:val="Body1stpar"/>
    <w:basedOn w:val="Normal"/>
    <w:rsid w:val="00245892"/>
    <w:pPr>
      <w:spacing w:line="226" w:lineRule="exact"/>
      <w:jc w:val="both"/>
    </w:pPr>
    <w:rPr>
      <w:color w:val="000000"/>
      <w:spacing w:val="3"/>
    </w:rPr>
  </w:style>
  <w:style w:type="character" w:styleId="LineNumber">
    <w:name w:val="line number"/>
    <w:basedOn w:val="DefaultParagraphFont"/>
    <w:rsid w:val="00245892"/>
  </w:style>
  <w:style w:type="paragraph" w:customStyle="1" w:styleId="Bodysmall">
    <w:name w:val="Bodysmall"/>
    <w:basedOn w:val="Normal"/>
    <w:rsid w:val="00245892"/>
    <w:pPr>
      <w:keepNext/>
      <w:spacing w:line="200" w:lineRule="atLeast"/>
      <w:jc w:val="both"/>
    </w:pPr>
    <w:rPr>
      <w:color w:val="000000"/>
      <w:spacing w:val="2"/>
      <w:sz w:val="17"/>
    </w:rPr>
  </w:style>
  <w:style w:type="character" w:customStyle="1" w:styleId="Bold">
    <w:name w:val="Bold"/>
    <w:rsid w:val="00245892"/>
    <w:rPr>
      <w:rFonts w:ascii="Arial Black" w:hAnsi="Arial Black"/>
    </w:rPr>
  </w:style>
  <w:style w:type="character" w:customStyle="1" w:styleId="BoldItalic">
    <w:name w:val="BoldItalic"/>
    <w:rsid w:val="00245892"/>
    <w:rPr>
      <w:rFonts w:ascii="Arial Black" w:hAnsi="Arial Black"/>
    </w:rPr>
  </w:style>
  <w:style w:type="paragraph" w:customStyle="1" w:styleId="Boxbodyleft">
    <w:name w:val="Boxbodyleft"/>
    <w:basedOn w:val="Boxbody"/>
    <w:rsid w:val="00245892"/>
    <w:pPr>
      <w:jc w:val="left"/>
    </w:pPr>
  </w:style>
  <w:style w:type="paragraph" w:customStyle="1" w:styleId="Boxbody">
    <w:name w:val="Boxbody"/>
    <w:basedOn w:val="Normal"/>
    <w:rsid w:val="00245892"/>
    <w:pPr>
      <w:keepNext/>
      <w:spacing w:before="40" w:after="40" w:line="190" w:lineRule="atLeast"/>
      <w:ind w:right="48"/>
      <w:jc w:val="center"/>
    </w:pPr>
    <w:rPr>
      <w:color w:val="000000"/>
      <w:sz w:val="16"/>
    </w:rPr>
  </w:style>
  <w:style w:type="paragraph" w:customStyle="1" w:styleId="Boxbodybold">
    <w:name w:val="Boxbodybold"/>
    <w:basedOn w:val="Boxbody"/>
    <w:rsid w:val="00245892"/>
    <w:rPr>
      <w:rFonts w:ascii="Arial Black" w:hAnsi="Arial Black"/>
      <w:spacing w:val="-2"/>
    </w:rPr>
  </w:style>
  <w:style w:type="paragraph" w:customStyle="1" w:styleId="Boxbodybullets">
    <w:name w:val="Boxbodybullets"/>
    <w:basedOn w:val="Boxbody"/>
    <w:rsid w:val="00245892"/>
    <w:pPr>
      <w:tabs>
        <w:tab w:val="left" w:pos="180"/>
        <w:tab w:val="num" w:pos="360"/>
      </w:tabs>
      <w:ind w:left="180" w:hanging="180"/>
      <w:jc w:val="left"/>
    </w:pPr>
  </w:style>
  <w:style w:type="paragraph" w:customStyle="1" w:styleId="Boxsubheadleft">
    <w:name w:val="Boxsubheadleft"/>
    <w:basedOn w:val="Boxsubhead"/>
    <w:rsid w:val="00245892"/>
    <w:pPr>
      <w:jc w:val="left"/>
    </w:pPr>
  </w:style>
  <w:style w:type="paragraph" w:customStyle="1" w:styleId="Boxsubhead">
    <w:name w:val="Boxsubhead"/>
    <w:basedOn w:val="Normal"/>
    <w:rsid w:val="00245892"/>
    <w:pPr>
      <w:keepNext/>
      <w:spacing w:before="40" w:after="40" w:line="200" w:lineRule="atLeast"/>
      <w:ind w:right="48"/>
      <w:jc w:val="center"/>
    </w:pPr>
    <w:rPr>
      <w:rFonts w:ascii="Arial Black" w:hAnsi="Arial Black"/>
      <w:noProof/>
      <w:color w:val="000000"/>
      <w:spacing w:val="-6"/>
      <w:sz w:val="16"/>
    </w:rPr>
  </w:style>
  <w:style w:type="paragraph" w:customStyle="1" w:styleId="Boxbodyright">
    <w:name w:val="Boxbodyright"/>
    <w:basedOn w:val="Boxbody"/>
    <w:rsid w:val="00245892"/>
    <w:pPr>
      <w:jc w:val="right"/>
    </w:pPr>
  </w:style>
  <w:style w:type="paragraph" w:customStyle="1" w:styleId="Boxfoot">
    <w:name w:val="Boxfoot"/>
    <w:basedOn w:val="Normal"/>
    <w:rsid w:val="00245892"/>
    <w:pPr>
      <w:keepNext/>
      <w:spacing w:before="40" w:line="170" w:lineRule="atLeast"/>
    </w:pPr>
    <w:rPr>
      <w:color w:val="000000"/>
      <w:kern w:val="14"/>
      <w:sz w:val="14"/>
    </w:rPr>
  </w:style>
  <w:style w:type="paragraph" w:customStyle="1" w:styleId="boxhead">
    <w:name w:val="boxhead"/>
    <w:basedOn w:val="Normal"/>
    <w:rsid w:val="00245892"/>
    <w:pPr>
      <w:keepNext/>
      <w:spacing w:after="120" w:line="200" w:lineRule="atLeast"/>
    </w:pPr>
    <w:rPr>
      <w:rFonts w:ascii="Arial Black" w:hAnsi="Arial Black"/>
      <w:noProof/>
      <w:color w:val="000000"/>
      <w:spacing w:val="2"/>
      <w:sz w:val="18"/>
    </w:rPr>
  </w:style>
  <w:style w:type="paragraph" w:customStyle="1" w:styleId="Boxsubheadright">
    <w:name w:val="Boxsubheadright"/>
    <w:basedOn w:val="Boxsubhead"/>
    <w:rsid w:val="00245892"/>
    <w:pPr>
      <w:jc w:val="right"/>
    </w:pPr>
  </w:style>
  <w:style w:type="paragraph" w:customStyle="1" w:styleId="Bylineadd">
    <w:name w:val="Bylineadd"/>
    <w:basedOn w:val="Normal"/>
    <w:rsid w:val="00245892"/>
    <w:pPr>
      <w:widowControl w:val="0"/>
      <w:spacing w:line="170" w:lineRule="atLeast"/>
      <w:jc w:val="right"/>
    </w:pPr>
    <w:rPr>
      <w:noProof/>
      <w:color w:val="000000"/>
      <w:spacing w:val="2"/>
      <w:kern w:val="14"/>
      <w:sz w:val="14"/>
    </w:rPr>
  </w:style>
  <w:style w:type="paragraph" w:customStyle="1" w:styleId="Bylinebig">
    <w:name w:val="Bylinebig"/>
    <w:basedOn w:val="Normal"/>
    <w:rsid w:val="00245892"/>
    <w:pPr>
      <w:spacing w:before="360"/>
      <w:jc w:val="right"/>
    </w:pPr>
    <w:rPr>
      <w:noProof/>
      <w:color w:val="000000"/>
    </w:rPr>
  </w:style>
  <w:style w:type="paragraph" w:customStyle="1" w:styleId="Bylinesmall">
    <w:name w:val="Bylinesmall"/>
    <w:basedOn w:val="Normal"/>
    <w:rsid w:val="00245892"/>
    <w:pPr>
      <w:spacing w:before="80" w:after="20" w:line="230" w:lineRule="atLeast"/>
      <w:jc w:val="right"/>
    </w:pPr>
    <w:rPr>
      <w:rFonts w:ascii="Arial Black" w:hAnsi="Arial Black"/>
      <w:noProof/>
      <w:color w:val="000000"/>
      <w:spacing w:val="6"/>
      <w:sz w:val="18"/>
    </w:rPr>
  </w:style>
  <w:style w:type="paragraph" w:customStyle="1" w:styleId="Titlebig">
    <w:name w:val="Titlebig"/>
    <w:basedOn w:val="Normal"/>
    <w:rsid w:val="00245892"/>
    <w:pPr>
      <w:keepNext/>
      <w:spacing w:line="400" w:lineRule="atLeast"/>
    </w:pPr>
    <w:rPr>
      <w:rFonts w:ascii="Arial Black" w:hAnsi="Arial Black"/>
      <w:noProof/>
      <w:color w:val="000000"/>
      <w:spacing w:val="6"/>
      <w:sz w:val="38"/>
    </w:rPr>
  </w:style>
  <w:style w:type="paragraph" w:customStyle="1" w:styleId="Category">
    <w:name w:val="Category"/>
    <w:basedOn w:val="Titlebig"/>
    <w:rsid w:val="00245892"/>
    <w:rPr>
      <w:b/>
      <w:caps/>
    </w:rPr>
  </w:style>
  <w:style w:type="paragraph" w:customStyle="1" w:styleId="Footauth">
    <w:name w:val="Footauth"/>
    <w:basedOn w:val="Normal"/>
    <w:rsid w:val="00245892"/>
    <w:pPr>
      <w:spacing w:line="200" w:lineRule="atLeast"/>
    </w:pPr>
    <w:rPr>
      <w:noProof/>
      <w:color w:val="000000"/>
      <w:spacing w:val="-2"/>
      <w:sz w:val="15"/>
    </w:rPr>
  </w:style>
  <w:style w:type="paragraph" w:customStyle="1" w:styleId="Footinfo">
    <w:name w:val="Footinfo"/>
    <w:basedOn w:val="Footauth"/>
    <w:rsid w:val="00245892"/>
    <w:pPr>
      <w:shd w:val="solid" w:color="FFFFFF" w:fill="FFFFFF"/>
    </w:pPr>
  </w:style>
  <w:style w:type="paragraph" w:customStyle="1" w:styleId="Cp">
    <w:name w:val="Cp"/>
    <w:basedOn w:val="Footinfo"/>
    <w:rsid w:val="00245892"/>
  </w:style>
  <w:style w:type="character" w:customStyle="1" w:styleId="Midname">
    <w:name w:val="Midname"/>
    <w:rsid w:val="00245892"/>
    <w:rPr>
      <w:color w:val="0000FF"/>
    </w:rPr>
  </w:style>
  <w:style w:type="character" w:customStyle="1" w:styleId="Degrees">
    <w:name w:val="Degrees"/>
    <w:rsid w:val="00245892"/>
    <w:rPr>
      <w:color w:val="008080"/>
    </w:rPr>
  </w:style>
  <w:style w:type="character" w:customStyle="1" w:styleId="helvchar">
    <w:name w:val="helvchar"/>
    <w:rsid w:val="00245892"/>
    <w:rPr>
      <w:rFonts w:ascii="Arial Black" w:hAnsi="Arial Black"/>
      <w:noProof w:val="0"/>
      <w:lang w:val="en-AU"/>
    </w:rPr>
  </w:style>
  <w:style w:type="character" w:customStyle="1" w:styleId="email">
    <w:name w:val="email"/>
    <w:rsid w:val="00245892"/>
    <w:rPr>
      <w:rFonts w:ascii="Arial" w:hAnsi="Arial"/>
      <w:noProof w:val="0"/>
      <w:color w:val="0000FF"/>
      <w:lang w:val="en-AU"/>
    </w:rPr>
  </w:style>
  <w:style w:type="character" w:customStyle="1" w:styleId="Pb">
    <w:name w:val="Pb"/>
    <w:rsid w:val="00245892"/>
    <w:rPr>
      <w:rFonts w:ascii="Arial" w:hAnsi="Arial"/>
      <w:noProof w:val="0"/>
      <w:color w:val="0000FF"/>
      <w:lang w:val="en-AU"/>
    </w:rPr>
  </w:style>
  <w:style w:type="character" w:customStyle="1" w:styleId="Isn">
    <w:name w:val="Isn"/>
    <w:rsid w:val="00245892"/>
    <w:rPr>
      <w:rFonts w:ascii="Arial" w:hAnsi="Arial"/>
      <w:noProof w:val="0"/>
      <w:color w:val="0000FF"/>
      <w:lang w:val="en-AU"/>
    </w:rPr>
  </w:style>
  <w:style w:type="character" w:customStyle="1" w:styleId="Dy">
    <w:name w:val="Dy"/>
    <w:rsid w:val="00245892"/>
    <w:rPr>
      <w:rFonts w:ascii="Arial Black" w:hAnsi="Arial Black"/>
      <w:noProof w:val="0"/>
      <w:color w:val="0000FF"/>
      <w:sz w:val="24"/>
      <w:lang w:val="en-AU"/>
    </w:rPr>
  </w:style>
  <w:style w:type="paragraph" w:customStyle="1" w:styleId="Edcomment">
    <w:name w:val="Edcomment"/>
    <w:basedOn w:val="Normal"/>
    <w:rsid w:val="00245892"/>
    <w:pPr>
      <w:pBdr>
        <w:bottom w:val="single" w:sz="6" w:space="1" w:color="auto"/>
      </w:pBdr>
      <w:spacing w:before="20" w:after="80" w:line="200" w:lineRule="atLeast"/>
    </w:pPr>
    <w:rPr>
      <w:rFonts w:ascii="Arial Black" w:hAnsi="Arial Black"/>
      <w:color w:val="000000"/>
      <w:spacing w:val="5"/>
      <w:sz w:val="16"/>
    </w:rPr>
  </w:style>
  <w:style w:type="character" w:customStyle="1" w:styleId="Edtn">
    <w:name w:val="Edtn"/>
    <w:rsid w:val="00245892"/>
    <w:rPr>
      <w:rFonts w:ascii="Arial Black" w:hAnsi="Arial Black"/>
      <w:noProof w:val="0"/>
      <w:color w:val="0000FF"/>
      <w:sz w:val="24"/>
      <w:lang w:val="en-AU"/>
    </w:rPr>
  </w:style>
  <w:style w:type="character" w:styleId="Emphasis">
    <w:name w:val="Emphasis"/>
    <w:uiPriority w:val="20"/>
    <w:qFormat/>
    <w:rsid w:val="00245892"/>
  </w:style>
  <w:style w:type="character" w:customStyle="1" w:styleId="EquationVariables">
    <w:name w:val="EquationVariables"/>
    <w:rsid w:val="00245892"/>
    <w:rPr>
      <w:i/>
    </w:rPr>
  </w:style>
  <w:style w:type="character" w:customStyle="1" w:styleId="etal">
    <w:name w:val="etal"/>
    <w:basedOn w:val="DefaultParagraphFont"/>
    <w:rsid w:val="00245892"/>
  </w:style>
  <w:style w:type="paragraph" w:customStyle="1" w:styleId="figure">
    <w:name w:val="figure"/>
    <w:basedOn w:val="Normal"/>
    <w:rsid w:val="00245892"/>
    <w:pPr>
      <w:keepNext/>
      <w:spacing w:after="160" w:line="200" w:lineRule="atLeast"/>
      <w:jc w:val="both"/>
    </w:pPr>
    <w:rPr>
      <w:noProof/>
      <w:color w:val="000000"/>
      <w:spacing w:val="-1"/>
      <w:sz w:val="16"/>
    </w:rPr>
  </w:style>
  <w:style w:type="character" w:customStyle="1" w:styleId="Firstname">
    <w:name w:val="Firstname"/>
    <w:rsid w:val="00245892"/>
    <w:rPr>
      <w:color w:val="000080"/>
    </w:rPr>
  </w:style>
  <w:style w:type="paragraph" w:customStyle="1" w:styleId="Footadd1">
    <w:name w:val="Footadd1"/>
    <w:basedOn w:val="Normal"/>
    <w:next w:val="Normal"/>
    <w:rsid w:val="00245892"/>
    <w:pPr>
      <w:keepNext/>
      <w:spacing w:before="20" w:line="200" w:lineRule="atLeast"/>
    </w:pPr>
    <w:rPr>
      <w:noProof/>
      <w:color w:val="000000"/>
      <w:spacing w:val="5"/>
      <w:sz w:val="16"/>
      <w:szCs w:val="16"/>
    </w:rPr>
  </w:style>
  <w:style w:type="paragraph" w:customStyle="1" w:styleId="Footadd2">
    <w:name w:val="Footadd2"/>
    <w:basedOn w:val="Footadd1"/>
    <w:rsid w:val="00245892"/>
  </w:style>
  <w:style w:type="paragraph" w:styleId="Footer">
    <w:name w:val="footer"/>
    <w:basedOn w:val="Normal"/>
    <w:link w:val="FooterChar"/>
    <w:uiPriority w:val="99"/>
    <w:rsid w:val="00245892"/>
    <w:pPr>
      <w:tabs>
        <w:tab w:val="center" w:pos="4153"/>
        <w:tab w:val="right" w:pos="8306"/>
      </w:tabs>
    </w:pPr>
    <w:rPr>
      <w:rFonts w:ascii="Helvetica" w:hAnsi="Helvetica"/>
      <w:noProof/>
    </w:rPr>
  </w:style>
  <w:style w:type="character" w:customStyle="1" w:styleId="FooterChar">
    <w:name w:val="Footer Char"/>
    <w:basedOn w:val="DefaultParagraphFont"/>
    <w:link w:val="Footer"/>
    <w:uiPriority w:val="99"/>
    <w:rsid w:val="00245892"/>
    <w:rPr>
      <w:rFonts w:ascii="Helvetica" w:eastAsia="Times New Roman" w:hAnsi="Helvetica" w:cs="Times New Roman"/>
      <w:noProof/>
      <w:sz w:val="20"/>
      <w:szCs w:val="24"/>
      <w:lang w:val="en-AU"/>
    </w:rPr>
  </w:style>
  <w:style w:type="paragraph" w:customStyle="1" w:styleId="Footnote">
    <w:name w:val="Footnote"/>
    <w:basedOn w:val="Normal"/>
    <w:rsid w:val="00245892"/>
    <w:pPr>
      <w:pBdr>
        <w:top w:val="single" w:sz="6" w:space="1" w:color="auto"/>
      </w:pBdr>
      <w:tabs>
        <w:tab w:val="left" w:pos="600"/>
      </w:tabs>
      <w:spacing w:before="40" w:after="40" w:line="200" w:lineRule="atLeast"/>
    </w:pPr>
    <w:rPr>
      <w:noProof/>
      <w:color w:val="000000"/>
      <w:sz w:val="16"/>
    </w:rPr>
  </w:style>
  <w:style w:type="character" w:customStyle="1" w:styleId="Greek">
    <w:name w:val="Greek"/>
    <w:rsid w:val="00245892"/>
    <w:rPr>
      <w:rFonts w:ascii="Symbol" w:hAnsi="Symbol"/>
    </w:rPr>
  </w:style>
  <w:style w:type="character" w:customStyle="1" w:styleId="Group">
    <w:name w:val="Group"/>
    <w:rsid w:val="00245892"/>
    <w:rPr>
      <w:color w:val="008000"/>
    </w:rPr>
  </w:style>
  <w:style w:type="paragraph" w:styleId="Header">
    <w:name w:val="header"/>
    <w:basedOn w:val="Normal"/>
    <w:link w:val="HeaderChar"/>
    <w:rsid w:val="00245892"/>
    <w:pPr>
      <w:tabs>
        <w:tab w:val="right" w:pos="10561"/>
      </w:tabs>
      <w:jc w:val="both"/>
    </w:pPr>
    <w:rPr>
      <w:rFonts w:ascii="Franklin Book" w:hAnsi="Franklin Book"/>
      <w:noProof/>
      <w:color w:val="000000"/>
    </w:rPr>
  </w:style>
  <w:style w:type="character" w:customStyle="1" w:styleId="HeaderChar">
    <w:name w:val="Header Char"/>
    <w:basedOn w:val="DefaultParagraphFont"/>
    <w:link w:val="Header"/>
    <w:rsid w:val="00245892"/>
    <w:rPr>
      <w:rFonts w:ascii="Franklin Book" w:eastAsia="Times New Roman" w:hAnsi="Franklin Book" w:cs="Times New Roman"/>
      <w:noProof/>
      <w:color w:val="000000"/>
      <w:sz w:val="20"/>
      <w:szCs w:val="24"/>
      <w:lang w:val="en-AU"/>
    </w:rPr>
  </w:style>
  <w:style w:type="paragraph" w:customStyle="1" w:styleId="Header1">
    <w:name w:val="Header1"/>
    <w:basedOn w:val="Normal"/>
    <w:rsid w:val="00245892"/>
    <w:pPr>
      <w:tabs>
        <w:tab w:val="center" w:pos="5286"/>
        <w:tab w:val="right" w:pos="10561"/>
      </w:tabs>
      <w:jc w:val="both"/>
    </w:pPr>
    <w:rPr>
      <w:rFonts w:ascii="Franklin Book" w:hAnsi="Franklin Book"/>
      <w:noProof/>
      <w:color w:val="000000"/>
    </w:rPr>
  </w:style>
  <w:style w:type="paragraph" w:customStyle="1" w:styleId="hi">
    <w:name w:val="hi"/>
    <w:basedOn w:val="Normal"/>
    <w:rsid w:val="00245892"/>
    <w:pPr>
      <w:widowControl w:val="0"/>
      <w:pBdr>
        <w:top w:val="single" w:sz="4" w:space="3" w:color="auto"/>
        <w:bottom w:val="single" w:sz="4" w:space="3" w:color="auto"/>
      </w:pBdr>
      <w:spacing w:before="240" w:line="220" w:lineRule="atLeast"/>
      <w:jc w:val="center"/>
    </w:pPr>
    <w:rPr>
      <w:noProof/>
      <w:color w:val="000000"/>
      <w:sz w:val="19"/>
    </w:rPr>
  </w:style>
  <w:style w:type="character" w:styleId="Hyperlink">
    <w:name w:val="Hyperlink"/>
    <w:rsid w:val="00245892"/>
    <w:rPr>
      <w:color w:val="0000FF"/>
      <w:u w:val="single"/>
    </w:rPr>
  </w:style>
  <w:style w:type="paragraph" w:customStyle="1" w:styleId="indentquote">
    <w:name w:val="indentquote"/>
    <w:basedOn w:val="Normal"/>
    <w:rsid w:val="00245892"/>
    <w:pPr>
      <w:widowControl w:val="0"/>
      <w:spacing w:before="40" w:line="210" w:lineRule="atLeast"/>
      <w:ind w:left="240" w:firstLine="180"/>
      <w:jc w:val="both"/>
    </w:pPr>
    <w:rPr>
      <w:noProof/>
      <w:color w:val="000000"/>
      <w:spacing w:val="4"/>
      <w:sz w:val="19"/>
    </w:rPr>
  </w:style>
  <w:style w:type="paragraph" w:customStyle="1" w:styleId="indentboth">
    <w:name w:val="indentboth"/>
    <w:basedOn w:val="indentquote"/>
    <w:rsid w:val="00245892"/>
    <w:pPr>
      <w:ind w:right="240"/>
    </w:pPr>
  </w:style>
  <w:style w:type="paragraph" w:customStyle="1" w:styleId="intro">
    <w:name w:val="intro"/>
    <w:basedOn w:val="Normal"/>
    <w:rsid w:val="00245892"/>
    <w:pPr>
      <w:keepNext/>
      <w:spacing w:before="240" w:line="260" w:lineRule="exact"/>
      <w:ind w:right="960"/>
    </w:pPr>
    <w:rPr>
      <w:rFonts w:ascii="Arial Narrow" w:hAnsi="Arial Narrow"/>
      <w:color w:val="000000"/>
      <w:sz w:val="22"/>
    </w:rPr>
  </w:style>
  <w:style w:type="character" w:customStyle="1" w:styleId="V">
    <w:name w:val="V"/>
    <w:rsid w:val="00245892"/>
    <w:rPr>
      <w:rFonts w:ascii="Arial" w:hAnsi="Arial"/>
      <w:noProof w:val="0"/>
      <w:color w:val="0000FF"/>
      <w:sz w:val="24"/>
      <w:lang w:val="en-AU"/>
    </w:rPr>
  </w:style>
  <w:style w:type="character" w:customStyle="1" w:styleId="Is">
    <w:name w:val="Is"/>
    <w:rsid w:val="00245892"/>
    <w:rPr>
      <w:rFonts w:ascii="Arial" w:hAnsi="Arial"/>
      <w:noProof w:val="0"/>
      <w:color w:val="0000FF"/>
      <w:sz w:val="24"/>
      <w:lang w:val="en-AU"/>
    </w:rPr>
  </w:style>
  <w:style w:type="character" w:customStyle="1" w:styleId="Isbn">
    <w:name w:val="Isbn"/>
    <w:rsid w:val="00245892"/>
    <w:rPr>
      <w:rFonts w:ascii="Arial" w:hAnsi="Arial"/>
      <w:noProof w:val="0"/>
      <w:color w:val="0000FF"/>
      <w:sz w:val="24"/>
      <w:lang w:val="en-AU"/>
    </w:rPr>
  </w:style>
  <w:style w:type="character" w:customStyle="1" w:styleId="Italic">
    <w:name w:val="Italic"/>
    <w:rsid w:val="00245892"/>
    <w:rPr>
      <w:rFonts w:ascii="Verdana" w:hAnsi="Verdana"/>
    </w:rPr>
  </w:style>
  <w:style w:type="paragraph" w:styleId="ListBullet">
    <w:name w:val="List Bullet"/>
    <w:basedOn w:val="Body1stpar"/>
    <w:autoRedefine/>
    <w:rsid w:val="00245892"/>
    <w:pPr>
      <w:tabs>
        <w:tab w:val="left" w:pos="240"/>
        <w:tab w:val="num" w:pos="360"/>
      </w:tabs>
      <w:ind w:left="240" w:hanging="240"/>
    </w:pPr>
  </w:style>
  <w:style w:type="paragraph" w:styleId="ListNumber">
    <w:name w:val="List Number"/>
    <w:basedOn w:val="Body1stpar"/>
    <w:rsid w:val="00245892"/>
    <w:pPr>
      <w:tabs>
        <w:tab w:val="left" w:pos="240"/>
        <w:tab w:val="num" w:pos="360"/>
      </w:tabs>
      <w:ind w:left="240" w:hanging="240"/>
    </w:pPr>
  </w:style>
  <w:style w:type="character" w:customStyle="1" w:styleId="Location">
    <w:name w:val="Location"/>
    <w:basedOn w:val="DefaultParagraphFont"/>
    <w:rsid w:val="00245892"/>
  </w:style>
  <w:style w:type="paragraph" w:customStyle="1" w:styleId="MappingTableCell">
    <w:name w:val="Mapping Table Cell"/>
    <w:basedOn w:val="Normal"/>
    <w:rsid w:val="00245892"/>
    <w:rPr>
      <w:rFonts w:ascii="Franklin Book" w:hAnsi="Franklin Book"/>
      <w:noProof/>
      <w:color w:val="000000"/>
    </w:rPr>
  </w:style>
  <w:style w:type="paragraph" w:customStyle="1" w:styleId="MappingTableCell1">
    <w:name w:val="Mapping Table Cell1"/>
    <w:basedOn w:val="Normal"/>
    <w:rsid w:val="00245892"/>
    <w:rPr>
      <w:rFonts w:ascii="Franklin Book" w:hAnsi="Franklin Book"/>
      <w:b/>
      <w:noProof/>
      <w:color w:val="000000"/>
      <w:sz w:val="36"/>
    </w:rPr>
  </w:style>
  <w:style w:type="paragraph" w:customStyle="1" w:styleId="MappingTableCell2">
    <w:name w:val="Mapping Table Cell2"/>
    <w:basedOn w:val="Normal"/>
    <w:rsid w:val="00245892"/>
    <w:rPr>
      <w:rFonts w:ascii="Franklin Book" w:hAnsi="Franklin Book"/>
      <w:b/>
      <w:noProof/>
      <w:color w:val="000000"/>
      <w:sz w:val="28"/>
    </w:rPr>
  </w:style>
  <w:style w:type="paragraph" w:customStyle="1" w:styleId="MappingTableCell3">
    <w:name w:val="Mapping Table Cell3"/>
    <w:basedOn w:val="Normal"/>
    <w:rsid w:val="00245892"/>
    <w:rPr>
      <w:rFonts w:ascii="Franklin Book" w:hAnsi="Franklin Book"/>
      <w:b/>
      <w:noProof/>
      <w:color w:val="000000"/>
    </w:rPr>
  </w:style>
  <w:style w:type="paragraph" w:customStyle="1" w:styleId="MappingTableTitle">
    <w:name w:val="Mapping Table Title"/>
    <w:basedOn w:val="Normal"/>
    <w:rsid w:val="00245892"/>
    <w:pPr>
      <w:spacing w:before="40" w:after="40"/>
    </w:pPr>
    <w:rPr>
      <w:rFonts w:ascii="Franklin" w:hAnsi="Franklin"/>
      <w:noProof/>
      <w:color w:val="000000"/>
      <w:sz w:val="28"/>
    </w:rPr>
  </w:style>
  <w:style w:type="character" w:customStyle="1" w:styleId="Mo">
    <w:name w:val="Mo"/>
    <w:basedOn w:val="Dy"/>
    <w:rsid w:val="00245892"/>
    <w:rPr>
      <w:rFonts w:ascii="Arial Black" w:hAnsi="Arial Black"/>
      <w:noProof w:val="0"/>
      <w:color w:val="0000FF"/>
      <w:sz w:val="24"/>
      <w:lang w:val="en-AU"/>
    </w:rPr>
  </w:style>
  <w:style w:type="character" w:customStyle="1" w:styleId="Nomen">
    <w:name w:val="Nomen"/>
    <w:basedOn w:val="DefaultParagraphFont"/>
    <w:rsid w:val="00245892"/>
  </w:style>
  <w:style w:type="character" w:styleId="PageNumber">
    <w:name w:val="page number"/>
    <w:basedOn w:val="DefaultParagraphFont"/>
    <w:rsid w:val="00245892"/>
  </w:style>
  <w:style w:type="character" w:customStyle="1" w:styleId="Volume">
    <w:name w:val="Volume"/>
    <w:basedOn w:val="DefaultParagraphFont"/>
    <w:rsid w:val="00245892"/>
  </w:style>
  <w:style w:type="character" w:customStyle="1" w:styleId="pages">
    <w:name w:val="pages"/>
    <w:basedOn w:val="Volume"/>
    <w:rsid w:val="00245892"/>
  </w:style>
  <w:style w:type="paragraph" w:styleId="PlainText">
    <w:name w:val="Plain Text"/>
    <w:basedOn w:val="Normal"/>
    <w:link w:val="PlainTextChar"/>
    <w:rsid w:val="002458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pPr>
    <w:rPr>
      <w:rFonts w:ascii="Plantin" w:hAnsi="Plantin"/>
      <w:color w:val="000000"/>
    </w:rPr>
  </w:style>
  <w:style w:type="character" w:customStyle="1" w:styleId="PlainTextChar">
    <w:name w:val="Plain Text Char"/>
    <w:basedOn w:val="DefaultParagraphFont"/>
    <w:link w:val="PlainText"/>
    <w:rsid w:val="00245892"/>
    <w:rPr>
      <w:rFonts w:ascii="Plantin" w:eastAsia="Times New Roman" w:hAnsi="Plantin" w:cs="Times New Roman"/>
      <w:color w:val="000000"/>
      <w:sz w:val="20"/>
      <w:szCs w:val="24"/>
      <w:lang w:val="en-AU"/>
    </w:rPr>
  </w:style>
  <w:style w:type="character" w:customStyle="1" w:styleId="plantchar">
    <w:name w:val="plantchar"/>
    <w:rsid w:val="00245892"/>
    <w:rPr>
      <w:rFonts w:ascii="Times New Roman" w:hAnsi="Times New Roman"/>
    </w:rPr>
  </w:style>
  <w:style w:type="character" w:customStyle="1" w:styleId="Position">
    <w:name w:val="Position"/>
    <w:rsid w:val="00245892"/>
    <w:rPr>
      <w:color w:val="800080"/>
    </w:rPr>
  </w:style>
  <w:style w:type="paragraph" w:customStyle="1" w:styleId="PrimaryKeywords">
    <w:name w:val="PrimaryKeywords"/>
    <w:basedOn w:val="Body"/>
    <w:rsid w:val="00245892"/>
    <w:pPr>
      <w:ind w:firstLine="0"/>
      <w:jc w:val="left"/>
    </w:pPr>
    <w:rPr>
      <w:sz w:val="18"/>
    </w:rPr>
  </w:style>
  <w:style w:type="paragraph" w:customStyle="1" w:styleId="PrimaryKeywordsHd">
    <w:name w:val="PrimaryKeywordsHd"/>
    <w:basedOn w:val="PrimaryKeywords"/>
    <w:next w:val="PrimaryKeywords"/>
    <w:rsid w:val="00245892"/>
    <w:rPr>
      <w:b/>
    </w:rPr>
  </w:style>
  <w:style w:type="character" w:customStyle="1" w:styleId="Publisher">
    <w:name w:val="Publisher"/>
    <w:basedOn w:val="DefaultParagraphFont"/>
    <w:rsid w:val="00245892"/>
  </w:style>
  <w:style w:type="paragraph" w:styleId="Quote">
    <w:name w:val="Quote"/>
    <w:basedOn w:val="Body"/>
    <w:next w:val="Quotebyline"/>
    <w:link w:val="QuoteChar"/>
    <w:qFormat/>
    <w:rsid w:val="00245892"/>
    <w:pPr>
      <w:suppressAutoHyphens/>
      <w:spacing w:after="80" w:line="210" w:lineRule="exact"/>
      <w:ind w:firstLine="0"/>
      <w:jc w:val="left"/>
    </w:pPr>
    <w:rPr>
      <w:spacing w:val="0"/>
      <w:sz w:val="16"/>
    </w:rPr>
  </w:style>
  <w:style w:type="character" w:customStyle="1" w:styleId="QuoteChar">
    <w:name w:val="Quote Char"/>
    <w:basedOn w:val="DefaultParagraphFont"/>
    <w:link w:val="Quote"/>
    <w:rsid w:val="00245892"/>
    <w:rPr>
      <w:rFonts w:ascii="Arial" w:eastAsia="Times New Roman" w:hAnsi="Arial" w:cs="Times New Roman"/>
      <w:color w:val="000000"/>
      <w:sz w:val="16"/>
      <w:szCs w:val="24"/>
      <w:lang w:val="en-AU"/>
    </w:rPr>
  </w:style>
  <w:style w:type="paragraph" w:customStyle="1" w:styleId="Quotebyline">
    <w:name w:val="Quotebyline"/>
    <w:basedOn w:val="Quote"/>
    <w:rsid w:val="00245892"/>
    <w:pPr>
      <w:jc w:val="right"/>
    </w:pPr>
  </w:style>
  <w:style w:type="paragraph" w:customStyle="1" w:styleId="Quotehead">
    <w:name w:val="Quotehead"/>
    <w:basedOn w:val="Body"/>
    <w:next w:val="Quote"/>
    <w:rsid w:val="00245892"/>
    <w:pPr>
      <w:keepNext/>
      <w:shd w:val="clear" w:color="auto" w:fill="000080"/>
      <w:suppressAutoHyphens/>
      <w:spacing w:before="300" w:after="160" w:line="180" w:lineRule="exact"/>
      <w:ind w:firstLine="0"/>
    </w:pPr>
    <w:rPr>
      <w:color w:val="FFFFFF"/>
      <w:spacing w:val="0"/>
      <w:sz w:val="18"/>
    </w:rPr>
  </w:style>
  <w:style w:type="paragraph" w:customStyle="1" w:styleId="received">
    <w:name w:val="received"/>
    <w:basedOn w:val="Normal"/>
    <w:rsid w:val="00245892"/>
    <w:pPr>
      <w:tabs>
        <w:tab w:val="right" w:pos="3357"/>
        <w:tab w:val="right" w:pos="5038"/>
      </w:tabs>
      <w:spacing w:before="60" w:after="20" w:line="160" w:lineRule="atLeast"/>
    </w:pPr>
    <w:rPr>
      <w:color w:val="000000"/>
      <w:kern w:val="14"/>
      <w:sz w:val="14"/>
    </w:rPr>
  </w:style>
  <w:style w:type="character" w:customStyle="1" w:styleId="Refnumber">
    <w:name w:val="Refnumber"/>
    <w:rsid w:val="00245892"/>
    <w:rPr>
      <w:color w:val="FF0000"/>
      <w:position w:val="6"/>
      <w:sz w:val="14"/>
      <w:vertAlign w:val="baseline"/>
    </w:rPr>
  </w:style>
  <w:style w:type="character" w:customStyle="1" w:styleId="refTitle">
    <w:name w:val="refTitle"/>
    <w:basedOn w:val="DefaultParagraphFont"/>
    <w:rsid w:val="00245892"/>
  </w:style>
  <w:style w:type="paragraph" w:customStyle="1" w:styleId="Repbyline">
    <w:name w:val="Repbyline"/>
    <w:basedOn w:val="Bylinesmall"/>
    <w:rsid w:val="00245892"/>
    <w:pPr>
      <w:pBdr>
        <w:top w:val="single" w:sz="4" w:space="1" w:color="auto"/>
      </w:pBdr>
      <w:jc w:val="left"/>
    </w:pPr>
  </w:style>
  <w:style w:type="paragraph" w:customStyle="1" w:styleId="SubA">
    <w:name w:val="SubA"/>
    <w:basedOn w:val="Normal"/>
    <w:rsid w:val="00245892"/>
    <w:pPr>
      <w:keepNext/>
      <w:widowControl w:val="0"/>
      <w:spacing w:before="300" w:after="120" w:line="226" w:lineRule="exact"/>
    </w:pPr>
    <w:rPr>
      <w:rFonts w:ascii="Arial Black" w:hAnsi="Arial Black"/>
      <w:noProof/>
      <w:color w:val="000000"/>
      <w:sz w:val="19"/>
    </w:rPr>
  </w:style>
  <w:style w:type="paragraph" w:customStyle="1" w:styleId="RepSubA">
    <w:name w:val="RepSubA"/>
    <w:basedOn w:val="SubA"/>
    <w:rsid w:val="00245892"/>
    <w:pPr>
      <w:pBdr>
        <w:top w:val="single" w:sz="4" w:space="1" w:color="auto"/>
      </w:pBdr>
    </w:pPr>
  </w:style>
  <w:style w:type="paragraph" w:customStyle="1" w:styleId="SecondaryKeywords">
    <w:name w:val="SecondaryKeywords"/>
    <w:basedOn w:val="Body"/>
    <w:rsid w:val="00245892"/>
    <w:pPr>
      <w:ind w:firstLine="0"/>
      <w:jc w:val="left"/>
    </w:pPr>
    <w:rPr>
      <w:sz w:val="18"/>
    </w:rPr>
  </w:style>
  <w:style w:type="paragraph" w:customStyle="1" w:styleId="SecondaryKeywordsHd">
    <w:name w:val="SecondaryKeywordsHd"/>
    <w:basedOn w:val="SecondaryKeywords"/>
    <w:rsid w:val="00245892"/>
  </w:style>
  <w:style w:type="character" w:customStyle="1" w:styleId="Smallcaps">
    <w:name w:val="Smallcaps"/>
    <w:rsid w:val="00245892"/>
    <w:rPr>
      <w:smallCaps/>
    </w:rPr>
  </w:style>
  <w:style w:type="paragraph" w:customStyle="1" w:styleId="Source">
    <w:name w:val="Source"/>
    <w:basedOn w:val="Normal"/>
    <w:rsid w:val="00245892"/>
    <w:pPr>
      <w:shd w:val="solid" w:color="FFFFFF" w:fill="FFFFFF"/>
      <w:spacing w:line="200" w:lineRule="atLeast"/>
    </w:pPr>
    <w:rPr>
      <w:noProof/>
      <w:color w:val="000000"/>
      <w:spacing w:val="-2"/>
      <w:sz w:val="15"/>
    </w:rPr>
  </w:style>
  <w:style w:type="character" w:customStyle="1" w:styleId="Spp">
    <w:name w:val="Spp"/>
    <w:rsid w:val="00245892"/>
    <w:rPr>
      <w:rFonts w:ascii="Arial" w:hAnsi="Arial"/>
      <w:noProof w:val="0"/>
      <w:color w:val="0000FF"/>
      <w:sz w:val="24"/>
      <w:lang w:val="en-AU"/>
    </w:rPr>
  </w:style>
  <w:style w:type="paragraph" w:customStyle="1" w:styleId="StudyDesign">
    <w:name w:val="StudyDesign"/>
    <w:basedOn w:val="Body"/>
    <w:rsid w:val="00245892"/>
    <w:pPr>
      <w:ind w:firstLine="0"/>
      <w:jc w:val="left"/>
    </w:pPr>
    <w:rPr>
      <w:rFonts w:ascii="Times" w:hAnsi="Times"/>
      <w:sz w:val="18"/>
    </w:rPr>
  </w:style>
  <w:style w:type="paragraph" w:customStyle="1" w:styleId="StudyDesignHd">
    <w:name w:val="StudyDesignHd"/>
    <w:basedOn w:val="StudyDesign"/>
    <w:next w:val="StudyDesign"/>
    <w:rsid w:val="00245892"/>
  </w:style>
  <w:style w:type="paragraph" w:customStyle="1" w:styleId="subArev">
    <w:name w:val="subArev"/>
    <w:basedOn w:val="Normal"/>
    <w:rsid w:val="00245892"/>
    <w:pPr>
      <w:keepNext/>
      <w:shd w:val="clear" w:color="auto" w:fill="808080"/>
      <w:spacing w:before="300" w:after="180" w:line="222" w:lineRule="atLeast"/>
      <w:ind w:firstLine="120"/>
    </w:pPr>
    <w:rPr>
      <w:rFonts w:ascii="Arial Black" w:hAnsi="Arial Black"/>
      <w:caps/>
      <w:noProof/>
      <w:color w:val="FFFFFF"/>
      <w:sz w:val="19"/>
    </w:rPr>
  </w:style>
  <w:style w:type="paragraph" w:customStyle="1" w:styleId="subArevLine">
    <w:name w:val="subArevLine"/>
    <w:basedOn w:val="Body"/>
    <w:rsid w:val="00245892"/>
  </w:style>
  <w:style w:type="paragraph" w:customStyle="1" w:styleId="SubB">
    <w:name w:val="SubB"/>
    <w:basedOn w:val="Normal"/>
    <w:rsid w:val="00245892"/>
    <w:pPr>
      <w:keepNext/>
      <w:widowControl w:val="0"/>
      <w:spacing w:before="300" w:after="120" w:line="226" w:lineRule="exact"/>
    </w:pPr>
    <w:rPr>
      <w:rFonts w:ascii="Arial Black" w:hAnsi="Arial Black"/>
      <w:noProof/>
      <w:color w:val="000000"/>
      <w:sz w:val="17"/>
    </w:rPr>
  </w:style>
  <w:style w:type="paragraph" w:customStyle="1" w:styleId="SubC">
    <w:name w:val="SubC"/>
    <w:basedOn w:val="Normal"/>
    <w:rsid w:val="00245892"/>
    <w:pPr>
      <w:keepNext/>
      <w:spacing w:before="160" w:line="226" w:lineRule="atLeast"/>
    </w:pPr>
    <w:rPr>
      <w:rFonts w:ascii="Arial Black" w:hAnsi="Arial Black"/>
      <w:noProof/>
      <w:color w:val="000000"/>
      <w:sz w:val="17"/>
    </w:rPr>
  </w:style>
  <w:style w:type="character" w:customStyle="1" w:styleId="SubD">
    <w:name w:val="SubD"/>
    <w:rsid w:val="00245892"/>
    <w:rPr>
      <w:rFonts w:ascii="Arial" w:hAnsi="Arial"/>
    </w:rPr>
  </w:style>
  <w:style w:type="character" w:customStyle="1" w:styleId="Subscript">
    <w:name w:val="Subscript"/>
    <w:rsid w:val="00245892"/>
    <w:rPr>
      <w:vertAlign w:val="subscript"/>
    </w:rPr>
  </w:style>
  <w:style w:type="character" w:customStyle="1" w:styleId="Superscript">
    <w:name w:val="Superscript"/>
    <w:rsid w:val="00245892"/>
    <w:rPr>
      <w:vertAlign w:val="superscript"/>
    </w:rPr>
  </w:style>
  <w:style w:type="character" w:customStyle="1" w:styleId="Surname">
    <w:name w:val="Surname"/>
    <w:rsid w:val="00245892"/>
    <w:rPr>
      <w:color w:val="800000"/>
    </w:rPr>
  </w:style>
  <w:style w:type="paragraph" w:customStyle="1" w:styleId="titlemid">
    <w:name w:val="titlemid"/>
    <w:basedOn w:val="Normal"/>
    <w:rsid w:val="00245892"/>
    <w:pPr>
      <w:spacing w:before="120" w:line="320" w:lineRule="exact"/>
    </w:pPr>
    <w:rPr>
      <w:rFonts w:ascii="Arial Black" w:hAnsi="Arial Black"/>
      <w:noProof/>
      <w:color w:val="000000"/>
      <w:spacing w:val="2"/>
      <w:sz w:val="28"/>
    </w:rPr>
  </w:style>
  <w:style w:type="paragraph" w:customStyle="1" w:styleId="titlesmall">
    <w:name w:val="titlesmall"/>
    <w:basedOn w:val="Normal"/>
    <w:rsid w:val="00245892"/>
    <w:pPr>
      <w:spacing w:before="560" w:after="120" w:line="280" w:lineRule="atLeast"/>
    </w:pPr>
    <w:rPr>
      <w:rFonts w:ascii="Arial Narrow" w:hAnsi="Arial Narrow"/>
      <w:noProof/>
      <w:color w:val="000000"/>
      <w:spacing w:val="3"/>
      <w:sz w:val="24"/>
    </w:rPr>
  </w:style>
  <w:style w:type="character" w:customStyle="1" w:styleId="URL">
    <w:name w:val="URL"/>
    <w:rsid w:val="00245892"/>
    <w:rPr>
      <w:color w:val="0000FF"/>
      <w:u w:val="none"/>
    </w:rPr>
  </w:style>
  <w:style w:type="character" w:customStyle="1" w:styleId="Yr">
    <w:name w:val="Yr"/>
    <w:basedOn w:val="Mo"/>
    <w:rsid w:val="00245892"/>
    <w:rPr>
      <w:rFonts w:ascii="Arial Black" w:hAnsi="Arial Black"/>
      <w:noProof w:val="0"/>
      <w:color w:val="0000FF"/>
      <w:sz w:val="24"/>
      <w:lang w:val="en-AU"/>
    </w:rPr>
  </w:style>
  <w:style w:type="character" w:customStyle="1" w:styleId="zapfding">
    <w:name w:val="zapfding"/>
    <w:rsid w:val="00245892"/>
    <w:rPr>
      <w:rFonts w:ascii="ZapfDingbats BT" w:hAnsi="ZapfDingbats BT"/>
    </w:rPr>
  </w:style>
  <w:style w:type="character" w:styleId="Strong">
    <w:name w:val="Strong"/>
    <w:uiPriority w:val="22"/>
    <w:qFormat/>
    <w:rsid w:val="00245892"/>
    <w:rPr>
      <w:b/>
    </w:rPr>
  </w:style>
  <w:style w:type="paragraph" w:styleId="Title">
    <w:name w:val="Title"/>
    <w:basedOn w:val="Normal"/>
    <w:link w:val="TitleChar"/>
    <w:qFormat/>
    <w:rsid w:val="00245892"/>
    <w:pPr>
      <w:spacing w:before="240" w:after="60"/>
      <w:jc w:val="center"/>
      <w:outlineLvl w:val="0"/>
    </w:pPr>
    <w:rPr>
      <w:b/>
      <w:kern w:val="28"/>
      <w:sz w:val="32"/>
    </w:rPr>
  </w:style>
  <w:style w:type="character" w:customStyle="1" w:styleId="TitleChar">
    <w:name w:val="Title Char"/>
    <w:basedOn w:val="DefaultParagraphFont"/>
    <w:link w:val="Title"/>
    <w:rsid w:val="00245892"/>
    <w:rPr>
      <w:rFonts w:ascii="Arial" w:eastAsia="Times New Roman" w:hAnsi="Arial" w:cs="Times New Roman"/>
      <w:b/>
      <w:kern w:val="28"/>
      <w:sz w:val="32"/>
      <w:szCs w:val="24"/>
      <w:lang w:val="en-AU"/>
    </w:rPr>
  </w:style>
  <w:style w:type="character" w:customStyle="1" w:styleId="Quad">
    <w:name w:val="Quad"/>
    <w:rsid w:val="00245892"/>
    <w:rPr>
      <w:rFonts w:ascii="Wingdings" w:hAnsi="Wingdings"/>
    </w:rPr>
  </w:style>
  <w:style w:type="paragraph" w:customStyle="1" w:styleId="subAmethods">
    <w:name w:val="subAmethods"/>
    <w:basedOn w:val="subArev"/>
    <w:rsid w:val="00245892"/>
  </w:style>
  <w:style w:type="paragraph" w:customStyle="1" w:styleId="subAresults">
    <w:name w:val="subAresults"/>
    <w:basedOn w:val="subArev"/>
    <w:rsid w:val="00245892"/>
  </w:style>
  <w:style w:type="paragraph" w:customStyle="1" w:styleId="subAdiscussion">
    <w:name w:val="subAdiscussion"/>
    <w:basedOn w:val="subArev"/>
    <w:rsid w:val="00245892"/>
  </w:style>
  <w:style w:type="paragraph" w:customStyle="1" w:styleId="subAcompeting">
    <w:name w:val="subAcompeting"/>
    <w:basedOn w:val="subArev"/>
    <w:rsid w:val="00245892"/>
  </w:style>
  <w:style w:type="paragraph" w:customStyle="1" w:styleId="subAacknowl">
    <w:name w:val="subAacknowl"/>
    <w:basedOn w:val="subArev"/>
    <w:rsid w:val="00245892"/>
  </w:style>
  <w:style w:type="paragraph" w:customStyle="1" w:styleId="subAconclusions">
    <w:name w:val="subAconclusions"/>
    <w:basedOn w:val="subArev"/>
    <w:rsid w:val="00245892"/>
  </w:style>
  <w:style w:type="paragraph" w:customStyle="1" w:styleId="subAreferences">
    <w:name w:val="subAreferences"/>
    <w:basedOn w:val="subArev"/>
    <w:rsid w:val="00245892"/>
  </w:style>
  <w:style w:type="paragraph" w:customStyle="1" w:styleId="BodyIntro">
    <w:name w:val="BodyIntro"/>
    <w:basedOn w:val="Body1stpar"/>
    <w:rsid w:val="00245892"/>
  </w:style>
  <w:style w:type="paragraph" w:customStyle="1" w:styleId="abstractbullets">
    <w:name w:val="abstractbullets"/>
    <w:basedOn w:val="abstract"/>
    <w:rsid w:val="00245892"/>
    <w:pPr>
      <w:framePr w:wrap="around"/>
    </w:pPr>
  </w:style>
  <w:style w:type="paragraph" w:customStyle="1" w:styleId="Titlebig2">
    <w:name w:val="Titlebig2"/>
    <w:basedOn w:val="Titlebig"/>
    <w:rsid w:val="00245892"/>
  </w:style>
  <w:style w:type="paragraph" w:customStyle="1" w:styleId="Titlebig2A">
    <w:name w:val="Titlebig2A"/>
    <w:basedOn w:val="Titlebig2"/>
    <w:rsid w:val="00245892"/>
  </w:style>
  <w:style w:type="paragraph" w:customStyle="1" w:styleId="Body3">
    <w:name w:val="Body3"/>
    <w:basedOn w:val="Body"/>
    <w:rsid w:val="00245892"/>
  </w:style>
  <w:style w:type="paragraph" w:customStyle="1" w:styleId="TitleObit">
    <w:name w:val="TitleObit"/>
    <w:basedOn w:val="Titlebig"/>
    <w:rsid w:val="00245892"/>
  </w:style>
  <w:style w:type="paragraph" w:customStyle="1" w:styleId="Boxbodybullets2">
    <w:name w:val="Boxbodybullets2"/>
    <w:basedOn w:val="Boxbodybullets"/>
    <w:rsid w:val="00245892"/>
    <w:pPr>
      <w:ind w:left="420"/>
    </w:pPr>
  </w:style>
  <w:style w:type="paragraph" w:customStyle="1" w:styleId="ListBullet2">
    <w:name w:val="ListBullet2"/>
    <w:basedOn w:val="ListBullet"/>
    <w:rsid w:val="00245892"/>
    <w:pPr>
      <w:ind w:left="480"/>
    </w:pPr>
  </w:style>
  <w:style w:type="paragraph" w:customStyle="1" w:styleId="abstractbullets2">
    <w:name w:val="abstractbullets2"/>
    <w:basedOn w:val="abstractbullets"/>
    <w:rsid w:val="00245892"/>
    <w:pPr>
      <w:framePr w:wrap="around"/>
      <w:ind w:left="336"/>
    </w:pPr>
  </w:style>
  <w:style w:type="character" w:customStyle="1" w:styleId="Symbol">
    <w:name w:val="Symbol"/>
    <w:rsid w:val="00245892"/>
    <w:rPr>
      <w:rFonts w:ascii="Symbol" w:hAnsi="Symbol"/>
    </w:rPr>
  </w:style>
  <w:style w:type="paragraph" w:customStyle="1" w:styleId="boxhead1">
    <w:name w:val="boxhead1"/>
    <w:basedOn w:val="boxhead"/>
    <w:rsid w:val="00245892"/>
  </w:style>
  <w:style w:type="paragraph" w:customStyle="1" w:styleId="boxhead2">
    <w:name w:val="boxhead2"/>
    <w:basedOn w:val="boxhead"/>
    <w:rsid w:val="00245892"/>
  </w:style>
  <w:style w:type="paragraph" w:customStyle="1" w:styleId="boxhead3">
    <w:name w:val="boxhead3"/>
    <w:basedOn w:val="boxhead"/>
    <w:rsid w:val="00245892"/>
  </w:style>
  <w:style w:type="paragraph" w:customStyle="1" w:styleId="boxhead4">
    <w:name w:val="boxhead4"/>
    <w:basedOn w:val="boxhead"/>
    <w:rsid w:val="00245892"/>
  </w:style>
  <w:style w:type="paragraph" w:customStyle="1" w:styleId="boxhead5">
    <w:name w:val="boxhead5"/>
    <w:basedOn w:val="boxhead"/>
    <w:rsid w:val="00245892"/>
  </w:style>
  <w:style w:type="paragraph" w:customStyle="1" w:styleId="boxhead6">
    <w:name w:val="boxhead6"/>
    <w:basedOn w:val="boxhead"/>
    <w:rsid w:val="00245892"/>
  </w:style>
  <w:style w:type="paragraph" w:customStyle="1" w:styleId="boxhead7">
    <w:name w:val="boxhead7"/>
    <w:basedOn w:val="boxhead"/>
    <w:rsid w:val="00245892"/>
  </w:style>
  <w:style w:type="paragraph" w:customStyle="1" w:styleId="boxhead8">
    <w:name w:val="boxhead8"/>
    <w:basedOn w:val="boxhead"/>
    <w:rsid w:val="00245892"/>
  </w:style>
  <w:style w:type="paragraph" w:customStyle="1" w:styleId="boxhead9">
    <w:name w:val="boxhead9"/>
    <w:basedOn w:val="boxhead"/>
    <w:rsid w:val="00245892"/>
  </w:style>
  <w:style w:type="paragraph" w:customStyle="1" w:styleId="boxhead10">
    <w:name w:val="boxhead10"/>
    <w:basedOn w:val="boxhead"/>
    <w:rsid w:val="00245892"/>
  </w:style>
  <w:style w:type="paragraph" w:customStyle="1" w:styleId="boxhead11">
    <w:name w:val="boxhead11"/>
    <w:basedOn w:val="boxhead"/>
    <w:rsid w:val="00245892"/>
  </w:style>
  <w:style w:type="paragraph" w:customStyle="1" w:styleId="boxhead12">
    <w:name w:val="boxhead12"/>
    <w:basedOn w:val="boxhead"/>
    <w:rsid w:val="00245892"/>
  </w:style>
  <w:style w:type="paragraph" w:customStyle="1" w:styleId="boxhead13">
    <w:name w:val="boxhead13"/>
    <w:basedOn w:val="boxhead"/>
    <w:rsid w:val="00245892"/>
  </w:style>
  <w:style w:type="paragraph" w:customStyle="1" w:styleId="boxhead14">
    <w:name w:val="boxhead14"/>
    <w:basedOn w:val="boxhead"/>
    <w:rsid w:val="00245892"/>
  </w:style>
  <w:style w:type="paragraph" w:customStyle="1" w:styleId="boxhead15">
    <w:name w:val="boxhead15"/>
    <w:basedOn w:val="boxhead"/>
    <w:rsid w:val="00245892"/>
  </w:style>
  <w:style w:type="paragraph" w:customStyle="1" w:styleId="boxhead16">
    <w:name w:val="boxhead16"/>
    <w:basedOn w:val="boxhead"/>
    <w:rsid w:val="00245892"/>
  </w:style>
  <w:style w:type="paragraph" w:customStyle="1" w:styleId="boxhead17">
    <w:name w:val="boxhead17"/>
    <w:basedOn w:val="boxhead"/>
    <w:rsid w:val="00245892"/>
  </w:style>
  <w:style w:type="paragraph" w:customStyle="1" w:styleId="boxhead18">
    <w:name w:val="boxhead18"/>
    <w:basedOn w:val="boxhead"/>
    <w:rsid w:val="00245892"/>
  </w:style>
  <w:style w:type="paragraph" w:customStyle="1" w:styleId="boxhead19">
    <w:name w:val="boxhead19"/>
    <w:basedOn w:val="boxhead"/>
    <w:rsid w:val="00245892"/>
  </w:style>
  <w:style w:type="paragraph" w:customStyle="1" w:styleId="figure1">
    <w:name w:val="figure1"/>
    <w:basedOn w:val="figure"/>
    <w:rsid w:val="00245892"/>
  </w:style>
  <w:style w:type="paragraph" w:customStyle="1" w:styleId="figure2">
    <w:name w:val="figure2"/>
    <w:basedOn w:val="figure"/>
    <w:rsid w:val="00245892"/>
  </w:style>
  <w:style w:type="paragraph" w:customStyle="1" w:styleId="figure3">
    <w:name w:val="figure3"/>
    <w:basedOn w:val="figure"/>
    <w:rsid w:val="00245892"/>
  </w:style>
  <w:style w:type="paragraph" w:customStyle="1" w:styleId="figure4">
    <w:name w:val="figure4"/>
    <w:basedOn w:val="figure2"/>
    <w:rsid w:val="00245892"/>
  </w:style>
  <w:style w:type="paragraph" w:customStyle="1" w:styleId="figure5">
    <w:name w:val="figure5"/>
    <w:basedOn w:val="figure4"/>
    <w:rsid w:val="00245892"/>
  </w:style>
  <w:style w:type="paragraph" w:customStyle="1" w:styleId="figure6">
    <w:name w:val="figure6"/>
    <w:basedOn w:val="figure4"/>
    <w:rsid w:val="00245892"/>
  </w:style>
  <w:style w:type="paragraph" w:customStyle="1" w:styleId="figure7">
    <w:name w:val="figure7"/>
    <w:basedOn w:val="figure5"/>
    <w:rsid w:val="00245892"/>
  </w:style>
  <w:style w:type="paragraph" w:customStyle="1" w:styleId="figure8">
    <w:name w:val="figure8"/>
    <w:basedOn w:val="figure5"/>
    <w:rsid w:val="00245892"/>
  </w:style>
  <w:style w:type="paragraph" w:customStyle="1" w:styleId="figure9">
    <w:name w:val="figure9"/>
    <w:basedOn w:val="figure7"/>
    <w:rsid w:val="00245892"/>
  </w:style>
  <w:style w:type="paragraph" w:customStyle="1" w:styleId="figure10">
    <w:name w:val="figure10"/>
    <w:basedOn w:val="figure6"/>
    <w:rsid w:val="00245892"/>
  </w:style>
  <w:style w:type="paragraph" w:customStyle="1" w:styleId="figure11">
    <w:name w:val="figure11"/>
    <w:basedOn w:val="figure7"/>
    <w:rsid w:val="00245892"/>
  </w:style>
  <w:style w:type="paragraph" w:customStyle="1" w:styleId="figure12">
    <w:name w:val="figure12"/>
    <w:basedOn w:val="figure6"/>
    <w:rsid w:val="00245892"/>
  </w:style>
  <w:style w:type="paragraph" w:customStyle="1" w:styleId="figure13">
    <w:name w:val="figure13"/>
    <w:basedOn w:val="figure11"/>
    <w:rsid w:val="00245892"/>
  </w:style>
  <w:style w:type="paragraph" w:customStyle="1" w:styleId="figure14">
    <w:name w:val="figure14"/>
    <w:basedOn w:val="figure8"/>
    <w:rsid w:val="00245892"/>
  </w:style>
  <w:style w:type="paragraph" w:customStyle="1" w:styleId="figure15">
    <w:name w:val="figure15"/>
    <w:basedOn w:val="figure12"/>
    <w:rsid w:val="00245892"/>
  </w:style>
  <w:style w:type="paragraph" w:customStyle="1" w:styleId="figure16">
    <w:name w:val="figure16"/>
    <w:basedOn w:val="figure11"/>
    <w:rsid w:val="00245892"/>
  </w:style>
  <w:style w:type="paragraph" w:customStyle="1" w:styleId="figure17">
    <w:name w:val="figure17"/>
    <w:basedOn w:val="figure11"/>
    <w:rsid w:val="00245892"/>
  </w:style>
  <w:style w:type="paragraph" w:customStyle="1" w:styleId="figure18">
    <w:name w:val="figure18"/>
    <w:basedOn w:val="figure12"/>
    <w:rsid w:val="00245892"/>
  </w:style>
  <w:style w:type="paragraph" w:customStyle="1" w:styleId="figure19">
    <w:name w:val="figure19"/>
    <w:basedOn w:val="figure17"/>
    <w:rsid w:val="00245892"/>
  </w:style>
  <w:style w:type="character" w:customStyle="1" w:styleId="Dropcap">
    <w:name w:val="Dropcap"/>
    <w:rsid w:val="00245892"/>
    <w:rPr>
      <w:color w:val="339966"/>
    </w:rPr>
  </w:style>
  <w:style w:type="character" w:styleId="FollowedHyperlink">
    <w:name w:val="FollowedHyperlink"/>
    <w:uiPriority w:val="99"/>
    <w:rsid w:val="00245892"/>
    <w:rPr>
      <w:color w:val="800080"/>
      <w:u w:val="single"/>
    </w:rPr>
  </w:style>
  <w:style w:type="character" w:customStyle="1" w:styleId="Citation">
    <w:name w:val="Citation"/>
    <w:rsid w:val="00245892"/>
    <w:rPr>
      <w:color w:val="333399"/>
    </w:rPr>
  </w:style>
  <w:style w:type="paragraph" w:styleId="TOC1">
    <w:name w:val="toc 1"/>
    <w:basedOn w:val="Normal"/>
    <w:next w:val="Normal"/>
    <w:autoRedefine/>
    <w:semiHidden/>
    <w:rsid w:val="00245892"/>
    <w:pPr>
      <w:spacing w:after="120"/>
    </w:pPr>
    <w:rPr>
      <w:rFonts w:cs="Courier New"/>
      <w:b/>
      <w:bCs/>
      <w:iCs/>
      <w:caps/>
      <w:color w:val="000000"/>
      <w:szCs w:val="28"/>
    </w:rPr>
  </w:style>
  <w:style w:type="paragraph" w:styleId="TOC2">
    <w:name w:val="toc 2"/>
    <w:basedOn w:val="Normal"/>
    <w:next w:val="Normal"/>
    <w:autoRedefine/>
    <w:semiHidden/>
    <w:rsid w:val="00245892"/>
    <w:pPr>
      <w:spacing w:after="60"/>
      <w:ind w:left="720"/>
    </w:pPr>
    <w:rPr>
      <w:rFonts w:cs="Courier New"/>
      <w:iCs/>
      <w:color w:val="000000"/>
    </w:rPr>
  </w:style>
  <w:style w:type="paragraph" w:customStyle="1" w:styleId="Normalbullets">
    <w:name w:val="Normalbullets"/>
    <w:basedOn w:val="Normal"/>
    <w:rsid w:val="00245892"/>
    <w:pPr>
      <w:numPr>
        <w:numId w:val="4"/>
      </w:numPr>
    </w:pPr>
  </w:style>
  <w:style w:type="character" w:customStyle="1" w:styleId="jewl">
    <w:name w:val="jewl"/>
    <w:rsid w:val="00245892"/>
    <w:rPr>
      <w:rFonts w:ascii="Wingdings" w:hAnsi="Wingdings"/>
      <w:color w:val="auto"/>
      <w:sz w:val="12"/>
    </w:rPr>
  </w:style>
  <w:style w:type="character" w:customStyle="1" w:styleId="Smallcapsitalic">
    <w:name w:val="Smallcapsitalic"/>
    <w:basedOn w:val="DefaultParagraphFont"/>
    <w:rsid w:val="00245892"/>
  </w:style>
  <w:style w:type="paragraph" w:customStyle="1" w:styleId="Bylineletter">
    <w:name w:val="Bylineletter"/>
    <w:basedOn w:val="Bylineadd"/>
    <w:rsid w:val="00245892"/>
    <w:pPr>
      <w:jc w:val="left"/>
    </w:pPr>
  </w:style>
  <w:style w:type="paragraph" w:customStyle="1" w:styleId="ArticleType">
    <w:name w:val="ArticleType"/>
    <w:rsid w:val="00245892"/>
    <w:pPr>
      <w:tabs>
        <w:tab w:val="left" w:pos="709"/>
      </w:tabs>
      <w:spacing w:after="0" w:line="240" w:lineRule="auto"/>
      <w:ind w:right="452"/>
      <w:jc w:val="both"/>
    </w:pPr>
    <w:rPr>
      <w:rFonts w:ascii="Times New Roman" w:eastAsia="Times New Roman" w:hAnsi="Times New Roman" w:cs="Times New Roman"/>
      <w:sz w:val="20"/>
      <w:szCs w:val="20"/>
      <w:lang w:eastAsia="en-AU"/>
    </w:rPr>
  </w:style>
  <w:style w:type="paragraph" w:customStyle="1" w:styleId="weblink">
    <w:name w:val="weblink"/>
    <w:basedOn w:val="ArticleType"/>
    <w:rsid w:val="00245892"/>
    <w:rPr>
      <w:i/>
    </w:rPr>
  </w:style>
  <w:style w:type="paragraph" w:customStyle="1" w:styleId="SubAuthor">
    <w:name w:val="SubAuthor"/>
    <w:basedOn w:val="SubB"/>
    <w:rsid w:val="00245892"/>
  </w:style>
  <w:style w:type="paragraph" w:styleId="MacroText">
    <w:name w:val="macro"/>
    <w:link w:val="MacroTextChar"/>
    <w:semiHidden/>
    <w:rsid w:val="0024589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w:hAnsi="Courier New" w:cs="Courier New"/>
      <w:sz w:val="20"/>
      <w:szCs w:val="20"/>
      <w:lang w:val="en-AU"/>
    </w:rPr>
  </w:style>
  <w:style w:type="character" w:customStyle="1" w:styleId="MacroTextChar">
    <w:name w:val="Macro Text Char"/>
    <w:basedOn w:val="DefaultParagraphFont"/>
    <w:link w:val="MacroText"/>
    <w:semiHidden/>
    <w:rsid w:val="00245892"/>
    <w:rPr>
      <w:rFonts w:ascii="Courier New" w:eastAsia="Times" w:hAnsi="Courier New" w:cs="Courier New"/>
      <w:sz w:val="20"/>
      <w:szCs w:val="20"/>
      <w:lang w:val="en-AU"/>
    </w:rPr>
  </w:style>
  <w:style w:type="paragraph" w:customStyle="1" w:styleId="SubAauthor">
    <w:name w:val="SubAauthor"/>
    <w:basedOn w:val="subArev"/>
    <w:rsid w:val="00245892"/>
  </w:style>
  <w:style w:type="paragraph" w:styleId="BalloonText">
    <w:name w:val="Balloon Text"/>
    <w:basedOn w:val="Normal"/>
    <w:link w:val="BalloonTextChar"/>
    <w:uiPriority w:val="99"/>
    <w:rsid w:val="00245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45892"/>
    <w:rPr>
      <w:rFonts w:ascii="Tahoma" w:eastAsia="Times New Roman" w:hAnsi="Tahoma" w:cs="Tahoma"/>
      <w:sz w:val="16"/>
      <w:szCs w:val="16"/>
      <w:lang w:val="en-AU"/>
    </w:rPr>
  </w:style>
  <w:style w:type="paragraph" w:customStyle="1" w:styleId="p">
    <w:name w:val="p"/>
    <w:basedOn w:val="Normal"/>
    <w:rsid w:val="00245892"/>
    <w:pPr>
      <w:spacing w:before="100" w:beforeAutospacing="1" w:after="100" w:afterAutospacing="1" w:line="240" w:lineRule="auto"/>
    </w:pPr>
    <w:rPr>
      <w:rFonts w:ascii="Times New Roman" w:hAnsi="Times New Roman"/>
      <w:sz w:val="24"/>
      <w:lang w:eastAsia="en-AU"/>
    </w:rPr>
  </w:style>
  <w:style w:type="character" w:customStyle="1" w:styleId="sp">
    <w:name w:val="sp"/>
    <w:rsid w:val="00245892"/>
  </w:style>
  <w:style w:type="paragraph" w:styleId="NormalWeb">
    <w:name w:val="Normal (Web)"/>
    <w:basedOn w:val="Normal"/>
    <w:uiPriority w:val="99"/>
    <w:unhideWhenUsed/>
    <w:rsid w:val="00245892"/>
    <w:pPr>
      <w:spacing w:before="100" w:beforeAutospacing="1" w:after="100" w:afterAutospacing="1" w:line="240" w:lineRule="auto"/>
    </w:pPr>
    <w:rPr>
      <w:rFonts w:ascii="Times New Roman" w:hAnsi="Times New Roman"/>
      <w:sz w:val="24"/>
      <w:lang w:eastAsia="en-AU"/>
    </w:rPr>
  </w:style>
  <w:style w:type="paragraph" w:customStyle="1" w:styleId="Default">
    <w:name w:val="Default"/>
    <w:rsid w:val="00245892"/>
    <w:pPr>
      <w:autoSpaceDE w:val="0"/>
      <w:autoSpaceDN w:val="0"/>
      <w:adjustRightInd w:val="0"/>
      <w:spacing w:after="0" w:line="240" w:lineRule="auto"/>
    </w:pPr>
    <w:rPr>
      <w:rFonts w:ascii="Arial" w:eastAsia="Calibri" w:hAnsi="Arial" w:cs="Arial"/>
      <w:color w:val="000000"/>
      <w:sz w:val="24"/>
      <w:szCs w:val="24"/>
      <w:lang w:val="en-AU"/>
    </w:rPr>
  </w:style>
  <w:style w:type="character" w:styleId="CommentReference">
    <w:name w:val="annotation reference"/>
    <w:rsid w:val="00245892"/>
    <w:rPr>
      <w:sz w:val="16"/>
      <w:szCs w:val="16"/>
    </w:rPr>
  </w:style>
  <w:style w:type="paragraph" w:styleId="CommentText">
    <w:name w:val="annotation text"/>
    <w:basedOn w:val="Normal"/>
    <w:link w:val="CommentTextChar"/>
    <w:uiPriority w:val="99"/>
    <w:rsid w:val="00245892"/>
    <w:rPr>
      <w:szCs w:val="20"/>
    </w:rPr>
  </w:style>
  <w:style w:type="character" w:customStyle="1" w:styleId="CommentTextChar">
    <w:name w:val="Comment Text Char"/>
    <w:basedOn w:val="DefaultParagraphFont"/>
    <w:link w:val="CommentText"/>
    <w:uiPriority w:val="99"/>
    <w:rsid w:val="00245892"/>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rsid w:val="00245892"/>
    <w:rPr>
      <w:b/>
      <w:bCs/>
    </w:rPr>
  </w:style>
  <w:style w:type="character" w:customStyle="1" w:styleId="CommentSubjectChar">
    <w:name w:val="Comment Subject Char"/>
    <w:basedOn w:val="CommentTextChar"/>
    <w:link w:val="CommentSubject"/>
    <w:uiPriority w:val="99"/>
    <w:rsid w:val="00245892"/>
    <w:rPr>
      <w:rFonts w:ascii="Arial" w:eastAsia="Times New Roman" w:hAnsi="Arial" w:cs="Times New Roman"/>
      <w:b/>
      <w:bCs/>
      <w:sz w:val="20"/>
      <w:szCs w:val="20"/>
      <w:lang w:val="en-AU"/>
    </w:rPr>
  </w:style>
  <w:style w:type="paragraph" w:customStyle="1" w:styleId="BodyDLbrochure">
    <w:name w:val="Body_DL brochure"/>
    <w:basedOn w:val="Normal"/>
    <w:link w:val="BodyDLbrochureChar"/>
    <w:qFormat/>
    <w:rsid w:val="00245892"/>
    <w:pPr>
      <w:spacing w:before="120" w:after="60" w:line="312" w:lineRule="auto"/>
      <w:jc w:val="both"/>
    </w:pPr>
    <w:rPr>
      <w:rFonts w:ascii="Open Sans" w:eastAsia="Cambria" w:hAnsi="Open Sans" w:cs="Open Sans"/>
      <w:szCs w:val="20"/>
    </w:rPr>
  </w:style>
  <w:style w:type="character" w:customStyle="1" w:styleId="BodyDLbrochureChar">
    <w:name w:val="Body_DL brochure Char"/>
    <w:link w:val="BodyDLbrochure"/>
    <w:rsid w:val="00245892"/>
    <w:rPr>
      <w:rFonts w:ascii="Open Sans" w:eastAsia="Cambria" w:hAnsi="Open Sans" w:cs="Open Sans"/>
      <w:sz w:val="20"/>
      <w:szCs w:val="20"/>
      <w:lang w:val="en-AU"/>
    </w:rPr>
  </w:style>
  <w:style w:type="paragraph" w:styleId="ListParagraph">
    <w:name w:val="List Paragraph"/>
    <w:basedOn w:val="Normal"/>
    <w:link w:val="ListParagraphChar"/>
    <w:uiPriority w:val="34"/>
    <w:qFormat/>
    <w:rsid w:val="00245892"/>
    <w:pPr>
      <w:spacing w:after="0" w:line="240" w:lineRule="auto"/>
      <w:ind w:left="720"/>
      <w:contextualSpacing/>
    </w:pPr>
    <w:rPr>
      <w:rFonts w:ascii="Cambria" w:hAnsi="Cambria"/>
      <w:szCs w:val="20"/>
    </w:rPr>
  </w:style>
  <w:style w:type="character" w:customStyle="1" w:styleId="ListParagraphChar">
    <w:name w:val="List Paragraph Char"/>
    <w:link w:val="ListParagraph"/>
    <w:uiPriority w:val="34"/>
    <w:locked/>
    <w:rsid w:val="00245892"/>
    <w:rPr>
      <w:rFonts w:ascii="Cambria" w:eastAsia="Times New Roman" w:hAnsi="Cambria" w:cs="Times New Roman"/>
      <w:sz w:val="20"/>
      <w:szCs w:val="20"/>
      <w:lang w:val="en-AU"/>
    </w:rPr>
  </w:style>
  <w:style w:type="table" w:styleId="GridTable4-Accent5">
    <w:name w:val="Grid Table 4 Accent 5"/>
    <w:basedOn w:val="TableNormal"/>
    <w:uiPriority w:val="49"/>
    <w:rsid w:val="00245892"/>
    <w:pPr>
      <w:spacing w:after="0" w:line="240" w:lineRule="auto"/>
    </w:pPr>
    <w:rPr>
      <w:rFonts w:ascii="Times New Roman" w:eastAsia="Times New Roman" w:hAnsi="Times New Roman" w:cs="Times New Roman"/>
      <w:sz w:val="20"/>
      <w:szCs w:val="20"/>
      <w:lang w:val="en-AU" w:eastAsia="en-A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eTheme">
    <w:name w:val="Table Theme"/>
    <w:basedOn w:val="TableNormal"/>
    <w:rsid w:val="00245892"/>
    <w:pPr>
      <w:spacing w:after="240" w:line="280" w:lineRule="exact"/>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45892"/>
  </w:style>
  <w:style w:type="paragraph" w:customStyle="1" w:styleId="SubheadingDLbrochure">
    <w:name w:val="Subheading_DL brochure"/>
    <w:basedOn w:val="Normal"/>
    <w:qFormat/>
    <w:rsid w:val="00245892"/>
    <w:pPr>
      <w:widowControl w:val="0"/>
      <w:autoSpaceDE w:val="0"/>
      <w:autoSpaceDN w:val="0"/>
      <w:adjustRightInd w:val="0"/>
      <w:spacing w:before="113" w:after="0" w:line="260" w:lineRule="atLeast"/>
      <w:textAlignment w:val="center"/>
    </w:pPr>
    <w:rPr>
      <w:rFonts w:ascii="Verdana" w:eastAsia="Cambria" w:hAnsi="Verdana" w:cs="OpenSans-Bold"/>
      <w:b/>
      <w:bCs/>
      <w:color w:val="003051"/>
      <w:sz w:val="18"/>
      <w:szCs w:val="18"/>
      <w:lang w:val="en-GB"/>
    </w:rPr>
  </w:style>
  <w:style w:type="character" w:customStyle="1" w:styleId="UnresolvedMention">
    <w:name w:val="Unresolved Mention"/>
    <w:basedOn w:val="DefaultParagraphFont"/>
    <w:uiPriority w:val="99"/>
    <w:semiHidden/>
    <w:unhideWhenUsed/>
    <w:rsid w:val="00245892"/>
    <w:rPr>
      <w:color w:val="605E5C"/>
      <w:shd w:val="clear" w:color="auto" w:fill="E1DFDD"/>
    </w:rPr>
  </w:style>
  <w:style w:type="numbering" w:customStyle="1" w:styleId="NoList1">
    <w:name w:val="No List1"/>
    <w:next w:val="NoList"/>
    <w:uiPriority w:val="99"/>
    <w:semiHidden/>
    <w:unhideWhenUsed/>
    <w:rsid w:val="00245892"/>
  </w:style>
  <w:style w:type="table" w:customStyle="1" w:styleId="TableGrid1">
    <w:name w:val="Table Grid1"/>
    <w:basedOn w:val="TableNormal"/>
    <w:next w:val="TableGrid"/>
    <w:uiPriority w:val="39"/>
    <w:rsid w:val="00245892"/>
    <w:pPr>
      <w:spacing w:after="0" w:line="240" w:lineRule="auto"/>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245892"/>
    <w:rPr>
      <w:rFonts w:ascii="Wingdings" w:hAnsi="Wingdings" w:cs="Wingdings"/>
      <w:color w:val="000000"/>
      <w:sz w:val="10"/>
      <w:szCs w:val="10"/>
    </w:rPr>
  </w:style>
  <w:style w:type="paragraph" w:customStyle="1" w:styleId="Pa31">
    <w:name w:val="Pa31"/>
    <w:basedOn w:val="Default"/>
    <w:next w:val="Default"/>
    <w:uiPriority w:val="99"/>
    <w:rsid w:val="00245892"/>
    <w:pPr>
      <w:spacing w:line="171" w:lineRule="atLeast"/>
    </w:pPr>
    <w:rPr>
      <w:rFonts w:ascii="Gotham Light" w:hAnsi="Gotham Light" w:cs="Times New Roman"/>
      <w:color w:val="auto"/>
    </w:rPr>
  </w:style>
  <w:style w:type="paragraph" w:customStyle="1" w:styleId="Pa13">
    <w:name w:val="Pa13"/>
    <w:basedOn w:val="Default"/>
    <w:next w:val="Default"/>
    <w:uiPriority w:val="99"/>
    <w:rsid w:val="00245892"/>
    <w:pPr>
      <w:spacing w:line="161" w:lineRule="atLeast"/>
    </w:pPr>
    <w:rPr>
      <w:rFonts w:ascii="Gotham Light" w:hAnsi="Gotham Light" w:cs="Times New Roman"/>
      <w:color w:val="auto"/>
    </w:rPr>
  </w:style>
  <w:style w:type="paragraph" w:customStyle="1" w:styleId="Pa5">
    <w:name w:val="Pa5"/>
    <w:basedOn w:val="Default"/>
    <w:next w:val="Default"/>
    <w:uiPriority w:val="99"/>
    <w:rsid w:val="00245892"/>
    <w:pPr>
      <w:spacing w:line="171" w:lineRule="atLeast"/>
    </w:pPr>
    <w:rPr>
      <w:rFonts w:ascii="Gotham Light" w:hAnsi="Gotham Light" w:cs="Times New Roman"/>
      <w:color w:val="auto"/>
    </w:rPr>
  </w:style>
  <w:style w:type="character" w:customStyle="1" w:styleId="A5">
    <w:name w:val="A5"/>
    <w:uiPriority w:val="99"/>
    <w:rsid w:val="00245892"/>
    <w:rPr>
      <w:rFonts w:cs="Gotham Light"/>
      <w:color w:val="000000"/>
      <w:sz w:val="11"/>
      <w:szCs w:val="11"/>
    </w:rPr>
  </w:style>
  <w:style w:type="paragraph" w:customStyle="1" w:styleId="Pa4">
    <w:name w:val="Pa4"/>
    <w:basedOn w:val="Default"/>
    <w:next w:val="Default"/>
    <w:uiPriority w:val="99"/>
    <w:rsid w:val="00245892"/>
    <w:pPr>
      <w:spacing w:line="321" w:lineRule="atLeast"/>
    </w:pPr>
    <w:rPr>
      <w:rFonts w:ascii="Gotham Book" w:hAnsi="Gotham Book" w:cs="Times New Roman"/>
      <w:color w:val="auto"/>
    </w:rPr>
  </w:style>
  <w:style w:type="paragraph" w:customStyle="1" w:styleId="Pa15">
    <w:name w:val="Pa15"/>
    <w:basedOn w:val="Default"/>
    <w:next w:val="Default"/>
    <w:uiPriority w:val="99"/>
    <w:rsid w:val="00245892"/>
    <w:pPr>
      <w:spacing w:line="281" w:lineRule="atLeast"/>
    </w:pPr>
    <w:rPr>
      <w:rFonts w:ascii="Gotham Book" w:hAnsi="Gotham Book" w:cs="Times New Roman"/>
      <w:color w:val="auto"/>
    </w:rPr>
  </w:style>
  <w:style w:type="character" w:customStyle="1" w:styleId="A8">
    <w:name w:val="A8"/>
    <w:uiPriority w:val="99"/>
    <w:rsid w:val="00245892"/>
    <w:rPr>
      <w:color w:val="000000"/>
    </w:rPr>
  </w:style>
  <w:style w:type="character" w:customStyle="1" w:styleId="A6">
    <w:name w:val="A6"/>
    <w:uiPriority w:val="99"/>
    <w:rsid w:val="00245892"/>
    <w:rPr>
      <w:color w:val="000000"/>
    </w:rPr>
  </w:style>
  <w:style w:type="table" w:customStyle="1" w:styleId="TableGrid2">
    <w:name w:val="Table Grid2"/>
    <w:basedOn w:val="TableNormal"/>
    <w:next w:val="TableGrid"/>
    <w:rsid w:val="00245892"/>
    <w:pPr>
      <w:spacing w:after="240" w:line="280" w:lineRule="exact"/>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245892"/>
    <w:rPr>
      <w:vertAlign w:val="superscript"/>
    </w:rPr>
  </w:style>
  <w:style w:type="paragraph" w:styleId="FootnoteText">
    <w:name w:val="footnote text"/>
    <w:basedOn w:val="Normal"/>
    <w:link w:val="FootnoteTextChar"/>
    <w:rsid w:val="00245892"/>
    <w:pPr>
      <w:spacing w:after="0" w:line="240" w:lineRule="auto"/>
    </w:pPr>
    <w:rPr>
      <w:szCs w:val="20"/>
    </w:rPr>
  </w:style>
  <w:style w:type="character" w:customStyle="1" w:styleId="FootnoteTextChar">
    <w:name w:val="Footnote Text Char"/>
    <w:basedOn w:val="DefaultParagraphFont"/>
    <w:link w:val="FootnoteText"/>
    <w:rsid w:val="00245892"/>
    <w:rPr>
      <w:rFonts w:ascii="Arial" w:eastAsia="Times New Roman" w:hAnsi="Arial" w:cs="Times New Roman"/>
      <w:sz w:val="20"/>
      <w:szCs w:val="20"/>
      <w:lang w:val="en-AU"/>
    </w:rPr>
  </w:style>
  <w:style w:type="character" w:styleId="PlaceholderText">
    <w:name w:val="Placeholder Text"/>
    <w:basedOn w:val="DefaultParagraphFont"/>
    <w:uiPriority w:val="99"/>
    <w:semiHidden/>
    <w:rsid w:val="00245892"/>
    <w:rPr>
      <w:color w:val="808080"/>
    </w:rPr>
  </w:style>
  <w:style w:type="character" w:customStyle="1" w:styleId="mixed-citation">
    <w:name w:val="mixed-citation"/>
    <w:basedOn w:val="DefaultParagraphFont"/>
    <w:rsid w:val="00245892"/>
  </w:style>
  <w:style w:type="character" w:customStyle="1" w:styleId="ref-journal">
    <w:name w:val="ref-journal"/>
    <w:basedOn w:val="DefaultParagraphFont"/>
    <w:rsid w:val="00245892"/>
  </w:style>
  <w:style w:type="numbering" w:customStyle="1" w:styleId="NoList2">
    <w:name w:val="No List2"/>
    <w:next w:val="NoList"/>
    <w:uiPriority w:val="99"/>
    <w:semiHidden/>
    <w:unhideWhenUsed/>
    <w:rsid w:val="00383B81"/>
  </w:style>
  <w:style w:type="table" w:customStyle="1" w:styleId="TableGrid3">
    <w:name w:val="Table Grid3"/>
    <w:basedOn w:val="TableNormal"/>
    <w:next w:val="TableGrid"/>
    <w:rsid w:val="00383B81"/>
    <w:pPr>
      <w:spacing w:after="240" w:line="280" w:lineRule="exact"/>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383B81"/>
    <w:pPr>
      <w:spacing w:after="0" w:line="240" w:lineRule="auto"/>
    </w:pPr>
    <w:rPr>
      <w:rFonts w:ascii="Times New Roman" w:eastAsia="Times New Roman" w:hAnsi="Times New Roman" w:cs="Times New Roman"/>
      <w:sz w:val="20"/>
      <w:szCs w:val="20"/>
      <w:lang w:val="en-AU" w:eastAsia="en-A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Theme1">
    <w:name w:val="Table Theme1"/>
    <w:basedOn w:val="TableNormal"/>
    <w:next w:val="TableTheme"/>
    <w:rsid w:val="00383B81"/>
    <w:pPr>
      <w:spacing w:after="240" w:line="280" w:lineRule="exact"/>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83B81"/>
  </w:style>
  <w:style w:type="table" w:customStyle="1" w:styleId="TableGrid11">
    <w:name w:val="Table Grid11"/>
    <w:basedOn w:val="TableNormal"/>
    <w:next w:val="TableGrid"/>
    <w:uiPriority w:val="39"/>
    <w:rsid w:val="00383B81"/>
    <w:pPr>
      <w:spacing w:after="0" w:line="240" w:lineRule="auto"/>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383B81"/>
    <w:pPr>
      <w:spacing w:after="240" w:line="280" w:lineRule="exact"/>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454200">
      <w:bodyDiv w:val="1"/>
      <w:marLeft w:val="0"/>
      <w:marRight w:val="0"/>
      <w:marTop w:val="0"/>
      <w:marBottom w:val="0"/>
      <w:divBdr>
        <w:top w:val="none" w:sz="0" w:space="0" w:color="auto"/>
        <w:left w:val="none" w:sz="0" w:space="0" w:color="auto"/>
        <w:bottom w:val="none" w:sz="0" w:space="0" w:color="auto"/>
        <w:right w:val="none" w:sz="0" w:space="0" w:color="auto"/>
      </w:divBdr>
    </w:div>
    <w:div w:id="178068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B8E41-0C05-4E88-9F43-F6601643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8951</Words>
  <Characters>51022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59854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O'Loughlin</dc:creator>
  <cp:keywords/>
  <dc:description/>
  <cp:lastModifiedBy>Thenmozhi N.</cp:lastModifiedBy>
  <cp:revision>7</cp:revision>
  <dcterms:created xsi:type="dcterms:W3CDTF">2021-12-30T04:40:00Z</dcterms:created>
  <dcterms:modified xsi:type="dcterms:W3CDTF">2022-01-19T10:31:00Z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http://www.zotero.org/styles/quality-of-life-research</vt:lpwstr>
  </property>
  <property fmtid="{D5CDD505-2E9C-101B-9397-08002B2CF9AE}" pid="19" name="Mendeley Recent Style Name 8_1">
    <vt:lpwstr>Quality of Life Research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46209e7a-efe5-33fb-8dd5-e06b19823f34</vt:lpwstr>
  </property>
  <property fmtid="{D5CDD505-2E9C-101B-9397-08002B2CF9AE}" pid="24" name="Mendeley Citation Style_1">
    <vt:lpwstr>http://www.zotero.org/styles/quality-of-life-research</vt:lpwstr>
  </property>
</Properties>
</file>