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93C27" w14:textId="77777777" w:rsidR="00A8179C" w:rsidRPr="00301607" w:rsidRDefault="00A8179C" w:rsidP="00A8179C">
      <w:pPr>
        <w:rPr>
          <w:b/>
          <w:bCs/>
          <w:lang w:val="en-GB"/>
        </w:rPr>
      </w:pPr>
      <w:r w:rsidRPr="00301607">
        <w:rPr>
          <w:b/>
          <w:bCs/>
          <w:lang w:val="en-GB"/>
        </w:rPr>
        <w:t>Appendix</w:t>
      </w:r>
    </w:p>
    <w:p w14:paraId="4D0562A8" w14:textId="77777777" w:rsidR="00A8179C" w:rsidRPr="00D02798" w:rsidRDefault="00A8179C" w:rsidP="00A8179C">
      <w:pPr>
        <w:spacing w:line="360" w:lineRule="auto"/>
        <w:rPr>
          <w:b/>
          <w:lang w:val="en-GB"/>
        </w:rPr>
      </w:pPr>
      <w:r w:rsidRPr="00D02798">
        <w:rPr>
          <w:b/>
          <w:lang w:val="en-GB"/>
        </w:rPr>
        <w:t>Instrument: EQ-5D-5L</w:t>
      </w:r>
    </w:p>
    <w:p w14:paraId="62A6B39A" w14:textId="77777777" w:rsidR="00A8179C" w:rsidRPr="00D44B8B" w:rsidRDefault="00A8179C" w:rsidP="00A8179C">
      <w:pPr>
        <w:spacing w:line="360" w:lineRule="auto"/>
        <w:rPr>
          <w:lang w:val="en-GB"/>
        </w:rPr>
      </w:pPr>
      <w:r>
        <w:rPr>
          <w:lang w:val="en-GB"/>
        </w:rPr>
        <w:t>The health utility instrument used in this study is the EQ-5D-5L.</w:t>
      </w:r>
      <w:r>
        <w:rPr>
          <w:lang w:val="en-GB"/>
        </w:rPr>
        <w:fldChar w:fldCharType="begin"/>
      </w:r>
      <w:r>
        <w:rPr>
          <w:lang w:val="en-GB"/>
        </w:rPr>
        <w:instrText xml:space="preserve"> ADDIN EN.CITE &lt;EndNote&gt;&lt;Cite&gt;&lt;Author&gt;Herdman&lt;/Author&gt;&lt;Year&gt;2011&lt;/Year&gt;&lt;RecNum&gt;16&lt;/RecNum&gt;&lt;DisplayText&gt;[1]&lt;/DisplayText&gt;&lt;record&gt;&lt;rec-number&gt;16&lt;/rec-number&gt;&lt;foreign-keys&gt;&lt;key app="EN" db-id="dz0sx5asfp0rxpeaa2e5v9rq9rrz0d022vpt" timestamp="1595939975"&gt;16&lt;/key&gt;&lt;/foreign-keys&gt;&lt;ref-type name="Journal Article"&gt;17&lt;/ref-type&gt;&lt;contributors&gt;&lt;authors&gt;&lt;author&gt;Herdman, Michael&lt;/author&gt;&lt;author&gt;Gudex, Claire&lt;/author&gt;&lt;author&gt;Lloyd, Andrew&lt;/author&gt;&lt;author&gt;Janssen, MF&lt;/author&gt;&lt;author&gt;Kind, Paul&lt;/author&gt;&lt;author&gt;Parkin, David&lt;/author&gt;&lt;author&gt;Bonsel, Gouke&lt;/author&gt;&lt;author&gt;Badia, Xavier&lt;/author&gt;&lt;/authors&gt;&lt;/contributors&gt;&lt;titles&gt;&lt;title&gt;Development and preliminary testing of the new five-level version of EQ-5D (EQ-5D-5L)&lt;/title&gt;&lt;secondary-title&gt;Quality of life research&lt;/secondary-title&gt;&lt;/titles&gt;&lt;periodical&gt;&lt;full-title&gt;Quality of life research&lt;/full-title&gt;&lt;/periodical&gt;&lt;pages&gt;1727-1736&lt;/pages&gt;&lt;volume&gt;20&lt;/volume&gt;&lt;number&gt;10&lt;/number&gt;&lt;dates&gt;&lt;year&gt;2011&lt;/year&gt;&lt;/dates&gt;&lt;isbn&gt;0962-9343&lt;/isbn&gt;&lt;urls&gt;&lt;/urls&gt;&lt;/record&gt;&lt;/Cite&gt;&lt;/EndNote&gt;</w:instrText>
      </w:r>
      <w:r>
        <w:rPr>
          <w:lang w:val="en-GB"/>
        </w:rPr>
        <w:fldChar w:fldCharType="separate"/>
      </w:r>
      <w:r>
        <w:rPr>
          <w:noProof/>
          <w:lang w:val="en-GB"/>
        </w:rPr>
        <w:t>[1]</w:t>
      </w:r>
      <w:r>
        <w:rPr>
          <w:lang w:val="en-GB"/>
        </w:rPr>
        <w:fldChar w:fldCharType="end"/>
      </w:r>
      <w:r>
        <w:rPr>
          <w:lang w:val="en-GB"/>
        </w:rPr>
        <w:t xml:space="preserve"> The EQ-5D-5L is a health state classification system, consisting of 5 domains; mobility, self-care, doing their usual activities, pain or discomfort and anxiety and depression. Each of these domains have 5 levels of problems: no problems, slight problems, moderate problems, severe problems or are unable to/have extreme problems on that health domain. Combining the scores on each of these 5 domains results in a health profile, to which a numerical identity can be assigned. An example of such an identity would be 14532, indicating that this person has no problems with walking about, has severe problems with washing or dressing, is unable to do their usual activities, has moderate pain or discomfort and is slightly anxious or depressed. The order of the numbers reflects the health domain, and the size of the number reflects the level of the problems, where 1 indicates no problems, and 5 indicates extreme problems on that domain. These health profiles can then be assigned a value using a value set, also called a tariff. </w:t>
      </w:r>
    </w:p>
    <w:p w14:paraId="3044FC5A" w14:textId="77777777" w:rsidR="00A8179C" w:rsidRPr="003F5E76" w:rsidRDefault="00A8179C" w:rsidP="00A8179C">
      <w:pPr>
        <w:spacing w:line="360" w:lineRule="auto"/>
        <w:rPr>
          <w:b/>
          <w:lang w:val="en-GB"/>
        </w:rPr>
      </w:pPr>
      <w:r w:rsidRPr="003F5E76">
        <w:rPr>
          <w:b/>
          <w:lang w:val="en-GB"/>
        </w:rPr>
        <w:t>Valuation method: cTTO</w:t>
      </w:r>
    </w:p>
    <w:p w14:paraId="6191E7A1" w14:textId="1D0A2AE8" w:rsidR="00A8179C" w:rsidRDefault="00A8179C" w:rsidP="00A8179C">
      <w:pPr>
        <w:spacing w:line="360" w:lineRule="auto"/>
        <w:rPr>
          <w:lang w:val="en-GB"/>
        </w:rPr>
      </w:pPr>
      <w:r>
        <w:rPr>
          <w:lang w:val="en-GB"/>
        </w:rPr>
        <w:t>To generate a tariff, the preferences for health states are measured in a target population, by presenting a sample of that population with a valuation task. cTTO is often used when generating tariffs for the EQ-5D-5L instrument.</w:t>
      </w:r>
      <w:r>
        <w:rPr>
          <w:lang w:val="en-GB"/>
        </w:rPr>
        <w:fldChar w:fldCharType="begin">
          <w:fldData xml:space="preserve">PEVuZE5vdGU+PENpdGU+PEF1dGhvcj5KYW5zc2VuPC9BdXRob3I+PFllYXI+MjAxMzwvWWVhcj48
UmVjTnVtPjEyPC9SZWNOdW0+PERpc3BsYXlUZXh0Pls1LCAxMywgMTRdPC9EaXNwbGF5VGV4dD48
cmVjb3JkPjxyZWMtbnVtYmVyPjEyPC9yZWMtbnVtYmVyPjxmb3JlaWduLWtleXM+PGtleSBhcHA9
IkVOIiBkYi1pZD0iZHowc3g1YXNmcDByeHBlYWEyZTV2OXJxOXJyejBkMDIydnB0IiB0aW1lc3Rh
bXA9IjAiPjEyPC9rZXk+PC9mb3JlaWduLWtleXM+PHJlZi10eXBlIG5hbWU9IkpvdXJuYWwgQXJ0
aWNsZSI+MTc8L3JlZi10eXBlPjxjb250cmlidXRvcnM+PGF1dGhvcnM+PGF1dGhvcj5KYW5zc2Vu
LCBCYXMgTUY8L2F1dGhvcj48YXV0aG9yPk9wcGUsIE1hcms8L2F1dGhvcj48YXV0aG9yPlZlcnN0
ZWVnaCwgTWF0dGhpanMgTTwvYXV0aG9yPjxhdXRob3I+U3RvbGssIEVsbHkgQTwvYXV0aG9yPjwv
YXV0aG9ycz48L2NvbnRyaWJ1dG9ycz48dGl0bGVzPjx0aXRsZT5JbnRyb2R1Y2luZyB0aGUgY29t
cG9zaXRlIHRpbWUgdHJhZGUtb2ZmOiBhIHRlc3Qgb2YgZmVhc2liaWxpdHkgYW5kIGZhY2UgdmFs
aWRpdHk8L3RpdGxlPjxzZWNvbmRhcnktdGl0bGU+VGhlIEV1cm9wZWFuIEpvdXJuYWwgb2YgSGVh
bHRoIEVjb25vbWljczwvc2Vjb25kYXJ5LXRpdGxlPjwvdGl0bGVzPjxwYWdlcz41LTEzPC9wYWdl
cz48dm9sdW1lPjE0PC92b2x1bWU+PG51bWJlcj4xPC9udW1iZXI+PGRhdGVzPjx5ZWFyPjIwMTM8
L3llYXI+PC9kYXRlcz48aXNibj4xNjE4LTc1OTg8L2lzYm4+PHVybHM+PC91cmxzPjwvcmVjb3Jk
PjwvQ2l0ZT48Q2l0ZT48QXV0aG9yPk9wcGU8L0F1dGhvcj48WWVhcj4yMDE0PC9ZZWFyPjxSZWNO
dW0+MjA8L1JlY051bT48cmVjb3JkPjxyZWMtbnVtYmVyPjIwPC9yZWMtbnVtYmVyPjxmb3JlaWdu
LWtleXM+PGtleSBhcHA9IkVOIiBkYi1pZD0iZHowc3g1YXNmcDByeHBlYWEyZTV2OXJxOXJyejBk
MDIydnB0IiB0aW1lc3RhbXA9IjE1OTU5NDA3ODciPjIwPC9rZXk+PC9mb3JlaWduLWtleXM+PHJl
Zi10eXBlIG5hbWU9IkpvdXJuYWwgQXJ0aWNsZSI+MTc8L3JlZi10eXBlPjxjb250cmlidXRvcnM+
PGF1dGhvcnM+PGF1dGhvcj5PcHBlLCBNYXJrPC9hdXRob3I+PGF1dGhvcj5EZXZsaW4sIE5hbmN5
IEo8L2F1dGhvcj48YXV0aG9yPnZhbiBIb3V0LCBCZW48L2F1dGhvcj48YXV0aG9yPktyYWJiZSwg
UGF1bCBGTTwvYXV0aG9yPjxhdXRob3I+ZGUgQ2hhcnJvLCBGcmFuazwvYXV0aG9yPjwvYXV0aG9y
cz48L2NvbnRyaWJ1dG9ycz48dGl0bGVzPjx0aXRsZT5BIHByb2dyYW0gb2YgbWV0aG9kb2xvZ2lj
YWwgcmVzZWFyY2ggdG8gYXJyaXZlIGF0IHRoZSBuZXcgaW50ZXJuYXRpb25hbCBFUS01RC01TCB2
YWx1YXRpb24gcHJvdG9jb2w8L3RpdGxlPjxzZWNvbmRhcnktdGl0bGU+VmFsdWUgaW4gSGVhbHRo
PC9zZWNvbmRhcnktdGl0bGU+PC90aXRsZXM+PHBlcmlvZGljYWw+PGZ1bGwtdGl0bGU+VmFsdWUg
aW4gSGVhbHRoPC9mdWxsLXRpdGxlPjwvcGVyaW9kaWNhbD48cGFnZXM+NDQ1LTQ1MzwvcGFnZXM+
PHZvbHVtZT4xNzwvdm9sdW1lPjxudW1iZXI+NDwvbnVtYmVyPjxkYXRlcz48eWVhcj4yMDE0PC95
ZWFyPjwvZGF0ZXM+PGlzYm4+MTA5OC0zMDE1PC9pc2JuPjx1cmxzPjwvdXJscz48L3JlY29yZD48
L0NpdGU+PENpdGU+PEF1dGhvcj5TdG9sazwvQXV0aG9yPjxZZWFyPjIwMTk8L1llYXI+PFJlY051
bT4yMTwvUmVjTnVtPjxyZWNvcmQ+PHJlYy1udW1iZXI+MjE8L3JlYy1udW1iZXI+PGZvcmVpZ24t
a2V5cz48a2V5IGFwcD0iRU4iIGRiLWlkPSJkejBzeDVhc2ZwMHJ4cGVhYTJlNXY5cnE5cnJ6MGQw
MjJ2cHQiIHRpbWVzdGFtcD0iMTYxMjUzMzA2NSI+MjE8L2tleT48L2ZvcmVpZ24ta2V5cz48cmVm
LXR5cGUgbmFtZT0iSm91cm5hbCBBcnRpY2xlIj4xNzwvcmVmLXR5cGU+PGNvbnRyaWJ1dG9ycz48
YXV0aG9ycz48YXV0aG9yPlN0b2xrLCBFbGx5PC9hdXRob3I+PGF1dGhvcj5MdWR3aWcsIEtyaXN0
aW5hPC9hdXRob3I+PGF1dGhvcj5SYW5kLCBLaW08L2F1dGhvcj48YXV0aG9yPnZhbiBIb3V0LCBC
ZW48L2F1dGhvcj48YXV0aG9yPlJhbW9zLUdvw7FpLCBKdWFuIE1hbnVlbDwvYXV0aG9yPjwvYXV0
aG9ycz48L2NvbnRyaWJ1dG9ycz48dGl0bGVzPjx0aXRsZT5PdmVydmlldywgdXBkYXRlLCBhbmQg
bGVzc29ucyBsZWFybmVkIGZyb20gdGhlIEludGVybmF0aW9uYWwgRVEtNUQtNUwgdmFsdWF0aW9u
IHdvcms6IHZlcnNpb24gMiBvZiB0aGUgRVEtNUQtNUwgdmFsdWF0aW9uIHByb3RvY29sPC90aXRs
ZT48c2Vjb25kYXJ5LXRpdGxlPlZhbHVlIGluIEhlYWx0aDwvc2Vjb25kYXJ5LXRpdGxlPjwvdGl0
bGVzPjxwZXJpb2RpY2FsPjxmdWxsLXRpdGxlPlZhbHVlIGluIEhlYWx0aDwvZnVsbC10aXRsZT48
L3BlcmlvZGljYWw+PHBhZ2VzPjIzLTMwPC9wYWdlcz48dm9sdW1lPjIyPC92b2x1bWU+PG51bWJl
cj4xPC9udW1iZXI+PGRhdGVzPjx5ZWFyPjIwMTk8L3llYXI+PC9kYXRlcz48aXNibj4xMDk4LTMw
MTU8L2lzYm4+PHVybHM+PC91cmxzPjwvcmVjb3JkPjwvQ2l0ZT48L0VuZE5vdGU+
</w:fldData>
        </w:fldChar>
      </w:r>
      <w:r>
        <w:rPr>
          <w:lang w:val="en-GB"/>
        </w:rPr>
        <w:instrText xml:space="preserve"> ADDIN EN.CITE </w:instrText>
      </w:r>
      <w:r>
        <w:rPr>
          <w:lang w:val="en-GB"/>
        </w:rPr>
        <w:fldChar w:fldCharType="begin">
          <w:fldData xml:space="preserve">PEVuZE5vdGU+PENpdGU+PEF1dGhvcj5KYW5zc2VuPC9BdXRob3I+PFllYXI+MjAxMzwvWWVhcj48
UmVjTnVtPjEyPC9SZWNOdW0+PERpc3BsYXlUZXh0Pls1LCAxMywgMTRdPC9EaXNwbGF5VGV4dD48
cmVjb3JkPjxyZWMtbnVtYmVyPjEyPC9yZWMtbnVtYmVyPjxmb3JlaWduLWtleXM+PGtleSBhcHA9
IkVOIiBkYi1pZD0iZHowc3g1YXNmcDByeHBlYWEyZTV2OXJxOXJyejBkMDIydnB0IiB0aW1lc3Rh
bXA9IjAiPjEyPC9rZXk+PC9mb3JlaWduLWtleXM+PHJlZi10eXBlIG5hbWU9IkpvdXJuYWwgQXJ0
aWNsZSI+MTc8L3JlZi10eXBlPjxjb250cmlidXRvcnM+PGF1dGhvcnM+PGF1dGhvcj5KYW5zc2Vu
LCBCYXMgTUY8L2F1dGhvcj48YXV0aG9yPk9wcGUsIE1hcms8L2F1dGhvcj48YXV0aG9yPlZlcnN0
ZWVnaCwgTWF0dGhpanMgTTwvYXV0aG9yPjxhdXRob3I+U3RvbGssIEVsbHkgQTwvYXV0aG9yPjwv
YXV0aG9ycz48L2NvbnRyaWJ1dG9ycz48dGl0bGVzPjx0aXRsZT5JbnRyb2R1Y2luZyB0aGUgY29t
cG9zaXRlIHRpbWUgdHJhZGUtb2ZmOiBhIHRlc3Qgb2YgZmVhc2liaWxpdHkgYW5kIGZhY2UgdmFs
aWRpdHk8L3RpdGxlPjxzZWNvbmRhcnktdGl0bGU+VGhlIEV1cm9wZWFuIEpvdXJuYWwgb2YgSGVh
bHRoIEVjb25vbWljczwvc2Vjb25kYXJ5LXRpdGxlPjwvdGl0bGVzPjxwYWdlcz41LTEzPC9wYWdl
cz48dm9sdW1lPjE0PC92b2x1bWU+PG51bWJlcj4xPC9udW1iZXI+PGRhdGVzPjx5ZWFyPjIwMTM8
L3llYXI+PC9kYXRlcz48aXNibj4xNjE4LTc1OTg8L2lzYm4+PHVybHM+PC91cmxzPjwvcmVjb3Jk
PjwvQ2l0ZT48Q2l0ZT48QXV0aG9yPk9wcGU8L0F1dGhvcj48WWVhcj4yMDE0PC9ZZWFyPjxSZWNO
dW0+MjA8L1JlY051bT48cmVjb3JkPjxyZWMtbnVtYmVyPjIwPC9yZWMtbnVtYmVyPjxmb3JlaWdu
LWtleXM+PGtleSBhcHA9IkVOIiBkYi1pZD0iZHowc3g1YXNmcDByeHBlYWEyZTV2OXJxOXJyejBk
MDIydnB0IiB0aW1lc3RhbXA9IjE1OTU5NDA3ODciPjIwPC9rZXk+PC9mb3JlaWduLWtleXM+PHJl
Zi10eXBlIG5hbWU9IkpvdXJuYWwgQXJ0aWNsZSI+MTc8L3JlZi10eXBlPjxjb250cmlidXRvcnM+
PGF1dGhvcnM+PGF1dGhvcj5PcHBlLCBNYXJrPC9hdXRob3I+PGF1dGhvcj5EZXZsaW4sIE5hbmN5
IEo8L2F1dGhvcj48YXV0aG9yPnZhbiBIb3V0LCBCZW48L2F1dGhvcj48YXV0aG9yPktyYWJiZSwg
UGF1bCBGTTwvYXV0aG9yPjxhdXRob3I+ZGUgQ2hhcnJvLCBGcmFuazwvYXV0aG9yPjwvYXV0aG9y
cz48L2NvbnRyaWJ1dG9ycz48dGl0bGVzPjx0aXRsZT5BIHByb2dyYW0gb2YgbWV0aG9kb2xvZ2lj
YWwgcmVzZWFyY2ggdG8gYXJyaXZlIGF0IHRoZSBuZXcgaW50ZXJuYXRpb25hbCBFUS01RC01TCB2
YWx1YXRpb24gcHJvdG9jb2w8L3RpdGxlPjxzZWNvbmRhcnktdGl0bGU+VmFsdWUgaW4gSGVhbHRo
PC9zZWNvbmRhcnktdGl0bGU+PC90aXRsZXM+PHBlcmlvZGljYWw+PGZ1bGwtdGl0bGU+VmFsdWUg
aW4gSGVhbHRoPC9mdWxsLXRpdGxlPjwvcGVyaW9kaWNhbD48cGFnZXM+NDQ1LTQ1MzwvcGFnZXM+
PHZvbHVtZT4xNzwvdm9sdW1lPjxudW1iZXI+NDwvbnVtYmVyPjxkYXRlcz48eWVhcj4yMDE0PC95
ZWFyPjwvZGF0ZXM+PGlzYm4+MTA5OC0zMDE1PC9pc2JuPjx1cmxzPjwvdXJscz48L3JlY29yZD48
L0NpdGU+PENpdGU+PEF1dGhvcj5TdG9sazwvQXV0aG9yPjxZZWFyPjIwMTk8L1llYXI+PFJlY051
bT4yMTwvUmVjTnVtPjxyZWNvcmQ+PHJlYy1udW1iZXI+MjE8L3JlYy1udW1iZXI+PGZvcmVpZ24t
a2V5cz48a2V5IGFwcD0iRU4iIGRiLWlkPSJkejBzeDVhc2ZwMHJ4cGVhYTJlNXY5cnE5cnJ6MGQw
MjJ2cHQiIHRpbWVzdGFtcD0iMTYxMjUzMzA2NSI+MjE8L2tleT48L2ZvcmVpZ24ta2V5cz48cmVm
LXR5cGUgbmFtZT0iSm91cm5hbCBBcnRpY2xlIj4xNzwvcmVmLXR5cGU+PGNvbnRyaWJ1dG9ycz48
YXV0aG9ycz48YXV0aG9yPlN0b2xrLCBFbGx5PC9hdXRob3I+PGF1dGhvcj5MdWR3aWcsIEtyaXN0
aW5hPC9hdXRob3I+PGF1dGhvcj5SYW5kLCBLaW08L2F1dGhvcj48YXV0aG9yPnZhbiBIb3V0LCBC
ZW48L2F1dGhvcj48YXV0aG9yPlJhbW9zLUdvw7FpLCBKdWFuIE1hbnVlbDwvYXV0aG9yPjwvYXV0
aG9ycz48L2NvbnRyaWJ1dG9ycz48dGl0bGVzPjx0aXRsZT5PdmVydmlldywgdXBkYXRlLCBhbmQg
bGVzc29ucyBsZWFybmVkIGZyb20gdGhlIEludGVybmF0aW9uYWwgRVEtNUQtNUwgdmFsdWF0aW9u
IHdvcms6IHZlcnNpb24gMiBvZiB0aGUgRVEtNUQtNUwgdmFsdWF0aW9uIHByb3RvY29sPC90aXRs
ZT48c2Vjb25kYXJ5LXRpdGxlPlZhbHVlIGluIEhlYWx0aDwvc2Vjb25kYXJ5LXRpdGxlPjwvdGl0
bGVzPjxwZXJpb2RpY2FsPjxmdWxsLXRpdGxlPlZhbHVlIGluIEhlYWx0aDwvZnVsbC10aXRsZT48
L3BlcmlvZGljYWw+PHBhZ2VzPjIzLTMwPC9wYWdlcz48dm9sdW1lPjIyPC92b2x1bWU+PG51bWJl
cj4xPC9udW1iZXI+PGRhdGVzPjx5ZWFyPjIwMTk8L3llYXI+PC9kYXRlcz48aXNibj4xMDk4LTMw
MTU8L2lzYm4+PHVybHM+PC91cmxzPjwvcmVjb3JkPjwvQ2l0ZT48L0VuZE5vdGU+
</w:fldData>
        </w:fldChar>
      </w:r>
      <w:r>
        <w:rPr>
          <w:lang w:val="en-GB"/>
        </w:rPr>
        <w:instrText xml:space="preserve"> ADDIN EN.CITE.DATA </w:instrText>
      </w:r>
      <w:r>
        <w:rPr>
          <w:lang w:val="en-GB"/>
        </w:rPr>
      </w:r>
      <w:r>
        <w:rPr>
          <w:lang w:val="en-GB"/>
        </w:rPr>
        <w:fldChar w:fldCharType="end"/>
      </w:r>
      <w:r>
        <w:rPr>
          <w:lang w:val="en-GB"/>
        </w:rPr>
      </w:r>
      <w:r>
        <w:rPr>
          <w:lang w:val="en-GB"/>
        </w:rPr>
        <w:fldChar w:fldCharType="separate"/>
      </w:r>
      <w:r>
        <w:rPr>
          <w:noProof/>
          <w:lang w:val="en-GB"/>
        </w:rPr>
        <w:t>[5, 1</w:t>
      </w:r>
      <w:r w:rsidR="00D660BB">
        <w:rPr>
          <w:noProof/>
          <w:lang w:val="en-GB"/>
        </w:rPr>
        <w:t>4</w:t>
      </w:r>
      <w:r>
        <w:rPr>
          <w:noProof/>
          <w:lang w:val="en-GB"/>
        </w:rPr>
        <w:t>, 1</w:t>
      </w:r>
      <w:r w:rsidR="00D660BB">
        <w:rPr>
          <w:noProof/>
          <w:lang w:val="en-GB"/>
        </w:rPr>
        <w:t>5</w:t>
      </w:r>
      <w:r>
        <w:rPr>
          <w:noProof/>
          <w:lang w:val="en-GB"/>
        </w:rPr>
        <w:t>]</w:t>
      </w:r>
      <w:r>
        <w:rPr>
          <w:lang w:val="en-GB"/>
        </w:rPr>
        <w:fldChar w:fldCharType="end"/>
      </w:r>
      <w:r>
        <w:rPr>
          <w:lang w:val="en-GB"/>
        </w:rPr>
        <w:t xml:space="preserve"> Each respondent completes multiple cTTO tasks for a set of health states. Using a model, values are then predicted for all possible health states. </w:t>
      </w:r>
    </w:p>
    <w:p w14:paraId="356FEAA6" w14:textId="77777777" w:rsidR="00A8179C" w:rsidRDefault="00A8179C" w:rsidP="00A8179C">
      <w:pPr>
        <w:spacing w:line="360" w:lineRule="auto"/>
        <w:rPr>
          <w:lang w:val="en-GB"/>
        </w:rPr>
      </w:pPr>
      <w:r w:rsidRPr="00054250">
        <w:rPr>
          <w:lang w:val="en-GB"/>
        </w:rPr>
        <w:t xml:space="preserve">The </w:t>
      </w:r>
      <w:r>
        <w:rPr>
          <w:lang w:val="en-GB"/>
        </w:rPr>
        <w:t>cTTO is an indifference procedure in which respondents can trade hypothetical life years in good health to avoid living in some suboptimal health state for 10 years.</w:t>
      </w:r>
      <w:r w:rsidRPr="00DE437C">
        <w:rPr>
          <w:rFonts w:eastAsiaTheme="minorEastAsia"/>
          <w:lang w:val="en-GB"/>
        </w:rPr>
        <w:t xml:space="preserve"> </w:t>
      </w:r>
      <w:r>
        <w:rPr>
          <w:rFonts w:eastAsiaTheme="minorEastAsia"/>
          <w:lang w:val="en-GB"/>
        </w:rPr>
        <w:t xml:space="preserve">The cTTO starts with the question of whether the respondent prefers option A) living for 10 years in good health followed by death, or option B) 10 years in health state Y followed by death. If the respondent prefers living in good health for 10 years, he or she is presented with the choice of dying immediately or living in the health state Y for 10 years. If living in health state Y is preferred, the respondent is presented with the choice between living 5 years in good health or 10 years in the state Y. Based on the previous response, either a year or a half of a year is added or subtracted from the number of life years in good health, until indifference is reached. If the respondent chooses immediate death over 10 years in health state Y, he or she will be presented a new task, in which 10 years in good health precedes the 10 years in the diseased state for option B. The task starts again with option A being 10 years in good health followed by death, but option B now contains 10 years in good health, followed by 10 years in state Y, followed by death. If A is preferred, the next question will be whether the respondent prefers 5 years in good health or option B, with option B remaining the same as in the previous </w:t>
      </w:r>
      <w:r>
        <w:rPr>
          <w:rFonts w:eastAsiaTheme="minorEastAsia"/>
          <w:lang w:val="en-GB"/>
        </w:rPr>
        <w:lastRenderedPageBreak/>
        <w:t>question. This “WTD task” is identical to the “BTD task” in all aspects except the 10 years in full health preceding the 10 years in state Y.</w:t>
      </w:r>
    </w:p>
    <w:p w14:paraId="2189B002" w14:textId="77777777" w:rsidR="00A8179C" w:rsidRPr="00054250" w:rsidRDefault="00A8179C" w:rsidP="00A8179C">
      <w:pPr>
        <w:spacing w:line="360" w:lineRule="auto"/>
        <w:rPr>
          <w:lang w:val="en-GB"/>
        </w:rPr>
      </w:pPr>
      <w:r>
        <w:rPr>
          <w:lang w:val="en-GB"/>
        </w:rPr>
        <w:t xml:space="preserve">Values for the responses are calculated using the QALY model. For example, if a respondent is indifferent between living for 5 years in good health and 10 years in some health state </w:t>
      </w:r>
      <m:oMath>
        <m:r>
          <w:rPr>
            <w:rFonts w:ascii="Cambria Math" w:hAnsi="Cambria Math"/>
            <w:lang w:val="en-GB"/>
          </w:rPr>
          <m:t>Z</m:t>
        </m:r>
      </m:oMath>
      <w:r>
        <w:rPr>
          <w:lang w:val="en-GB"/>
        </w:rPr>
        <w:t xml:space="preserve">, the QALY model shows us that the value assigned to health state Z would be </w:t>
      </w:r>
      <m:oMath>
        <m:r>
          <w:rPr>
            <w:rFonts w:ascii="Cambria Math" w:hAnsi="Cambria Math"/>
            <w:lang w:val="en-GB"/>
          </w:rPr>
          <m:t>5*1=10*v(Z)</m:t>
        </m:r>
      </m:oMath>
      <w:r>
        <w:rPr>
          <w:rFonts w:eastAsiaTheme="minorEastAsia"/>
          <w:lang w:val="en-GB"/>
        </w:rPr>
        <w:t xml:space="preserve">, so the value for </w:t>
      </w:r>
      <m:oMath>
        <m:r>
          <w:rPr>
            <w:rFonts w:ascii="Cambria Math" w:hAnsi="Cambria Math"/>
            <w:lang w:val="en-GB"/>
          </w:rPr>
          <m:t>Z</m:t>
        </m:r>
      </m:oMath>
      <w:r>
        <w:rPr>
          <w:rFonts w:eastAsiaTheme="minorEastAsia"/>
          <w:lang w:val="en-GB"/>
        </w:rPr>
        <w:t xml:space="preserve"> would be 0.5. In other words, the values for health states can be found using the following transformation </w:t>
      </w:r>
      <m:oMath>
        <m:r>
          <w:rPr>
            <w:rFonts w:ascii="Cambria Math" w:eastAsiaTheme="minorEastAsia" w:hAnsi="Cambria Math"/>
            <w:lang w:val="en-GB"/>
          </w:rPr>
          <m:t>v</m:t>
        </m:r>
        <m:d>
          <m:dPr>
            <m:ctrlPr>
              <w:rPr>
                <w:rFonts w:ascii="Cambria Math" w:eastAsiaTheme="minorEastAsia" w:hAnsi="Cambria Math"/>
                <w:i/>
                <w:lang w:val="en-GB"/>
              </w:rPr>
            </m:ctrlPr>
          </m:dPr>
          <m:e>
            <m:r>
              <w:rPr>
                <w:rFonts w:ascii="Cambria Math" w:eastAsiaTheme="minorEastAsia" w:hAnsi="Cambria Math"/>
                <w:lang w:val="en-GB"/>
              </w:rPr>
              <m:t>Z</m:t>
            </m:r>
          </m:e>
        </m:d>
        <m:r>
          <w:rPr>
            <w:rFonts w:ascii="Cambria Math" w:eastAsiaTheme="minorEastAsia" w:hAnsi="Cambria Math"/>
            <w:lang w:val="en-GB"/>
          </w:rPr>
          <m:t>=(10-x)/10</m:t>
        </m:r>
      </m:oMath>
      <w:r>
        <w:rPr>
          <w:rFonts w:eastAsiaTheme="minorEastAsia"/>
          <w:lang w:val="en-GB"/>
        </w:rPr>
        <w:t>, where x is the amount of life years traded in the BTD task. 20 years can be traded in the WTD task, which means that the highest value a respondent can assign to a health state is 1, while the lowest is -1.</w:t>
      </w:r>
    </w:p>
    <w:p w14:paraId="3A31FE11" w14:textId="77777777" w:rsidR="00A8179C" w:rsidRDefault="00A8179C" w:rsidP="00A8179C">
      <w:pPr>
        <w:rPr>
          <w:lang w:val="en-GB"/>
        </w:rPr>
      </w:pPr>
    </w:p>
    <w:p w14:paraId="2AEC94A4" w14:textId="77777777" w:rsidR="00A8179C" w:rsidRDefault="00A8179C" w:rsidP="00A8179C">
      <w:pPr>
        <w:rPr>
          <w:lang w:val="en-GB"/>
        </w:rPr>
      </w:pPr>
    </w:p>
    <w:p w14:paraId="635A73AC" w14:textId="77777777" w:rsidR="00CC19F8" w:rsidRDefault="00CC19F8"/>
    <w:sectPr w:rsidR="00CC19F8">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D3598" w14:textId="77777777" w:rsidR="00734950" w:rsidRDefault="00734950">
      <w:pPr>
        <w:spacing w:after="0" w:line="240" w:lineRule="auto"/>
      </w:pPr>
      <w:r>
        <w:separator/>
      </w:r>
    </w:p>
  </w:endnote>
  <w:endnote w:type="continuationSeparator" w:id="0">
    <w:p w14:paraId="23FF5DD2" w14:textId="77777777" w:rsidR="00734950" w:rsidRDefault="00734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729304"/>
      <w:docPartObj>
        <w:docPartGallery w:val="Page Numbers (Bottom of Page)"/>
        <w:docPartUnique/>
      </w:docPartObj>
    </w:sdtPr>
    <w:sdtEndPr>
      <w:rPr>
        <w:noProof/>
      </w:rPr>
    </w:sdtEndPr>
    <w:sdtContent>
      <w:p w14:paraId="510F0F79" w14:textId="77777777" w:rsidR="00281A01" w:rsidRDefault="00A817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D18221" w14:textId="77777777" w:rsidR="00281A01" w:rsidRDefault="007349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7CC30" w14:textId="77777777" w:rsidR="00734950" w:rsidRDefault="00734950">
      <w:pPr>
        <w:spacing w:after="0" w:line="240" w:lineRule="auto"/>
      </w:pPr>
      <w:r>
        <w:separator/>
      </w:r>
    </w:p>
  </w:footnote>
  <w:footnote w:type="continuationSeparator" w:id="0">
    <w:p w14:paraId="08104D96" w14:textId="77777777" w:rsidR="00734950" w:rsidRDefault="007349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79C"/>
    <w:rsid w:val="00734950"/>
    <w:rsid w:val="00A8179C"/>
    <w:rsid w:val="00CC19F8"/>
    <w:rsid w:val="00D660B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3FCA8"/>
  <w15:chartTrackingRefBased/>
  <w15:docId w15:val="{14C29515-2726-4D58-ABAA-8BDC0C3F2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79C"/>
    <w:rPr>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81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79C"/>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4066</Characters>
  <Application>Microsoft Office Word</Application>
  <DocSecurity>0</DocSecurity>
  <Lines>33</Lines>
  <Paragraphs>9</Paragraphs>
  <ScaleCrop>false</ScaleCrop>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Roudijk</dc:creator>
  <cp:keywords/>
  <dc:description/>
  <cp:lastModifiedBy>Bram Roudijk</cp:lastModifiedBy>
  <cp:revision>2</cp:revision>
  <dcterms:created xsi:type="dcterms:W3CDTF">2021-10-07T08:23:00Z</dcterms:created>
  <dcterms:modified xsi:type="dcterms:W3CDTF">2021-10-07T08:41:00Z</dcterms:modified>
</cp:coreProperties>
</file>