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3CCD9" w14:textId="2AD08B91" w:rsidR="00D00CAB" w:rsidRPr="00A13577" w:rsidRDefault="0003301F" w:rsidP="00263797">
      <w:pPr>
        <w:pStyle w:val="Heading1"/>
        <w:spacing w:before="0"/>
        <w:rPr>
          <w:rFonts w:asciiTheme="minorHAnsi" w:hAnsiTheme="minorHAnsi" w:cstheme="minorHAnsi"/>
          <w:color w:val="auto"/>
          <w:sz w:val="20"/>
          <w:szCs w:val="20"/>
        </w:rPr>
      </w:pPr>
      <w:r w:rsidRPr="00A13577">
        <w:rPr>
          <w:rFonts w:asciiTheme="minorHAnsi" w:hAnsiTheme="minorHAnsi" w:cstheme="minorHAnsi"/>
          <w:b/>
          <w:bCs/>
          <w:color w:val="auto"/>
          <w:sz w:val="20"/>
          <w:szCs w:val="20"/>
        </w:rPr>
        <w:t>Supplement</w:t>
      </w:r>
      <w:r w:rsidR="00611246" w:rsidRPr="00A13577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1.</w:t>
      </w:r>
      <w:r w:rsidR="00611246" w:rsidRPr="00A13577">
        <w:rPr>
          <w:rFonts w:asciiTheme="minorHAnsi" w:hAnsiTheme="minorHAnsi" w:cstheme="minorHAnsi"/>
          <w:color w:val="auto"/>
          <w:sz w:val="20"/>
          <w:szCs w:val="20"/>
        </w:rPr>
        <w:t xml:space="preserve"> Confirmatory Factor Analysis for </w:t>
      </w:r>
      <w:r w:rsidR="002A50D5" w:rsidRPr="00A13577">
        <w:rPr>
          <w:rFonts w:asciiTheme="minorHAnsi" w:hAnsiTheme="minorHAnsi" w:cstheme="minorHAnsi"/>
          <w:color w:val="auto"/>
          <w:sz w:val="20"/>
          <w:szCs w:val="20"/>
        </w:rPr>
        <w:t xml:space="preserve">the </w:t>
      </w:r>
      <w:r w:rsidR="00611246" w:rsidRPr="00A13577">
        <w:rPr>
          <w:rFonts w:asciiTheme="minorHAnsi" w:hAnsiTheme="minorHAnsi" w:cstheme="minorHAnsi"/>
          <w:color w:val="auto"/>
          <w:sz w:val="20"/>
          <w:szCs w:val="20"/>
        </w:rPr>
        <w:t>generic domains</w:t>
      </w:r>
      <w:r w:rsidR="00786159" w:rsidRPr="00A13577">
        <w:rPr>
          <w:rFonts w:asciiTheme="minorHAnsi" w:hAnsiTheme="minorHAnsi" w:cstheme="minorHAnsi"/>
          <w:color w:val="auto"/>
          <w:sz w:val="20"/>
          <w:szCs w:val="20"/>
        </w:rPr>
        <w:t xml:space="preserve"> (SF-12)</w:t>
      </w:r>
      <w:r w:rsidR="00611246" w:rsidRPr="00A13577">
        <w:rPr>
          <w:rFonts w:asciiTheme="minorHAnsi" w:hAnsiTheme="minorHAnsi" w:cstheme="minorHAnsi"/>
          <w:color w:val="auto"/>
          <w:sz w:val="20"/>
          <w:szCs w:val="20"/>
        </w:rPr>
        <w:t xml:space="preserve"> of KDQOL-36 Bahasa Indonesia</w:t>
      </w:r>
    </w:p>
    <w:p w14:paraId="5583AF87" w14:textId="00FF9225" w:rsidR="00611246" w:rsidRPr="00A13577" w:rsidRDefault="00611246">
      <w:pPr>
        <w:rPr>
          <w:rFonts w:cstheme="minorHAnsi"/>
          <w:sz w:val="20"/>
          <w:szCs w:val="20"/>
        </w:rPr>
      </w:pPr>
    </w:p>
    <w:p w14:paraId="76580E20" w14:textId="195D0B95" w:rsidR="00FD4578" w:rsidRPr="00A13577" w:rsidRDefault="00391A16" w:rsidP="00AB6AB8">
      <w:pPr>
        <w:rPr>
          <w:rFonts w:cstheme="minorHAnsi"/>
          <w:sz w:val="20"/>
          <w:szCs w:val="20"/>
          <w:shd w:val="clear" w:color="auto" w:fill="FFFFFF"/>
        </w:rPr>
      </w:pPr>
      <w:r w:rsidRPr="00A13577">
        <w:rPr>
          <w:rFonts w:eastAsia="Times New Roman" w:cstheme="minorHAnsi"/>
          <w:sz w:val="20"/>
          <w:szCs w:val="20"/>
        </w:rPr>
        <w:t>Confirmatory factor analysis</w:t>
      </w:r>
      <w:r w:rsidR="004B1BD2" w:rsidRPr="00A13577">
        <w:rPr>
          <w:rFonts w:eastAsia="Times New Roman" w:cstheme="minorHAnsi"/>
          <w:sz w:val="20"/>
          <w:szCs w:val="20"/>
        </w:rPr>
        <w:t xml:space="preserve"> (CFA)</w:t>
      </w:r>
      <w:r w:rsidRPr="00A13577">
        <w:rPr>
          <w:rFonts w:eastAsia="Times New Roman" w:cstheme="minorHAnsi"/>
          <w:sz w:val="20"/>
          <w:szCs w:val="20"/>
        </w:rPr>
        <w:t xml:space="preserve"> was evaluated </w:t>
      </w:r>
      <w:r w:rsidR="002A50D5" w:rsidRPr="00A13577">
        <w:rPr>
          <w:rFonts w:eastAsia="Times New Roman" w:cstheme="minorHAnsi"/>
          <w:sz w:val="20"/>
          <w:szCs w:val="20"/>
        </w:rPr>
        <w:t xml:space="preserve">by </w:t>
      </w:r>
      <w:r w:rsidRPr="00A13577">
        <w:rPr>
          <w:rFonts w:eastAsia="Times New Roman" w:cstheme="minorHAnsi"/>
          <w:sz w:val="20"/>
          <w:szCs w:val="20"/>
        </w:rPr>
        <w:t>using the diagonally weighted least squares</w:t>
      </w:r>
      <w:r w:rsidR="004B1BD2" w:rsidRPr="00A13577">
        <w:rPr>
          <w:rFonts w:eastAsia="Times New Roman" w:cstheme="minorHAnsi"/>
          <w:sz w:val="20"/>
          <w:szCs w:val="20"/>
        </w:rPr>
        <w:t xml:space="preserve"> (</w:t>
      </w:r>
      <w:r w:rsidR="00FC436E" w:rsidRPr="00A13577">
        <w:rPr>
          <w:rFonts w:eastAsia="Times New Roman" w:cstheme="minorHAnsi"/>
          <w:sz w:val="20"/>
          <w:szCs w:val="20"/>
        </w:rPr>
        <w:t>DWLS</w:t>
      </w:r>
      <w:r w:rsidR="004B1BD2" w:rsidRPr="00A13577">
        <w:rPr>
          <w:rFonts w:eastAsia="Times New Roman" w:cstheme="minorHAnsi"/>
          <w:sz w:val="20"/>
          <w:szCs w:val="20"/>
        </w:rPr>
        <w:t>)</w:t>
      </w:r>
      <w:r w:rsidRPr="00A13577">
        <w:rPr>
          <w:rFonts w:eastAsia="Times New Roman" w:cstheme="minorHAnsi"/>
          <w:sz w:val="20"/>
          <w:szCs w:val="20"/>
        </w:rPr>
        <w:t xml:space="preserve"> estimator</w:t>
      </w:r>
      <w:r w:rsidR="002A50D5" w:rsidRPr="00A13577">
        <w:rPr>
          <w:rFonts w:eastAsia="Times New Roman" w:cstheme="minorHAnsi"/>
          <w:sz w:val="20"/>
          <w:szCs w:val="20"/>
        </w:rPr>
        <w:t xml:space="preserve"> in</w:t>
      </w:r>
      <w:r w:rsidRPr="00A13577">
        <w:rPr>
          <w:rFonts w:eastAsia="Times New Roman" w:cstheme="minorHAnsi"/>
          <w:sz w:val="20"/>
          <w:szCs w:val="20"/>
        </w:rPr>
        <w:t xml:space="preserve"> the </w:t>
      </w:r>
      <w:proofErr w:type="spellStart"/>
      <w:r w:rsidRPr="00A13577">
        <w:rPr>
          <w:rFonts w:eastAsia="Times New Roman" w:cstheme="minorHAnsi"/>
          <w:sz w:val="20"/>
          <w:szCs w:val="20"/>
        </w:rPr>
        <w:t>lavaan</w:t>
      </w:r>
      <w:proofErr w:type="spellEnd"/>
      <w:r w:rsidRPr="00A13577">
        <w:rPr>
          <w:rFonts w:eastAsia="Times New Roman" w:cstheme="minorHAnsi"/>
          <w:sz w:val="20"/>
          <w:szCs w:val="20"/>
        </w:rPr>
        <w:t xml:space="preserve"> package in R. </w:t>
      </w:r>
      <w:r w:rsidR="004B1BD2" w:rsidRPr="00A13577">
        <w:rPr>
          <w:rFonts w:cstheme="minorHAnsi"/>
          <w:sz w:val="20"/>
          <w:szCs w:val="20"/>
        </w:rPr>
        <w:t>CFA</w:t>
      </w:r>
      <w:r w:rsidR="00AB6AB8" w:rsidRPr="00A13577">
        <w:rPr>
          <w:rFonts w:cstheme="minorHAnsi"/>
          <w:sz w:val="20"/>
          <w:szCs w:val="20"/>
        </w:rPr>
        <w:t xml:space="preserve"> </w:t>
      </w:r>
      <w:r w:rsidR="00783A3F" w:rsidRPr="00A13577">
        <w:rPr>
          <w:rFonts w:cstheme="minorHAnsi"/>
          <w:sz w:val="20"/>
          <w:szCs w:val="20"/>
        </w:rPr>
        <w:t xml:space="preserve">for </w:t>
      </w:r>
      <w:r w:rsidR="00715BC7" w:rsidRPr="00A13577">
        <w:rPr>
          <w:rFonts w:cstheme="minorHAnsi"/>
          <w:sz w:val="20"/>
          <w:szCs w:val="20"/>
        </w:rPr>
        <w:t xml:space="preserve">the </w:t>
      </w:r>
      <w:r w:rsidR="00783A3F" w:rsidRPr="00A13577">
        <w:rPr>
          <w:rFonts w:cstheme="minorHAnsi"/>
          <w:sz w:val="20"/>
          <w:szCs w:val="20"/>
        </w:rPr>
        <w:t>generic domains</w:t>
      </w:r>
      <w:r w:rsidR="00705256" w:rsidRPr="00A13577">
        <w:rPr>
          <w:rFonts w:cstheme="minorHAnsi"/>
          <w:sz w:val="20"/>
          <w:szCs w:val="20"/>
        </w:rPr>
        <w:t xml:space="preserve"> (SF-12)</w:t>
      </w:r>
      <w:r w:rsidR="00783A3F" w:rsidRPr="00A13577">
        <w:rPr>
          <w:rFonts w:cstheme="minorHAnsi"/>
          <w:sz w:val="20"/>
          <w:szCs w:val="20"/>
        </w:rPr>
        <w:t xml:space="preserve"> of KDQOL-36 </w:t>
      </w:r>
      <w:r w:rsidR="002A50D5" w:rsidRPr="00A13577">
        <w:rPr>
          <w:rFonts w:cstheme="minorHAnsi"/>
          <w:sz w:val="20"/>
          <w:szCs w:val="20"/>
        </w:rPr>
        <w:t xml:space="preserve">Bahasa Indonesia </w:t>
      </w:r>
      <w:r w:rsidR="00AB6AB8" w:rsidRPr="00A13577">
        <w:rPr>
          <w:rFonts w:cstheme="minorHAnsi"/>
          <w:sz w:val="20"/>
          <w:szCs w:val="20"/>
        </w:rPr>
        <w:t xml:space="preserve">was initially </w:t>
      </w:r>
      <w:proofErr w:type="spellStart"/>
      <w:r w:rsidR="00AB6AB8" w:rsidRPr="00A13577">
        <w:rPr>
          <w:rFonts w:cstheme="minorHAnsi"/>
          <w:sz w:val="20"/>
          <w:szCs w:val="20"/>
        </w:rPr>
        <w:t>analyzed</w:t>
      </w:r>
      <w:proofErr w:type="spellEnd"/>
      <w:r w:rsidR="00AB6AB8" w:rsidRPr="00A13577">
        <w:rPr>
          <w:rFonts w:cstheme="minorHAnsi"/>
          <w:sz w:val="20"/>
          <w:szCs w:val="20"/>
        </w:rPr>
        <w:t xml:space="preserve"> by </w:t>
      </w:r>
      <w:r w:rsidR="00715BC7" w:rsidRPr="00A13577">
        <w:rPr>
          <w:rFonts w:cstheme="minorHAnsi"/>
          <w:sz w:val="20"/>
          <w:szCs w:val="20"/>
        </w:rPr>
        <w:t>including</w:t>
      </w:r>
      <w:r w:rsidR="00AB6AB8" w:rsidRPr="00A13577">
        <w:rPr>
          <w:rFonts w:cstheme="minorHAnsi"/>
          <w:sz w:val="20"/>
          <w:szCs w:val="20"/>
        </w:rPr>
        <w:t xml:space="preserve"> </w:t>
      </w:r>
      <w:r w:rsidR="00783A3F" w:rsidRPr="00A13577">
        <w:rPr>
          <w:rFonts w:cstheme="minorHAnsi"/>
          <w:sz w:val="20"/>
          <w:szCs w:val="20"/>
        </w:rPr>
        <w:t>2</w:t>
      </w:r>
      <w:r w:rsidR="00AB6AB8" w:rsidRPr="00A13577">
        <w:rPr>
          <w:rFonts w:cstheme="minorHAnsi"/>
          <w:sz w:val="20"/>
          <w:szCs w:val="20"/>
        </w:rPr>
        <w:t xml:space="preserve"> factors</w:t>
      </w:r>
      <w:r w:rsidR="00715BC7" w:rsidRPr="00A13577">
        <w:rPr>
          <w:rFonts w:cstheme="minorHAnsi"/>
          <w:sz w:val="20"/>
          <w:szCs w:val="20"/>
        </w:rPr>
        <w:t>/domains</w:t>
      </w:r>
      <w:r w:rsidR="007C5410" w:rsidRPr="00A13577">
        <w:rPr>
          <w:rFonts w:cstheme="minorHAnsi"/>
          <w:sz w:val="20"/>
          <w:szCs w:val="20"/>
        </w:rPr>
        <w:t xml:space="preserve"> (PCS and MCS)</w:t>
      </w:r>
      <w:r w:rsidR="00AB6AB8" w:rsidRPr="00A13577">
        <w:rPr>
          <w:rFonts w:cstheme="minorHAnsi"/>
          <w:sz w:val="20"/>
          <w:szCs w:val="20"/>
        </w:rPr>
        <w:t xml:space="preserve"> without specif</w:t>
      </w:r>
      <w:r w:rsidR="00606A70" w:rsidRPr="00A13577">
        <w:rPr>
          <w:rFonts w:cstheme="minorHAnsi"/>
          <w:sz w:val="20"/>
          <w:szCs w:val="20"/>
        </w:rPr>
        <w:t>ying</w:t>
      </w:r>
      <w:r w:rsidR="00AB6AB8" w:rsidRPr="00A13577">
        <w:rPr>
          <w:rFonts w:cstheme="minorHAnsi"/>
          <w:sz w:val="20"/>
          <w:szCs w:val="20"/>
        </w:rPr>
        <w:t xml:space="preserve"> </w:t>
      </w:r>
      <w:r w:rsidR="00783A3F" w:rsidRPr="00A13577">
        <w:rPr>
          <w:rFonts w:cstheme="minorHAnsi"/>
          <w:sz w:val="20"/>
          <w:szCs w:val="20"/>
        </w:rPr>
        <w:t>the</w:t>
      </w:r>
      <w:r w:rsidR="00AB6AB8" w:rsidRPr="00A13577">
        <w:rPr>
          <w:rFonts w:cstheme="minorHAnsi"/>
          <w:sz w:val="20"/>
          <w:szCs w:val="20"/>
        </w:rPr>
        <w:t xml:space="preserve"> covariations between the error of the items that belong to the same subdomains.</w:t>
      </w:r>
      <w:r w:rsidR="00C37DBB" w:rsidRPr="00A13577">
        <w:rPr>
          <w:rFonts w:cstheme="minorHAnsi"/>
          <w:sz w:val="20"/>
          <w:szCs w:val="20"/>
        </w:rPr>
        <w:t xml:space="preserve"> </w:t>
      </w:r>
      <w:bookmarkStart w:id="0" w:name="_Hlk105648023"/>
      <w:bookmarkStart w:id="1" w:name="_Hlk105538164"/>
      <w:bookmarkStart w:id="2" w:name="_Hlk105627347"/>
      <w:r w:rsidR="00571E4D" w:rsidRPr="00A13577">
        <w:rPr>
          <w:rFonts w:eastAsia="Times New Roman" w:cstheme="minorHAnsi"/>
          <w:sz w:val="20"/>
          <w:szCs w:val="20"/>
        </w:rPr>
        <w:t>Each latent variable</w:t>
      </w:r>
      <w:r w:rsidR="00CA06F1" w:rsidRPr="00A13577">
        <w:rPr>
          <w:rFonts w:eastAsia="Times New Roman" w:cstheme="minorHAnsi"/>
          <w:sz w:val="20"/>
          <w:szCs w:val="20"/>
        </w:rPr>
        <w:t xml:space="preserve"> (domain)</w:t>
      </w:r>
      <w:r w:rsidR="00571E4D" w:rsidRPr="00A13577">
        <w:rPr>
          <w:rFonts w:eastAsia="Times New Roman" w:cstheme="minorHAnsi"/>
          <w:sz w:val="20"/>
          <w:szCs w:val="20"/>
        </w:rPr>
        <w:t xml:space="preserve"> was allowed to correlate with one another.</w:t>
      </w:r>
      <w:bookmarkEnd w:id="0"/>
      <w:r w:rsidR="00571E4D" w:rsidRPr="00A13577">
        <w:rPr>
          <w:rFonts w:eastAsia="Times New Roman" w:cstheme="minorHAnsi"/>
          <w:sz w:val="20"/>
          <w:szCs w:val="20"/>
        </w:rPr>
        <w:t xml:space="preserve"> Variances for latent variables were set to 1, while loading factors on other domains </w:t>
      </w:r>
      <w:r w:rsidR="00606A70" w:rsidRPr="00A13577">
        <w:rPr>
          <w:rFonts w:eastAsia="Times New Roman" w:cstheme="minorHAnsi"/>
          <w:sz w:val="20"/>
          <w:szCs w:val="20"/>
        </w:rPr>
        <w:t xml:space="preserve">were </w:t>
      </w:r>
      <w:r w:rsidR="00571E4D" w:rsidRPr="00A13577">
        <w:rPr>
          <w:rFonts w:eastAsia="Times New Roman" w:cstheme="minorHAnsi"/>
          <w:sz w:val="20"/>
          <w:szCs w:val="20"/>
        </w:rPr>
        <w:t>fixed to zero.</w:t>
      </w:r>
      <w:bookmarkEnd w:id="1"/>
      <w:r w:rsidR="00571E4D" w:rsidRPr="00A13577">
        <w:rPr>
          <w:rFonts w:eastAsia="Times New Roman" w:cstheme="minorHAnsi"/>
          <w:sz w:val="20"/>
          <w:szCs w:val="20"/>
        </w:rPr>
        <w:t xml:space="preserve"> </w:t>
      </w:r>
      <w:bookmarkEnd w:id="2"/>
      <w:r w:rsidR="0037408A" w:rsidRPr="00A13577">
        <w:rPr>
          <w:rFonts w:cstheme="minorHAnsi"/>
          <w:sz w:val="20"/>
          <w:szCs w:val="20"/>
          <w:shd w:val="clear" w:color="auto" w:fill="FFFFFF"/>
        </w:rPr>
        <w:t xml:space="preserve">In the </w:t>
      </w:r>
      <w:proofErr w:type="spellStart"/>
      <w:r w:rsidR="0037408A" w:rsidRPr="00A13577">
        <w:rPr>
          <w:rFonts w:cstheme="minorHAnsi"/>
          <w:sz w:val="20"/>
          <w:szCs w:val="20"/>
          <w:shd w:val="clear" w:color="auto" w:fill="FFFFFF"/>
        </w:rPr>
        <w:t>lavaan</w:t>
      </w:r>
      <w:proofErr w:type="spellEnd"/>
      <w:r w:rsidR="0037408A" w:rsidRPr="00A13577">
        <w:rPr>
          <w:rFonts w:cstheme="minorHAnsi"/>
          <w:sz w:val="20"/>
          <w:szCs w:val="20"/>
          <w:shd w:val="clear" w:color="auto" w:fill="FFFFFF"/>
        </w:rPr>
        <w:t xml:space="preserve"> package, b</w:t>
      </w:r>
      <w:r w:rsidR="004A2226" w:rsidRPr="00A13577">
        <w:rPr>
          <w:rFonts w:cstheme="minorHAnsi"/>
          <w:spacing w:val="3"/>
          <w:sz w:val="20"/>
          <w:szCs w:val="20"/>
          <w:shd w:val="clear" w:color="auto" w:fill="FFFFFF"/>
        </w:rPr>
        <w:t>y default, the scaling of the latent variable is achieved by fixing the loading of the first indicator (manifest variable) for a certain latent variable to the value of </w:t>
      </w:r>
      <w:r w:rsidR="004A2226" w:rsidRPr="00A13577">
        <w:rPr>
          <w:rStyle w:val="HTMLCode"/>
          <w:rFonts w:asciiTheme="minorHAnsi" w:eastAsiaTheme="minorHAnsi" w:hAnsiTheme="minorHAnsi" w:cstheme="minorHAnsi"/>
          <w:spacing w:val="3"/>
          <w:bdr w:val="none" w:sz="0" w:space="0" w:color="auto" w:frame="1"/>
          <w:shd w:val="clear" w:color="auto" w:fill="F7F7F7"/>
        </w:rPr>
        <w:t>1 (Figure S1).</w:t>
      </w:r>
      <w:r w:rsidR="0037408A" w:rsidRPr="00A13577">
        <w:rPr>
          <w:rStyle w:val="HTMLCode"/>
          <w:rFonts w:asciiTheme="minorHAnsi" w:eastAsiaTheme="minorHAnsi" w:hAnsiTheme="minorHAnsi" w:cstheme="minorHAnsi"/>
          <w:spacing w:val="3"/>
          <w:bdr w:val="none" w:sz="0" w:space="0" w:color="auto" w:frame="1"/>
          <w:shd w:val="clear" w:color="auto" w:fill="F7F7F7"/>
        </w:rPr>
        <w:t xml:space="preserve"> </w:t>
      </w:r>
      <w:r w:rsidR="0037408A" w:rsidRPr="00A13577">
        <w:rPr>
          <w:rFonts w:cstheme="minorHAnsi"/>
          <w:sz w:val="20"/>
          <w:szCs w:val="20"/>
          <w:shd w:val="clear" w:color="auto" w:fill="FFFFFF"/>
        </w:rPr>
        <w:t>In addition</w:t>
      </w:r>
      <w:r w:rsidR="00FD4578" w:rsidRPr="00A13577">
        <w:rPr>
          <w:rFonts w:cstheme="minorHAnsi"/>
          <w:sz w:val="20"/>
          <w:szCs w:val="20"/>
          <w:shd w:val="clear" w:color="auto" w:fill="FFFFFF"/>
        </w:rPr>
        <w:t xml:space="preserve">, </w:t>
      </w:r>
      <w:r w:rsidR="00CA06F1" w:rsidRPr="00A13577">
        <w:rPr>
          <w:rFonts w:cstheme="minorHAnsi"/>
          <w:sz w:val="20"/>
          <w:szCs w:val="20"/>
          <w:shd w:val="clear" w:color="auto" w:fill="FFFFFF"/>
        </w:rPr>
        <w:t xml:space="preserve">when </w:t>
      </w:r>
      <w:r w:rsidR="00FD4578" w:rsidRPr="00A13577">
        <w:rPr>
          <w:rFonts w:cstheme="minorHAnsi"/>
          <w:sz w:val="20"/>
          <w:szCs w:val="20"/>
          <w:shd w:val="clear" w:color="auto" w:fill="FFFFFF"/>
        </w:rPr>
        <w:t>the </w:t>
      </w:r>
      <w:r w:rsidR="00FD4578" w:rsidRPr="00A13577">
        <w:rPr>
          <w:rStyle w:val="HTMLCode"/>
          <w:rFonts w:asciiTheme="minorHAnsi" w:eastAsiaTheme="minorHAnsi" w:hAnsiTheme="minorHAnsi" w:cstheme="minorHAnsi"/>
          <w:bdr w:val="single" w:sz="6" w:space="0" w:color="EAEAEA" w:frame="1"/>
          <w:shd w:val="clear" w:color="auto" w:fill="F8F8F8"/>
        </w:rPr>
        <w:t>ordered=</w:t>
      </w:r>
      <w:r w:rsidR="00FD4578" w:rsidRPr="00A13577">
        <w:rPr>
          <w:rFonts w:cstheme="minorHAnsi"/>
          <w:sz w:val="20"/>
          <w:szCs w:val="20"/>
          <w:shd w:val="clear" w:color="auto" w:fill="FFFFFF"/>
        </w:rPr>
        <w:t> </w:t>
      </w:r>
      <w:r w:rsidR="00D31242" w:rsidRPr="00A13577">
        <w:rPr>
          <w:rFonts w:cstheme="minorHAnsi"/>
          <w:sz w:val="20"/>
          <w:szCs w:val="20"/>
          <w:shd w:val="clear" w:color="auto" w:fill="FFFFFF"/>
        </w:rPr>
        <w:t>TRUE</w:t>
      </w:r>
      <w:r w:rsidR="00FD4578" w:rsidRPr="00A13577">
        <w:rPr>
          <w:rFonts w:cstheme="minorHAnsi"/>
          <w:sz w:val="20"/>
          <w:szCs w:val="20"/>
          <w:shd w:val="clear" w:color="auto" w:fill="FFFFFF"/>
        </w:rPr>
        <w:t xml:space="preserve"> </w:t>
      </w:r>
      <w:r w:rsidR="0037408A" w:rsidRPr="00A13577">
        <w:rPr>
          <w:rFonts w:cstheme="minorHAnsi"/>
          <w:sz w:val="20"/>
          <w:szCs w:val="20"/>
          <w:shd w:val="clear" w:color="auto" w:fill="FFFFFF"/>
        </w:rPr>
        <w:t>wa</w:t>
      </w:r>
      <w:r w:rsidR="00FD4578" w:rsidRPr="00A13577">
        <w:rPr>
          <w:rFonts w:cstheme="minorHAnsi"/>
          <w:sz w:val="20"/>
          <w:szCs w:val="20"/>
          <w:shd w:val="clear" w:color="auto" w:fill="FFFFFF"/>
        </w:rPr>
        <w:t xml:space="preserve">s used, </w:t>
      </w:r>
      <w:proofErr w:type="spellStart"/>
      <w:r w:rsidR="00FD4578" w:rsidRPr="00A13577">
        <w:rPr>
          <w:rFonts w:cstheme="minorHAnsi"/>
          <w:sz w:val="20"/>
          <w:szCs w:val="20"/>
          <w:shd w:val="clear" w:color="auto" w:fill="FFFFFF"/>
        </w:rPr>
        <w:t>lavaan</w:t>
      </w:r>
      <w:proofErr w:type="spellEnd"/>
      <w:r w:rsidR="00FD4578" w:rsidRPr="00A13577">
        <w:rPr>
          <w:rFonts w:cstheme="minorHAnsi"/>
          <w:sz w:val="20"/>
          <w:szCs w:val="20"/>
          <w:shd w:val="clear" w:color="auto" w:fill="FFFFFF"/>
        </w:rPr>
        <w:t xml:space="preserve"> </w:t>
      </w:r>
      <w:r w:rsidR="0037408A" w:rsidRPr="00A13577">
        <w:rPr>
          <w:rFonts w:cstheme="minorHAnsi"/>
          <w:sz w:val="20"/>
          <w:szCs w:val="20"/>
          <w:shd w:val="clear" w:color="auto" w:fill="FFFFFF"/>
        </w:rPr>
        <w:t>would</w:t>
      </w:r>
      <w:r w:rsidR="00FD4578" w:rsidRPr="00A13577">
        <w:rPr>
          <w:rFonts w:cstheme="minorHAnsi"/>
          <w:sz w:val="20"/>
          <w:szCs w:val="20"/>
          <w:shd w:val="clear" w:color="auto" w:fill="FFFFFF"/>
        </w:rPr>
        <w:t xml:space="preserve"> use diagonally weighted least squares (</w:t>
      </w:r>
      <w:r w:rsidR="00FD4578" w:rsidRPr="00A13577">
        <w:rPr>
          <w:rStyle w:val="HTMLCode"/>
          <w:rFonts w:asciiTheme="minorHAnsi" w:eastAsiaTheme="minorHAnsi" w:hAnsiTheme="minorHAnsi" w:cstheme="minorHAnsi"/>
          <w:bdr w:val="single" w:sz="6" w:space="0" w:color="EAEAEA" w:frame="1"/>
          <w:shd w:val="clear" w:color="auto" w:fill="F8F8F8"/>
        </w:rPr>
        <w:t>DWLS</w:t>
      </w:r>
      <w:r w:rsidR="00FD4578" w:rsidRPr="00A13577">
        <w:rPr>
          <w:rFonts w:cstheme="minorHAnsi"/>
          <w:sz w:val="20"/>
          <w:szCs w:val="20"/>
          <w:shd w:val="clear" w:color="auto" w:fill="FFFFFF"/>
        </w:rPr>
        <w:t>) to estimate the model parameters</w:t>
      </w:r>
      <w:r w:rsidR="00D31242" w:rsidRPr="00A13577">
        <w:rPr>
          <w:rFonts w:cstheme="minorHAnsi"/>
          <w:sz w:val="20"/>
          <w:szCs w:val="20"/>
          <w:shd w:val="clear" w:color="auto" w:fill="FFFFFF"/>
        </w:rPr>
        <w:t>.</w:t>
      </w:r>
      <w:r w:rsidR="002A50D5" w:rsidRPr="00A13577">
        <w:rPr>
          <w:rFonts w:cstheme="minorHAnsi"/>
          <w:sz w:val="20"/>
          <w:szCs w:val="20"/>
          <w:shd w:val="clear" w:color="auto" w:fill="FFFFFF"/>
        </w:rPr>
        <w:t xml:space="preserve"> </w:t>
      </w:r>
      <w:r w:rsidR="00CA06F1" w:rsidRPr="00A13577">
        <w:rPr>
          <w:rFonts w:cstheme="minorHAnsi"/>
          <w:sz w:val="20"/>
          <w:szCs w:val="20"/>
          <w:shd w:val="clear" w:color="auto" w:fill="FFFFFF"/>
        </w:rPr>
        <w:t>In addition, b</w:t>
      </w:r>
      <w:r w:rsidR="002A50D5" w:rsidRPr="00A13577">
        <w:rPr>
          <w:rFonts w:cstheme="minorHAnsi"/>
          <w:sz w:val="20"/>
          <w:szCs w:val="20"/>
          <w:shd w:val="clear" w:color="auto" w:fill="FFFFFF"/>
        </w:rPr>
        <w:t xml:space="preserve">y using </w:t>
      </w:r>
      <w:r w:rsidR="002A50D5" w:rsidRPr="00A13577">
        <w:rPr>
          <w:rStyle w:val="HTMLCode"/>
          <w:rFonts w:asciiTheme="minorHAnsi" w:eastAsiaTheme="minorHAnsi" w:hAnsiTheme="minorHAnsi" w:cstheme="minorHAnsi"/>
          <w:bdr w:val="single" w:sz="6" w:space="0" w:color="EAEAEA" w:frame="1"/>
          <w:shd w:val="clear" w:color="auto" w:fill="F8F8F8"/>
        </w:rPr>
        <w:t>ordered=</w:t>
      </w:r>
      <w:r w:rsidR="002A50D5" w:rsidRPr="00A13577">
        <w:rPr>
          <w:rFonts w:cstheme="minorHAnsi"/>
          <w:sz w:val="20"/>
          <w:szCs w:val="20"/>
          <w:shd w:val="clear" w:color="auto" w:fill="FFFFFF"/>
        </w:rPr>
        <w:t xml:space="preserve"> TRUE, it </w:t>
      </w:r>
      <w:r w:rsidR="0037408A" w:rsidRPr="00A13577">
        <w:rPr>
          <w:rFonts w:cstheme="minorHAnsi"/>
          <w:sz w:val="20"/>
          <w:szCs w:val="20"/>
          <w:shd w:val="clear" w:color="auto" w:fill="FFFFFF"/>
        </w:rPr>
        <w:t xml:space="preserve">was </w:t>
      </w:r>
      <w:r w:rsidR="002A50D5" w:rsidRPr="00A13577">
        <w:rPr>
          <w:rFonts w:cstheme="minorHAnsi"/>
          <w:sz w:val="20"/>
          <w:szCs w:val="20"/>
          <w:shd w:val="clear" w:color="auto" w:fill="FFFFFF"/>
        </w:rPr>
        <w:t xml:space="preserve">indicated that we </w:t>
      </w:r>
      <w:proofErr w:type="spellStart"/>
      <w:r w:rsidR="00FC436E" w:rsidRPr="00A13577">
        <w:rPr>
          <w:rFonts w:cstheme="minorHAnsi"/>
          <w:sz w:val="20"/>
          <w:szCs w:val="20"/>
          <w:shd w:val="clear" w:color="auto" w:fill="FFFFFF"/>
        </w:rPr>
        <w:t>analyzed</w:t>
      </w:r>
      <w:proofErr w:type="spellEnd"/>
      <w:r w:rsidR="002A50D5" w:rsidRPr="00A13577">
        <w:rPr>
          <w:rFonts w:cstheme="minorHAnsi"/>
          <w:sz w:val="20"/>
          <w:szCs w:val="20"/>
          <w:shd w:val="clear" w:color="auto" w:fill="FFFFFF"/>
        </w:rPr>
        <w:t xml:space="preserve"> </w:t>
      </w:r>
      <w:r w:rsidR="00511E04" w:rsidRPr="00A13577">
        <w:rPr>
          <w:rFonts w:cstheme="minorHAnsi"/>
          <w:sz w:val="20"/>
          <w:szCs w:val="20"/>
          <w:shd w:val="clear" w:color="auto" w:fill="FFFFFF"/>
        </w:rPr>
        <w:t xml:space="preserve">ordinal/categorical </w:t>
      </w:r>
      <w:r w:rsidR="002A50D5" w:rsidRPr="00A13577">
        <w:rPr>
          <w:rFonts w:cstheme="minorHAnsi"/>
          <w:sz w:val="20"/>
          <w:szCs w:val="20"/>
          <w:shd w:val="clear" w:color="auto" w:fill="FFFFFF"/>
        </w:rPr>
        <w:t>data.</w:t>
      </w:r>
    </w:p>
    <w:p w14:paraId="66452599" w14:textId="31027724" w:rsidR="00D31242" w:rsidRPr="00A13577" w:rsidRDefault="0069096B" w:rsidP="00AB6AB8">
      <w:pPr>
        <w:rPr>
          <w:rFonts w:cstheme="minorHAnsi"/>
          <w:sz w:val="20"/>
          <w:szCs w:val="20"/>
          <w:shd w:val="clear" w:color="auto" w:fill="FFFFFF"/>
        </w:rPr>
      </w:pPr>
      <w:r w:rsidRPr="00A13577">
        <w:rPr>
          <w:rFonts w:cstheme="minorHAnsi"/>
          <w:sz w:val="20"/>
          <w:szCs w:val="20"/>
          <w:shd w:val="clear" w:color="auto" w:fill="FFFFFF"/>
        </w:rPr>
        <w:t xml:space="preserve">To visualize the results, we used the </w:t>
      </w:r>
      <w:proofErr w:type="spellStart"/>
      <w:r w:rsidRPr="00A13577">
        <w:rPr>
          <w:rFonts w:cstheme="minorHAnsi"/>
          <w:sz w:val="20"/>
          <w:szCs w:val="20"/>
          <w:shd w:val="clear" w:color="auto" w:fill="FFFFFF"/>
        </w:rPr>
        <w:t>semPaths</w:t>
      </w:r>
      <w:proofErr w:type="spellEnd"/>
      <w:r w:rsidRPr="00A13577">
        <w:rPr>
          <w:rFonts w:cstheme="minorHAnsi"/>
          <w:sz w:val="20"/>
          <w:szCs w:val="20"/>
          <w:shd w:val="clear" w:color="auto" w:fill="FFFFFF"/>
        </w:rPr>
        <w:t xml:space="preserve"> function in the </w:t>
      </w:r>
      <w:proofErr w:type="spellStart"/>
      <w:r w:rsidRPr="00A13577">
        <w:rPr>
          <w:rFonts w:cstheme="minorHAnsi"/>
          <w:sz w:val="20"/>
          <w:szCs w:val="20"/>
          <w:shd w:val="clear" w:color="auto" w:fill="FFFFFF"/>
        </w:rPr>
        <w:t>semplot</w:t>
      </w:r>
      <w:proofErr w:type="spellEnd"/>
      <w:r w:rsidRPr="00A13577">
        <w:rPr>
          <w:rFonts w:cstheme="minorHAnsi"/>
          <w:sz w:val="20"/>
          <w:szCs w:val="20"/>
          <w:shd w:val="clear" w:color="auto" w:fill="FFFFFF"/>
        </w:rPr>
        <w:t xml:space="preserve"> package (Figure S1). The standardized parameter</w:t>
      </w:r>
      <w:r w:rsidR="00511E04" w:rsidRPr="00A13577">
        <w:rPr>
          <w:rFonts w:cstheme="minorHAnsi"/>
          <w:sz w:val="20"/>
          <w:szCs w:val="20"/>
          <w:shd w:val="clear" w:color="auto" w:fill="FFFFFF"/>
        </w:rPr>
        <w:t xml:space="preserve"> </w:t>
      </w:r>
      <w:r w:rsidR="00511E04" w:rsidRPr="00A13577">
        <w:rPr>
          <w:rFonts w:cstheme="minorHAnsi"/>
          <w:spacing w:val="3"/>
          <w:sz w:val="20"/>
          <w:szCs w:val="20"/>
          <w:shd w:val="clear" w:color="auto" w:fill="FFFFFF"/>
        </w:rPr>
        <w:t>estimat</w:t>
      </w:r>
      <w:r w:rsidR="002C67E9" w:rsidRPr="00A13577">
        <w:rPr>
          <w:rFonts w:cstheme="minorHAnsi"/>
          <w:spacing w:val="3"/>
          <w:sz w:val="20"/>
          <w:szCs w:val="20"/>
          <w:shd w:val="clear" w:color="auto" w:fill="FFFFFF"/>
        </w:rPr>
        <w:t>es</w:t>
      </w:r>
      <w:r w:rsidR="00511E04" w:rsidRPr="00A13577">
        <w:rPr>
          <w:rFonts w:cstheme="minorHAnsi"/>
          <w:sz w:val="20"/>
          <w:szCs w:val="20"/>
          <w:shd w:val="clear" w:color="auto" w:fill="FFFFFF"/>
        </w:rPr>
        <w:t xml:space="preserve"> </w:t>
      </w:r>
      <w:r w:rsidR="00202E5D" w:rsidRPr="00A13577">
        <w:rPr>
          <w:rFonts w:cstheme="minorHAnsi"/>
          <w:sz w:val="20"/>
          <w:szCs w:val="20"/>
          <w:shd w:val="clear" w:color="auto" w:fill="FFFFFF"/>
        </w:rPr>
        <w:t xml:space="preserve">are </w:t>
      </w:r>
      <w:r w:rsidRPr="00A13577">
        <w:rPr>
          <w:rFonts w:cstheme="minorHAnsi"/>
          <w:sz w:val="20"/>
          <w:szCs w:val="20"/>
          <w:shd w:val="clear" w:color="auto" w:fill="FFFFFF"/>
        </w:rPr>
        <w:t>displayed in Figure S2.</w:t>
      </w:r>
    </w:p>
    <w:p w14:paraId="35962959" w14:textId="54FFCD92" w:rsidR="0069096B" w:rsidRPr="00A13577" w:rsidRDefault="0069096B" w:rsidP="00AB6AB8">
      <w:pPr>
        <w:rPr>
          <w:rFonts w:cstheme="minorHAnsi"/>
          <w:sz w:val="20"/>
          <w:szCs w:val="20"/>
        </w:rPr>
      </w:pPr>
      <w:r w:rsidRPr="00A13577">
        <w:rPr>
          <w:rFonts w:cstheme="minorHAnsi"/>
          <w:noProof/>
          <w:sz w:val="20"/>
          <w:szCs w:val="20"/>
          <w:lang w:val="en-US"/>
        </w:rPr>
        <w:drawing>
          <wp:inline distT="0" distB="0" distL="0" distR="0" wp14:anchorId="6678813A" wp14:editId="7156E970">
            <wp:extent cx="5690553" cy="2266121"/>
            <wp:effectExtent l="0" t="0" r="5715" b="127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 rotWithShape="1">
                    <a:blip r:embed="rId7"/>
                    <a:srcRect l="13388" r="13454" b="12601"/>
                    <a:stretch/>
                  </pic:blipFill>
                  <pic:spPr bwMode="auto">
                    <a:xfrm>
                      <a:off x="0" y="0"/>
                      <a:ext cx="5704219" cy="2271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E2FE7" w14:textId="553754AB" w:rsidR="0069096B" w:rsidRPr="00A13577" w:rsidRDefault="00596186" w:rsidP="00432BA9">
      <w:pPr>
        <w:jc w:val="center"/>
        <w:rPr>
          <w:rFonts w:cstheme="minorHAnsi"/>
          <w:sz w:val="20"/>
          <w:szCs w:val="20"/>
        </w:rPr>
      </w:pPr>
      <w:r w:rsidRPr="00A13577">
        <w:rPr>
          <w:rFonts w:cstheme="minorHAnsi"/>
          <w:sz w:val="20"/>
          <w:szCs w:val="20"/>
        </w:rPr>
        <w:t xml:space="preserve">Figure S1. </w:t>
      </w:r>
      <w:r w:rsidR="00432BA9" w:rsidRPr="00A13577">
        <w:rPr>
          <w:rFonts w:cstheme="minorHAnsi"/>
          <w:sz w:val="20"/>
          <w:szCs w:val="20"/>
        </w:rPr>
        <w:t>Visualization of the initial confirmatory factor analysis</w:t>
      </w:r>
      <w:r w:rsidR="006823F3" w:rsidRPr="00A13577">
        <w:rPr>
          <w:rFonts w:cstheme="minorHAnsi"/>
          <w:sz w:val="20"/>
          <w:szCs w:val="20"/>
        </w:rPr>
        <w:t xml:space="preserve"> of </w:t>
      </w:r>
      <w:r w:rsidR="007C5410" w:rsidRPr="00A13577">
        <w:rPr>
          <w:rFonts w:cstheme="minorHAnsi"/>
          <w:sz w:val="20"/>
          <w:szCs w:val="20"/>
        </w:rPr>
        <w:t xml:space="preserve">the </w:t>
      </w:r>
      <w:r w:rsidR="006823F3" w:rsidRPr="00A13577">
        <w:rPr>
          <w:rFonts w:cstheme="minorHAnsi"/>
          <w:sz w:val="20"/>
          <w:szCs w:val="20"/>
        </w:rPr>
        <w:t>generic domains (SF-12) of KDQOL-36 Bahasa Indonesia</w:t>
      </w:r>
      <w:r w:rsidR="00776696" w:rsidRPr="00A13577">
        <w:rPr>
          <w:rFonts w:cstheme="minorHAnsi"/>
          <w:sz w:val="20"/>
          <w:szCs w:val="20"/>
        </w:rPr>
        <w:t xml:space="preserve"> using the unstandardized parameter estimates</w:t>
      </w:r>
    </w:p>
    <w:p w14:paraId="397C218C" w14:textId="118182F6" w:rsidR="00C37DBB" w:rsidRPr="00A13577" w:rsidRDefault="0069096B" w:rsidP="007D2BF8">
      <w:pPr>
        <w:jc w:val="center"/>
        <w:rPr>
          <w:rFonts w:cstheme="minorHAnsi"/>
          <w:sz w:val="20"/>
          <w:szCs w:val="20"/>
        </w:rPr>
      </w:pPr>
      <w:r w:rsidRPr="00A13577">
        <w:rPr>
          <w:rFonts w:cstheme="minorHAnsi"/>
          <w:noProof/>
          <w:sz w:val="20"/>
          <w:szCs w:val="20"/>
          <w:lang w:val="en-US"/>
        </w:rPr>
        <w:drawing>
          <wp:inline distT="0" distB="0" distL="0" distR="0" wp14:anchorId="3089DA48" wp14:editId="3B73653E">
            <wp:extent cx="5405339" cy="2162755"/>
            <wp:effectExtent l="0" t="0" r="5080" b="9525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 rotWithShape="1">
                    <a:blip r:embed="rId8"/>
                    <a:srcRect l="13665" r="13178" b="12186"/>
                    <a:stretch/>
                  </pic:blipFill>
                  <pic:spPr bwMode="auto">
                    <a:xfrm>
                      <a:off x="0" y="0"/>
                      <a:ext cx="5424161" cy="2170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7D7B9E" w14:textId="77292EC5" w:rsidR="006C3768" w:rsidRPr="00A13577" w:rsidRDefault="00C37DBB" w:rsidP="007D2BF8">
      <w:pPr>
        <w:jc w:val="center"/>
        <w:rPr>
          <w:rFonts w:cstheme="minorHAnsi"/>
          <w:sz w:val="20"/>
          <w:szCs w:val="20"/>
        </w:rPr>
      </w:pPr>
      <w:r w:rsidRPr="00A13577">
        <w:rPr>
          <w:rFonts w:cstheme="minorHAnsi"/>
          <w:sz w:val="20"/>
          <w:szCs w:val="20"/>
        </w:rPr>
        <w:t>Figure S</w:t>
      </w:r>
      <w:r w:rsidR="0069096B" w:rsidRPr="00A13577">
        <w:rPr>
          <w:rFonts w:cstheme="minorHAnsi"/>
          <w:sz w:val="20"/>
          <w:szCs w:val="20"/>
        </w:rPr>
        <w:t>2</w:t>
      </w:r>
      <w:r w:rsidRPr="00A13577">
        <w:rPr>
          <w:rFonts w:cstheme="minorHAnsi"/>
          <w:sz w:val="20"/>
          <w:szCs w:val="20"/>
        </w:rPr>
        <w:t xml:space="preserve">. </w:t>
      </w:r>
      <w:r w:rsidR="00432BA9" w:rsidRPr="00A13577">
        <w:rPr>
          <w:rFonts w:cstheme="minorHAnsi"/>
          <w:sz w:val="20"/>
          <w:szCs w:val="20"/>
        </w:rPr>
        <w:t xml:space="preserve">Visualization of the initial confirmatory factor analysis </w:t>
      </w:r>
      <w:r w:rsidR="006823F3" w:rsidRPr="00A13577">
        <w:rPr>
          <w:rFonts w:cstheme="minorHAnsi"/>
          <w:sz w:val="20"/>
          <w:szCs w:val="20"/>
        </w:rPr>
        <w:t>of generic domains (SF-12) of KDQOL-36 Bahasa Indonesia</w:t>
      </w:r>
      <w:r w:rsidR="002C67E9" w:rsidRPr="00A13577">
        <w:rPr>
          <w:rFonts w:cstheme="minorHAnsi"/>
          <w:sz w:val="20"/>
          <w:szCs w:val="20"/>
        </w:rPr>
        <w:t xml:space="preserve"> using the standardized parameter estimates</w:t>
      </w:r>
    </w:p>
    <w:p w14:paraId="2852287E" w14:textId="77777777" w:rsidR="00432BA9" w:rsidRPr="00A13577" w:rsidRDefault="00432BA9" w:rsidP="00786159">
      <w:pPr>
        <w:rPr>
          <w:rFonts w:cstheme="minorHAnsi"/>
          <w:sz w:val="20"/>
          <w:szCs w:val="20"/>
        </w:rPr>
      </w:pPr>
    </w:p>
    <w:p w14:paraId="3ED338FE" w14:textId="0222B425" w:rsidR="00786159" w:rsidRPr="00A13577" w:rsidRDefault="004B1BD2" w:rsidP="00786159">
      <w:pPr>
        <w:rPr>
          <w:rFonts w:cstheme="minorHAnsi"/>
          <w:sz w:val="20"/>
          <w:szCs w:val="20"/>
        </w:rPr>
      </w:pPr>
      <w:r w:rsidRPr="00A13577">
        <w:rPr>
          <w:rFonts w:cstheme="minorHAnsi"/>
          <w:sz w:val="20"/>
          <w:szCs w:val="20"/>
        </w:rPr>
        <w:t>The goodness</w:t>
      </w:r>
      <w:r w:rsidR="008878B4" w:rsidRPr="00A13577">
        <w:rPr>
          <w:rFonts w:cstheme="minorHAnsi"/>
          <w:sz w:val="20"/>
          <w:szCs w:val="20"/>
        </w:rPr>
        <w:t>-</w:t>
      </w:r>
      <w:r w:rsidRPr="00A13577">
        <w:rPr>
          <w:rFonts w:cstheme="minorHAnsi"/>
          <w:sz w:val="20"/>
          <w:szCs w:val="20"/>
        </w:rPr>
        <w:t>of</w:t>
      </w:r>
      <w:r w:rsidR="008878B4" w:rsidRPr="00A13577">
        <w:rPr>
          <w:rFonts w:cstheme="minorHAnsi"/>
          <w:sz w:val="20"/>
          <w:szCs w:val="20"/>
        </w:rPr>
        <w:t>-</w:t>
      </w:r>
      <w:r w:rsidRPr="00A13577">
        <w:rPr>
          <w:rFonts w:cstheme="minorHAnsi"/>
          <w:sz w:val="20"/>
          <w:szCs w:val="20"/>
        </w:rPr>
        <w:t xml:space="preserve">fit </w:t>
      </w:r>
      <w:r w:rsidR="003C6BCC" w:rsidRPr="00A13577">
        <w:rPr>
          <w:rFonts w:cstheme="minorHAnsi"/>
          <w:sz w:val="20"/>
          <w:szCs w:val="20"/>
        </w:rPr>
        <w:t>for</w:t>
      </w:r>
      <w:r w:rsidRPr="00A13577">
        <w:rPr>
          <w:rFonts w:cstheme="minorHAnsi"/>
          <w:sz w:val="20"/>
          <w:szCs w:val="20"/>
        </w:rPr>
        <w:t xml:space="preserve"> this </w:t>
      </w:r>
      <w:r w:rsidR="003C6BCC" w:rsidRPr="00A13577">
        <w:rPr>
          <w:rFonts w:cstheme="minorHAnsi"/>
          <w:sz w:val="20"/>
          <w:szCs w:val="20"/>
        </w:rPr>
        <w:t>model</w:t>
      </w:r>
      <w:r w:rsidRPr="00A13577">
        <w:rPr>
          <w:rFonts w:cstheme="minorHAnsi"/>
          <w:sz w:val="20"/>
          <w:szCs w:val="20"/>
        </w:rPr>
        <w:t xml:space="preserve"> was </w:t>
      </w:r>
      <w:r w:rsidR="00432BA9" w:rsidRPr="00A13577">
        <w:rPr>
          <w:rFonts w:cstheme="minorHAnsi"/>
          <w:sz w:val="20"/>
          <w:szCs w:val="20"/>
        </w:rPr>
        <w:t>χ2=204.92 (p-value &lt;0.001), RMSEA value of 0.088, CFI of 0.958 and TLI 0.947.</w:t>
      </w:r>
    </w:p>
    <w:p w14:paraId="1F5A6115" w14:textId="1483C54C" w:rsidR="006C3768" w:rsidRPr="00A13577" w:rsidRDefault="00786159" w:rsidP="00786159">
      <w:pPr>
        <w:rPr>
          <w:rFonts w:cstheme="minorHAnsi"/>
          <w:sz w:val="20"/>
          <w:szCs w:val="20"/>
        </w:rPr>
      </w:pPr>
      <w:r w:rsidRPr="00A13577">
        <w:rPr>
          <w:rFonts w:cstheme="minorHAnsi"/>
          <w:sz w:val="20"/>
          <w:szCs w:val="20"/>
        </w:rPr>
        <w:lastRenderedPageBreak/>
        <w:t xml:space="preserve">After </w:t>
      </w:r>
      <w:r w:rsidR="00596186" w:rsidRPr="00A13577">
        <w:rPr>
          <w:rFonts w:cstheme="minorHAnsi"/>
          <w:sz w:val="20"/>
          <w:szCs w:val="20"/>
        </w:rPr>
        <w:t>that, we re-</w:t>
      </w:r>
      <w:proofErr w:type="spellStart"/>
      <w:r w:rsidR="00596186" w:rsidRPr="00A13577">
        <w:rPr>
          <w:rFonts w:cstheme="minorHAnsi"/>
          <w:sz w:val="20"/>
          <w:szCs w:val="20"/>
        </w:rPr>
        <w:t>analyze</w:t>
      </w:r>
      <w:proofErr w:type="spellEnd"/>
      <w:r w:rsidR="00596186" w:rsidRPr="00A13577">
        <w:rPr>
          <w:rFonts w:cstheme="minorHAnsi"/>
          <w:sz w:val="20"/>
          <w:szCs w:val="20"/>
        </w:rPr>
        <w:t xml:space="preserve"> the </w:t>
      </w:r>
      <w:r w:rsidR="003C6BCC" w:rsidRPr="00A13577">
        <w:rPr>
          <w:rFonts w:cstheme="minorHAnsi"/>
          <w:sz w:val="20"/>
          <w:szCs w:val="20"/>
        </w:rPr>
        <w:t>CFA</w:t>
      </w:r>
      <w:r w:rsidR="00596186" w:rsidRPr="00A13577">
        <w:rPr>
          <w:rFonts w:cstheme="minorHAnsi"/>
          <w:sz w:val="20"/>
          <w:szCs w:val="20"/>
        </w:rPr>
        <w:t xml:space="preserve"> by adding</w:t>
      </w:r>
      <w:r w:rsidRPr="00A13577">
        <w:rPr>
          <w:rFonts w:cstheme="minorHAnsi"/>
          <w:sz w:val="20"/>
          <w:szCs w:val="20"/>
        </w:rPr>
        <w:t xml:space="preserve"> the specific covariations</w:t>
      </w:r>
      <w:r w:rsidR="00571E4D" w:rsidRPr="00A13577">
        <w:rPr>
          <w:rFonts w:cstheme="minorHAnsi"/>
          <w:sz w:val="20"/>
          <w:szCs w:val="20"/>
        </w:rPr>
        <w:t xml:space="preserve"> between the error of the items that belong to the same subdomains</w:t>
      </w:r>
      <w:r w:rsidR="003C6BCC" w:rsidRPr="00A13577">
        <w:rPr>
          <w:rFonts w:cstheme="minorHAnsi"/>
          <w:sz w:val="20"/>
          <w:szCs w:val="20"/>
        </w:rPr>
        <w:t>. T</w:t>
      </w:r>
      <w:r w:rsidRPr="00A13577">
        <w:rPr>
          <w:rFonts w:cstheme="minorHAnsi"/>
          <w:sz w:val="20"/>
          <w:szCs w:val="20"/>
        </w:rPr>
        <w:t>he parameters of goodness</w:t>
      </w:r>
      <w:r w:rsidR="008878B4" w:rsidRPr="00A13577">
        <w:rPr>
          <w:rFonts w:cstheme="minorHAnsi"/>
          <w:sz w:val="20"/>
          <w:szCs w:val="20"/>
        </w:rPr>
        <w:t>-</w:t>
      </w:r>
      <w:r w:rsidRPr="00A13577">
        <w:rPr>
          <w:rFonts w:cstheme="minorHAnsi"/>
          <w:sz w:val="20"/>
          <w:szCs w:val="20"/>
        </w:rPr>
        <w:t>of</w:t>
      </w:r>
      <w:r w:rsidR="008878B4" w:rsidRPr="00A13577">
        <w:rPr>
          <w:rFonts w:cstheme="minorHAnsi"/>
          <w:sz w:val="20"/>
          <w:szCs w:val="20"/>
        </w:rPr>
        <w:t>-</w:t>
      </w:r>
      <w:r w:rsidRPr="00A13577">
        <w:rPr>
          <w:rFonts w:cstheme="minorHAnsi"/>
          <w:sz w:val="20"/>
          <w:szCs w:val="20"/>
        </w:rPr>
        <w:t>fit were improved</w:t>
      </w:r>
      <w:r w:rsidR="00606A70" w:rsidRPr="00A13577">
        <w:rPr>
          <w:rFonts w:cstheme="minorHAnsi"/>
          <w:sz w:val="20"/>
          <w:szCs w:val="20"/>
        </w:rPr>
        <w:t>, which were</w:t>
      </w:r>
      <w:r w:rsidRPr="00A13577">
        <w:rPr>
          <w:rFonts w:cstheme="minorHAnsi"/>
          <w:sz w:val="20"/>
          <w:szCs w:val="20"/>
        </w:rPr>
        <w:t xml:space="preserve"> indicat</w:t>
      </w:r>
      <w:r w:rsidR="00606A70" w:rsidRPr="00A13577">
        <w:rPr>
          <w:rFonts w:cstheme="minorHAnsi"/>
          <w:sz w:val="20"/>
          <w:szCs w:val="20"/>
        </w:rPr>
        <w:t>ed</w:t>
      </w:r>
      <w:r w:rsidRPr="00A13577">
        <w:rPr>
          <w:rFonts w:cstheme="minorHAnsi"/>
          <w:sz w:val="20"/>
          <w:szCs w:val="20"/>
        </w:rPr>
        <w:t xml:space="preserve"> by </w:t>
      </w:r>
      <w:r w:rsidR="00CA06F1" w:rsidRPr="00A13577">
        <w:rPr>
          <w:rFonts w:cstheme="minorHAnsi"/>
          <w:sz w:val="20"/>
          <w:szCs w:val="20"/>
        </w:rPr>
        <w:t>an increase</w:t>
      </w:r>
      <w:r w:rsidRPr="00A13577">
        <w:rPr>
          <w:rFonts w:cstheme="minorHAnsi"/>
          <w:sz w:val="20"/>
          <w:szCs w:val="20"/>
        </w:rPr>
        <w:t xml:space="preserve"> in CFI and TLI </w:t>
      </w:r>
      <w:r w:rsidR="00CA06F1" w:rsidRPr="00A13577">
        <w:rPr>
          <w:rFonts w:cstheme="minorHAnsi"/>
          <w:sz w:val="20"/>
          <w:szCs w:val="20"/>
        </w:rPr>
        <w:t>and</w:t>
      </w:r>
      <w:r w:rsidR="00FC436E" w:rsidRPr="00A13577">
        <w:rPr>
          <w:rFonts w:cstheme="minorHAnsi"/>
          <w:sz w:val="20"/>
          <w:szCs w:val="20"/>
        </w:rPr>
        <w:t xml:space="preserve"> a</w:t>
      </w:r>
      <w:r w:rsidR="00CA06F1" w:rsidRPr="00A13577">
        <w:rPr>
          <w:rFonts w:cstheme="minorHAnsi"/>
          <w:sz w:val="20"/>
          <w:szCs w:val="20"/>
        </w:rPr>
        <w:t xml:space="preserve"> lower value of</w:t>
      </w:r>
      <w:r w:rsidRPr="00A13577">
        <w:rPr>
          <w:rFonts w:cstheme="minorHAnsi"/>
          <w:sz w:val="20"/>
          <w:szCs w:val="20"/>
        </w:rPr>
        <w:t xml:space="preserve"> the RMSEA.</w:t>
      </w:r>
      <w:r w:rsidR="003519AA" w:rsidRPr="00A13577">
        <w:rPr>
          <w:rFonts w:cstheme="minorHAnsi"/>
          <w:sz w:val="20"/>
          <w:szCs w:val="20"/>
        </w:rPr>
        <w:t xml:space="preserve"> In the manuscript, we displayed </w:t>
      </w:r>
      <w:r w:rsidR="003519AA" w:rsidRPr="00A13577">
        <w:rPr>
          <w:rFonts w:cstheme="minorHAnsi"/>
          <w:sz w:val="20"/>
          <w:szCs w:val="20"/>
          <w:shd w:val="clear" w:color="auto" w:fill="FFFFFF"/>
        </w:rPr>
        <w:t xml:space="preserve">the standardized parameter </w:t>
      </w:r>
      <w:r w:rsidR="003519AA" w:rsidRPr="00A13577">
        <w:rPr>
          <w:rFonts w:cstheme="minorHAnsi"/>
          <w:spacing w:val="3"/>
          <w:sz w:val="20"/>
          <w:szCs w:val="20"/>
          <w:shd w:val="clear" w:color="auto" w:fill="FFFFFF"/>
        </w:rPr>
        <w:t>estimators</w:t>
      </w:r>
      <w:r w:rsidR="003519AA" w:rsidRPr="00A13577">
        <w:rPr>
          <w:rFonts w:cstheme="minorHAnsi"/>
          <w:sz w:val="20"/>
          <w:szCs w:val="20"/>
          <w:shd w:val="clear" w:color="auto" w:fill="FFFFFF"/>
        </w:rPr>
        <w:t xml:space="preserve"> of </w:t>
      </w:r>
      <w:r w:rsidR="003519AA" w:rsidRPr="00A13577">
        <w:rPr>
          <w:rFonts w:cstheme="minorHAnsi"/>
          <w:sz w:val="20"/>
          <w:szCs w:val="20"/>
        </w:rPr>
        <w:t xml:space="preserve">the later </w:t>
      </w:r>
      <w:r w:rsidR="00FC436E" w:rsidRPr="00A13577">
        <w:rPr>
          <w:rFonts w:cstheme="minorHAnsi"/>
          <w:sz w:val="20"/>
          <w:szCs w:val="20"/>
        </w:rPr>
        <w:t>model</w:t>
      </w:r>
      <w:r w:rsidR="003519AA" w:rsidRPr="00A13577">
        <w:rPr>
          <w:rFonts w:cstheme="minorHAnsi"/>
          <w:sz w:val="20"/>
          <w:szCs w:val="20"/>
        </w:rPr>
        <w:t xml:space="preserve"> after the addition of specific covariations. </w:t>
      </w:r>
    </w:p>
    <w:p w14:paraId="1D82A442" w14:textId="77777777" w:rsidR="008773B0" w:rsidRPr="00A13577" w:rsidRDefault="008773B0">
      <w:pPr>
        <w:rPr>
          <w:rFonts w:eastAsiaTheme="majorEastAsia" w:cstheme="minorHAnsi"/>
          <w:sz w:val="20"/>
          <w:szCs w:val="20"/>
        </w:rPr>
      </w:pPr>
      <w:r w:rsidRPr="00A13577">
        <w:rPr>
          <w:rFonts w:cstheme="minorHAnsi"/>
          <w:sz w:val="20"/>
          <w:szCs w:val="20"/>
        </w:rPr>
        <w:br w:type="page"/>
      </w:r>
    </w:p>
    <w:p w14:paraId="45F92CCB" w14:textId="0443C9BB" w:rsidR="00611246" w:rsidRPr="00A13577" w:rsidRDefault="0003301F" w:rsidP="007D2BF8">
      <w:pPr>
        <w:pStyle w:val="Heading1"/>
        <w:rPr>
          <w:rFonts w:asciiTheme="minorHAnsi" w:hAnsiTheme="minorHAnsi" w:cstheme="minorHAnsi"/>
          <w:color w:val="auto"/>
          <w:sz w:val="20"/>
          <w:szCs w:val="20"/>
        </w:rPr>
      </w:pPr>
      <w:r w:rsidRPr="00A13577">
        <w:rPr>
          <w:rFonts w:asciiTheme="minorHAnsi" w:hAnsiTheme="minorHAnsi" w:cstheme="minorHAnsi"/>
          <w:b/>
          <w:bCs/>
          <w:color w:val="auto"/>
          <w:sz w:val="20"/>
          <w:szCs w:val="20"/>
        </w:rPr>
        <w:lastRenderedPageBreak/>
        <w:t>Supplement</w:t>
      </w:r>
      <w:r w:rsidR="00611246" w:rsidRPr="00A13577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</w:t>
      </w:r>
      <w:r w:rsidR="00F60342" w:rsidRPr="00A13577">
        <w:rPr>
          <w:rFonts w:asciiTheme="minorHAnsi" w:hAnsiTheme="minorHAnsi" w:cstheme="minorHAnsi"/>
          <w:b/>
          <w:bCs/>
          <w:color w:val="auto"/>
          <w:sz w:val="20"/>
          <w:szCs w:val="20"/>
        </w:rPr>
        <w:t>2</w:t>
      </w:r>
      <w:r w:rsidR="00611246" w:rsidRPr="00A13577">
        <w:rPr>
          <w:rFonts w:asciiTheme="minorHAnsi" w:hAnsiTheme="minorHAnsi" w:cstheme="minorHAnsi"/>
          <w:color w:val="auto"/>
          <w:sz w:val="20"/>
          <w:szCs w:val="20"/>
        </w:rPr>
        <w:t>. Confirmatory Factor Analysis for kidney-disease specific domains of KDQOL-36 Bahasa Indonesia</w:t>
      </w:r>
    </w:p>
    <w:p w14:paraId="10BAD47B" w14:textId="59DCE2FB" w:rsidR="00611246" w:rsidRPr="00A13577" w:rsidRDefault="00611246">
      <w:pPr>
        <w:rPr>
          <w:rFonts w:cstheme="minorHAnsi"/>
          <w:sz w:val="20"/>
          <w:szCs w:val="20"/>
        </w:rPr>
      </w:pPr>
    </w:p>
    <w:p w14:paraId="067EBF86" w14:textId="44F1C5F4" w:rsidR="0037408A" w:rsidRPr="00A13577" w:rsidRDefault="003519AA" w:rsidP="0037408A">
      <w:pPr>
        <w:rPr>
          <w:rFonts w:cstheme="minorHAnsi"/>
          <w:sz w:val="20"/>
          <w:szCs w:val="20"/>
          <w:shd w:val="clear" w:color="auto" w:fill="FFFFFF"/>
        </w:rPr>
      </w:pPr>
      <w:r w:rsidRPr="00A13577">
        <w:rPr>
          <w:rFonts w:eastAsia="Times New Roman" w:cstheme="minorHAnsi"/>
          <w:sz w:val="20"/>
          <w:szCs w:val="20"/>
        </w:rPr>
        <w:t>CFA was evaluated by using the diagonally weighted least squares (</w:t>
      </w:r>
      <w:r w:rsidR="00FC436E" w:rsidRPr="00A13577">
        <w:rPr>
          <w:rFonts w:eastAsia="Times New Roman" w:cstheme="minorHAnsi"/>
          <w:sz w:val="20"/>
          <w:szCs w:val="20"/>
        </w:rPr>
        <w:t>DWLS</w:t>
      </w:r>
      <w:r w:rsidRPr="00A13577">
        <w:rPr>
          <w:rFonts w:eastAsia="Times New Roman" w:cstheme="minorHAnsi"/>
          <w:sz w:val="20"/>
          <w:szCs w:val="20"/>
        </w:rPr>
        <w:t xml:space="preserve">) estimator in the </w:t>
      </w:r>
      <w:proofErr w:type="spellStart"/>
      <w:r w:rsidRPr="00A13577">
        <w:rPr>
          <w:rFonts w:eastAsia="Times New Roman" w:cstheme="minorHAnsi"/>
          <w:sz w:val="20"/>
          <w:szCs w:val="20"/>
        </w:rPr>
        <w:t>lavaan</w:t>
      </w:r>
      <w:proofErr w:type="spellEnd"/>
      <w:r w:rsidRPr="00A13577">
        <w:rPr>
          <w:rFonts w:eastAsia="Times New Roman" w:cstheme="minorHAnsi"/>
          <w:sz w:val="20"/>
          <w:szCs w:val="20"/>
        </w:rPr>
        <w:t xml:space="preserve"> package in R. </w:t>
      </w:r>
      <w:r w:rsidRPr="00A13577">
        <w:rPr>
          <w:rFonts w:cstheme="minorHAnsi"/>
          <w:sz w:val="20"/>
          <w:szCs w:val="20"/>
        </w:rPr>
        <w:t xml:space="preserve">CFA for </w:t>
      </w:r>
      <w:r w:rsidR="007C5410" w:rsidRPr="00A13577">
        <w:rPr>
          <w:rFonts w:cstheme="minorHAnsi"/>
          <w:sz w:val="20"/>
          <w:szCs w:val="20"/>
        </w:rPr>
        <w:t>kidney-specific</w:t>
      </w:r>
      <w:r w:rsidR="00FC436E" w:rsidRPr="00A13577">
        <w:rPr>
          <w:rFonts w:cstheme="minorHAnsi"/>
          <w:sz w:val="20"/>
          <w:szCs w:val="20"/>
        </w:rPr>
        <w:t xml:space="preserve"> domains</w:t>
      </w:r>
      <w:r w:rsidR="007C5410" w:rsidRPr="00A13577">
        <w:rPr>
          <w:rFonts w:cstheme="minorHAnsi"/>
          <w:sz w:val="20"/>
          <w:szCs w:val="20"/>
        </w:rPr>
        <w:t xml:space="preserve"> of KDQOL-36 Bahasa Indonesia </w:t>
      </w:r>
      <w:r w:rsidRPr="00A13577">
        <w:rPr>
          <w:rFonts w:cstheme="minorHAnsi"/>
          <w:sz w:val="20"/>
          <w:szCs w:val="20"/>
        </w:rPr>
        <w:t xml:space="preserve">was initially </w:t>
      </w:r>
      <w:proofErr w:type="spellStart"/>
      <w:r w:rsidRPr="00A13577">
        <w:rPr>
          <w:rFonts w:cstheme="minorHAnsi"/>
          <w:sz w:val="20"/>
          <w:szCs w:val="20"/>
        </w:rPr>
        <w:t>analyzed</w:t>
      </w:r>
      <w:proofErr w:type="spellEnd"/>
      <w:r w:rsidRPr="00A13577">
        <w:rPr>
          <w:rFonts w:cstheme="minorHAnsi"/>
          <w:sz w:val="20"/>
          <w:szCs w:val="20"/>
        </w:rPr>
        <w:t xml:space="preserve"> by </w:t>
      </w:r>
      <w:r w:rsidR="00CA06F1" w:rsidRPr="00A13577">
        <w:rPr>
          <w:rFonts w:cstheme="minorHAnsi"/>
          <w:sz w:val="20"/>
          <w:szCs w:val="20"/>
        </w:rPr>
        <w:t>including</w:t>
      </w:r>
      <w:r w:rsidRPr="00A13577">
        <w:rPr>
          <w:rFonts w:cstheme="minorHAnsi"/>
          <w:sz w:val="20"/>
          <w:szCs w:val="20"/>
        </w:rPr>
        <w:t xml:space="preserve"> </w:t>
      </w:r>
      <w:r w:rsidR="007C5410" w:rsidRPr="00A13577">
        <w:rPr>
          <w:rFonts w:cstheme="minorHAnsi"/>
          <w:sz w:val="20"/>
          <w:szCs w:val="20"/>
        </w:rPr>
        <w:t>3</w:t>
      </w:r>
      <w:r w:rsidRPr="00A13577">
        <w:rPr>
          <w:rFonts w:cstheme="minorHAnsi"/>
          <w:sz w:val="20"/>
          <w:szCs w:val="20"/>
        </w:rPr>
        <w:t xml:space="preserve"> factors</w:t>
      </w:r>
      <w:r w:rsidR="00CA06F1" w:rsidRPr="00A13577">
        <w:rPr>
          <w:rFonts w:cstheme="minorHAnsi"/>
          <w:sz w:val="20"/>
          <w:szCs w:val="20"/>
        </w:rPr>
        <w:t>/domains</w:t>
      </w:r>
      <w:r w:rsidR="007C5410" w:rsidRPr="00A13577">
        <w:rPr>
          <w:rFonts w:cstheme="minorHAnsi"/>
          <w:sz w:val="20"/>
          <w:szCs w:val="20"/>
        </w:rPr>
        <w:t xml:space="preserve"> (burden, symptoms and effects of kidney disease)</w:t>
      </w:r>
      <w:r w:rsidRPr="00A13577">
        <w:rPr>
          <w:rFonts w:cstheme="minorHAnsi"/>
          <w:sz w:val="20"/>
          <w:szCs w:val="20"/>
        </w:rPr>
        <w:t xml:space="preserve">. </w:t>
      </w:r>
      <w:r w:rsidRPr="00A13577">
        <w:rPr>
          <w:rFonts w:eastAsia="Times New Roman" w:cstheme="minorHAnsi"/>
          <w:sz w:val="20"/>
          <w:szCs w:val="20"/>
        </w:rPr>
        <w:t>Each latent variable</w:t>
      </w:r>
      <w:r w:rsidR="00CA06F1" w:rsidRPr="00A13577">
        <w:rPr>
          <w:rFonts w:eastAsia="Times New Roman" w:cstheme="minorHAnsi"/>
          <w:sz w:val="20"/>
          <w:szCs w:val="20"/>
        </w:rPr>
        <w:t xml:space="preserve"> (domain)</w:t>
      </w:r>
      <w:r w:rsidRPr="00A13577">
        <w:rPr>
          <w:rFonts w:eastAsia="Times New Roman" w:cstheme="minorHAnsi"/>
          <w:sz w:val="20"/>
          <w:szCs w:val="20"/>
        </w:rPr>
        <w:t xml:space="preserve"> was allowed to correlate with one another. Variances for latent variables were set to 1, while loading factors on other domains </w:t>
      </w:r>
      <w:r w:rsidR="00606A70" w:rsidRPr="00A13577">
        <w:rPr>
          <w:rFonts w:eastAsia="Times New Roman" w:cstheme="minorHAnsi"/>
          <w:sz w:val="20"/>
          <w:szCs w:val="20"/>
        </w:rPr>
        <w:t xml:space="preserve">were </w:t>
      </w:r>
      <w:r w:rsidRPr="00A13577">
        <w:rPr>
          <w:rFonts w:eastAsia="Times New Roman" w:cstheme="minorHAnsi"/>
          <w:sz w:val="20"/>
          <w:szCs w:val="20"/>
        </w:rPr>
        <w:t xml:space="preserve">fixed to zero. </w:t>
      </w:r>
      <w:r w:rsidR="0037408A" w:rsidRPr="00A13577">
        <w:rPr>
          <w:rFonts w:cstheme="minorHAnsi"/>
          <w:sz w:val="20"/>
          <w:szCs w:val="20"/>
          <w:shd w:val="clear" w:color="auto" w:fill="FFFFFF"/>
        </w:rPr>
        <w:t xml:space="preserve">In the </w:t>
      </w:r>
      <w:proofErr w:type="spellStart"/>
      <w:r w:rsidR="0037408A" w:rsidRPr="00A13577">
        <w:rPr>
          <w:rFonts w:cstheme="minorHAnsi"/>
          <w:sz w:val="20"/>
          <w:szCs w:val="20"/>
          <w:shd w:val="clear" w:color="auto" w:fill="FFFFFF"/>
        </w:rPr>
        <w:t>lavaan</w:t>
      </w:r>
      <w:proofErr w:type="spellEnd"/>
      <w:r w:rsidR="0037408A" w:rsidRPr="00A13577">
        <w:rPr>
          <w:rFonts w:cstheme="minorHAnsi"/>
          <w:sz w:val="20"/>
          <w:szCs w:val="20"/>
          <w:shd w:val="clear" w:color="auto" w:fill="FFFFFF"/>
        </w:rPr>
        <w:t xml:space="preserve"> package, b</w:t>
      </w:r>
      <w:r w:rsidR="0037408A" w:rsidRPr="00A13577">
        <w:rPr>
          <w:rFonts w:cstheme="minorHAnsi"/>
          <w:spacing w:val="3"/>
          <w:sz w:val="20"/>
          <w:szCs w:val="20"/>
          <w:shd w:val="clear" w:color="auto" w:fill="FFFFFF"/>
        </w:rPr>
        <w:t>y default, the scaling of the latent variable is achieved by fixing the loading of the first indicator (manifest variable) for a certain latent variable to the value of </w:t>
      </w:r>
      <w:r w:rsidR="0037408A" w:rsidRPr="00A13577">
        <w:rPr>
          <w:rStyle w:val="HTMLCode"/>
          <w:rFonts w:asciiTheme="minorHAnsi" w:eastAsiaTheme="minorHAnsi" w:hAnsiTheme="minorHAnsi" w:cstheme="minorHAnsi"/>
          <w:spacing w:val="3"/>
          <w:bdr w:val="none" w:sz="0" w:space="0" w:color="auto" w:frame="1"/>
          <w:shd w:val="clear" w:color="auto" w:fill="F7F7F7"/>
        </w:rPr>
        <w:t>1 (Figure S</w:t>
      </w:r>
      <w:r w:rsidR="0089799A" w:rsidRPr="00A13577">
        <w:rPr>
          <w:rStyle w:val="HTMLCode"/>
          <w:rFonts w:asciiTheme="minorHAnsi" w:eastAsiaTheme="minorHAnsi" w:hAnsiTheme="minorHAnsi" w:cstheme="minorHAnsi"/>
          <w:spacing w:val="3"/>
          <w:bdr w:val="none" w:sz="0" w:space="0" w:color="auto" w:frame="1"/>
          <w:shd w:val="clear" w:color="auto" w:fill="F7F7F7"/>
        </w:rPr>
        <w:t>3</w:t>
      </w:r>
      <w:r w:rsidR="0037408A" w:rsidRPr="00A13577">
        <w:rPr>
          <w:rStyle w:val="HTMLCode"/>
          <w:rFonts w:asciiTheme="minorHAnsi" w:eastAsiaTheme="minorHAnsi" w:hAnsiTheme="minorHAnsi" w:cstheme="minorHAnsi"/>
          <w:spacing w:val="3"/>
          <w:bdr w:val="none" w:sz="0" w:space="0" w:color="auto" w:frame="1"/>
          <w:shd w:val="clear" w:color="auto" w:fill="F7F7F7"/>
        </w:rPr>
        <w:t xml:space="preserve">). </w:t>
      </w:r>
      <w:r w:rsidR="0037408A" w:rsidRPr="00A13577">
        <w:rPr>
          <w:rFonts w:cstheme="minorHAnsi"/>
          <w:sz w:val="20"/>
          <w:szCs w:val="20"/>
          <w:shd w:val="clear" w:color="auto" w:fill="FFFFFF"/>
        </w:rPr>
        <w:t>In addition, when the </w:t>
      </w:r>
      <w:r w:rsidR="0037408A" w:rsidRPr="00A13577">
        <w:rPr>
          <w:rStyle w:val="HTMLCode"/>
          <w:rFonts w:asciiTheme="minorHAnsi" w:eastAsiaTheme="minorHAnsi" w:hAnsiTheme="minorHAnsi" w:cstheme="minorHAnsi"/>
          <w:bdr w:val="single" w:sz="6" w:space="0" w:color="EAEAEA" w:frame="1"/>
          <w:shd w:val="clear" w:color="auto" w:fill="F8F8F8"/>
        </w:rPr>
        <w:t>ordered=</w:t>
      </w:r>
      <w:r w:rsidR="0037408A" w:rsidRPr="00A13577">
        <w:rPr>
          <w:rFonts w:cstheme="minorHAnsi"/>
          <w:sz w:val="20"/>
          <w:szCs w:val="20"/>
          <w:shd w:val="clear" w:color="auto" w:fill="FFFFFF"/>
        </w:rPr>
        <w:t xml:space="preserve"> TRUE was used, </w:t>
      </w:r>
      <w:proofErr w:type="spellStart"/>
      <w:r w:rsidR="0037408A" w:rsidRPr="00A13577">
        <w:rPr>
          <w:rFonts w:cstheme="minorHAnsi"/>
          <w:sz w:val="20"/>
          <w:szCs w:val="20"/>
          <w:shd w:val="clear" w:color="auto" w:fill="FFFFFF"/>
        </w:rPr>
        <w:t>lavaan</w:t>
      </w:r>
      <w:proofErr w:type="spellEnd"/>
      <w:r w:rsidR="0037408A" w:rsidRPr="00A13577">
        <w:rPr>
          <w:rFonts w:cstheme="minorHAnsi"/>
          <w:sz w:val="20"/>
          <w:szCs w:val="20"/>
          <w:shd w:val="clear" w:color="auto" w:fill="FFFFFF"/>
        </w:rPr>
        <w:t xml:space="preserve"> would use diagonally weighted least squares (</w:t>
      </w:r>
      <w:r w:rsidR="0037408A" w:rsidRPr="00A13577">
        <w:rPr>
          <w:rStyle w:val="HTMLCode"/>
          <w:rFonts w:asciiTheme="minorHAnsi" w:eastAsiaTheme="minorHAnsi" w:hAnsiTheme="minorHAnsi" w:cstheme="minorHAnsi"/>
          <w:bdr w:val="single" w:sz="6" w:space="0" w:color="EAEAEA" w:frame="1"/>
          <w:shd w:val="clear" w:color="auto" w:fill="F8F8F8"/>
        </w:rPr>
        <w:t>DWLS</w:t>
      </w:r>
      <w:r w:rsidR="0037408A" w:rsidRPr="00A13577">
        <w:rPr>
          <w:rFonts w:cstheme="minorHAnsi"/>
          <w:sz w:val="20"/>
          <w:szCs w:val="20"/>
          <w:shd w:val="clear" w:color="auto" w:fill="FFFFFF"/>
        </w:rPr>
        <w:t xml:space="preserve">) to estimate the model parameters. In addition, by using </w:t>
      </w:r>
      <w:r w:rsidR="0037408A" w:rsidRPr="00A13577">
        <w:rPr>
          <w:rStyle w:val="HTMLCode"/>
          <w:rFonts w:asciiTheme="minorHAnsi" w:eastAsiaTheme="minorHAnsi" w:hAnsiTheme="minorHAnsi" w:cstheme="minorHAnsi"/>
          <w:bdr w:val="single" w:sz="6" w:space="0" w:color="EAEAEA" w:frame="1"/>
          <w:shd w:val="clear" w:color="auto" w:fill="F8F8F8"/>
        </w:rPr>
        <w:t>ordered=</w:t>
      </w:r>
      <w:r w:rsidR="0037408A" w:rsidRPr="00A13577">
        <w:rPr>
          <w:rFonts w:cstheme="minorHAnsi"/>
          <w:sz w:val="20"/>
          <w:szCs w:val="20"/>
          <w:shd w:val="clear" w:color="auto" w:fill="FFFFFF"/>
        </w:rPr>
        <w:t xml:space="preserve"> TRUE, it was indicated that we </w:t>
      </w:r>
      <w:proofErr w:type="spellStart"/>
      <w:r w:rsidR="0037408A" w:rsidRPr="00A13577">
        <w:rPr>
          <w:rFonts w:cstheme="minorHAnsi"/>
          <w:sz w:val="20"/>
          <w:szCs w:val="20"/>
          <w:shd w:val="clear" w:color="auto" w:fill="FFFFFF"/>
        </w:rPr>
        <w:t>analyzed</w:t>
      </w:r>
      <w:proofErr w:type="spellEnd"/>
      <w:r w:rsidR="0037408A" w:rsidRPr="00A13577">
        <w:rPr>
          <w:rFonts w:cstheme="minorHAnsi"/>
          <w:sz w:val="20"/>
          <w:szCs w:val="20"/>
          <w:shd w:val="clear" w:color="auto" w:fill="FFFFFF"/>
        </w:rPr>
        <w:t xml:space="preserve"> ordinal/categorical data.</w:t>
      </w:r>
    </w:p>
    <w:p w14:paraId="63DECEF1" w14:textId="46A160BE" w:rsidR="003519AA" w:rsidRPr="00A13577" w:rsidRDefault="003519AA" w:rsidP="0037408A">
      <w:pPr>
        <w:rPr>
          <w:rFonts w:cstheme="minorHAnsi"/>
          <w:sz w:val="20"/>
          <w:szCs w:val="20"/>
          <w:shd w:val="clear" w:color="auto" w:fill="FFFFFF"/>
        </w:rPr>
      </w:pPr>
      <w:r w:rsidRPr="00A13577">
        <w:rPr>
          <w:rFonts w:cstheme="minorHAnsi"/>
          <w:sz w:val="20"/>
          <w:szCs w:val="20"/>
          <w:shd w:val="clear" w:color="auto" w:fill="FFFFFF"/>
        </w:rPr>
        <w:t xml:space="preserve">To visualize the results, we used the </w:t>
      </w:r>
      <w:proofErr w:type="spellStart"/>
      <w:r w:rsidRPr="00A13577">
        <w:rPr>
          <w:rFonts w:cstheme="minorHAnsi"/>
          <w:sz w:val="20"/>
          <w:szCs w:val="20"/>
          <w:shd w:val="clear" w:color="auto" w:fill="FFFFFF"/>
        </w:rPr>
        <w:t>semPaths</w:t>
      </w:r>
      <w:proofErr w:type="spellEnd"/>
      <w:r w:rsidRPr="00A13577">
        <w:rPr>
          <w:rFonts w:cstheme="minorHAnsi"/>
          <w:sz w:val="20"/>
          <w:szCs w:val="20"/>
          <w:shd w:val="clear" w:color="auto" w:fill="FFFFFF"/>
        </w:rPr>
        <w:t xml:space="preserve"> function in the </w:t>
      </w:r>
      <w:proofErr w:type="spellStart"/>
      <w:r w:rsidRPr="00A13577">
        <w:rPr>
          <w:rFonts w:cstheme="minorHAnsi"/>
          <w:sz w:val="20"/>
          <w:szCs w:val="20"/>
          <w:shd w:val="clear" w:color="auto" w:fill="FFFFFF"/>
        </w:rPr>
        <w:t>semplot</w:t>
      </w:r>
      <w:proofErr w:type="spellEnd"/>
      <w:r w:rsidRPr="00A13577">
        <w:rPr>
          <w:rFonts w:cstheme="minorHAnsi"/>
          <w:sz w:val="20"/>
          <w:szCs w:val="20"/>
          <w:shd w:val="clear" w:color="auto" w:fill="FFFFFF"/>
        </w:rPr>
        <w:t xml:space="preserve"> package (Figure S</w:t>
      </w:r>
      <w:r w:rsidR="00AF2A90" w:rsidRPr="00A13577">
        <w:rPr>
          <w:rFonts w:cstheme="minorHAnsi"/>
          <w:sz w:val="20"/>
          <w:szCs w:val="20"/>
          <w:shd w:val="clear" w:color="auto" w:fill="FFFFFF"/>
        </w:rPr>
        <w:t>3</w:t>
      </w:r>
      <w:r w:rsidRPr="00A13577">
        <w:rPr>
          <w:rFonts w:cstheme="minorHAnsi"/>
          <w:sz w:val="20"/>
          <w:szCs w:val="20"/>
          <w:shd w:val="clear" w:color="auto" w:fill="FFFFFF"/>
        </w:rPr>
        <w:t xml:space="preserve">). The standardized parameter </w:t>
      </w:r>
      <w:r w:rsidRPr="00A13577">
        <w:rPr>
          <w:rFonts w:cstheme="minorHAnsi"/>
          <w:spacing w:val="3"/>
          <w:sz w:val="20"/>
          <w:szCs w:val="20"/>
          <w:shd w:val="clear" w:color="auto" w:fill="FFFFFF"/>
        </w:rPr>
        <w:t>estimat</w:t>
      </w:r>
      <w:r w:rsidR="002C67E9" w:rsidRPr="00A13577">
        <w:rPr>
          <w:rFonts w:cstheme="minorHAnsi"/>
          <w:spacing w:val="3"/>
          <w:sz w:val="20"/>
          <w:szCs w:val="20"/>
          <w:shd w:val="clear" w:color="auto" w:fill="FFFFFF"/>
        </w:rPr>
        <w:t>es</w:t>
      </w:r>
      <w:r w:rsidRPr="00A13577">
        <w:rPr>
          <w:rFonts w:cstheme="minorHAnsi"/>
          <w:sz w:val="20"/>
          <w:szCs w:val="20"/>
          <w:shd w:val="clear" w:color="auto" w:fill="FFFFFF"/>
        </w:rPr>
        <w:t xml:space="preserve"> </w:t>
      </w:r>
      <w:r w:rsidR="00202E5D" w:rsidRPr="00A13577">
        <w:rPr>
          <w:rFonts w:cstheme="minorHAnsi"/>
          <w:sz w:val="20"/>
          <w:szCs w:val="20"/>
          <w:shd w:val="clear" w:color="auto" w:fill="FFFFFF"/>
        </w:rPr>
        <w:t xml:space="preserve">are </w:t>
      </w:r>
      <w:r w:rsidRPr="00A13577">
        <w:rPr>
          <w:rFonts w:cstheme="minorHAnsi"/>
          <w:sz w:val="20"/>
          <w:szCs w:val="20"/>
          <w:shd w:val="clear" w:color="auto" w:fill="FFFFFF"/>
        </w:rPr>
        <w:t>displayed in Figure S</w:t>
      </w:r>
      <w:r w:rsidR="0089799A" w:rsidRPr="00A13577">
        <w:rPr>
          <w:rFonts w:cstheme="minorHAnsi"/>
          <w:sz w:val="20"/>
          <w:szCs w:val="20"/>
          <w:shd w:val="clear" w:color="auto" w:fill="FFFFFF"/>
        </w:rPr>
        <w:t>4</w:t>
      </w:r>
      <w:r w:rsidRPr="00A13577">
        <w:rPr>
          <w:rFonts w:cstheme="minorHAnsi"/>
          <w:sz w:val="20"/>
          <w:szCs w:val="20"/>
          <w:shd w:val="clear" w:color="auto" w:fill="FFFFFF"/>
        </w:rPr>
        <w:t>.</w:t>
      </w:r>
    </w:p>
    <w:p w14:paraId="527E95AC" w14:textId="77777777" w:rsidR="003519AA" w:rsidRPr="00A13577" w:rsidRDefault="003519AA" w:rsidP="00705256">
      <w:pPr>
        <w:rPr>
          <w:rFonts w:cstheme="minorHAnsi"/>
          <w:sz w:val="20"/>
          <w:szCs w:val="20"/>
          <w:shd w:val="clear" w:color="auto" w:fill="FFFFFF"/>
        </w:rPr>
      </w:pPr>
    </w:p>
    <w:p w14:paraId="0B48984B" w14:textId="55920EA3" w:rsidR="00705256" w:rsidRPr="00A13577" w:rsidRDefault="00705256" w:rsidP="00705256">
      <w:pPr>
        <w:rPr>
          <w:rFonts w:cstheme="minorHAnsi"/>
          <w:sz w:val="20"/>
          <w:szCs w:val="20"/>
        </w:rPr>
      </w:pPr>
      <w:r w:rsidRPr="00A13577">
        <w:rPr>
          <w:rFonts w:cstheme="minorHAnsi"/>
          <w:noProof/>
          <w:sz w:val="20"/>
          <w:szCs w:val="20"/>
          <w:lang w:val="en-US"/>
        </w:rPr>
        <w:drawing>
          <wp:inline distT="0" distB="0" distL="0" distR="0" wp14:anchorId="5F4863DF" wp14:editId="1B0347A5">
            <wp:extent cx="5712835" cy="1340746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413" r="14593" b="11137"/>
                    <a:stretch/>
                  </pic:blipFill>
                  <pic:spPr bwMode="auto">
                    <a:xfrm>
                      <a:off x="0" y="0"/>
                      <a:ext cx="5750079" cy="1349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072BF1" w14:textId="33093C28" w:rsidR="00705256" w:rsidRPr="00A13577" w:rsidRDefault="0089799A" w:rsidP="00705256">
      <w:pPr>
        <w:jc w:val="center"/>
        <w:rPr>
          <w:rFonts w:cstheme="minorHAnsi"/>
          <w:sz w:val="20"/>
          <w:szCs w:val="20"/>
        </w:rPr>
      </w:pPr>
      <w:r w:rsidRPr="00A13577">
        <w:rPr>
          <w:rFonts w:cstheme="minorHAnsi"/>
          <w:sz w:val="20"/>
          <w:szCs w:val="20"/>
        </w:rPr>
        <w:t>Figure S3</w:t>
      </w:r>
      <w:r w:rsidR="00705256" w:rsidRPr="00A13577">
        <w:rPr>
          <w:rFonts w:cstheme="minorHAnsi"/>
          <w:sz w:val="20"/>
          <w:szCs w:val="20"/>
        </w:rPr>
        <w:t xml:space="preserve">. Visualization of the confirmatory factor analysis of </w:t>
      </w:r>
      <w:r w:rsidR="007C5410" w:rsidRPr="00A13577">
        <w:rPr>
          <w:rFonts w:cstheme="minorHAnsi"/>
          <w:sz w:val="20"/>
          <w:szCs w:val="20"/>
        </w:rPr>
        <w:t>the</w:t>
      </w:r>
      <w:r w:rsidR="00614204" w:rsidRPr="00A13577">
        <w:rPr>
          <w:rFonts w:cstheme="minorHAnsi"/>
          <w:sz w:val="20"/>
          <w:szCs w:val="20"/>
        </w:rPr>
        <w:t xml:space="preserve"> </w:t>
      </w:r>
      <w:r w:rsidR="00705256" w:rsidRPr="00A13577">
        <w:rPr>
          <w:rFonts w:cstheme="minorHAnsi"/>
          <w:sz w:val="20"/>
          <w:szCs w:val="20"/>
        </w:rPr>
        <w:t>kidney-specific domains of KDQOL-36 Bahasa Indonesia</w:t>
      </w:r>
      <w:r w:rsidR="00776696" w:rsidRPr="00A13577">
        <w:rPr>
          <w:rFonts w:cstheme="minorHAnsi"/>
          <w:sz w:val="20"/>
          <w:szCs w:val="20"/>
        </w:rPr>
        <w:t xml:space="preserve"> using the unstandardized parameter estimates</w:t>
      </w:r>
    </w:p>
    <w:p w14:paraId="78B2FE1C" w14:textId="77777777" w:rsidR="00705256" w:rsidRPr="00A13577" w:rsidRDefault="00705256" w:rsidP="00705256">
      <w:pPr>
        <w:jc w:val="center"/>
        <w:rPr>
          <w:rFonts w:cstheme="minorHAnsi"/>
          <w:sz w:val="20"/>
          <w:szCs w:val="20"/>
        </w:rPr>
      </w:pPr>
    </w:p>
    <w:p w14:paraId="5D2DAD51" w14:textId="1B5606C2" w:rsidR="00705256" w:rsidRPr="00A13577" w:rsidRDefault="00705256" w:rsidP="00705256">
      <w:pPr>
        <w:jc w:val="center"/>
        <w:rPr>
          <w:rFonts w:cstheme="minorHAnsi"/>
          <w:sz w:val="20"/>
          <w:szCs w:val="20"/>
        </w:rPr>
      </w:pPr>
      <w:r w:rsidRPr="00A13577">
        <w:rPr>
          <w:rFonts w:cstheme="minorHAnsi"/>
          <w:noProof/>
          <w:sz w:val="20"/>
          <w:szCs w:val="20"/>
          <w:lang w:val="en-US"/>
        </w:rPr>
        <w:drawing>
          <wp:inline distT="0" distB="0" distL="0" distR="0" wp14:anchorId="4E4E032A" wp14:editId="5F009F2A">
            <wp:extent cx="5663049" cy="1739042"/>
            <wp:effectExtent l="0" t="0" r="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 rotWithShape="1">
                    <a:blip r:embed="rId10"/>
                    <a:srcRect l="14218" r="14401" b="12319"/>
                    <a:stretch/>
                  </pic:blipFill>
                  <pic:spPr bwMode="auto">
                    <a:xfrm>
                      <a:off x="0" y="0"/>
                      <a:ext cx="5694810" cy="1748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6B1723" w14:textId="548200EF" w:rsidR="007D2BF8" w:rsidRPr="00A13577" w:rsidRDefault="0089799A" w:rsidP="00705256">
      <w:pPr>
        <w:jc w:val="center"/>
        <w:rPr>
          <w:rFonts w:cstheme="minorHAnsi"/>
          <w:sz w:val="20"/>
          <w:szCs w:val="20"/>
        </w:rPr>
      </w:pPr>
      <w:r w:rsidRPr="00A13577">
        <w:rPr>
          <w:rFonts w:cstheme="minorHAnsi"/>
          <w:sz w:val="20"/>
          <w:szCs w:val="20"/>
        </w:rPr>
        <w:t>Figure S4</w:t>
      </w:r>
      <w:r w:rsidR="00705256" w:rsidRPr="00A13577">
        <w:rPr>
          <w:rFonts w:cstheme="minorHAnsi"/>
          <w:sz w:val="20"/>
          <w:szCs w:val="20"/>
        </w:rPr>
        <w:t>. Visualization of the confirmatory factor analysis of kidney-specific domains of KDQOL-36 Bahasa Indonesia</w:t>
      </w:r>
      <w:r w:rsidR="00614204" w:rsidRPr="00A13577">
        <w:rPr>
          <w:rFonts w:cstheme="minorHAnsi"/>
          <w:sz w:val="20"/>
          <w:szCs w:val="20"/>
        </w:rPr>
        <w:t xml:space="preserve"> using the standardized parameter estimat</w:t>
      </w:r>
      <w:r w:rsidR="002C67E9" w:rsidRPr="00A13577">
        <w:rPr>
          <w:rFonts w:cstheme="minorHAnsi"/>
          <w:sz w:val="20"/>
          <w:szCs w:val="20"/>
        </w:rPr>
        <w:t>es</w:t>
      </w:r>
    </w:p>
    <w:p w14:paraId="38C2C487" w14:textId="22FA31E2" w:rsidR="00F60342" w:rsidRPr="00A13577" w:rsidRDefault="00F60342">
      <w:pPr>
        <w:rPr>
          <w:rFonts w:cstheme="minorHAnsi"/>
          <w:sz w:val="20"/>
          <w:szCs w:val="20"/>
        </w:rPr>
      </w:pPr>
      <w:r w:rsidRPr="00A13577">
        <w:rPr>
          <w:rFonts w:cstheme="minorHAnsi"/>
          <w:sz w:val="20"/>
          <w:szCs w:val="20"/>
        </w:rPr>
        <w:br w:type="page"/>
      </w:r>
    </w:p>
    <w:p w14:paraId="2053A3E3" w14:textId="6EA64EEC" w:rsidR="00F60342" w:rsidRPr="00A13577" w:rsidRDefault="00F60342" w:rsidP="00F60342">
      <w:pPr>
        <w:pStyle w:val="Heading1"/>
        <w:rPr>
          <w:rFonts w:asciiTheme="minorHAnsi" w:hAnsiTheme="minorHAnsi" w:cstheme="minorHAnsi"/>
          <w:color w:val="auto"/>
          <w:sz w:val="20"/>
          <w:szCs w:val="20"/>
        </w:rPr>
      </w:pPr>
      <w:r w:rsidRPr="00A13577">
        <w:rPr>
          <w:rFonts w:asciiTheme="minorHAnsi" w:hAnsiTheme="minorHAnsi" w:cstheme="minorHAnsi"/>
          <w:b/>
          <w:bCs/>
          <w:color w:val="auto"/>
          <w:sz w:val="20"/>
          <w:szCs w:val="20"/>
        </w:rPr>
        <w:lastRenderedPageBreak/>
        <w:t>Supplement 3.</w:t>
      </w:r>
      <w:r w:rsidRPr="00A13577">
        <w:rPr>
          <w:rFonts w:asciiTheme="minorHAnsi" w:hAnsiTheme="minorHAnsi" w:cstheme="minorHAnsi"/>
          <w:color w:val="auto"/>
          <w:sz w:val="20"/>
          <w:szCs w:val="20"/>
        </w:rPr>
        <w:t xml:space="preserve"> Exploratory Factor Analysis for kidney-disease specific domains of KDQOL-36 Bahasa Indonesia</w:t>
      </w:r>
    </w:p>
    <w:p w14:paraId="43C309EA" w14:textId="77777777" w:rsidR="00F60342" w:rsidRPr="00A13577" w:rsidRDefault="00F60342" w:rsidP="00F60342">
      <w:pPr>
        <w:rPr>
          <w:rFonts w:cstheme="minorHAnsi"/>
          <w:sz w:val="20"/>
          <w:szCs w:val="20"/>
        </w:rPr>
      </w:pPr>
    </w:p>
    <w:p w14:paraId="2C6036AB" w14:textId="0B1BF110" w:rsidR="00F60342" w:rsidRPr="00A13577" w:rsidRDefault="00F60342" w:rsidP="00F60342">
      <w:pPr>
        <w:rPr>
          <w:rFonts w:cstheme="minorHAnsi"/>
          <w:sz w:val="20"/>
          <w:szCs w:val="20"/>
        </w:rPr>
      </w:pPr>
      <w:r w:rsidRPr="00A13577">
        <w:rPr>
          <w:rFonts w:eastAsia="Times New Roman" w:cstheme="minorHAnsi"/>
          <w:sz w:val="20"/>
          <w:szCs w:val="20"/>
        </w:rPr>
        <w:t>Exploratory factor an</w:t>
      </w:r>
      <w:bookmarkStart w:id="3" w:name="_GoBack"/>
      <w:bookmarkEnd w:id="3"/>
      <w:r w:rsidRPr="00A13577">
        <w:rPr>
          <w:rFonts w:eastAsia="Times New Roman" w:cstheme="minorHAnsi"/>
          <w:sz w:val="20"/>
          <w:szCs w:val="20"/>
        </w:rPr>
        <w:t xml:space="preserve">alysis (EFA) was conducted using the psych package in R, and the weighted least squared and </w:t>
      </w:r>
      <w:proofErr w:type="spellStart"/>
      <w:r w:rsidRPr="00A13577">
        <w:rPr>
          <w:rFonts w:eastAsia="Times New Roman" w:cstheme="minorHAnsi"/>
          <w:sz w:val="20"/>
          <w:szCs w:val="20"/>
        </w:rPr>
        <w:t>polychoric</w:t>
      </w:r>
      <w:proofErr w:type="spellEnd"/>
      <w:r w:rsidRPr="00A13577">
        <w:rPr>
          <w:rFonts w:eastAsia="Times New Roman" w:cstheme="minorHAnsi"/>
          <w:sz w:val="20"/>
          <w:szCs w:val="20"/>
        </w:rPr>
        <w:t xml:space="preserve"> correlations were used. </w:t>
      </w:r>
      <w:r w:rsidRPr="00A13577">
        <w:rPr>
          <w:rFonts w:cstheme="minorHAnsi"/>
          <w:sz w:val="20"/>
          <w:szCs w:val="20"/>
        </w:rPr>
        <w:t xml:space="preserve">The number of factors extracted for kidney-disease specific domains of KDQOL-36 Bahasa Indonesia was determined using the parallel analysis. The parallel analysis suggested 3 factors. The scree plot </w:t>
      </w:r>
      <w:r w:rsidR="00202E5D" w:rsidRPr="00A13577">
        <w:rPr>
          <w:rFonts w:cstheme="minorHAnsi"/>
          <w:sz w:val="20"/>
          <w:szCs w:val="20"/>
        </w:rPr>
        <w:t xml:space="preserve">is </w:t>
      </w:r>
      <w:r w:rsidRPr="00A13577">
        <w:rPr>
          <w:rFonts w:cstheme="minorHAnsi"/>
          <w:sz w:val="20"/>
          <w:szCs w:val="20"/>
        </w:rPr>
        <w:t xml:space="preserve">displayed in Figure </w:t>
      </w:r>
      <w:r w:rsidR="0089799A" w:rsidRPr="00A13577">
        <w:rPr>
          <w:rFonts w:cstheme="minorHAnsi"/>
          <w:sz w:val="20"/>
          <w:szCs w:val="20"/>
        </w:rPr>
        <w:t>S5</w:t>
      </w:r>
      <w:r w:rsidR="003C6D43" w:rsidRPr="00A13577">
        <w:rPr>
          <w:rFonts w:cstheme="minorHAnsi"/>
          <w:sz w:val="20"/>
          <w:szCs w:val="20"/>
        </w:rPr>
        <w:t xml:space="preserve">, while observed and random eigenvalues </w:t>
      </w:r>
      <w:r w:rsidR="00202E5D" w:rsidRPr="00A13577">
        <w:rPr>
          <w:rFonts w:cstheme="minorHAnsi"/>
          <w:sz w:val="20"/>
          <w:szCs w:val="20"/>
        </w:rPr>
        <w:t>a</w:t>
      </w:r>
      <w:r w:rsidR="003C6D43" w:rsidRPr="00A13577">
        <w:rPr>
          <w:rFonts w:cstheme="minorHAnsi"/>
          <w:sz w:val="20"/>
          <w:szCs w:val="20"/>
        </w:rPr>
        <w:t>re presented in Table S1.</w:t>
      </w:r>
    </w:p>
    <w:p w14:paraId="021DFDBD" w14:textId="77777777" w:rsidR="00F60342" w:rsidRPr="00A13577" w:rsidRDefault="00F60342" w:rsidP="00F60342">
      <w:pPr>
        <w:jc w:val="center"/>
        <w:rPr>
          <w:rFonts w:cstheme="minorHAnsi"/>
          <w:sz w:val="20"/>
          <w:szCs w:val="20"/>
        </w:rPr>
      </w:pPr>
      <w:r w:rsidRPr="00A13577">
        <w:rPr>
          <w:rFonts w:cstheme="minorHAnsi"/>
          <w:noProof/>
          <w:sz w:val="20"/>
          <w:szCs w:val="20"/>
          <w:lang w:val="en-US"/>
        </w:rPr>
        <w:drawing>
          <wp:inline distT="0" distB="0" distL="0" distR="0" wp14:anchorId="216B354B" wp14:editId="28E85371">
            <wp:extent cx="4318180" cy="3680039"/>
            <wp:effectExtent l="0" t="0" r="6350" b="0"/>
            <wp:docPr id="2" name="Picture 2" descr="X:\My Desktop\KDQOLEFA_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My Desktop\KDQOLEFA_2.tif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4" r="2969" b="2312"/>
                    <a:stretch/>
                  </pic:blipFill>
                  <pic:spPr bwMode="auto">
                    <a:xfrm>
                      <a:off x="0" y="0"/>
                      <a:ext cx="4335013" cy="36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9BF74D" w14:textId="0D9FD290" w:rsidR="00F60342" w:rsidRPr="00A13577" w:rsidRDefault="00F60342" w:rsidP="00F60342">
      <w:pPr>
        <w:jc w:val="center"/>
        <w:rPr>
          <w:rFonts w:cstheme="minorHAnsi"/>
          <w:sz w:val="20"/>
          <w:szCs w:val="20"/>
        </w:rPr>
      </w:pPr>
      <w:r w:rsidRPr="00A13577">
        <w:rPr>
          <w:rFonts w:cstheme="minorHAnsi"/>
          <w:sz w:val="20"/>
          <w:szCs w:val="20"/>
        </w:rPr>
        <w:t>Figure S</w:t>
      </w:r>
      <w:r w:rsidR="0089799A" w:rsidRPr="00A13577">
        <w:rPr>
          <w:rFonts w:cstheme="minorHAnsi"/>
          <w:sz w:val="20"/>
          <w:szCs w:val="20"/>
        </w:rPr>
        <w:t>5</w:t>
      </w:r>
      <w:r w:rsidRPr="00A13577">
        <w:rPr>
          <w:rFonts w:cstheme="minorHAnsi"/>
          <w:sz w:val="20"/>
          <w:szCs w:val="20"/>
        </w:rPr>
        <w:t>. Parallel analysis to determine the number of factors to be extracted for kidney-disease specific domains of KDQOL-36 Bahasa Indonesia</w:t>
      </w:r>
    </w:p>
    <w:p w14:paraId="7CB19D18" w14:textId="77777777" w:rsidR="00700877" w:rsidRPr="00A13577" w:rsidRDefault="00700877" w:rsidP="00700877">
      <w:pPr>
        <w:pStyle w:val="ListParagraph"/>
        <w:spacing w:after="0" w:line="240" w:lineRule="auto"/>
        <w:ind w:left="426"/>
        <w:jc w:val="center"/>
        <w:rPr>
          <w:rFonts w:ascii="Times New Roman" w:hAnsi="Times New Roman" w:cs="Times New Roman"/>
          <w:sz w:val="20"/>
          <w:szCs w:val="20"/>
        </w:rPr>
      </w:pPr>
      <w:bookmarkStart w:id="4" w:name="_Hlk110178314"/>
    </w:p>
    <w:p w14:paraId="1AC3C59B" w14:textId="77777777" w:rsidR="00700877" w:rsidRPr="00A13577" w:rsidRDefault="00700877" w:rsidP="00700877">
      <w:pPr>
        <w:pStyle w:val="ListParagraph"/>
        <w:spacing w:after="0" w:line="240" w:lineRule="auto"/>
        <w:ind w:left="426"/>
        <w:jc w:val="center"/>
        <w:rPr>
          <w:rFonts w:ascii="Times New Roman" w:hAnsi="Times New Roman" w:cs="Times New Roman"/>
          <w:sz w:val="20"/>
          <w:szCs w:val="20"/>
        </w:rPr>
      </w:pPr>
    </w:p>
    <w:p w14:paraId="59986CF8" w14:textId="64834390" w:rsidR="00700877" w:rsidRPr="00A13577" w:rsidRDefault="00700877" w:rsidP="00700877">
      <w:pPr>
        <w:pStyle w:val="ListParagraph"/>
        <w:spacing w:after="0" w:line="240" w:lineRule="auto"/>
        <w:ind w:left="426"/>
        <w:jc w:val="center"/>
        <w:rPr>
          <w:rFonts w:cstheme="minorHAnsi"/>
          <w:sz w:val="20"/>
          <w:szCs w:val="20"/>
        </w:rPr>
      </w:pPr>
      <w:r w:rsidRPr="00A13577">
        <w:rPr>
          <w:rFonts w:cstheme="minorHAnsi"/>
          <w:sz w:val="20"/>
          <w:szCs w:val="20"/>
        </w:rPr>
        <w:t>Table S1. Observed and random eigenvalues from parallel analysis</w:t>
      </w:r>
    </w:p>
    <w:p w14:paraId="479949C0" w14:textId="77777777" w:rsidR="00700877" w:rsidRPr="00A13577" w:rsidRDefault="00700877" w:rsidP="00700877">
      <w:pPr>
        <w:pStyle w:val="ListParagraph"/>
        <w:spacing w:after="0" w:line="240" w:lineRule="auto"/>
        <w:ind w:left="426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1"/>
        <w:gridCol w:w="1961"/>
        <w:gridCol w:w="1842"/>
      </w:tblGrid>
      <w:tr w:rsidR="00A13577" w:rsidRPr="00A13577" w14:paraId="7ED8DF3B" w14:textId="77777777" w:rsidTr="008011EA">
        <w:trPr>
          <w:jc w:val="center"/>
        </w:trPr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AF148E" w14:textId="77777777" w:rsidR="00700877" w:rsidRPr="00A13577" w:rsidRDefault="00700877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Factor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DB46233" w14:textId="77777777" w:rsidR="00700877" w:rsidRPr="00A13577" w:rsidRDefault="00700877">
            <w:pPr>
              <w:pStyle w:val="ListParagraph"/>
              <w:spacing w:line="240" w:lineRule="auto"/>
              <w:ind w:left="0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Observed eigenvalue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C283DD6" w14:textId="77777777" w:rsidR="00700877" w:rsidRPr="00A13577" w:rsidRDefault="00700877">
            <w:pPr>
              <w:pStyle w:val="ListParagraph"/>
              <w:spacing w:line="240" w:lineRule="auto"/>
              <w:ind w:left="0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Random eigenvalue</w:t>
            </w:r>
          </w:p>
        </w:tc>
      </w:tr>
      <w:tr w:rsidR="00A13577" w:rsidRPr="00A13577" w14:paraId="492BE466" w14:textId="77777777" w:rsidTr="008011EA">
        <w:trPr>
          <w:jc w:val="center"/>
        </w:trPr>
        <w:tc>
          <w:tcPr>
            <w:tcW w:w="727" w:type="dxa"/>
            <w:tcBorders>
              <w:top w:val="single" w:sz="4" w:space="0" w:color="auto"/>
            </w:tcBorders>
            <w:hideMark/>
          </w:tcPr>
          <w:p w14:paraId="60F8C5E1" w14:textId="77777777" w:rsidR="00700877" w:rsidRPr="00A13577" w:rsidRDefault="00700877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</w:tcBorders>
            <w:hideMark/>
          </w:tcPr>
          <w:p w14:paraId="42CC34DC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8.64852318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hideMark/>
          </w:tcPr>
          <w:p w14:paraId="2F14B9E2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1.158919189</w:t>
            </w:r>
          </w:p>
        </w:tc>
      </w:tr>
      <w:tr w:rsidR="00A13577" w:rsidRPr="00A13577" w14:paraId="4485CE63" w14:textId="77777777" w:rsidTr="008011EA">
        <w:trPr>
          <w:jc w:val="center"/>
        </w:trPr>
        <w:tc>
          <w:tcPr>
            <w:tcW w:w="727" w:type="dxa"/>
            <w:hideMark/>
          </w:tcPr>
          <w:p w14:paraId="33E5F9F8" w14:textId="77777777" w:rsidR="00700877" w:rsidRPr="00A13577" w:rsidRDefault="00700877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961" w:type="dxa"/>
            <w:hideMark/>
          </w:tcPr>
          <w:p w14:paraId="18B35B90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1.64079321</w:t>
            </w:r>
          </w:p>
        </w:tc>
        <w:tc>
          <w:tcPr>
            <w:tcW w:w="1842" w:type="dxa"/>
            <w:hideMark/>
          </w:tcPr>
          <w:p w14:paraId="33CC6D31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0.859933865</w:t>
            </w:r>
          </w:p>
        </w:tc>
      </w:tr>
      <w:tr w:rsidR="00A13577" w:rsidRPr="00A13577" w14:paraId="3800CB0A" w14:textId="77777777" w:rsidTr="008011EA">
        <w:trPr>
          <w:jc w:val="center"/>
        </w:trPr>
        <w:tc>
          <w:tcPr>
            <w:tcW w:w="727" w:type="dxa"/>
            <w:hideMark/>
          </w:tcPr>
          <w:p w14:paraId="5C4B80C8" w14:textId="77777777" w:rsidR="00700877" w:rsidRPr="00A13577" w:rsidRDefault="00700877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961" w:type="dxa"/>
            <w:hideMark/>
          </w:tcPr>
          <w:p w14:paraId="57986A2C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0.78485088</w:t>
            </w:r>
          </w:p>
        </w:tc>
        <w:tc>
          <w:tcPr>
            <w:tcW w:w="1842" w:type="dxa"/>
            <w:hideMark/>
          </w:tcPr>
          <w:p w14:paraId="0D2DFAF2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0.744766087</w:t>
            </w:r>
          </w:p>
        </w:tc>
      </w:tr>
      <w:tr w:rsidR="00A13577" w:rsidRPr="00A13577" w14:paraId="7A527774" w14:textId="77777777" w:rsidTr="008011EA">
        <w:trPr>
          <w:jc w:val="center"/>
        </w:trPr>
        <w:tc>
          <w:tcPr>
            <w:tcW w:w="727" w:type="dxa"/>
            <w:hideMark/>
          </w:tcPr>
          <w:p w14:paraId="117A1028" w14:textId="77777777" w:rsidR="00700877" w:rsidRPr="00A13577" w:rsidRDefault="00700877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961" w:type="dxa"/>
            <w:hideMark/>
          </w:tcPr>
          <w:p w14:paraId="12CA99FD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0.54964713</w:t>
            </w:r>
          </w:p>
        </w:tc>
        <w:tc>
          <w:tcPr>
            <w:tcW w:w="1842" w:type="dxa"/>
            <w:hideMark/>
          </w:tcPr>
          <w:p w14:paraId="01822F05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0.624455881</w:t>
            </w:r>
          </w:p>
        </w:tc>
      </w:tr>
      <w:tr w:rsidR="00A13577" w:rsidRPr="00A13577" w14:paraId="5E913F07" w14:textId="77777777" w:rsidTr="008011EA">
        <w:trPr>
          <w:jc w:val="center"/>
        </w:trPr>
        <w:tc>
          <w:tcPr>
            <w:tcW w:w="727" w:type="dxa"/>
            <w:hideMark/>
          </w:tcPr>
          <w:p w14:paraId="48BD9687" w14:textId="77777777" w:rsidR="00700877" w:rsidRPr="00A13577" w:rsidRDefault="00700877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961" w:type="dxa"/>
            <w:hideMark/>
          </w:tcPr>
          <w:p w14:paraId="2C4481F3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0.33226728</w:t>
            </w:r>
          </w:p>
        </w:tc>
        <w:tc>
          <w:tcPr>
            <w:tcW w:w="1842" w:type="dxa"/>
            <w:hideMark/>
          </w:tcPr>
          <w:p w14:paraId="5B3A1700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0.519420653</w:t>
            </w:r>
          </w:p>
        </w:tc>
      </w:tr>
      <w:tr w:rsidR="00A13577" w:rsidRPr="00A13577" w14:paraId="74F55D68" w14:textId="77777777" w:rsidTr="008011EA">
        <w:trPr>
          <w:jc w:val="center"/>
        </w:trPr>
        <w:tc>
          <w:tcPr>
            <w:tcW w:w="727" w:type="dxa"/>
            <w:hideMark/>
          </w:tcPr>
          <w:p w14:paraId="052BDC31" w14:textId="77777777" w:rsidR="00700877" w:rsidRPr="00A13577" w:rsidRDefault="00700877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961" w:type="dxa"/>
            <w:hideMark/>
          </w:tcPr>
          <w:p w14:paraId="7EAB05CF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0.29219340</w:t>
            </w:r>
          </w:p>
        </w:tc>
        <w:tc>
          <w:tcPr>
            <w:tcW w:w="1842" w:type="dxa"/>
            <w:hideMark/>
          </w:tcPr>
          <w:p w14:paraId="020AD761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0.435476438</w:t>
            </w:r>
          </w:p>
        </w:tc>
      </w:tr>
      <w:tr w:rsidR="00A13577" w:rsidRPr="00A13577" w14:paraId="71C2E277" w14:textId="77777777" w:rsidTr="008011EA">
        <w:trPr>
          <w:jc w:val="center"/>
        </w:trPr>
        <w:tc>
          <w:tcPr>
            <w:tcW w:w="727" w:type="dxa"/>
            <w:hideMark/>
          </w:tcPr>
          <w:p w14:paraId="040D4F54" w14:textId="77777777" w:rsidR="00700877" w:rsidRPr="00A13577" w:rsidRDefault="00700877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961" w:type="dxa"/>
            <w:hideMark/>
          </w:tcPr>
          <w:p w14:paraId="0DA90D54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0.17937078</w:t>
            </w:r>
          </w:p>
        </w:tc>
        <w:tc>
          <w:tcPr>
            <w:tcW w:w="1842" w:type="dxa"/>
            <w:hideMark/>
          </w:tcPr>
          <w:p w14:paraId="297111C1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0.354399516</w:t>
            </w:r>
          </w:p>
        </w:tc>
      </w:tr>
      <w:tr w:rsidR="00A13577" w:rsidRPr="00A13577" w14:paraId="53109281" w14:textId="77777777" w:rsidTr="008011EA">
        <w:trPr>
          <w:jc w:val="center"/>
        </w:trPr>
        <w:tc>
          <w:tcPr>
            <w:tcW w:w="727" w:type="dxa"/>
            <w:hideMark/>
          </w:tcPr>
          <w:p w14:paraId="5C76E8C3" w14:textId="77777777" w:rsidR="00700877" w:rsidRPr="00A13577" w:rsidRDefault="00700877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961" w:type="dxa"/>
            <w:hideMark/>
          </w:tcPr>
          <w:p w14:paraId="58CC72A8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0.11490583</w:t>
            </w:r>
          </w:p>
        </w:tc>
        <w:tc>
          <w:tcPr>
            <w:tcW w:w="1842" w:type="dxa"/>
            <w:hideMark/>
          </w:tcPr>
          <w:p w14:paraId="36576D80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0.286912813</w:t>
            </w:r>
          </w:p>
        </w:tc>
      </w:tr>
      <w:tr w:rsidR="00A13577" w:rsidRPr="00A13577" w14:paraId="7FCB74A9" w14:textId="77777777" w:rsidTr="008011EA">
        <w:trPr>
          <w:jc w:val="center"/>
        </w:trPr>
        <w:tc>
          <w:tcPr>
            <w:tcW w:w="727" w:type="dxa"/>
            <w:hideMark/>
          </w:tcPr>
          <w:p w14:paraId="3DD131E2" w14:textId="77777777" w:rsidR="00700877" w:rsidRPr="00A13577" w:rsidRDefault="00700877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961" w:type="dxa"/>
            <w:hideMark/>
          </w:tcPr>
          <w:p w14:paraId="1D738ED5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0.05391353</w:t>
            </w:r>
          </w:p>
        </w:tc>
        <w:tc>
          <w:tcPr>
            <w:tcW w:w="1842" w:type="dxa"/>
            <w:hideMark/>
          </w:tcPr>
          <w:p w14:paraId="753B5226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0.204951449</w:t>
            </w:r>
          </w:p>
        </w:tc>
      </w:tr>
      <w:tr w:rsidR="00700877" w:rsidRPr="00A13577" w14:paraId="6D99A243" w14:textId="77777777" w:rsidTr="008011EA">
        <w:trPr>
          <w:jc w:val="center"/>
        </w:trPr>
        <w:tc>
          <w:tcPr>
            <w:tcW w:w="727" w:type="dxa"/>
            <w:tcBorders>
              <w:bottom w:val="single" w:sz="4" w:space="0" w:color="auto"/>
            </w:tcBorders>
            <w:hideMark/>
          </w:tcPr>
          <w:p w14:paraId="3B477726" w14:textId="77777777" w:rsidR="00700877" w:rsidRPr="00A13577" w:rsidRDefault="00700877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961" w:type="dxa"/>
            <w:tcBorders>
              <w:bottom w:val="single" w:sz="4" w:space="0" w:color="auto"/>
            </w:tcBorders>
            <w:hideMark/>
          </w:tcPr>
          <w:p w14:paraId="3FB2BB1B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0.01380049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hideMark/>
          </w:tcPr>
          <w:p w14:paraId="46C0CD88" w14:textId="77777777" w:rsidR="00700877" w:rsidRPr="00A13577" w:rsidRDefault="00700877" w:rsidP="008011EA">
            <w:pPr>
              <w:pStyle w:val="ListParagraph"/>
              <w:spacing w:line="240" w:lineRule="auto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A13577">
              <w:rPr>
                <w:rFonts w:cstheme="minorHAnsi"/>
                <w:sz w:val="20"/>
                <w:szCs w:val="20"/>
              </w:rPr>
              <w:t>0.139791521</w:t>
            </w:r>
          </w:p>
        </w:tc>
        <w:bookmarkEnd w:id="4"/>
      </w:tr>
    </w:tbl>
    <w:p w14:paraId="73585F79" w14:textId="77777777" w:rsidR="00F60342" w:rsidRPr="00A13577" w:rsidRDefault="00F60342" w:rsidP="00F60342">
      <w:pPr>
        <w:rPr>
          <w:rFonts w:cstheme="minorHAnsi"/>
          <w:sz w:val="20"/>
          <w:szCs w:val="20"/>
        </w:rPr>
      </w:pPr>
    </w:p>
    <w:sectPr w:rsidR="00F60342" w:rsidRPr="00A13577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0D160" w14:textId="77777777" w:rsidR="00DB7ED7" w:rsidRDefault="00DB7ED7" w:rsidP="00BC7DA4">
      <w:pPr>
        <w:spacing w:after="0" w:line="240" w:lineRule="auto"/>
      </w:pPr>
      <w:r>
        <w:separator/>
      </w:r>
    </w:p>
  </w:endnote>
  <w:endnote w:type="continuationSeparator" w:id="0">
    <w:p w14:paraId="187932CA" w14:textId="77777777" w:rsidR="00DB7ED7" w:rsidRDefault="00DB7ED7" w:rsidP="00BC7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71210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467404" w14:textId="6789645A" w:rsidR="00BC7DA4" w:rsidRDefault="00BC7D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357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D49792" w14:textId="77777777" w:rsidR="00BC7DA4" w:rsidRDefault="00BC7D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FDF41" w14:textId="77777777" w:rsidR="00DB7ED7" w:rsidRDefault="00DB7ED7" w:rsidP="00BC7DA4">
      <w:pPr>
        <w:spacing w:after="0" w:line="240" w:lineRule="auto"/>
      </w:pPr>
      <w:r>
        <w:separator/>
      </w:r>
    </w:p>
  </w:footnote>
  <w:footnote w:type="continuationSeparator" w:id="0">
    <w:p w14:paraId="2629B1D3" w14:textId="77777777" w:rsidR="00DB7ED7" w:rsidRDefault="00DB7ED7" w:rsidP="00BC7D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E6"/>
    <w:rsid w:val="0003301F"/>
    <w:rsid w:val="00046373"/>
    <w:rsid w:val="000E5DE0"/>
    <w:rsid w:val="00124CEA"/>
    <w:rsid w:val="001868EF"/>
    <w:rsid w:val="00202E5D"/>
    <w:rsid w:val="00233FF6"/>
    <w:rsid w:val="00235C6A"/>
    <w:rsid w:val="0024366B"/>
    <w:rsid w:val="00263797"/>
    <w:rsid w:val="002A50D5"/>
    <w:rsid w:val="002C67E9"/>
    <w:rsid w:val="003519AA"/>
    <w:rsid w:val="0037408A"/>
    <w:rsid w:val="00391A16"/>
    <w:rsid w:val="003958D8"/>
    <w:rsid w:val="003C6BCC"/>
    <w:rsid w:val="003C6D43"/>
    <w:rsid w:val="00416AD7"/>
    <w:rsid w:val="00432BA9"/>
    <w:rsid w:val="00455366"/>
    <w:rsid w:val="004A2226"/>
    <w:rsid w:val="004B1BD2"/>
    <w:rsid w:val="00511E04"/>
    <w:rsid w:val="00571E4D"/>
    <w:rsid w:val="005811A9"/>
    <w:rsid w:val="00596186"/>
    <w:rsid w:val="00602689"/>
    <w:rsid w:val="00606A70"/>
    <w:rsid w:val="00611246"/>
    <w:rsid w:val="00614204"/>
    <w:rsid w:val="0062325B"/>
    <w:rsid w:val="00646DCA"/>
    <w:rsid w:val="00675B7C"/>
    <w:rsid w:val="006823F3"/>
    <w:rsid w:val="0069096B"/>
    <w:rsid w:val="006C3768"/>
    <w:rsid w:val="00700877"/>
    <w:rsid w:val="00705256"/>
    <w:rsid w:val="00715BC7"/>
    <w:rsid w:val="00717F96"/>
    <w:rsid w:val="00776696"/>
    <w:rsid w:val="00783A3F"/>
    <w:rsid w:val="00783C88"/>
    <w:rsid w:val="00786159"/>
    <w:rsid w:val="007A7359"/>
    <w:rsid w:val="007C5410"/>
    <w:rsid w:val="007D2BF8"/>
    <w:rsid w:val="008011EA"/>
    <w:rsid w:val="008118D7"/>
    <w:rsid w:val="008773B0"/>
    <w:rsid w:val="008878B4"/>
    <w:rsid w:val="0089799A"/>
    <w:rsid w:val="00900B59"/>
    <w:rsid w:val="00903952"/>
    <w:rsid w:val="009C3AE6"/>
    <w:rsid w:val="00A13577"/>
    <w:rsid w:val="00A43C5D"/>
    <w:rsid w:val="00AB6AB8"/>
    <w:rsid w:val="00AF2A90"/>
    <w:rsid w:val="00BC7DA4"/>
    <w:rsid w:val="00C030F1"/>
    <w:rsid w:val="00C37DBB"/>
    <w:rsid w:val="00C604E6"/>
    <w:rsid w:val="00CA06F1"/>
    <w:rsid w:val="00D00CAB"/>
    <w:rsid w:val="00D26453"/>
    <w:rsid w:val="00D31242"/>
    <w:rsid w:val="00DB7ED7"/>
    <w:rsid w:val="00DD085C"/>
    <w:rsid w:val="00E70F06"/>
    <w:rsid w:val="00E87EAA"/>
    <w:rsid w:val="00EA534A"/>
    <w:rsid w:val="00EE1574"/>
    <w:rsid w:val="00F60342"/>
    <w:rsid w:val="00FA3167"/>
    <w:rsid w:val="00FC436E"/>
    <w:rsid w:val="00FD4578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D0AB2"/>
  <w15:chartTrackingRefBased/>
  <w15:docId w15:val="{5A7E53F3-3EC3-495C-ABF0-4DC9E3CF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B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B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TMLCode">
    <w:name w:val="HTML Code"/>
    <w:basedOn w:val="DefaultParagraphFont"/>
    <w:uiPriority w:val="99"/>
    <w:semiHidden/>
    <w:unhideWhenUsed/>
    <w:rsid w:val="00FD4578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C7D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DA4"/>
  </w:style>
  <w:style w:type="paragraph" w:styleId="Footer">
    <w:name w:val="footer"/>
    <w:basedOn w:val="Normal"/>
    <w:link w:val="FooterChar"/>
    <w:uiPriority w:val="99"/>
    <w:unhideWhenUsed/>
    <w:rsid w:val="00BC7D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DA4"/>
  </w:style>
  <w:style w:type="paragraph" w:styleId="Revision">
    <w:name w:val="Revision"/>
    <w:hidden/>
    <w:uiPriority w:val="99"/>
    <w:semiHidden/>
    <w:rsid w:val="007008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00877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70087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4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543A5-5EAF-40B3-BE01-09A49B7DD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4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Rifqi Rokhman</dc:creator>
  <cp:keywords/>
  <dc:description/>
  <cp:lastModifiedBy>Arunthathi P.</cp:lastModifiedBy>
  <cp:revision>51</cp:revision>
  <dcterms:created xsi:type="dcterms:W3CDTF">2022-06-06T17:09:00Z</dcterms:created>
  <dcterms:modified xsi:type="dcterms:W3CDTF">2022-08-16T11:19:00Z</dcterms:modified>
</cp:coreProperties>
</file>