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D066DC" w14:textId="77777777" w:rsidR="00BE1790" w:rsidRPr="00724629" w:rsidRDefault="00BE1790" w:rsidP="00BE1790">
      <w:pPr>
        <w:spacing w:line="256" w:lineRule="auto"/>
        <w:rPr>
          <w:rFonts w:cs="Times New Roman"/>
          <w:b/>
          <w:bCs/>
          <w:sz w:val="18"/>
          <w:szCs w:val="18"/>
          <w:lang w:val="en-US"/>
        </w:rPr>
      </w:pPr>
      <w:bookmarkStart w:id="0" w:name="_GoBack"/>
    </w:p>
    <w:p w14:paraId="3353A099" w14:textId="77777777" w:rsidR="00BE1790" w:rsidRPr="00724629" w:rsidRDefault="00BE1790" w:rsidP="00BE1790">
      <w:pPr>
        <w:spacing w:line="256" w:lineRule="auto"/>
        <w:rPr>
          <w:rFonts w:cs="Times New Roman"/>
          <w:b/>
          <w:bCs/>
          <w:sz w:val="20"/>
          <w:szCs w:val="20"/>
          <w:lang w:val="en-US"/>
        </w:rPr>
      </w:pPr>
    </w:p>
    <w:p w14:paraId="3E525779" w14:textId="1710EDD5" w:rsidR="00BE1790" w:rsidRPr="00724629" w:rsidRDefault="00BE1790" w:rsidP="00BE1790">
      <w:pPr>
        <w:spacing w:line="256" w:lineRule="auto"/>
        <w:rPr>
          <w:rFonts w:ascii="Times New Roman" w:hAnsi="Times New Roman" w:cs="Times New Roman"/>
          <w:b/>
          <w:bCs/>
          <w:sz w:val="20"/>
          <w:szCs w:val="20"/>
          <w:lang w:val="en-US"/>
        </w:rPr>
      </w:pPr>
      <w:r w:rsidRPr="00724629">
        <w:rPr>
          <w:rFonts w:ascii="Times New Roman" w:hAnsi="Times New Roman" w:cs="Times New Roman"/>
          <w:b/>
          <w:bCs/>
          <w:sz w:val="20"/>
          <w:szCs w:val="20"/>
          <w:lang w:val="en-US"/>
        </w:rPr>
        <w:t>[</w:t>
      </w:r>
      <w:r w:rsidR="00157C57" w:rsidRPr="00724629">
        <w:rPr>
          <w:rFonts w:ascii="Times New Roman" w:hAnsi="Times New Roman" w:cs="Times New Roman"/>
          <w:b/>
          <w:bCs/>
          <w:sz w:val="20"/>
          <w:szCs w:val="20"/>
          <w:lang w:val="en-US"/>
        </w:rPr>
        <w:t>Quality of Life Research</w:t>
      </w:r>
      <w:r w:rsidRPr="00724629">
        <w:rPr>
          <w:rFonts w:ascii="Times New Roman" w:hAnsi="Times New Roman" w:cs="Times New Roman"/>
          <w:b/>
          <w:bCs/>
          <w:sz w:val="20"/>
          <w:szCs w:val="20"/>
          <w:lang w:val="en-US"/>
        </w:rPr>
        <w:t>]</w:t>
      </w:r>
    </w:p>
    <w:p w14:paraId="77F2A3D5" w14:textId="77777777" w:rsidR="00BE1790" w:rsidRPr="00724629" w:rsidRDefault="00BE1790" w:rsidP="00BE1790">
      <w:pPr>
        <w:spacing w:line="256" w:lineRule="auto"/>
        <w:rPr>
          <w:rFonts w:ascii="Times New Roman" w:hAnsi="Times New Roman" w:cs="Times New Roman"/>
          <w:b/>
          <w:bCs/>
          <w:sz w:val="20"/>
          <w:szCs w:val="20"/>
          <w:lang w:val="en-US"/>
        </w:rPr>
      </w:pPr>
      <w:r w:rsidRPr="00724629">
        <w:rPr>
          <w:rFonts w:ascii="Times New Roman" w:hAnsi="Times New Roman" w:cs="Times New Roman"/>
          <w:b/>
          <w:bCs/>
          <w:sz w:val="20"/>
          <w:szCs w:val="20"/>
          <w:lang w:val="en-US"/>
        </w:rPr>
        <w:t xml:space="preserve">Appendix to the manuscript </w:t>
      </w:r>
    </w:p>
    <w:p w14:paraId="11595F69" w14:textId="77777777" w:rsidR="00BE1790" w:rsidRPr="00724629" w:rsidRDefault="00BE1790" w:rsidP="00A5181C">
      <w:pPr>
        <w:rPr>
          <w:rFonts w:ascii="Times New Roman" w:hAnsi="Times New Roman" w:cs="Times New Roman"/>
          <w:b/>
          <w:bCs/>
          <w:lang w:val="en-US"/>
        </w:rPr>
      </w:pPr>
    </w:p>
    <w:p w14:paraId="2A835571" w14:textId="77777777" w:rsidR="00BE1790" w:rsidRPr="00724629" w:rsidRDefault="00BE1790" w:rsidP="00A5181C">
      <w:pPr>
        <w:rPr>
          <w:rFonts w:ascii="Times New Roman" w:hAnsi="Times New Roman" w:cs="Times New Roman"/>
          <w:b/>
          <w:bCs/>
          <w:lang w:val="en-US"/>
        </w:rPr>
      </w:pPr>
    </w:p>
    <w:p w14:paraId="418D881D" w14:textId="1AFECF1E" w:rsidR="00163551" w:rsidRPr="00724629" w:rsidRDefault="00163551" w:rsidP="00163551">
      <w:pPr>
        <w:contextualSpacing/>
        <w:jc w:val="center"/>
        <w:rPr>
          <w:rFonts w:ascii="Times New Roman" w:hAnsi="Times New Roman" w:cs="Times New Roman"/>
          <w:b/>
          <w:bCs/>
          <w:lang w:val="en-US"/>
        </w:rPr>
      </w:pPr>
      <w:bookmarkStart w:id="1" w:name="_Hlk155350673"/>
      <w:r w:rsidRPr="00724629">
        <w:rPr>
          <w:rFonts w:ascii="Times New Roman" w:hAnsi="Times New Roman" w:cs="Times New Roman"/>
          <w:b/>
          <w:bCs/>
          <w:lang w:val="en-US"/>
        </w:rPr>
        <w:t xml:space="preserve">Mapping </w:t>
      </w:r>
      <w:r w:rsidR="0075679B" w:rsidRPr="00724629">
        <w:rPr>
          <w:rFonts w:ascii="Times New Roman" w:hAnsi="Times New Roman" w:cs="Times New Roman"/>
          <w:b/>
          <w:bCs/>
          <w:lang w:val="en-US"/>
        </w:rPr>
        <w:t xml:space="preserve">and comparing the </w:t>
      </w:r>
      <w:r w:rsidRPr="00724629">
        <w:rPr>
          <w:rFonts w:ascii="Times New Roman" w:hAnsi="Times New Roman" w:cs="Times New Roman"/>
          <w:b/>
          <w:bCs/>
          <w:lang w:val="en-US"/>
        </w:rPr>
        <w:t xml:space="preserve">quality of life </w:t>
      </w:r>
      <w:r w:rsidR="0075679B" w:rsidRPr="00724629">
        <w:rPr>
          <w:rFonts w:ascii="Times New Roman" w:hAnsi="Times New Roman" w:cs="Times New Roman"/>
          <w:b/>
          <w:bCs/>
          <w:lang w:val="en-US"/>
        </w:rPr>
        <w:t>outcomes</w:t>
      </w:r>
      <w:r w:rsidRPr="00724629">
        <w:rPr>
          <w:rFonts w:ascii="Times New Roman" w:hAnsi="Times New Roman" w:cs="Times New Roman"/>
          <w:b/>
          <w:bCs/>
          <w:lang w:val="en-US"/>
        </w:rPr>
        <w:t xml:space="preserve"> after cancer as a young person: </w:t>
      </w:r>
    </w:p>
    <w:p w14:paraId="5FE69F4F" w14:textId="07F79EA3" w:rsidR="00BE1790" w:rsidRPr="00724629" w:rsidRDefault="00163551" w:rsidP="00163551">
      <w:pPr>
        <w:contextualSpacing/>
        <w:jc w:val="center"/>
        <w:rPr>
          <w:rFonts w:ascii="Times New Roman" w:hAnsi="Times New Roman" w:cs="Times New Roman"/>
          <w:b/>
          <w:bCs/>
          <w:lang w:val="en-US"/>
        </w:rPr>
      </w:pPr>
      <w:r w:rsidRPr="00724629">
        <w:rPr>
          <w:rFonts w:ascii="Times New Roman" w:hAnsi="Times New Roman" w:cs="Times New Roman"/>
          <w:b/>
          <w:bCs/>
          <w:lang w:val="en-US"/>
        </w:rPr>
        <w:t>an umbrella review and future directions</w:t>
      </w:r>
    </w:p>
    <w:p w14:paraId="64085F9B" w14:textId="77777777" w:rsidR="000B384D" w:rsidRPr="00724629" w:rsidRDefault="000B384D" w:rsidP="00163551">
      <w:pPr>
        <w:contextualSpacing/>
        <w:jc w:val="center"/>
        <w:rPr>
          <w:rFonts w:ascii="Times New Roman" w:hAnsi="Times New Roman" w:cs="Times New Roman"/>
          <w:b/>
          <w:bCs/>
          <w:sz w:val="32"/>
          <w:szCs w:val="32"/>
          <w:lang w:val="en-US"/>
        </w:rPr>
      </w:pPr>
    </w:p>
    <w:p w14:paraId="2EB2585C" w14:textId="1C3A4F02" w:rsidR="00BE1790" w:rsidRPr="00724629" w:rsidRDefault="00BE1790" w:rsidP="009250CB">
      <w:pPr>
        <w:contextualSpacing/>
        <w:jc w:val="center"/>
        <w:rPr>
          <w:rFonts w:ascii="Times New Roman" w:hAnsi="Times New Roman" w:cs="Times New Roman"/>
          <w:vertAlign w:val="superscript"/>
        </w:rPr>
      </w:pPr>
      <w:r w:rsidRPr="00724629">
        <w:rPr>
          <w:rFonts w:ascii="Times New Roman" w:hAnsi="Times New Roman" w:cs="Times New Roman"/>
        </w:rPr>
        <w:t>Céline Bolliger, Kirsty Way,</w:t>
      </w:r>
      <w:r w:rsidR="008C155A" w:rsidRPr="00724629">
        <w:rPr>
          <w:rFonts w:ascii="Times New Roman" w:hAnsi="Times New Roman" w:cs="Times New Roman"/>
        </w:rPr>
        <w:t xml:space="preserve"> Gisela Michel,</w:t>
      </w:r>
      <w:r w:rsidRPr="00724629">
        <w:rPr>
          <w:rFonts w:ascii="Times New Roman" w:hAnsi="Times New Roman" w:cs="Times New Roman"/>
        </w:rPr>
        <w:t xml:space="preserve"> Samantha C. Sodergre</w:t>
      </w:r>
      <w:bookmarkStart w:id="2" w:name="_Hlk155712300"/>
      <w:r w:rsidR="00B85E12" w:rsidRPr="00724629">
        <w:rPr>
          <w:rFonts w:ascii="Times New Roman" w:hAnsi="Times New Roman" w:cs="Times New Roman"/>
        </w:rPr>
        <w:t>n</w:t>
      </w:r>
      <w:bookmarkEnd w:id="2"/>
      <w:r w:rsidRPr="00724629">
        <w:rPr>
          <w:rFonts w:ascii="Times New Roman" w:hAnsi="Times New Roman" w:cs="Times New Roman"/>
        </w:rPr>
        <w:t xml:space="preserve"> and Anne-Sophie Darlington</w:t>
      </w:r>
      <w:r w:rsidR="00B85E12" w:rsidRPr="00724629">
        <w:rPr>
          <w:rFonts w:ascii="Times New Roman" w:hAnsi="Times New Roman" w:cs="Times New Roman"/>
          <w:vertAlign w:val="superscript"/>
        </w:rPr>
        <w:t>*</w:t>
      </w:r>
    </w:p>
    <w:p w14:paraId="4D5E5FE5" w14:textId="77777777" w:rsidR="00FE0E74" w:rsidRPr="00724629" w:rsidRDefault="00FE0E74" w:rsidP="00FE0E74">
      <w:pPr>
        <w:contextualSpacing/>
        <w:jc w:val="center"/>
        <w:rPr>
          <w:rFonts w:ascii="Times New Roman" w:hAnsi="Times New Roman" w:cs="Times New Roman"/>
          <w:lang w:val="en-US"/>
        </w:rPr>
      </w:pPr>
      <w:r w:rsidRPr="00724629">
        <w:rPr>
          <w:rFonts w:ascii="Times New Roman" w:hAnsi="Times New Roman" w:cs="Times New Roman"/>
          <w:lang w:val="en-US"/>
        </w:rPr>
        <w:t>On behalf of the EORTC Quality of Life Group</w:t>
      </w:r>
    </w:p>
    <w:p w14:paraId="3709C0B4" w14:textId="77777777" w:rsidR="00FE0E74" w:rsidRPr="00724629" w:rsidRDefault="00FE0E74" w:rsidP="009250CB">
      <w:pPr>
        <w:contextualSpacing/>
        <w:jc w:val="center"/>
        <w:rPr>
          <w:rFonts w:ascii="Times New Roman" w:hAnsi="Times New Roman" w:cs="Times New Roman"/>
          <w:lang w:val="en-US"/>
        </w:rPr>
      </w:pPr>
    </w:p>
    <w:bookmarkEnd w:id="1"/>
    <w:p w14:paraId="1490E894" w14:textId="77777777" w:rsidR="00BE1790" w:rsidRPr="00724629" w:rsidRDefault="00BE1790" w:rsidP="00BE1790">
      <w:pPr>
        <w:rPr>
          <w:rFonts w:ascii="Times New Roman" w:hAnsi="Times New Roman" w:cs="Times New Roman"/>
          <w:sz w:val="20"/>
          <w:szCs w:val="20"/>
          <w:lang w:val="en-US"/>
        </w:rPr>
      </w:pPr>
    </w:p>
    <w:p w14:paraId="2DBF5C9B" w14:textId="271D0668" w:rsidR="00BE1790" w:rsidRPr="00724629" w:rsidRDefault="00BE1790" w:rsidP="00BE1790">
      <w:pPr>
        <w:rPr>
          <w:rFonts w:ascii="Times New Roman" w:hAnsi="Times New Roman" w:cs="Times New Roman"/>
          <w:b/>
          <w:bCs/>
          <w:sz w:val="20"/>
          <w:szCs w:val="20"/>
          <w:lang w:val="en-US"/>
        </w:rPr>
      </w:pPr>
      <w:r w:rsidRPr="00724629">
        <w:rPr>
          <w:rFonts w:ascii="Times New Roman" w:hAnsi="Times New Roman" w:cs="Times New Roman"/>
          <w:sz w:val="20"/>
          <w:szCs w:val="20"/>
          <w:vertAlign w:val="superscript"/>
          <w:lang w:val="en-US"/>
        </w:rPr>
        <w:t>*</w:t>
      </w:r>
      <w:r w:rsidRPr="00724629">
        <w:rPr>
          <w:rFonts w:ascii="Times New Roman" w:hAnsi="Times New Roman" w:cs="Times New Roman"/>
          <w:sz w:val="20"/>
          <w:szCs w:val="20"/>
          <w:lang w:val="en-US"/>
        </w:rPr>
        <w:t>Corresponding author</w:t>
      </w:r>
    </w:p>
    <w:p w14:paraId="5E865210" w14:textId="77777777" w:rsidR="00BE1790" w:rsidRPr="00724629" w:rsidRDefault="00BE1790" w:rsidP="00BE1790">
      <w:pPr>
        <w:rPr>
          <w:rFonts w:ascii="Times New Roman" w:hAnsi="Times New Roman" w:cs="Times New Roman"/>
          <w:b/>
          <w:bCs/>
          <w:lang w:val="en-US"/>
        </w:rPr>
      </w:pPr>
    </w:p>
    <w:p w14:paraId="17EEDE67" w14:textId="77777777" w:rsidR="00BE1790" w:rsidRPr="00724629" w:rsidRDefault="00BE1790" w:rsidP="00A5181C">
      <w:pPr>
        <w:rPr>
          <w:rFonts w:ascii="Times New Roman" w:hAnsi="Times New Roman" w:cs="Times New Roman"/>
          <w:b/>
          <w:bCs/>
          <w:lang w:val="en-US"/>
        </w:rPr>
      </w:pPr>
    </w:p>
    <w:p w14:paraId="23893C7E" w14:textId="77777777" w:rsidR="00BE1790" w:rsidRPr="00724629" w:rsidRDefault="00BE1790" w:rsidP="00A5181C">
      <w:pPr>
        <w:rPr>
          <w:rFonts w:ascii="Times New Roman" w:hAnsi="Times New Roman" w:cs="Times New Roman"/>
          <w:b/>
          <w:bCs/>
          <w:lang w:val="en-US"/>
        </w:rPr>
      </w:pPr>
    </w:p>
    <w:p w14:paraId="239110B7" w14:textId="77777777" w:rsidR="00BE1790" w:rsidRPr="00724629" w:rsidRDefault="00BE1790" w:rsidP="00A5181C">
      <w:pPr>
        <w:rPr>
          <w:rFonts w:ascii="Times New Roman" w:hAnsi="Times New Roman" w:cs="Times New Roman"/>
          <w:b/>
          <w:bCs/>
          <w:lang w:val="en-US"/>
        </w:rPr>
      </w:pPr>
    </w:p>
    <w:p w14:paraId="597B82F9" w14:textId="5DC8660C" w:rsidR="00BE1790" w:rsidRPr="00724629" w:rsidRDefault="00BE1790" w:rsidP="00A5181C">
      <w:pPr>
        <w:rPr>
          <w:rFonts w:ascii="Times New Roman" w:hAnsi="Times New Roman" w:cs="Times New Roman"/>
          <w:b/>
          <w:bCs/>
          <w:lang w:val="en-US"/>
        </w:rPr>
      </w:pPr>
      <w:r w:rsidRPr="00724629">
        <w:rPr>
          <w:rFonts w:ascii="Times New Roman" w:hAnsi="Times New Roman" w:cs="Times New Roman"/>
          <w:b/>
          <w:bCs/>
          <w:lang w:val="en-US"/>
        </w:rPr>
        <w:t>Overview</w:t>
      </w:r>
    </w:p>
    <w:p w14:paraId="4D714606" w14:textId="5AE1F32D" w:rsidR="00BE1790" w:rsidRPr="00724629" w:rsidRDefault="00BE1790" w:rsidP="00A5181C">
      <w:pPr>
        <w:rPr>
          <w:rFonts w:ascii="Times New Roman" w:hAnsi="Times New Roman" w:cs="Times New Roman"/>
          <w:lang w:val="en-US"/>
        </w:rPr>
      </w:pPr>
      <w:r w:rsidRPr="00724629">
        <w:rPr>
          <w:rFonts w:ascii="Times New Roman" w:hAnsi="Times New Roman" w:cs="Times New Roman"/>
          <w:b/>
          <w:bCs/>
          <w:lang w:val="en-US"/>
        </w:rPr>
        <w:t>Supplementary Information 1</w:t>
      </w:r>
      <w:r w:rsidR="00A34459" w:rsidRPr="00724629">
        <w:rPr>
          <w:rFonts w:ascii="Times New Roman" w:hAnsi="Times New Roman" w:cs="Times New Roman"/>
          <w:b/>
          <w:bCs/>
          <w:lang w:val="en-US"/>
        </w:rPr>
        <w:t xml:space="preserve"> </w:t>
      </w:r>
      <w:r w:rsidR="00A34459" w:rsidRPr="00724629">
        <w:rPr>
          <w:rFonts w:ascii="Times New Roman" w:hAnsi="Times New Roman" w:cs="Times New Roman"/>
          <w:lang w:val="en-US"/>
        </w:rPr>
        <w:t>- PRISMA 2020 Checklist</w:t>
      </w:r>
    </w:p>
    <w:p w14:paraId="2D4F1C6E" w14:textId="7BB8332F" w:rsidR="00A663BE" w:rsidRPr="00724629" w:rsidRDefault="00A663BE" w:rsidP="00A5181C">
      <w:pPr>
        <w:rPr>
          <w:rFonts w:ascii="Times New Roman" w:hAnsi="Times New Roman" w:cs="Times New Roman"/>
          <w:lang w:val="en-US"/>
        </w:rPr>
      </w:pPr>
      <w:r w:rsidRPr="00724629">
        <w:rPr>
          <w:rFonts w:ascii="Times New Roman" w:hAnsi="Times New Roman" w:cs="Times New Roman"/>
          <w:b/>
          <w:bCs/>
          <w:lang w:val="en-US"/>
        </w:rPr>
        <w:t>Supplementary Information 2</w:t>
      </w:r>
      <w:r w:rsidRPr="00724629">
        <w:rPr>
          <w:rFonts w:ascii="Times New Roman" w:hAnsi="Times New Roman" w:cs="Times New Roman"/>
          <w:lang w:val="en-US"/>
        </w:rPr>
        <w:t xml:space="preserve"> - Search Strategy for PubMed, PsycINFO and CINAHL</w:t>
      </w:r>
    </w:p>
    <w:p w14:paraId="17C470ED" w14:textId="32445353" w:rsidR="00A663BE" w:rsidRPr="00724629" w:rsidRDefault="00A663BE" w:rsidP="00A5181C">
      <w:pPr>
        <w:rPr>
          <w:rFonts w:ascii="Times New Roman" w:hAnsi="Times New Roman" w:cs="Times New Roman"/>
          <w:lang w:val="en-US"/>
        </w:rPr>
      </w:pPr>
      <w:r w:rsidRPr="00724629">
        <w:rPr>
          <w:rFonts w:ascii="Times New Roman" w:hAnsi="Times New Roman" w:cs="Times New Roman"/>
          <w:b/>
          <w:bCs/>
          <w:lang w:val="en-US"/>
        </w:rPr>
        <w:t>Supplementary Information 3</w:t>
      </w:r>
      <w:r w:rsidRPr="00724629">
        <w:rPr>
          <w:rFonts w:ascii="Times New Roman" w:hAnsi="Times New Roman" w:cs="Times New Roman"/>
          <w:lang w:val="en-US"/>
        </w:rPr>
        <w:t xml:space="preserve"> </w:t>
      </w:r>
      <w:r w:rsidR="00891AE8" w:rsidRPr="00724629">
        <w:rPr>
          <w:rFonts w:ascii="Times New Roman" w:hAnsi="Times New Roman" w:cs="Times New Roman"/>
          <w:lang w:val="en-US"/>
        </w:rPr>
        <w:t>–</w:t>
      </w:r>
      <w:r w:rsidRPr="00724629">
        <w:rPr>
          <w:rFonts w:ascii="Times New Roman" w:hAnsi="Times New Roman" w:cs="Times New Roman"/>
          <w:lang w:val="en-US"/>
        </w:rPr>
        <w:t xml:space="preserve"> AMSTAR</w:t>
      </w:r>
      <w:r w:rsidR="00891AE8" w:rsidRPr="00724629">
        <w:rPr>
          <w:rFonts w:ascii="Times New Roman" w:hAnsi="Times New Roman" w:cs="Times New Roman"/>
          <w:lang w:val="en-US"/>
        </w:rPr>
        <w:t>, questions</w:t>
      </w:r>
    </w:p>
    <w:p w14:paraId="6D38109A" w14:textId="4A056756" w:rsidR="00891AE8" w:rsidRPr="00724629" w:rsidRDefault="00891AE8" w:rsidP="00891AE8">
      <w:pPr>
        <w:rPr>
          <w:rFonts w:ascii="Times New Roman" w:hAnsi="Times New Roman" w:cs="Times New Roman"/>
          <w:lang w:val="en-US"/>
        </w:rPr>
      </w:pPr>
      <w:r w:rsidRPr="00724629">
        <w:rPr>
          <w:rFonts w:ascii="Times New Roman" w:hAnsi="Times New Roman" w:cs="Times New Roman"/>
          <w:b/>
          <w:bCs/>
          <w:lang w:val="en-US"/>
        </w:rPr>
        <w:t>Supplementary Information 4</w:t>
      </w:r>
      <w:r w:rsidRPr="00724629">
        <w:rPr>
          <w:rFonts w:ascii="Times New Roman" w:hAnsi="Times New Roman" w:cs="Times New Roman"/>
          <w:lang w:val="en-US"/>
        </w:rPr>
        <w:t xml:space="preserve"> – AMSTAR, quality assessment for the included reviews</w:t>
      </w:r>
    </w:p>
    <w:p w14:paraId="071994FF" w14:textId="77777777" w:rsidR="00891AE8" w:rsidRPr="00724629" w:rsidRDefault="00891AE8" w:rsidP="00A5181C">
      <w:pPr>
        <w:rPr>
          <w:rFonts w:ascii="Times New Roman" w:hAnsi="Times New Roman" w:cs="Times New Roman"/>
          <w:b/>
          <w:bCs/>
          <w:lang w:val="en-US"/>
        </w:rPr>
      </w:pPr>
    </w:p>
    <w:p w14:paraId="67E2EAFE" w14:textId="77777777" w:rsidR="00BE1790" w:rsidRPr="00724629" w:rsidRDefault="00BE1790" w:rsidP="00A5181C">
      <w:pPr>
        <w:rPr>
          <w:rFonts w:ascii="Times New Roman" w:hAnsi="Times New Roman" w:cs="Times New Roman"/>
          <w:b/>
          <w:bCs/>
          <w:lang w:val="en-US"/>
        </w:rPr>
      </w:pPr>
    </w:p>
    <w:p w14:paraId="39C4BFDF" w14:textId="77777777" w:rsidR="00BE1790" w:rsidRPr="00724629" w:rsidRDefault="00BE1790" w:rsidP="00A5181C">
      <w:pPr>
        <w:rPr>
          <w:rFonts w:ascii="Times New Roman" w:hAnsi="Times New Roman" w:cs="Times New Roman"/>
          <w:b/>
          <w:bCs/>
          <w:lang w:val="en-US"/>
        </w:rPr>
      </w:pPr>
    </w:p>
    <w:p w14:paraId="4F41B943" w14:textId="77777777" w:rsidR="00BE1790" w:rsidRPr="00724629" w:rsidRDefault="00BE1790" w:rsidP="00A5181C">
      <w:pPr>
        <w:rPr>
          <w:rFonts w:ascii="Times New Roman" w:hAnsi="Times New Roman" w:cs="Times New Roman"/>
          <w:b/>
          <w:bCs/>
          <w:lang w:val="en-US"/>
        </w:rPr>
        <w:sectPr w:rsidR="00BE1790" w:rsidRPr="00724629" w:rsidSect="00724629">
          <w:headerReference w:type="even" r:id="rId7"/>
          <w:headerReference w:type="default" r:id="rId8"/>
          <w:footerReference w:type="even" r:id="rId9"/>
          <w:footerReference w:type="default" r:id="rId10"/>
          <w:headerReference w:type="first" r:id="rId11"/>
          <w:footerReference w:type="first" r:id="rId12"/>
          <w:type w:val="continuous"/>
          <w:pgSz w:w="11906" w:h="16838"/>
          <w:pgMar w:top="536" w:right="1700" w:bottom="709" w:left="1276" w:header="708" w:footer="708" w:gutter="0"/>
          <w:cols w:space="708"/>
          <w:titlePg/>
          <w:docGrid w:linePitch="360"/>
        </w:sectPr>
      </w:pPr>
    </w:p>
    <w:p w14:paraId="47022012" w14:textId="61C04E67" w:rsidR="00A56943" w:rsidRPr="00724629" w:rsidRDefault="009250CB" w:rsidP="00A5181C">
      <w:pPr>
        <w:rPr>
          <w:rFonts w:ascii="Times New Roman" w:hAnsi="Times New Roman" w:cs="Times New Roman"/>
          <w:b/>
          <w:bCs/>
          <w:lang w:val="en-US"/>
        </w:rPr>
      </w:pPr>
      <w:r w:rsidRPr="00724629">
        <w:rPr>
          <w:rFonts w:ascii="Times New Roman" w:hAnsi="Times New Roman" w:cs="Times New Roman"/>
          <w:b/>
          <w:bCs/>
          <w:lang w:val="en-US"/>
        </w:rPr>
        <w:lastRenderedPageBreak/>
        <w:t>Supplementary Information 1 -</w:t>
      </w:r>
      <w:r w:rsidR="00AB4915" w:rsidRPr="00724629">
        <w:rPr>
          <w:rFonts w:ascii="Times New Roman" w:hAnsi="Times New Roman" w:cs="Times New Roman"/>
          <w:b/>
          <w:bCs/>
          <w:lang w:val="en-US"/>
        </w:rPr>
        <w:t xml:space="preserve"> PRISMA</w:t>
      </w:r>
      <w:r w:rsidRPr="00724629">
        <w:rPr>
          <w:rFonts w:ascii="Times New Roman" w:hAnsi="Times New Roman" w:cs="Times New Roman"/>
          <w:b/>
          <w:bCs/>
          <w:lang w:val="en-US"/>
        </w:rPr>
        <w:t xml:space="preserve"> 2020 </w:t>
      </w:r>
      <w:r w:rsidR="00AB4915" w:rsidRPr="00724629">
        <w:rPr>
          <w:rFonts w:ascii="Times New Roman" w:hAnsi="Times New Roman" w:cs="Times New Roman"/>
          <w:b/>
          <w:bCs/>
          <w:lang w:val="en-US"/>
        </w:rPr>
        <w:t>Checklist</w:t>
      </w:r>
    </w:p>
    <w:p w14:paraId="240AD511" w14:textId="37DA67C1" w:rsidR="00A5181C" w:rsidRPr="00724629" w:rsidRDefault="00A5181C" w:rsidP="00A5181C">
      <w:r w:rsidRPr="00724629">
        <w:rPr>
          <w:noProof/>
          <w:lang w:val="en-IN" w:eastAsia="en-IN"/>
        </w:rPr>
        <w:drawing>
          <wp:inline distT="0" distB="0" distL="0" distR="0" wp14:anchorId="50CB2A5C" wp14:editId="01938DD1">
            <wp:extent cx="2357141" cy="475013"/>
            <wp:effectExtent l="0" t="0" r="5080" b="1270"/>
            <wp:docPr id="898400842" name="Grafik 1" descr="Ein Bild, das Text, Schrift, Grafiken,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400842" name="Grafik 1" descr="Ein Bild, das Text, Schrift, Grafiken, Grafikdesign enthält.&#10;&#10;Automatisch generierte Beschreibung"/>
                    <pic:cNvPicPr/>
                  </pic:nvPicPr>
                  <pic:blipFill>
                    <a:blip r:embed="rId13"/>
                    <a:stretch>
                      <a:fillRect/>
                    </a:stretch>
                  </pic:blipFill>
                  <pic:spPr>
                    <a:xfrm>
                      <a:off x="0" y="0"/>
                      <a:ext cx="2406638" cy="484988"/>
                    </a:xfrm>
                    <a:prstGeom prst="rect">
                      <a:avLst/>
                    </a:prstGeom>
                  </pic:spPr>
                </pic:pic>
              </a:graphicData>
            </a:graphic>
          </wp:inline>
        </w:drawing>
      </w:r>
    </w:p>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724629" w:rsidRPr="00724629" w14:paraId="10C778C8" w14:textId="77777777" w:rsidTr="00D928BE">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959DEB8" w14:textId="77777777" w:rsidR="00A5181C" w:rsidRPr="00724629" w:rsidRDefault="00A5181C" w:rsidP="00D928BE">
            <w:pPr>
              <w:pStyle w:val="Default"/>
              <w:rPr>
                <w:rFonts w:ascii="Arial" w:hAnsi="Arial" w:cs="Arial"/>
                <w:color w:val="auto"/>
                <w:sz w:val="18"/>
                <w:szCs w:val="18"/>
              </w:rPr>
            </w:pPr>
            <w:r w:rsidRPr="00724629">
              <w:rPr>
                <w:rFonts w:ascii="Arial" w:hAnsi="Arial" w:cs="Arial"/>
                <w:b/>
                <w:bCs/>
                <w:color w:val="auto"/>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7C2274A" w14:textId="77777777" w:rsidR="00A5181C" w:rsidRPr="00724629" w:rsidRDefault="00A5181C" w:rsidP="00D928BE">
            <w:pPr>
              <w:pStyle w:val="Default"/>
              <w:rPr>
                <w:rFonts w:ascii="Arial" w:hAnsi="Arial" w:cs="Arial"/>
                <w:b/>
                <w:bCs/>
                <w:color w:val="auto"/>
                <w:sz w:val="18"/>
                <w:szCs w:val="18"/>
              </w:rPr>
            </w:pPr>
            <w:r w:rsidRPr="00724629">
              <w:rPr>
                <w:rFonts w:ascii="Arial" w:hAnsi="Arial" w:cs="Arial"/>
                <w:b/>
                <w:bCs/>
                <w:color w:val="auto"/>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E6A11AF" w14:textId="77777777" w:rsidR="00A5181C" w:rsidRPr="00724629" w:rsidRDefault="00A5181C" w:rsidP="00D928BE">
            <w:pPr>
              <w:pStyle w:val="Default"/>
              <w:rPr>
                <w:rFonts w:ascii="Arial" w:hAnsi="Arial" w:cs="Arial"/>
                <w:color w:val="auto"/>
                <w:sz w:val="18"/>
                <w:szCs w:val="18"/>
              </w:rPr>
            </w:pPr>
            <w:r w:rsidRPr="00724629">
              <w:rPr>
                <w:rFonts w:ascii="Arial" w:hAnsi="Arial" w:cs="Arial"/>
                <w:b/>
                <w:bCs/>
                <w:color w:val="auto"/>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6352B36" w14:textId="77777777" w:rsidR="00A5181C" w:rsidRPr="00724629" w:rsidRDefault="00A5181C" w:rsidP="00D928BE">
            <w:pPr>
              <w:pStyle w:val="Default"/>
              <w:rPr>
                <w:rFonts w:ascii="Arial" w:hAnsi="Arial" w:cs="Arial"/>
                <w:color w:val="auto"/>
                <w:sz w:val="18"/>
                <w:szCs w:val="18"/>
              </w:rPr>
            </w:pPr>
            <w:r w:rsidRPr="00724629">
              <w:rPr>
                <w:rFonts w:ascii="Arial" w:hAnsi="Arial" w:cs="Arial"/>
                <w:b/>
                <w:bCs/>
                <w:color w:val="auto"/>
                <w:sz w:val="18"/>
                <w:szCs w:val="18"/>
              </w:rPr>
              <w:t xml:space="preserve">Location where item is reported </w:t>
            </w:r>
          </w:p>
        </w:tc>
      </w:tr>
      <w:tr w:rsidR="00724629" w:rsidRPr="00724629" w14:paraId="0D2A75D1" w14:textId="77777777" w:rsidTr="00D928B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F71530B" w14:textId="77777777" w:rsidR="00A5181C" w:rsidRPr="00724629" w:rsidRDefault="00A5181C" w:rsidP="00D928BE">
            <w:pPr>
              <w:pStyle w:val="Default"/>
              <w:rPr>
                <w:rFonts w:ascii="Arial" w:hAnsi="Arial" w:cs="Arial"/>
                <w:color w:val="auto"/>
                <w:sz w:val="18"/>
                <w:szCs w:val="18"/>
              </w:rPr>
            </w:pPr>
            <w:r w:rsidRPr="00724629">
              <w:rPr>
                <w:rFonts w:ascii="Arial" w:hAnsi="Arial" w:cs="Arial"/>
                <w:b/>
                <w:bCs/>
                <w:color w:val="auto"/>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98BA44A" w14:textId="77777777" w:rsidR="00A5181C" w:rsidRPr="00724629" w:rsidRDefault="00A5181C" w:rsidP="00D928BE">
            <w:pPr>
              <w:pStyle w:val="Default"/>
              <w:jc w:val="right"/>
              <w:rPr>
                <w:rFonts w:ascii="Arial" w:hAnsi="Arial" w:cs="Arial"/>
                <w:color w:val="auto"/>
                <w:sz w:val="18"/>
                <w:szCs w:val="18"/>
              </w:rPr>
            </w:pPr>
          </w:p>
        </w:tc>
      </w:tr>
      <w:tr w:rsidR="00724629" w:rsidRPr="00724629" w14:paraId="2E738DC4" w14:textId="77777777" w:rsidTr="00D928BE">
        <w:trPr>
          <w:trHeight w:val="48"/>
        </w:trPr>
        <w:tc>
          <w:tcPr>
            <w:tcW w:w="1668" w:type="dxa"/>
            <w:tcBorders>
              <w:top w:val="single" w:sz="5" w:space="0" w:color="000000"/>
              <w:left w:val="single" w:sz="5" w:space="0" w:color="000000"/>
              <w:bottom w:val="double" w:sz="2" w:space="0" w:color="FFFFCC"/>
              <w:right w:val="single" w:sz="5" w:space="0" w:color="000000"/>
            </w:tcBorders>
          </w:tcPr>
          <w:p w14:paraId="30F6789E"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7A7E06E2"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4FDB02DD"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009AE61" w14:textId="4B0F386B" w:rsidR="00A5181C" w:rsidRPr="00724629" w:rsidRDefault="00B84993" w:rsidP="00D928BE">
            <w:pPr>
              <w:pStyle w:val="Default"/>
              <w:spacing w:before="40" w:after="40"/>
              <w:rPr>
                <w:rFonts w:ascii="Arial" w:hAnsi="Arial" w:cs="Arial"/>
                <w:color w:val="auto"/>
                <w:sz w:val="18"/>
                <w:szCs w:val="18"/>
              </w:rPr>
            </w:pPr>
            <w:r w:rsidRPr="00724629">
              <w:rPr>
                <w:rFonts w:ascii="Arial" w:hAnsi="Arial" w:cs="Arial"/>
                <w:color w:val="auto"/>
                <w:sz w:val="18"/>
                <w:szCs w:val="18"/>
              </w:rPr>
              <w:t>Title page</w:t>
            </w:r>
          </w:p>
        </w:tc>
      </w:tr>
      <w:tr w:rsidR="00724629" w:rsidRPr="00724629" w14:paraId="377F8A60" w14:textId="77777777" w:rsidTr="00D928B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2125978" w14:textId="77777777" w:rsidR="00A5181C" w:rsidRPr="00724629" w:rsidRDefault="00A5181C" w:rsidP="00D928BE">
            <w:pPr>
              <w:pStyle w:val="Default"/>
              <w:rPr>
                <w:rFonts w:ascii="Arial" w:hAnsi="Arial" w:cs="Arial"/>
                <w:color w:val="auto"/>
                <w:sz w:val="18"/>
                <w:szCs w:val="18"/>
              </w:rPr>
            </w:pPr>
            <w:r w:rsidRPr="00724629">
              <w:rPr>
                <w:rFonts w:ascii="Arial" w:hAnsi="Arial" w:cs="Arial"/>
                <w:b/>
                <w:bCs/>
                <w:color w:val="auto"/>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4FF0C16" w14:textId="77777777" w:rsidR="00A5181C" w:rsidRPr="00724629" w:rsidRDefault="00A5181C" w:rsidP="00D928BE">
            <w:pPr>
              <w:pStyle w:val="Default"/>
              <w:jc w:val="right"/>
              <w:rPr>
                <w:rFonts w:ascii="Arial" w:hAnsi="Arial" w:cs="Arial"/>
                <w:color w:val="auto"/>
                <w:sz w:val="18"/>
                <w:szCs w:val="18"/>
              </w:rPr>
            </w:pPr>
          </w:p>
        </w:tc>
      </w:tr>
      <w:tr w:rsidR="00724629" w:rsidRPr="00724629" w14:paraId="730F5E9A" w14:textId="77777777" w:rsidTr="00D928BE">
        <w:trPr>
          <w:trHeight w:val="48"/>
        </w:trPr>
        <w:tc>
          <w:tcPr>
            <w:tcW w:w="1668" w:type="dxa"/>
            <w:tcBorders>
              <w:top w:val="single" w:sz="5" w:space="0" w:color="000000"/>
              <w:left w:val="single" w:sz="5" w:space="0" w:color="000000"/>
              <w:bottom w:val="double" w:sz="2" w:space="0" w:color="FFFFCC"/>
              <w:right w:val="single" w:sz="5" w:space="0" w:color="000000"/>
            </w:tcBorders>
          </w:tcPr>
          <w:p w14:paraId="32EC4B4F"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2E11E5A6"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7FA3E3DF"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4D69E8A8" w14:textId="5C78C176" w:rsidR="00A5181C" w:rsidRPr="00724629" w:rsidRDefault="00B84993" w:rsidP="00D928BE">
            <w:pPr>
              <w:pStyle w:val="Default"/>
              <w:spacing w:before="40" w:after="40"/>
              <w:rPr>
                <w:rFonts w:ascii="Arial" w:hAnsi="Arial" w:cs="Arial"/>
                <w:color w:val="auto"/>
                <w:sz w:val="18"/>
                <w:szCs w:val="18"/>
              </w:rPr>
            </w:pPr>
            <w:r w:rsidRPr="00724629">
              <w:rPr>
                <w:rFonts w:ascii="Arial" w:hAnsi="Arial" w:cs="Arial"/>
                <w:color w:val="auto"/>
                <w:sz w:val="18"/>
                <w:szCs w:val="18"/>
              </w:rPr>
              <w:t>2</w:t>
            </w:r>
          </w:p>
        </w:tc>
      </w:tr>
      <w:tr w:rsidR="00724629" w:rsidRPr="00724629" w14:paraId="357EC88A" w14:textId="77777777" w:rsidTr="00D928B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FAD3787" w14:textId="77777777" w:rsidR="00A5181C" w:rsidRPr="00724629" w:rsidRDefault="00A5181C" w:rsidP="00D928BE">
            <w:pPr>
              <w:pStyle w:val="Default"/>
              <w:rPr>
                <w:rFonts w:ascii="Arial" w:hAnsi="Arial" w:cs="Arial"/>
                <w:color w:val="auto"/>
                <w:sz w:val="18"/>
                <w:szCs w:val="18"/>
              </w:rPr>
            </w:pPr>
            <w:r w:rsidRPr="00724629">
              <w:rPr>
                <w:rFonts w:ascii="Arial" w:hAnsi="Arial" w:cs="Arial"/>
                <w:b/>
                <w:bCs/>
                <w:color w:val="auto"/>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337FA01" w14:textId="77777777" w:rsidR="00A5181C" w:rsidRPr="00724629" w:rsidRDefault="00A5181C" w:rsidP="00D928BE">
            <w:pPr>
              <w:pStyle w:val="Default"/>
              <w:jc w:val="right"/>
              <w:rPr>
                <w:rFonts w:ascii="Arial" w:hAnsi="Arial" w:cs="Arial"/>
                <w:color w:val="auto"/>
                <w:sz w:val="18"/>
                <w:szCs w:val="18"/>
              </w:rPr>
            </w:pPr>
          </w:p>
        </w:tc>
      </w:tr>
      <w:tr w:rsidR="00724629" w:rsidRPr="00724629" w14:paraId="1DF3085E" w14:textId="77777777" w:rsidTr="00D928BE">
        <w:trPr>
          <w:trHeight w:val="48"/>
        </w:trPr>
        <w:tc>
          <w:tcPr>
            <w:tcW w:w="1668" w:type="dxa"/>
            <w:tcBorders>
              <w:top w:val="single" w:sz="5" w:space="0" w:color="000000"/>
              <w:left w:val="single" w:sz="5" w:space="0" w:color="000000"/>
              <w:bottom w:val="single" w:sz="5" w:space="0" w:color="000000"/>
              <w:right w:val="single" w:sz="5" w:space="0" w:color="000000"/>
            </w:tcBorders>
          </w:tcPr>
          <w:p w14:paraId="5BE0173E"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3EE89FCF"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7D478C75"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3CE4508D" w14:textId="130C203B" w:rsidR="00A5181C" w:rsidRPr="00724629" w:rsidRDefault="00B84993" w:rsidP="00D928BE">
            <w:pPr>
              <w:pStyle w:val="Default"/>
              <w:spacing w:before="40" w:after="40"/>
              <w:rPr>
                <w:rFonts w:ascii="Arial" w:hAnsi="Arial" w:cs="Arial"/>
                <w:color w:val="auto"/>
                <w:sz w:val="18"/>
                <w:szCs w:val="18"/>
              </w:rPr>
            </w:pPr>
            <w:r w:rsidRPr="00724629">
              <w:rPr>
                <w:rFonts w:ascii="Arial" w:hAnsi="Arial" w:cs="Arial"/>
                <w:color w:val="auto"/>
                <w:sz w:val="18"/>
                <w:szCs w:val="18"/>
              </w:rPr>
              <w:t>4-5</w:t>
            </w:r>
          </w:p>
        </w:tc>
      </w:tr>
      <w:tr w:rsidR="00724629" w:rsidRPr="00724629" w14:paraId="79FB8A2F" w14:textId="77777777" w:rsidTr="00D928BE">
        <w:trPr>
          <w:trHeight w:val="48"/>
        </w:trPr>
        <w:tc>
          <w:tcPr>
            <w:tcW w:w="1668" w:type="dxa"/>
            <w:tcBorders>
              <w:top w:val="single" w:sz="5" w:space="0" w:color="000000"/>
              <w:left w:val="single" w:sz="5" w:space="0" w:color="000000"/>
              <w:bottom w:val="double" w:sz="2" w:space="0" w:color="FFFFCC"/>
              <w:right w:val="single" w:sz="5" w:space="0" w:color="000000"/>
            </w:tcBorders>
          </w:tcPr>
          <w:p w14:paraId="0F94BB25"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57DC285F"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05AB9D"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58957D7A" w14:textId="533D2B82" w:rsidR="00A5181C" w:rsidRPr="00724629" w:rsidRDefault="00B84993" w:rsidP="00D928BE">
            <w:pPr>
              <w:pStyle w:val="Default"/>
              <w:spacing w:before="40" w:after="40"/>
              <w:rPr>
                <w:rFonts w:ascii="Arial" w:hAnsi="Arial" w:cs="Arial"/>
                <w:color w:val="auto"/>
                <w:sz w:val="18"/>
                <w:szCs w:val="18"/>
              </w:rPr>
            </w:pPr>
            <w:r w:rsidRPr="00724629">
              <w:rPr>
                <w:rFonts w:ascii="Arial" w:hAnsi="Arial" w:cs="Arial"/>
                <w:color w:val="auto"/>
                <w:sz w:val="18"/>
                <w:szCs w:val="18"/>
              </w:rPr>
              <w:t>5</w:t>
            </w:r>
          </w:p>
        </w:tc>
      </w:tr>
      <w:tr w:rsidR="00724629" w:rsidRPr="00724629" w14:paraId="30BCC8A3" w14:textId="77777777" w:rsidTr="00D928B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1F1173F" w14:textId="77777777" w:rsidR="00A5181C" w:rsidRPr="00724629" w:rsidRDefault="00A5181C" w:rsidP="00D928BE">
            <w:pPr>
              <w:pStyle w:val="Default"/>
              <w:rPr>
                <w:rFonts w:ascii="Arial" w:hAnsi="Arial" w:cs="Arial"/>
                <w:color w:val="auto"/>
                <w:sz w:val="18"/>
                <w:szCs w:val="18"/>
              </w:rPr>
            </w:pPr>
            <w:r w:rsidRPr="00724629">
              <w:rPr>
                <w:rFonts w:ascii="Arial" w:hAnsi="Arial" w:cs="Arial"/>
                <w:b/>
                <w:bCs/>
                <w:color w:val="auto"/>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915B48F" w14:textId="77777777" w:rsidR="00A5181C" w:rsidRPr="00724629" w:rsidRDefault="00A5181C" w:rsidP="00D928BE">
            <w:pPr>
              <w:pStyle w:val="Default"/>
              <w:jc w:val="right"/>
              <w:rPr>
                <w:rFonts w:ascii="Arial" w:hAnsi="Arial" w:cs="Arial"/>
                <w:color w:val="auto"/>
                <w:sz w:val="18"/>
                <w:szCs w:val="18"/>
              </w:rPr>
            </w:pPr>
          </w:p>
        </w:tc>
      </w:tr>
      <w:tr w:rsidR="00724629" w:rsidRPr="00724629" w14:paraId="7945F5FD" w14:textId="77777777" w:rsidTr="00D928BE">
        <w:trPr>
          <w:trHeight w:val="48"/>
        </w:trPr>
        <w:tc>
          <w:tcPr>
            <w:tcW w:w="1668" w:type="dxa"/>
            <w:tcBorders>
              <w:top w:val="single" w:sz="5" w:space="0" w:color="000000"/>
              <w:left w:val="single" w:sz="5" w:space="0" w:color="000000"/>
              <w:bottom w:val="single" w:sz="5" w:space="0" w:color="000000"/>
              <w:right w:val="single" w:sz="5" w:space="0" w:color="000000"/>
            </w:tcBorders>
          </w:tcPr>
          <w:p w14:paraId="5569E443"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5A66D061"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3555049D"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199EB9AE" w14:textId="32D0D846" w:rsidR="00A5181C" w:rsidRPr="00724629" w:rsidRDefault="00B84993" w:rsidP="00D928BE">
            <w:pPr>
              <w:pStyle w:val="Default"/>
              <w:spacing w:before="40" w:after="40"/>
              <w:rPr>
                <w:rFonts w:ascii="Arial" w:hAnsi="Arial" w:cs="Arial"/>
                <w:color w:val="auto"/>
                <w:sz w:val="18"/>
                <w:szCs w:val="18"/>
              </w:rPr>
            </w:pPr>
            <w:r w:rsidRPr="00724629">
              <w:rPr>
                <w:rFonts w:ascii="Arial" w:hAnsi="Arial" w:cs="Arial"/>
                <w:color w:val="auto"/>
                <w:sz w:val="18"/>
                <w:szCs w:val="18"/>
              </w:rPr>
              <w:t>6</w:t>
            </w:r>
          </w:p>
        </w:tc>
      </w:tr>
      <w:tr w:rsidR="00724629" w:rsidRPr="00724629" w14:paraId="51D7FA75" w14:textId="77777777" w:rsidTr="00D928BE">
        <w:trPr>
          <w:trHeight w:val="191"/>
        </w:trPr>
        <w:tc>
          <w:tcPr>
            <w:tcW w:w="1668" w:type="dxa"/>
            <w:tcBorders>
              <w:top w:val="single" w:sz="5" w:space="0" w:color="000000"/>
              <w:left w:val="single" w:sz="5" w:space="0" w:color="000000"/>
              <w:bottom w:val="single" w:sz="5" w:space="0" w:color="000000"/>
              <w:right w:val="single" w:sz="5" w:space="0" w:color="000000"/>
            </w:tcBorders>
          </w:tcPr>
          <w:p w14:paraId="0BFAEA71"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400AA86"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189A965F"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7D877D1F" w14:textId="1105CA40" w:rsidR="00A5181C" w:rsidRPr="00724629" w:rsidRDefault="00B84993" w:rsidP="00D928BE">
            <w:pPr>
              <w:pStyle w:val="Default"/>
              <w:spacing w:before="40" w:after="40"/>
              <w:rPr>
                <w:rFonts w:ascii="Arial" w:hAnsi="Arial" w:cs="Arial"/>
                <w:color w:val="auto"/>
                <w:sz w:val="18"/>
                <w:szCs w:val="18"/>
              </w:rPr>
            </w:pPr>
            <w:r w:rsidRPr="00724629">
              <w:rPr>
                <w:rFonts w:ascii="Arial" w:hAnsi="Arial" w:cs="Arial"/>
                <w:color w:val="auto"/>
                <w:sz w:val="18"/>
                <w:szCs w:val="18"/>
              </w:rPr>
              <w:t>6</w:t>
            </w:r>
          </w:p>
        </w:tc>
      </w:tr>
      <w:tr w:rsidR="00724629" w:rsidRPr="00724629" w14:paraId="563AF527" w14:textId="77777777" w:rsidTr="00D928BE">
        <w:trPr>
          <w:trHeight w:val="48"/>
        </w:trPr>
        <w:tc>
          <w:tcPr>
            <w:tcW w:w="1668" w:type="dxa"/>
            <w:tcBorders>
              <w:top w:val="single" w:sz="5" w:space="0" w:color="000000"/>
              <w:left w:val="single" w:sz="5" w:space="0" w:color="000000"/>
              <w:bottom w:val="single" w:sz="5" w:space="0" w:color="000000"/>
              <w:right w:val="single" w:sz="5" w:space="0" w:color="000000"/>
            </w:tcBorders>
          </w:tcPr>
          <w:p w14:paraId="65B03F6E"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357E5280"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4A2FD5C9"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28295F55" w14:textId="3C1DB2A5" w:rsidR="00A5181C" w:rsidRPr="00724629" w:rsidRDefault="00B84993" w:rsidP="00D928BE">
            <w:pPr>
              <w:pStyle w:val="Default"/>
              <w:spacing w:before="40" w:after="40"/>
              <w:rPr>
                <w:rFonts w:ascii="Arial" w:hAnsi="Arial" w:cs="Arial"/>
                <w:color w:val="auto"/>
                <w:sz w:val="18"/>
                <w:szCs w:val="18"/>
              </w:rPr>
            </w:pPr>
            <w:r w:rsidRPr="00724629">
              <w:rPr>
                <w:rFonts w:ascii="Arial" w:hAnsi="Arial" w:cs="Arial"/>
                <w:color w:val="auto"/>
                <w:sz w:val="18"/>
                <w:szCs w:val="18"/>
              </w:rPr>
              <w:t>6, Supplementary Information 2</w:t>
            </w:r>
          </w:p>
        </w:tc>
      </w:tr>
      <w:tr w:rsidR="00724629" w:rsidRPr="00724629" w14:paraId="49165A01" w14:textId="77777777" w:rsidTr="00D928BE">
        <w:trPr>
          <w:trHeight w:val="48"/>
        </w:trPr>
        <w:tc>
          <w:tcPr>
            <w:tcW w:w="1668" w:type="dxa"/>
            <w:tcBorders>
              <w:top w:val="single" w:sz="5" w:space="0" w:color="000000"/>
              <w:left w:val="single" w:sz="5" w:space="0" w:color="000000"/>
              <w:bottom w:val="single" w:sz="5" w:space="0" w:color="000000"/>
              <w:right w:val="single" w:sz="5" w:space="0" w:color="000000"/>
            </w:tcBorders>
          </w:tcPr>
          <w:p w14:paraId="2EDBB8A1"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3E46BBB3"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A9B993F"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E52C9D8" w14:textId="6AD02D5A"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6</w:t>
            </w:r>
          </w:p>
        </w:tc>
      </w:tr>
      <w:tr w:rsidR="00724629" w:rsidRPr="00724629" w14:paraId="517756D4" w14:textId="77777777" w:rsidTr="00D928BE">
        <w:trPr>
          <w:trHeight w:val="152"/>
        </w:trPr>
        <w:tc>
          <w:tcPr>
            <w:tcW w:w="1668" w:type="dxa"/>
            <w:tcBorders>
              <w:top w:val="single" w:sz="5" w:space="0" w:color="000000"/>
              <w:left w:val="single" w:sz="5" w:space="0" w:color="000000"/>
              <w:bottom w:val="single" w:sz="5" w:space="0" w:color="000000"/>
              <w:right w:val="single" w:sz="5" w:space="0" w:color="000000"/>
            </w:tcBorders>
          </w:tcPr>
          <w:p w14:paraId="7987BFFC"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67DD2EC4"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2B57F7BC"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8C7BBAA" w14:textId="4F68BAFF"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6</w:t>
            </w:r>
          </w:p>
        </w:tc>
      </w:tr>
      <w:tr w:rsidR="00724629" w:rsidRPr="00724629" w14:paraId="56858963" w14:textId="77777777" w:rsidTr="00D928BE">
        <w:trPr>
          <w:trHeight w:val="48"/>
        </w:trPr>
        <w:tc>
          <w:tcPr>
            <w:tcW w:w="1668" w:type="dxa"/>
            <w:vMerge w:val="restart"/>
            <w:tcBorders>
              <w:top w:val="single" w:sz="5" w:space="0" w:color="000000"/>
              <w:left w:val="single" w:sz="5" w:space="0" w:color="000000"/>
              <w:right w:val="single" w:sz="5" w:space="0" w:color="000000"/>
            </w:tcBorders>
          </w:tcPr>
          <w:p w14:paraId="6A4AD655"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540D7A7B"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2420A756"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3C0623D" w14:textId="7FDAB8A7"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7</w:t>
            </w:r>
          </w:p>
        </w:tc>
      </w:tr>
      <w:tr w:rsidR="00724629" w:rsidRPr="00724629" w14:paraId="3CC4B640" w14:textId="77777777" w:rsidTr="00D928BE">
        <w:trPr>
          <w:trHeight w:val="48"/>
        </w:trPr>
        <w:tc>
          <w:tcPr>
            <w:tcW w:w="1668" w:type="dxa"/>
            <w:vMerge/>
            <w:tcBorders>
              <w:left w:val="single" w:sz="5" w:space="0" w:color="000000"/>
              <w:bottom w:val="single" w:sz="5" w:space="0" w:color="000000"/>
              <w:right w:val="single" w:sz="5" w:space="0" w:color="000000"/>
            </w:tcBorders>
          </w:tcPr>
          <w:p w14:paraId="5BF482E4" w14:textId="77777777" w:rsidR="00A5181C" w:rsidRPr="00724629" w:rsidRDefault="00A5181C" w:rsidP="00D928BE">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E4E3C32"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2A681C10"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770959BE" w14:textId="04EACDB7"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7</w:t>
            </w:r>
          </w:p>
        </w:tc>
      </w:tr>
      <w:tr w:rsidR="00724629" w:rsidRPr="00724629" w14:paraId="133D8DE2" w14:textId="77777777" w:rsidTr="00D928BE">
        <w:trPr>
          <w:trHeight w:val="48"/>
        </w:trPr>
        <w:tc>
          <w:tcPr>
            <w:tcW w:w="1668" w:type="dxa"/>
            <w:tcBorders>
              <w:top w:val="single" w:sz="5" w:space="0" w:color="000000"/>
              <w:left w:val="single" w:sz="5" w:space="0" w:color="000000"/>
              <w:bottom w:val="single" w:sz="5" w:space="0" w:color="000000"/>
              <w:right w:val="single" w:sz="5" w:space="0" w:color="000000"/>
            </w:tcBorders>
          </w:tcPr>
          <w:p w14:paraId="61908233"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FDFCD45"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47D2BBBD"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A791C3F" w14:textId="3EE2A073"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7</w:t>
            </w:r>
          </w:p>
        </w:tc>
      </w:tr>
      <w:tr w:rsidR="00724629" w:rsidRPr="00724629" w14:paraId="204E394B" w14:textId="77777777" w:rsidTr="00D928BE">
        <w:trPr>
          <w:trHeight w:val="48"/>
        </w:trPr>
        <w:tc>
          <w:tcPr>
            <w:tcW w:w="1668" w:type="dxa"/>
            <w:tcBorders>
              <w:top w:val="single" w:sz="5" w:space="0" w:color="000000"/>
              <w:left w:val="single" w:sz="5" w:space="0" w:color="000000"/>
              <w:bottom w:val="single" w:sz="5" w:space="0" w:color="000000"/>
              <w:right w:val="single" w:sz="5" w:space="0" w:color="000000"/>
            </w:tcBorders>
          </w:tcPr>
          <w:p w14:paraId="3B78C748"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381E721"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498CABE3"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34AB0792" w14:textId="33A1F77D"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NA</w:t>
            </w:r>
          </w:p>
        </w:tc>
      </w:tr>
      <w:tr w:rsidR="00724629" w:rsidRPr="00724629" w14:paraId="4C3C63EA" w14:textId="77777777" w:rsidTr="00D928BE">
        <w:trPr>
          <w:trHeight w:val="48"/>
        </w:trPr>
        <w:tc>
          <w:tcPr>
            <w:tcW w:w="1668" w:type="dxa"/>
            <w:vMerge w:val="restart"/>
            <w:tcBorders>
              <w:top w:val="single" w:sz="5" w:space="0" w:color="000000"/>
              <w:left w:val="single" w:sz="5" w:space="0" w:color="000000"/>
              <w:right w:val="single" w:sz="5" w:space="0" w:color="000000"/>
            </w:tcBorders>
          </w:tcPr>
          <w:p w14:paraId="73F8B022"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268A09E8"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8AABF02"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696E6C44" w14:textId="524A3E40"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7</w:t>
            </w:r>
          </w:p>
        </w:tc>
      </w:tr>
      <w:tr w:rsidR="00724629" w:rsidRPr="00724629" w14:paraId="4F07CB03" w14:textId="77777777" w:rsidTr="00D928BE">
        <w:trPr>
          <w:trHeight w:val="48"/>
        </w:trPr>
        <w:tc>
          <w:tcPr>
            <w:tcW w:w="1668" w:type="dxa"/>
            <w:vMerge/>
            <w:tcBorders>
              <w:left w:val="single" w:sz="5" w:space="0" w:color="000000"/>
              <w:right w:val="single" w:sz="5" w:space="0" w:color="000000"/>
            </w:tcBorders>
          </w:tcPr>
          <w:p w14:paraId="43D1E179" w14:textId="77777777" w:rsidR="00A5181C" w:rsidRPr="00724629" w:rsidRDefault="00A5181C" w:rsidP="00D928BE">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5C3B426"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1FE303CD"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 xml:space="preserve">Describe any methods required to prepare the data for presentation or synthesis, such as handling of missing summary statistics, or data </w:t>
            </w:r>
            <w:r w:rsidRPr="00724629">
              <w:rPr>
                <w:rFonts w:ascii="Arial" w:hAnsi="Arial" w:cs="Arial"/>
                <w:color w:val="auto"/>
                <w:sz w:val="18"/>
                <w:szCs w:val="18"/>
              </w:rPr>
              <w:lastRenderedPageBreak/>
              <w:t>conversions.</w:t>
            </w:r>
          </w:p>
        </w:tc>
        <w:tc>
          <w:tcPr>
            <w:tcW w:w="1200" w:type="dxa"/>
            <w:tcBorders>
              <w:top w:val="single" w:sz="5" w:space="0" w:color="000000"/>
              <w:left w:val="single" w:sz="5" w:space="0" w:color="000000"/>
              <w:bottom w:val="single" w:sz="5" w:space="0" w:color="000000"/>
              <w:right w:val="single" w:sz="5" w:space="0" w:color="000000"/>
            </w:tcBorders>
          </w:tcPr>
          <w:p w14:paraId="63159BD3" w14:textId="05430062"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lastRenderedPageBreak/>
              <w:t>7</w:t>
            </w:r>
          </w:p>
        </w:tc>
      </w:tr>
      <w:tr w:rsidR="00724629" w:rsidRPr="00724629" w14:paraId="1E7A7542" w14:textId="77777777" w:rsidTr="00D928BE">
        <w:trPr>
          <w:trHeight w:val="48"/>
        </w:trPr>
        <w:tc>
          <w:tcPr>
            <w:tcW w:w="1668" w:type="dxa"/>
            <w:vMerge/>
            <w:tcBorders>
              <w:left w:val="single" w:sz="5" w:space="0" w:color="000000"/>
              <w:right w:val="single" w:sz="5" w:space="0" w:color="000000"/>
            </w:tcBorders>
          </w:tcPr>
          <w:p w14:paraId="7904185D" w14:textId="77777777" w:rsidR="00A5181C" w:rsidRPr="00724629" w:rsidRDefault="00A5181C" w:rsidP="00D928BE">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D27A5AB"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650B4A97"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7D3968E8" w14:textId="76726EFD"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7</w:t>
            </w:r>
          </w:p>
        </w:tc>
      </w:tr>
      <w:tr w:rsidR="00724629" w:rsidRPr="00724629" w14:paraId="6711C60B" w14:textId="77777777" w:rsidTr="00D928BE">
        <w:trPr>
          <w:trHeight w:val="48"/>
        </w:trPr>
        <w:tc>
          <w:tcPr>
            <w:tcW w:w="1668" w:type="dxa"/>
            <w:vMerge/>
            <w:tcBorders>
              <w:left w:val="single" w:sz="5" w:space="0" w:color="000000"/>
              <w:right w:val="single" w:sz="5" w:space="0" w:color="000000"/>
            </w:tcBorders>
          </w:tcPr>
          <w:p w14:paraId="5AF12AE2" w14:textId="77777777" w:rsidR="00A5181C" w:rsidRPr="00724629" w:rsidRDefault="00A5181C" w:rsidP="00D928BE">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1070BFF"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3664250E"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3AEE67D2" w14:textId="1F18D361"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7</w:t>
            </w:r>
          </w:p>
        </w:tc>
      </w:tr>
      <w:tr w:rsidR="00724629" w:rsidRPr="00724629" w14:paraId="64A3626C" w14:textId="77777777" w:rsidTr="00D928BE">
        <w:trPr>
          <w:trHeight w:val="48"/>
        </w:trPr>
        <w:tc>
          <w:tcPr>
            <w:tcW w:w="1668" w:type="dxa"/>
            <w:vMerge/>
            <w:tcBorders>
              <w:left w:val="single" w:sz="5" w:space="0" w:color="000000"/>
              <w:right w:val="single" w:sz="5" w:space="0" w:color="000000"/>
            </w:tcBorders>
          </w:tcPr>
          <w:p w14:paraId="2FE77D46" w14:textId="77777777" w:rsidR="00A5181C" w:rsidRPr="00724629" w:rsidRDefault="00A5181C" w:rsidP="00D928BE">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EBDA1C5"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2BF3FD60"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4A4C1A8D" w14:textId="0F672521"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7</w:t>
            </w:r>
          </w:p>
        </w:tc>
      </w:tr>
      <w:tr w:rsidR="00724629" w:rsidRPr="00724629" w14:paraId="032CF9FF" w14:textId="77777777" w:rsidTr="00D928BE">
        <w:trPr>
          <w:trHeight w:val="50"/>
        </w:trPr>
        <w:tc>
          <w:tcPr>
            <w:tcW w:w="1668" w:type="dxa"/>
            <w:vMerge/>
            <w:tcBorders>
              <w:left w:val="single" w:sz="5" w:space="0" w:color="000000"/>
              <w:bottom w:val="single" w:sz="5" w:space="0" w:color="000000"/>
              <w:right w:val="single" w:sz="5" w:space="0" w:color="000000"/>
            </w:tcBorders>
          </w:tcPr>
          <w:p w14:paraId="6B03A2D9" w14:textId="77777777" w:rsidR="00A5181C" w:rsidRPr="00724629" w:rsidRDefault="00A5181C" w:rsidP="00D928BE">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58B41F7"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4A6E6032"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076D323D" w14:textId="030823CE"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7</w:t>
            </w:r>
          </w:p>
        </w:tc>
      </w:tr>
      <w:tr w:rsidR="00724629" w:rsidRPr="00724629" w14:paraId="40B680E2" w14:textId="77777777" w:rsidTr="00D928BE">
        <w:trPr>
          <w:trHeight w:val="48"/>
        </w:trPr>
        <w:tc>
          <w:tcPr>
            <w:tcW w:w="1668" w:type="dxa"/>
            <w:tcBorders>
              <w:top w:val="single" w:sz="5" w:space="0" w:color="000000"/>
              <w:left w:val="single" w:sz="5" w:space="0" w:color="000000"/>
              <w:bottom w:val="single" w:sz="5" w:space="0" w:color="000000"/>
              <w:right w:val="single" w:sz="5" w:space="0" w:color="000000"/>
            </w:tcBorders>
          </w:tcPr>
          <w:p w14:paraId="6F7F6913"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5EEFC03"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3C46BE1B"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00F7E270" w14:textId="6A524DE1"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7</w:t>
            </w:r>
          </w:p>
        </w:tc>
      </w:tr>
      <w:tr w:rsidR="00724629" w:rsidRPr="00724629" w14:paraId="3E64675A" w14:textId="77777777" w:rsidTr="00D928BE">
        <w:trPr>
          <w:trHeight w:val="48"/>
        </w:trPr>
        <w:tc>
          <w:tcPr>
            <w:tcW w:w="1668" w:type="dxa"/>
            <w:tcBorders>
              <w:top w:val="single" w:sz="5" w:space="0" w:color="000000"/>
              <w:left w:val="single" w:sz="5" w:space="0" w:color="000000"/>
              <w:bottom w:val="single" w:sz="5" w:space="0" w:color="000000"/>
              <w:right w:val="single" w:sz="5" w:space="0" w:color="000000"/>
            </w:tcBorders>
          </w:tcPr>
          <w:p w14:paraId="347B3FA9"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746085D"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54BBCD0C"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43B6298A" w14:textId="7282ABD8"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7</w:t>
            </w:r>
          </w:p>
        </w:tc>
      </w:tr>
      <w:tr w:rsidR="00724629" w:rsidRPr="00724629" w14:paraId="09256542" w14:textId="77777777" w:rsidTr="00D928B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DDC7D4" w14:textId="77777777" w:rsidR="00A5181C" w:rsidRPr="00724629" w:rsidRDefault="00A5181C" w:rsidP="00D928BE">
            <w:pPr>
              <w:pStyle w:val="Default"/>
              <w:rPr>
                <w:rFonts w:ascii="Arial" w:hAnsi="Arial" w:cs="Arial"/>
                <w:color w:val="auto"/>
                <w:sz w:val="18"/>
                <w:szCs w:val="18"/>
              </w:rPr>
            </w:pPr>
            <w:r w:rsidRPr="00724629">
              <w:rPr>
                <w:rFonts w:ascii="Arial" w:hAnsi="Arial" w:cs="Arial"/>
                <w:b/>
                <w:bCs/>
                <w:color w:val="auto"/>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347EB94" w14:textId="77777777" w:rsidR="00A5181C" w:rsidRPr="00724629" w:rsidRDefault="00A5181C" w:rsidP="00D928BE">
            <w:pPr>
              <w:pStyle w:val="Default"/>
              <w:jc w:val="center"/>
              <w:rPr>
                <w:rFonts w:ascii="Arial" w:hAnsi="Arial" w:cs="Arial"/>
                <w:color w:val="auto"/>
                <w:sz w:val="18"/>
                <w:szCs w:val="18"/>
              </w:rPr>
            </w:pPr>
          </w:p>
        </w:tc>
      </w:tr>
      <w:tr w:rsidR="00724629" w:rsidRPr="00724629" w14:paraId="3BC85BF2" w14:textId="77777777" w:rsidTr="00D928BE">
        <w:trPr>
          <w:trHeight w:val="48"/>
        </w:trPr>
        <w:tc>
          <w:tcPr>
            <w:tcW w:w="1668" w:type="dxa"/>
            <w:vMerge w:val="restart"/>
            <w:tcBorders>
              <w:top w:val="single" w:sz="5" w:space="0" w:color="000000"/>
              <w:left w:val="single" w:sz="5" w:space="0" w:color="000000"/>
              <w:right w:val="single" w:sz="5" w:space="0" w:color="000000"/>
            </w:tcBorders>
          </w:tcPr>
          <w:p w14:paraId="7AAA5C4E"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74A4198A"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5674B10D"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55B92B8B" w14:textId="1A077F06"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8</w:t>
            </w:r>
          </w:p>
        </w:tc>
      </w:tr>
      <w:tr w:rsidR="00724629" w:rsidRPr="00724629" w14:paraId="5AEFAC60" w14:textId="77777777" w:rsidTr="00D928BE">
        <w:trPr>
          <w:trHeight w:val="48"/>
        </w:trPr>
        <w:tc>
          <w:tcPr>
            <w:tcW w:w="1668" w:type="dxa"/>
            <w:vMerge/>
            <w:tcBorders>
              <w:left w:val="single" w:sz="5" w:space="0" w:color="000000"/>
              <w:bottom w:val="single" w:sz="5" w:space="0" w:color="000000"/>
              <w:right w:val="single" w:sz="5" w:space="0" w:color="000000"/>
            </w:tcBorders>
          </w:tcPr>
          <w:p w14:paraId="107C34B3" w14:textId="77777777" w:rsidR="00A5181C" w:rsidRPr="00724629" w:rsidRDefault="00A5181C" w:rsidP="00D928BE">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FE6C15"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468505D2"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83D18DC" w14:textId="2CA0BEE8"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8</w:t>
            </w:r>
          </w:p>
        </w:tc>
      </w:tr>
      <w:tr w:rsidR="00724629" w:rsidRPr="00724629" w14:paraId="4B0148AD" w14:textId="77777777" w:rsidTr="00D928BE">
        <w:trPr>
          <w:trHeight w:val="103"/>
        </w:trPr>
        <w:tc>
          <w:tcPr>
            <w:tcW w:w="1668" w:type="dxa"/>
            <w:tcBorders>
              <w:top w:val="single" w:sz="5" w:space="0" w:color="000000"/>
              <w:left w:val="single" w:sz="5" w:space="0" w:color="000000"/>
              <w:bottom w:val="single" w:sz="5" w:space="0" w:color="000000"/>
              <w:right w:val="single" w:sz="5" w:space="0" w:color="000000"/>
            </w:tcBorders>
          </w:tcPr>
          <w:p w14:paraId="37B4D3D7"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F2FA756"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52336BFA"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19C23894" w14:textId="16E1DF3C"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10-15</w:t>
            </w:r>
          </w:p>
        </w:tc>
      </w:tr>
      <w:tr w:rsidR="00724629" w:rsidRPr="00724629" w14:paraId="1BF55235" w14:textId="77777777" w:rsidTr="00D928BE">
        <w:trPr>
          <w:trHeight w:val="48"/>
        </w:trPr>
        <w:tc>
          <w:tcPr>
            <w:tcW w:w="1668" w:type="dxa"/>
            <w:tcBorders>
              <w:top w:val="single" w:sz="5" w:space="0" w:color="000000"/>
              <w:left w:val="single" w:sz="5" w:space="0" w:color="000000"/>
              <w:bottom w:val="single" w:sz="5" w:space="0" w:color="000000"/>
              <w:right w:val="single" w:sz="5" w:space="0" w:color="000000"/>
            </w:tcBorders>
          </w:tcPr>
          <w:p w14:paraId="0B4DF68F"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48F87A08"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7F6E5394"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46894A54" w14:textId="11DCE504"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10-15</w:t>
            </w:r>
          </w:p>
        </w:tc>
      </w:tr>
      <w:tr w:rsidR="00724629" w:rsidRPr="00724629" w14:paraId="6C01816F" w14:textId="77777777" w:rsidTr="00D928BE">
        <w:trPr>
          <w:trHeight w:val="48"/>
        </w:trPr>
        <w:tc>
          <w:tcPr>
            <w:tcW w:w="1668" w:type="dxa"/>
            <w:tcBorders>
              <w:top w:val="single" w:sz="5" w:space="0" w:color="000000"/>
              <w:left w:val="single" w:sz="5" w:space="0" w:color="000000"/>
              <w:bottom w:val="single" w:sz="5" w:space="0" w:color="000000"/>
              <w:right w:val="single" w:sz="5" w:space="0" w:color="000000"/>
            </w:tcBorders>
          </w:tcPr>
          <w:p w14:paraId="2D5F7EFE"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4397918B"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28B74EF9"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1B5D7941" w14:textId="5DC29129"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NA</w:t>
            </w:r>
          </w:p>
        </w:tc>
      </w:tr>
      <w:tr w:rsidR="00724629" w:rsidRPr="00724629" w14:paraId="595C116D" w14:textId="77777777" w:rsidTr="00D928BE">
        <w:trPr>
          <w:trHeight w:val="48"/>
        </w:trPr>
        <w:tc>
          <w:tcPr>
            <w:tcW w:w="1668" w:type="dxa"/>
            <w:vMerge w:val="restart"/>
            <w:tcBorders>
              <w:top w:val="single" w:sz="5" w:space="0" w:color="000000"/>
              <w:left w:val="single" w:sz="5" w:space="0" w:color="000000"/>
              <w:right w:val="single" w:sz="5" w:space="0" w:color="000000"/>
            </w:tcBorders>
          </w:tcPr>
          <w:p w14:paraId="10CF82D4"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03DAAA1A"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76BC6BED"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3585640D" w14:textId="2986E633"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10-15</w:t>
            </w:r>
          </w:p>
        </w:tc>
      </w:tr>
      <w:tr w:rsidR="00724629" w:rsidRPr="00724629" w14:paraId="50BF0F37" w14:textId="77777777" w:rsidTr="00D928BE">
        <w:trPr>
          <w:trHeight w:val="203"/>
        </w:trPr>
        <w:tc>
          <w:tcPr>
            <w:tcW w:w="1668" w:type="dxa"/>
            <w:vMerge/>
            <w:tcBorders>
              <w:left w:val="single" w:sz="5" w:space="0" w:color="000000"/>
              <w:right w:val="single" w:sz="5" w:space="0" w:color="000000"/>
            </w:tcBorders>
          </w:tcPr>
          <w:p w14:paraId="3C15601C" w14:textId="77777777" w:rsidR="00A5181C" w:rsidRPr="00724629" w:rsidRDefault="00A5181C" w:rsidP="00D928BE">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B14E006"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0AE31575"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44BAE3B9" w14:textId="4769B5CC"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NA</w:t>
            </w:r>
          </w:p>
        </w:tc>
      </w:tr>
      <w:tr w:rsidR="00724629" w:rsidRPr="00724629" w14:paraId="4D511AA8" w14:textId="77777777" w:rsidTr="00D928BE">
        <w:trPr>
          <w:trHeight w:val="48"/>
        </w:trPr>
        <w:tc>
          <w:tcPr>
            <w:tcW w:w="1668" w:type="dxa"/>
            <w:vMerge/>
            <w:tcBorders>
              <w:left w:val="single" w:sz="5" w:space="0" w:color="000000"/>
              <w:right w:val="single" w:sz="5" w:space="0" w:color="000000"/>
            </w:tcBorders>
          </w:tcPr>
          <w:p w14:paraId="4CB7971B" w14:textId="77777777" w:rsidR="00A5181C" w:rsidRPr="00724629" w:rsidRDefault="00A5181C" w:rsidP="00D928BE">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A2CD6C1"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65376BD3"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1A3062F5" w14:textId="3B1C47F5"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10-15</w:t>
            </w:r>
          </w:p>
        </w:tc>
      </w:tr>
      <w:tr w:rsidR="00724629" w:rsidRPr="00724629" w14:paraId="6D7ECB2E" w14:textId="77777777" w:rsidTr="00D928BE">
        <w:trPr>
          <w:trHeight w:val="48"/>
        </w:trPr>
        <w:tc>
          <w:tcPr>
            <w:tcW w:w="1668" w:type="dxa"/>
            <w:vMerge/>
            <w:tcBorders>
              <w:left w:val="single" w:sz="5" w:space="0" w:color="000000"/>
              <w:bottom w:val="single" w:sz="5" w:space="0" w:color="000000"/>
              <w:right w:val="single" w:sz="5" w:space="0" w:color="000000"/>
            </w:tcBorders>
          </w:tcPr>
          <w:p w14:paraId="3B788E13" w14:textId="77777777" w:rsidR="00A5181C" w:rsidRPr="00724629" w:rsidRDefault="00A5181C" w:rsidP="00D928BE">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AEF5016"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69E02605"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71F7956" w14:textId="3CF4161E"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10-15</w:t>
            </w:r>
          </w:p>
        </w:tc>
      </w:tr>
      <w:tr w:rsidR="00724629" w:rsidRPr="00724629" w14:paraId="66D21C4E" w14:textId="77777777" w:rsidTr="00D928BE">
        <w:trPr>
          <w:trHeight w:val="48"/>
        </w:trPr>
        <w:tc>
          <w:tcPr>
            <w:tcW w:w="1668" w:type="dxa"/>
            <w:tcBorders>
              <w:top w:val="single" w:sz="5" w:space="0" w:color="000000"/>
              <w:left w:val="single" w:sz="5" w:space="0" w:color="000000"/>
              <w:bottom w:val="single" w:sz="5" w:space="0" w:color="000000"/>
              <w:right w:val="single" w:sz="5" w:space="0" w:color="000000"/>
            </w:tcBorders>
          </w:tcPr>
          <w:p w14:paraId="344595FA"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6C9771CF"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08F5F1D0"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5E4A6358" w14:textId="02A0DF74"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10-15</w:t>
            </w:r>
          </w:p>
        </w:tc>
      </w:tr>
      <w:tr w:rsidR="00724629" w:rsidRPr="00724629" w14:paraId="2CAAA34F" w14:textId="77777777" w:rsidTr="00D928BE">
        <w:trPr>
          <w:trHeight w:val="48"/>
        </w:trPr>
        <w:tc>
          <w:tcPr>
            <w:tcW w:w="1668" w:type="dxa"/>
            <w:tcBorders>
              <w:top w:val="single" w:sz="5" w:space="0" w:color="000000"/>
              <w:left w:val="single" w:sz="5" w:space="0" w:color="000000"/>
              <w:bottom w:val="single" w:sz="5" w:space="0" w:color="000000"/>
              <w:right w:val="single" w:sz="5" w:space="0" w:color="000000"/>
            </w:tcBorders>
          </w:tcPr>
          <w:p w14:paraId="2594C769"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57B2D046"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01ECF210"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A0F011D" w14:textId="2513020C"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10-15</w:t>
            </w:r>
          </w:p>
        </w:tc>
      </w:tr>
      <w:tr w:rsidR="00724629" w:rsidRPr="00724629" w14:paraId="4D615AD8" w14:textId="77777777" w:rsidTr="00D928B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947DC27" w14:textId="77777777" w:rsidR="00A5181C" w:rsidRPr="00724629" w:rsidRDefault="00A5181C" w:rsidP="00D928BE">
            <w:pPr>
              <w:pStyle w:val="Default"/>
              <w:rPr>
                <w:rFonts w:ascii="Arial" w:hAnsi="Arial" w:cs="Arial"/>
                <w:color w:val="auto"/>
                <w:sz w:val="18"/>
                <w:szCs w:val="18"/>
              </w:rPr>
            </w:pPr>
            <w:r w:rsidRPr="00724629">
              <w:rPr>
                <w:rFonts w:ascii="Arial" w:hAnsi="Arial" w:cs="Arial"/>
                <w:b/>
                <w:bCs/>
                <w:color w:val="auto"/>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4D57E76" w14:textId="77777777" w:rsidR="00A5181C" w:rsidRPr="00724629" w:rsidRDefault="00A5181C" w:rsidP="00D928BE">
            <w:pPr>
              <w:pStyle w:val="Default"/>
              <w:jc w:val="center"/>
              <w:rPr>
                <w:rFonts w:ascii="Arial" w:hAnsi="Arial" w:cs="Arial"/>
                <w:color w:val="auto"/>
                <w:sz w:val="18"/>
                <w:szCs w:val="18"/>
              </w:rPr>
            </w:pPr>
          </w:p>
        </w:tc>
      </w:tr>
      <w:tr w:rsidR="00724629" w:rsidRPr="00724629" w14:paraId="3B00D528" w14:textId="77777777" w:rsidTr="00D928BE">
        <w:trPr>
          <w:trHeight w:val="48"/>
        </w:trPr>
        <w:tc>
          <w:tcPr>
            <w:tcW w:w="1668" w:type="dxa"/>
            <w:vMerge w:val="restart"/>
            <w:tcBorders>
              <w:top w:val="single" w:sz="5" w:space="0" w:color="000000"/>
              <w:left w:val="single" w:sz="5" w:space="0" w:color="000000"/>
              <w:right w:val="single" w:sz="5" w:space="0" w:color="000000"/>
            </w:tcBorders>
          </w:tcPr>
          <w:p w14:paraId="2AE6F27A"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78F0FC45"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500AEDFC"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4E58AD65" w14:textId="63D56056"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23-25</w:t>
            </w:r>
          </w:p>
        </w:tc>
      </w:tr>
      <w:tr w:rsidR="00724629" w:rsidRPr="00724629" w14:paraId="5A623587" w14:textId="77777777" w:rsidTr="00D928BE">
        <w:trPr>
          <w:trHeight w:val="48"/>
        </w:trPr>
        <w:tc>
          <w:tcPr>
            <w:tcW w:w="1668" w:type="dxa"/>
            <w:vMerge/>
            <w:tcBorders>
              <w:left w:val="single" w:sz="5" w:space="0" w:color="000000"/>
              <w:right w:val="single" w:sz="5" w:space="0" w:color="000000"/>
            </w:tcBorders>
          </w:tcPr>
          <w:p w14:paraId="29FE34BA" w14:textId="77777777" w:rsidR="00A5181C" w:rsidRPr="00724629" w:rsidRDefault="00A5181C" w:rsidP="00D928BE">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8398B34"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729E163D"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35C825E3" w14:textId="50FF735E" w:rsidR="00A5181C" w:rsidRPr="00724629" w:rsidRDefault="00085115" w:rsidP="00D928BE">
            <w:pPr>
              <w:pStyle w:val="Default"/>
              <w:spacing w:before="40" w:after="40"/>
              <w:rPr>
                <w:rFonts w:ascii="Arial" w:hAnsi="Arial" w:cs="Arial"/>
                <w:color w:val="auto"/>
                <w:sz w:val="18"/>
                <w:szCs w:val="18"/>
              </w:rPr>
            </w:pPr>
            <w:r w:rsidRPr="00724629">
              <w:rPr>
                <w:rFonts w:ascii="Arial" w:hAnsi="Arial" w:cs="Arial"/>
                <w:color w:val="auto"/>
                <w:sz w:val="18"/>
                <w:szCs w:val="18"/>
              </w:rPr>
              <w:t>25</w:t>
            </w:r>
          </w:p>
        </w:tc>
      </w:tr>
      <w:tr w:rsidR="00724629" w:rsidRPr="00724629" w14:paraId="2836C07A" w14:textId="77777777" w:rsidTr="00D928BE">
        <w:trPr>
          <w:trHeight w:val="48"/>
        </w:trPr>
        <w:tc>
          <w:tcPr>
            <w:tcW w:w="1668" w:type="dxa"/>
            <w:vMerge/>
            <w:tcBorders>
              <w:left w:val="single" w:sz="5" w:space="0" w:color="000000"/>
              <w:right w:val="single" w:sz="5" w:space="0" w:color="000000"/>
            </w:tcBorders>
          </w:tcPr>
          <w:p w14:paraId="04AC6180" w14:textId="77777777" w:rsidR="00A5181C" w:rsidRPr="00724629" w:rsidRDefault="00A5181C" w:rsidP="00D928BE">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64251CBA"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7ECBF25E"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711E0871" w14:textId="7D294F5F" w:rsidR="00A5181C" w:rsidRPr="00724629" w:rsidRDefault="007C0FDC" w:rsidP="00D928BE">
            <w:pPr>
              <w:pStyle w:val="Default"/>
              <w:spacing w:before="40" w:after="40"/>
              <w:rPr>
                <w:rFonts w:ascii="Arial" w:hAnsi="Arial" w:cs="Arial"/>
                <w:color w:val="auto"/>
                <w:sz w:val="18"/>
                <w:szCs w:val="18"/>
              </w:rPr>
            </w:pPr>
            <w:r w:rsidRPr="00724629">
              <w:rPr>
                <w:rFonts w:ascii="Arial" w:hAnsi="Arial" w:cs="Arial"/>
                <w:color w:val="auto"/>
                <w:sz w:val="18"/>
                <w:szCs w:val="18"/>
              </w:rPr>
              <w:t>25</w:t>
            </w:r>
          </w:p>
        </w:tc>
      </w:tr>
      <w:tr w:rsidR="00724629" w:rsidRPr="00724629" w14:paraId="3A945BFE" w14:textId="77777777" w:rsidTr="00D928BE">
        <w:trPr>
          <w:trHeight w:val="48"/>
        </w:trPr>
        <w:tc>
          <w:tcPr>
            <w:tcW w:w="1668" w:type="dxa"/>
            <w:vMerge/>
            <w:tcBorders>
              <w:left w:val="single" w:sz="5" w:space="0" w:color="000000"/>
              <w:bottom w:val="single" w:sz="4" w:space="0" w:color="auto"/>
              <w:right w:val="single" w:sz="5" w:space="0" w:color="000000"/>
            </w:tcBorders>
          </w:tcPr>
          <w:p w14:paraId="5782D1AD" w14:textId="77777777" w:rsidR="00A5181C" w:rsidRPr="00724629" w:rsidRDefault="00A5181C" w:rsidP="00D928BE">
            <w:pPr>
              <w:pStyle w:val="Default"/>
              <w:spacing w:before="40" w:after="40"/>
              <w:rPr>
                <w:rFonts w:ascii="Arial" w:hAnsi="Arial" w:cs="Arial"/>
                <w:color w:val="auto"/>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50B2AD04"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71A4641E"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1F17ED81" w14:textId="361B8131" w:rsidR="00A5181C" w:rsidRPr="00724629" w:rsidRDefault="007C0FDC" w:rsidP="00D928BE">
            <w:pPr>
              <w:pStyle w:val="Default"/>
              <w:spacing w:before="40" w:after="40"/>
              <w:rPr>
                <w:rFonts w:ascii="Arial" w:hAnsi="Arial" w:cs="Arial"/>
                <w:color w:val="auto"/>
                <w:sz w:val="18"/>
                <w:szCs w:val="18"/>
              </w:rPr>
            </w:pPr>
            <w:r w:rsidRPr="00724629">
              <w:rPr>
                <w:rFonts w:ascii="Arial" w:hAnsi="Arial" w:cs="Arial"/>
                <w:color w:val="auto"/>
                <w:sz w:val="18"/>
                <w:szCs w:val="18"/>
              </w:rPr>
              <w:t>24</w:t>
            </w:r>
          </w:p>
          <w:p w14:paraId="4AA1C1CB" w14:textId="77777777" w:rsidR="007C3148" w:rsidRPr="00724629" w:rsidRDefault="007C3148" w:rsidP="00D928BE">
            <w:pPr>
              <w:pStyle w:val="Default"/>
              <w:spacing w:before="40" w:after="40"/>
              <w:rPr>
                <w:rFonts w:ascii="Arial" w:hAnsi="Arial" w:cs="Arial"/>
                <w:color w:val="auto"/>
                <w:sz w:val="18"/>
                <w:szCs w:val="18"/>
              </w:rPr>
            </w:pPr>
          </w:p>
        </w:tc>
      </w:tr>
      <w:tr w:rsidR="00724629" w:rsidRPr="00724629" w14:paraId="0F7EC6B1" w14:textId="77777777" w:rsidTr="00D928B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99F18B" w14:textId="77777777" w:rsidR="00A5181C" w:rsidRPr="00724629" w:rsidRDefault="00A5181C" w:rsidP="00D928BE">
            <w:pPr>
              <w:pStyle w:val="Default"/>
              <w:rPr>
                <w:rFonts w:ascii="Arial" w:hAnsi="Arial" w:cs="Arial"/>
                <w:color w:val="auto"/>
                <w:sz w:val="18"/>
                <w:szCs w:val="18"/>
              </w:rPr>
            </w:pPr>
            <w:r w:rsidRPr="00724629">
              <w:rPr>
                <w:rFonts w:ascii="Arial" w:hAnsi="Arial" w:cs="Arial"/>
                <w:b/>
                <w:bCs/>
                <w:color w:val="auto"/>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4D44C44" w14:textId="77777777" w:rsidR="00A5181C" w:rsidRPr="00724629" w:rsidRDefault="00A5181C" w:rsidP="00D928BE">
            <w:pPr>
              <w:pStyle w:val="Default"/>
              <w:jc w:val="center"/>
              <w:rPr>
                <w:rFonts w:ascii="Arial" w:hAnsi="Arial" w:cs="Arial"/>
                <w:color w:val="auto"/>
                <w:sz w:val="18"/>
                <w:szCs w:val="18"/>
              </w:rPr>
            </w:pPr>
          </w:p>
        </w:tc>
      </w:tr>
      <w:tr w:rsidR="00724629" w:rsidRPr="00724629" w14:paraId="08C2568E" w14:textId="77777777" w:rsidTr="00D928BE">
        <w:trPr>
          <w:trHeight w:val="48"/>
        </w:trPr>
        <w:tc>
          <w:tcPr>
            <w:tcW w:w="1668" w:type="dxa"/>
            <w:vMerge w:val="restart"/>
            <w:tcBorders>
              <w:top w:val="single" w:sz="5" w:space="0" w:color="000000"/>
              <w:left w:val="single" w:sz="5" w:space="0" w:color="000000"/>
              <w:right w:val="single" w:sz="5" w:space="0" w:color="000000"/>
            </w:tcBorders>
          </w:tcPr>
          <w:p w14:paraId="0D991CB1"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45EE621B"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65367B4D"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76251C79" w14:textId="583808DF" w:rsidR="00A5181C" w:rsidRPr="00724629" w:rsidRDefault="007C0FDC" w:rsidP="00D928BE">
            <w:pPr>
              <w:pStyle w:val="Default"/>
              <w:spacing w:before="40" w:after="40"/>
              <w:rPr>
                <w:rFonts w:ascii="Arial" w:hAnsi="Arial" w:cs="Arial"/>
                <w:color w:val="auto"/>
                <w:sz w:val="18"/>
                <w:szCs w:val="18"/>
              </w:rPr>
            </w:pPr>
            <w:r w:rsidRPr="00724629">
              <w:rPr>
                <w:rFonts w:ascii="Arial" w:hAnsi="Arial" w:cs="Arial"/>
                <w:color w:val="auto"/>
                <w:sz w:val="18"/>
                <w:szCs w:val="18"/>
              </w:rPr>
              <w:t>6</w:t>
            </w:r>
          </w:p>
        </w:tc>
      </w:tr>
      <w:tr w:rsidR="00724629" w:rsidRPr="00724629" w14:paraId="66E089DA" w14:textId="77777777" w:rsidTr="00D928BE">
        <w:trPr>
          <w:trHeight w:val="57"/>
        </w:trPr>
        <w:tc>
          <w:tcPr>
            <w:tcW w:w="1668" w:type="dxa"/>
            <w:vMerge/>
            <w:tcBorders>
              <w:left w:val="single" w:sz="5" w:space="0" w:color="000000"/>
              <w:right w:val="single" w:sz="5" w:space="0" w:color="000000"/>
            </w:tcBorders>
          </w:tcPr>
          <w:p w14:paraId="227F3E29" w14:textId="77777777" w:rsidR="00A5181C" w:rsidRPr="00724629" w:rsidRDefault="00A5181C" w:rsidP="00D928BE">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68063B2"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067D4B01"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0FB326B4" w14:textId="78B92534" w:rsidR="00A5181C" w:rsidRPr="00724629" w:rsidRDefault="007C0FDC" w:rsidP="00D928BE">
            <w:pPr>
              <w:pStyle w:val="Default"/>
              <w:spacing w:before="40" w:after="40"/>
              <w:rPr>
                <w:rFonts w:ascii="Arial" w:hAnsi="Arial" w:cs="Arial"/>
                <w:color w:val="auto"/>
                <w:sz w:val="18"/>
                <w:szCs w:val="18"/>
              </w:rPr>
            </w:pPr>
            <w:r w:rsidRPr="00724629">
              <w:rPr>
                <w:rFonts w:ascii="Arial" w:hAnsi="Arial" w:cs="Arial"/>
                <w:color w:val="auto"/>
                <w:sz w:val="18"/>
                <w:szCs w:val="18"/>
              </w:rPr>
              <w:t>6</w:t>
            </w:r>
          </w:p>
        </w:tc>
      </w:tr>
      <w:tr w:rsidR="00724629" w:rsidRPr="00724629" w14:paraId="663101E4" w14:textId="77777777" w:rsidTr="00D928BE">
        <w:trPr>
          <w:trHeight w:val="48"/>
        </w:trPr>
        <w:tc>
          <w:tcPr>
            <w:tcW w:w="1668" w:type="dxa"/>
            <w:vMerge/>
            <w:tcBorders>
              <w:left w:val="single" w:sz="5" w:space="0" w:color="000000"/>
              <w:bottom w:val="single" w:sz="5" w:space="0" w:color="000000"/>
              <w:right w:val="single" w:sz="5" w:space="0" w:color="000000"/>
            </w:tcBorders>
          </w:tcPr>
          <w:p w14:paraId="4F154E74" w14:textId="77777777" w:rsidR="00A5181C" w:rsidRPr="00724629" w:rsidRDefault="00A5181C" w:rsidP="00D928BE">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F6FA54F"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7925BA7C"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377031BD" w14:textId="1DED8531" w:rsidR="00A5181C" w:rsidRPr="00724629" w:rsidRDefault="007C0FDC" w:rsidP="00D928BE">
            <w:pPr>
              <w:pStyle w:val="Default"/>
              <w:spacing w:before="40" w:after="40"/>
              <w:rPr>
                <w:rFonts w:ascii="Arial" w:hAnsi="Arial" w:cs="Arial"/>
                <w:color w:val="auto"/>
                <w:sz w:val="18"/>
                <w:szCs w:val="18"/>
              </w:rPr>
            </w:pPr>
            <w:r w:rsidRPr="00724629">
              <w:rPr>
                <w:rFonts w:ascii="Arial" w:hAnsi="Arial" w:cs="Arial"/>
                <w:color w:val="auto"/>
                <w:sz w:val="18"/>
                <w:szCs w:val="18"/>
              </w:rPr>
              <w:t>NA</w:t>
            </w:r>
          </w:p>
        </w:tc>
      </w:tr>
      <w:tr w:rsidR="00724629" w:rsidRPr="00724629" w14:paraId="3363722D" w14:textId="77777777" w:rsidTr="00D928BE">
        <w:trPr>
          <w:trHeight w:val="48"/>
        </w:trPr>
        <w:tc>
          <w:tcPr>
            <w:tcW w:w="1668" w:type="dxa"/>
            <w:tcBorders>
              <w:top w:val="single" w:sz="5" w:space="0" w:color="000000"/>
              <w:left w:val="single" w:sz="5" w:space="0" w:color="000000"/>
              <w:bottom w:val="single" w:sz="5" w:space="0" w:color="000000"/>
              <w:right w:val="single" w:sz="5" w:space="0" w:color="000000"/>
            </w:tcBorders>
          </w:tcPr>
          <w:p w14:paraId="012266B1"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1FCA4621"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2DF131D0"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910C508" w14:textId="2EA9167E" w:rsidR="00A5181C" w:rsidRPr="00724629" w:rsidRDefault="007C0FDC" w:rsidP="00D928BE">
            <w:pPr>
              <w:pStyle w:val="Default"/>
              <w:spacing w:before="40" w:after="40"/>
              <w:rPr>
                <w:rFonts w:ascii="Arial" w:hAnsi="Arial" w:cs="Arial"/>
                <w:color w:val="auto"/>
                <w:sz w:val="18"/>
                <w:szCs w:val="18"/>
              </w:rPr>
            </w:pPr>
            <w:r w:rsidRPr="00724629">
              <w:rPr>
                <w:rFonts w:ascii="Arial" w:hAnsi="Arial" w:cs="Arial"/>
                <w:color w:val="auto"/>
                <w:sz w:val="18"/>
                <w:szCs w:val="18"/>
              </w:rPr>
              <w:t>Title page</w:t>
            </w:r>
          </w:p>
        </w:tc>
      </w:tr>
      <w:tr w:rsidR="00724629" w:rsidRPr="00724629" w14:paraId="5AF648B2" w14:textId="77777777" w:rsidTr="00D928BE">
        <w:trPr>
          <w:trHeight w:val="48"/>
        </w:trPr>
        <w:tc>
          <w:tcPr>
            <w:tcW w:w="1668" w:type="dxa"/>
            <w:tcBorders>
              <w:top w:val="single" w:sz="5" w:space="0" w:color="000000"/>
              <w:left w:val="single" w:sz="5" w:space="0" w:color="000000"/>
              <w:bottom w:val="single" w:sz="5" w:space="0" w:color="000000"/>
              <w:right w:val="single" w:sz="5" w:space="0" w:color="000000"/>
            </w:tcBorders>
          </w:tcPr>
          <w:p w14:paraId="091FF544"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2A10E36B"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4F15A6C"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1A26BB90" w14:textId="2C8754D2" w:rsidR="00A5181C" w:rsidRPr="00724629" w:rsidRDefault="007C0FDC" w:rsidP="00D928BE">
            <w:pPr>
              <w:pStyle w:val="Default"/>
              <w:spacing w:before="40" w:after="40"/>
              <w:rPr>
                <w:rFonts w:ascii="Arial" w:hAnsi="Arial" w:cs="Arial"/>
                <w:color w:val="auto"/>
                <w:sz w:val="18"/>
                <w:szCs w:val="18"/>
              </w:rPr>
            </w:pPr>
            <w:r w:rsidRPr="00724629">
              <w:rPr>
                <w:rFonts w:ascii="Arial" w:hAnsi="Arial" w:cs="Arial"/>
                <w:color w:val="auto"/>
                <w:sz w:val="18"/>
                <w:szCs w:val="18"/>
              </w:rPr>
              <w:t>Title page</w:t>
            </w:r>
          </w:p>
        </w:tc>
      </w:tr>
      <w:tr w:rsidR="00A5181C" w:rsidRPr="00724629" w14:paraId="024D7CA8" w14:textId="77777777" w:rsidTr="00D928BE">
        <w:trPr>
          <w:trHeight w:val="219"/>
        </w:trPr>
        <w:tc>
          <w:tcPr>
            <w:tcW w:w="1668" w:type="dxa"/>
            <w:tcBorders>
              <w:top w:val="single" w:sz="5" w:space="0" w:color="000000"/>
              <w:left w:val="single" w:sz="5" w:space="0" w:color="000000"/>
              <w:bottom w:val="double" w:sz="5" w:space="0" w:color="000000"/>
              <w:right w:val="single" w:sz="5" w:space="0" w:color="000000"/>
            </w:tcBorders>
          </w:tcPr>
          <w:p w14:paraId="354FB626"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4E0B8F58" w14:textId="77777777" w:rsidR="00A5181C" w:rsidRPr="00724629" w:rsidRDefault="00A5181C" w:rsidP="00D928BE">
            <w:pPr>
              <w:pStyle w:val="Default"/>
              <w:spacing w:before="40" w:after="40"/>
              <w:jc w:val="right"/>
              <w:rPr>
                <w:rFonts w:ascii="Arial" w:hAnsi="Arial" w:cs="Arial"/>
                <w:color w:val="auto"/>
                <w:sz w:val="18"/>
                <w:szCs w:val="18"/>
              </w:rPr>
            </w:pPr>
            <w:r w:rsidRPr="00724629">
              <w:rPr>
                <w:rFonts w:ascii="Arial" w:hAnsi="Arial" w:cs="Arial"/>
                <w:color w:val="auto"/>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2C86FE02" w14:textId="77777777" w:rsidR="00A5181C" w:rsidRPr="00724629" w:rsidRDefault="00A5181C" w:rsidP="00D928BE">
            <w:pPr>
              <w:pStyle w:val="Default"/>
              <w:spacing w:before="40" w:after="40"/>
              <w:rPr>
                <w:rFonts w:ascii="Arial" w:hAnsi="Arial" w:cs="Arial"/>
                <w:color w:val="auto"/>
                <w:sz w:val="18"/>
                <w:szCs w:val="18"/>
              </w:rPr>
            </w:pPr>
            <w:r w:rsidRPr="00724629">
              <w:rPr>
                <w:rFonts w:ascii="Arial" w:hAnsi="Arial" w:cs="Arial"/>
                <w:color w:val="auto"/>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51CB60CD" w14:textId="49D90467" w:rsidR="00A5181C" w:rsidRPr="00724629" w:rsidRDefault="007C0FDC" w:rsidP="00D928BE">
            <w:pPr>
              <w:pStyle w:val="Default"/>
              <w:spacing w:before="40" w:after="40"/>
              <w:rPr>
                <w:rFonts w:ascii="Arial" w:hAnsi="Arial" w:cs="Arial"/>
                <w:color w:val="auto"/>
                <w:sz w:val="18"/>
                <w:szCs w:val="18"/>
              </w:rPr>
            </w:pPr>
            <w:r w:rsidRPr="00724629">
              <w:rPr>
                <w:rFonts w:ascii="Arial" w:hAnsi="Arial" w:cs="Arial"/>
                <w:color w:val="auto"/>
                <w:sz w:val="18"/>
                <w:szCs w:val="18"/>
              </w:rPr>
              <w:t>Title page</w:t>
            </w:r>
          </w:p>
        </w:tc>
      </w:tr>
    </w:tbl>
    <w:p w14:paraId="71B3E6E2" w14:textId="77777777" w:rsidR="00A5181C" w:rsidRPr="00724629" w:rsidRDefault="00A5181C" w:rsidP="00A5181C">
      <w:pPr>
        <w:pStyle w:val="Default"/>
        <w:rPr>
          <w:rFonts w:ascii="Arial" w:hAnsi="Arial" w:cs="Arial"/>
          <w:color w:val="auto"/>
        </w:rPr>
      </w:pPr>
    </w:p>
    <w:p w14:paraId="1DAD729A" w14:textId="77777777" w:rsidR="00A5181C" w:rsidRPr="00724629" w:rsidRDefault="00A5181C" w:rsidP="00A5181C">
      <w:pPr>
        <w:pStyle w:val="Default"/>
        <w:spacing w:line="183" w:lineRule="atLeast"/>
        <w:jc w:val="both"/>
        <w:rPr>
          <w:rFonts w:ascii="Arial" w:hAnsi="Arial" w:cs="Arial"/>
          <w:color w:val="auto"/>
          <w:sz w:val="16"/>
          <w:szCs w:val="16"/>
          <w:lang w:val="da-DK"/>
        </w:rPr>
      </w:pPr>
      <w:r w:rsidRPr="00724629">
        <w:rPr>
          <w:rFonts w:ascii="Arial" w:hAnsi="Arial" w:cs="Arial"/>
          <w:i/>
          <w:iCs/>
          <w:color w:val="auto"/>
          <w:sz w:val="16"/>
          <w:szCs w:val="16"/>
        </w:rPr>
        <w:t xml:space="preserve">From: </w:t>
      </w:r>
      <w:r w:rsidRPr="00724629">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14:paraId="22124A26" w14:textId="77777777" w:rsidR="00A5181C" w:rsidRPr="00724629" w:rsidRDefault="00A5181C" w:rsidP="00A5181C">
      <w:pPr>
        <w:pStyle w:val="CM1"/>
        <w:spacing w:after="130"/>
        <w:jc w:val="center"/>
        <w:rPr>
          <w:rFonts w:ascii="Arial" w:hAnsi="Arial" w:cs="Arial"/>
        </w:rPr>
      </w:pPr>
      <w:r w:rsidRPr="00724629">
        <w:rPr>
          <w:rFonts w:ascii="Arial" w:hAnsi="Arial" w:cs="Arial"/>
          <w:sz w:val="18"/>
          <w:szCs w:val="18"/>
        </w:rPr>
        <w:t>For more information, visit:</w:t>
      </w:r>
      <w:r w:rsidRPr="00724629">
        <w:rPr>
          <w:rFonts w:ascii="Arial" w:hAnsi="Arial" w:cs="Arial"/>
          <w:sz w:val="18"/>
          <w:szCs w:val="18"/>
          <w:lang w:val="da-DK"/>
        </w:rPr>
        <w:t xml:space="preserve"> </w:t>
      </w:r>
      <w:hyperlink r:id="rId14" w:history="1">
        <w:r w:rsidRPr="00724629">
          <w:rPr>
            <w:rStyle w:val="Hyperlink"/>
            <w:rFonts w:ascii="Arial" w:hAnsi="Arial" w:cs="Arial"/>
            <w:color w:val="auto"/>
            <w:sz w:val="18"/>
            <w:szCs w:val="18"/>
            <w:lang w:val="da-DK"/>
          </w:rPr>
          <w:t>http://www.prisma-statement.org/</w:t>
        </w:r>
      </w:hyperlink>
      <w:r w:rsidRPr="00724629">
        <w:rPr>
          <w:rFonts w:ascii="Arial" w:hAnsi="Arial" w:cs="Arial"/>
          <w:sz w:val="16"/>
          <w:szCs w:val="16"/>
          <w:lang w:val="da-DK"/>
        </w:rPr>
        <w:t xml:space="preserve"> </w:t>
      </w:r>
    </w:p>
    <w:p w14:paraId="6CC2D632" w14:textId="77777777" w:rsidR="00A5181C" w:rsidRPr="00724629" w:rsidRDefault="00A5181C" w:rsidP="00A5181C">
      <w:pPr>
        <w:rPr>
          <w:lang w:val="en-US"/>
        </w:rPr>
      </w:pPr>
    </w:p>
    <w:p w14:paraId="5CF1A686" w14:textId="77777777" w:rsidR="00AB4915" w:rsidRPr="00724629" w:rsidRDefault="00AB4915" w:rsidP="00A5181C">
      <w:pPr>
        <w:rPr>
          <w:lang w:val="en-US"/>
        </w:rPr>
        <w:sectPr w:rsidR="00AB4915" w:rsidRPr="00724629" w:rsidSect="00724629">
          <w:type w:val="continuous"/>
          <w:pgSz w:w="16838" w:h="11906" w:orient="landscape"/>
          <w:pgMar w:top="709" w:right="536" w:bottom="1276" w:left="709" w:header="708" w:footer="708" w:gutter="0"/>
          <w:cols w:space="708"/>
          <w:docGrid w:linePitch="360"/>
        </w:sectPr>
      </w:pPr>
    </w:p>
    <w:p w14:paraId="7E614EC3" w14:textId="14DD414F" w:rsidR="00A848E4" w:rsidRPr="00724629" w:rsidRDefault="00533D05" w:rsidP="00A5181C">
      <w:pPr>
        <w:rPr>
          <w:rFonts w:ascii="Times New Roman" w:hAnsi="Times New Roman" w:cs="Times New Roman"/>
          <w:b/>
          <w:bCs/>
          <w:lang w:val="en-US"/>
        </w:rPr>
      </w:pPr>
      <w:r w:rsidRPr="00724629">
        <w:rPr>
          <w:rFonts w:ascii="Times New Roman" w:hAnsi="Times New Roman" w:cs="Times New Roman"/>
          <w:b/>
          <w:bCs/>
          <w:lang w:val="en-US"/>
        </w:rPr>
        <w:t xml:space="preserve">Supplementary information </w:t>
      </w:r>
      <w:r w:rsidR="00E678C2" w:rsidRPr="00724629">
        <w:rPr>
          <w:rFonts w:ascii="Times New Roman" w:hAnsi="Times New Roman" w:cs="Times New Roman"/>
          <w:b/>
          <w:bCs/>
          <w:lang w:val="en-US"/>
        </w:rPr>
        <w:t>2</w:t>
      </w:r>
      <w:r w:rsidRPr="00724629">
        <w:rPr>
          <w:rFonts w:ascii="Times New Roman" w:hAnsi="Times New Roman" w:cs="Times New Roman"/>
          <w:b/>
          <w:bCs/>
          <w:lang w:val="en-US"/>
        </w:rPr>
        <w:t xml:space="preserve"> -</w:t>
      </w:r>
      <w:r w:rsidR="00AB4915" w:rsidRPr="00724629">
        <w:rPr>
          <w:rFonts w:ascii="Times New Roman" w:hAnsi="Times New Roman" w:cs="Times New Roman"/>
          <w:b/>
          <w:bCs/>
          <w:lang w:val="en-US"/>
        </w:rPr>
        <w:t xml:space="preserve"> Search Strategy</w:t>
      </w:r>
      <w:r w:rsidR="00A04045" w:rsidRPr="00724629">
        <w:rPr>
          <w:rFonts w:ascii="Times New Roman" w:hAnsi="Times New Roman" w:cs="Times New Roman"/>
          <w:b/>
          <w:bCs/>
          <w:lang w:val="en-US"/>
        </w:rPr>
        <w:t xml:space="preserve"> for PubMed, PsycINFO and CINAHL</w:t>
      </w:r>
    </w:p>
    <w:tbl>
      <w:tblPr>
        <w:tblStyle w:val="TableGrid"/>
        <w:tblW w:w="15304" w:type="dxa"/>
        <w:tblLook w:val="04A0" w:firstRow="1" w:lastRow="0" w:firstColumn="1" w:lastColumn="0" w:noHBand="0" w:noVBand="1"/>
      </w:tblPr>
      <w:tblGrid>
        <w:gridCol w:w="838"/>
        <w:gridCol w:w="12487"/>
        <w:gridCol w:w="1979"/>
      </w:tblGrid>
      <w:tr w:rsidR="00724629" w:rsidRPr="00724629" w14:paraId="7383530E" w14:textId="77777777" w:rsidTr="00841468">
        <w:tc>
          <w:tcPr>
            <w:tcW w:w="15304" w:type="dxa"/>
            <w:gridSpan w:val="3"/>
            <w:tcBorders>
              <w:top w:val="single" w:sz="12" w:space="0" w:color="auto"/>
              <w:left w:val="nil"/>
              <w:bottom w:val="single" w:sz="12" w:space="0" w:color="auto"/>
              <w:right w:val="nil"/>
            </w:tcBorders>
            <w:shd w:val="clear" w:color="auto" w:fill="D9E2F3" w:themeFill="accent1" w:themeFillTint="33"/>
          </w:tcPr>
          <w:p w14:paraId="5D5DD363" w14:textId="33594034" w:rsidR="00AB4915" w:rsidRPr="00724629" w:rsidRDefault="00AB4915" w:rsidP="00AB4915">
            <w:pPr>
              <w:rPr>
                <w:rFonts w:ascii="Times New Roman" w:hAnsi="Times New Roman" w:cs="Times New Roman"/>
                <w:lang w:val="en-US"/>
              </w:rPr>
            </w:pPr>
            <w:bookmarkStart w:id="3" w:name="_Hlk163053035"/>
            <w:r w:rsidRPr="00724629">
              <w:rPr>
                <w:rFonts w:ascii="Times New Roman" w:hAnsi="Times New Roman" w:cs="Times New Roman"/>
                <w:b/>
                <w:bCs/>
                <w:lang w:val="en-US"/>
              </w:rPr>
              <w:t>PubMed Search</w:t>
            </w:r>
            <w:r w:rsidRPr="00724629">
              <w:rPr>
                <w:rFonts w:ascii="Times New Roman" w:hAnsi="Times New Roman" w:cs="Times New Roman"/>
                <w:lang w:val="en-US"/>
              </w:rPr>
              <w:t xml:space="preserve"> </w:t>
            </w:r>
          </w:p>
        </w:tc>
      </w:tr>
      <w:tr w:rsidR="00724629" w:rsidRPr="00724629" w14:paraId="0BD0FE6E" w14:textId="77777777" w:rsidTr="00841468">
        <w:tc>
          <w:tcPr>
            <w:tcW w:w="838" w:type="dxa"/>
            <w:tcBorders>
              <w:top w:val="single" w:sz="12" w:space="0" w:color="auto"/>
              <w:left w:val="nil"/>
              <w:bottom w:val="single" w:sz="12" w:space="0" w:color="auto"/>
              <w:right w:val="nil"/>
            </w:tcBorders>
            <w:shd w:val="clear" w:color="auto" w:fill="E7E6E6" w:themeFill="background2"/>
          </w:tcPr>
          <w:p w14:paraId="101634FA" w14:textId="77777777" w:rsidR="00AB4915" w:rsidRPr="00724629" w:rsidRDefault="00AB4915" w:rsidP="00AB4915">
            <w:pPr>
              <w:rPr>
                <w:rFonts w:ascii="Times New Roman" w:hAnsi="Times New Roman" w:cs="Times New Roman"/>
                <w:i/>
                <w:iCs/>
                <w:lang w:val="en-US"/>
              </w:rPr>
            </w:pPr>
            <w:r w:rsidRPr="00724629">
              <w:rPr>
                <w:rFonts w:ascii="Times New Roman" w:hAnsi="Times New Roman" w:cs="Times New Roman"/>
                <w:i/>
                <w:iCs/>
                <w:lang w:val="en-US"/>
              </w:rPr>
              <w:t>Search</w:t>
            </w:r>
            <w:r w:rsidRPr="00724629">
              <w:rPr>
                <w:rFonts w:ascii="Times New Roman" w:hAnsi="Times New Roman" w:cs="Times New Roman"/>
                <w:i/>
                <w:iCs/>
                <w:lang w:val="en-US"/>
              </w:rPr>
              <w:br/>
              <w:t>ID*</w:t>
            </w:r>
          </w:p>
        </w:tc>
        <w:tc>
          <w:tcPr>
            <w:tcW w:w="12487" w:type="dxa"/>
            <w:tcBorders>
              <w:top w:val="single" w:sz="12" w:space="0" w:color="auto"/>
              <w:left w:val="nil"/>
              <w:bottom w:val="single" w:sz="12" w:space="0" w:color="auto"/>
              <w:right w:val="nil"/>
            </w:tcBorders>
            <w:shd w:val="clear" w:color="auto" w:fill="E7E6E6" w:themeFill="background2"/>
          </w:tcPr>
          <w:p w14:paraId="3EFB1C15" w14:textId="77777777" w:rsidR="00AB4915" w:rsidRPr="00724629" w:rsidRDefault="00AB4915" w:rsidP="00AB4915">
            <w:pPr>
              <w:rPr>
                <w:rFonts w:ascii="Times New Roman" w:hAnsi="Times New Roman" w:cs="Times New Roman"/>
                <w:i/>
                <w:iCs/>
                <w:lang w:val="en-US"/>
              </w:rPr>
            </w:pPr>
            <w:r w:rsidRPr="00724629">
              <w:rPr>
                <w:rFonts w:ascii="Times New Roman" w:hAnsi="Times New Roman" w:cs="Times New Roman"/>
                <w:i/>
                <w:iCs/>
                <w:lang w:val="en-US"/>
              </w:rPr>
              <w:t>Search terms</w:t>
            </w:r>
          </w:p>
        </w:tc>
        <w:tc>
          <w:tcPr>
            <w:tcW w:w="1979" w:type="dxa"/>
            <w:tcBorders>
              <w:top w:val="single" w:sz="12" w:space="0" w:color="auto"/>
              <w:left w:val="nil"/>
              <w:bottom w:val="single" w:sz="12" w:space="0" w:color="auto"/>
              <w:right w:val="nil"/>
            </w:tcBorders>
            <w:shd w:val="clear" w:color="auto" w:fill="E7E6E6" w:themeFill="background2"/>
          </w:tcPr>
          <w:p w14:paraId="4271337C" w14:textId="42E7A400" w:rsidR="00AB4915" w:rsidRPr="00724629" w:rsidRDefault="00AB4915" w:rsidP="00AB4915">
            <w:pPr>
              <w:rPr>
                <w:rFonts w:ascii="Times New Roman" w:hAnsi="Times New Roman" w:cs="Times New Roman"/>
                <w:i/>
                <w:iCs/>
                <w:lang w:val="en-US"/>
              </w:rPr>
            </w:pPr>
            <w:r w:rsidRPr="00724629">
              <w:rPr>
                <w:rFonts w:ascii="Times New Roman" w:hAnsi="Times New Roman" w:cs="Times New Roman"/>
                <w:i/>
                <w:iCs/>
                <w:lang w:val="en-US"/>
              </w:rPr>
              <w:t>Reference</w:t>
            </w:r>
          </w:p>
        </w:tc>
      </w:tr>
      <w:tr w:rsidR="00724629" w:rsidRPr="00724629" w14:paraId="425E29F5" w14:textId="77777777" w:rsidTr="00841468">
        <w:tc>
          <w:tcPr>
            <w:tcW w:w="838" w:type="dxa"/>
            <w:tcBorders>
              <w:top w:val="single" w:sz="12" w:space="0" w:color="auto"/>
              <w:left w:val="nil"/>
              <w:right w:val="nil"/>
            </w:tcBorders>
          </w:tcPr>
          <w:p w14:paraId="6BBD8864"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#1</w:t>
            </w:r>
          </w:p>
        </w:tc>
        <w:tc>
          <w:tcPr>
            <w:tcW w:w="12487" w:type="dxa"/>
            <w:tcBorders>
              <w:top w:val="single" w:sz="12" w:space="0" w:color="auto"/>
              <w:left w:val="nil"/>
              <w:right w:val="nil"/>
            </w:tcBorders>
          </w:tcPr>
          <w:p w14:paraId="61265AA3" w14:textId="1B28535A" w:rsidR="00AB4915" w:rsidRPr="00724629" w:rsidRDefault="009502F8"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"Child"[Mesh] OR "Adolescence</w:t>
            </w:r>
            <w:r w:rsidR="000A5789" w:rsidRPr="00724629">
              <w:rPr>
                <w:rFonts w:ascii="Times New Roman" w:hAnsi="Times New Roman" w:cs="Times New Roman"/>
                <w:sz w:val="20"/>
                <w:szCs w:val="20"/>
                <w:lang w:val="en-US"/>
              </w:rPr>
              <w:t>"[Mesh]</w:t>
            </w:r>
          </w:p>
        </w:tc>
        <w:tc>
          <w:tcPr>
            <w:tcW w:w="1979" w:type="dxa"/>
            <w:tcBorders>
              <w:top w:val="single" w:sz="12" w:space="0" w:color="auto"/>
              <w:left w:val="nil"/>
              <w:right w:val="nil"/>
            </w:tcBorders>
          </w:tcPr>
          <w:p w14:paraId="1770183A"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Developed</w:t>
            </w:r>
          </w:p>
        </w:tc>
      </w:tr>
      <w:tr w:rsidR="00724629" w:rsidRPr="00724629" w14:paraId="469C880B" w14:textId="77777777" w:rsidTr="00841468">
        <w:tc>
          <w:tcPr>
            <w:tcW w:w="838" w:type="dxa"/>
            <w:tcBorders>
              <w:left w:val="nil"/>
              <w:right w:val="nil"/>
            </w:tcBorders>
          </w:tcPr>
          <w:p w14:paraId="317C8162"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#2</w:t>
            </w:r>
          </w:p>
        </w:tc>
        <w:tc>
          <w:tcPr>
            <w:tcW w:w="12487" w:type="dxa"/>
            <w:tcBorders>
              <w:left w:val="nil"/>
              <w:right w:val="nil"/>
            </w:tcBorders>
          </w:tcPr>
          <w:p w14:paraId="107C5D3A"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child*[Title/Abstract] OR adolescen*[Title/Abstract] OR teen*[Title/Abstract] OR pediatric[Title/Abstract] OR paediatric[Title/Abstract]</w:t>
            </w:r>
          </w:p>
        </w:tc>
        <w:tc>
          <w:tcPr>
            <w:tcW w:w="1979" w:type="dxa"/>
            <w:tcBorders>
              <w:left w:val="nil"/>
              <w:right w:val="nil"/>
            </w:tcBorders>
          </w:tcPr>
          <w:p w14:paraId="0E113EA2" w14:textId="06220AE5" w:rsidR="00AB4915" w:rsidRPr="00724629" w:rsidRDefault="00574321" w:rsidP="00AB4915">
            <w:pPr>
              <w:rPr>
                <w:rFonts w:ascii="Times New Roman" w:hAnsi="Times New Roman" w:cs="Times New Roman"/>
                <w:lang w:val="en-US"/>
              </w:rPr>
            </w:pPr>
            <w:r w:rsidRPr="00724629">
              <w:rPr>
                <w:rFonts w:ascii="Times New Roman" w:hAnsi="Times New Roman" w:cs="Times New Roman"/>
                <w:lang w:val="en-US"/>
              </w:rPr>
              <w:t>a</w:t>
            </w:r>
            <w:r w:rsidR="00A848E4" w:rsidRPr="00724629">
              <w:rPr>
                <w:rFonts w:ascii="Times New Roman" w:hAnsi="Times New Roman" w:cs="Times New Roman"/>
                <w:lang w:val="en-US"/>
              </w:rPr>
              <w:t xml:space="preserve">dapted from </w:t>
            </w:r>
            <w:r w:rsidR="00AB4915" w:rsidRPr="00724629">
              <w:rPr>
                <w:rFonts w:ascii="Times New Roman" w:hAnsi="Times New Roman" w:cs="Times New Roman"/>
                <w:lang w:val="en-US"/>
              </w:rPr>
              <w:t xml:space="preserve">Roser et al. </w:t>
            </w:r>
            <w:r w:rsidR="00D43A53" w:rsidRPr="00724629">
              <w:rPr>
                <w:rFonts w:ascii="Times New Roman" w:hAnsi="Times New Roman" w:cs="Times New Roman"/>
                <w:lang w:val="en-US"/>
              </w:rPr>
              <w:t>(</w:t>
            </w:r>
            <w:r w:rsidR="00AB4915" w:rsidRPr="00724629">
              <w:rPr>
                <w:rFonts w:ascii="Times New Roman" w:hAnsi="Times New Roman" w:cs="Times New Roman"/>
                <w:lang w:val="en-US"/>
              </w:rPr>
              <w:t>2019</w:t>
            </w:r>
            <w:r w:rsidR="00D43A53" w:rsidRPr="00724629">
              <w:rPr>
                <w:rFonts w:ascii="Times New Roman" w:hAnsi="Times New Roman" w:cs="Times New Roman"/>
                <w:lang w:val="en-US"/>
              </w:rPr>
              <w:t>)</w:t>
            </w:r>
            <w:r w:rsidRPr="00724629">
              <w:rPr>
                <w:rFonts w:ascii="Times New Roman" w:hAnsi="Times New Roman" w:cs="Times New Roman"/>
                <w:lang w:val="en-US"/>
              </w:rPr>
              <w:fldChar w:fldCharType="begin"/>
            </w:r>
            <w:r w:rsidR="00A72F9A" w:rsidRPr="00724629">
              <w:rPr>
                <w:rFonts w:ascii="Times New Roman" w:hAnsi="Times New Roman" w:cs="Times New Roman"/>
                <w:lang w:val="en-US"/>
              </w:rPr>
              <w:instrText xml:space="preserve"> ADDIN ZOTERO_ITEM CSL_CITATION {"citationID":"9FHdJ6z0","properties":{"formattedCitation":"\\super 1\\nosupersub{}","plainCitation":"1","noteIndex":0},"citationItems":[{"id":639,"uris":["http://zotero.org/users/8672594/items/XQQYW8AD"],"itemData":{"id":639,"type":"article-journal","abstract":"Adolescents and young adults (AYAs) with cancer face unique challenges. We aimed to describe (i) education, employment, and financial outcomes and (ii)  determinants for adverse outcomes in AYA cancer survivors. We performed a  systematic literature search. We included original research articles on AYA  (15-39 years of age) cancer survivors (≥2 years after diagnosis) and our outcomes  of interest. We narratively synthesized the results of the included articles. We  included 35 articles (24 quantitative and 11 qualitative studies). Patients in  education had to interrupt their education during cancer treatment, and re-entry  after treatment was challenging. After treatment, most survivors were employed  but started their employment at an older age than the general population.  Overall, no disadvantages in income were found. Survivors reported more absent  workdays than comparisons. We identified chemotherapy, radiotherapy, late effects  or health problems, female sex, migration background, and lower education  associated with adverse outcomes. Although most AYA cancer survivors were able to  re-enter education and employment, they reported difficulties with re-entry and  delays in their employment pathway. To facilitate successful re-entry,  age-tailored support services should be developed and implemented.","container-title":"Current oncology (Toronto, Ont.)","DOI":"10.3390/curroncol30100631","ISSN":"1718-7729 1198-0052","issue":"10","journalAbbreviation":"Curr Oncol","language":"eng","note":"publisher-place: Switzerland\nPMID: 37887531 \nPMCID: PMC10604989","page":"8720-8762","title":"Education, Employment, and Financial Outcomes in Adolescent and Young Adult Cancer Survivors-A Systematic Review.","volume":"30","author":[{"family":"Altherr","given":"Aurelia"},{"family":"Bolliger","given":"Céline"},{"family":"Kaufmann","given":"Michaela"},{"family":"Dyntar","given":"Daniela"},{"family":"Scheinemann","given":"Katrin"},{"family":"Michel","given":"Gisela"},{"family":"Mader","given":"Luzius"},{"family":"Roser","given":"Katharina"}],"issued":{"date-parts":[["2023",9,25]]}}}],"schema":"https://github.com/citation-style-language/schema/raw/master/csl-citation.json"} </w:instrText>
            </w:r>
            <w:r w:rsidRPr="00724629">
              <w:rPr>
                <w:rFonts w:ascii="Times New Roman" w:hAnsi="Times New Roman" w:cs="Times New Roman"/>
                <w:lang w:val="en-US"/>
              </w:rPr>
              <w:fldChar w:fldCharType="separate"/>
            </w:r>
            <w:r w:rsidR="00A72F9A" w:rsidRPr="00724629">
              <w:rPr>
                <w:rFonts w:ascii="Times New Roman" w:hAnsi="Times New Roman" w:cs="Times New Roman"/>
                <w:kern w:val="0"/>
                <w:szCs w:val="24"/>
                <w:vertAlign w:val="superscript"/>
              </w:rPr>
              <w:t>1</w:t>
            </w:r>
            <w:r w:rsidRPr="00724629">
              <w:rPr>
                <w:rFonts w:ascii="Times New Roman" w:hAnsi="Times New Roman" w:cs="Times New Roman"/>
                <w:lang w:val="en-US"/>
              </w:rPr>
              <w:fldChar w:fldCharType="end"/>
            </w:r>
          </w:p>
        </w:tc>
      </w:tr>
      <w:tr w:rsidR="00724629" w:rsidRPr="00724629" w14:paraId="7CF18647" w14:textId="77777777" w:rsidTr="00841468">
        <w:tc>
          <w:tcPr>
            <w:tcW w:w="838" w:type="dxa"/>
            <w:tcBorders>
              <w:left w:val="nil"/>
              <w:right w:val="nil"/>
            </w:tcBorders>
          </w:tcPr>
          <w:p w14:paraId="7E1BFADD"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#3</w:t>
            </w:r>
          </w:p>
        </w:tc>
        <w:tc>
          <w:tcPr>
            <w:tcW w:w="12487" w:type="dxa"/>
            <w:tcBorders>
              <w:left w:val="nil"/>
              <w:right w:val="nil"/>
            </w:tcBorders>
          </w:tcPr>
          <w:p w14:paraId="1273ED92"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"Adolescent"[Mesh] OR "Young Adult"[Mesh]</w:t>
            </w:r>
          </w:p>
        </w:tc>
        <w:tc>
          <w:tcPr>
            <w:tcW w:w="1979" w:type="dxa"/>
            <w:tcBorders>
              <w:left w:val="nil"/>
              <w:right w:val="nil"/>
            </w:tcBorders>
          </w:tcPr>
          <w:p w14:paraId="046DA221"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Developed</w:t>
            </w:r>
          </w:p>
        </w:tc>
      </w:tr>
      <w:tr w:rsidR="00724629" w:rsidRPr="00724629" w14:paraId="67993851" w14:textId="77777777" w:rsidTr="00841468">
        <w:tc>
          <w:tcPr>
            <w:tcW w:w="838" w:type="dxa"/>
            <w:tcBorders>
              <w:left w:val="nil"/>
              <w:right w:val="nil"/>
            </w:tcBorders>
          </w:tcPr>
          <w:p w14:paraId="58B95E22"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#4</w:t>
            </w:r>
          </w:p>
        </w:tc>
        <w:tc>
          <w:tcPr>
            <w:tcW w:w="12487" w:type="dxa"/>
            <w:tcBorders>
              <w:left w:val="nil"/>
              <w:right w:val="nil"/>
            </w:tcBorders>
          </w:tcPr>
          <w:p w14:paraId="5A5D206E"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("young adult"[Title/Abstract] OR "young person*"[Title/Abstract] OR "young people"[Title/Abstract] OR AYA[Title/Abstract] OR TYA[Title/Abstract] OR adolescen*[Title/Abstract] OR teen*[Title/Abstract] OR youngster*[Title/Abstract] OR pre-teen[Title/Abstract])</w:t>
            </w:r>
          </w:p>
        </w:tc>
        <w:tc>
          <w:tcPr>
            <w:tcW w:w="1979" w:type="dxa"/>
            <w:tcBorders>
              <w:left w:val="nil"/>
              <w:right w:val="nil"/>
            </w:tcBorders>
          </w:tcPr>
          <w:p w14:paraId="41B2133F" w14:textId="3298FA28" w:rsidR="00AB4915" w:rsidRPr="00724629" w:rsidRDefault="00574321" w:rsidP="00AB4915">
            <w:pPr>
              <w:rPr>
                <w:rFonts w:ascii="Times New Roman" w:hAnsi="Times New Roman" w:cs="Times New Roman"/>
                <w:lang w:val="en-US"/>
              </w:rPr>
            </w:pPr>
            <w:r w:rsidRPr="00724629">
              <w:rPr>
                <w:rFonts w:ascii="Times New Roman" w:hAnsi="Times New Roman" w:cs="Times New Roman"/>
                <w:lang w:val="en-US"/>
              </w:rPr>
              <w:t>adapted from Roser et al.</w:t>
            </w:r>
            <w:r w:rsidR="00D43A53" w:rsidRPr="00724629">
              <w:rPr>
                <w:rFonts w:ascii="Times New Roman" w:hAnsi="Times New Roman" w:cs="Times New Roman"/>
                <w:lang w:val="en-US"/>
              </w:rPr>
              <w:t>(</w:t>
            </w:r>
            <w:r w:rsidRPr="00724629">
              <w:rPr>
                <w:rFonts w:ascii="Times New Roman" w:hAnsi="Times New Roman" w:cs="Times New Roman"/>
                <w:lang w:val="en-US"/>
              </w:rPr>
              <w:t>2019</w:t>
            </w:r>
            <w:r w:rsidR="00D43A53" w:rsidRPr="00724629">
              <w:rPr>
                <w:rFonts w:ascii="Times New Roman" w:hAnsi="Times New Roman" w:cs="Times New Roman"/>
                <w:lang w:val="en-US"/>
              </w:rPr>
              <w:t>)</w:t>
            </w:r>
            <w:r w:rsidRPr="00724629">
              <w:rPr>
                <w:rFonts w:ascii="Times New Roman" w:hAnsi="Times New Roman" w:cs="Times New Roman"/>
                <w:lang w:val="en-US"/>
              </w:rPr>
              <w:fldChar w:fldCharType="begin"/>
            </w:r>
            <w:r w:rsidR="00A72F9A" w:rsidRPr="00724629">
              <w:rPr>
                <w:rFonts w:ascii="Times New Roman" w:hAnsi="Times New Roman" w:cs="Times New Roman"/>
                <w:lang w:val="en-US"/>
              </w:rPr>
              <w:instrText xml:space="preserve"> ADDIN ZOTERO_ITEM CSL_CITATION {"citationID":"zEDHDCLv","properties":{"formattedCitation":"\\super 1\\nosupersub{}","plainCitation":"1","noteIndex":0},"citationItems":[{"id":639,"uris":["http://zotero.org/users/8672594/items/XQQYW8AD"],"itemData":{"id":639,"type":"article-journal","abstract":"Adolescents and young adults (AYAs) with cancer face unique challenges. We aimed to describe (i) education, employment, and financial outcomes and (ii)  determinants for adverse outcomes in AYA cancer survivors. We performed a  systematic literature search. We included original research articles on AYA  (15-39 years of age) cancer survivors (≥2 years after diagnosis) and our outcomes  of interest. We narratively synthesized the results of the included articles. We  included 35 articles (24 quantitative and 11 qualitative studies). Patients in  education had to interrupt their education during cancer treatment, and re-entry  after treatment was challenging. After treatment, most survivors were employed  but started their employment at an older age than the general population.  Overall, no disadvantages in income were found. Survivors reported more absent  workdays than comparisons. We identified chemotherapy, radiotherapy, late effects  or health problems, female sex, migration background, and lower education  associated with adverse outcomes. Although most AYA cancer survivors were able to  re-enter education and employment, they reported difficulties with re-entry and  delays in their employment pathway. To facilitate successful re-entry,  age-tailored support services should be developed and implemented.","container-title":"Current oncology (Toronto, Ont.)","DOI":"10.3390/curroncol30100631","ISSN":"1718-7729 1198-0052","issue":"10","journalAbbreviation":"Curr Oncol","language":"eng","note":"publisher-place: Switzerland\nPMID: 37887531 \nPMCID: PMC10604989","page":"8720-8762","title":"Education, Employment, and Financial Outcomes in Adolescent and Young Adult Cancer Survivors-A Systematic Review.","volume":"30","author":[{"family":"Altherr","given":"Aurelia"},{"family":"Bolliger","given":"Céline"},{"family":"Kaufmann","given":"Michaela"},{"family":"Dyntar","given":"Daniela"},{"family":"Scheinemann","given":"Katrin"},{"family":"Michel","given":"Gisela"},{"family":"Mader","given":"Luzius"},{"family":"Roser","given":"Katharina"}],"issued":{"date-parts":[["2023",9,25]]}}}],"schema":"https://github.com/citation-style-language/schema/raw/master/csl-citation.json"} </w:instrText>
            </w:r>
            <w:r w:rsidRPr="00724629">
              <w:rPr>
                <w:rFonts w:ascii="Times New Roman" w:hAnsi="Times New Roman" w:cs="Times New Roman"/>
                <w:lang w:val="en-US"/>
              </w:rPr>
              <w:fldChar w:fldCharType="separate"/>
            </w:r>
            <w:r w:rsidR="00A72F9A" w:rsidRPr="00724629">
              <w:rPr>
                <w:rFonts w:ascii="Times New Roman" w:hAnsi="Times New Roman" w:cs="Times New Roman"/>
                <w:kern w:val="0"/>
                <w:szCs w:val="24"/>
                <w:vertAlign w:val="superscript"/>
              </w:rPr>
              <w:t>1</w:t>
            </w:r>
            <w:r w:rsidRPr="00724629">
              <w:rPr>
                <w:rFonts w:ascii="Times New Roman" w:hAnsi="Times New Roman" w:cs="Times New Roman"/>
                <w:lang w:val="en-US"/>
              </w:rPr>
              <w:fldChar w:fldCharType="end"/>
            </w:r>
          </w:p>
        </w:tc>
      </w:tr>
      <w:tr w:rsidR="00724629" w:rsidRPr="00724629" w14:paraId="22F4A5F8" w14:textId="77777777" w:rsidTr="00841468">
        <w:tc>
          <w:tcPr>
            <w:tcW w:w="838" w:type="dxa"/>
            <w:tcBorders>
              <w:left w:val="nil"/>
              <w:right w:val="nil"/>
            </w:tcBorders>
          </w:tcPr>
          <w:p w14:paraId="7C1272DC"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#5</w:t>
            </w:r>
          </w:p>
        </w:tc>
        <w:tc>
          <w:tcPr>
            <w:tcW w:w="12487" w:type="dxa"/>
            <w:tcBorders>
              <w:left w:val="nil"/>
              <w:right w:val="nil"/>
            </w:tcBorders>
          </w:tcPr>
          <w:p w14:paraId="6ACD504A"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neoplasm*[Title/Abstract] OR cancer*[Title/Abstract] OR carcinoma*[Title/Abstract] OR tumor*[Title/Abstract] OR tumour*[Title/Abstract] OR malignan*[Title/Abstract] OR leukemia*[Title/Abstract] OR leukaemia*[Title/Abstract] OR sarcoma*[Title/Abstract] OR radiotherapy[Title/Abstract] OR chemotherapy[Title/Abstract]</w:t>
            </w:r>
          </w:p>
        </w:tc>
        <w:tc>
          <w:tcPr>
            <w:tcW w:w="1979" w:type="dxa"/>
            <w:tcBorders>
              <w:left w:val="nil"/>
              <w:right w:val="nil"/>
            </w:tcBorders>
          </w:tcPr>
          <w:p w14:paraId="618E1626" w14:textId="47D2DE5B" w:rsidR="00AB4915" w:rsidRPr="00724629" w:rsidRDefault="00574321" w:rsidP="00AB4915">
            <w:pPr>
              <w:rPr>
                <w:rFonts w:ascii="Times New Roman" w:hAnsi="Times New Roman" w:cs="Times New Roman"/>
                <w:lang w:val="en-US"/>
              </w:rPr>
            </w:pPr>
            <w:r w:rsidRPr="00724629">
              <w:rPr>
                <w:rFonts w:ascii="Times New Roman" w:hAnsi="Times New Roman" w:cs="Times New Roman"/>
                <w:lang w:val="en-US"/>
              </w:rPr>
              <w:t>adapted from Roser et al.</w:t>
            </w:r>
            <w:r w:rsidR="00D43A53" w:rsidRPr="00724629">
              <w:rPr>
                <w:rFonts w:ascii="Times New Roman" w:hAnsi="Times New Roman" w:cs="Times New Roman"/>
                <w:lang w:val="en-US"/>
              </w:rPr>
              <w:t>(</w:t>
            </w:r>
            <w:r w:rsidRPr="00724629">
              <w:rPr>
                <w:rFonts w:ascii="Times New Roman" w:hAnsi="Times New Roman" w:cs="Times New Roman"/>
                <w:lang w:val="en-US"/>
              </w:rPr>
              <w:t>2019</w:t>
            </w:r>
            <w:r w:rsidR="00D43A53" w:rsidRPr="00724629">
              <w:rPr>
                <w:rFonts w:ascii="Times New Roman" w:hAnsi="Times New Roman" w:cs="Times New Roman"/>
                <w:lang w:val="en-US"/>
              </w:rPr>
              <w:t>)</w:t>
            </w:r>
            <w:r w:rsidRPr="00724629">
              <w:rPr>
                <w:rFonts w:ascii="Times New Roman" w:hAnsi="Times New Roman" w:cs="Times New Roman"/>
                <w:lang w:val="en-US"/>
              </w:rPr>
              <w:t xml:space="preserve"> </w:t>
            </w:r>
            <w:r w:rsidRPr="00724629">
              <w:rPr>
                <w:rFonts w:ascii="Times New Roman" w:hAnsi="Times New Roman" w:cs="Times New Roman"/>
                <w:lang w:val="en-US"/>
              </w:rPr>
              <w:fldChar w:fldCharType="begin"/>
            </w:r>
            <w:r w:rsidR="00A72F9A" w:rsidRPr="00724629">
              <w:rPr>
                <w:rFonts w:ascii="Times New Roman" w:hAnsi="Times New Roman" w:cs="Times New Roman"/>
                <w:lang w:val="en-US"/>
              </w:rPr>
              <w:instrText xml:space="preserve"> ADDIN ZOTERO_ITEM CSL_CITATION {"citationID":"MoXIIFI5","properties":{"formattedCitation":"\\super 1\\nosupersub{}","plainCitation":"1","noteIndex":0},"citationItems":[{"id":639,"uris":["http://zotero.org/users/8672594/items/XQQYW8AD"],"itemData":{"id":639,"type":"article-journal","abstract":"Adolescents and young adults (AYAs) with cancer face unique challenges. We aimed to describe (i) education, employment, and financial outcomes and (ii)  determinants for adverse outcomes in AYA cancer survivors. We performed a  systematic literature search. We included original research articles on AYA  (15-39 years of age) cancer survivors (≥2 years after diagnosis) and our outcomes  of interest. We narratively synthesized the results of the included articles. We  included 35 articles (24 quantitative and 11 qualitative studies). Patients in  education had to interrupt their education during cancer treatment, and re-entry  after treatment was challenging. After treatment, most survivors were employed  but started their employment at an older age than the general population.  Overall, no disadvantages in income were found. Survivors reported more absent  workdays than comparisons. We identified chemotherapy, radiotherapy, late effects  or health problems, female sex, migration background, and lower education  associated with adverse outcomes. Although most AYA cancer survivors were able to  re-enter education and employment, they reported difficulties with re-entry and  delays in their employment pathway. To facilitate successful re-entry,  age-tailored support services should be developed and implemented.","container-title":"Current oncology (Toronto, Ont.)","DOI":"10.3390/curroncol30100631","ISSN":"1718-7729 1198-0052","issue":"10","journalAbbreviation":"Curr Oncol","language":"eng","note":"publisher-place: Switzerland\nPMID: 37887531 \nPMCID: PMC10604989","page":"8720-8762","title":"Education, Employment, and Financial Outcomes in Adolescent and Young Adult Cancer Survivors-A Systematic Review.","volume":"30","author":[{"family":"Altherr","given":"Aurelia"},{"family":"Bolliger","given":"Céline"},{"family":"Kaufmann","given":"Michaela"},{"family":"Dyntar","given":"Daniela"},{"family":"Scheinemann","given":"Katrin"},{"family":"Michel","given":"Gisela"},{"family":"Mader","given":"Luzius"},{"family":"Roser","given":"Katharina"}],"issued":{"date-parts":[["2023",9,25]]}}}],"schema":"https://github.com/citation-style-language/schema/raw/master/csl-citation.json"} </w:instrText>
            </w:r>
            <w:r w:rsidRPr="00724629">
              <w:rPr>
                <w:rFonts w:ascii="Times New Roman" w:hAnsi="Times New Roman" w:cs="Times New Roman"/>
                <w:lang w:val="en-US"/>
              </w:rPr>
              <w:fldChar w:fldCharType="separate"/>
            </w:r>
            <w:r w:rsidR="00A72F9A" w:rsidRPr="00724629">
              <w:rPr>
                <w:rFonts w:ascii="Times New Roman" w:hAnsi="Times New Roman" w:cs="Times New Roman"/>
                <w:kern w:val="0"/>
                <w:szCs w:val="24"/>
                <w:vertAlign w:val="superscript"/>
              </w:rPr>
              <w:t>1</w:t>
            </w:r>
            <w:r w:rsidRPr="00724629">
              <w:rPr>
                <w:rFonts w:ascii="Times New Roman" w:hAnsi="Times New Roman" w:cs="Times New Roman"/>
                <w:lang w:val="en-US"/>
              </w:rPr>
              <w:fldChar w:fldCharType="end"/>
            </w:r>
          </w:p>
        </w:tc>
      </w:tr>
      <w:tr w:rsidR="00724629" w:rsidRPr="00724629" w14:paraId="55F812E2" w14:textId="77777777" w:rsidTr="00841468">
        <w:tc>
          <w:tcPr>
            <w:tcW w:w="838" w:type="dxa"/>
            <w:tcBorders>
              <w:left w:val="nil"/>
              <w:right w:val="nil"/>
            </w:tcBorders>
          </w:tcPr>
          <w:p w14:paraId="1E8FDFBB"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#6</w:t>
            </w:r>
          </w:p>
        </w:tc>
        <w:tc>
          <w:tcPr>
            <w:tcW w:w="12487" w:type="dxa"/>
            <w:tcBorders>
              <w:left w:val="nil"/>
              <w:right w:val="nil"/>
            </w:tcBorders>
          </w:tcPr>
          <w:p w14:paraId="1086CB19"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"Quality of Life"[Mesh] OR "Personal Autonomy"[Mesh] OR "Social Support"[Mesh] OR "Self Concept"[Mesh] OR "Patient Satisfaction"[Mesh] OR "Religion"[Mesh] OR "Personal Satisfaction"[Mesh] OR "Happiness"[Mesh] OR "Financial Support"[Mesh] OR "Activities of Daily Living"[Mesh] OR "Quality-Adjusted Life Years"[Mesh] OR "Family Relations"[Mesh]</w:t>
            </w:r>
          </w:p>
        </w:tc>
        <w:tc>
          <w:tcPr>
            <w:tcW w:w="1979" w:type="dxa"/>
            <w:tcBorders>
              <w:left w:val="nil"/>
              <w:right w:val="nil"/>
            </w:tcBorders>
          </w:tcPr>
          <w:p w14:paraId="1E2A4079"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Developed</w:t>
            </w:r>
          </w:p>
        </w:tc>
      </w:tr>
      <w:tr w:rsidR="00724629" w:rsidRPr="00724629" w14:paraId="0C80DCC7" w14:textId="77777777" w:rsidTr="00841468">
        <w:tc>
          <w:tcPr>
            <w:tcW w:w="838" w:type="dxa"/>
            <w:tcBorders>
              <w:left w:val="nil"/>
              <w:right w:val="nil"/>
            </w:tcBorders>
          </w:tcPr>
          <w:p w14:paraId="28F95965"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#7</w:t>
            </w:r>
          </w:p>
        </w:tc>
        <w:tc>
          <w:tcPr>
            <w:tcW w:w="12487" w:type="dxa"/>
            <w:tcBorders>
              <w:left w:val="nil"/>
              <w:right w:val="nil"/>
            </w:tcBorders>
          </w:tcPr>
          <w:p w14:paraId="00E743BF"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(“Quality of life”[MAJR] OR “Quality of life”[TIAB] OR “Life quality”[tiab] OR “personal satisfaction”[MAJR] OR “personal satisfaction”[TIAB] OR “patient satisfaction”[MAJR] OR “patient satisfaction”[TIAB] OR “Activities of Daily Living”[MAJR] OR “Activities of Daily Living”[TIAB] OR “Quality-Adjusted Life Years”[MAJR] OR “Quality adjusted life year*”[tiab] OR “Personal autonomy”[MAJR] OR “Personal autonomy”[TIAB] OR “Happiness”[MAJR] OR “Happiness”[TIAB] OR “Patient preference*”[TIAB] OR “fear of death”[TIAB] OR “Self-Concept”[MAJR:NOEXP] OR “Self-concept”[tiab] OR “Family Relations”[MAJR:NOEXP] OR “family relation*”[tiab] OR “Religion”[MAJR:NOEXP] or “Religion”[TIAB] or “social support”[tiab] or “Social Support”[ MAJR] OR “financial support”[tiab] OR “Financial Support”[ MAJR] OR “positive experience”[tiab])</w:t>
            </w:r>
          </w:p>
        </w:tc>
        <w:tc>
          <w:tcPr>
            <w:tcW w:w="1979" w:type="dxa"/>
            <w:tcBorders>
              <w:left w:val="nil"/>
              <w:right w:val="nil"/>
            </w:tcBorders>
          </w:tcPr>
          <w:p w14:paraId="431EB7E0" w14:textId="0C601E31" w:rsidR="00AB4915" w:rsidRPr="00724629" w:rsidRDefault="001917B6" w:rsidP="00AB4915">
            <w:pPr>
              <w:rPr>
                <w:rFonts w:ascii="Times New Roman" w:hAnsi="Times New Roman" w:cs="Times New Roman"/>
                <w:lang w:val="en-US"/>
              </w:rPr>
            </w:pPr>
            <w:r w:rsidRPr="00724629">
              <w:rPr>
                <w:rFonts w:ascii="Times New Roman" w:hAnsi="Times New Roman" w:cs="Times New Roman"/>
                <w:lang w:val="en-US"/>
              </w:rPr>
              <w:t xml:space="preserve">Adapted from the </w:t>
            </w:r>
            <w:r w:rsidR="00FD1D45" w:rsidRPr="00724629">
              <w:rPr>
                <w:rFonts w:ascii="Times New Roman" w:hAnsi="Times New Roman" w:cs="Times New Roman"/>
                <w:lang w:val="en-US"/>
              </w:rPr>
              <w:t>Biblio 3S</w:t>
            </w:r>
            <w:r w:rsidR="00D43A53" w:rsidRPr="00724629">
              <w:rPr>
                <w:rFonts w:ascii="Times New Roman" w:hAnsi="Times New Roman" w:cs="Times New Roman"/>
                <w:lang w:val="en-US"/>
              </w:rPr>
              <w:t xml:space="preserve"> (</w:t>
            </w:r>
            <w:r w:rsidRPr="00724629">
              <w:rPr>
                <w:rFonts w:ascii="Times New Roman" w:hAnsi="Times New Roman" w:cs="Times New Roman"/>
                <w:lang w:val="en-US"/>
              </w:rPr>
              <w:t>2017</w:t>
            </w:r>
            <w:r w:rsidR="00D43A53" w:rsidRPr="00724629">
              <w:rPr>
                <w:rFonts w:ascii="Times New Roman" w:hAnsi="Times New Roman" w:cs="Times New Roman"/>
                <w:lang w:val="en-US"/>
              </w:rPr>
              <w:t>)</w:t>
            </w:r>
            <w:r w:rsidRPr="00724629">
              <w:rPr>
                <w:rFonts w:ascii="Times New Roman" w:hAnsi="Times New Roman" w:cs="Times New Roman"/>
                <w:lang w:val="en-US"/>
              </w:rPr>
              <w:fldChar w:fldCharType="begin"/>
            </w:r>
            <w:r w:rsidR="00A72F9A" w:rsidRPr="00724629">
              <w:rPr>
                <w:rFonts w:ascii="Times New Roman" w:hAnsi="Times New Roman" w:cs="Times New Roman"/>
                <w:lang w:val="en-US"/>
              </w:rPr>
              <w:instrText xml:space="preserve"> ADDIN ZOTERO_ITEM CSL_CITATION {"citationID":"8wvsoPq6","properties":{"formattedCitation":"\\super 2\\nosupersub{}","plainCitation":"2","noteIndex":0},"citationItems":[{"id":3308,"uris":["http://zotero.org/users/8672594/items/JHGTKRDJ"],"itemData":{"id":3308,"type":"document","title":"Qualité de vie [Biblio3S]","URL":"https://extranet.santecom.qc.ca/wiki/!biblio3s/doku.php?id=concepts:qualite_de_vie","author":[{"family":"Canadian Health Libraries Association","given":""}],"accessed":{"date-parts":[["2024",2,6]]},"issued":{"date-parts":[["2017",2,6]]}}}],"schema":"https://github.com/citation-style-language/schema/raw/master/csl-citation.json"} </w:instrText>
            </w:r>
            <w:r w:rsidRPr="00724629">
              <w:rPr>
                <w:rFonts w:ascii="Times New Roman" w:hAnsi="Times New Roman" w:cs="Times New Roman"/>
                <w:lang w:val="en-US"/>
              </w:rPr>
              <w:fldChar w:fldCharType="separate"/>
            </w:r>
            <w:r w:rsidR="00A72F9A" w:rsidRPr="00724629">
              <w:rPr>
                <w:rFonts w:ascii="Times New Roman" w:hAnsi="Times New Roman" w:cs="Times New Roman"/>
                <w:kern w:val="0"/>
                <w:szCs w:val="24"/>
                <w:vertAlign w:val="superscript"/>
                <w:lang w:val="en-US"/>
              </w:rPr>
              <w:t>2</w:t>
            </w:r>
            <w:r w:rsidRPr="00724629">
              <w:rPr>
                <w:rFonts w:ascii="Times New Roman" w:hAnsi="Times New Roman" w:cs="Times New Roman"/>
                <w:lang w:val="en-US"/>
              </w:rPr>
              <w:fldChar w:fldCharType="end"/>
            </w:r>
          </w:p>
        </w:tc>
      </w:tr>
      <w:tr w:rsidR="00724629" w:rsidRPr="00724629" w14:paraId="72025121" w14:textId="77777777" w:rsidTr="00841468">
        <w:tc>
          <w:tcPr>
            <w:tcW w:w="838" w:type="dxa"/>
            <w:tcBorders>
              <w:left w:val="nil"/>
              <w:right w:val="nil"/>
            </w:tcBorders>
          </w:tcPr>
          <w:p w14:paraId="46A27969"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#8</w:t>
            </w:r>
          </w:p>
        </w:tc>
        <w:tc>
          <w:tcPr>
            <w:tcW w:w="12487" w:type="dxa"/>
            <w:tcBorders>
              <w:left w:val="nil"/>
              <w:right w:val="nil"/>
            </w:tcBorders>
          </w:tcPr>
          <w:p w14:paraId="6218970C"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("Systematic Review"[Publication Type:NoExp] OR "Systematic Reviews as Topic"[mesh:noexp] OR (("comprehensive"[TIAB] OR "integrated"[TIAB] OR "integrative"[TIAB] OR "mapping"[TIAB] OR "methodology"[TIAB] OR "narrative"[TIAB] OR "scoping"[TIAB] OR "systematic"[TIAB]) AND ("search"[TIAB] OR "searched"[TIAB] OR "searches"[TIAB] OR "studies"[TIAB]) AND ("cinahl"[TIAB] OR "cochrane"[TIAB] OR "embase"[TIAB] OR "psycinfo"[TIAB] OR "pubmed"[TIAB] OR "medline"[TIAB] OR "scopus"[TIAB] OR "web science"[TIAB] OR "bibliographic review"[TIAB:~1] OR "bibliographic reviews"[TIAB:~1] OR "literature review"[TIAB:~1] OR "literature reviews"[TIAB:~1] OR "literature search"[TIAB:~1] OR "literature searches"[TIAB:~1] OR "narrative review"[TIAB:~1] OR "narrative reviews"[TIAB:~1] OR "qualitative review"[TIAB:~1] OR "qualitative reviews"[TIAB:~1] OR "quantitative review"[TIAB] OR "quantitative reviews"[TIAB])) OR "comprehensive review"[TIAB] OR "comprehensive reviews"[TIAB] OR "comprehensive search"[TIAB] OR "comprehensive searches"[TIAB] OR "critical review"[TIAB] OR "critical reviews" [TIAB] OR (("electronic database"[TIAB:~1] OR "electronic databases"[TIAB:~1] OR "databases searched"[TIAB:~3]) AND  (eligibility[tiab] OR excluded[tiab] OR exclusion[tiab] OR included[tiab] OR inclusion[tiab])) OR "evidence assessment"[TIAB] OR "evidence review"[TIAB] OR "exploratory review"[TIAB] OR "framework synthesis"[TIAB] OR "Integrated review"[TIAB] OR "integrated reviews"[TIAB] OR "integrative review"[TIAB:~1] OR "integrative reviews"[TIAB:~1] OR "mapping review"[TIAB:~1] OR "meta-review"[TIAB:~1] OR "meta-synthesis"[TIAB:~1] OR "methodology review"[TIAB:~1] OR ("mixed methods"[TIAB:~0] AND "methods review"[TIAB:~1]) OR ("mixed methods"[TIAB:~0] AND "methods synthesis"[TIAB:~1]) OR "overview reviews"[TIAB:~4] OR ("PRISMA"[TIAB] AND "preferred"[TIAB]) OR "PRISMA-P"[TIAB:~0] OR "prognostic review"[TIAB:~1] OR "psychometric review"[TIAB:~1] OR ("rapid evidence"[TIAB:~0] AND "evidence assessment"[TIAB:~0]) OR "rapid realist"[TIAB:~0] OR "rapid review"[TIAB:~1] OR "rapid reviews"[TIAB:~1] OR "realist review"[TIAB:~1]  OR "review of reviews"[TIAB:~1] OR "scoping review"[TIAB:~1]  OR "scoping reviews"[TIAB:~1]  OR "scoping study"[TIAB:~1]  OR ("state  art "[TIAB:~2] AND "art review"[TIAB:~1]) OR "systematic evidence map"[TIAB] OR "systematic mapping"[TIAB:~1] OR "systematic literature"[TIAB:~1] OR "systematic Medline"[TIAB:~2] OR "systematic PubMed"[TIAB:~2] OR "systematic review"[TIAB:~1] OR "systematic reviews"[TIAB:~1] OR "systematic search"[TIAB:~1] OR "systematic searches"[TIAB:~1] OR "systematical review"[TIAB:~1] OR "systematical reviews"[TIAB:~1] OR "systematically identified"[TIAB:~1] OR "systematically review"[TIAB:~1] OR "systematically reviewed"[TIAB:~1] OR "umbrella review"[TIAB:~1] OR "umbrella reviews"[TIAB:~1] OR "Cochrane Database Syst Rev"[ta] OR "evid rep technol assess full rep"[Journal] OR "evid rep technol assess summ"[Journal])</w:t>
            </w:r>
          </w:p>
        </w:tc>
        <w:tc>
          <w:tcPr>
            <w:tcW w:w="1979" w:type="dxa"/>
            <w:tcBorders>
              <w:left w:val="nil"/>
              <w:right w:val="nil"/>
            </w:tcBorders>
          </w:tcPr>
          <w:p w14:paraId="64678265" w14:textId="7C75C58A" w:rsidR="00AB4915" w:rsidRPr="00724629" w:rsidRDefault="008D1E3C" w:rsidP="00AB4915">
            <w:pPr>
              <w:rPr>
                <w:rFonts w:ascii="Times New Roman" w:hAnsi="Times New Roman" w:cs="Times New Roman"/>
                <w:lang w:val="en-US"/>
              </w:rPr>
            </w:pPr>
            <w:r w:rsidRPr="00724629">
              <w:rPr>
                <w:rFonts w:ascii="Times New Roman" w:hAnsi="Times New Roman" w:cs="Times New Roman"/>
                <w:lang w:val="en-US"/>
              </w:rPr>
              <w:t>Adapted from VonVille</w:t>
            </w:r>
            <w:r w:rsidR="00D43A53" w:rsidRPr="00724629">
              <w:rPr>
                <w:rFonts w:ascii="Times New Roman" w:hAnsi="Times New Roman" w:cs="Times New Roman"/>
                <w:lang w:val="en-US"/>
              </w:rPr>
              <w:t xml:space="preserve"> (</w:t>
            </w:r>
            <w:r w:rsidRPr="00724629">
              <w:rPr>
                <w:rFonts w:ascii="Times New Roman" w:hAnsi="Times New Roman" w:cs="Times New Roman"/>
                <w:lang w:val="en-US"/>
              </w:rPr>
              <w:t>2023</w:t>
            </w:r>
            <w:r w:rsidR="00D43A53" w:rsidRPr="00724629">
              <w:rPr>
                <w:rFonts w:ascii="Times New Roman" w:hAnsi="Times New Roman" w:cs="Times New Roman"/>
                <w:lang w:val="en-US"/>
              </w:rPr>
              <w:t>)</w:t>
            </w:r>
            <w:r w:rsidRPr="00724629">
              <w:rPr>
                <w:rFonts w:ascii="Times New Roman" w:hAnsi="Times New Roman" w:cs="Times New Roman"/>
                <w:lang w:val="en-US"/>
              </w:rPr>
              <w:fldChar w:fldCharType="begin"/>
            </w:r>
            <w:r w:rsidR="00A72F9A" w:rsidRPr="00724629">
              <w:rPr>
                <w:rFonts w:ascii="Times New Roman" w:hAnsi="Times New Roman" w:cs="Times New Roman"/>
                <w:lang w:val="en-US"/>
              </w:rPr>
              <w:instrText xml:space="preserve"> ADDIN ZOTERO_ITEM CSL_CITATION {"citationID":"NyozXFej","properties":{"formattedCitation":"\\super 3\\nosupersub{}","plainCitation":"3","noteIndex":0},"citationItems":[{"id":3314,"uris":["http://zotero.org/users/8672594/items/SIZNBH5A"],"itemData":{"id":3314,"type":"document","abstract":"Updated 26 September 2023: includes all review types that may follow SR methodology as well as reviews that are more than simple narrative reviews (e.g. \"state of the art reviews\")","title":"Filters for systematic review, related reviews and meta-analyses","URL":"https://www.yopl.info/post/pubmed-research-methodology-search-filters-and-a-couple-of-nifty-limits","author":[{"family":"VonVille","given":"Helena"}],"accessed":{"date-parts":[["2024",2,6]]},"issued":{"date-parts":[["2023"]]}}}],"schema":"https://github.com/citation-style-language/schema/raw/master/csl-citation.json"} </w:instrText>
            </w:r>
            <w:r w:rsidRPr="00724629">
              <w:rPr>
                <w:rFonts w:ascii="Times New Roman" w:hAnsi="Times New Roman" w:cs="Times New Roman"/>
                <w:lang w:val="en-US"/>
              </w:rPr>
              <w:fldChar w:fldCharType="separate"/>
            </w:r>
            <w:r w:rsidR="00A72F9A" w:rsidRPr="00724629">
              <w:rPr>
                <w:rFonts w:ascii="Times New Roman" w:hAnsi="Times New Roman" w:cs="Times New Roman"/>
                <w:kern w:val="0"/>
                <w:szCs w:val="24"/>
                <w:vertAlign w:val="superscript"/>
              </w:rPr>
              <w:t>3</w:t>
            </w:r>
            <w:r w:rsidRPr="00724629">
              <w:rPr>
                <w:rFonts w:ascii="Times New Roman" w:hAnsi="Times New Roman" w:cs="Times New Roman"/>
                <w:lang w:val="en-US"/>
              </w:rPr>
              <w:fldChar w:fldCharType="end"/>
            </w:r>
          </w:p>
        </w:tc>
      </w:tr>
      <w:tr w:rsidR="00724629" w:rsidRPr="00724629" w14:paraId="0C649D9E" w14:textId="77777777" w:rsidTr="00841468">
        <w:tc>
          <w:tcPr>
            <w:tcW w:w="838" w:type="dxa"/>
            <w:tcBorders>
              <w:left w:val="nil"/>
              <w:right w:val="nil"/>
            </w:tcBorders>
          </w:tcPr>
          <w:p w14:paraId="5DEF432A"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#9</w:t>
            </w:r>
          </w:p>
        </w:tc>
        <w:tc>
          <w:tcPr>
            <w:tcW w:w="12487" w:type="dxa"/>
            <w:tcBorders>
              <w:left w:val="nil"/>
              <w:right w:val="nil"/>
            </w:tcBorders>
          </w:tcPr>
          <w:p w14:paraId="3EF09CEA"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#1 OR #2</w:t>
            </w:r>
          </w:p>
        </w:tc>
        <w:tc>
          <w:tcPr>
            <w:tcW w:w="1979" w:type="dxa"/>
            <w:tcBorders>
              <w:left w:val="nil"/>
              <w:right w:val="nil"/>
            </w:tcBorders>
          </w:tcPr>
          <w:p w14:paraId="2FC0A41C" w14:textId="77777777" w:rsidR="00AB4915" w:rsidRPr="00724629" w:rsidRDefault="00AB4915" w:rsidP="00AB4915">
            <w:pPr>
              <w:rPr>
                <w:rFonts w:ascii="Times New Roman" w:hAnsi="Times New Roman" w:cs="Times New Roman"/>
                <w:lang w:val="en-US"/>
              </w:rPr>
            </w:pPr>
          </w:p>
        </w:tc>
      </w:tr>
      <w:tr w:rsidR="00724629" w:rsidRPr="00724629" w14:paraId="30A13A57" w14:textId="77777777" w:rsidTr="00841468">
        <w:tc>
          <w:tcPr>
            <w:tcW w:w="838" w:type="dxa"/>
            <w:tcBorders>
              <w:left w:val="nil"/>
              <w:right w:val="nil"/>
            </w:tcBorders>
          </w:tcPr>
          <w:p w14:paraId="0AFF68E7"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#10</w:t>
            </w:r>
          </w:p>
        </w:tc>
        <w:tc>
          <w:tcPr>
            <w:tcW w:w="12487" w:type="dxa"/>
            <w:tcBorders>
              <w:left w:val="nil"/>
              <w:right w:val="nil"/>
            </w:tcBorders>
          </w:tcPr>
          <w:p w14:paraId="036829BB"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#3 OR #4</w:t>
            </w:r>
          </w:p>
        </w:tc>
        <w:tc>
          <w:tcPr>
            <w:tcW w:w="1979" w:type="dxa"/>
            <w:tcBorders>
              <w:left w:val="nil"/>
              <w:right w:val="nil"/>
            </w:tcBorders>
          </w:tcPr>
          <w:p w14:paraId="4E15AD2B" w14:textId="77777777" w:rsidR="00AB4915" w:rsidRPr="00724629" w:rsidRDefault="00AB4915" w:rsidP="00AB4915">
            <w:pPr>
              <w:rPr>
                <w:rFonts w:ascii="Times New Roman" w:hAnsi="Times New Roman" w:cs="Times New Roman"/>
                <w:lang w:val="en-US"/>
              </w:rPr>
            </w:pPr>
          </w:p>
        </w:tc>
      </w:tr>
      <w:tr w:rsidR="00724629" w:rsidRPr="00724629" w14:paraId="12C434C9" w14:textId="77777777" w:rsidTr="00841468">
        <w:tc>
          <w:tcPr>
            <w:tcW w:w="838" w:type="dxa"/>
            <w:tcBorders>
              <w:left w:val="nil"/>
              <w:right w:val="nil"/>
            </w:tcBorders>
          </w:tcPr>
          <w:p w14:paraId="3447EEC7"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#11</w:t>
            </w:r>
          </w:p>
        </w:tc>
        <w:tc>
          <w:tcPr>
            <w:tcW w:w="12487" w:type="dxa"/>
            <w:tcBorders>
              <w:left w:val="nil"/>
              <w:right w:val="nil"/>
            </w:tcBorders>
          </w:tcPr>
          <w:p w14:paraId="46A01399"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#6 OR #7</w:t>
            </w:r>
          </w:p>
        </w:tc>
        <w:tc>
          <w:tcPr>
            <w:tcW w:w="1979" w:type="dxa"/>
            <w:tcBorders>
              <w:left w:val="nil"/>
              <w:right w:val="nil"/>
            </w:tcBorders>
          </w:tcPr>
          <w:p w14:paraId="061C9D1E" w14:textId="77777777" w:rsidR="00AB4915" w:rsidRPr="00724629" w:rsidRDefault="00AB4915" w:rsidP="00AB4915">
            <w:pPr>
              <w:rPr>
                <w:rFonts w:ascii="Times New Roman" w:hAnsi="Times New Roman" w:cs="Times New Roman"/>
                <w:lang w:val="en-US"/>
              </w:rPr>
            </w:pPr>
          </w:p>
        </w:tc>
      </w:tr>
      <w:tr w:rsidR="00724629" w:rsidRPr="00724629" w14:paraId="3B225F9A" w14:textId="77777777" w:rsidTr="00841468">
        <w:tc>
          <w:tcPr>
            <w:tcW w:w="838" w:type="dxa"/>
            <w:tcBorders>
              <w:left w:val="nil"/>
              <w:bottom w:val="single" w:sz="4" w:space="0" w:color="auto"/>
              <w:right w:val="nil"/>
            </w:tcBorders>
          </w:tcPr>
          <w:p w14:paraId="0C29AEEE"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#12</w:t>
            </w:r>
          </w:p>
        </w:tc>
        <w:tc>
          <w:tcPr>
            <w:tcW w:w="12487" w:type="dxa"/>
            <w:tcBorders>
              <w:left w:val="nil"/>
              <w:bottom w:val="single" w:sz="4" w:space="0" w:color="auto"/>
              <w:right w:val="nil"/>
            </w:tcBorders>
          </w:tcPr>
          <w:p w14:paraId="3628A4DF"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#9 OR #10</w:t>
            </w:r>
          </w:p>
        </w:tc>
        <w:tc>
          <w:tcPr>
            <w:tcW w:w="1979" w:type="dxa"/>
            <w:tcBorders>
              <w:left w:val="nil"/>
              <w:bottom w:val="single" w:sz="4" w:space="0" w:color="auto"/>
              <w:right w:val="nil"/>
            </w:tcBorders>
          </w:tcPr>
          <w:p w14:paraId="5049D2A2" w14:textId="77777777" w:rsidR="00AB4915" w:rsidRPr="00724629" w:rsidRDefault="00AB4915" w:rsidP="00AB4915">
            <w:pPr>
              <w:rPr>
                <w:rFonts w:ascii="Times New Roman" w:hAnsi="Times New Roman" w:cs="Times New Roman"/>
                <w:lang w:val="en-US"/>
              </w:rPr>
            </w:pPr>
          </w:p>
        </w:tc>
      </w:tr>
      <w:tr w:rsidR="00AB4915" w:rsidRPr="00724629" w14:paraId="31FE1D97" w14:textId="77777777" w:rsidTr="00841468">
        <w:tc>
          <w:tcPr>
            <w:tcW w:w="838" w:type="dxa"/>
            <w:tcBorders>
              <w:left w:val="nil"/>
              <w:bottom w:val="single" w:sz="12" w:space="0" w:color="auto"/>
              <w:right w:val="nil"/>
            </w:tcBorders>
          </w:tcPr>
          <w:p w14:paraId="30BA6D1D"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#13</w:t>
            </w:r>
          </w:p>
        </w:tc>
        <w:tc>
          <w:tcPr>
            <w:tcW w:w="12487" w:type="dxa"/>
            <w:tcBorders>
              <w:left w:val="nil"/>
              <w:bottom w:val="single" w:sz="12" w:space="0" w:color="auto"/>
              <w:right w:val="nil"/>
            </w:tcBorders>
          </w:tcPr>
          <w:p w14:paraId="7AF8C706"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#12 AND #11 AND #5 AND #8</w:t>
            </w:r>
          </w:p>
        </w:tc>
        <w:tc>
          <w:tcPr>
            <w:tcW w:w="1979" w:type="dxa"/>
            <w:tcBorders>
              <w:left w:val="nil"/>
              <w:bottom w:val="single" w:sz="12" w:space="0" w:color="auto"/>
              <w:right w:val="nil"/>
            </w:tcBorders>
          </w:tcPr>
          <w:p w14:paraId="34F83B0C" w14:textId="77777777" w:rsidR="00AB4915" w:rsidRPr="00724629" w:rsidRDefault="00AB4915" w:rsidP="00AB4915">
            <w:pPr>
              <w:rPr>
                <w:rFonts w:ascii="Times New Roman" w:hAnsi="Times New Roman" w:cs="Times New Roman"/>
                <w:lang w:val="en-US"/>
              </w:rPr>
            </w:pPr>
          </w:p>
        </w:tc>
      </w:tr>
      <w:bookmarkEnd w:id="3"/>
    </w:tbl>
    <w:p w14:paraId="3AD52CAC" w14:textId="01D41B18" w:rsidR="00AB4915" w:rsidRPr="00724629" w:rsidRDefault="00AB4915" w:rsidP="00AB4915">
      <w:pPr>
        <w:rPr>
          <w:rFonts w:ascii="Times New Roman" w:hAnsi="Times New Roman" w:cs="Times New Roman"/>
          <w:lang w:val="en-US"/>
        </w:rPr>
      </w:pPr>
    </w:p>
    <w:tbl>
      <w:tblPr>
        <w:tblStyle w:val="TableGrid"/>
        <w:tblW w:w="1530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21"/>
        <w:gridCol w:w="12504"/>
        <w:gridCol w:w="1979"/>
      </w:tblGrid>
      <w:tr w:rsidR="00724629" w:rsidRPr="00724629" w14:paraId="3D7EEDC4" w14:textId="77777777" w:rsidTr="003C230E">
        <w:tc>
          <w:tcPr>
            <w:tcW w:w="15304" w:type="dxa"/>
            <w:gridSpan w:val="3"/>
            <w:tcBorders>
              <w:top w:val="single" w:sz="12" w:space="0" w:color="auto"/>
              <w:bottom w:val="single" w:sz="12" w:space="0" w:color="auto"/>
            </w:tcBorders>
            <w:shd w:val="clear" w:color="auto" w:fill="D5DCE4" w:themeFill="text2" w:themeFillTint="33"/>
          </w:tcPr>
          <w:p w14:paraId="7E4F2658" w14:textId="4F7B4719" w:rsidR="00AB4915" w:rsidRPr="00724629" w:rsidRDefault="00AB4915" w:rsidP="00574321">
            <w:pPr>
              <w:rPr>
                <w:rFonts w:ascii="Times New Roman" w:hAnsi="Times New Roman" w:cs="Times New Roman"/>
                <w:b/>
                <w:bCs/>
                <w:lang w:val="en-US"/>
              </w:rPr>
            </w:pPr>
            <w:r w:rsidRPr="00724629">
              <w:rPr>
                <w:rFonts w:ascii="Times New Roman" w:hAnsi="Times New Roman" w:cs="Times New Roman"/>
                <w:b/>
                <w:bCs/>
                <w:lang w:val="en-US"/>
              </w:rPr>
              <w:t>PsycINFO</w:t>
            </w:r>
          </w:p>
        </w:tc>
      </w:tr>
      <w:tr w:rsidR="00724629" w:rsidRPr="00724629" w14:paraId="34FDC543" w14:textId="77777777" w:rsidTr="003C230E">
        <w:tc>
          <w:tcPr>
            <w:tcW w:w="821" w:type="dxa"/>
            <w:tcBorders>
              <w:top w:val="single" w:sz="12" w:space="0" w:color="auto"/>
              <w:bottom w:val="single" w:sz="12" w:space="0" w:color="auto"/>
            </w:tcBorders>
            <w:shd w:val="clear" w:color="auto" w:fill="E7E6E6" w:themeFill="background2"/>
          </w:tcPr>
          <w:p w14:paraId="4974430E" w14:textId="77777777" w:rsidR="00AB4915" w:rsidRPr="00724629" w:rsidRDefault="00AB4915" w:rsidP="00AB4915">
            <w:pPr>
              <w:rPr>
                <w:rFonts w:ascii="Times New Roman" w:hAnsi="Times New Roman" w:cs="Times New Roman"/>
                <w:i/>
                <w:iCs/>
                <w:lang w:val="en-US"/>
              </w:rPr>
            </w:pPr>
            <w:r w:rsidRPr="00724629">
              <w:rPr>
                <w:rFonts w:ascii="Times New Roman" w:hAnsi="Times New Roman" w:cs="Times New Roman"/>
                <w:i/>
                <w:iCs/>
                <w:lang w:val="en-US"/>
              </w:rPr>
              <w:t>Search</w:t>
            </w:r>
            <w:r w:rsidRPr="00724629">
              <w:rPr>
                <w:rFonts w:ascii="Times New Roman" w:hAnsi="Times New Roman" w:cs="Times New Roman"/>
                <w:i/>
                <w:iCs/>
                <w:lang w:val="en-US"/>
              </w:rPr>
              <w:br/>
              <w:t>ID*</w:t>
            </w:r>
          </w:p>
        </w:tc>
        <w:tc>
          <w:tcPr>
            <w:tcW w:w="12504" w:type="dxa"/>
            <w:tcBorders>
              <w:top w:val="single" w:sz="12" w:space="0" w:color="auto"/>
              <w:bottom w:val="single" w:sz="12" w:space="0" w:color="auto"/>
            </w:tcBorders>
            <w:shd w:val="clear" w:color="auto" w:fill="E7E6E6" w:themeFill="background2"/>
          </w:tcPr>
          <w:p w14:paraId="0C3D5B89" w14:textId="77777777" w:rsidR="00AB4915" w:rsidRPr="00724629" w:rsidRDefault="00AB4915" w:rsidP="00AB4915">
            <w:pPr>
              <w:rPr>
                <w:rFonts w:ascii="Times New Roman" w:hAnsi="Times New Roman" w:cs="Times New Roman"/>
                <w:i/>
                <w:iCs/>
                <w:lang w:val="en-US"/>
              </w:rPr>
            </w:pPr>
            <w:r w:rsidRPr="00724629">
              <w:rPr>
                <w:rFonts w:ascii="Times New Roman" w:hAnsi="Times New Roman" w:cs="Times New Roman"/>
                <w:i/>
                <w:iCs/>
                <w:lang w:val="en-US"/>
              </w:rPr>
              <w:t>Search terms</w:t>
            </w:r>
          </w:p>
        </w:tc>
        <w:tc>
          <w:tcPr>
            <w:tcW w:w="1979" w:type="dxa"/>
            <w:tcBorders>
              <w:top w:val="single" w:sz="12" w:space="0" w:color="auto"/>
              <w:bottom w:val="single" w:sz="12" w:space="0" w:color="auto"/>
            </w:tcBorders>
            <w:shd w:val="clear" w:color="auto" w:fill="E7E6E6" w:themeFill="background2"/>
          </w:tcPr>
          <w:p w14:paraId="28ED5C61" w14:textId="77777777" w:rsidR="00AB4915" w:rsidRPr="00724629" w:rsidRDefault="00AB4915" w:rsidP="00AB4915">
            <w:pPr>
              <w:rPr>
                <w:rFonts w:ascii="Times New Roman" w:hAnsi="Times New Roman" w:cs="Times New Roman"/>
                <w:i/>
                <w:iCs/>
                <w:lang w:val="en-US"/>
              </w:rPr>
            </w:pPr>
            <w:r w:rsidRPr="00724629">
              <w:rPr>
                <w:rFonts w:ascii="Times New Roman" w:hAnsi="Times New Roman" w:cs="Times New Roman"/>
                <w:i/>
                <w:iCs/>
                <w:lang w:val="en-US"/>
              </w:rPr>
              <w:t>Reference</w:t>
            </w:r>
          </w:p>
        </w:tc>
      </w:tr>
      <w:tr w:rsidR="00724629" w:rsidRPr="00724629" w14:paraId="6A0D34AF" w14:textId="77777777" w:rsidTr="003C230E">
        <w:tc>
          <w:tcPr>
            <w:tcW w:w="821" w:type="dxa"/>
            <w:tcBorders>
              <w:top w:val="single" w:sz="12" w:space="0" w:color="auto"/>
            </w:tcBorders>
          </w:tcPr>
          <w:p w14:paraId="068574E2"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S1</w:t>
            </w:r>
          </w:p>
        </w:tc>
        <w:tc>
          <w:tcPr>
            <w:tcW w:w="12504" w:type="dxa"/>
            <w:tcBorders>
              <w:top w:val="single" w:sz="12" w:space="0" w:color="auto"/>
            </w:tcBorders>
          </w:tcPr>
          <w:p w14:paraId="48E1B7E6"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TI ( child* OR adolescen* OR teen* OR pediatric OR paediatric ) OR AB ( child* OR adolescen* OR teen* OR pediatric OR paediatric ) OR KW ( child* OR adolescen* OR teen* OR pediatric OR paediatric )</w:t>
            </w:r>
          </w:p>
        </w:tc>
        <w:tc>
          <w:tcPr>
            <w:tcW w:w="1979" w:type="dxa"/>
            <w:tcBorders>
              <w:top w:val="single" w:sz="12" w:space="0" w:color="auto"/>
            </w:tcBorders>
          </w:tcPr>
          <w:p w14:paraId="1658DC6E" w14:textId="17DC3D64" w:rsidR="00AB4915" w:rsidRPr="00724629" w:rsidRDefault="00574321" w:rsidP="00AB4915">
            <w:pPr>
              <w:rPr>
                <w:rFonts w:ascii="Times New Roman" w:hAnsi="Times New Roman" w:cs="Times New Roman"/>
                <w:lang w:val="en-US"/>
              </w:rPr>
            </w:pPr>
            <w:r w:rsidRPr="00724629">
              <w:rPr>
                <w:rFonts w:ascii="Times New Roman" w:hAnsi="Times New Roman" w:cs="Times New Roman"/>
                <w:lang w:val="en-US"/>
              </w:rPr>
              <w:t>adapted from Roser et al.</w:t>
            </w:r>
            <w:r w:rsidR="00D43A53" w:rsidRPr="00724629">
              <w:rPr>
                <w:rFonts w:ascii="Times New Roman" w:hAnsi="Times New Roman" w:cs="Times New Roman"/>
                <w:lang w:val="en-US"/>
              </w:rPr>
              <w:t>(</w:t>
            </w:r>
            <w:r w:rsidRPr="00724629">
              <w:rPr>
                <w:rFonts w:ascii="Times New Roman" w:hAnsi="Times New Roman" w:cs="Times New Roman"/>
                <w:lang w:val="en-US"/>
              </w:rPr>
              <w:t>2019</w:t>
            </w:r>
            <w:r w:rsidR="00D43A53" w:rsidRPr="00724629">
              <w:rPr>
                <w:rFonts w:ascii="Times New Roman" w:hAnsi="Times New Roman" w:cs="Times New Roman"/>
                <w:lang w:val="en-US"/>
              </w:rPr>
              <w:t>)</w:t>
            </w:r>
            <w:r w:rsidRPr="00724629">
              <w:rPr>
                <w:rFonts w:ascii="Times New Roman" w:hAnsi="Times New Roman" w:cs="Times New Roman"/>
                <w:lang w:val="en-US"/>
              </w:rPr>
              <w:t xml:space="preserve"> </w:t>
            </w:r>
            <w:r w:rsidRPr="00724629">
              <w:rPr>
                <w:rFonts w:ascii="Times New Roman" w:hAnsi="Times New Roman" w:cs="Times New Roman"/>
                <w:lang w:val="en-US"/>
              </w:rPr>
              <w:fldChar w:fldCharType="begin"/>
            </w:r>
            <w:r w:rsidR="00A72F9A" w:rsidRPr="00724629">
              <w:rPr>
                <w:rFonts w:ascii="Times New Roman" w:hAnsi="Times New Roman" w:cs="Times New Roman"/>
                <w:lang w:val="en-US"/>
              </w:rPr>
              <w:instrText xml:space="preserve"> ADDIN ZOTERO_ITEM CSL_CITATION {"citationID":"KHLNmj6k","properties":{"formattedCitation":"\\super 1\\nosupersub{}","plainCitation":"1","noteIndex":0},"citationItems":[{"id":639,"uris":["http://zotero.org/users/8672594/items/XQQYW8AD"],"itemData":{"id":639,"type":"article-journal","abstract":"Adolescents and young adults (AYAs) with cancer face unique challenges. We aimed to describe (i) education, employment, and financial outcomes and (ii)  determinants for adverse outcomes in AYA cancer survivors. We performed a  systematic literature search. We included original research articles on AYA  (15-39 years of age) cancer survivors (≥2 years after diagnosis) and our outcomes  of interest. We narratively synthesized the results of the included articles. We  included 35 articles (24 quantitative and 11 qualitative studies). Patients in  education had to interrupt their education during cancer treatment, and re-entry  after treatment was challenging. After treatment, most survivors were employed  but started their employment at an older age than the general population.  Overall, no disadvantages in income were found. Survivors reported more absent  workdays than comparisons. We identified chemotherapy, radiotherapy, late effects  or health problems, female sex, migration background, and lower education  associated with adverse outcomes. Although most AYA cancer survivors were able to  re-enter education and employment, they reported difficulties with re-entry and  delays in their employment pathway. To facilitate successful re-entry,  age-tailored support services should be developed and implemented.","container-title":"Current oncology (Toronto, Ont.)","DOI":"10.3390/curroncol30100631","ISSN":"1718-7729 1198-0052","issue":"10","journalAbbreviation":"Curr Oncol","language":"eng","note":"publisher-place: Switzerland\nPMID: 37887531 \nPMCID: PMC10604989","page":"8720-8762","title":"Education, Employment, and Financial Outcomes in Adolescent and Young Adult Cancer Survivors-A Systematic Review.","volume":"30","author":[{"family":"Altherr","given":"Aurelia"},{"family":"Bolliger","given":"Céline"},{"family":"Kaufmann","given":"Michaela"},{"family":"Dyntar","given":"Daniela"},{"family":"Scheinemann","given":"Katrin"},{"family":"Michel","given":"Gisela"},{"family":"Mader","given":"Luzius"},{"family":"Roser","given":"Katharina"}],"issued":{"date-parts":[["2023",9,25]]}}}],"schema":"https://github.com/citation-style-language/schema/raw/master/csl-citation.json"} </w:instrText>
            </w:r>
            <w:r w:rsidRPr="00724629">
              <w:rPr>
                <w:rFonts w:ascii="Times New Roman" w:hAnsi="Times New Roman" w:cs="Times New Roman"/>
                <w:lang w:val="en-US"/>
              </w:rPr>
              <w:fldChar w:fldCharType="separate"/>
            </w:r>
            <w:r w:rsidR="00A72F9A" w:rsidRPr="00724629">
              <w:rPr>
                <w:rFonts w:ascii="Times New Roman" w:hAnsi="Times New Roman" w:cs="Times New Roman"/>
                <w:kern w:val="0"/>
                <w:szCs w:val="24"/>
                <w:vertAlign w:val="superscript"/>
              </w:rPr>
              <w:t>1</w:t>
            </w:r>
            <w:r w:rsidRPr="00724629">
              <w:rPr>
                <w:rFonts w:ascii="Times New Roman" w:hAnsi="Times New Roman" w:cs="Times New Roman"/>
                <w:lang w:val="en-US"/>
              </w:rPr>
              <w:fldChar w:fldCharType="end"/>
            </w:r>
          </w:p>
        </w:tc>
      </w:tr>
      <w:tr w:rsidR="00724629" w:rsidRPr="00724629" w14:paraId="5ACD487C" w14:textId="77777777" w:rsidTr="003C230E">
        <w:tc>
          <w:tcPr>
            <w:tcW w:w="821" w:type="dxa"/>
          </w:tcPr>
          <w:p w14:paraId="17AB1DC8"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S2</w:t>
            </w:r>
          </w:p>
        </w:tc>
        <w:tc>
          <w:tcPr>
            <w:tcW w:w="12504" w:type="dxa"/>
          </w:tcPr>
          <w:p w14:paraId="1AA22CF8"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TI ( (“young adult” OR “young person*” OR “young people” OR AYA OR TYA OR adolescen* OR teen* OR youngster* OR pre-teen) ) OR AB ( (“young adult” OR “young person*” OR “young people” OR AYA OR TYA OR adolescen* OR teen* OR youngster* OR pre-teen) ) OR KW ( (“young adult” OR “young person*” OR “young people” OR AYA OR TYA OR adolescen* OR teen* OR youngster* OR pre-teen) )</w:t>
            </w:r>
          </w:p>
        </w:tc>
        <w:tc>
          <w:tcPr>
            <w:tcW w:w="1979" w:type="dxa"/>
          </w:tcPr>
          <w:p w14:paraId="5AA3D91E" w14:textId="5F4537BC" w:rsidR="00AB4915" w:rsidRPr="00724629" w:rsidRDefault="00574321" w:rsidP="00AB4915">
            <w:pPr>
              <w:rPr>
                <w:rFonts w:ascii="Times New Roman" w:hAnsi="Times New Roman" w:cs="Times New Roman"/>
                <w:lang w:val="en-US"/>
              </w:rPr>
            </w:pPr>
            <w:r w:rsidRPr="00724629">
              <w:rPr>
                <w:rFonts w:ascii="Times New Roman" w:hAnsi="Times New Roman" w:cs="Times New Roman"/>
                <w:lang w:val="en-US"/>
              </w:rPr>
              <w:t>adapted from Roser et al.</w:t>
            </w:r>
            <w:r w:rsidR="00D43A53" w:rsidRPr="00724629">
              <w:rPr>
                <w:rFonts w:ascii="Times New Roman" w:hAnsi="Times New Roman" w:cs="Times New Roman"/>
                <w:lang w:val="en-US"/>
              </w:rPr>
              <w:t>(</w:t>
            </w:r>
            <w:r w:rsidRPr="00724629">
              <w:rPr>
                <w:rFonts w:ascii="Times New Roman" w:hAnsi="Times New Roman" w:cs="Times New Roman"/>
                <w:lang w:val="en-US"/>
              </w:rPr>
              <w:t>2019</w:t>
            </w:r>
            <w:r w:rsidR="00D43A53" w:rsidRPr="00724629">
              <w:rPr>
                <w:rFonts w:ascii="Times New Roman" w:hAnsi="Times New Roman" w:cs="Times New Roman"/>
                <w:lang w:val="en-US"/>
              </w:rPr>
              <w:t>)</w:t>
            </w:r>
            <w:r w:rsidRPr="00724629">
              <w:rPr>
                <w:rFonts w:ascii="Times New Roman" w:hAnsi="Times New Roman" w:cs="Times New Roman"/>
                <w:lang w:val="en-US"/>
              </w:rPr>
              <w:fldChar w:fldCharType="begin"/>
            </w:r>
            <w:r w:rsidR="00A72F9A" w:rsidRPr="00724629">
              <w:rPr>
                <w:rFonts w:ascii="Times New Roman" w:hAnsi="Times New Roman" w:cs="Times New Roman"/>
                <w:lang w:val="en-US"/>
              </w:rPr>
              <w:instrText xml:space="preserve"> ADDIN ZOTERO_ITEM CSL_CITATION {"citationID":"Ocy2e97A","properties":{"formattedCitation":"\\super 1\\nosupersub{}","plainCitation":"1","noteIndex":0},"citationItems":[{"id":639,"uris":["http://zotero.org/users/8672594/items/XQQYW8AD"],"itemData":{"id":639,"type":"article-journal","abstract":"Adolescents and young adults (AYAs) with cancer face unique challenges. We aimed to describe (i) education, employment, and financial outcomes and (ii)  determinants for adverse outcomes in AYA cancer survivors. We performed a  systematic literature search. We included original research articles on AYA  (15-39 years of age) cancer survivors (≥2 years after diagnosis) and our outcomes  of interest. We narratively synthesized the results of the included articles. We  included 35 articles (24 quantitative and 11 qualitative studies). Patients in  education had to interrupt their education during cancer treatment, and re-entry  after treatment was challenging. After treatment, most survivors were employed  but started their employment at an older age than the general population.  Overall, no disadvantages in income were found. Survivors reported more absent  workdays than comparisons. We identified chemotherapy, radiotherapy, late effects  or health problems, female sex, migration background, and lower education  associated with adverse outcomes. Although most AYA cancer survivors were able to  re-enter education and employment, they reported difficulties with re-entry and  delays in their employment pathway. To facilitate successful re-entry,  age-tailored support services should be developed and implemented.","container-title":"Current oncology (Toronto, Ont.)","DOI":"10.3390/curroncol30100631","ISSN":"1718-7729 1198-0052","issue":"10","journalAbbreviation":"Curr Oncol","language":"eng","note":"publisher-place: Switzerland\nPMID: 37887531 \nPMCID: PMC10604989","page":"8720-8762","title":"Education, Employment, and Financial Outcomes in Adolescent and Young Adult Cancer Survivors-A Systematic Review.","volume":"30","author":[{"family":"Altherr","given":"Aurelia"},{"family":"Bolliger","given":"Céline"},{"family":"Kaufmann","given":"Michaela"},{"family":"Dyntar","given":"Daniela"},{"family":"Scheinemann","given":"Katrin"},{"family":"Michel","given":"Gisela"},{"family":"Mader","given":"Luzius"},{"family":"Roser","given":"Katharina"}],"issued":{"date-parts":[["2023",9,25]]}}}],"schema":"https://github.com/citation-style-language/schema/raw/master/csl-citation.json"} </w:instrText>
            </w:r>
            <w:r w:rsidRPr="00724629">
              <w:rPr>
                <w:rFonts w:ascii="Times New Roman" w:hAnsi="Times New Roman" w:cs="Times New Roman"/>
                <w:lang w:val="en-US"/>
              </w:rPr>
              <w:fldChar w:fldCharType="separate"/>
            </w:r>
            <w:r w:rsidR="00A72F9A" w:rsidRPr="00724629">
              <w:rPr>
                <w:rFonts w:ascii="Times New Roman" w:hAnsi="Times New Roman" w:cs="Times New Roman"/>
                <w:kern w:val="0"/>
                <w:szCs w:val="24"/>
                <w:vertAlign w:val="superscript"/>
              </w:rPr>
              <w:t>1</w:t>
            </w:r>
            <w:r w:rsidRPr="00724629">
              <w:rPr>
                <w:rFonts w:ascii="Times New Roman" w:hAnsi="Times New Roman" w:cs="Times New Roman"/>
                <w:lang w:val="en-US"/>
              </w:rPr>
              <w:fldChar w:fldCharType="end"/>
            </w:r>
          </w:p>
        </w:tc>
      </w:tr>
      <w:tr w:rsidR="00724629" w:rsidRPr="00724629" w14:paraId="5BAA07BB" w14:textId="77777777" w:rsidTr="003C230E">
        <w:tc>
          <w:tcPr>
            <w:tcW w:w="821" w:type="dxa"/>
          </w:tcPr>
          <w:p w14:paraId="1062AF2A"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S3</w:t>
            </w:r>
          </w:p>
        </w:tc>
        <w:tc>
          <w:tcPr>
            <w:tcW w:w="12504" w:type="dxa"/>
          </w:tcPr>
          <w:p w14:paraId="34E6AA3C"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TI ( neoplasm* OR cancer* OR carcinoma* OR tumor* OR tumour* OR malignan* OR leukemia* OR leukaemia* OR sarcoma* OR radio therapy OR chemotherapy ) OR AB ( neoplasm* OR cancer* OR carcinoma* OR tumor* OR tumour* OR malignan* OR leukemia* OR leukaemia* OR sarcoma* OR radio therapy OR chemotherapy ) OR KW ( neoplasm* OR cancer* OR carcinoma* OR tumor* OR tumour* OR malignan* OR leukemia* OR leukaemia* OR sarcoma* OR radio therapy OR chemotherapy )</w:t>
            </w:r>
          </w:p>
        </w:tc>
        <w:tc>
          <w:tcPr>
            <w:tcW w:w="1979" w:type="dxa"/>
          </w:tcPr>
          <w:p w14:paraId="101DA0AF" w14:textId="2EEFD08B" w:rsidR="00AB4915" w:rsidRPr="00724629" w:rsidRDefault="00574321" w:rsidP="00AB4915">
            <w:pPr>
              <w:rPr>
                <w:rFonts w:ascii="Times New Roman" w:hAnsi="Times New Roman" w:cs="Times New Roman"/>
                <w:lang w:val="en-US"/>
              </w:rPr>
            </w:pPr>
            <w:r w:rsidRPr="00724629">
              <w:rPr>
                <w:rFonts w:ascii="Times New Roman" w:hAnsi="Times New Roman" w:cs="Times New Roman"/>
                <w:lang w:val="en-US"/>
              </w:rPr>
              <w:t>adapted from Roser et al.</w:t>
            </w:r>
            <w:r w:rsidR="00D43A53" w:rsidRPr="00724629">
              <w:rPr>
                <w:rFonts w:ascii="Times New Roman" w:hAnsi="Times New Roman" w:cs="Times New Roman"/>
                <w:lang w:val="en-US"/>
              </w:rPr>
              <w:t>(</w:t>
            </w:r>
            <w:r w:rsidRPr="00724629">
              <w:rPr>
                <w:rFonts w:ascii="Times New Roman" w:hAnsi="Times New Roman" w:cs="Times New Roman"/>
                <w:lang w:val="en-US"/>
              </w:rPr>
              <w:t>2019</w:t>
            </w:r>
            <w:r w:rsidR="00D43A53" w:rsidRPr="00724629">
              <w:rPr>
                <w:rFonts w:ascii="Times New Roman" w:hAnsi="Times New Roman" w:cs="Times New Roman"/>
                <w:lang w:val="en-US"/>
              </w:rPr>
              <w:t>)</w:t>
            </w:r>
            <w:r w:rsidRPr="00724629">
              <w:rPr>
                <w:rFonts w:ascii="Times New Roman" w:hAnsi="Times New Roman" w:cs="Times New Roman"/>
                <w:lang w:val="en-US"/>
              </w:rPr>
              <w:t xml:space="preserve"> </w:t>
            </w:r>
            <w:r w:rsidRPr="00724629">
              <w:rPr>
                <w:rFonts w:ascii="Times New Roman" w:hAnsi="Times New Roman" w:cs="Times New Roman"/>
                <w:lang w:val="en-US"/>
              </w:rPr>
              <w:fldChar w:fldCharType="begin"/>
            </w:r>
            <w:r w:rsidR="00A72F9A" w:rsidRPr="00724629">
              <w:rPr>
                <w:rFonts w:ascii="Times New Roman" w:hAnsi="Times New Roman" w:cs="Times New Roman"/>
                <w:lang w:val="en-US"/>
              </w:rPr>
              <w:instrText xml:space="preserve"> ADDIN ZOTERO_ITEM CSL_CITATION {"citationID":"Z2FtaLWU","properties":{"formattedCitation":"\\super 1\\nosupersub{}","plainCitation":"1","noteIndex":0},"citationItems":[{"id":639,"uris":["http://zotero.org/users/8672594/items/XQQYW8AD"],"itemData":{"id":639,"type":"article-journal","abstract":"Adolescents and young adults (AYAs) with cancer face unique challenges. We aimed to describe (i) education, employment, and financial outcomes and (ii)  determinants for adverse outcomes in AYA cancer survivors. We performed a  systematic literature search. We included original research articles on AYA  (15-39 years of age) cancer survivors (≥2 years after diagnosis) and our outcomes  of interest. We narratively synthesized the results of the included articles. We  included 35 articles (24 quantitative and 11 qualitative studies). Patients in  education had to interrupt their education during cancer treatment, and re-entry  after treatment was challenging. After treatment, most survivors were employed  but started their employment at an older age than the general population.  Overall, no disadvantages in income were found. Survivors reported more absent  workdays than comparisons. We identified chemotherapy, radiotherapy, late effects  or health problems, female sex, migration background, and lower education  associated with adverse outcomes. Although most AYA cancer survivors were able to  re-enter education and employment, they reported difficulties with re-entry and  delays in their employment pathway. To facilitate successful re-entry,  age-tailored support services should be developed and implemented.","container-title":"Current oncology (Toronto, Ont.)","DOI":"10.3390/curroncol30100631","ISSN":"1718-7729 1198-0052","issue":"10","journalAbbreviation":"Curr Oncol","language":"eng","note":"publisher-place: Switzerland\nPMID: 37887531 \nPMCID: PMC10604989","page":"8720-8762","title":"Education, Employment, and Financial Outcomes in Adolescent and Young Adult Cancer Survivors-A Systematic Review.","volume":"30","author":[{"family":"Altherr","given":"Aurelia"},{"family":"Bolliger","given":"Céline"},{"family":"Kaufmann","given":"Michaela"},{"family":"Dyntar","given":"Daniela"},{"family":"Scheinemann","given":"Katrin"},{"family":"Michel","given":"Gisela"},{"family":"Mader","given":"Luzius"},{"family":"Roser","given":"Katharina"}],"issued":{"date-parts":[["2023",9,25]]}}}],"schema":"https://github.com/citation-style-language/schema/raw/master/csl-citation.json"} </w:instrText>
            </w:r>
            <w:r w:rsidRPr="00724629">
              <w:rPr>
                <w:rFonts w:ascii="Times New Roman" w:hAnsi="Times New Roman" w:cs="Times New Roman"/>
                <w:lang w:val="en-US"/>
              </w:rPr>
              <w:fldChar w:fldCharType="separate"/>
            </w:r>
            <w:r w:rsidR="00A72F9A" w:rsidRPr="00724629">
              <w:rPr>
                <w:rFonts w:ascii="Times New Roman" w:hAnsi="Times New Roman" w:cs="Times New Roman"/>
                <w:kern w:val="0"/>
                <w:szCs w:val="24"/>
                <w:vertAlign w:val="superscript"/>
              </w:rPr>
              <w:t>1</w:t>
            </w:r>
            <w:r w:rsidRPr="00724629">
              <w:rPr>
                <w:rFonts w:ascii="Times New Roman" w:hAnsi="Times New Roman" w:cs="Times New Roman"/>
                <w:lang w:val="en-US"/>
              </w:rPr>
              <w:fldChar w:fldCharType="end"/>
            </w:r>
          </w:p>
        </w:tc>
      </w:tr>
      <w:tr w:rsidR="00724629" w:rsidRPr="00724629" w14:paraId="6AED761C" w14:textId="77777777" w:rsidTr="003C230E">
        <w:tc>
          <w:tcPr>
            <w:tcW w:w="821" w:type="dxa"/>
          </w:tcPr>
          <w:p w14:paraId="24F76694"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S4</w:t>
            </w:r>
          </w:p>
        </w:tc>
        <w:tc>
          <w:tcPr>
            <w:tcW w:w="12504" w:type="dxa"/>
          </w:tcPr>
          <w:p w14:paraId="422706D8"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DE "Quality of Life" OR DE "Health Related Quality of Life" OR DE "Psychosocial Outcomes"</w:t>
            </w:r>
          </w:p>
        </w:tc>
        <w:tc>
          <w:tcPr>
            <w:tcW w:w="1979" w:type="dxa"/>
          </w:tcPr>
          <w:p w14:paraId="6E3E6675"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developed</w:t>
            </w:r>
          </w:p>
        </w:tc>
      </w:tr>
      <w:tr w:rsidR="00724629" w:rsidRPr="00724629" w14:paraId="58079FD8" w14:textId="77777777" w:rsidTr="003C230E">
        <w:tc>
          <w:tcPr>
            <w:tcW w:w="821" w:type="dxa"/>
          </w:tcPr>
          <w:p w14:paraId="32D907AF"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S5</w:t>
            </w:r>
          </w:p>
        </w:tc>
        <w:tc>
          <w:tcPr>
            <w:tcW w:w="12504" w:type="dxa"/>
          </w:tcPr>
          <w:p w14:paraId="4B0893A0"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TI ( ("Quality of life" OR "Life quality" or "Quality adjusted life year*" or "patient satisfaction" OR "Patient preference*" OR "Activities of daily living" OR "Personal autonomy" OR "Happiness" OR "fear of death" OR "Self-concept" or "religion" OR "family relation*" or "social support" or "financial support" OR "positive experience") OR Abstract: ("Quality of life" OR "Life quality" or "Quality adjusted life year*" or "patient satisfaction" OR "Patient preference*" OR "Activities of daily living" OR "Personal autonomy" OR "Happiness" OR "fear of death" OR "Self-concept" or "religion" OR "family relation*" or "social support" or "financial support" OR "positive experience") OR Index Terms: "Quality of life" OR "Client satisfaction" OR "Satisfaction" OR "Life Satisfaction" OR "Activities of Daily Living" OR "Happiness" OR "Self-Concept" OR "Religion" OR "Family relations" OR "Social Support" ) OR AB ( ("Quality of life" OR "Life quality" or "Quality adjusted life year*" or "patient satisfaction" OR "Patient preference*" OR "Activities of daily living" OR "Personal autonomy" OR "Happiness" OR "fear of death" OR "Self-concept" or "religion" OR "family relation*" or "social support" or "financial support" OR "positive experience") OR Abstract: ("Quality of life" OR "Life quality" or "Quality adjusted life year*" or "patient satisfaction" OR "Patient preference*" OR "Activities of daily living" OR "Personal autonomy" OR "Happiness" OR "fear of death" OR "Self-concept" or "religion" OR "family relation*" or "social support" or "financial support" OR "positive experience") OR Index Terms: "Quality of life" OR "Client satisfaction" OR "Satisfaction" OR "Life Satisfaction" OR "Activities of Daily Living" OR "Happiness" OR "Self-Concept" OR "Religion" OR "Family relations" OR "Social Support" ) OR KW ( ("Quality of life" OR "Life quality" or "Quality adjusted life year*" or "patient satisfaction" OR "Patient preference*" OR "Activities of daily living" OR "Personal autonomy" OR "Happiness" OR "fear of death" OR "Self-concept" or "religion" OR "family relation*" or "social support" or "financial support" OR "positive experience") OR Abstract: ("Quality of life" OR "Life quality" or "Quality adjusted life year*" or "patient satisfaction" OR "Patient preference*" OR "Activities of daily living" OR "Personal autonomy" OR "Happiness" OR "fear of death" OR "Self-concept" or "religion" OR "family relation*" or "social support" or "financial support" OR "positive experience") OR Index Terms: "Quality of life" OR "Client satisfaction" OR "Satisfaction" OR "Life Satisfaction" OR "Activities of Daily Living" OR "Happiness" OR "Self-Concept" OR "Religion" OR "Family relations" OR "Social Support" )</w:t>
            </w:r>
          </w:p>
        </w:tc>
        <w:tc>
          <w:tcPr>
            <w:tcW w:w="1979" w:type="dxa"/>
          </w:tcPr>
          <w:p w14:paraId="23142CCE" w14:textId="05E60F29" w:rsidR="00AB4915" w:rsidRPr="00724629" w:rsidRDefault="000E677A" w:rsidP="00AB4915">
            <w:pPr>
              <w:rPr>
                <w:rFonts w:ascii="Times New Roman" w:hAnsi="Times New Roman" w:cs="Times New Roman"/>
                <w:lang w:val="en-US"/>
              </w:rPr>
            </w:pPr>
            <w:r w:rsidRPr="00724629">
              <w:rPr>
                <w:rFonts w:ascii="Times New Roman" w:hAnsi="Times New Roman" w:cs="Times New Roman"/>
                <w:lang w:val="en-US"/>
              </w:rPr>
              <w:t>Adapted from the Biblio 3S</w:t>
            </w:r>
            <w:r w:rsidR="00D43A53" w:rsidRPr="00724629">
              <w:rPr>
                <w:rFonts w:ascii="Times New Roman" w:hAnsi="Times New Roman" w:cs="Times New Roman"/>
                <w:lang w:val="en-US"/>
              </w:rPr>
              <w:t xml:space="preserve"> (</w:t>
            </w:r>
            <w:r w:rsidRPr="00724629">
              <w:rPr>
                <w:rFonts w:ascii="Times New Roman" w:hAnsi="Times New Roman" w:cs="Times New Roman"/>
                <w:lang w:val="en-US"/>
              </w:rPr>
              <w:t>2017</w:t>
            </w:r>
            <w:r w:rsidR="00D43A53" w:rsidRPr="00724629">
              <w:rPr>
                <w:rFonts w:ascii="Times New Roman" w:hAnsi="Times New Roman" w:cs="Times New Roman"/>
                <w:lang w:val="en-US"/>
              </w:rPr>
              <w:t>)</w:t>
            </w:r>
            <w:r w:rsidRPr="00724629">
              <w:rPr>
                <w:rFonts w:ascii="Times New Roman" w:hAnsi="Times New Roman" w:cs="Times New Roman"/>
                <w:lang w:val="en-US"/>
              </w:rPr>
              <w:fldChar w:fldCharType="begin"/>
            </w:r>
            <w:r w:rsidR="00A72F9A" w:rsidRPr="00724629">
              <w:rPr>
                <w:rFonts w:ascii="Times New Roman" w:hAnsi="Times New Roman" w:cs="Times New Roman"/>
                <w:lang w:val="en-US"/>
              </w:rPr>
              <w:instrText xml:space="preserve"> ADDIN ZOTERO_ITEM CSL_CITATION {"citationID":"y9uPw0Xf","properties":{"formattedCitation":"\\super 2\\nosupersub{}","plainCitation":"2","noteIndex":0},"citationItems":[{"id":3308,"uris":["http://zotero.org/users/8672594/items/JHGTKRDJ"],"itemData":{"id":3308,"type":"document","title":"Qualité de vie [Biblio3S]","URL":"https://extranet.santecom.qc.ca/wiki/!biblio3s/doku.php?id=concepts:qualite_de_vie","author":[{"family":"Canadian Health Libraries Association","given":""}],"accessed":{"date-parts":[["2024",2,6]]},"issued":{"date-parts":[["2017",2,6]]}}}],"schema":"https://github.com/citation-style-language/schema/raw/master/csl-citation.json"} </w:instrText>
            </w:r>
            <w:r w:rsidRPr="00724629">
              <w:rPr>
                <w:rFonts w:ascii="Times New Roman" w:hAnsi="Times New Roman" w:cs="Times New Roman"/>
                <w:lang w:val="en-US"/>
              </w:rPr>
              <w:fldChar w:fldCharType="separate"/>
            </w:r>
            <w:r w:rsidR="00A72F9A" w:rsidRPr="00724629">
              <w:rPr>
                <w:rFonts w:ascii="Times New Roman" w:hAnsi="Times New Roman" w:cs="Times New Roman"/>
                <w:kern w:val="0"/>
                <w:szCs w:val="24"/>
                <w:vertAlign w:val="superscript"/>
                <w:lang w:val="en-US"/>
              </w:rPr>
              <w:t>2</w:t>
            </w:r>
            <w:r w:rsidRPr="00724629">
              <w:rPr>
                <w:rFonts w:ascii="Times New Roman" w:hAnsi="Times New Roman" w:cs="Times New Roman"/>
                <w:lang w:val="en-US"/>
              </w:rPr>
              <w:fldChar w:fldCharType="end"/>
            </w:r>
          </w:p>
        </w:tc>
      </w:tr>
      <w:tr w:rsidR="00724629" w:rsidRPr="00724629" w14:paraId="09C68A5C" w14:textId="77777777" w:rsidTr="003C230E">
        <w:tc>
          <w:tcPr>
            <w:tcW w:w="821" w:type="dxa"/>
          </w:tcPr>
          <w:p w14:paraId="378C0679"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S6</w:t>
            </w:r>
          </w:p>
        </w:tc>
        <w:tc>
          <w:tcPr>
            <w:tcW w:w="12504" w:type="dxa"/>
          </w:tcPr>
          <w:p w14:paraId="11E1241B"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(DE "Systematic Review") OR (DE "Meta Analysis")</w:t>
            </w:r>
          </w:p>
        </w:tc>
        <w:tc>
          <w:tcPr>
            <w:tcW w:w="1979" w:type="dxa"/>
          </w:tcPr>
          <w:p w14:paraId="0532D29D"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developed</w:t>
            </w:r>
          </w:p>
        </w:tc>
      </w:tr>
      <w:tr w:rsidR="00724629" w:rsidRPr="00724629" w14:paraId="1998D16E" w14:textId="77777777" w:rsidTr="003C230E">
        <w:tc>
          <w:tcPr>
            <w:tcW w:w="821" w:type="dxa"/>
          </w:tcPr>
          <w:p w14:paraId="20B69D2D"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S7</w:t>
            </w:r>
          </w:p>
        </w:tc>
        <w:tc>
          <w:tcPr>
            <w:tcW w:w="12504" w:type="dxa"/>
          </w:tcPr>
          <w:p w14:paraId="18B89234"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TI ( systematic* N3(review* OR overview*) ) OR AB ( systematic* N3(review* OR overview*) ) OR KW ( systematic* N3(review* OR overview*)</w:t>
            </w:r>
          </w:p>
        </w:tc>
        <w:tc>
          <w:tcPr>
            <w:tcW w:w="1979" w:type="dxa"/>
          </w:tcPr>
          <w:p w14:paraId="7BCD99F9"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developed</w:t>
            </w:r>
          </w:p>
        </w:tc>
      </w:tr>
      <w:tr w:rsidR="00724629" w:rsidRPr="00724629" w14:paraId="71D7F73E" w14:textId="77777777" w:rsidTr="003C230E">
        <w:tc>
          <w:tcPr>
            <w:tcW w:w="821" w:type="dxa"/>
          </w:tcPr>
          <w:p w14:paraId="16A73910"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S8</w:t>
            </w:r>
          </w:p>
        </w:tc>
        <w:tc>
          <w:tcPr>
            <w:tcW w:w="12504" w:type="dxa"/>
          </w:tcPr>
          <w:p w14:paraId="2844D4F5"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S1 OR S2</w:t>
            </w:r>
          </w:p>
        </w:tc>
        <w:tc>
          <w:tcPr>
            <w:tcW w:w="1979" w:type="dxa"/>
          </w:tcPr>
          <w:p w14:paraId="73AA930B" w14:textId="77777777" w:rsidR="00AB4915" w:rsidRPr="00724629" w:rsidRDefault="00AB4915" w:rsidP="00AB4915">
            <w:pPr>
              <w:rPr>
                <w:rFonts w:ascii="Times New Roman" w:hAnsi="Times New Roman" w:cs="Times New Roman"/>
                <w:lang w:val="en-US"/>
              </w:rPr>
            </w:pPr>
          </w:p>
        </w:tc>
      </w:tr>
      <w:tr w:rsidR="00724629" w:rsidRPr="00724629" w14:paraId="65AF2583" w14:textId="77777777" w:rsidTr="003C230E">
        <w:tc>
          <w:tcPr>
            <w:tcW w:w="821" w:type="dxa"/>
          </w:tcPr>
          <w:p w14:paraId="0534F53F"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S9</w:t>
            </w:r>
          </w:p>
        </w:tc>
        <w:tc>
          <w:tcPr>
            <w:tcW w:w="12504" w:type="dxa"/>
          </w:tcPr>
          <w:p w14:paraId="5BB11EC4"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S4 OR S5</w:t>
            </w:r>
          </w:p>
        </w:tc>
        <w:tc>
          <w:tcPr>
            <w:tcW w:w="1979" w:type="dxa"/>
          </w:tcPr>
          <w:p w14:paraId="34F63DD7" w14:textId="77777777" w:rsidR="00AB4915" w:rsidRPr="00724629" w:rsidRDefault="00AB4915" w:rsidP="00AB4915">
            <w:pPr>
              <w:rPr>
                <w:rFonts w:ascii="Times New Roman" w:hAnsi="Times New Roman" w:cs="Times New Roman"/>
                <w:lang w:val="en-US"/>
              </w:rPr>
            </w:pPr>
          </w:p>
        </w:tc>
      </w:tr>
      <w:tr w:rsidR="00724629" w:rsidRPr="00724629" w14:paraId="44AA30BC" w14:textId="77777777" w:rsidTr="003C230E">
        <w:tc>
          <w:tcPr>
            <w:tcW w:w="821" w:type="dxa"/>
            <w:tcBorders>
              <w:bottom w:val="single" w:sz="4" w:space="0" w:color="auto"/>
            </w:tcBorders>
          </w:tcPr>
          <w:p w14:paraId="0B3F0C94"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S10</w:t>
            </w:r>
          </w:p>
        </w:tc>
        <w:tc>
          <w:tcPr>
            <w:tcW w:w="12504" w:type="dxa"/>
            <w:tcBorders>
              <w:bottom w:val="single" w:sz="4" w:space="0" w:color="auto"/>
            </w:tcBorders>
          </w:tcPr>
          <w:p w14:paraId="0CD23228"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S6 OR S7 </w:t>
            </w:r>
          </w:p>
        </w:tc>
        <w:tc>
          <w:tcPr>
            <w:tcW w:w="1979" w:type="dxa"/>
            <w:tcBorders>
              <w:bottom w:val="single" w:sz="4" w:space="0" w:color="auto"/>
            </w:tcBorders>
          </w:tcPr>
          <w:p w14:paraId="76DAD855" w14:textId="77777777" w:rsidR="00AB4915" w:rsidRPr="00724629" w:rsidRDefault="00AB4915" w:rsidP="00AB4915">
            <w:pPr>
              <w:rPr>
                <w:rFonts w:ascii="Times New Roman" w:hAnsi="Times New Roman" w:cs="Times New Roman"/>
                <w:lang w:val="en-US"/>
              </w:rPr>
            </w:pPr>
          </w:p>
        </w:tc>
      </w:tr>
      <w:tr w:rsidR="00AB4915" w:rsidRPr="00724629" w14:paraId="52A09CB8" w14:textId="77777777" w:rsidTr="003C230E">
        <w:tc>
          <w:tcPr>
            <w:tcW w:w="821" w:type="dxa"/>
            <w:tcBorders>
              <w:top w:val="single" w:sz="4" w:space="0" w:color="auto"/>
              <w:bottom w:val="single" w:sz="12" w:space="0" w:color="auto"/>
            </w:tcBorders>
          </w:tcPr>
          <w:p w14:paraId="501C7FE0"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S11</w:t>
            </w:r>
          </w:p>
        </w:tc>
        <w:tc>
          <w:tcPr>
            <w:tcW w:w="12504" w:type="dxa"/>
            <w:tcBorders>
              <w:top w:val="single" w:sz="4" w:space="0" w:color="auto"/>
              <w:bottom w:val="single" w:sz="12" w:space="0" w:color="auto"/>
            </w:tcBorders>
          </w:tcPr>
          <w:p w14:paraId="70629D92"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S8 AND S9 AND S10 AND S3</w:t>
            </w:r>
          </w:p>
        </w:tc>
        <w:tc>
          <w:tcPr>
            <w:tcW w:w="1979" w:type="dxa"/>
            <w:tcBorders>
              <w:top w:val="single" w:sz="4" w:space="0" w:color="auto"/>
              <w:bottom w:val="single" w:sz="12" w:space="0" w:color="auto"/>
            </w:tcBorders>
          </w:tcPr>
          <w:p w14:paraId="1243EB25" w14:textId="77777777" w:rsidR="00AB4915" w:rsidRPr="00724629" w:rsidRDefault="00AB4915" w:rsidP="00AB4915">
            <w:pPr>
              <w:rPr>
                <w:rFonts w:ascii="Times New Roman" w:hAnsi="Times New Roman" w:cs="Times New Roman"/>
                <w:lang w:val="en-US"/>
              </w:rPr>
            </w:pPr>
          </w:p>
        </w:tc>
      </w:tr>
    </w:tbl>
    <w:p w14:paraId="0C2551DB" w14:textId="77777777" w:rsidR="00574321" w:rsidRPr="00724629" w:rsidRDefault="00574321" w:rsidP="00AB4915">
      <w:pP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2474"/>
        <w:gridCol w:w="1979"/>
      </w:tblGrid>
      <w:tr w:rsidR="00724629" w:rsidRPr="00724629" w14:paraId="1FFEAF49" w14:textId="77777777" w:rsidTr="003C230E">
        <w:tc>
          <w:tcPr>
            <w:tcW w:w="15304" w:type="dxa"/>
            <w:gridSpan w:val="3"/>
            <w:tcBorders>
              <w:top w:val="single" w:sz="12" w:space="0" w:color="auto"/>
              <w:bottom w:val="single" w:sz="12" w:space="0" w:color="auto"/>
            </w:tcBorders>
            <w:shd w:val="clear" w:color="auto" w:fill="D5DCE4" w:themeFill="text2" w:themeFillTint="33"/>
          </w:tcPr>
          <w:p w14:paraId="5EE8B1ED" w14:textId="669BD693" w:rsidR="00AB4915" w:rsidRPr="00724629" w:rsidRDefault="00AB4915" w:rsidP="00AB4915">
            <w:pPr>
              <w:rPr>
                <w:rFonts w:ascii="Times New Roman" w:hAnsi="Times New Roman" w:cs="Times New Roman"/>
                <w:lang w:val="en-US"/>
              </w:rPr>
            </w:pPr>
            <w:r w:rsidRPr="00724629">
              <w:rPr>
                <w:rFonts w:ascii="Times New Roman" w:hAnsi="Times New Roman" w:cs="Times New Roman"/>
                <w:b/>
                <w:bCs/>
                <w:lang w:val="en-US"/>
              </w:rPr>
              <w:t>CINAHL</w:t>
            </w:r>
            <w:r w:rsidRPr="00724629">
              <w:rPr>
                <w:rFonts w:ascii="Times New Roman" w:hAnsi="Times New Roman" w:cs="Times New Roman"/>
                <w:lang w:val="en-US"/>
              </w:rPr>
              <w:t xml:space="preserve"> </w:t>
            </w:r>
          </w:p>
        </w:tc>
      </w:tr>
      <w:tr w:rsidR="00724629" w:rsidRPr="00724629" w14:paraId="0C75380A" w14:textId="77777777" w:rsidTr="003C230E">
        <w:tc>
          <w:tcPr>
            <w:tcW w:w="851" w:type="dxa"/>
            <w:tcBorders>
              <w:top w:val="single" w:sz="12" w:space="0" w:color="auto"/>
              <w:bottom w:val="single" w:sz="12" w:space="0" w:color="auto"/>
            </w:tcBorders>
            <w:shd w:val="clear" w:color="auto" w:fill="E7E6E6" w:themeFill="background2"/>
          </w:tcPr>
          <w:p w14:paraId="0897435D"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Search</w:t>
            </w:r>
            <w:r w:rsidRPr="00724629">
              <w:rPr>
                <w:rFonts w:ascii="Times New Roman" w:hAnsi="Times New Roman" w:cs="Times New Roman"/>
                <w:lang w:val="en-US"/>
              </w:rPr>
              <w:br/>
              <w:t>ID*</w:t>
            </w:r>
          </w:p>
        </w:tc>
        <w:tc>
          <w:tcPr>
            <w:tcW w:w="12474" w:type="dxa"/>
            <w:tcBorders>
              <w:top w:val="single" w:sz="12" w:space="0" w:color="auto"/>
              <w:bottom w:val="single" w:sz="12" w:space="0" w:color="auto"/>
            </w:tcBorders>
            <w:shd w:val="clear" w:color="auto" w:fill="E7E6E6" w:themeFill="background2"/>
          </w:tcPr>
          <w:p w14:paraId="2DFFF0F9"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Search terms</w:t>
            </w:r>
          </w:p>
        </w:tc>
        <w:tc>
          <w:tcPr>
            <w:tcW w:w="1979" w:type="dxa"/>
            <w:tcBorders>
              <w:top w:val="single" w:sz="12" w:space="0" w:color="auto"/>
              <w:bottom w:val="single" w:sz="12" w:space="0" w:color="auto"/>
            </w:tcBorders>
            <w:shd w:val="clear" w:color="auto" w:fill="E7E6E6" w:themeFill="background2"/>
          </w:tcPr>
          <w:p w14:paraId="4ECC3E0C"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Reference</w:t>
            </w:r>
          </w:p>
        </w:tc>
      </w:tr>
      <w:tr w:rsidR="00724629" w:rsidRPr="00724629" w14:paraId="6FEAD5A2" w14:textId="77777777" w:rsidTr="003C230E">
        <w:tc>
          <w:tcPr>
            <w:tcW w:w="851" w:type="dxa"/>
            <w:tcBorders>
              <w:top w:val="single" w:sz="12" w:space="0" w:color="auto"/>
              <w:bottom w:val="single" w:sz="8" w:space="0" w:color="auto"/>
            </w:tcBorders>
          </w:tcPr>
          <w:p w14:paraId="07F39DC5"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S1</w:t>
            </w:r>
          </w:p>
        </w:tc>
        <w:tc>
          <w:tcPr>
            <w:tcW w:w="12474" w:type="dxa"/>
            <w:tcBorders>
              <w:top w:val="single" w:sz="12" w:space="0" w:color="auto"/>
              <w:bottom w:val="single" w:sz="8" w:space="0" w:color="auto"/>
            </w:tcBorders>
          </w:tcPr>
          <w:p w14:paraId="27F842A5"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(MH "Child") OR (MH "Adolescence")</w:t>
            </w:r>
          </w:p>
        </w:tc>
        <w:tc>
          <w:tcPr>
            <w:tcW w:w="1979" w:type="dxa"/>
            <w:tcBorders>
              <w:top w:val="single" w:sz="12" w:space="0" w:color="auto"/>
              <w:bottom w:val="single" w:sz="8" w:space="0" w:color="auto"/>
            </w:tcBorders>
          </w:tcPr>
          <w:p w14:paraId="7A2170A1"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Developed</w:t>
            </w:r>
          </w:p>
        </w:tc>
      </w:tr>
      <w:tr w:rsidR="00724629" w:rsidRPr="00724629" w14:paraId="26AA26A7" w14:textId="77777777" w:rsidTr="003C230E">
        <w:tc>
          <w:tcPr>
            <w:tcW w:w="851" w:type="dxa"/>
            <w:tcBorders>
              <w:top w:val="single" w:sz="8" w:space="0" w:color="auto"/>
              <w:bottom w:val="single" w:sz="8" w:space="0" w:color="auto"/>
            </w:tcBorders>
          </w:tcPr>
          <w:p w14:paraId="1F129F84"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S2</w:t>
            </w:r>
          </w:p>
        </w:tc>
        <w:tc>
          <w:tcPr>
            <w:tcW w:w="12474" w:type="dxa"/>
            <w:tcBorders>
              <w:top w:val="single" w:sz="8" w:space="0" w:color="auto"/>
              <w:bottom w:val="single" w:sz="8" w:space="0" w:color="auto"/>
            </w:tcBorders>
          </w:tcPr>
          <w:p w14:paraId="287E4194"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TI ( child* OR adolescen* OR teen* OR pediatric OR paediatric ) OR AB ( child* OR adolescen* OR teen* OR pediatric OR paediatric )</w:t>
            </w:r>
          </w:p>
        </w:tc>
        <w:tc>
          <w:tcPr>
            <w:tcW w:w="1979" w:type="dxa"/>
            <w:tcBorders>
              <w:top w:val="single" w:sz="8" w:space="0" w:color="auto"/>
              <w:bottom w:val="single" w:sz="8" w:space="0" w:color="auto"/>
            </w:tcBorders>
          </w:tcPr>
          <w:p w14:paraId="0EA68E34" w14:textId="1A48A48C" w:rsidR="00AB4915" w:rsidRPr="00724629" w:rsidRDefault="00574321" w:rsidP="00AB4915">
            <w:pPr>
              <w:rPr>
                <w:rFonts w:ascii="Times New Roman" w:hAnsi="Times New Roman" w:cs="Times New Roman"/>
                <w:lang w:val="en-US"/>
              </w:rPr>
            </w:pPr>
            <w:r w:rsidRPr="00724629">
              <w:rPr>
                <w:rFonts w:ascii="Times New Roman" w:hAnsi="Times New Roman" w:cs="Times New Roman"/>
                <w:lang w:val="en-US"/>
              </w:rPr>
              <w:t>adapted from Roser et al.</w:t>
            </w:r>
            <w:r w:rsidR="00D43A53" w:rsidRPr="00724629">
              <w:rPr>
                <w:rFonts w:ascii="Times New Roman" w:hAnsi="Times New Roman" w:cs="Times New Roman"/>
                <w:lang w:val="en-US"/>
              </w:rPr>
              <w:t xml:space="preserve"> (</w:t>
            </w:r>
            <w:r w:rsidRPr="00724629">
              <w:rPr>
                <w:rFonts w:ascii="Times New Roman" w:hAnsi="Times New Roman" w:cs="Times New Roman"/>
                <w:lang w:val="en-US"/>
              </w:rPr>
              <w:t>2019</w:t>
            </w:r>
            <w:r w:rsidR="00D43A53" w:rsidRPr="00724629">
              <w:rPr>
                <w:rFonts w:ascii="Times New Roman" w:hAnsi="Times New Roman" w:cs="Times New Roman"/>
                <w:lang w:val="en-US"/>
              </w:rPr>
              <w:t>)</w:t>
            </w:r>
            <w:r w:rsidRPr="00724629">
              <w:rPr>
                <w:rFonts w:ascii="Times New Roman" w:hAnsi="Times New Roman" w:cs="Times New Roman"/>
                <w:lang w:val="en-US"/>
              </w:rPr>
              <w:t xml:space="preserve"> </w:t>
            </w:r>
            <w:r w:rsidRPr="00724629">
              <w:rPr>
                <w:rFonts w:ascii="Times New Roman" w:hAnsi="Times New Roman" w:cs="Times New Roman"/>
                <w:lang w:val="en-US"/>
              </w:rPr>
              <w:fldChar w:fldCharType="begin"/>
            </w:r>
            <w:r w:rsidR="00A72F9A" w:rsidRPr="00724629">
              <w:rPr>
                <w:rFonts w:ascii="Times New Roman" w:hAnsi="Times New Roman" w:cs="Times New Roman"/>
                <w:lang w:val="en-US"/>
              </w:rPr>
              <w:instrText xml:space="preserve"> ADDIN ZOTERO_ITEM CSL_CITATION {"citationID":"Eyi2dx2R","properties":{"formattedCitation":"\\super 1\\nosupersub{}","plainCitation":"1","noteIndex":0},"citationItems":[{"id":639,"uris":["http://zotero.org/users/8672594/items/XQQYW8AD"],"itemData":{"id":639,"type":"article-journal","abstract":"Adolescents and young adults (AYAs) with cancer face unique challenges. We aimed to describe (i) education, employment, and financial outcomes and (ii)  determinants for adverse outcomes in AYA cancer survivors. We performed a  systematic literature search. We included original research articles on AYA  (15-39 years of age) cancer survivors (≥2 years after diagnosis) and our outcomes  of interest. We narratively synthesized the results of the included articles. We  included 35 articles (24 quantitative and 11 qualitative studies). Patients in  education had to interrupt their education during cancer treatment, and re-entry  after treatment was challenging. After treatment, most survivors were employed  but started their employment at an older age than the general population.  Overall, no disadvantages in income were found. Survivors reported more absent  workdays than comparisons. We identified chemotherapy, radiotherapy, late effects  or health problems, female sex, migration background, and lower education  associated with adverse outcomes. Although most AYA cancer survivors were able to  re-enter education and employment, they reported difficulties with re-entry and  delays in their employment pathway. To facilitate successful re-entry,  age-tailored support services should be developed and implemented.","container-title":"Current oncology (Toronto, Ont.)","DOI":"10.3390/curroncol30100631","ISSN":"1718-7729 1198-0052","issue":"10","journalAbbreviation":"Curr Oncol","language":"eng","note":"publisher-place: Switzerland\nPMID: 37887531 \nPMCID: PMC10604989","page":"8720-8762","title":"Education, Employment, and Financial Outcomes in Adolescent and Young Adult Cancer Survivors-A Systematic Review.","volume":"30","author":[{"family":"Altherr","given":"Aurelia"},{"family":"Bolliger","given":"Céline"},{"family":"Kaufmann","given":"Michaela"},{"family":"Dyntar","given":"Daniela"},{"family":"Scheinemann","given":"Katrin"},{"family":"Michel","given":"Gisela"},{"family":"Mader","given":"Luzius"},{"family":"Roser","given":"Katharina"}],"issued":{"date-parts":[["2023",9,25]]}}}],"schema":"https://github.com/citation-style-language/schema/raw/master/csl-citation.json"} </w:instrText>
            </w:r>
            <w:r w:rsidRPr="00724629">
              <w:rPr>
                <w:rFonts w:ascii="Times New Roman" w:hAnsi="Times New Roman" w:cs="Times New Roman"/>
                <w:lang w:val="en-US"/>
              </w:rPr>
              <w:fldChar w:fldCharType="separate"/>
            </w:r>
            <w:r w:rsidR="00A72F9A" w:rsidRPr="00724629">
              <w:rPr>
                <w:rFonts w:ascii="Times New Roman" w:hAnsi="Times New Roman" w:cs="Times New Roman"/>
                <w:kern w:val="0"/>
                <w:szCs w:val="24"/>
                <w:vertAlign w:val="superscript"/>
              </w:rPr>
              <w:t>1</w:t>
            </w:r>
            <w:r w:rsidRPr="00724629">
              <w:rPr>
                <w:rFonts w:ascii="Times New Roman" w:hAnsi="Times New Roman" w:cs="Times New Roman"/>
                <w:lang w:val="en-US"/>
              </w:rPr>
              <w:fldChar w:fldCharType="end"/>
            </w:r>
          </w:p>
        </w:tc>
      </w:tr>
      <w:tr w:rsidR="00724629" w:rsidRPr="00724629" w14:paraId="7B6E0779" w14:textId="77777777" w:rsidTr="003C230E">
        <w:tc>
          <w:tcPr>
            <w:tcW w:w="851" w:type="dxa"/>
            <w:tcBorders>
              <w:top w:val="single" w:sz="8" w:space="0" w:color="auto"/>
              <w:bottom w:val="single" w:sz="8" w:space="0" w:color="auto"/>
            </w:tcBorders>
          </w:tcPr>
          <w:p w14:paraId="68998C43"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S3</w:t>
            </w:r>
          </w:p>
        </w:tc>
        <w:tc>
          <w:tcPr>
            <w:tcW w:w="12474" w:type="dxa"/>
            <w:tcBorders>
              <w:top w:val="single" w:sz="8" w:space="0" w:color="auto"/>
              <w:bottom w:val="single" w:sz="8" w:space="0" w:color="auto"/>
            </w:tcBorders>
          </w:tcPr>
          <w:p w14:paraId="65A6DE00"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(MH "Young Adult") OR (MH "Transition to Adulthood")</w:t>
            </w:r>
          </w:p>
        </w:tc>
        <w:tc>
          <w:tcPr>
            <w:tcW w:w="1979" w:type="dxa"/>
            <w:tcBorders>
              <w:top w:val="single" w:sz="8" w:space="0" w:color="auto"/>
              <w:bottom w:val="single" w:sz="8" w:space="0" w:color="auto"/>
            </w:tcBorders>
          </w:tcPr>
          <w:p w14:paraId="4D9F82E9"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Developed</w:t>
            </w:r>
          </w:p>
        </w:tc>
      </w:tr>
      <w:tr w:rsidR="00724629" w:rsidRPr="00724629" w14:paraId="4BF6BE24" w14:textId="77777777" w:rsidTr="003C230E">
        <w:tc>
          <w:tcPr>
            <w:tcW w:w="851" w:type="dxa"/>
            <w:tcBorders>
              <w:top w:val="single" w:sz="8" w:space="0" w:color="auto"/>
              <w:bottom w:val="single" w:sz="8" w:space="0" w:color="auto"/>
            </w:tcBorders>
          </w:tcPr>
          <w:p w14:paraId="47219D33"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S4</w:t>
            </w:r>
          </w:p>
        </w:tc>
        <w:tc>
          <w:tcPr>
            <w:tcW w:w="12474" w:type="dxa"/>
            <w:tcBorders>
              <w:top w:val="single" w:sz="8" w:space="0" w:color="auto"/>
              <w:bottom w:val="single" w:sz="8" w:space="0" w:color="auto"/>
            </w:tcBorders>
          </w:tcPr>
          <w:p w14:paraId="6F988B43"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TI ( (“young adult” OR “young person*” OR “young people” OR AYA OR TYA OR adolescen* OR teen* OR youngster* OR pre-teen) ) OR AB ( (“young adult” OR “young person*” OR “young people” OR AYA OR TYA OR adolescen* OR teen* OR youngster* OR pre-teen) )</w:t>
            </w:r>
          </w:p>
        </w:tc>
        <w:tc>
          <w:tcPr>
            <w:tcW w:w="1979" w:type="dxa"/>
            <w:tcBorders>
              <w:top w:val="single" w:sz="8" w:space="0" w:color="auto"/>
              <w:bottom w:val="single" w:sz="8" w:space="0" w:color="auto"/>
            </w:tcBorders>
          </w:tcPr>
          <w:p w14:paraId="4A236C18" w14:textId="1685EC12" w:rsidR="00AB4915" w:rsidRPr="00724629" w:rsidRDefault="00574321" w:rsidP="00AB4915">
            <w:pPr>
              <w:rPr>
                <w:rFonts w:ascii="Times New Roman" w:hAnsi="Times New Roman" w:cs="Times New Roman"/>
                <w:lang w:val="en-US"/>
              </w:rPr>
            </w:pPr>
            <w:r w:rsidRPr="00724629">
              <w:rPr>
                <w:rFonts w:ascii="Times New Roman" w:hAnsi="Times New Roman" w:cs="Times New Roman"/>
                <w:lang w:val="en-US"/>
              </w:rPr>
              <w:t xml:space="preserve">adapted from Roser et al. </w:t>
            </w:r>
            <w:r w:rsidR="00D43A53" w:rsidRPr="00724629">
              <w:rPr>
                <w:rFonts w:ascii="Times New Roman" w:hAnsi="Times New Roman" w:cs="Times New Roman"/>
                <w:lang w:val="en-US"/>
              </w:rPr>
              <w:t>(</w:t>
            </w:r>
            <w:r w:rsidRPr="00724629">
              <w:rPr>
                <w:rFonts w:ascii="Times New Roman" w:hAnsi="Times New Roman" w:cs="Times New Roman"/>
                <w:lang w:val="en-US"/>
              </w:rPr>
              <w:t>2019</w:t>
            </w:r>
            <w:r w:rsidR="00D43A53" w:rsidRPr="00724629">
              <w:rPr>
                <w:rFonts w:ascii="Times New Roman" w:hAnsi="Times New Roman" w:cs="Times New Roman"/>
                <w:lang w:val="en-US"/>
              </w:rPr>
              <w:t>)</w:t>
            </w:r>
            <w:r w:rsidRPr="00724629">
              <w:rPr>
                <w:rFonts w:ascii="Times New Roman" w:hAnsi="Times New Roman" w:cs="Times New Roman"/>
                <w:lang w:val="en-US"/>
              </w:rPr>
              <w:t xml:space="preserve"> </w:t>
            </w:r>
            <w:r w:rsidRPr="00724629">
              <w:rPr>
                <w:rFonts w:ascii="Times New Roman" w:hAnsi="Times New Roman" w:cs="Times New Roman"/>
                <w:lang w:val="en-US"/>
              </w:rPr>
              <w:fldChar w:fldCharType="begin"/>
            </w:r>
            <w:r w:rsidR="00A72F9A" w:rsidRPr="00724629">
              <w:rPr>
                <w:rFonts w:ascii="Times New Roman" w:hAnsi="Times New Roman" w:cs="Times New Roman"/>
                <w:lang w:val="en-US"/>
              </w:rPr>
              <w:instrText xml:space="preserve"> ADDIN ZOTERO_ITEM CSL_CITATION {"citationID":"ewgWyu72","properties":{"formattedCitation":"\\super 1\\nosupersub{}","plainCitation":"1","noteIndex":0},"citationItems":[{"id":639,"uris":["http://zotero.org/users/8672594/items/XQQYW8AD"],"itemData":{"id":639,"type":"article-journal","abstract":"Adolescents and young adults (AYAs) with cancer face unique challenges. We aimed to describe (i) education, employment, and financial outcomes and (ii)  determinants for adverse outcomes in AYA cancer survivors. We performed a  systematic literature search. We included original research articles on AYA  (15-39 years of age) cancer survivors (≥2 years after diagnosis) and our outcomes  of interest. We narratively synthesized the results of the included articles. We  included 35 articles (24 quantitative and 11 qualitative studies). Patients in  education had to interrupt their education during cancer treatment, and re-entry  after treatment was challenging. After treatment, most survivors were employed  but started their employment at an older age than the general population.  Overall, no disadvantages in income were found. Survivors reported more absent  workdays than comparisons. We identified chemotherapy, radiotherapy, late effects  or health problems, female sex, migration background, and lower education  associated with adverse outcomes. Although most AYA cancer survivors were able to  re-enter education and employment, they reported difficulties with re-entry and  delays in their employment pathway. To facilitate successful re-entry,  age-tailored support services should be developed and implemented.","container-title":"Current oncology (Toronto, Ont.)","DOI":"10.3390/curroncol30100631","ISSN":"1718-7729 1198-0052","issue":"10","journalAbbreviation":"Curr Oncol","language":"eng","note":"publisher-place: Switzerland\nPMID: 37887531 \nPMCID: PMC10604989","page":"8720-8762","title":"Education, Employment, and Financial Outcomes in Adolescent and Young Adult Cancer Survivors-A Systematic Review.","volume":"30","author":[{"family":"Altherr","given":"Aurelia"},{"family":"Bolliger","given":"Céline"},{"family":"Kaufmann","given":"Michaela"},{"family":"Dyntar","given":"Daniela"},{"family":"Scheinemann","given":"Katrin"},{"family":"Michel","given":"Gisela"},{"family":"Mader","given":"Luzius"},{"family":"Roser","given":"Katharina"}],"issued":{"date-parts":[["2023",9,25]]}}}],"schema":"https://github.com/citation-style-language/schema/raw/master/csl-citation.json"} </w:instrText>
            </w:r>
            <w:r w:rsidRPr="00724629">
              <w:rPr>
                <w:rFonts w:ascii="Times New Roman" w:hAnsi="Times New Roman" w:cs="Times New Roman"/>
                <w:lang w:val="en-US"/>
              </w:rPr>
              <w:fldChar w:fldCharType="separate"/>
            </w:r>
            <w:r w:rsidR="00A72F9A" w:rsidRPr="00724629">
              <w:rPr>
                <w:rFonts w:ascii="Times New Roman" w:hAnsi="Times New Roman" w:cs="Times New Roman"/>
                <w:kern w:val="0"/>
                <w:szCs w:val="24"/>
                <w:vertAlign w:val="superscript"/>
              </w:rPr>
              <w:t>1</w:t>
            </w:r>
            <w:r w:rsidRPr="00724629">
              <w:rPr>
                <w:rFonts w:ascii="Times New Roman" w:hAnsi="Times New Roman" w:cs="Times New Roman"/>
                <w:lang w:val="en-US"/>
              </w:rPr>
              <w:fldChar w:fldCharType="end"/>
            </w:r>
          </w:p>
        </w:tc>
      </w:tr>
      <w:tr w:rsidR="00724629" w:rsidRPr="00724629" w14:paraId="49035732" w14:textId="77777777" w:rsidTr="003C230E">
        <w:tc>
          <w:tcPr>
            <w:tcW w:w="851" w:type="dxa"/>
            <w:tcBorders>
              <w:top w:val="single" w:sz="8" w:space="0" w:color="auto"/>
              <w:bottom w:val="single" w:sz="8" w:space="0" w:color="auto"/>
            </w:tcBorders>
          </w:tcPr>
          <w:p w14:paraId="53E95AB8"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S5</w:t>
            </w:r>
          </w:p>
        </w:tc>
        <w:tc>
          <w:tcPr>
            <w:tcW w:w="12474" w:type="dxa"/>
            <w:tcBorders>
              <w:top w:val="single" w:sz="8" w:space="0" w:color="auto"/>
              <w:bottom w:val="single" w:sz="8" w:space="0" w:color="auto"/>
            </w:tcBorders>
          </w:tcPr>
          <w:p w14:paraId="3A4A3769"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TI ( neoplasm* OR cancer* OR carcinoma* OR tumor* OR tumour* OR malignan* OR leukemia* OR leukaemia* OR sarcoma* OR radio therapy OR chemotherapy ) OR AB ( neoplasm* OR cancer* OR carcinoma* OR tumor* OR tumour* OR malignan* OR leukemia* OR leukaemia* OR sarcoma* OR radio therapy OR chemotherapy )</w:t>
            </w:r>
          </w:p>
        </w:tc>
        <w:tc>
          <w:tcPr>
            <w:tcW w:w="1979" w:type="dxa"/>
            <w:tcBorders>
              <w:top w:val="single" w:sz="8" w:space="0" w:color="auto"/>
              <w:bottom w:val="single" w:sz="8" w:space="0" w:color="auto"/>
            </w:tcBorders>
          </w:tcPr>
          <w:p w14:paraId="4C3C8691" w14:textId="5EC39BBD" w:rsidR="00AB4915" w:rsidRPr="00724629" w:rsidRDefault="00574321" w:rsidP="00AB4915">
            <w:pPr>
              <w:rPr>
                <w:rFonts w:ascii="Times New Roman" w:hAnsi="Times New Roman" w:cs="Times New Roman"/>
                <w:lang w:val="en-US"/>
              </w:rPr>
            </w:pPr>
            <w:r w:rsidRPr="00724629">
              <w:rPr>
                <w:rFonts w:ascii="Times New Roman" w:hAnsi="Times New Roman" w:cs="Times New Roman"/>
                <w:lang w:val="en-US"/>
              </w:rPr>
              <w:t xml:space="preserve">adapted from Roser et al. </w:t>
            </w:r>
            <w:r w:rsidR="00D43A53" w:rsidRPr="00724629">
              <w:rPr>
                <w:rFonts w:ascii="Times New Roman" w:hAnsi="Times New Roman" w:cs="Times New Roman"/>
                <w:lang w:val="en-US"/>
              </w:rPr>
              <w:t>(</w:t>
            </w:r>
            <w:r w:rsidRPr="00724629">
              <w:rPr>
                <w:rFonts w:ascii="Times New Roman" w:hAnsi="Times New Roman" w:cs="Times New Roman"/>
                <w:lang w:val="en-US"/>
              </w:rPr>
              <w:t>2019</w:t>
            </w:r>
            <w:r w:rsidR="00D43A53" w:rsidRPr="00724629">
              <w:rPr>
                <w:rFonts w:ascii="Times New Roman" w:hAnsi="Times New Roman" w:cs="Times New Roman"/>
                <w:lang w:val="en-US"/>
              </w:rPr>
              <w:t>)</w:t>
            </w:r>
            <w:r w:rsidRPr="00724629">
              <w:rPr>
                <w:rFonts w:ascii="Times New Roman" w:hAnsi="Times New Roman" w:cs="Times New Roman"/>
                <w:lang w:val="en-US"/>
              </w:rPr>
              <w:t xml:space="preserve"> </w:t>
            </w:r>
            <w:r w:rsidRPr="00724629">
              <w:rPr>
                <w:rFonts w:ascii="Times New Roman" w:hAnsi="Times New Roman" w:cs="Times New Roman"/>
                <w:lang w:val="en-US"/>
              </w:rPr>
              <w:fldChar w:fldCharType="begin"/>
            </w:r>
            <w:r w:rsidR="00A72F9A" w:rsidRPr="00724629">
              <w:rPr>
                <w:rFonts w:ascii="Times New Roman" w:hAnsi="Times New Roman" w:cs="Times New Roman"/>
                <w:lang w:val="en-US"/>
              </w:rPr>
              <w:instrText xml:space="preserve"> ADDIN ZOTERO_ITEM CSL_CITATION {"citationID":"rTKMKcoF","properties":{"formattedCitation":"\\super 1\\nosupersub{}","plainCitation":"1","noteIndex":0},"citationItems":[{"id":639,"uris":["http://zotero.org/users/8672594/items/XQQYW8AD"],"itemData":{"id":639,"type":"article-journal","abstract":"Adolescents and young adults (AYAs) with cancer face unique challenges. We aimed to describe (i) education, employment, and financial outcomes and (ii)  determinants for adverse outcomes in AYA cancer survivors. We performed a  systematic literature search. We included original research articles on AYA  (15-39 years of age) cancer survivors (≥2 years after diagnosis) and our outcomes  of interest. We narratively synthesized the results of the included articles. We  included 35 articles (24 quantitative and 11 qualitative studies). Patients in  education had to interrupt their education during cancer treatment, and re-entry  after treatment was challenging. After treatment, most survivors were employed  but started their employment at an older age than the general population.  Overall, no disadvantages in income were found. Survivors reported more absent  workdays than comparisons. We identified chemotherapy, radiotherapy, late effects  or health problems, female sex, migration background, and lower education  associated with adverse outcomes. Although most AYA cancer survivors were able to  re-enter education and employment, they reported difficulties with re-entry and  delays in their employment pathway. To facilitate successful re-entry,  age-tailored support services should be developed and implemented.","container-title":"Current oncology (Toronto, Ont.)","DOI":"10.3390/curroncol30100631","ISSN":"1718-7729 1198-0052","issue":"10","journalAbbreviation":"Curr Oncol","language":"eng","note":"publisher-place: Switzerland\nPMID: 37887531 \nPMCID: PMC10604989","page":"8720-8762","title":"Education, Employment, and Financial Outcomes in Adolescent and Young Adult Cancer Survivors-A Systematic Review.","volume":"30","author":[{"family":"Altherr","given":"Aurelia"},{"family":"Bolliger","given":"Céline"},{"family":"Kaufmann","given":"Michaela"},{"family":"Dyntar","given":"Daniela"},{"family":"Scheinemann","given":"Katrin"},{"family":"Michel","given":"Gisela"},{"family":"Mader","given":"Luzius"},{"family":"Roser","given":"Katharina"}],"issued":{"date-parts":[["2023",9,25]]}}}],"schema":"https://github.com/citation-style-language/schema/raw/master/csl-citation.json"} </w:instrText>
            </w:r>
            <w:r w:rsidRPr="00724629">
              <w:rPr>
                <w:rFonts w:ascii="Times New Roman" w:hAnsi="Times New Roman" w:cs="Times New Roman"/>
                <w:lang w:val="en-US"/>
              </w:rPr>
              <w:fldChar w:fldCharType="separate"/>
            </w:r>
            <w:r w:rsidR="00A72F9A" w:rsidRPr="00724629">
              <w:rPr>
                <w:rFonts w:ascii="Times New Roman" w:hAnsi="Times New Roman" w:cs="Times New Roman"/>
                <w:kern w:val="0"/>
                <w:szCs w:val="24"/>
                <w:vertAlign w:val="superscript"/>
              </w:rPr>
              <w:t>1</w:t>
            </w:r>
            <w:r w:rsidRPr="00724629">
              <w:rPr>
                <w:rFonts w:ascii="Times New Roman" w:hAnsi="Times New Roman" w:cs="Times New Roman"/>
                <w:lang w:val="en-US"/>
              </w:rPr>
              <w:fldChar w:fldCharType="end"/>
            </w:r>
          </w:p>
        </w:tc>
      </w:tr>
      <w:tr w:rsidR="00724629" w:rsidRPr="00724629" w14:paraId="2BA1CD03" w14:textId="77777777" w:rsidTr="003C230E">
        <w:tc>
          <w:tcPr>
            <w:tcW w:w="851" w:type="dxa"/>
            <w:tcBorders>
              <w:top w:val="single" w:sz="8" w:space="0" w:color="auto"/>
              <w:bottom w:val="single" w:sz="8" w:space="0" w:color="auto"/>
            </w:tcBorders>
          </w:tcPr>
          <w:p w14:paraId="2034EFEF"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S6</w:t>
            </w:r>
          </w:p>
        </w:tc>
        <w:tc>
          <w:tcPr>
            <w:tcW w:w="12474" w:type="dxa"/>
            <w:tcBorders>
              <w:top w:val="single" w:sz="8" w:space="0" w:color="auto"/>
              <w:bottom w:val="single" w:sz="8" w:space="0" w:color="auto"/>
            </w:tcBorders>
          </w:tcPr>
          <w:p w14:paraId="29E56457"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("Quality of life" (MM +) OR (TI "Quality of life" OR AB "Quality of life") OR (TI "Life quality" OR AB "Life quality") OR "personal satisfaction" (MM +) OR (TI "personal satisfaction" OR AB "personal satisfaction") OR "patient satisfaction" (MM +) OR (TI "patient satisfaction" OR AB "patient satisfaction") OR "Activities of Daily Living" (MM +) OR (TI "Activities of Daily Living" OR AB "Activities of Daily Living") OR "Quality-Adjusted Life Years" (MM +) OR (TI "Quality adjusted life year*" OR AB "Quality adjusted life year*") OR "Personal autonomy" (MM +) OR (TI "Personal autonomy" OR AB "Personal autonomy") OR (MM Happiness+) OR (TI Happiness OR AB Happiness) OR (TI "Patient preference*" OR AB "Patient preference*") OR (TI "fear of death" OR AB "fear of death") OR (MM Self-Concept) OR (TI Self-concept OR AB Self-concept) OR "Family Relations" (MM ) OR (TI "family relation*" OR AB "family relation*") OR (MM Religion) OR (TI Religion OR AB Religion) OR (TI "social support" OR AB "social support") OR "Social Support[ MAJR]" OR (TI "financial support" OR AB "financial support") OR "Financial Support[ MAJR]" OR (TI "positive experience" OR AB "positive experience"))</w:t>
            </w:r>
          </w:p>
        </w:tc>
        <w:tc>
          <w:tcPr>
            <w:tcW w:w="1979" w:type="dxa"/>
            <w:tcBorders>
              <w:top w:val="single" w:sz="8" w:space="0" w:color="auto"/>
              <w:bottom w:val="single" w:sz="8" w:space="0" w:color="auto"/>
            </w:tcBorders>
          </w:tcPr>
          <w:p w14:paraId="6422F1C4" w14:textId="041D617F" w:rsidR="00AB4915" w:rsidRPr="00724629" w:rsidRDefault="000E677A" w:rsidP="00AB4915">
            <w:pPr>
              <w:rPr>
                <w:rFonts w:ascii="Times New Roman" w:hAnsi="Times New Roman" w:cs="Times New Roman"/>
                <w:lang w:val="en-US"/>
              </w:rPr>
            </w:pPr>
            <w:r w:rsidRPr="00724629">
              <w:rPr>
                <w:rFonts w:ascii="Times New Roman" w:hAnsi="Times New Roman" w:cs="Times New Roman"/>
                <w:lang w:val="en-US"/>
              </w:rPr>
              <w:t>Adapted from the Biblio 3S</w:t>
            </w:r>
            <w:r w:rsidR="00AC4ECD" w:rsidRPr="00724629">
              <w:rPr>
                <w:rFonts w:ascii="Times New Roman" w:hAnsi="Times New Roman" w:cs="Times New Roman"/>
                <w:lang w:val="en-US"/>
              </w:rPr>
              <w:t xml:space="preserve"> (</w:t>
            </w:r>
            <w:r w:rsidRPr="00724629">
              <w:rPr>
                <w:rFonts w:ascii="Times New Roman" w:hAnsi="Times New Roman" w:cs="Times New Roman"/>
                <w:lang w:val="en-US"/>
              </w:rPr>
              <w:t>2017</w:t>
            </w:r>
            <w:r w:rsidR="00AC4ECD" w:rsidRPr="00724629">
              <w:rPr>
                <w:rFonts w:ascii="Times New Roman" w:hAnsi="Times New Roman" w:cs="Times New Roman"/>
                <w:lang w:val="en-US"/>
              </w:rPr>
              <w:t>)</w:t>
            </w:r>
            <w:r w:rsidRPr="00724629">
              <w:rPr>
                <w:rFonts w:ascii="Times New Roman" w:hAnsi="Times New Roman" w:cs="Times New Roman"/>
                <w:lang w:val="en-US"/>
              </w:rPr>
              <w:fldChar w:fldCharType="begin"/>
            </w:r>
            <w:r w:rsidR="00A72F9A" w:rsidRPr="00724629">
              <w:rPr>
                <w:rFonts w:ascii="Times New Roman" w:hAnsi="Times New Roman" w:cs="Times New Roman"/>
                <w:lang w:val="en-US"/>
              </w:rPr>
              <w:instrText xml:space="preserve"> ADDIN ZOTERO_ITEM CSL_CITATION {"citationID":"aO2uVVwt","properties":{"formattedCitation":"\\super 2\\nosupersub{}","plainCitation":"2","noteIndex":0},"citationItems":[{"id":3308,"uris":["http://zotero.org/users/8672594/items/JHGTKRDJ"],"itemData":{"id":3308,"type":"document","title":"Qualité de vie [Biblio3S]","URL":"https://extranet.santecom.qc.ca/wiki/!biblio3s/doku.php?id=concepts:qualite_de_vie","author":[{"family":"Canadian Health Libraries Association","given":""}],"accessed":{"date-parts":[["2024",2,6]]},"issued":{"date-parts":[["2017",2,6]]}}}],"schema":"https://github.com/citation-style-language/schema/raw/master/csl-citation.json"} </w:instrText>
            </w:r>
            <w:r w:rsidRPr="00724629">
              <w:rPr>
                <w:rFonts w:ascii="Times New Roman" w:hAnsi="Times New Roman" w:cs="Times New Roman"/>
                <w:lang w:val="en-US"/>
              </w:rPr>
              <w:fldChar w:fldCharType="separate"/>
            </w:r>
            <w:r w:rsidR="00A72F9A" w:rsidRPr="00724629">
              <w:rPr>
                <w:rFonts w:ascii="Times New Roman" w:hAnsi="Times New Roman" w:cs="Times New Roman"/>
                <w:kern w:val="0"/>
                <w:szCs w:val="24"/>
                <w:vertAlign w:val="superscript"/>
                <w:lang w:val="en-US"/>
              </w:rPr>
              <w:t>2</w:t>
            </w:r>
            <w:r w:rsidRPr="00724629">
              <w:rPr>
                <w:rFonts w:ascii="Times New Roman" w:hAnsi="Times New Roman" w:cs="Times New Roman"/>
                <w:lang w:val="en-US"/>
              </w:rPr>
              <w:fldChar w:fldCharType="end"/>
            </w:r>
          </w:p>
        </w:tc>
      </w:tr>
      <w:tr w:rsidR="00724629" w:rsidRPr="00724629" w14:paraId="0D6967BD" w14:textId="77777777" w:rsidTr="003C230E">
        <w:tc>
          <w:tcPr>
            <w:tcW w:w="851" w:type="dxa"/>
            <w:tcBorders>
              <w:top w:val="single" w:sz="8" w:space="0" w:color="auto"/>
              <w:bottom w:val="single" w:sz="8" w:space="0" w:color="auto"/>
            </w:tcBorders>
          </w:tcPr>
          <w:p w14:paraId="7942B9A3"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S7</w:t>
            </w:r>
          </w:p>
        </w:tc>
        <w:tc>
          <w:tcPr>
            <w:tcW w:w="12474" w:type="dxa"/>
            <w:tcBorders>
              <w:top w:val="single" w:sz="8" w:space="0" w:color="auto"/>
              <w:bottom w:val="single" w:sz="8" w:space="0" w:color="auto"/>
            </w:tcBorders>
          </w:tcPr>
          <w:p w14:paraId="0FD8A258"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(MH "meta analysis" OR MH "systematic review" OR MH "Technology, Medical/EV" OR PT "systematic review" OR PT "meta analysis" OR (((TI systematic* OR AB systematic*) N3 ((TI review* OR AB review*) OR (TI overview* OR AB overview*))) OR ((TI methodologic* OR AB methodologic*) N3 ((TI review* OR AB review*) OR (TI overview* OR AB overview*)))) OR (((TI quantitative OR AB quantitative) N3 ((TI review* OR AB review*) OR (TI overview* OR AB overview*) OR (TI synthes* OR AB synthes*))) OR ((TI research OR AB research) N3 ((TI integrati* OR AB integrati*) OR (TI overview* OR AB overview*)))) OR (((TI integrative OR AB integrative) N3 ((TI review* OR AB review*) OR (TI overview* OR AB overview*))) OR ((TI collaborative OR AB collaborative) N3 ((TI review* OR AB review*) OR (TI overview* OR AB overview*))) OR ((TI pool* OR AB pool*) N3 (TI analy* OR AB analy*))) OR ((TI "data synthes*" OR AB "data synthes*") OR (TI "data extraction*" OR AB "data extraction*") OR (TI "data abstraction*" OR AB "data abstraction*")) OR ((TI handsearch* OR AB handsearch*) OR (TI "hand search*" OR AB "hand search*")) OR ((TI "mantel haenszel" OR AB "mantel haenszel") OR (TI peto OR AB peto) OR (TI "der simonian" OR AB "der simonian") OR (TI dersimonian OR AB dersimonian) OR (TI "fixed effect*" OR AB "fixed effect*") OR (TI "latin square*" OR AB "latin square*")) OR ((TI "met analy*" OR AB "met analy*") OR (TI metanaly* OR AB metanaly*) OR (TI "technology assessment*" OR AB "technology assessment*") OR (TI HTA OR AB HTA) OR (TI HTAs OR AB HTAs) OR (TI "technology overview*" OR AB "technology overview*") OR (TI "technology appraisal*" OR AB "technology appraisal*")) OR ((TI "meta regression*" OR AB "meta regression*") OR (TI metaregression* OR AB metaregression*)) OR (TI meta-analy* OR TI metaanaly* OR TI "systematic review*" OR TI "biomedical technology assessment*" OR TI "bio-medical technology assessment*" OR AB meta-analy* OR AB metaanaly* OR AB "systematic review*" OR AB "biomedical technology assessment*" OR AB "bio-medical technology assessment*" OR MW meta-analy* OR MW metaanaly* OR MW "systematic review*" OR MW "biomedical technology assessment*" OR MW "bio-medical technology assessment*") OR ((TI medline OR AB medline OR MW medline) OR (TI cochrane OR AB cochrane OR MW cochrane) OR (TI pubmed OR AB pubmed OR MW pubmed) OR (TI medlars OR AB medlars OR MW medlars) OR (TI embase OR AB embase OR MW embase) OR (TI cinahl OR AB cinahl OR MW cinahl)) OR (SO Cochrane OR SO health technology assessment OR SO evidence report) OR ((TI comparative OR AB comparative) N3 ((TI efficacy OR AB efficacy) OR (TI effectiveness OR AB effectiveness))) OR ((TI "outcomes research" OR AB "outcomes research") OR (TI "relative effectiveness" OR AB "relative effectiveness")) OR (((TI indirect OR AB indirect) OR (TI "indirect treatment" OR AB "indirect treatment") OR (TI mixed-treatment OR AB mixed-treatment) OR (TI bayesian OR AB bayesian)) N3 (TI comparison* OR AB comparison*)) OR ((TI multi* OR AB multi*) N3 (TI treatment OR AB treatment) N3 (TI comparison* OR AB comparison*)) OR ((TI mixed OR AB mixed) N3 (TI treatment OR AB treatment) N3 ((TI meta-analy* OR AB meta-analy*) OR (TI metaanaly* OR AB metaanaly*))) OR (TI "umbrella review*" OR AB "umbrella review*") OR ((TI multi* OR AB multi*) N2 (TI paramet* OR AB paramet*) N2 (TI evidence OR AB evidence) N2 (TI synthesis OR AB synthesis)) OR ((TI multiparamet* OR AB multiparamet*) N2 (TI evidence OR AB evidence) N2 (TI synthesis OR AB synthesis)) OR ((TI multi-paramet* OR AB multi-paramet*) N2 (TI evidence OR AB evidence) N2 (TI synthesis OR AB synthesis))</w:t>
            </w:r>
          </w:p>
        </w:tc>
        <w:tc>
          <w:tcPr>
            <w:tcW w:w="1979" w:type="dxa"/>
            <w:tcBorders>
              <w:top w:val="single" w:sz="8" w:space="0" w:color="auto"/>
              <w:bottom w:val="single" w:sz="8" w:space="0" w:color="auto"/>
            </w:tcBorders>
          </w:tcPr>
          <w:p w14:paraId="04D8D4D3" w14:textId="712A8997" w:rsidR="00AB4915" w:rsidRPr="00724629" w:rsidRDefault="008D1E3C" w:rsidP="00AB4915">
            <w:pPr>
              <w:rPr>
                <w:rFonts w:ascii="Times New Roman" w:hAnsi="Times New Roman" w:cs="Times New Roman"/>
                <w:lang w:val="en-US"/>
              </w:rPr>
            </w:pPr>
            <w:r w:rsidRPr="00724629">
              <w:rPr>
                <w:rFonts w:ascii="Times New Roman" w:hAnsi="Times New Roman" w:cs="Times New Roman"/>
                <w:lang w:val="en-US"/>
              </w:rPr>
              <w:t>Adapted from CADTH Search Filters Database</w:t>
            </w:r>
            <w:r w:rsidR="00AC4ECD" w:rsidRPr="00724629">
              <w:rPr>
                <w:rFonts w:ascii="Times New Roman" w:hAnsi="Times New Roman" w:cs="Times New Roman"/>
                <w:lang w:val="en-US"/>
              </w:rPr>
              <w:t xml:space="preserve"> (</w:t>
            </w:r>
            <w:r w:rsidRPr="00724629">
              <w:rPr>
                <w:rFonts w:ascii="Times New Roman" w:hAnsi="Times New Roman" w:cs="Times New Roman"/>
                <w:lang w:val="en-US"/>
              </w:rPr>
              <w:t>2024</w:t>
            </w:r>
            <w:r w:rsidR="00AC4ECD" w:rsidRPr="00724629">
              <w:rPr>
                <w:rFonts w:ascii="Times New Roman" w:hAnsi="Times New Roman" w:cs="Times New Roman"/>
                <w:lang w:val="en-US"/>
              </w:rPr>
              <w:t>)</w:t>
            </w:r>
            <w:r w:rsidRPr="00724629">
              <w:rPr>
                <w:rFonts w:ascii="Times New Roman" w:hAnsi="Times New Roman" w:cs="Times New Roman"/>
                <w:lang w:val="en-US"/>
              </w:rPr>
              <w:t xml:space="preserve"> </w:t>
            </w:r>
            <w:r w:rsidRPr="00724629">
              <w:rPr>
                <w:rFonts w:ascii="Times New Roman" w:hAnsi="Times New Roman" w:cs="Times New Roman"/>
                <w:lang w:val="en-US"/>
              </w:rPr>
              <w:fldChar w:fldCharType="begin"/>
            </w:r>
            <w:r w:rsidR="00A72F9A" w:rsidRPr="00724629">
              <w:rPr>
                <w:rFonts w:ascii="Times New Roman" w:hAnsi="Times New Roman" w:cs="Times New Roman"/>
                <w:lang w:val="en-US"/>
              </w:rPr>
              <w:instrText xml:space="preserve"> ADDIN ZOTERO_ITEM CSL_CITATION {"citationID":"rh6WRRt9","properties":{"formattedCitation":"\\super 4\\nosupersub{}","plainCitation":"4","noteIndex":0},"citationItems":[{"id":3315,"uris":["http://zotero.org/users/8672594/items/EPD38EZG"],"itemData":{"id":3315,"type":"document","publisher":"CADTH Search Filters Database","title":"SR / MA / HTA / ITC - CINAHL.","URL":"https://searchfilters.cadth.ca/link/98","author":[{"family":"CADTH","given":""}],"accessed":{"date-parts":[["2014",2,6]]},"issued":{"date-parts":[["2024"]]}}}],"schema":"https://github.com/citation-style-language/schema/raw/master/csl-citation.json"} </w:instrText>
            </w:r>
            <w:r w:rsidRPr="00724629">
              <w:rPr>
                <w:rFonts w:ascii="Times New Roman" w:hAnsi="Times New Roman" w:cs="Times New Roman"/>
                <w:lang w:val="en-US"/>
              </w:rPr>
              <w:fldChar w:fldCharType="separate"/>
            </w:r>
            <w:r w:rsidR="00A72F9A" w:rsidRPr="00724629">
              <w:rPr>
                <w:rFonts w:ascii="Times New Roman" w:hAnsi="Times New Roman" w:cs="Times New Roman"/>
                <w:kern w:val="0"/>
                <w:szCs w:val="24"/>
                <w:vertAlign w:val="superscript"/>
                <w:lang w:val="en-US"/>
              </w:rPr>
              <w:t>4</w:t>
            </w:r>
            <w:r w:rsidRPr="00724629">
              <w:rPr>
                <w:rFonts w:ascii="Times New Roman" w:hAnsi="Times New Roman" w:cs="Times New Roman"/>
                <w:lang w:val="en-US"/>
              </w:rPr>
              <w:fldChar w:fldCharType="end"/>
            </w:r>
          </w:p>
        </w:tc>
      </w:tr>
      <w:tr w:rsidR="00724629" w:rsidRPr="00724629" w14:paraId="77409A5A" w14:textId="77777777" w:rsidTr="003C230E">
        <w:tc>
          <w:tcPr>
            <w:tcW w:w="851" w:type="dxa"/>
            <w:tcBorders>
              <w:top w:val="single" w:sz="8" w:space="0" w:color="auto"/>
              <w:bottom w:val="single" w:sz="8" w:space="0" w:color="auto"/>
            </w:tcBorders>
          </w:tcPr>
          <w:p w14:paraId="1FBD8345"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S8</w:t>
            </w:r>
          </w:p>
        </w:tc>
        <w:tc>
          <w:tcPr>
            <w:tcW w:w="12474" w:type="dxa"/>
            <w:tcBorders>
              <w:top w:val="single" w:sz="8" w:space="0" w:color="auto"/>
              <w:bottom w:val="single" w:sz="8" w:space="0" w:color="auto"/>
            </w:tcBorders>
          </w:tcPr>
          <w:p w14:paraId="4461BE17"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S1 OR S2</w:t>
            </w:r>
          </w:p>
        </w:tc>
        <w:tc>
          <w:tcPr>
            <w:tcW w:w="1979" w:type="dxa"/>
            <w:tcBorders>
              <w:top w:val="single" w:sz="8" w:space="0" w:color="auto"/>
              <w:bottom w:val="single" w:sz="8" w:space="0" w:color="auto"/>
            </w:tcBorders>
          </w:tcPr>
          <w:p w14:paraId="74C651E4" w14:textId="77777777" w:rsidR="00AB4915" w:rsidRPr="00724629" w:rsidRDefault="00AB4915" w:rsidP="00AB4915">
            <w:pPr>
              <w:rPr>
                <w:rFonts w:ascii="Times New Roman" w:hAnsi="Times New Roman" w:cs="Times New Roman"/>
                <w:lang w:val="en-US"/>
              </w:rPr>
            </w:pPr>
          </w:p>
        </w:tc>
      </w:tr>
      <w:tr w:rsidR="00724629" w:rsidRPr="00724629" w14:paraId="0094C3F8" w14:textId="77777777" w:rsidTr="003C230E">
        <w:tc>
          <w:tcPr>
            <w:tcW w:w="851" w:type="dxa"/>
            <w:tcBorders>
              <w:top w:val="single" w:sz="8" w:space="0" w:color="auto"/>
              <w:bottom w:val="single" w:sz="8" w:space="0" w:color="auto"/>
            </w:tcBorders>
          </w:tcPr>
          <w:p w14:paraId="046E58B9"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S9</w:t>
            </w:r>
          </w:p>
        </w:tc>
        <w:tc>
          <w:tcPr>
            <w:tcW w:w="12474" w:type="dxa"/>
            <w:tcBorders>
              <w:top w:val="single" w:sz="8" w:space="0" w:color="auto"/>
              <w:bottom w:val="single" w:sz="8" w:space="0" w:color="auto"/>
            </w:tcBorders>
          </w:tcPr>
          <w:p w14:paraId="184E6596"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S3 OR S4</w:t>
            </w:r>
          </w:p>
        </w:tc>
        <w:tc>
          <w:tcPr>
            <w:tcW w:w="1979" w:type="dxa"/>
            <w:tcBorders>
              <w:top w:val="single" w:sz="8" w:space="0" w:color="auto"/>
              <w:bottom w:val="single" w:sz="8" w:space="0" w:color="auto"/>
            </w:tcBorders>
          </w:tcPr>
          <w:p w14:paraId="129BDDB2" w14:textId="77777777" w:rsidR="00AB4915" w:rsidRPr="00724629" w:rsidRDefault="00AB4915" w:rsidP="00AB4915">
            <w:pPr>
              <w:rPr>
                <w:rFonts w:ascii="Times New Roman" w:hAnsi="Times New Roman" w:cs="Times New Roman"/>
                <w:lang w:val="en-US"/>
              </w:rPr>
            </w:pPr>
          </w:p>
        </w:tc>
      </w:tr>
      <w:tr w:rsidR="00724629" w:rsidRPr="00724629" w14:paraId="46E4DB67" w14:textId="77777777" w:rsidTr="003C230E">
        <w:tc>
          <w:tcPr>
            <w:tcW w:w="851" w:type="dxa"/>
            <w:tcBorders>
              <w:top w:val="single" w:sz="8" w:space="0" w:color="auto"/>
              <w:bottom w:val="single" w:sz="8" w:space="0" w:color="auto"/>
            </w:tcBorders>
          </w:tcPr>
          <w:p w14:paraId="662EAD73"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S10</w:t>
            </w:r>
          </w:p>
        </w:tc>
        <w:tc>
          <w:tcPr>
            <w:tcW w:w="12474" w:type="dxa"/>
            <w:tcBorders>
              <w:top w:val="single" w:sz="8" w:space="0" w:color="auto"/>
              <w:bottom w:val="single" w:sz="8" w:space="0" w:color="auto"/>
            </w:tcBorders>
          </w:tcPr>
          <w:p w14:paraId="27C10300"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S8 OR S9</w:t>
            </w:r>
          </w:p>
        </w:tc>
        <w:tc>
          <w:tcPr>
            <w:tcW w:w="1979" w:type="dxa"/>
            <w:tcBorders>
              <w:top w:val="single" w:sz="8" w:space="0" w:color="auto"/>
              <w:bottom w:val="single" w:sz="8" w:space="0" w:color="auto"/>
            </w:tcBorders>
          </w:tcPr>
          <w:p w14:paraId="329CDD5C" w14:textId="77777777" w:rsidR="00AB4915" w:rsidRPr="00724629" w:rsidRDefault="00AB4915" w:rsidP="00AB4915">
            <w:pPr>
              <w:rPr>
                <w:rFonts w:ascii="Times New Roman" w:hAnsi="Times New Roman" w:cs="Times New Roman"/>
                <w:lang w:val="en-US"/>
              </w:rPr>
            </w:pPr>
          </w:p>
        </w:tc>
      </w:tr>
      <w:tr w:rsidR="00AB4915" w:rsidRPr="00724629" w14:paraId="3ACADC60" w14:textId="77777777" w:rsidTr="003C230E">
        <w:tc>
          <w:tcPr>
            <w:tcW w:w="851" w:type="dxa"/>
            <w:tcBorders>
              <w:top w:val="single" w:sz="8" w:space="0" w:color="auto"/>
              <w:bottom w:val="single" w:sz="12" w:space="0" w:color="auto"/>
            </w:tcBorders>
          </w:tcPr>
          <w:p w14:paraId="54C1D51C" w14:textId="77777777" w:rsidR="00AB4915" w:rsidRPr="00724629" w:rsidRDefault="00AB4915" w:rsidP="00AB4915">
            <w:pPr>
              <w:rPr>
                <w:rFonts w:ascii="Times New Roman" w:hAnsi="Times New Roman" w:cs="Times New Roman"/>
                <w:lang w:val="en-US"/>
              </w:rPr>
            </w:pPr>
            <w:r w:rsidRPr="00724629">
              <w:rPr>
                <w:rFonts w:ascii="Times New Roman" w:hAnsi="Times New Roman" w:cs="Times New Roman"/>
                <w:lang w:val="en-US"/>
              </w:rPr>
              <w:t>S11</w:t>
            </w:r>
          </w:p>
        </w:tc>
        <w:tc>
          <w:tcPr>
            <w:tcW w:w="12474" w:type="dxa"/>
            <w:tcBorders>
              <w:top w:val="single" w:sz="8" w:space="0" w:color="auto"/>
              <w:bottom w:val="single" w:sz="12" w:space="0" w:color="auto"/>
            </w:tcBorders>
          </w:tcPr>
          <w:p w14:paraId="2B197315" w14:textId="77777777" w:rsidR="00AB4915" w:rsidRPr="00724629" w:rsidRDefault="00AB4915" w:rsidP="00AB4915">
            <w:pPr>
              <w:rPr>
                <w:rFonts w:ascii="Times New Roman" w:hAnsi="Times New Roman" w:cs="Times New Roman"/>
                <w:sz w:val="20"/>
                <w:szCs w:val="20"/>
                <w:lang w:val="en-US"/>
              </w:rPr>
            </w:pPr>
            <w:r w:rsidRPr="00724629">
              <w:rPr>
                <w:rFonts w:ascii="Times New Roman" w:hAnsi="Times New Roman" w:cs="Times New Roman"/>
                <w:sz w:val="20"/>
                <w:szCs w:val="20"/>
                <w:lang w:val="en-US"/>
              </w:rPr>
              <w:t>S5 AND S6 AND S7 AND S10</w:t>
            </w:r>
          </w:p>
        </w:tc>
        <w:tc>
          <w:tcPr>
            <w:tcW w:w="1979" w:type="dxa"/>
            <w:tcBorders>
              <w:top w:val="single" w:sz="8" w:space="0" w:color="auto"/>
              <w:bottom w:val="single" w:sz="12" w:space="0" w:color="auto"/>
            </w:tcBorders>
          </w:tcPr>
          <w:p w14:paraId="0A60B34A" w14:textId="77777777" w:rsidR="00AB4915" w:rsidRPr="00724629" w:rsidRDefault="00AB4915" w:rsidP="00AB4915">
            <w:pPr>
              <w:rPr>
                <w:rFonts w:ascii="Times New Roman" w:hAnsi="Times New Roman" w:cs="Times New Roman"/>
                <w:lang w:val="en-US"/>
              </w:rPr>
            </w:pPr>
          </w:p>
        </w:tc>
      </w:tr>
    </w:tbl>
    <w:p w14:paraId="1F3C2BD8" w14:textId="327E056A" w:rsidR="00AB4915" w:rsidRPr="00724629" w:rsidRDefault="00AB4915" w:rsidP="00A5181C">
      <w:pPr>
        <w:rPr>
          <w:rFonts w:ascii="Times New Roman" w:hAnsi="Times New Roman" w:cs="Times New Roman"/>
          <w:lang w:val="en-US"/>
        </w:rPr>
      </w:pPr>
    </w:p>
    <w:p w14:paraId="29926569" w14:textId="4BB52A48" w:rsidR="00E678C2" w:rsidRPr="00724629" w:rsidRDefault="00E678C2">
      <w:pPr>
        <w:rPr>
          <w:rFonts w:ascii="Times New Roman" w:hAnsi="Times New Roman" w:cs="Times New Roman"/>
          <w:lang w:val="en-US"/>
        </w:rPr>
      </w:pPr>
      <w:r w:rsidRPr="00724629">
        <w:rPr>
          <w:rFonts w:ascii="Times New Roman" w:hAnsi="Times New Roman" w:cs="Times New Roman"/>
          <w:lang w:val="en-US"/>
        </w:rPr>
        <w:br w:type="page"/>
      </w:r>
    </w:p>
    <w:p w14:paraId="4084A027" w14:textId="0383BC64" w:rsidR="003D6CDA" w:rsidRPr="00724629" w:rsidRDefault="00341B1E" w:rsidP="00A5181C">
      <w:pPr>
        <w:rPr>
          <w:rFonts w:ascii="Times New Roman" w:hAnsi="Times New Roman" w:cs="Times New Roman"/>
          <w:b/>
          <w:bCs/>
          <w:lang w:val="en-US"/>
        </w:rPr>
      </w:pPr>
      <w:r w:rsidRPr="00724629">
        <w:rPr>
          <w:rFonts w:ascii="Times New Roman" w:hAnsi="Times New Roman" w:cs="Times New Roman"/>
          <w:b/>
          <w:bCs/>
          <w:lang w:val="en-US"/>
        </w:rPr>
        <w:t xml:space="preserve">Supplementary information </w:t>
      </w:r>
      <w:r w:rsidR="0065355A" w:rsidRPr="00724629">
        <w:rPr>
          <w:rFonts w:ascii="Times New Roman" w:hAnsi="Times New Roman" w:cs="Times New Roman"/>
          <w:b/>
          <w:bCs/>
          <w:lang w:val="en-US"/>
        </w:rPr>
        <w:t xml:space="preserve">3 </w:t>
      </w:r>
      <w:r w:rsidR="003D6CDA" w:rsidRPr="00724629">
        <w:rPr>
          <w:rFonts w:ascii="Times New Roman" w:hAnsi="Times New Roman" w:cs="Times New Roman"/>
          <w:b/>
          <w:bCs/>
          <w:lang w:val="en-US"/>
        </w:rPr>
        <w:t>–</w:t>
      </w:r>
      <w:r w:rsidRPr="00724629">
        <w:rPr>
          <w:rFonts w:ascii="Times New Roman" w:hAnsi="Times New Roman" w:cs="Times New Roman"/>
          <w:b/>
          <w:bCs/>
          <w:lang w:val="en-US"/>
        </w:rPr>
        <w:t xml:space="preserve"> AMSTAR</w:t>
      </w:r>
      <w:r w:rsidR="00891AE8" w:rsidRPr="00724629">
        <w:rPr>
          <w:rFonts w:ascii="Times New Roman" w:hAnsi="Times New Roman" w:cs="Times New Roman"/>
          <w:b/>
          <w:bCs/>
          <w:lang w:val="en-US"/>
        </w:rPr>
        <w:t>,</w:t>
      </w:r>
      <w:r w:rsidR="00A01E3A" w:rsidRPr="00724629">
        <w:rPr>
          <w:rFonts w:ascii="Times New Roman" w:hAnsi="Times New Roman" w:cs="Times New Roman"/>
          <w:b/>
          <w:bCs/>
          <w:lang w:val="en-US"/>
        </w:rPr>
        <w:t xml:space="preserve"> questions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583"/>
      </w:tblGrid>
      <w:tr w:rsidR="00724629" w:rsidRPr="00724629" w14:paraId="6B6C5AA4" w14:textId="77777777" w:rsidTr="003C230E">
        <w:tc>
          <w:tcPr>
            <w:tcW w:w="15583" w:type="dxa"/>
            <w:tcBorders>
              <w:top w:val="single" w:sz="12" w:space="0" w:color="auto"/>
              <w:bottom w:val="single" w:sz="12" w:space="0" w:color="auto"/>
            </w:tcBorders>
            <w:shd w:val="clear" w:color="auto" w:fill="FFF2CC" w:themeFill="accent4" w:themeFillTint="33"/>
          </w:tcPr>
          <w:p w14:paraId="4FE585D9" w14:textId="1CC58A48" w:rsidR="003D6CDA" w:rsidRPr="00724629" w:rsidRDefault="003D6CDA" w:rsidP="00A5181C">
            <w:pPr>
              <w:rPr>
                <w:rFonts w:ascii="Times New Roman" w:hAnsi="Times New Roman" w:cs="Times New Roman"/>
                <w:b/>
                <w:bCs/>
                <w:lang w:val="en-US"/>
              </w:rPr>
            </w:pPr>
            <w:r w:rsidRPr="00724629">
              <w:rPr>
                <w:rFonts w:ascii="Times New Roman" w:hAnsi="Times New Roman" w:cs="Times New Roman"/>
                <w:b/>
                <w:bCs/>
                <w:lang w:val="en-US"/>
              </w:rPr>
              <w:t xml:space="preserve">AMSTAR </w:t>
            </w:r>
            <w:r w:rsidR="00A01E3A" w:rsidRPr="00724629">
              <w:rPr>
                <w:rFonts w:ascii="Times New Roman" w:hAnsi="Times New Roman" w:cs="Times New Roman"/>
                <w:b/>
                <w:bCs/>
                <w:lang w:val="en-US"/>
              </w:rPr>
              <w:t>q</w:t>
            </w:r>
            <w:r w:rsidRPr="00724629">
              <w:rPr>
                <w:rFonts w:ascii="Times New Roman" w:hAnsi="Times New Roman" w:cs="Times New Roman"/>
                <w:b/>
                <w:bCs/>
                <w:lang w:val="en-US"/>
              </w:rPr>
              <w:t xml:space="preserve">uality assessment </w:t>
            </w:r>
            <w:r w:rsidR="00A01E3A" w:rsidRPr="00724629">
              <w:rPr>
                <w:rFonts w:ascii="Times New Roman" w:hAnsi="Times New Roman" w:cs="Times New Roman"/>
                <w:b/>
                <w:bCs/>
                <w:lang w:val="en-US"/>
              </w:rPr>
              <w:t>questions</w:t>
            </w:r>
            <w:r w:rsidR="00A01E3A" w:rsidRPr="00724629">
              <w:rPr>
                <w:rFonts w:ascii="Times New Roman" w:hAnsi="Times New Roman" w:cs="Times New Roman"/>
                <w:b/>
                <w:bCs/>
                <w:lang w:val="en-US"/>
              </w:rPr>
              <w:fldChar w:fldCharType="begin"/>
            </w:r>
            <w:r w:rsidR="00A01E3A" w:rsidRPr="00724629">
              <w:rPr>
                <w:rFonts w:ascii="Times New Roman" w:hAnsi="Times New Roman" w:cs="Times New Roman"/>
                <w:b/>
                <w:bCs/>
                <w:lang w:val="en-US"/>
              </w:rPr>
              <w:instrText xml:space="preserve"> ADDIN ZOTERO_ITEM CSL_CITATION {"citationID":"afrmhful8g","properties":{"formattedCitation":"\\super 5\\nosupersub{}","plainCitation":"5","noteIndex":0},"citationItems":[{"id":3293,"uris":["http://zotero.org/users/8672594/items/3QIS6HYH"],"itemData":{"id":3293,"type":"article-journal","abstract":"Background\nOur objective was to develop an instrument to assess the methodological quality of systematic reviews, building upon previous tools, empirical evidence and expert consensus.\n\nMethods\nA 37-item assessment tool was formed by combining 1) the enhanced Overview Quality Assessment Questionnaire (OQAQ), 2) a checklist created by Sacks, and 3) three additional items recently judged to be of methodological importance. This tool was applied to 99 paper-based and 52 electronic systematic reviews. Exploratory factor analysis was used to identify underlying components. The results were considered by methodological experts using a nominal group technique aimed at item reduction and design of an assessment tool with face and content validity.\n\nResults\nThe factor analysis identified 11 components. From each component, one item was selected by the nominal group. The resulting instrument was judged to have face and content validity.\n\nConclusion\nA measurement tool for the 'assessment of multiple systematic reviews' (AMSTAR) was developed. The tool consists of 11 items and has good face and content validity for measuring the methodological quality of systematic reviews. Additional studies are needed with a focus on the reproducibility and construct validity of AMSTAR, before strong recommendations can be made on its use.","container-title":"BMC Medical Research Methodology","DOI":"10.1186/1471-2288-7-10","ISSN":"1471-2288","journalAbbreviation":"BMC Med Res Methodol","note":"PMID: 17302989\nPMCID: PMC1810543","page":"10","source":"PubMed Central","title":"Development of AMSTAR: a measurement tool to assess the methodological quality of systematic reviews","title-short":"Development of AMSTAR","volume":"7","author":[{"family":"Shea","given":"Beverley J"},{"family":"Grimshaw","given":"Jeremy M"},{"family":"Wells","given":"George A"},{"family":"Boers","given":"Maarten"},{"family":"Andersson","given":"Neil"},{"family":"Hamel","given":"Candyce"},{"family":"Porter","given":"Ashley C"},{"family":"Tugwell","given":"Peter"},{"family":"Moher","given":"David"},{"family":"Bouter","given":"Lex M"}],"issued":{"date-parts":[["2007",2,15]]}}}],"schema":"https://github.com/citation-style-language/schema/raw/master/csl-citation.json"} </w:instrText>
            </w:r>
            <w:r w:rsidR="00A01E3A" w:rsidRPr="00724629">
              <w:rPr>
                <w:rFonts w:ascii="Times New Roman" w:hAnsi="Times New Roman" w:cs="Times New Roman"/>
                <w:b/>
                <w:bCs/>
                <w:lang w:val="en-US"/>
              </w:rPr>
              <w:fldChar w:fldCharType="separate"/>
            </w:r>
            <w:r w:rsidR="00A01E3A" w:rsidRPr="00724629">
              <w:rPr>
                <w:rFonts w:ascii="Times New Roman" w:hAnsi="Times New Roman" w:cs="Times New Roman"/>
                <w:kern w:val="0"/>
                <w:szCs w:val="24"/>
                <w:vertAlign w:val="superscript"/>
              </w:rPr>
              <w:t>5</w:t>
            </w:r>
            <w:r w:rsidR="00A01E3A" w:rsidRPr="00724629">
              <w:rPr>
                <w:rFonts w:ascii="Times New Roman" w:hAnsi="Times New Roman" w:cs="Times New Roman"/>
                <w:b/>
                <w:bCs/>
                <w:lang w:val="en-US"/>
              </w:rPr>
              <w:fldChar w:fldCharType="end"/>
            </w:r>
            <w:r w:rsidR="00A01E3A" w:rsidRPr="00724629">
              <w:rPr>
                <w:rFonts w:ascii="Times New Roman" w:hAnsi="Times New Roman" w:cs="Times New Roman"/>
                <w:b/>
                <w:bCs/>
                <w:lang w:val="en-US"/>
              </w:rPr>
              <w:t xml:space="preserve"> </w:t>
            </w:r>
          </w:p>
          <w:p w14:paraId="205B58DA" w14:textId="7CAA6DC5" w:rsidR="003D6CDA" w:rsidRPr="00724629" w:rsidRDefault="003D6CDA" w:rsidP="00A5181C">
            <w:pPr>
              <w:rPr>
                <w:rFonts w:ascii="Times New Roman" w:hAnsi="Times New Roman" w:cs="Times New Roman"/>
                <w:b/>
                <w:bCs/>
                <w:sz w:val="10"/>
                <w:szCs w:val="10"/>
                <w:lang w:val="en-US"/>
              </w:rPr>
            </w:pPr>
          </w:p>
        </w:tc>
      </w:tr>
      <w:tr w:rsidR="00724629" w:rsidRPr="00724629" w14:paraId="72A57A60" w14:textId="77777777" w:rsidTr="00A01E3A">
        <w:tc>
          <w:tcPr>
            <w:tcW w:w="15583" w:type="dxa"/>
            <w:tcBorders>
              <w:top w:val="single" w:sz="12" w:space="0" w:color="auto"/>
            </w:tcBorders>
          </w:tcPr>
          <w:p w14:paraId="1A90A5C3" w14:textId="5DEF7852" w:rsidR="00654FB8" w:rsidRPr="00724629" w:rsidRDefault="00654FB8" w:rsidP="00654FB8">
            <w:pPr>
              <w:pStyle w:val="ListParagraph"/>
              <w:numPr>
                <w:ilvl w:val="0"/>
                <w:numId w:val="2"/>
              </w:numPr>
              <w:rPr>
                <w:rFonts w:ascii="Times New Roman" w:hAnsi="Times New Roman" w:cs="Times New Roman"/>
                <w:b/>
                <w:bCs/>
                <w:lang w:val="en-US"/>
              </w:rPr>
            </w:pPr>
            <w:r w:rsidRPr="00724629">
              <w:rPr>
                <w:rFonts w:ascii="Times New Roman" w:hAnsi="Times New Roman" w:cs="Times New Roman"/>
                <w:b/>
                <w:bCs/>
                <w:lang w:val="en-US"/>
              </w:rPr>
              <w:t>Was an " a priori" design provided?</w:t>
            </w:r>
          </w:p>
          <w:p w14:paraId="217A79F5" w14:textId="70601D85" w:rsidR="00654FB8" w:rsidRPr="00724629" w:rsidRDefault="00654FB8" w:rsidP="00A01E3A">
            <w:pPr>
              <w:pStyle w:val="ListParagraph"/>
              <w:ind w:left="360"/>
              <w:rPr>
                <w:rFonts w:ascii="Times New Roman" w:hAnsi="Times New Roman" w:cs="Times New Roman"/>
                <w:i/>
                <w:iCs/>
                <w:lang w:val="en-US"/>
              </w:rPr>
            </w:pPr>
            <w:r w:rsidRPr="00724629">
              <w:rPr>
                <w:rFonts w:ascii="Times New Roman" w:hAnsi="Times New Roman" w:cs="Times New Roman"/>
                <w:i/>
                <w:iCs/>
                <w:lang w:val="en-US"/>
              </w:rPr>
              <w:t>The research question and inclusion criteria should be established before the conduct of the review.</w:t>
            </w:r>
          </w:p>
        </w:tc>
      </w:tr>
      <w:tr w:rsidR="00724629" w:rsidRPr="00724629" w14:paraId="480397AD" w14:textId="77777777" w:rsidTr="00A01E3A">
        <w:tc>
          <w:tcPr>
            <w:tcW w:w="15583" w:type="dxa"/>
          </w:tcPr>
          <w:p w14:paraId="344A5E6A" w14:textId="53D8B801" w:rsidR="00654FB8" w:rsidRPr="00724629" w:rsidRDefault="00654FB8" w:rsidP="00654FB8">
            <w:pPr>
              <w:pStyle w:val="ListParagraph"/>
              <w:numPr>
                <w:ilvl w:val="0"/>
                <w:numId w:val="2"/>
              </w:numPr>
              <w:rPr>
                <w:rFonts w:ascii="Times New Roman" w:hAnsi="Times New Roman" w:cs="Times New Roman"/>
                <w:b/>
                <w:bCs/>
                <w:lang w:val="en-US"/>
              </w:rPr>
            </w:pPr>
            <w:r w:rsidRPr="00724629">
              <w:rPr>
                <w:rFonts w:ascii="Times New Roman" w:hAnsi="Times New Roman" w:cs="Times New Roman"/>
                <w:b/>
                <w:bCs/>
                <w:lang w:val="en-US"/>
              </w:rPr>
              <w:t>Was there duplicate study selection and data extraction?</w:t>
            </w:r>
          </w:p>
          <w:p w14:paraId="20390F10" w14:textId="242B0724" w:rsidR="00654FB8" w:rsidRPr="00724629" w:rsidRDefault="00654FB8" w:rsidP="00A01E3A">
            <w:pPr>
              <w:pStyle w:val="ListParagraph"/>
              <w:ind w:left="360"/>
              <w:rPr>
                <w:rFonts w:ascii="Times New Roman" w:hAnsi="Times New Roman" w:cs="Times New Roman"/>
                <w:i/>
                <w:iCs/>
                <w:lang w:val="en-US"/>
              </w:rPr>
            </w:pPr>
            <w:r w:rsidRPr="00724629">
              <w:rPr>
                <w:rFonts w:ascii="Times New Roman" w:hAnsi="Times New Roman" w:cs="Times New Roman"/>
                <w:i/>
                <w:iCs/>
                <w:lang w:val="en-US"/>
              </w:rPr>
              <w:t>There should be at least two independent data extractors and a consensus procedure for disagreements should be in place.</w:t>
            </w:r>
          </w:p>
        </w:tc>
      </w:tr>
      <w:tr w:rsidR="00724629" w:rsidRPr="00724629" w14:paraId="3D3C36E2" w14:textId="77777777" w:rsidTr="00A01E3A">
        <w:tc>
          <w:tcPr>
            <w:tcW w:w="15583" w:type="dxa"/>
          </w:tcPr>
          <w:p w14:paraId="5B4F48E1" w14:textId="0A8A619D" w:rsidR="00654FB8" w:rsidRPr="00724629" w:rsidRDefault="00654FB8" w:rsidP="00654FB8">
            <w:pPr>
              <w:pStyle w:val="ListParagraph"/>
              <w:numPr>
                <w:ilvl w:val="0"/>
                <w:numId w:val="2"/>
              </w:numPr>
              <w:rPr>
                <w:rFonts w:ascii="Times New Roman" w:hAnsi="Times New Roman" w:cs="Times New Roman"/>
                <w:b/>
                <w:bCs/>
                <w:lang w:val="en-US"/>
              </w:rPr>
            </w:pPr>
            <w:r w:rsidRPr="00724629">
              <w:rPr>
                <w:rFonts w:ascii="Times New Roman" w:hAnsi="Times New Roman" w:cs="Times New Roman"/>
                <w:b/>
                <w:bCs/>
                <w:lang w:val="en-US"/>
              </w:rPr>
              <w:t>Was a comprehensive literature search performed?</w:t>
            </w:r>
          </w:p>
          <w:p w14:paraId="03505E3F" w14:textId="38C72917" w:rsidR="00654FB8" w:rsidRPr="00724629" w:rsidRDefault="00654FB8" w:rsidP="00A01E3A">
            <w:pPr>
              <w:pStyle w:val="ListParagraph"/>
              <w:ind w:left="360"/>
              <w:rPr>
                <w:rFonts w:ascii="Times New Roman" w:hAnsi="Times New Roman" w:cs="Times New Roman"/>
                <w:i/>
                <w:iCs/>
                <w:lang w:val="en-US"/>
              </w:rPr>
            </w:pPr>
            <w:r w:rsidRPr="00724629">
              <w:rPr>
                <w:rFonts w:ascii="Times New Roman" w:hAnsi="Times New Roman" w:cs="Times New Roman"/>
                <w:i/>
                <w:iCs/>
                <w:lang w:val="en-US"/>
              </w:rPr>
              <w:t>At least two electronic sources should be searched. The report must include years and databases used (e.g. Central, EMBASE, and MEDLINE). Key words and/or MESH terms must be stated and where feasible the search strategy should be provided. All searches should be supplemented by consulting current contents, reviews, textbooks, specialized registers, or experts in the particular field of study, and by reviewing the references in the studies found.</w:t>
            </w:r>
          </w:p>
        </w:tc>
      </w:tr>
      <w:tr w:rsidR="00724629" w:rsidRPr="00724629" w14:paraId="409F1931" w14:textId="77777777" w:rsidTr="00A01E3A">
        <w:tc>
          <w:tcPr>
            <w:tcW w:w="15583" w:type="dxa"/>
          </w:tcPr>
          <w:p w14:paraId="406DBE43" w14:textId="2863E96E" w:rsidR="00857A12" w:rsidRPr="00724629" w:rsidRDefault="00857A12" w:rsidP="00857A12">
            <w:pPr>
              <w:pStyle w:val="ListParagraph"/>
              <w:numPr>
                <w:ilvl w:val="0"/>
                <w:numId w:val="2"/>
              </w:numPr>
              <w:rPr>
                <w:rFonts w:ascii="Times New Roman" w:hAnsi="Times New Roman" w:cs="Times New Roman"/>
                <w:b/>
                <w:bCs/>
                <w:lang w:val="en-US"/>
              </w:rPr>
            </w:pPr>
            <w:r w:rsidRPr="00724629">
              <w:rPr>
                <w:rFonts w:ascii="Times New Roman" w:hAnsi="Times New Roman" w:cs="Times New Roman"/>
                <w:b/>
                <w:bCs/>
                <w:lang w:val="en-US"/>
              </w:rPr>
              <w:t>Was the status of publication (i.e. grey literature) used as an inclusion criterion?</w:t>
            </w:r>
          </w:p>
          <w:p w14:paraId="79E42652" w14:textId="5A3CB432" w:rsidR="00857A12" w:rsidRPr="00724629" w:rsidRDefault="00857A12" w:rsidP="00A01E3A">
            <w:pPr>
              <w:pStyle w:val="ListParagraph"/>
              <w:ind w:left="360"/>
              <w:rPr>
                <w:rFonts w:ascii="Times New Roman" w:hAnsi="Times New Roman" w:cs="Times New Roman"/>
                <w:i/>
                <w:iCs/>
                <w:lang w:val="en-US"/>
              </w:rPr>
            </w:pPr>
            <w:r w:rsidRPr="00724629">
              <w:rPr>
                <w:rFonts w:ascii="Times New Roman" w:hAnsi="Times New Roman" w:cs="Times New Roman"/>
                <w:i/>
                <w:iCs/>
                <w:lang w:val="en-US"/>
              </w:rPr>
              <w:t>The authors should state that they searched for reports regardless of their publication type. The authors should state whether or not they excluded any reports (from the systematic review), based on their publication status, language etc.</w:t>
            </w:r>
          </w:p>
        </w:tc>
      </w:tr>
      <w:tr w:rsidR="00724629" w:rsidRPr="00724629" w14:paraId="356C90B2" w14:textId="77777777" w:rsidTr="00A01E3A">
        <w:tc>
          <w:tcPr>
            <w:tcW w:w="15583" w:type="dxa"/>
          </w:tcPr>
          <w:p w14:paraId="5018C7A8" w14:textId="1FEFF727" w:rsidR="00857A12" w:rsidRPr="00724629" w:rsidRDefault="00857A12" w:rsidP="00857A12">
            <w:pPr>
              <w:pStyle w:val="ListParagraph"/>
              <w:numPr>
                <w:ilvl w:val="0"/>
                <w:numId w:val="2"/>
              </w:numPr>
              <w:rPr>
                <w:rFonts w:ascii="Times New Roman" w:hAnsi="Times New Roman" w:cs="Times New Roman"/>
                <w:b/>
                <w:bCs/>
                <w:lang w:val="en-US"/>
              </w:rPr>
            </w:pPr>
            <w:r w:rsidRPr="00724629">
              <w:rPr>
                <w:rFonts w:ascii="Times New Roman" w:hAnsi="Times New Roman" w:cs="Times New Roman"/>
                <w:b/>
                <w:bCs/>
                <w:lang w:val="en-US"/>
              </w:rPr>
              <w:t>Was a list of studies (included and excluded) provided?</w:t>
            </w:r>
          </w:p>
          <w:p w14:paraId="4860676D" w14:textId="5BA5DF48" w:rsidR="00857A12" w:rsidRPr="00724629" w:rsidRDefault="00857A12" w:rsidP="00A01E3A">
            <w:pPr>
              <w:pStyle w:val="ListParagraph"/>
              <w:ind w:left="360"/>
              <w:rPr>
                <w:rFonts w:ascii="Times New Roman" w:hAnsi="Times New Roman" w:cs="Times New Roman"/>
                <w:lang w:val="en-US"/>
              </w:rPr>
            </w:pPr>
            <w:r w:rsidRPr="00724629">
              <w:rPr>
                <w:rFonts w:ascii="Times New Roman" w:hAnsi="Times New Roman" w:cs="Times New Roman"/>
                <w:lang w:val="en-US"/>
              </w:rPr>
              <w:t>A list of included and excluded studies should be provided</w:t>
            </w:r>
          </w:p>
        </w:tc>
      </w:tr>
      <w:tr w:rsidR="00724629" w:rsidRPr="00724629" w14:paraId="2642EA04" w14:textId="77777777" w:rsidTr="00A01E3A">
        <w:tc>
          <w:tcPr>
            <w:tcW w:w="15583" w:type="dxa"/>
          </w:tcPr>
          <w:p w14:paraId="7B167928" w14:textId="2C2549F8" w:rsidR="00857A12" w:rsidRPr="00724629" w:rsidRDefault="00857A12" w:rsidP="00857A12">
            <w:pPr>
              <w:pStyle w:val="ListParagraph"/>
              <w:numPr>
                <w:ilvl w:val="0"/>
                <w:numId w:val="2"/>
              </w:numPr>
              <w:rPr>
                <w:rFonts w:ascii="Times New Roman" w:hAnsi="Times New Roman" w:cs="Times New Roman"/>
                <w:b/>
                <w:bCs/>
                <w:lang w:val="en-US"/>
              </w:rPr>
            </w:pPr>
            <w:r w:rsidRPr="00724629">
              <w:rPr>
                <w:rFonts w:ascii="Times New Roman" w:hAnsi="Times New Roman" w:cs="Times New Roman"/>
                <w:b/>
                <w:bCs/>
                <w:lang w:val="en-US"/>
              </w:rPr>
              <w:t>Were the characteristics of the included studies provided?</w:t>
            </w:r>
          </w:p>
          <w:p w14:paraId="73733847" w14:textId="30AAF17B" w:rsidR="00857A12" w:rsidRPr="00724629" w:rsidRDefault="00857A12" w:rsidP="00A01E3A">
            <w:pPr>
              <w:pStyle w:val="ListParagraph"/>
              <w:ind w:left="360"/>
              <w:rPr>
                <w:rFonts w:ascii="Times New Roman" w:hAnsi="Times New Roman" w:cs="Times New Roman"/>
                <w:i/>
                <w:iCs/>
                <w:lang w:val="en-US"/>
              </w:rPr>
            </w:pPr>
            <w:r w:rsidRPr="00724629">
              <w:rPr>
                <w:rFonts w:ascii="Times New Roman" w:hAnsi="Times New Roman" w:cs="Times New Roman"/>
                <w:i/>
                <w:iCs/>
                <w:lang w:val="en-US"/>
              </w:rPr>
              <w:t>In an aggregated form such as a table, data from the original studies should be provided on the participants, interventions and outcomes. The ranges of characteristics in all the studies analyzed e.g. age, race, sex, relevant socioeconomic data, disease status, duration, severity, or other diseases should be reported.</w:t>
            </w:r>
          </w:p>
        </w:tc>
      </w:tr>
      <w:tr w:rsidR="00724629" w:rsidRPr="00724629" w14:paraId="24ACF37D" w14:textId="77777777" w:rsidTr="00A01E3A">
        <w:tc>
          <w:tcPr>
            <w:tcW w:w="15583" w:type="dxa"/>
          </w:tcPr>
          <w:p w14:paraId="38FE28F8" w14:textId="38498105" w:rsidR="00857A12" w:rsidRPr="00724629" w:rsidRDefault="00857A12" w:rsidP="00857A12">
            <w:pPr>
              <w:pStyle w:val="ListParagraph"/>
              <w:numPr>
                <w:ilvl w:val="0"/>
                <w:numId w:val="2"/>
              </w:numPr>
              <w:rPr>
                <w:rFonts w:ascii="Times New Roman" w:hAnsi="Times New Roman" w:cs="Times New Roman"/>
                <w:b/>
                <w:bCs/>
                <w:lang w:val="en-US"/>
              </w:rPr>
            </w:pPr>
            <w:r w:rsidRPr="00724629">
              <w:rPr>
                <w:rFonts w:ascii="Times New Roman" w:hAnsi="Times New Roman" w:cs="Times New Roman"/>
                <w:b/>
                <w:bCs/>
                <w:lang w:val="en-US"/>
              </w:rPr>
              <w:t>Was the scientific quality of the included studies assessed and documented?</w:t>
            </w:r>
          </w:p>
          <w:p w14:paraId="3A13CD04" w14:textId="69520513" w:rsidR="00325758" w:rsidRPr="00724629" w:rsidRDefault="00857A12" w:rsidP="00857A12">
            <w:pPr>
              <w:pStyle w:val="ListParagraph"/>
              <w:ind w:left="360"/>
              <w:rPr>
                <w:rFonts w:ascii="Times New Roman" w:hAnsi="Times New Roman" w:cs="Times New Roman"/>
                <w:i/>
                <w:iCs/>
                <w:lang w:val="en-US"/>
              </w:rPr>
            </w:pPr>
            <w:r w:rsidRPr="00724629">
              <w:rPr>
                <w:rFonts w:ascii="Times New Roman" w:hAnsi="Times New Roman" w:cs="Times New Roman"/>
                <w:i/>
                <w:iCs/>
                <w:lang w:val="en-US"/>
              </w:rPr>
              <w:t>'A priori' methods of assessment should be provided (e.g., for effectiveness studies if the author(s) chose to include only randomized, double-blind, placebo controlled studies, or allocation concealment as inclusion criteria); for other types of studies, alternative items will be relevant.</w:t>
            </w:r>
          </w:p>
        </w:tc>
      </w:tr>
      <w:tr w:rsidR="00724629" w:rsidRPr="00724629" w14:paraId="62008C89" w14:textId="77777777" w:rsidTr="00A01E3A">
        <w:tc>
          <w:tcPr>
            <w:tcW w:w="15583" w:type="dxa"/>
          </w:tcPr>
          <w:p w14:paraId="6DE00F80" w14:textId="1BBE29B0" w:rsidR="00857A12" w:rsidRPr="00724629" w:rsidRDefault="00857A12" w:rsidP="00857A12">
            <w:pPr>
              <w:pStyle w:val="ListParagraph"/>
              <w:numPr>
                <w:ilvl w:val="0"/>
                <w:numId w:val="2"/>
              </w:numPr>
              <w:rPr>
                <w:rFonts w:ascii="Times New Roman" w:hAnsi="Times New Roman" w:cs="Times New Roman"/>
                <w:b/>
                <w:bCs/>
                <w:lang w:val="en-US"/>
              </w:rPr>
            </w:pPr>
            <w:r w:rsidRPr="00724629">
              <w:rPr>
                <w:rFonts w:ascii="Times New Roman" w:hAnsi="Times New Roman" w:cs="Times New Roman"/>
                <w:b/>
                <w:bCs/>
                <w:lang w:val="en-US"/>
              </w:rPr>
              <w:t>Was the scientific quality of the included studies used appropriately in formulating conclusions?</w:t>
            </w:r>
          </w:p>
          <w:p w14:paraId="2BC28F4F" w14:textId="3A6277FC" w:rsidR="00A01E3A" w:rsidRPr="00724629" w:rsidRDefault="00857A12" w:rsidP="00A01E3A">
            <w:pPr>
              <w:pStyle w:val="ListParagraph"/>
              <w:ind w:left="360"/>
              <w:rPr>
                <w:rFonts w:ascii="Times New Roman" w:hAnsi="Times New Roman" w:cs="Times New Roman"/>
                <w:i/>
                <w:iCs/>
                <w:lang w:val="en-US"/>
              </w:rPr>
            </w:pPr>
            <w:r w:rsidRPr="00724629">
              <w:rPr>
                <w:rFonts w:ascii="Times New Roman" w:hAnsi="Times New Roman" w:cs="Times New Roman"/>
                <w:i/>
                <w:iCs/>
                <w:lang w:val="en-US"/>
              </w:rPr>
              <w:t>The results of the methodological rigor and scientific quality should be considered in the analysis and the conclusions of the review, and explicitly stated in formulating recommendations.</w:t>
            </w:r>
          </w:p>
        </w:tc>
      </w:tr>
      <w:tr w:rsidR="00724629" w:rsidRPr="00724629" w14:paraId="762CECE9" w14:textId="77777777" w:rsidTr="00A01E3A">
        <w:tc>
          <w:tcPr>
            <w:tcW w:w="15583" w:type="dxa"/>
          </w:tcPr>
          <w:p w14:paraId="6AC5289B" w14:textId="1F106DA1" w:rsidR="00A01E3A" w:rsidRPr="00724629" w:rsidRDefault="00A01E3A" w:rsidP="00A01E3A">
            <w:pPr>
              <w:pStyle w:val="ListParagraph"/>
              <w:numPr>
                <w:ilvl w:val="0"/>
                <w:numId w:val="2"/>
              </w:numPr>
              <w:rPr>
                <w:rFonts w:ascii="Times New Roman" w:hAnsi="Times New Roman" w:cs="Times New Roman"/>
                <w:b/>
                <w:bCs/>
                <w:lang w:val="en-US"/>
              </w:rPr>
            </w:pPr>
            <w:r w:rsidRPr="00724629">
              <w:rPr>
                <w:rFonts w:ascii="Times New Roman" w:hAnsi="Times New Roman" w:cs="Times New Roman"/>
                <w:b/>
                <w:bCs/>
                <w:lang w:val="en-US"/>
              </w:rPr>
              <w:t>Were the methods used to combine the findings of studies appropriate?</w:t>
            </w:r>
          </w:p>
          <w:p w14:paraId="71DE3F3D" w14:textId="16D3FB55" w:rsidR="00A01E3A" w:rsidRPr="00724629" w:rsidRDefault="00A01E3A" w:rsidP="00A01E3A">
            <w:pPr>
              <w:pStyle w:val="ListParagraph"/>
              <w:ind w:left="360"/>
              <w:rPr>
                <w:rFonts w:ascii="Times New Roman" w:hAnsi="Times New Roman" w:cs="Times New Roman"/>
                <w:i/>
                <w:iCs/>
                <w:lang w:val="en-US"/>
              </w:rPr>
            </w:pPr>
            <w:r w:rsidRPr="00724629">
              <w:rPr>
                <w:rFonts w:ascii="Times New Roman" w:hAnsi="Times New Roman" w:cs="Times New Roman"/>
                <w:i/>
                <w:iCs/>
                <w:lang w:val="en-US"/>
              </w:rPr>
              <w:t>For the pooled results, a test should be done to ensure the studies were combinable, to assess their homogeneity (i.e. Chisquared test for homogeneity, I2). If heterogeneity exists a random effects model should be used and/or the clinical appropriateness of combining should be taken into consideration (i.e. is it sensible to combine?).</w:t>
            </w:r>
          </w:p>
        </w:tc>
      </w:tr>
      <w:tr w:rsidR="00724629" w:rsidRPr="00724629" w14:paraId="78E675B9" w14:textId="77777777" w:rsidTr="00A01E3A">
        <w:tc>
          <w:tcPr>
            <w:tcW w:w="15583" w:type="dxa"/>
            <w:tcBorders>
              <w:bottom w:val="single" w:sz="4" w:space="0" w:color="auto"/>
            </w:tcBorders>
          </w:tcPr>
          <w:p w14:paraId="1F25FE1E" w14:textId="4B7C2D3A" w:rsidR="00A01E3A" w:rsidRPr="00724629" w:rsidRDefault="00A01E3A" w:rsidP="00A01E3A">
            <w:pPr>
              <w:pStyle w:val="ListParagraph"/>
              <w:numPr>
                <w:ilvl w:val="0"/>
                <w:numId w:val="2"/>
              </w:numPr>
              <w:rPr>
                <w:rFonts w:ascii="Times New Roman" w:hAnsi="Times New Roman" w:cs="Times New Roman"/>
                <w:b/>
                <w:bCs/>
                <w:lang w:val="en-US"/>
              </w:rPr>
            </w:pPr>
            <w:r w:rsidRPr="00724629">
              <w:rPr>
                <w:rFonts w:ascii="Times New Roman" w:hAnsi="Times New Roman" w:cs="Times New Roman"/>
                <w:b/>
                <w:bCs/>
                <w:lang w:val="en-US"/>
              </w:rPr>
              <w:t>Was the likelihood of publication bias assessed?</w:t>
            </w:r>
          </w:p>
          <w:p w14:paraId="499BCBCE" w14:textId="0F927C46" w:rsidR="00325758" w:rsidRPr="00724629" w:rsidRDefault="00A01E3A" w:rsidP="00A01E3A">
            <w:pPr>
              <w:pStyle w:val="ListParagraph"/>
              <w:ind w:left="360"/>
              <w:rPr>
                <w:rFonts w:ascii="Times New Roman" w:hAnsi="Times New Roman" w:cs="Times New Roman"/>
                <w:i/>
                <w:iCs/>
                <w:lang w:val="en-US"/>
              </w:rPr>
            </w:pPr>
            <w:r w:rsidRPr="00724629">
              <w:rPr>
                <w:rFonts w:ascii="Times New Roman" w:hAnsi="Times New Roman" w:cs="Times New Roman"/>
                <w:i/>
                <w:iCs/>
                <w:lang w:val="en-US"/>
              </w:rPr>
              <w:t>An assessment of publication bias should include a combination of graphical aids (e.g., funnel plot, other available tests) and/or statistical tests (e.g., Egger regression test)</w:t>
            </w:r>
          </w:p>
        </w:tc>
      </w:tr>
      <w:tr w:rsidR="00724629" w:rsidRPr="00724629" w14:paraId="74B4E005" w14:textId="77777777" w:rsidTr="00A01E3A">
        <w:tc>
          <w:tcPr>
            <w:tcW w:w="15583" w:type="dxa"/>
            <w:tcBorders>
              <w:top w:val="single" w:sz="4" w:space="0" w:color="auto"/>
              <w:bottom w:val="single" w:sz="12" w:space="0" w:color="auto"/>
            </w:tcBorders>
          </w:tcPr>
          <w:p w14:paraId="3909EFDC" w14:textId="6C517402" w:rsidR="00A01E3A" w:rsidRPr="00724629" w:rsidRDefault="00A01E3A" w:rsidP="00A01E3A">
            <w:pPr>
              <w:pStyle w:val="ListParagraph"/>
              <w:numPr>
                <w:ilvl w:val="0"/>
                <w:numId w:val="2"/>
              </w:numPr>
              <w:rPr>
                <w:rFonts w:ascii="Times New Roman" w:hAnsi="Times New Roman" w:cs="Times New Roman"/>
                <w:b/>
                <w:bCs/>
                <w:lang w:val="en-US"/>
              </w:rPr>
            </w:pPr>
            <w:r w:rsidRPr="00724629">
              <w:rPr>
                <w:rFonts w:ascii="Times New Roman" w:hAnsi="Times New Roman" w:cs="Times New Roman"/>
                <w:b/>
                <w:bCs/>
                <w:lang w:val="en-US"/>
              </w:rPr>
              <w:t>Was the conflict of interest stated?</w:t>
            </w:r>
          </w:p>
          <w:p w14:paraId="48A17290" w14:textId="4D43ACB4" w:rsidR="00A01E3A" w:rsidRPr="00724629" w:rsidRDefault="00A01E3A" w:rsidP="00A01E3A">
            <w:pPr>
              <w:pStyle w:val="ListParagraph"/>
              <w:ind w:left="360"/>
              <w:rPr>
                <w:rFonts w:ascii="Times New Roman" w:hAnsi="Times New Roman" w:cs="Times New Roman"/>
                <w:i/>
                <w:iCs/>
                <w:lang w:val="en-US"/>
              </w:rPr>
            </w:pPr>
            <w:r w:rsidRPr="00724629">
              <w:rPr>
                <w:rFonts w:ascii="Times New Roman" w:hAnsi="Times New Roman" w:cs="Times New Roman"/>
                <w:i/>
                <w:iCs/>
                <w:lang w:val="en-US"/>
              </w:rPr>
              <w:t>Potential sources of support should be clearly acknowledged in both the systematic review and the included studies.</w:t>
            </w:r>
          </w:p>
        </w:tc>
      </w:tr>
    </w:tbl>
    <w:p w14:paraId="3FA751D2" w14:textId="77777777" w:rsidR="001451AC" w:rsidRPr="00724629" w:rsidRDefault="001451AC" w:rsidP="00A5181C">
      <w:pPr>
        <w:rPr>
          <w:rFonts w:ascii="Times New Roman" w:hAnsi="Times New Roman" w:cs="Times New Roman"/>
          <w:lang w:val="en-US"/>
        </w:rPr>
        <w:sectPr w:rsidR="001451AC" w:rsidRPr="00724629" w:rsidSect="00724629">
          <w:type w:val="continuous"/>
          <w:pgSz w:w="16838" w:h="11906" w:orient="landscape"/>
          <w:pgMar w:top="709" w:right="536" w:bottom="1276" w:left="709" w:header="708" w:footer="708" w:gutter="0"/>
          <w:cols w:space="708"/>
          <w:docGrid w:linePitch="360"/>
        </w:sectPr>
      </w:pPr>
    </w:p>
    <w:p w14:paraId="08AD3500" w14:textId="5AFE4205" w:rsidR="001451AC" w:rsidRPr="00724629" w:rsidRDefault="00163551">
      <w:pPr>
        <w:rPr>
          <w:rFonts w:ascii="Times New Roman" w:hAnsi="Times New Roman" w:cs="Times New Roman"/>
          <w:b/>
          <w:bCs/>
          <w:lang w:val="en-US"/>
        </w:rPr>
      </w:pPr>
      <w:r w:rsidRPr="00724629">
        <w:rPr>
          <w:rFonts w:ascii="Times New Roman" w:hAnsi="Times New Roman" w:cs="Times New Roman"/>
          <w:b/>
          <w:bCs/>
          <w:lang w:val="en-US"/>
        </w:rPr>
        <w:t xml:space="preserve">Supplementary Information </w:t>
      </w:r>
      <w:r w:rsidR="00CF7B91" w:rsidRPr="00724629">
        <w:rPr>
          <w:rFonts w:ascii="Times New Roman" w:hAnsi="Times New Roman" w:cs="Times New Roman"/>
          <w:b/>
          <w:bCs/>
          <w:lang w:val="en-US"/>
        </w:rPr>
        <w:t>4</w:t>
      </w:r>
      <w:r w:rsidR="00A01E3A" w:rsidRPr="00724629">
        <w:rPr>
          <w:rFonts w:ascii="Times New Roman" w:hAnsi="Times New Roman" w:cs="Times New Roman"/>
          <w:b/>
          <w:bCs/>
          <w:lang w:val="en-US"/>
        </w:rPr>
        <w:t xml:space="preserve"> </w:t>
      </w:r>
      <w:r w:rsidR="00FB1D06" w:rsidRPr="00724629">
        <w:rPr>
          <w:rFonts w:ascii="Times New Roman" w:hAnsi="Times New Roman" w:cs="Times New Roman"/>
          <w:b/>
          <w:bCs/>
          <w:lang w:val="en-US"/>
        </w:rPr>
        <w:t>–</w:t>
      </w:r>
      <w:r w:rsidRPr="00724629">
        <w:rPr>
          <w:rFonts w:ascii="Times New Roman" w:hAnsi="Times New Roman" w:cs="Times New Roman"/>
          <w:b/>
          <w:bCs/>
          <w:lang w:val="en-US"/>
        </w:rPr>
        <w:t xml:space="preserve"> AMSTAR</w:t>
      </w:r>
      <w:r w:rsidR="00FB1D06" w:rsidRPr="00724629">
        <w:rPr>
          <w:rFonts w:ascii="Times New Roman" w:hAnsi="Times New Roman" w:cs="Times New Roman"/>
          <w:b/>
          <w:bCs/>
          <w:lang w:val="en-US"/>
        </w:rPr>
        <w:t xml:space="preserve">, </w:t>
      </w:r>
      <w:r w:rsidR="00891AE8" w:rsidRPr="00724629">
        <w:rPr>
          <w:rFonts w:ascii="Times New Roman" w:hAnsi="Times New Roman" w:cs="Times New Roman"/>
          <w:b/>
          <w:bCs/>
          <w:lang w:val="en-US"/>
        </w:rPr>
        <w:t>q</w:t>
      </w:r>
      <w:r w:rsidR="00FB1D06" w:rsidRPr="00724629">
        <w:rPr>
          <w:rFonts w:ascii="Times New Roman" w:hAnsi="Times New Roman" w:cs="Times New Roman"/>
          <w:b/>
          <w:bCs/>
          <w:lang w:val="en-US"/>
        </w:rPr>
        <w:t>uality assessment of the included reviews</w:t>
      </w:r>
    </w:p>
    <w:tbl>
      <w:tblPr>
        <w:tblStyle w:val="TableGrid"/>
        <w:tblW w:w="10060" w:type="dxa"/>
        <w:tblLook w:val="04A0" w:firstRow="1" w:lastRow="0" w:firstColumn="1" w:lastColumn="0" w:noHBand="0" w:noVBand="1"/>
      </w:tblPr>
      <w:tblGrid>
        <w:gridCol w:w="4389"/>
        <w:gridCol w:w="283"/>
        <w:gridCol w:w="1560"/>
        <w:gridCol w:w="236"/>
        <w:gridCol w:w="1607"/>
        <w:gridCol w:w="284"/>
        <w:gridCol w:w="1701"/>
      </w:tblGrid>
      <w:tr w:rsidR="00724629" w:rsidRPr="00724629" w14:paraId="6FF597DC" w14:textId="77777777" w:rsidTr="003A0A1F">
        <w:tc>
          <w:tcPr>
            <w:tcW w:w="4389" w:type="dxa"/>
            <w:tcBorders>
              <w:top w:val="nil"/>
              <w:left w:val="nil"/>
              <w:bottom w:val="nil"/>
              <w:right w:val="nil"/>
            </w:tcBorders>
            <w:shd w:val="clear" w:color="auto" w:fill="F2F2F2" w:themeFill="background1" w:themeFillShade="F2"/>
          </w:tcPr>
          <w:p w14:paraId="60D430CA" w14:textId="77777777" w:rsidR="00321D55" w:rsidRPr="00724629" w:rsidRDefault="00321D55">
            <w:pPr>
              <w:rPr>
                <w:rFonts w:ascii="Times New Roman" w:hAnsi="Times New Roman" w:cs="Times New Roman"/>
                <w:b/>
                <w:bCs/>
                <w:lang w:val="en-US"/>
              </w:rPr>
            </w:pPr>
          </w:p>
        </w:tc>
        <w:tc>
          <w:tcPr>
            <w:tcW w:w="5671" w:type="dxa"/>
            <w:gridSpan w:val="6"/>
            <w:tcBorders>
              <w:top w:val="nil"/>
              <w:left w:val="nil"/>
              <w:bottom w:val="nil"/>
              <w:right w:val="nil"/>
            </w:tcBorders>
            <w:shd w:val="clear" w:color="auto" w:fill="F2F2F2" w:themeFill="background1" w:themeFillShade="F2"/>
          </w:tcPr>
          <w:p w14:paraId="24D46F88" w14:textId="77777777" w:rsidR="00321D55" w:rsidRPr="00724629" w:rsidRDefault="00321D55" w:rsidP="001451AC">
            <w:pPr>
              <w:jc w:val="center"/>
              <w:rPr>
                <w:rFonts w:ascii="Times New Roman" w:hAnsi="Times New Roman" w:cs="Times New Roman"/>
                <w:b/>
                <w:bCs/>
                <w:lang w:val="en-US"/>
              </w:rPr>
            </w:pPr>
            <w:r w:rsidRPr="00724629">
              <w:rPr>
                <w:rFonts w:ascii="Times New Roman" w:hAnsi="Times New Roman" w:cs="Times New Roman"/>
                <w:b/>
                <w:bCs/>
                <w:lang w:val="en-US"/>
              </w:rPr>
              <w:t>AMSTAR scores</w:t>
            </w:r>
          </w:p>
          <w:p w14:paraId="6D5EFBFA" w14:textId="407B955D" w:rsidR="00321D55" w:rsidRPr="00724629" w:rsidRDefault="00321D55" w:rsidP="001451AC">
            <w:pPr>
              <w:jc w:val="center"/>
              <w:rPr>
                <w:rFonts w:ascii="Times New Roman" w:hAnsi="Times New Roman" w:cs="Times New Roman"/>
                <w:b/>
                <w:bCs/>
                <w:sz w:val="4"/>
                <w:szCs w:val="4"/>
                <w:lang w:val="en-US"/>
              </w:rPr>
            </w:pPr>
          </w:p>
        </w:tc>
      </w:tr>
      <w:tr w:rsidR="00724629" w:rsidRPr="00724629" w14:paraId="02995BD7" w14:textId="60031BBF" w:rsidTr="003A0A1F">
        <w:tc>
          <w:tcPr>
            <w:tcW w:w="4389" w:type="dxa"/>
            <w:tcBorders>
              <w:top w:val="nil"/>
              <w:left w:val="nil"/>
              <w:bottom w:val="nil"/>
              <w:right w:val="nil"/>
            </w:tcBorders>
            <w:shd w:val="clear" w:color="auto" w:fill="F2F2F2" w:themeFill="background1" w:themeFillShade="F2"/>
          </w:tcPr>
          <w:p w14:paraId="528AD8B1" w14:textId="5E808010" w:rsidR="00321D55" w:rsidRPr="00724629" w:rsidRDefault="00321D55">
            <w:pPr>
              <w:rPr>
                <w:rFonts w:ascii="Times New Roman" w:hAnsi="Times New Roman" w:cs="Times New Roman"/>
                <w:b/>
                <w:bCs/>
                <w:lang w:val="en-US"/>
              </w:rPr>
            </w:pPr>
            <w:r w:rsidRPr="00724629">
              <w:rPr>
                <w:rFonts w:ascii="Times New Roman" w:hAnsi="Times New Roman" w:cs="Times New Roman"/>
                <w:b/>
                <w:bCs/>
                <w:lang w:val="en-US"/>
              </w:rPr>
              <w:t>Authors (Year)</w:t>
            </w:r>
            <w:r w:rsidRPr="00724629">
              <w:rPr>
                <w:rFonts w:ascii="Times New Roman" w:hAnsi="Times New Roman" w:cs="Times New Roman"/>
                <w:b/>
                <w:bCs/>
                <w:vertAlign w:val="superscript"/>
                <w:lang w:val="en-US"/>
              </w:rPr>
              <w:t>Ref</w:t>
            </w:r>
          </w:p>
        </w:tc>
        <w:tc>
          <w:tcPr>
            <w:tcW w:w="283" w:type="dxa"/>
            <w:tcBorders>
              <w:top w:val="nil"/>
              <w:left w:val="nil"/>
              <w:bottom w:val="nil"/>
              <w:right w:val="nil"/>
            </w:tcBorders>
            <w:shd w:val="clear" w:color="auto" w:fill="F2F2F2" w:themeFill="background1" w:themeFillShade="F2"/>
          </w:tcPr>
          <w:p w14:paraId="62BD318E" w14:textId="77777777" w:rsidR="00321D55" w:rsidRPr="00724629" w:rsidRDefault="00321D55" w:rsidP="001451AC">
            <w:pPr>
              <w:jc w:val="center"/>
              <w:rPr>
                <w:rFonts w:ascii="Times New Roman" w:hAnsi="Times New Roman" w:cs="Times New Roman"/>
                <w:b/>
                <w:bCs/>
                <w:lang w:val="en-US"/>
              </w:rPr>
            </w:pPr>
          </w:p>
        </w:tc>
        <w:tc>
          <w:tcPr>
            <w:tcW w:w="1560" w:type="dxa"/>
            <w:tcBorders>
              <w:top w:val="single" w:sz="12" w:space="0" w:color="auto"/>
              <w:left w:val="nil"/>
              <w:bottom w:val="single" w:sz="12" w:space="0" w:color="auto"/>
              <w:right w:val="nil"/>
            </w:tcBorders>
            <w:shd w:val="clear" w:color="auto" w:fill="F2F2F2" w:themeFill="background1" w:themeFillShade="F2"/>
            <w:vAlign w:val="center"/>
          </w:tcPr>
          <w:p w14:paraId="3D63A257" w14:textId="13404299" w:rsidR="00321D55" w:rsidRPr="00724629" w:rsidRDefault="00D12302" w:rsidP="00321D55">
            <w:pPr>
              <w:jc w:val="center"/>
              <w:rPr>
                <w:rFonts w:ascii="Times New Roman" w:hAnsi="Times New Roman" w:cs="Times New Roman"/>
                <w:lang w:val="en-US"/>
              </w:rPr>
            </w:pPr>
            <w:r w:rsidRPr="00724629">
              <w:rPr>
                <w:rFonts w:ascii="Times New Roman" w:hAnsi="Times New Roman" w:cs="Times New Roman"/>
                <w:lang w:val="en-US"/>
              </w:rPr>
              <w:t>Total</w:t>
            </w:r>
            <w:r w:rsidR="00321D55" w:rsidRPr="00724629">
              <w:rPr>
                <w:rFonts w:ascii="Times New Roman" w:hAnsi="Times New Roman" w:cs="Times New Roman"/>
                <w:lang w:val="en-US"/>
              </w:rPr>
              <w:t xml:space="preserve"> n of YES (%) by </w:t>
            </w:r>
            <w:r w:rsidR="002C37A2" w:rsidRPr="00724629">
              <w:rPr>
                <w:rFonts w:ascii="Times New Roman" w:hAnsi="Times New Roman" w:cs="Times New Roman"/>
                <w:lang w:val="en-US"/>
              </w:rPr>
              <w:t>r</w:t>
            </w:r>
            <w:r w:rsidR="00321D55" w:rsidRPr="00724629">
              <w:rPr>
                <w:rFonts w:ascii="Times New Roman" w:hAnsi="Times New Roman" w:cs="Times New Roman"/>
                <w:lang w:val="en-US"/>
              </w:rPr>
              <w:t>ater 1</w:t>
            </w:r>
          </w:p>
          <w:p w14:paraId="33A7E0F2" w14:textId="04C77227" w:rsidR="00321D55" w:rsidRPr="00724629" w:rsidRDefault="00321D55" w:rsidP="00321D55">
            <w:pPr>
              <w:jc w:val="center"/>
              <w:rPr>
                <w:rFonts w:ascii="Times New Roman" w:hAnsi="Times New Roman" w:cs="Times New Roman"/>
                <w:sz w:val="4"/>
                <w:szCs w:val="4"/>
                <w:lang w:val="en-US"/>
              </w:rPr>
            </w:pPr>
          </w:p>
        </w:tc>
        <w:tc>
          <w:tcPr>
            <w:tcW w:w="236" w:type="dxa"/>
            <w:tcBorders>
              <w:top w:val="single" w:sz="12" w:space="0" w:color="auto"/>
              <w:left w:val="nil"/>
              <w:bottom w:val="nil"/>
              <w:right w:val="nil"/>
            </w:tcBorders>
            <w:shd w:val="clear" w:color="auto" w:fill="F2F2F2" w:themeFill="background1" w:themeFillShade="F2"/>
          </w:tcPr>
          <w:p w14:paraId="57EF5A0B" w14:textId="77777777" w:rsidR="00321D55" w:rsidRPr="00724629" w:rsidRDefault="00321D55" w:rsidP="001451AC">
            <w:pPr>
              <w:jc w:val="center"/>
              <w:rPr>
                <w:rFonts w:ascii="Times New Roman" w:hAnsi="Times New Roman" w:cs="Times New Roman"/>
                <w:lang w:val="en-US"/>
              </w:rPr>
            </w:pPr>
          </w:p>
        </w:tc>
        <w:tc>
          <w:tcPr>
            <w:tcW w:w="1607" w:type="dxa"/>
            <w:tcBorders>
              <w:top w:val="single" w:sz="12" w:space="0" w:color="auto"/>
              <w:left w:val="nil"/>
              <w:bottom w:val="single" w:sz="12" w:space="0" w:color="auto"/>
              <w:right w:val="nil"/>
            </w:tcBorders>
            <w:shd w:val="clear" w:color="auto" w:fill="F2F2F2" w:themeFill="background1" w:themeFillShade="F2"/>
          </w:tcPr>
          <w:p w14:paraId="4E980B21" w14:textId="799DEC19" w:rsidR="00321D55" w:rsidRPr="00724629" w:rsidRDefault="00D12302" w:rsidP="001451AC">
            <w:pPr>
              <w:jc w:val="center"/>
              <w:rPr>
                <w:rFonts w:ascii="Times New Roman" w:hAnsi="Times New Roman" w:cs="Times New Roman"/>
                <w:lang w:val="en-US"/>
              </w:rPr>
            </w:pPr>
            <w:r w:rsidRPr="00724629">
              <w:rPr>
                <w:rFonts w:ascii="Times New Roman" w:hAnsi="Times New Roman" w:cs="Times New Roman"/>
                <w:lang w:val="en-US"/>
              </w:rPr>
              <w:t>Total</w:t>
            </w:r>
            <w:r w:rsidR="00321D55" w:rsidRPr="00724629">
              <w:rPr>
                <w:rFonts w:ascii="Times New Roman" w:hAnsi="Times New Roman" w:cs="Times New Roman"/>
                <w:lang w:val="en-US"/>
              </w:rPr>
              <w:t xml:space="preserve"> n of YES (%) by </w:t>
            </w:r>
            <w:r w:rsidR="002C37A2" w:rsidRPr="00724629">
              <w:rPr>
                <w:rFonts w:ascii="Times New Roman" w:hAnsi="Times New Roman" w:cs="Times New Roman"/>
                <w:lang w:val="en-US"/>
              </w:rPr>
              <w:t>r</w:t>
            </w:r>
            <w:r w:rsidR="00321D55" w:rsidRPr="00724629">
              <w:rPr>
                <w:rFonts w:ascii="Times New Roman" w:hAnsi="Times New Roman" w:cs="Times New Roman"/>
                <w:lang w:val="en-US"/>
              </w:rPr>
              <w:t>ater 2</w:t>
            </w:r>
          </w:p>
        </w:tc>
        <w:tc>
          <w:tcPr>
            <w:tcW w:w="284" w:type="dxa"/>
            <w:tcBorders>
              <w:top w:val="single" w:sz="12" w:space="0" w:color="auto"/>
              <w:left w:val="nil"/>
              <w:bottom w:val="nil"/>
              <w:right w:val="nil"/>
            </w:tcBorders>
            <w:shd w:val="clear" w:color="auto" w:fill="F2F2F2" w:themeFill="background1" w:themeFillShade="F2"/>
          </w:tcPr>
          <w:p w14:paraId="2F8FC598" w14:textId="77777777" w:rsidR="00321D55" w:rsidRPr="00724629" w:rsidRDefault="00321D55" w:rsidP="001451AC">
            <w:pPr>
              <w:jc w:val="center"/>
              <w:rPr>
                <w:rFonts w:ascii="Times New Roman" w:hAnsi="Times New Roman" w:cs="Times New Roman"/>
                <w:lang w:val="en-US"/>
              </w:rPr>
            </w:pPr>
          </w:p>
        </w:tc>
        <w:tc>
          <w:tcPr>
            <w:tcW w:w="1701" w:type="dxa"/>
            <w:tcBorders>
              <w:top w:val="single" w:sz="12" w:space="0" w:color="auto"/>
              <w:left w:val="nil"/>
              <w:bottom w:val="single" w:sz="12" w:space="0" w:color="auto"/>
              <w:right w:val="nil"/>
            </w:tcBorders>
            <w:shd w:val="clear" w:color="auto" w:fill="F2F2F2" w:themeFill="background1" w:themeFillShade="F2"/>
          </w:tcPr>
          <w:p w14:paraId="192DC4AD" w14:textId="77777777" w:rsidR="00011BE9" w:rsidRPr="00724629" w:rsidRDefault="00321D55" w:rsidP="001451AC">
            <w:pPr>
              <w:jc w:val="center"/>
              <w:rPr>
                <w:rFonts w:ascii="Times New Roman" w:hAnsi="Times New Roman" w:cs="Times New Roman"/>
                <w:lang w:val="en-US"/>
              </w:rPr>
            </w:pPr>
            <w:r w:rsidRPr="00724629">
              <w:rPr>
                <w:rFonts w:ascii="Times New Roman" w:hAnsi="Times New Roman" w:cs="Times New Roman"/>
                <w:lang w:val="en-US"/>
              </w:rPr>
              <w:t xml:space="preserve">Mean </w:t>
            </w:r>
          </w:p>
          <w:p w14:paraId="724C4B25" w14:textId="756E07CA" w:rsidR="00321D55" w:rsidRPr="00724629" w:rsidRDefault="00321D55" w:rsidP="001451AC">
            <w:pPr>
              <w:jc w:val="center"/>
              <w:rPr>
                <w:rFonts w:ascii="Times New Roman" w:hAnsi="Times New Roman" w:cs="Times New Roman"/>
                <w:lang w:val="en-US"/>
              </w:rPr>
            </w:pPr>
            <w:r w:rsidRPr="00724629">
              <w:rPr>
                <w:rFonts w:ascii="Times New Roman" w:hAnsi="Times New Roman" w:cs="Times New Roman"/>
                <w:lang w:val="en-US"/>
              </w:rPr>
              <w:t>(rater 1, rater 2)</w:t>
            </w:r>
          </w:p>
        </w:tc>
      </w:tr>
      <w:tr w:rsidR="00724629" w:rsidRPr="00724629" w14:paraId="40715DD5" w14:textId="73EBC5B2" w:rsidTr="003A0A1F">
        <w:tc>
          <w:tcPr>
            <w:tcW w:w="4389" w:type="dxa"/>
            <w:tcBorders>
              <w:top w:val="nil"/>
              <w:left w:val="nil"/>
              <w:bottom w:val="single" w:sz="4" w:space="0" w:color="auto"/>
              <w:right w:val="nil"/>
            </w:tcBorders>
          </w:tcPr>
          <w:p w14:paraId="16F07513" w14:textId="5E097AA1"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Deegan et al. (2023)</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{"citationID":"3Tk6QWst","properties":{"formattedCitation":"\\super 6\\nosupersub{}","plainCitation":"6","noteIndex":0},"citationItems":[{"id":3370,"uris":["http://zotero.org/users/8672594/items/CBJZRUP6"],"itemData":{"id":3370,"type":"article-journal","abstract":"OBJECTIVE: Research has indicated that social support may play a protective role in the face of stress and help children and adolescents cope with the demands and challenges they face on a daily basis during their cancer journey. However, social support tends to reduce over time as survivors overcome their illness despite its ongoing importance even years after treatment has finished. The current review aimed to systematically examine existing evidence on social support in child and adolescent cancer survivors. METHODS: Five databases (PsychINFO, CINAHL, EMBASE, PubMed and Web of Science) were searched systematically to identify quantitative studies which explored social support from the perspective of child and adolescent cancer survivors aged 18 years or younger. RESULTS: A total of 10 studies met the eligibility criteria for inclusion. Findings from the review indicate that family and friends, particularly parents, are important sources of social support for survivors. Social support was positively related to posttraumatic growth, school re-entry and physical activity, and negatively related to psychological stress, depression, anxiety and stress. Furthermore, findings relating to gender, age and group differences were mixed. A number of methodological concerns were identified in the reviewed studies including small sample sizes, as well as a lack of consistency in the measurement of social support. CONCLUSIONS: Future studies of social support for child and adolescent cancer survivors need to address these shortcomings to help inform care and support interventions promoting social support in survivors.","archive_location":"rayyan-659659649","container-title":"Psycho-oncology","DOI":"10.1002/pon.6128","ISSN":"1099-1611 (Electronic)","issue":"6","journalAbbreviation":"Psychooncology","language":"eng","note":"publisher-place: England","page":"819-833","title":"Social support and childhood cancer survivors: A systematic review (2006-2022).","volume":"32","author":[{"literal":"Deegan A"},{"literal":"Brennan C"},{"literal":"Gallagher P"},{"literal":"Lambert V"},{"literal":"Dunne S"}],"issued":{"date-parts":[["2023"]]}}}],"schema":"https://github.com/citation-style-language/schema/raw/master/csl-citation.json"}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6</w:t>
            </w:r>
            <w:r w:rsidRPr="00724629">
              <w:rPr>
                <w:rFonts w:ascii="Times New Roman" w:hAnsi="Times New Roman" w:cs="Times New Roman"/>
                <w:vertAlign w:val="superscript"/>
                <w:lang w:val="en-US"/>
              </w:rPr>
              <w:fldChar w:fldCharType="end"/>
            </w:r>
          </w:p>
        </w:tc>
        <w:tc>
          <w:tcPr>
            <w:tcW w:w="283" w:type="dxa"/>
            <w:tcBorders>
              <w:top w:val="nil"/>
              <w:left w:val="nil"/>
              <w:bottom w:val="single" w:sz="4" w:space="0" w:color="auto"/>
              <w:right w:val="nil"/>
            </w:tcBorders>
          </w:tcPr>
          <w:p w14:paraId="4C692304"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12" w:space="0" w:color="auto"/>
              <w:left w:val="nil"/>
              <w:bottom w:val="single" w:sz="4" w:space="0" w:color="auto"/>
              <w:right w:val="nil"/>
            </w:tcBorders>
          </w:tcPr>
          <w:p w14:paraId="21C814B9" w14:textId="0F22FDA4"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 (55)</w:t>
            </w:r>
          </w:p>
        </w:tc>
        <w:tc>
          <w:tcPr>
            <w:tcW w:w="236" w:type="dxa"/>
            <w:tcBorders>
              <w:top w:val="nil"/>
              <w:left w:val="nil"/>
              <w:bottom w:val="single" w:sz="4" w:space="0" w:color="auto"/>
              <w:right w:val="nil"/>
            </w:tcBorders>
          </w:tcPr>
          <w:p w14:paraId="7CCD2EDC"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12" w:space="0" w:color="auto"/>
              <w:left w:val="nil"/>
              <w:bottom w:val="single" w:sz="4" w:space="0" w:color="auto"/>
              <w:right w:val="nil"/>
            </w:tcBorders>
          </w:tcPr>
          <w:p w14:paraId="3F44F8B0" w14:textId="145E32BD"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 (55)</w:t>
            </w:r>
          </w:p>
        </w:tc>
        <w:tc>
          <w:tcPr>
            <w:tcW w:w="284" w:type="dxa"/>
            <w:tcBorders>
              <w:top w:val="nil"/>
              <w:left w:val="nil"/>
              <w:bottom w:val="single" w:sz="4" w:space="0" w:color="auto"/>
              <w:right w:val="nil"/>
            </w:tcBorders>
          </w:tcPr>
          <w:p w14:paraId="346AC6F7"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12" w:space="0" w:color="auto"/>
              <w:left w:val="nil"/>
              <w:bottom w:val="single" w:sz="4" w:space="0" w:color="auto"/>
              <w:right w:val="nil"/>
            </w:tcBorders>
          </w:tcPr>
          <w:p w14:paraId="370C3639" w14:textId="399C18A8"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w:t>
            </w:r>
          </w:p>
        </w:tc>
      </w:tr>
      <w:tr w:rsidR="00724629" w:rsidRPr="00724629" w14:paraId="315D3E43" w14:textId="6A890C96" w:rsidTr="003A0A1F">
        <w:tc>
          <w:tcPr>
            <w:tcW w:w="4389" w:type="dxa"/>
            <w:tcBorders>
              <w:top w:val="single" w:sz="4" w:space="0" w:color="auto"/>
              <w:left w:val="nil"/>
              <w:bottom w:val="single" w:sz="4" w:space="0" w:color="auto"/>
              <w:right w:val="nil"/>
            </w:tcBorders>
          </w:tcPr>
          <w:p w14:paraId="45803EEE" w14:textId="6775EE41"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Larsen et al. (2023)</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{"citationID":"97lk4ieG","properties":{"formattedCitation":"\\super 7\\nosupersub{}","plainCitation":"7","noteIndex":0},"citationItems":[{"id":3485,"uris":["http://zotero.org/users/8672594/items/NBEUNZXP"],"itemData":{"id":3485,"type":"article-journal","abstract":"Advances in diagnostics and treatment of childhood cancer during the past few decades have substantially increased survival, resulting in a growing population of survivors of childhood cancer. Somatic and mental late effects of the cancer and the treatment may impact the quality of life (QoL). Previous reviews of QoL in survivors of childhood cancer have shown contradictory findings across studies and the majority of studies included have been based on data from North America and may not be directly comparable to a European setting. The aim of our study was to critically evaluate and summarise the latest evidence on the QoL of childhood cancer survivors in Europe and to identify survivors at particular risk. The eligible studies were published between 2008 and 2022, conducted in Europe and included participants who had survived at least 5 years after diagnosis of a childhood cancer. The main outcome of interest was QoL of survivors which was measured with validated qualitative and quantitative QoL questionnaires. A systematic literature search conducted in PubMed, EMBASE, PsycINFO and CINALH resulted in inclusion of 36 articles with a total of 14 342 survivors of childhood cancer. The majority of included studies found that childhood cancer survivors reported poorer QoL than comparisons. Female gender, treatment with haematopoietic stem cell transplantation and a brain tumour diagnosis were associated with lower QoL. With a growing population of childhood cancer survivors with many years ahead of them, targeted interventions and optimal follow-up care are important to improve the QoL of survivors.","container-title":"International Journal of Cancer","DOI":"10.1002/ijc.34634","ISSN":"0020-7136, 1097-0215","issue":"7","journalAbbreviation":"Intl Journal of Cancer","language":"en","page":"1356-1375","source":"DOI.org (Crossref)","title":"Quality of life of adolescent and adult survivors of childhood cancer in Europe—A systematic review","volume":"153","author":[{"family":"Larsen","given":"Pia Alkærsig"},{"family":"Amidi","given":"Ali"},{"family":"Ghith","given":"Nermin"},{"family":"Winther","given":"Jeanette Falck"},{"family":"Pedersen","given":"Camilla"}],"issued":{"date-parts":[["2023",10]]}}}],"schema":"https://github.com/citation-style-language/schema/raw/master/csl-citation.json"}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7</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297BA4E4"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63FB09C6" w14:textId="78713142"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 (55)</w:t>
            </w:r>
          </w:p>
        </w:tc>
        <w:tc>
          <w:tcPr>
            <w:tcW w:w="236" w:type="dxa"/>
            <w:tcBorders>
              <w:top w:val="single" w:sz="4" w:space="0" w:color="auto"/>
              <w:left w:val="nil"/>
              <w:bottom w:val="single" w:sz="4" w:space="0" w:color="auto"/>
              <w:right w:val="nil"/>
            </w:tcBorders>
          </w:tcPr>
          <w:p w14:paraId="15E9274A"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6B0DD1BD" w14:textId="668BA295"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5 (45)</w:t>
            </w:r>
          </w:p>
        </w:tc>
        <w:tc>
          <w:tcPr>
            <w:tcW w:w="284" w:type="dxa"/>
            <w:tcBorders>
              <w:top w:val="single" w:sz="4" w:space="0" w:color="auto"/>
              <w:left w:val="nil"/>
              <w:bottom w:val="single" w:sz="4" w:space="0" w:color="auto"/>
              <w:right w:val="nil"/>
            </w:tcBorders>
          </w:tcPr>
          <w:p w14:paraId="15A4B929"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26B4B534" w14:textId="7F5FB4B6"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w:t>
            </w:r>
          </w:p>
        </w:tc>
      </w:tr>
      <w:tr w:rsidR="00724629" w:rsidRPr="00724629" w14:paraId="671E2621" w14:textId="7D985624" w:rsidTr="003A0A1F">
        <w:tc>
          <w:tcPr>
            <w:tcW w:w="4389" w:type="dxa"/>
            <w:tcBorders>
              <w:top w:val="single" w:sz="4" w:space="0" w:color="auto"/>
              <w:left w:val="nil"/>
              <w:bottom w:val="single" w:sz="4" w:space="0" w:color="auto"/>
              <w:right w:val="nil"/>
            </w:tcBorders>
          </w:tcPr>
          <w:p w14:paraId="35568859" w14:textId="36EEFC0F"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Kappelmann et al. (2023)</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{"citationID":"RWnPyM5y","properties":{"formattedCitation":"\\super 8\\nosupersub{}","plainCitation":"8","noteIndex":0},"citationItems":[{"id":1371,"uris":["http://zotero.org/users/8672594/items/YTP796N9"],"itemData":{"id":1371,"type":"article-journal","abstract":"PURPOSE: The aim of this systematic review is to reveal the social, personal, and contextual factors that influence physical activity (PA) in children and  adolescents during and after cancer treatment. METHOD: SPORTDiscus, Cochrane, Web  of Science, PubMed, and FIS Education electronic database were systematically  searched. RESULTS: The 13 included studies show that social support (parents,  siblings, and friends) in particular is rated as important by cancer survivors;  for example, doing PA together. Depending on the treatment status and state of  health, particularities arise. During the acute treatment phase, parents issued  more prohibitions regarding PA than after treatment. The state of health and  concern about infections are described as inhibiting factors. Not all hospitals  generally offer special exercise programs for cancer patients, and in some cases,  only sporadic exercise sessions were conducted by specialized staff. In addition,  the hospital atmosphere, such as cramped rooms, tends to be associated with  demotivating effects. CONCLUSIONS: Both inhibiting and promoting factors in the  area of social, personal, and contextual factors could be identified. The most  fundamental factor for PA is the physical condition. Social factors, such as  parents or friends, often have a motivating effect and can promote PA. Inhibiting  factors are mainly context-related, such as an environment unsuitable for PA.  Although the review highlights interesting aspects, further treatment-related and  longitudinal studies could provide deeper insights.","container-title":"Pediatric exercise science","DOI":"10.1123/pes.2022-0111","ISSN":"1543-2920 0899-8493","journalAbbreviation":"Pediatr Exerc Sci","language":"eng","note":"publisher-place: United States\nPMID: 37890837","page":"1-9","title":"Factors That Influence Physical Activity Behavior in Children and Adolescents During and After Cancer Treatment: A Qualitative Systematic Review of the  Literature.","author":[{"family":"Kappelmann","given":"Laura"},{"family":"Götte","given":"Miriam"},{"family":"Krombholz","given":"Arno"},{"family":"Hüter","given":"Jan"},{"family":"Fischer","given":"Britta"}],"issued":{"date-parts":[["2023",10,27]]}}}],"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8</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2BFAA9CB"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53B97DCC" w14:textId="077198AC"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7 (64)</w:t>
            </w:r>
          </w:p>
        </w:tc>
        <w:tc>
          <w:tcPr>
            <w:tcW w:w="236" w:type="dxa"/>
            <w:tcBorders>
              <w:top w:val="single" w:sz="4" w:space="0" w:color="auto"/>
              <w:left w:val="nil"/>
              <w:bottom w:val="single" w:sz="4" w:space="0" w:color="auto"/>
              <w:right w:val="nil"/>
            </w:tcBorders>
          </w:tcPr>
          <w:p w14:paraId="6DAECCE3"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49666B58" w14:textId="2C9510B5"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 (55)</w:t>
            </w:r>
          </w:p>
        </w:tc>
        <w:tc>
          <w:tcPr>
            <w:tcW w:w="284" w:type="dxa"/>
            <w:tcBorders>
              <w:top w:val="single" w:sz="4" w:space="0" w:color="auto"/>
              <w:left w:val="nil"/>
              <w:bottom w:val="single" w:sz="4" w:space="0" w:color="auto"/>
              <w:right w:val="nil"/>
            </w:tcBorders>
          </w:tcPr>
          <w:p w14:paraId="5D83977A"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582DA381" w14:textId="6B6003ED"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7</w:t>
            </w:r>
          </w:p>
        </w:tc>
      </w:tr>
      <w:tr w:rsidR="00724629" w:rsidRPr="00724629" w14:paraId="33E80AD8" w14:textId="69E67296" w:rsidTr="003A0A1F">
        <w:tc>
          <w:tcPr>
            <w:tcW w:w="4389" w:type="dxa"/>
            <w:tcBorders>
              <w:top w:val="single" w:sz="4" w:space="0" w:color="auto"/>
              <w:left w:val="nil"/>
              <w:bottom w:val="single" w:sz="4" w:space="0" w:color="auto"/>
              <w:right w:val="nil"/>
            </w:tcBorders>
          </w:tcPr>
          <w:p w14:paraId="1410EF67" w14:textId="0267DA9E"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Sciancalepore et al. (2023)</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{"citationID":"9HL1DG1z","properties":{"formattedCitation":"\\super 9\\nosupersub{}","plainCitation":"9","noteIndex":0},"citationItems":[{"id":1347,"uris":["http://zotero.org/users/8672594/items/KLSEFSSK"],"itemData":{"id":1347,"type":"article-journal","abstract":"BACKGROUND: This systematic review has been conducted with the aim of characterizing cognitive deficits and analyzing their frequency in survivors of  paediatric Central Nervous System tumours. MATERIALS AND METHODS: All literature  published up to January 2023 was retrieved searching the databases \"PubMed\",  \"Cochrane\", \"APA PsycInfo\" and \"CINAHL\". The following set of pre-defined  inclusion criteria were then individually applied to the selected articles in  their full-text version: i) Retrospective/prospective longitudinal observational  studies including only patients diagnosed with primary cerebral tumours at ≤ 21  years (range 0-21); ii) Studies including patients evaluated for neuro-cognitive  and neuro-psychological deficits from their diagnosis and/or from anti-tumoral  therapies; iii) Studies reporting standardized tests evaluating patients'  neuro-cognitive and neuro-psychological performances; iv) Patients with  follow-ups ≥ 2 years from the end of their anti-tumoral therapies; v) Studies  reporting frequencies of cognitive deficits. RESULTS: 39 studies were included in  the analysis. Of these, 35 assessed intellectual functioning, 30 examined memory  domains, 24 assessed executive functions, 22 assessed attention, 16 examined  visuo-spatial skills, and 15 explored language. A total of 34 studies assessed  more than one cognitive function, only 5 studies limited their analysis on a  single cognitive domain. Attention impairments were the most recurrent in this  population, with a mean frequency of 52.3% after a median period post-treatment  of 11.5 years. The other cognitive functions investigated in the studies showed a  similar frequency of impairments, with executive functions, language,  visuospatial skills and memory deficits occurring in about 40% of survivors after  a similar post-treatment period. Longitudinal studies included in the systematic  review showed a frequent decline over time of intellectual functioning.  CONCLUSIONS: Survivors of paediatric Central Nervous System tumours experience  cognitive sequelae characterized by significant impairments in the attention  domain (52.3%), but also in the other cognitive functions. Future studies in this  research field need to implement more cognitive interventions and effective, but  less neurotoxic, tumour therapies to preserve or improve neurocognitive  functioning and quality of life of this population.","container-title":"Frontiers in oncology","DOI":"10.3389/fonc.2023.1198521","ISSN":"2234-943X","journalAbbreviation":"Front Oncol","language":"eng","license":"Copyright © 2023 Sciancalepore, Fabozzi, Albino, Del Baldo, Di Ruscio, Laus, Menegatti, Premuselli, Secco, Tozzi, Lacorte, Vanacore, Carai, Mastronuzzi and  Allena-Mente Study Group.","note":"publisher-place: Switzerland\nPMID: 37274224 \nPMCID: PMC10235613","page":"1198521","title":"Frequency and characterization of cognitive impairments in patients diagnosed with paediatric central nervous system tumours: a systematic review.","volume":"13","author":[{"family":"Sciancalepore","given":"Francesco"},{"family":"Fabozzi","given":"Francesco"},{"family":"Albino","given":"Giulia"},{"family":"Del Baldo","given":"Giada"},{"family":"Di Ruscio","given":"Valentina"},{"family":"Laus","given":"Beatrice"},{"family":"Menegatti","given":"Danilo"},{"family":"Premuselli","given":"Roberto"},{"family":"Secco","given":"Domitilla Elena"},{"family":"Tozzi","given":"Alberto Eugenio"},{"family":"Lacorte","given":"Eleonora"},{"family":"Vanacore","given":"Nicola"},{"family":"Carai","given":"Andrea"},{"family":"Mastronuzzi","given":"Angela"}],"issued":{"date-parts":[["2023"]]}}}],"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9</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139BCEF1"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68BCF5F7" w14:textId="4A50AA23"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7 (64)</w:t>
            </w:r>
          </w:p>
        </w:tc>
        <w:tc>
          <w:tcPr>
            <w:tcW w:w="236" w:type="dxa"/>
            <w:tcBorders>
              <w:top w:val="single" w:sz="4" w:space="0" w:color="auto"/>
              <w:left w:val="nil"/>
              <w:bottom w:val="single" w:sz="4" w:space="0" w:color="auto"/>
              <w:right w:val="nil"/>
            </w:tcBorders>
          </w:tcPr>
          <w:p w14:paraId="5368408E"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6679A6AF" w14:textId="65F71833"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 xml:space="preserve">6 (55) </w:t>
            </w:r>
          </w:p>
        </w:tc>
        <w:tc>
          <w:tcPr>
            <w:tcW w:w="284" w:type="dxa"/>
            <w:tcBorders>
              <w:top w:val="single" w:sz="4" w:space="0" w:color="auto"/>
              <w:left w:val="nil"/>
              <w:bottom w:val="single" w:sz="4" w:space="0" w:color="auto"/>
              <w:right w:val="nil"/>
            </w:tcBorders>
          </w:tcPr>
          <w:p w14:paraId="533D3CE8"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48C6E5D1" w14:textId="1C57113E"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7</w:t>
            </w:r>
          </w:p>
        </w:tc>
      </w:tr>
      <w:tr w:rsidR="00724629" w:rsidRPr="00724629" w14:paraId="250A552D" w14:textId="116B7066" w:rsidTr="003A0A1F">
        <w:tc>
          <w:tcPr>
            <w:tcW w:w="4389" w:type="dxa"/>
            <w:tcBorders>
              <w:top w:val="single" w:sz="4" w:space="0" w:color="auto"/>
              <w:left w:val="nil"/>
              <w:bottom w:val="single" w:sz="4" w:space="0" w:color="auto"/>
              <w:right w:val="nil"/>
            </w:tcBorders>
          </w:tcPr>
          <w:p w14:paraId="225BF8C7" w14:textId="66955A72"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Moascato et al. (2022)</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{"citationID":"Sur4b8kB","properties":{"formattedCitation":"\\super 10\\nosupersub{}","plainCitation":"10","noteIndex":0},"citationItems":[{"id":3364,"uris":["http://zotero.org/users/8672594/items/BRBLZ658"],"itemData":{"id":3364,"type":"article-journal","abstract":"INTRODUCTION: Pediatric brain tumor survivors (PBTS) experience psychosocial difficulties and poor quality of life (QOL). Family functioning may be adversely impacted by the stress of diagnosis and associated symptoms, which may, in turn, affect PBTS outcomes. The objective of this study was to complete a systematic review of family functioning and psychosocial outcomes in PBTS. METHODS: We conducted systematic searches of PubMed and PsychInfo. Full-text articles (n = 324) were screened and 14 were included. A risk-of-bias assessment was conducted to evaluate the quality of study conclusions. RESULTS: Studies examined associations of family functioning with adaptive, social, emotional, and behavioral outcomes, and QOL. More adaptive family functioning (cohesiveness, effective communication, lower conflict) was associated with better PBTS outcomes. Studies were limited by heterogeneous/small samples and cross-sectional designs. CONCLUSIONS: Results provide preliminary support for the relationship between family functioning and psychosocial outcomes. Common outcome measures and prospective research designs can further advance understanding.","archive_location":"rayyan-659659643","container-title":"Pediatric blood &amp; cancer","DOI":"10.1002/pbc.29470","ISSN":"1545-5017 (Electronic)","issue":"2","journalAbbreviation":"Pediatr Blood Cancer","language":"eng","note":"publisher-place: United States","page":"e29470","title":"Family functioning and adaptation following pediatric brain tumor: A systematic review.","volume":"69","author":[{"literal":"Moscato E"},{"literal":"Patronick J"},{"literal":"Wade SL"}],"issued":{"date-parts":[["2022"]]}}}],"schema":"https://github.com/citation-style-language/schema/raw/master/csl-citation.json"}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10</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5CDDDF50"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3D63B12D" w14:textId="5B5EBF4D"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7 (64)</w:t>
            </w:r>
          </w:p>
        </w:tc>
        <w:tc>
          <w:tcPr>
            <w:tcW w:w="236" w:type="dxa"/>
            <w:tcBorders>
              <w:top w:val="single" w:sz="4" w:space="0" w:color="auto"/>
              <w:left w:val="nil"/>
              <w:bottom w:val="single" w:sz="4" w:space="0" w:color="auto"/>
              <w:right w:val="nil"/>
            </w:tcBorders>
          </w:tcPr>
          <w:p w14:paraId="3E54E3CF"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6961F56E" w14:textId="6181743B"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5 (45)</w:t>
            </w:r>
          </w:p>
        </w:tc>
        <w:tc>
          <w:tcPr>
            <w:tcW w:w="284" w:type="dxa"/>
            <w:tcBorders>
              <w:top w:val="single" w:sz="4" w:space="0" w:color="auto"/>
              <w:left w:val="nil"/>
              <w:bottom w:val="single" w:sz="4" w:space="0" w:color="auto"/>
              <w:right w:val="nil"/>
            </w:tcBorders>
          </w:tcPr>
          <w:p w14:paraId="62572BBE"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61C3BAFD" w14:textId="6F5671C3"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w:t>
            </w:r>
          </w:p>
        </w:tc>
      </w:tr>
      <w:tr w:rsidR="00724629" w:rsidRPr="00724629" w14:paraId="38421825" w14:textId="2CE9761F" w:rsidTr="003A0A1F">
        <w:tc>
          <w:tcPr>
            <w:tcW w:w="4389" w:type="dxa"/>
            <w:tcBorders>
              <w:top w:val="single" w:sz="4" w:space="0" w:color="auto"/>
              <w:left w:val="nil"/>
              <w:bottom w:val="single" w:sz="4" w:space="0" w:color="auto"/>
              <w:right w:val="nil"/>
            </w:tcBorders>
          </w:tcPr>
          <w:p w14:paraId="52BAEFB7" w14:textId="060D2A51"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fr-CH"/>
              </w:rPr>
              <w:t>Martinez-Santos et al. (2021)</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fr-CH"/>
              </w:rPr>
              <w:instrText xml:space="preserve"> ADDIN ZOTERO_ITEM CSL_CITATION {"citationID":"KNWUIBY6","properties":{"formattedCitation":"\\super 11\\nosupersub{}","plainCitation":"11","noteIndex":0},"citationItems":[{"id":1231,"uris":["http://zotero.org/users/8672594/items/CTEXEP6S"],"itemData":{"id":1231,"type":"article-journal","abstract":"AIMS: To critically review and synthesize empirical studies on childhood cancer survivors' experiences and needs on returning to school after treatment. DESIGN:  A mixed-method systematic review. DATA SOURCES: A search of CINAHL, PsycINFO,  EMBASE, MEDLINE, ERIC and Web of Science was conducted for studies published in  English, Spanish and Portuguese languages between January 2010 and May 2020.  REVIEW METHODS: Twenty-one studies were eligible for inclusion (13 qualitative  studies, 6 quantitative and 2 mixed-method studies). The quality of the studies  was assessed using the Critical Appraisal Skills Programme and the Mixed Methods  Appraisal Tool. Findings were synthesized using data-based convergent synthesis  design. RESULTS: Findings were synthesized under four themes: academic continuity  and school re-entry; physical and psychological well-being; school life and  participation and stakeholders' responses to childhood cancer. Findings indicated  that prolonged/recurring absences, physical and mental changes, personal/health  factors impacted children's social participation, peer relationships and school  re-integration. Factors which contributed to a more positive experience included  maintaining contact with peers and teachers throughout treatment, peer  relationships, understanding and support from school community. Sharing  information about cancer was an ongoing challenging issue for children, that  needed to be handled sensitively. CONCLUSION: It is evident that re-entry to  school was very challenging for most children due to treatment side effects,  prolonged absences, disrupted peer relationships, lack of preparation and lack of  communication between schools, families and healthcare professionals. IMPACT:  Despite the growing number of childhood cancer survivors worldwide, there is a  deficit of studies about children's re-entry experiences and educational needs.  This review illustrates the considerable challenges that children face on school  re-entry and the critical importance of better care, support and collaboration  from healthcare professionals, parents and school personnel. Nurses could help by  raising awareness and leading on preparation for school re-entry.","container-title":"Journal of advanced nursing","DOI":"10.1111/jan.14784","ISSN":"1365-2648 0309-2402","issue":"7","journalAbbreviation":"J Adv Nurs","language":"eng","license":"© 2021 John Wiley &amp; Sons Ltd.","note":"publisher-place: England\nPMID: 33598984","page":"2971-2994","title":"A systematic review of the educational experiences and needs of children with cancer returning to school.","volume":"77","author":[{"family":"Martinez-Santos","given":"Alba-Elena"},{"family":"Fernandez-De-La-Iglesia","given":"Josefa Del Carmen"},{"family":"Sheaf","given":"Greg"},{"family":"Coyne","given":"Imelda"}],"issued":{"date-parts":[["2021",7]]}}}],"schema":"https://github.com/citation-style-language/schema/raw/master/csl-citation.json"}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11</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3CDE786F"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688B0FA7" w14:textId="46CCE0F2"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8 (73)</w:t>
            </w:r>
          </w:p>
        </w:tc>
        <w:tc>
          <w:tcPr>
            <w:tcW w:w="236" w:type="dxa"/>
            <w:tcBorders>
              <w:top w:val="single" w:sz="4" w:space="0" w:color="auto"/>
              <w:left w:val="nil"/>
              <w:bottom w:val="single" w:sz="4" w:space="0" w:color="auto"/>
              <w:right w:val="nil"/>
            </w:tcBorders>
          </w:tcPr>
          <w:p w14:paraId="767AED9F"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2C4CB05A" w14:textId="59B45703"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 (55)</w:t>
            </w:r>
          </w:p>
        </w:tc>
        <w:tc>
          <w:tcPr>
            <w:tcW w:w="284" w:type="dxa"/>
            <w:tcBorders>
              <w:top w:val="single" w:sz="4" w:space="0" w:color="auto"/>
              <w:left w:val="nil"/>
              <w:bottom w:val="single" w:sz="4" w:space="0" w:color="auto"/>
              <w:right w:val="nil"/>
            </w:tcBorders>
          </w:tcPr>
          <w:p w14:paraId="41BA7AE3"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1365408E" w14:textId="4535F310"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7</w:t>
            </w:r>
          </w:p>
        </w:tc>
      </w:tr>
      <w:tr w:rsidR="00724629" w:rsidRPr="00724629" w14:paraId="4371BF1C" w14:textId="2E6A5164" w:rsidTr="003A0A1F">
        <w:tc>
          <w:tcPr>
            <w:tcW w:w="4389" w:type="dxa"/>
            <w:tcBorders>
              <w:top w:val="single" w:sz="4" w:space="0" w:color="auto"/>
              <w:left w:val="nil"/>
              <w:bottom w:val="single" w:sz="4" w:space="0" w:color="auto"/>
              <w:right w:val="nil"/>
            </w:tcBorders>
          </w:tcPr>
          <w:p w14:paraId="11845E84" w14:textId="32D0E068" w:rsidR="00321D55" w:rsidRPr="00724629" w:rsidRDefault="00321D55" w:rsidP="00502ABA">
            <w:pPr>
              <w:spacing w:line="276" w:lineRule="auto"/>
              <w:rPr>
                <w:rFonts w:ascii="Times New Roman" w:hAnsi="Times New Roman" w:cs="Times New Roman"/>
                <w:lang w:val="fr-CH"/>
              </w:rPr>
            </w:pPr>
            <w:r w:rsidRPr="00724629">
              <w:rPr>
                <w:rFonts w:ascii="Times New Roman" w:hAnsi="Times New Roman" w:cs="Times New Roman"/>
                <w:lang w:val="en-US"/>
              </w:rPr>
              <w:t>Pahl et al. (2021)</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{"citationID":"7q3705Sf","properties":{"formattedCitation":"\\super 12\\nosupersub{}","plainCitation":"12","noteIndex":0},"citationItems":[{"id":118,"uris":["http://zotero.org/users/8672594/items/KF74MGE8"],"itemData":{"id":118,"type":"article-journal","abstract":"INTRODUCTION: Cancer may cause significant disruptions in normal adolescent development particularly in social domains. Both treatment and survivorship pose  challenges to fostering social connections. To better understand these  challenges, we conducted a systematic literature review of the experience of  social isolation and connectedness in adolescents with cancer and adolescent  survivors of childhood cancer. METHODS: A systematic review of the scientific  literature was conducted following PRISMA Guidelines. Eligible articles included  original peer-reviewed research published in English between January 2000 and  April 2020 that reported on social domains of patients and survivors of cancer  between the ages of 10-21. Initial database search identified 4606 articles with  43 studies meeting inclusion criteria. RESULTS: Results were synthesized into  four domains: (1) the prevalence of connectedness/isolation; (2) risk factors  associated with social isolation; (3) protective factors against social  isolation; (4) the impact of social isolation on psychological health. Overall,  adolescent patients and survivors of cancer have satisfactory social  connectedness. However, certain subgroups including those with central nervous  system tumors are at higher risk of social isolation. CONCLUSIONS: In general,  adolescent cancer patients and survivors report levels of social connectedness  consistent with healthy adolescent population norms. The risk and protective  factors identified in this review may help serve as important indicators for  psychosocial screening and interventions. These findings are particularly  relevant in the COVID-19 era as all adolescents face challenges to social  connections and psychosocial development.","container-title":"Journal of adolescence","DOI":"10.1016/j.adolescence.2020.12.010","ISSN":"1095-9254 0140-1971","journalAbbreviation":"J Adolesc","language":"eng","license":"Copyright © 2020 The Foundation for Professionals in Services for Adolescents. Published by Elsevier Ltd. All rights reserved.","note":"publisher-place: England\nPMID: 33450464","page":"15-27","title":"Social isolation and connection in adolescents with cancer and survivors of childhood cancer: A systematic review.","volume":"87","author":[{"family":"Pahl","given":"Daniel A."},{"family":"Wieder","given":"Matthew S."},{"family":"Steinberg","given":"Dara M."}],"issued":{"date-parts":[["2021",2]]}}}],"schema":"https://github.com/citation-style-language/schema/raw/master/csl-citation.json"}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12</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65D4682B"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1E2AA3FB" w14:textId="3DBF0FF8"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 (55)</w:t>
            </w:r>
          </w:p>
        </w:tc>
        <w:tc>
          <w:tcPr>
            <w:tcW w:w="236" w:type="dxa"/>
            <w:tcBorders>
              <w:top w:val="single" w:sz="4" w:space="0" w:color="auto"/>
              <w:left w:val="nil"/>
              <w:bottom w:val="single" w:sz="4" w:space="0" w:color="auto"/>
              <w:right w:val="nil"/>
            </w:tcBorders>
          </w:tcPr>
          <w:p w14:paraId="0708CC96"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0E2A7AA8" w14:textId="64FADD4D"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5 (45)</w:t>
            </w:r>
          </w:p>
        </w:tc>
        <w:tc>
          <w:tcPr>
            <w:tcW w:w="284" w:type="dxa"/>
            <w:tcBorders>
              <w:top w:val="single" w:sz="4" w:space="0" w:color="auto"/>
              <w:left w:val="nil"/>
              <w:bottom w:val="single" w:sz="4" w:space="0" w:color="auto"/>
              <w:right w:val="nil"/>
            </w:tcBorders>
          </w:tcPr>
          <w:p w14:paraId="3F1BA029"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3FC13FF2" w14:textId="2A093AA5"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w:t>
            </w:r>
          </w:p>
        </w:tc>
      </w:tr>
      <w:tr w:rsidR="00724629" w:rsidRPr="00724629" w14:paraId="297C7231" w14:textId="73BEFFDA" w:rsidTr="003A0A1F">
        <w:tc>
          <w:tcPr>
            <w:tcW w:w="4389" w:type="dxa"/>
            <w:tcBorders>
              <w:top w:val="single" w:sz="4" w:space="0" w:color="auto"/>
              <w:left w:val="nil"/>
              <w:bottom w:val="single" w:sz="4" w:space="0" w:color="auto"/>
              <w:right w:val="nil"/>
            </w:tcBorders>
          </w:tcPr>
          <w:p w14:paraId="5DC1B21D" w14:textId="63BFED22" w:rsidR="00321D55" w:rsidRPr="00724629" w:rsidRDefault="00321D55" w:rsidP="00502ABA">
            <w:pPr>
              <w:spacing w:line="276" w:lineRule="auto"/>
              <w:rPr>
                <w:rFonts w:ascii="Times New Roman" w:hAnsi="Times New Roman" w:cs="Times New Roman"/>
                <w:lang w:val="fr-CH"/>
              </w:rPr>
            </w:pPr>
            <w:r w:rsidRPr="00724629">
              <w:rPr>
                <w:rFonts w:ascii="Times New Roman" w:hAnsi="Times New Roman" w:cs="Times New Roman"/>
                <w:lang w:val="en-US"/>
              </w:rPr>
              <w:t>Schulte et al. (2021)</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{"citationID":"ERu8CQNu","properties":{"formattedCitation":"\\super 13\\nosupersub{}","plainCitation":"13","noteIndex":0},"citationItems":[{"id":1525,"uris":["http://zotero.org/users/8672594/items/Q7MMFLC2"],"itemData":{"id":1525,"type":"article-journal","abstract":"Survivors of childhood cancer may be at risk of experiencing pain, and a systematic review would advance our understanding of pain in this population. The  objective of this study was to describe: 1) the prevalence of pain in survivors  of childhood cancer, 2) methods of pain measurement, 3) associations between pain  and biopsychosocial factors, and 4) recommendations for future research. Data  sources for the study were articles published from January 1990 to August 2019  identified in the PubMed, PsycINFO, EMBASE, and Web of Science data bases.  Eligible studies included: 1) original research, 2) quantitative assessments of  pain, 3) articles published in English, 4) cancers diagnosed between birth and  age 21 years, 5) survivors at 5 years from diagnosis and/or at 2 years after  therapy completion, and 6) a sample size &gt;20. Seventy-three articles were  included in the final review. Risk of bias was considered using the Cochrane risk  of bias tool. The quality of evidence was evaluated according to Grading of  Recommendations Assessment Development and Evaluation (GRADE) criteria. Common  measures of pain were items created by the authors for the purpose of the study  (45.2%) or health-related quality-of-life/health status questionnaires (42.5%).  Pain was present in from 4.3% to 75% of survivors across studies. Three studies  investigated chronic pain according the definition in the International  Classification of Diseases. The findings indicated that survivors of childhood  cancer are at higher risk of experiencing pain compared with controls. Fatigue  was consistently associated with pain, females reported more pain than males, and  other factors related to pain will require stronger evidence. Theoretically  grounded, multidimensional measurements of pain are absent from the literature.","container-title":"Cancer","DOI":"10.1002/cncr.33289","ISSN":"1097-0142 0008-543X","issue":"1","journalAbbreviation":"Cancer","language":"eng","license":"© 2020 American Cancer Society.","note":"publisher-place: United States\nPMID: 33112416 \nPMCID: PMC7875461","page":"35-44","title":"Pain in long-term survivors of childhood cancer: A systematic review of the current state of knowledge and a call to action from the Children's Oncology  Group.","volume":"127","author":[{"family":"Schulte","given":"Fiona S. M."},{"family":"Patton","given":"Michaela"},{"family":"Alberts","given":"Nicole M."},{"family":"Kunin-Batson","given":"Alicia"},{"family":"Olson-Bullis","given":"Barbara A."},{"family":"Forbes","given":"Caitlin"},{"family":"Russell","given":"K. Brooke"},{"family":"Neville","given":"Alexandra"},{"family":"Heathcote","given":"Lauren C."},{"family":"Karlson","given":"Cynthia W."},{"family":"Racine","given":"Nicole M."},{"family":"Charnock","given":"Courtney"},{"family":"Hocking","given":"Matthew C."},{"family":"Banerjee","given":"Pia"},{"family":"Tutelman","given":"Perri R."},{"family":"Noel","given":"Melanie"},{"family":"Krull","given":"Kevin R."}],"issued":{"date-parts":[["2021",1,1]]}}}],"schema":"https://github.com/citation-style-language/schema/raw/master/csl-citation.json"}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13</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3095E511"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6ADAECB5" w14:textId="20AD39FA"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7 (64)</w:t>
            </w:r>
          </w:p>
        </w:tc>
        <w:tc>
          <w:tcPr>
            <w:tcW w:w="236" w:type="dxa"/>
            <w:tcBorders>
              <w:top w:val="single" w:sz="4" w:space="0" w:color="auto"/>
              <w:left w:val="nil"/>
              <w:bottom w:val="single" w:sz="4" w:space="0" w:color="auto"/>
              <w:right w:val="nil"/>
            </w:tcBorders>
          </w:tcPr>
          <w:p w14:paraId="67092DD3"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1B9693FC" w14:textId="779D4266"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 (55)</w:t>
            </w:r>
          </w:p>
        </w:tc>
        <w:tc>
          <w:tcPr>
            <w:tcW w:w="284" w:type="dxa"/>
            <w:tcBorders>
              <w:top w:val="single" w:sz="4" w:space="0" w:color="auto"/>
              <w:left w:val="nil"/>
              <w:bottom w:val="single" w:sz="4" w:space="0" w:color="auto"/>
              <w:right w:val="nil"/>
            </w:tcBorders>
          </w:tcPr>
          <w:p w14:paraId="1585591C"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016A3F57" w14:textId="21DC2508"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7</w:t>
            </w:r>
          </w:p>
        </w:tc>
      </w:tr>
      <w:tr w:rsidR="00724629" w:rsidRPr="00724629" w14:paraId="1B557909" w14:textId="640CAADE" w:rsidTr="003A0A1F">
        <w:tc>
          <w:tcPr>
            <w:tcW w:w="4389" w:type="dxa"/>
            <w:tcBorders>
              <w:top w:val="single" w:sz="4" w:space="0" w:color="auto"/>
              <w:left w:val="nil"/>
              <w:bottom w:val="single" w:sz="4" w:space="0" w:color="auto"/>
              <w:right w:val="nil"/>
            </w:tcBorders>
          </w:tcPr>
          <w:p w14:paraId="2C6E6B11" w14:textId="2CD6D5C5" w:rsidR="00321D55" w:rsidRPr="00724629" w:rsidRDefault="00321D55" w:rsidP="00502ABA">
            <w:pPr>
              <w:spacing w:line="276" w:lineRule="auto"/>
              <w:rPr>
                <w:rFonts w:ascii="Times New Roman" w:hAnsi="Times New Roman" w:cs="Times New Roman"/>
                <w:lang w:val="fr-CH"/>
              </w:rPr>
            </w:pPr>
            <w:r w:rsidRPr="00724629">
              <w:rPr>
                <w:rFonts w:ascii="Times New Roman" w:hAnsi="Times New Roman" w:cs="Times New Roman"/>
                <w:lang w:val="en-US"/>
              </w:rPr>
              <w:t>Godoy et al. (2020)</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{"citationID":"FUHDrVC5","properties":{"formattedCitation":"\\super 14\\nosupersub{}","plainCitation":"14","noteIndex":0},"citationItems":[{"id":3323,"uris":["http://zotero.org/users/8672594/items/MXQRPIW5"],"itemData":{"id":3323,"type":"article-journal","abstract":"Individuals treated for childhood acute lymphoblastic leukemia (ALL) have a high survival rate. This fact, however, may lead to neurocognitive impairments in survivors, as shown in some studies. The prefrontal cortex and executive functions seem to be particularly vulnerable due to the late maturation in the development process. Executive impairments have been associated with poorer quality of life in childhood cancer survivors. A systematic review was carried out with studies that assessed executive functions in childhood ALL survivors.\\ Studies were collected from five electronic databases: MEDLINE (PubMed); PsycInfo; WebOfScience; LILACS and IBECS. Eighty-four studies were retrieved from the database search, of which 50 were read in full and 26 met the inclusion criteria. The studies were heterogeneous as to the instruments used to assess executive function, the skills assessed and the comparison methods. Despite some discrepancies, ALL survivors seem to exhibit poorer executive functioning than typical controls, but this result did not hold true when subjects were compared to normative mean. Changes in brain structure and dynamics resulting from the disease itself, the toxicity of the treatment and difficulties in coping with the stress during treatment may be related to executive impairments in ALL survivors. Discussion proposed standardized methods and measures for assessing executive functioning in children during and after ALL treatment.","container-title":"Neuropsychol Rev","language":"en","source":"Zotero","title":"Assessment of Executive Functions after Treatment of Childhood Acute Lymphoid Leukemia: a Systematic Review","author":[{"family":"Godoy","given":"Priscilla Brandi Gomes"}],"issued":{"date-parts":[["2020"]]}}}],"schema":"https://github.com/citation-style-language/schema/raw/master/csl-citation.json"}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14</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623DD520"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230E48D7" w14:textId="01818E54"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8 (73)</w:t>
            </w:r>
          </w:p>
        </w:tc>
        <w:tc>
          <w:tcPr>
            <w:tcW w:w="236" w:type="dxa"/>
            <w:tcBorders>
              <w:top w:val="single" w:sz="4" w:space="0" w:color="auto"/>
              <w:left w:val="nil"/>
              <w:bottom w:val="single" w:sz="4" w:space="0" w:color="auto"/>
              <w:right w:val="nil"/>
            </w:tcBorders>
          </w:tcPr>
          <w:p w14:paraId="5858A8D6"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7AB65EE2" w14:textId="662FF1B5"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 (55)</w:t>
            </w:r>
          </w:p>
        </w:tc>
        <w:tc>
          <w:tcPr>
            <w:tcW w:w="284" w:type="dxa"/>
            <w:tcBorders>
              <w:top w:val="single" w:sz="4" w:space="0" w:color="auto"/>
              <w:left w:val="nil"/>
              <w:bottom w:val="single" w:sz="4" w:space="0" w:color="auto"/>
              <w:right w:val="nil"/>
            </w:tcBorders>
          </w:tcPr>
          <w:p w14:paraId="317B064E"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550404AE" w14:textId="37B8394D"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7</w:t>
            </w:r>
          </w:p>
        </w:tc>
      </w:tr>
      <w:tr w:rsidR="00724629" w:rsidRPr="00724629" w14:paraId="719E9525" w14:textId="16345A16" w:rsidTr="003A0A1F">
        <w:tc>
          <w:tcPr>
            <w:tcW w:w="4389" w:type="dxa"/>
            <w:tcBorders>
              <w:top w:val="single" w:sz="4" w:space="0" w:color="auto"/>
              <w:left w:val="nil"/>
              <w:bottom w:val="single" w:sz="4" w:space="0" w:color="auto"/>
              <w:right w:val="nil"/>
            </w:tcBorders>
          </w:tcPr>
          <w:p w14:paraId="64EAB543" w14:textId="1C51A1CD" w:rsidR="00321D55" w:rsidRPr="00724629" w:rsidRDefault="00321D55" w:rsidP="00502ABA">
            <w:pPr>
              <w:spacing w:line="276" w:lineRule="auto"/>
              <w:rPr>
                <w:rFonts w:ascii="Times New Roman" w:hAnsi="Times New Roman" w:cs="Times New Roman"/>
                <w:lang w:val="fr-CH"/>
              </w:rPr>
            </w:pPr>
            <w:r w:rsidRPr="00724629">
              <w:rPr>
                <w:rFonts w:ascii="Times New Roman" w:hAnsi="Times New Roman" w:cs="Times New Roman"/>
                <w:lang w:val="en-US"/>
              </w:rPr>
              <w:t>Frederiksen et al. (2019)</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{"citationID":"ICUJT3TB","properties":{"formattedCitation":"\\super 15\\nosupersub{}","plainCitation":"15","noteIndex":0},"citationItems":[{"id":3480,"uris":["http://zotero.org/users/8672594/items/559CJRHD"],"itemData":{"id":3480,"type":"article-journal","abstract":"Substantial improvements in childhood cancer survival have resulted in a steadily increasing population of childhood cancer survivors. Whereas somatic late effects have been assessed in many studies, less is known about the impact of childhood cancer on socioeconomic outcomes in survivors. The aim of this article was to evaluate and summarise the evidence on the socioeconomic conditions of childhood cancer survivors and to identify survivors at particular risk of adverse socioeconomic outcomes. An extensive literature search of three electronic databases was conducted. Of 419 articles identified, 52 met the inclusion criteria. All the selected articles were appraised for quality, and findings were summarised in a narrative synthesis. Childhood cancer survivors were at higher risk of adverse socioeconomic outcomes with regard to educational achievement, income and social security benefits than the general population or a sibling comparison group. The risks for unemployment and a lower occupational position were significantly increased only for survivors of a central nervous system tumour. Notably, survivors of central nervous system tumours, survivors treated with cranial radiotherapy and those diagnosed at younger age independent of cancer type were determinants of particular adverse socioeconomic outcomes. Given the increasing population of childhood cancer survivors, targeted follow‐up interventions and support strategies addressing not only the somatic and psychiatric late effects but also the socioeconomic difficulties that some childhood cancer survivors face is of high importance to reduce social inequity, and ensure a high quality of life after childhood cancer.\n          , \n            \n              What's new?\n            \n            Increasing numbers of patients are surviving childhood cancers nowadays, raising new questions about their long‐term health and socioeconomic life. In the present systematic review, survivors of all childhood cancer types were found to have an increased risk of various adverse socioeconomic outcomes during their life course. Notably, survivors of a central nervous system tumour, survivors treated with cranial radiation therapy and those diagnosed at younger age independent of cancer type, were at particular risk of adverse socioeconomic outcomes. Our findings may be used as the basis for future interventions and supportive strategies targeting particular vulnerable groups of childhood cancer survivors.","container-title":"International Journal of Cancer","DOI":"10.1002/ijc.31789","ISSN":"0020-7136, 1097-0215","issue":"8","journalAbbreviation":"Intl Journal of Cancer","language":"en","page":"1796-1823","source":"DOI.org (Crossref)","title":"Surviving childhood cancer: a systematic review of studies on risk and determinants of adverse socioeconomic outcomes","title-short":"Surviving childhood cancer","volume":"144","author":[{"family":"Frederiksen","given":"Line Elmerdahl"},{"family":"Mader","given":"Luzius"},{"family":"Feychting","given":"Maria"},{"family":"Mogensen","given":"Hanna"},{"family":"Madanat‐Harjuoja","given":"Laura"},{"family":"Malila","given":"Nea"},{"family":"Tolkkinen","given":"Anniina"},{"family":"Hasle","given":"Henrik"},{"family":"Winther","given":"Jeanette Falck"},{"family":"Erdmann","given":"Friederike"}],"issued":{"date-parts":[["2019",4,15]]}}}],"schema":"https://github.com/citation-style-language/schema/raw/master/csl-citation.json"}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15</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4568029F"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1B38AC4D" w14:textId="792617B2"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8 (73)</w:t>
            </w:r>
          </w:p>
        </w:tc>
        <w:tc>
          <w:tcPr>
            <w:tcW w:w="236" w:type="dxa"/>
            <w:tcBorders>
              <w:top w:val="single" w:sz="4" w:space="0" w:color="auto"/>
              <w:left w:val="nil"/>
              <w:bottom w:val="single" w:sz="4" w:space="0" w:color="auto"/>
              <w:right w:val="nil"/>
            </w:tcBorders>
          </w:tcPr>
          <w:p w14:paraId="4DCF7A40"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0DCE7FEA" w14:textId="5C51EBCA"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8 (73)</w:t>
            </w:r>
          </w:p>
        </w:tc>
        <w:tc>
          <w:tcPr>
            <w:tcW w:w="284" w:type="dxa"/>
            <w:tcBorders>
              <w:top w:val="single" w:sz="4" w:space="0" w:color="auto"/>
              <w:left w:val="nil"/>
              <w:bottom w:val="single" w:sz="4" w:space="0" w:color="auto"/>
              <w:right w:val="nil"/>
            </w:tcBorders>
          </w:tcPr>
          <w:p w14:paraId="3E0C6D31"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7170AD6B" w14:textId="57ADB52D"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8</w:t>
            </w:r>
          </w:p>
        </w:tc>
      </w:tr>
      <w:tr w:rsidR="00724629" w:rsidRPr="00724629" w14:paraId="17B415A8" w14:textId="0AB9E141" w:rsidTr="003A0A1F">
        <w:tc>
          <w:tcPr>
            <w:tcW w:w="4389" w:type="dxa"/>
            <w:tcBorders>
              <w:top w:val="single" w:sz="4" w:space="0" w:color="auto"/>
              <w:left w:val="nil"/>
              <w:bottom w:val="single" w:sz="4" w:space="0" w:color="auto"/>
              <w:right w:val="nil"/>
            </w:tcBorders>
          </w:tcPr>
          <w:p w14:paraId="6A4A2775" w14:textId="2FE805DF" w:rsidR="00321D55" w:rsidRPr="00724629" w:rsidRDefault="00321D55" w:rsidP="00502ABA">
            <w:pPr>
              <w:spacing w:line="276" w:lineRule="auto"/>
              <w:rPr>
                <w:rFonts w:ascii="Times New Roman" w:hAnsi="Times New Roman" w:cs="Times New Roman"/>
                <w:lang w:val="fr-CH"/>
              </w:rPr>
            </w:pPr>
            <w:r w:rsidRPr="00724629">
              <w:rPr>
                <w:rFonts w:ascii="Times New Roman" w:hAnsi="Times New Roman" w:cs="Times New Roman"/>
                <w:lang w:val="en-US"/>
              </w:rPr>
              <w:t>Garas et al. (2019)</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{"citationID":"y63zaZph","properties":{"formattedCitation":"\\super 16\\nosupersub{}","plainCitation":"16","noteIndex":0},"citationItems":[{"id":785,"uris":["http://zotero.org/users/8672594/items/IQESFMXS"],"itemData":{"id":785,"type":"article-journal","abstract":"PURPOSE: Despite survival rates greater than 90%, treatment for paediatric acute lymphoblastic leukaemia (ALL) remains challenging for families. The early  post-treatment phase is an especially unique time of adjustment. The primary aim  of this review was to identify and synthesise research on health-related quality  of life (HRQoL) for patients up to five years post-treatment. The secondary aim  was to identify if theorised risk/resistance model factors could explain any  variance in reported HRQoL. METHODS: We conducted a systematic review using the  PRISMA guidelines across five databases: Embase, Medline, Psychinfo, Pubmed, and  Cochrane. Only studies examining HRQoL up to five years post-treatment were  included. Studies were excluded if they covered periods greater than five years  post-treatment or did not differentiate between patients with ALL and other  cancers. After assessing the quality of each study sample size, patient  characteristics, HRQoL outcomes and HRQoL correlates were extracted and  summarised. RESULTS: A total of 14 studies representing 1254 paediatric patients,  aged 2-18 years, were found. HRQoL findings were mixed, dependent on time since  completion and comparison group. Patient HRQoL was mostly lower compared to  normative data, whilst higher compared to healthy control groups, patients on  treatment, and patients with other types of cancers. Lower HRQoL was also found  to be associated with demographic (age and sex), family dysfunction, and  treatment-related factors. CONCLUSIONS: Completing treatment signalled a  significant improvement in HRQoL for patients compared to being on treatment.  Overall, however, HRQoL was still significantly lower than the population during  the early post-treatment period.","container-title":"Supportive care in cancer : official journal of the Multinational Association of Supportive Care in Cancer","DOI":"10.1007/s00520-019-04747-8","ISSN":"1433-7339 0941-4355","issue":"11","journalAbbreviation":"Support Care Cancer","language":"eng","note":"publisher-place: Germany\nPMID: 30900055","page":"4341-4351","title":"Health-related quality of life in paediatric patients up to five years post-treatment completion for acute lymphoblastic leukaemia: a systematic review.","volume":"27","author":[{"family":"Garas","given":"Andrew"},{"family":"McLean","given":"Louise A."},{"family":"De Luca","given":"Cinzia R."},{"family":"Downie","given":"Peter"},{"family":"McCarthy","given":"Maria C."}],"issued":{"date-parts":[["2019",11]]}}}],"schema":"https://github.com/citation-style-language/schema/raw/master/csl-citation.json"}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16</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2FB58BB4"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39D8961C" w14:textId="42396A73"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8 (73)</w:t>
            </w:r>
          </w:p>
        </w:tc>
        <w:tc>
          <w:tcPr>
            <w:tcW w:w="236" w:type="dxa"/>
            <w:tcBorders>
              <w:top w:val="single" w:sz="4" w:space="0" w:color="auto"/>
              <w:left w:val="nil"/>
              <w:bottom w:val="single" w:sz="4" w:space="0" w:color="auto"/>
              <w:right w:val="nil"/>
            </w:tcBorders>
          </w:tcPr>
          <w:p w14:paraId="12E1D06D"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2061DB9B" w14:textId="2B91C93C"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 (55)</w:t>
            </w:r>
          </w:p>
        </w:tc>
        <w:tc>
          <w:tcPr>
            <w:tcW w:w="284" w:type="dxa"/>
            <w:tcBorders>
              <w:top w:val="single" w:sz="4" w:space="0" w:color="auto"/>
              <w:left w:val="nil"/>
              <w:bottom w:val="single" w:sz="4" w:space="0" w:color="auto"/>
              <w:right w:val="nil"/>
            </w:tcBorders>
          </w:tcPr>
          <w:p w14:paraId="299F745F"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18032600" w14:textId="7DC5D593"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7</w:t>
            </w:r>
          </w:p>
        </w:tc>
      </w:tr>
      <w:tr w:rsidR="00724629" w:rsidRPr="00724629" w14:paraId="6D8BFA75" w14:textId="4BD587FE" w:rsidTr="003A0A1F">
        <w:tc>
          <w:tcPr>
            <w:tcW w:w="4389" w:type="dxa"/>
            <w:tcBorders>
              <w:top w:val="single" w:sz="4" w:space="0" w:color="auto"/>
              <w:left w:val="nil"/>
              <w:bottom w:val="single" w:sz="4" w:space="0" w:color="auto"/>
              <w:right w:val="nil"/>
            </w:tcBorders>
          </w:tcPr>
          <w:p w14:paraId="19717D4C" w14:textId="7D634A5A" w:rsidR="00321D55" w:rsidRPr="00724629" w:rsidRDefault="00321D55" w:rsidP="00502ABA">
            <w:pPr>
              <w:spacing w:line="276" w:lineRule="auto"/>
              <w:rPr>
                <w:rFonts w:ascii="Times New Roman" w:hAnsi="Times New Roman" w:cs="Times New Roman"/>
                <w:lang w:val="fr-CH"/>
              </w:rPr>
            </w:pPr>
            <w:r w:rsidRPr="00724629">
              <w:rPr>
                <w:rFonts w:ascii="Times New Roman" w:hAnsi="Times New Roman" w:cs="Times New Roman"/>
                <w:lang w:val="en-US"/>
              </w:rPr>
              <w:t>Nicklin et al. (2019)</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{"citationID":"SbnUjNoW","properties":{"formattedCitation":"\\super 17\\nosupersub{}","plainCitation":"17","noteIndex":0},"citationItems":[{"id":3398,"uris":["http://zotero.org/users/8672594/items/YE26BVY9"],"itemData":{"id":3398,"type":"article-journal","abstract":"OBJECTIVE: Long-term issues following diagnosis and treatment of a childhood brain tumour often become apparent as the survivor enters adolescence and young adulthood. Their caregivers may additionally face long-term impacts on their emotional and psychological functioning. This review synthesised evidence on the issues and supportive care needs of adolescent and young adult (AYA) survivors of a brain tumour diagnosed in childhood and their caregivers. METHODS: Electronic databases were searched up until September 2017. All studies reporting on issues or needs of childhood brain tumour survivors (aged 14-39) and their caregivers were included. Narrative synthesis methods were used to summarise, integrate, and interpret findings. RESULTS: Fifty-six articles (49 studies) met the inclusion criteria. Social issues (ie, isolation and impaired daily functioning) were most commonly reported by survivors, followed by cognitive (ie, impaired memory and attention) and physical issues (ie, endocrine dysfunctions and fatigue). Survivors experienced poorer social functioning and sexual functioning and were less likely to be employed or have children, when compared with other AYA cancer survivors. Caregivers experienced reduced support as the survivor moved into young adulthood. Caregivers reported uncertainty, increased responsibilities, and problems maintaining their own self-well-being and family relationships. Few studies reported on supportive care needs. Survivors expressed a need for better educational support and age-specific psychosocial services. CONCLUSIONS: Surviving a childhood brain tumour can be particularly challenging for AYA survivors and their caregivers. Robust structured research is needed to identify specific support needs of both survivors and their caregivers and how these can be optimally addressed.","archive_location":"rayyan-659659676","container-title":"Psycho-oncology","DOI":"10.1002/pon.4989","ISSN":"1099-1611 (Electronic)","issue":"3","journalAbbreviation":"Psychooncology","language":"eng","note":"publisher-place: England","page":"477-487","title":"Long-term issues and supportive care needs of adolescent and young adult childhood brain tumour survivors and their caregivers: A systematic review.","volume":"28","author":[{"literal":"Nicklin E"},{"literal":"Velikova G"},{"literal":"Hulme C"},{"literal":"Rodriguez Lopez R"},{"literal":"Glaser A"},{"literal":"Kwok-Williams M"},{"literal":"Boele F"}],"issued":{"date-parts":[["2019"]]}}}],"schema":"https://github.com/citation-style-language/schema/raw/master/csl-citation.json"}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17</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137E7951"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31E09A29" w14:textId="62BD4EA2"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 (55)</w:t>
            </w:r>
          </w:p>
        </w:tc>
        <w:tc>
          <w:tcPr>
            <w:tcW w:w="236" w:type="dxa"/>
            <w:tcBorders>
              <w:top w:val="single" w:sz="4" w:space="0" w:color="auto"/>
              <w:left w:val="nil"/>
              <w:bottom w:val="single" w:sz="4" w:space="0" w:color="auto"/>
              <w:right w:val="nil"/>
            </w:tcBorders>
          </w:tcPr>
          <w:p w14:paraId="7ED6B3AC"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607933B2" w14:textId="7C059FF7"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5 (45)</w:t>
            </w:r>
          </w:p>
        </w:tc>
        <w:tc>
          <w:tcPr>
            <w:tcW w:w="284" w:type="dxa"/>
            <w:tcBorders>
              <w:top w:val="single" w:sz="4" w:space="0" w:color="auto"/>
              <w:left w:val="nil"/>
              <w:bottom w:val="single" w:sz="4" w:space="0" w:color="auto"/>
              <w:right w:val="nil"/>
            </w:tcBorders>
          </w:tcPr>
          <w:p w14:paraId="680C0E68"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59CF0BBD" w14:textId="65401FAD"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w:t>
            </w:r>
          </w:p>
        </w:tc>
      </w:tr>
      <w:tr w:rsidR="00724629" w:rsidRPr="00724629" w14:paraId="5B116E8C" w14:textId="77024426" w:rsidTr="003A0A1F">
        <w:tc>
          <w:tcPr>
            <w:tcW w:w="4389" w:type="dxa"/>
            <w:tcBorders>
              <w:top w:val="single" w:sz="4" w:space="0" w:color="auto"/>
              <w:left w:val="nil"/>
              <w:bottom w:val="single" w:sz="4" w:space="0" w:color="auto"/>
              <w:right w:val="nil"/>
            </w:tcBorders>
          </w:tcPr>
          <w:p w14:paraId="767EC4D0" w14:textId="4005ED09"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Vetsch et al. (2018)</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{"citationID":"ccsyYbNK","properties":{"formattedCitation":"\\super 18\\nosupersub{}","plainCitation":"18","noteIndex":0},"citationItems":[{"id":1624,"uris":["http://zotero.org/users/8672594/items/PPSMZXGI"],"itemData":{"id":1624,"type":"article-journal","abstract":"Purpose: Acute lymphoblastic leukemia (ALL) survivors are the largest group of childhood cancer survivors; however, their risk for late effects is high. Cancer-related late effects have the potential to compromise health-related quality of life (HRQL) long into survivorship. None of the reviews so far have focused on ALL solely, but described HRQL for all childhood cancers. We aimed to identify ALL survivors at risk for poor HRQL and identify possible risk factors.Method: Following PRISMA guidelines, we performed a systematic review, searching published literature in Pubmed, PsycInfo, Embase, and the Cochrane database including all publications up to December 16, 2016. Two independent reviewers (JV and ER) screened eligible articles and assessed article quality.Results: We found 31 studies representing 4356 survivors and 901 proxies. Thirteen studies found worse, eight found no difference, and three better, overall HRQL scores compared with healthy controls or norms. ALL survivors typically had better overall HRQL scores than survivors of other childhood cancers. Clinical variables (e.g., treatment received) were not consistently associated with HRQL; however, experiencing worse late effects was associated with lower HRQL. Survivor and parent socio-demographic factors and psychological factors such as resilience and depression were also associated with HRQL.Conclusion: ALL survivors appeared to have worse or equivalent HRQL compared with controls, but better HRQL than survivors of other cancer types. However, studies reported a wide variability in HRQL and potential risk factors for poor HRQL. Measuring ALL survivors' HRQL longitudinally and comprehensively assessing potential risk factors might identify future avenues to intervene early.","archive":"rzh","container-title":"Quality of Life Research","DOI":"10.1007/s11136-018-1788-5","ISSN":"0962-9343","issue":"6","journalAbbreviation":"Quality of Life Research","note":"publisher-place: ,\npublisher: Springer Nature","page":"1431-1443","source":"EBSCOhost","title":"Health-related quality of life of survivors of childhood acute lymphoblastic leukemia: a systematic review.","volume":"27","author":[{"family":"Vetsch","given":"J."},{"family":"Wakefield","given":"C. E."},{"family":"Robertson","given":"E. G."},{"family":"Trahair","given":"T. N."},{"family":"Mateos","given":"M. K."},{"family":"Grootenhuis","given":"M."},{"family":"Marshall","given":"G. M."},{"family":"Cohn","given":"R. J."},{"family":"Fardell","given":"J. E."}],"issued":{"date-parts":[["2018",6]]}}}],"schema":"https://github.com/citation-style-language/schema/raw/master/csl-citation.json"}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18</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186FE506"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78515B9A" w14:textId="7600D171"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7 (64)</w:t>
            </w:r>
          </w:p>
        </w:tc>
        <w:tc>
          <w:tcPr>
            <w:tcW w:w="236" w:type="dxa"/>
            <w:tcBorders>
              <w:top w:val="single" w:sz="4" w:space="0" w:color="auto"/>
              <w:left w:val="nil"/>
              <w:bottom w:val="single" w:sz="4" w:space="0" w:color="auto"/>
              <w:right w:val="nil"/>
            </w:tcBorders>
          </w:tcPr>
          <w:p w14:paraId="5FFBA371"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1CD103CE" w14:textId="0DB7D1E3"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 (55)</w:t>
            </w:r>
          </w:p>
        </w:tc>
        <w:tc>
          <w:tcPr>
            <w:tcW w:w="284" w:type="dxa"/>
            <w:tcBorders>
              <w:top w:val="single" w:sz="4" w:space="0" w:color="auto"/>
              <w:left w:val="nil"/>
              <w:bottom w:val="single" w:sz="4" w:space="0" w:color="auto"/>
              <w:right w:val="nil"/>
            </w:tcBorders>
          </w:tcPr>
          <w:p w14:paraId="3813272D"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2CFD54A0" w14:textId="31918E77"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7</w:t>
            </w:r>
          </w:p>
        </w:tc>
      </w:tr>
      <w:tr w:rsidR="00724629" w:rsidRPr="00724629" w14:paraId="6867644D" w14:textId="0DA44A7B" w:rsidTr="003A0A1F">
        <w:tc>
          <w:tcPr>
            <w:tcW w:w="4389" w:type="dxa"/>
            <w:tcBorders>
              <w:top w:val="single" w:sz="4" w:space="0" w:color="auto"/>
              <w:left w:val="nil"/>
              <w:bottom w:val="single" w:sz="4" w:space="0" w:color="auto"/>
              <w:right w:val="nil"/>
            </w:tcBorders>
          </w:tcPr>
          <w:p w14:paraId="34AF9B6A" w14:textId="4A8DE194"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Turner et al. (2018)</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{"citationID":"pyS0V2UA","properties":{"formattedCitation":"\\super 19\\nosupersub{}","plainCitation":"19","noteIndex":0},"citationItems":[{"id":1619,"uris":["http://zotero.org/users/8672594/items/H8N5UR89"],"itemData":{"id":1619,"type":"article-journal","abstract":"Objective: A growing number of children and adolescents are experiencing and surviving cancer. This review aims to identify the demographic, medical, and psychosocial correlates of perceived post-traumatic growth in individuals of any age who were affected by paediatric cancer. Findings will highlight protective factors that may facilitate post-traumatic growth, allowing for directed social support, intervention, and follow-up care.Methods: A systematic search based on the key concepts \"post-traumatic growth,\" \"neoplasms,\" and \"paediatric\" retrieved 905 records from online databases: Embase, Ovid MEDLINE, PILOTS: Published International Literature on Traumatic Stress, PsycINFO, and Web of Science. Eligible studies were appraised as excellent quality with a high level of interrater reliability. The results of 18 studies were synthesised.Results: After the removal of outliers, post-traumatic growth shared small, negative associations with time since diagnosis (r = -0.14) and time since treatment completion (r = -0.19), and small, positive associations with age at diagnosis (r = 0.20), age at survey (r = 0.17), post-traumatic stress symptoms (r = 0.11), and social support (r = 0.25). Post-traumatic growth was positively and moderately associated with optimism (r = 0.31).Conclusions: Several findings were consistent with a comparable meta-analysis in adult oncology populations. Targeted social support, clinical intervention, and education may facilitate post-traumatic growth. Longitudinal research in individuals affected by childhood and adolescent cancer would allow an examination of the effects of predictive variables on post-traumatic growth over time.","archive":"rzh","container-title":"Psycho-Oncology","DOI":"10.1002/pon.4577","ISSN":"1057-9249","issue":"4","journalAbbreviation":"Psycho-Oncology","note":"publisher-place: Hoboken, New Jersey\npublisher: John Wiley &amp; Sons, Inc.","page":"1100-1109","source":"EBSCOhost","title":"Correlates of post-traumatic growth following childhood and adolescent cancer: A systematic review and meta-analysis.","volume":"27","author":[{"family":"Turner","given":"Jasmin K."},{"family":"Hutchinson","given":"Amanda"},{"family":"Wilson","given":"Carlene"}],"issued":{"date-parts":[["2018",4]]}}}],"schema":"https://github.com/citation-style-language/schema/raw/master/csl-citation.json"}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19</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1AF1DE1F"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4FEA13AA" w14:textId="17B1CC28"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8 (73)</w:t>
            </w:r>
          </w:p>
        </w:tc>
        <w:tc>
          <w:tcPr>
            <w:tcW w:w="236" w:type="dxa"/>
            <w:tcBorders>
              <w:top w:val="single" w:sz="4" w:space="0" w:color="auto"/>
              <w:left w:val="nil"/>
              <w:bottom w:val="single" w:sz="4" w:space="0" w:color="auto"/>
              <w:right w:val="nil"/>
            </w:tcBorders>
          </w:tcPr>
          <w:p w14:paraId="227DB549"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20FBF06E" w14:textId="53BA05CF"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3 (27)</w:t>
            </w:r>
          </w:p>
        </w:tc>
        <w:tc>
          <w:tcPr>
            <w:tcW w:w="284" w:type="dxa"/>
            <w:tcBorders>
              <w:top w:val="single" w:sz="4" w:space="0" w:color="auto"/>
              <w:left w:val="nil"/>
              <w:bottom w:val="single" w:sz="4" w:space="0" w:color="auto"/>
              <w:right w:val="nil"/>
            </w:tcBorders>
          </w:tcPr>
          <w:p w14:paraId="19A307A2"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72CA07AE" w14:textId="51D2A8D0"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9</w:t>
            </w:r>
          </w:p>
        </w:tc>
      </w:tr>
      <w:tr w:rsidR="00724629" w:rsidRPr="00724629" w14:paraId="2D8F8831" w14:textId="4B95847D" w:rsidTr="003A0A1F">
        <w:tc>
          <w:tcPr>
            <w:tcW w:w="4389" w:type="dxa"/>
            <w:tcBorders>
              <w:top w:val="single" w:sz="4" w:space="0" w:color="auto"/>
              <w:left w:val="nil"/>
              <w:bottom w:val="single" w:sz="4" w:space="0" w:color="auto"/>
              <w:right w:val="nil"/>
            </w:tcBorders>
          </w:tcPr>
          <w:p w14:paraId="04716EDC" w14:textId="62703F6A"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McDonell et al. (2017)</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{"citationID":"h5tE0tqs","properties":{"formattedCitation":"\\super 20\\nosupersub{}","plainCitation":"20","noteIndex":0},"citationItems":[{"id":1609,"uris":["http://zotero.org/users/8672594/items/DR2SZZU5"],"itemData":{"id":1609,"type":"article-journal","abstract":"Purpose The purpose of this review was to synthesize current knowledge about anxiety among adolescent survivors of pediatric cancer and highlights areas for future research. Methods Systematic literature searches were conducted in five databases for articles published anytime before December 28, 2015. Manuscripts were reviewed by a team of six coders. Included manuscripts reported outcomes relevant to anxiety, worry, and post-traumatic stress in survivors of pediatric cancer (age at the time of study: 10–22 years) who were off treatment. Results Twenty-four articles met inclusion criteria. Included results were categorized into the following domains: post-traumatic stress, anxiety, cancer-related worry, and interventions. With the exception of post-traumatic stress, there was little research about anxiety in this population; however, studies generally indicated that adolescent survivors of pediatric cancer are at elevated risk for anxiety, post-traumatic stress symptoms, and cancer-related worry. Conclusions This review provides preliminary evidence that anxiety is a relevant, but understudied, psychosocial outcome for adolescent survivors of pediatric cancer. More research is needed to better understand the presentation of anxiety in this population, its effect on survivors' quality of life, and possible areas for intervention.","archive":"rzh","container-title":"Journal of Adolescent Health","DOI":"10.1016/j.jadohealth.2017.04.004","ISSN":"1054-139X","issue":"4","journalAbbreviation":"Journal of Adolescent Health","note":"publisher-place: New York, New York\npublisher: Elsevier B.V.","page":"409-423","source":"EBSCOhost","title":"Anxiety Among Adolescent Survivors of Pediatric Cancer.","volume":"61","author":[{"family":"McDonnell","given":"Glynnis A."},{"family":"Salley","given":"Christina G."},{"family":"Barnett","given":"Marie"},{"family":"DeRosa","given":"Antonio P."},{"family":"Werk","given":"Rachel S."},{"family":"Hourani","given":"Allison"},{"family":"Hoekstra","given":"Alyssa B."},{"family":"Ford","given":"Jennifer S."}],"issued":{"date-parts":[["2017",10]]}}}],"schema":"https://github.com/citation-style-language/schema/raw/master/csl-citation.json"}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20</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5D67B4EF"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0EB6AE70" w14:textId="4BE2F898"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 (55)</w:t>
            </w:r>
          </w:p>
        </w:tc>
        <w:tc>
          <w:tcPr>
            <w:tcW w:w="236" w:type="dxa"/>
            <w:tcBorders>
              <w:top w:val="single" w:sz="4" w:space="0" w:color="auto"/>
              <w:left w:val="nil"/>
              <w:bottom w:val="single" w:sz="4" w:space="0" w:color="auto"/>
              <w:right w:val="nil"/>
            </w:tcBorders>
          </w:tcPr>
          <w:p w14:paraId="66321B12"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437F9185" w14:textId="4BA07840"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5 (45)</w:t>
            </w:r>
          </w:p>
        </w:tc>
        <w:tc>
          <w:tcPr>
            <w:tcW w:w="284" w:type="dxa"/>
            <w:tcBorders>
              <w:top w:val="single" w:sz="4" w:space="0" w:color="auto"/>
              <w:left w:val="nil"/>
              <w:bottom w:val="single" w:sz="4" w:space="0" w:color="auto"/>
              <w:right w:val="nil"/>
            </w:tcBorders>
          </w:tcPr>
          <w:p w14:paraId="2F6A442A"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42088700" w14:textId="1E68A40D"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w:t>
            </w:r>
          </w:p>
        </w:tc>
      </w:tr>
      <w:tr w:rsidR="00724629" w:rsidRPr="00724629" w14:paraId="10E71AD0" w14:textId="5C2FF1CD" w:rsidTr="003A0A1F">
        <w:tc>
          <w:tcPr>
            <w:tcW w:w="4389" w:type="dxa"/>
            <w:tcBorders>
              <w:top w:val="single" w:sz="4" w:space="0" w:color="auto"/>
              <w:left w:val="nil"/>
              <w:bottom w:val="single" w:sz="4" w:space="0" w:color="auto"/>
              <w:right w:val="nil"/>
            </w:tcBorders>
          </w:tcPr>
          <w:p w14:paraId="0501DDFA" w14:textId="3E00F1E2"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Schulte et al. (2017)</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{"citationID":"SyWYnR2u","properties":{"formattedCitation":"\\super 21\\nosupersub{}","plainCitation":"21","noteIndex":0},"citationItems":[{"id":996,"uris":["http://zotero.org/users/8672594/items/RLYI6GUP"],"itemData":{"id":996,"type":"article-journal","abstract":"BACKGROUND: Pediatric central nervous system (CNS) tumor survivors are at high risk for numerous late effects including decreased health-related quality of life  (HRQOL). Our objective was to summarize studies describing HRQOL in pediatric CNS  tumor survivors and compare HRQOL outcomes in studies that included a comparison  group. PROCEDURE: EMBASE, MEDLINE, and PsychINFO were used to identify relevant  articles published until August, 2016. Eligible studies reported outcomes for  pediatric CNS tumor survivors diagnosed before age 21, at least 5 years from  diagnosis and/or 2 years off therapy and used a standardized measure of HRQOL.  All data were abstracted by two reviewers. Random-effects meta-analyses were  performed using Review Manager 5.0. RESULTS: Of 1,912 unique articles identified,  74 were included in this review. Papers described 29 different HRQOL tools.  Meta-analyses compared pediatric CNS tumor survivors to healthy comparisons and  other pediatric cancer survivors separately. HRQOL was significantly lower for  CNS (n = 797) than healthy comparisons (n = 1,397) (mean difference = -0.54, 95%  confidence interval [CI] = -0.72 to -0.35, P &lt; 0.001, I(2) = 35%). HRQOL was also  significantly lower for CNS (n = 244) than non-CNS survivors (n = 414) (mean  difference = -0.56, 95% CI = -0.73 to -0.38, P &lt; 0.00001, I(2) = 0%).  CONCLUSIONS: Pediatric CNS tumor survivors experience worse HRQOL than healthy  comparisons and non-CNS cancer survivors. Future HRQOL work should be  longitudinal, and/or multisite studies that examine HRQOL by diagnosis and  treatment modalities.","container-title":"Pediatric blood &amp; cancer","DOI":"10.1002/pbc.26442","ISSN":"1545-5017 1545-5009","issue":"8","journalAbbreviation":"Pediatr Blood Cancer","language":"eng","license":"© 2017 Wiley Periodicals, Inc.","note":"publisher-place: United States\nPMID: 28266804","title":"Systematic review and meta-analysis of health-related quality of life in pediatric CNS tumor survivors.","volume":"64","author":[{"family":"Schulte","given":"Fiona"},{"family":"Russell","given":"K. Brooke"},{"family":"Cullen","given":"Patricia"},{"family":"Embry","given":"Leanne"},{"family":"Fay-McClymont","given":"Taryn"},{"family":"Johnston","given":"Donna"},{"family":"Rosenberg","given":"Abby R."},{"family":"Sung","given":"Lillian"}],"issued":{"date-parts":[["2017",8]]}}}],"schema":"https://github.com/citation-style-language/schema/raw/master/csl-citation.json"}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21</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6BF52CAA"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33AD83DB" w14:textId="6E952D3B"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9 (82)</w:t>
            </w:r>
          </w:p>
        </w:tc>
        <w:tc>
          <w:tcPr>
            <w:tcW w:w="236" w:type="dxa"/>
            <w:tcBorders>
              <w:top w:val="single" w:sz="4" w:space="0" w:color="auto"/>
              <w:left w:val="nil"/>
              <w:bottom w:val="single" w:sz="4" w:space="0" w:color="auto"/>
              <w:right w:val="nil"/>
            </w:tcBorders>
          </w:tcPr>
          <w:p w14:paraId="20FFF0B2"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2D6EAD66" w14:textId="2B4569FE"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9 (82)</w:t>
            </w:r>
          </w:p>
        </w:tc>
        <w:tc>
          <w:tcPr>
            <w:tcW w:w="284" w:type="dxa"/>
            <w:tcBorders>
              <w:top w:val="single" w:sz="4" w:space="0" w:color="auto"/>
              <w:left w:val="nil"/>
              <w:bottom w:val="single" w:sz="4" w:space="0" w:color="auto"/>
              <w:right w:val="nil"/>
            </w:tcBorders>
          </w:tcPr>
          <w:p w14:paraId="32D5E960"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365C2768" w14:textId="1AC5D700"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9</w:t>
            </w:r>
          </w:p>
        </w:tc>
      </w:tr>
      <w:tr w:rsidR="00724629" w:rsidRPr="00724629" w14:paraId="101A69AB" w14:textId="086083C5" w:rsidTr="003A0A1F">
        <w:tc>
          <w:tcPr>
            <w:tcW w:w="4389" w:type="dxa"/>
            <w:tcBorders>
              <w:top w:val="single" w:sz="4" w:space="0" w:color="auto"/>
              <w:left w:val="nil"/>
              <w:bottom w:val="single" w:sz="4" w:space="0" w:color="auto"/>
              <w:right w:val="nil"/>
            </w:tcBorders>
          </w:tcPr>
          <w:p w14:paraId="0F8FACB6" w14:textId="230D1AF7"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Macartney et al. (2014)</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{"citationID":"jZmY8zE3","properties":{"formattedCitation":"\\super 22\\nosupersub{}","plainCitation":"22","noteIndex":0},"citationItems":[{"id":1000,"uris":["http://zotero.org/users/8672594/items/IY2F7WSL"],"itemData":{"id":1000,"type":"article-journal","abstract":"Little is known about the quality of life of children and youth under the age of 20 who have completed treatment for a pediatric brain tumor. This systematic  review was conducted to (a) describe the health-related quality of life (HRQL)  outcomes in pediatric brain tumor survivors, (b) identify instruments used to  measure HRQL, and (c) determine the relationship between symptoms and HRQL. Using  a systematic search and review methodology, databases searched included CINAHL,  Medline, Embase, and PsycInfo. No date restrictions were used. Search results  elicited 485 articles, of which16 met the inclusion criteria. Compared with their  healthy peers, pediatric brain tumor survivors did worse on most measures of  physical, psychosocial, social, and cognitive domains of HRQL. Compared with  other cancer patients, survivors scored themselves significantly lower on the  Pediatric Quality of Life Inventory (PedsQL) social functioning scale, and  parents of brain tumor survivors reported lower PedsQL social and total  functioning scores for their children. Other variables that were associated with  decreased HRQL were degree of hypothalamic tumor involvement, osteopenia, need  for special education, older age at diagnosis, greater than 1 year since  treatment, and radiation treatment. In these studies, pediatric brain tumor  survivors fared worse compared with other cancer survivors or healthy peers on  several HRQL domains. Only 3 studies explored the relationship between symptoms,  including pain or fatigue, and HRQL in pediatric brain tumor survivors. The  relationship between symptoms and HRQL was not well elucidated. More research is  needed to explore the multidimensional symptom experience and HRQL outcomes in  pediatric brain tumor survivors.","container-title":"Journal of pediatric oncology nursing : official journal of the Association of Pediatric Oncology Nurses","DOI":"10.1177/1043454213520191","ISSN":"1532-8457 1043-4542","issue":"2","journalAbbreviation":"J Pediatr Oncol Nurs","language":"eng","note":"publisher-place: United States\nPMID: 24608699","page":"65-77","title":"Quality of life and symptoms in pediatric brain tumor survivors: a systematic review.","volume":"31","author":[{"family":"Macartney","given":"Gail"},{"family":"Harrison","given":"Margaret B."},{"family":"VanDenKerkhof","given":"Elizabeth"},{"family":"Stacey","given":"Dawn"},{"family":"McCarthy","given":"Patricia"}],"issued":{"date-parts":[["2014",4]]}}}],"schema":"https://github.com/citation-style-language/schema/raw/master/csl-citation.json"}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22</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424EE777"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15E18089" w14:textId="37BF55E4"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4 (36)</w:t>
            </w:r>
          </w:p>
        </w:tc>
        <w:tc>
          <w:tcPr>
            <w:tcW w:w="236" w:type="dxa"/>
            <w:tcBorders>
              <w:top w:val="single" w:sz="4" w:space="0" w:color="auto"/>
              <w:left w:val="nil"/>
              <w:bottom w:val="single" w:sz="4" w:space="0" w:color="auto"/>
              <w:right w:val="nil"/>
            </w:tcBorders>
          </w:tcPr>
          <w:p w14:paraId="3DFFE409"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12A8792E" w14:textId="15C191B7"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5 (45)</w:t>
            </w:r>
          </w:p>
        </w:tc>
        <w:tc>
          <w:tcPr>
            <w:tcW w:w="284" w:type="dxa"/>
            <w:tcBorders>
              <w:top w:val="single" w:sz="4" w:space="0" w:color="auto"/>
              <w:left w:val="nil"/>
              <w:bottom w:val="single" w:sz="4" w:space="0" w:color="auto"/>
              <w:right w:val="nil"/>
            </w:tcBorders>
          </w:tcPr>
          <w:p w14:paraId="2CE83B6A"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79ABDEE0" w14:textId="5366E190"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5</w:t>
            </w:r>
          </w:p>
        </w:tc>
      </w:tr>
      <w:tr w:rsidR="00724629" w:rsidRPr="00724629" w14:paraId="616786BF" w14:textId="51922E10" w:rsidTr="003A0A1F">
        <w:tc>
          <w:tcPr>
            <w:tcW w:w="4389" w:type="dxa"/>
            <w:tcBorders>
              <w:top w:val="single" w:sz="4" w:space="0" w:color="auto"/>
              <w:left w:val="nil"/>
              <w:bottom w:val="single" w:sz="4" w:space="0" w:color="auto"/>
              <w:right w:val="nil"/>
            </w:tcBorders>
          </w:tcPr>
          <w:p w14:paraId="314C1D1B" w14:textId="0785178A"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Pini et al. (2012)</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{"citationID":"XbTp79EN","properties":{"formattedCitation":"\\super 23\\nosupersub{}","plainCitation":"23","noteIndex":0},"citationItems":[{"id":1664,"uris":["http://zotero.org/users/8672594/items/WDYJ958K"],"itemData":{"id":1664,"type":"article-journal","abstract":"Objectives: A diagnosis of cancer during the teenage years arrives at an important stage of development, where issues of normality, identity and independence are crucial. Education provides opportunity for peer contact, achievement and development for teenagers. This systematic review examined the impact of a diagnosis of cancer on the educational engagement and school life of teenagers. Method: Five electronic databases were searched, returning a total of 3209 articles. Inclusion criteria were broad to allow for the range of literature within this area. Following screening, 22 articles (inclusive of both quantitative and qualitative methodologies) were retained and subjected to independent review and quality assessment. Results: Key areas involved in the impact of a cancer diagnosis on teenagers’ educational engagement include school attendance, reintegration, peer relationships and long-term effects on education and employment. Conclusion: School absences are a concern for teenagers, but do not necessarily lead to a reduction in educational and vocational attainment. It is important to involve health care and education professionals, as well as parents and teenagers themselves, in school reintegration if it is to be successful. Peer groups and body image are two areas that could mediate education engagement for teenagers. Further research needs to be undertaken to determine the overall impact of successfully maintaining education engagement specifically for teenagers, the role that peer groups play in this process and how education engagement contributes to the overall coping and well-being of teenage cancer patients. (PsycINFO Database Record (c) 2017 APA, all rights reserved)","archive":"psyh","archive_location":"2012-17671-002","container-title":"Psycho-Oncology","DOI":"10.1002/pon.2082","ISSN":"1057-9249","issue":"7","journalAbbreviation":"Psycho-Oncology","note":"publisher: John Wiley &amp; Sons","page":"685-694","source":"EBSCOhost","title":"What effect does a cancer diagnosis have on the educational engagement and school life of teenagers? A systematic review","volume":"21","author":[{"family":"Pini","given":"Simon"},{"family":"Hugh‐Jones","given":"Siobhan"},{"family":"Gardner","given":"Peter H."}],"issued":{"date-parts":[["2012",7]]}}}],"schema":"https://github.com/citation-style-language/schema/raw/master/csl-citation.json"}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23</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2D850C83"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500563DB" w14:textId="68129FB0"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 (55)</w:t>
            </w:r>
          </w:p>
        </w:tc>
        <w:tc>
          <w:tcPr>
            <w:tcW w:w="236" w:type="dxa"/>
            <w:tcBorders>
              <w:top w:val="single" w:sz="4" w:space="0" w:color="auto"/>
              <w:left w:val="nil"/>
              <w:bottom w:val="single" w:sz="4" w:space="0" w:color="auto"/>
              <w:right w:val="nil"/>
            </w:tcBorders>
          </w:tcPr>
          <w:p w14:paraId="3E7FC090"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2C12D16F" w14:textId="1CDBFCD9"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4 (36)</w:t>
            </w:r>
          </w:p>
        </w:tc>
        <w:tc>
          <w:tcPr>
            <w:tcW w:w="284" w:type="dxa"/>
            <w:tcBorders>
              <w:top w:val="single" w:sz="4" w:space="0" w:color="auto"/>
              <w:left w:val="nil"/>
              <w:bottom w:val="single" w:sz="4" w:space="0" w:color="auto"/>
              <w:right w:val="nil"/>
            </w:tcBorders>
          </w:tcPr>
          <w:p w14:paraId="6EC2FBC4"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6FFDEADC" w14:textId="643C0CC6"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5</w:t>
            </w:r>
          </w:p>
        </w:tc>
      </w:tr>
      <w:tr w:rsidR="00724629" w:rsidRPr="00724629" w14:paraId="2FF898F5" w14:textId="7B27EBF6" w:rsidTr="003A0A1F">
        <w:tc>
          <w:tcPr>
            <w:tcW w:w="4389" w:type="dxa"/>
            <w:tcBorders>
              <w:top w:val="single" w:sz="4" w:space="0" w:color="auto"/>
              <w:left w:val="nil"/>
              <w:bottom w:val="single" w:sz="4" w:space="0" w:color="auto"/>
              <w:right w:val="nil"/>
            </w:tcBorders>
          </w:tcPr>
          <w:p w14:paraId="357BE89F" w14:textId="76563478"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Klassen et al. (2011)</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{"citationID":"tgzJDc3c","properties":{"formattedCitation":"\\super 24\\nosupersub{}","plainCitation":"24","noteIndex":0},"citationItems":[{"id":944,"uris":["http://zotero.org/users/8672594/items/EVKCXCX2"],"itemData":{"id":944,"type":"article-journal","abstract":"PURPOSE: This paper describes a systematic review conducted to identify factors that have been investigated as explanations of variability in the quality of life  of children with cancer and childhood cancer survivors. Our purpose was to build  an evidence base that could be used to guide and direct future research. METHODS:  MEDLINE, CINAHL, EMBASE, PsycINFO, Cancerlit, and Sociological Abstracts were  searched from the inception of each database to June 15, 2009 using the following  search terms: \"quality of life,\" \"health-related quality of life,\" \"quality  adjusted life years,\" \"health status,\" \"functional status,\" \"well-being,\" or  \"patient-reported outcome.\" Sample characteristics and information about the  relationship between a quality of life domain or total scale score and at least  one factor (e.g., child gender or age, coping skills, family income) were  extracted from eligible studies. RESULTS: Nine cancer-specific and nine generic  QOL questionnaires were used in 58 publications described 239 factors (50 unique  factors). The large number of cancer, treatment, child, and family variables  considered indicates that extensive research activity has occurred. However, most  of the variables identified were examined in only a few studies and most  represent medical and treatment variables with less research attention paid to  child and family variables. CONCLUSIONS: Our study has compiled evidence about  determinants of QOL for children with cancer and childhood cancer survivors from  the existing literature. Future research can build on this evidence base to  expand the range of factors studied as most research to date has focused on  medical and treatment factors.","container-title":"Supportive care in cancer : official journal of the Multinational Association of Supportive Care in Cancer","DOI":"10.1007/s00520-011-1193-x","ISSN":"1433-7339 0941-4355","issue":"9","journalAbbreviation":"Support Care Cancer","language":"eng","note":"publisher-place: Germany\nPMID: 21611865","page":"1275-1287","title":"Identifying determinants of quality of life of children with cancer and childhood cancer survivors: a systematic review.","volume":"19","author":[{"family":"Klassen","given":"Anne F."},{"family":"Anthony","given":"Samantha J."},{"family":"Khan","given":"Aalia"},{"family":"Sung","given":"Lillian"},{"family":"Klaassen","given":"Robert"}],"issued":{"date-parts":[["2011",9]]}}}],"schema":"https://github.com/citation-style-language/schema/raw/master/csl-citation.json"}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24</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3319CD29"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6D97EBEF" w14:textId="643DD4CE"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5 (45)</w:t>
            </w:r>
          </w:p>
        </w:tc>
        <w:tc>
          <w:tcPr>
            <w:tcW w:w="236" w:type="dxa"/>
            <w:tcBorders>
              <w:top w:val="single" w:sz="4" w:space="0" w:color="auto"/>
              <w:left w:val="nil"/>
              <w:bottom w:val="single" w:sz="4" w:space="0" w:color="auto"/>
              <w:right w:val="nil"/>
            </w:tcBorders>
          </w:tcPr>
          <w:p w14:paraId="3444535E"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409DE073" w14:textId="460B22D6"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4 (36)</w:t>
            </w:r>
          </w:p>
        </w:tc>
        <w:tc>
          <w:tcPr>
            <w:tcW w:w="284" w:type="dxa"/>
            <w:tcBorders>
              <w:top w:val="single" w:sz="4" w:space="0" w:color="auto"/>
              <w:left w:val="nil"/>
              <w:bottom w:val="single" w:sz="4" w:space="0" w:color="auto"/>
              <w:right w:val="nil"/>
            </w:tcBorders>
          </w:tcPr>
          <w:p w14:paraId="71F2C9AF"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459427E4" w14:textId="4941875D"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5</w:t>
            </w:r>
          </w:p>
        </w:tc>
      </w:tr>
      <w:tr w:rsidR="00724629" w:rsidRPr="00724629" w14:paraId="561608A8" w14:textId="5FCB227A" w:rsidTr="003A0A1F">
        <w:tc>
          <w:tcPr>
            <w:tcW w:w="4389" w:type="dxa"/>
            <w:tcBorders>
              <w:top w:val="single" w:sz="4" w:space="0" w:color="auto"/>
              <w:left w:val="nil"/>
              <w:bottom w:val="single" w:sz="4" w:space="0" w:color="auto"/>
              <w:right w:val="nil"/>
            </w:tcBorders>
          </w:tcPr>
          <w:p w14:paraId="1395F3C7" w14:textId="0E42CD61"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Nightingale et al. (2011)</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{"citationID":"pp16NNKI","properties":{"formattedCitation":"\\super 25\\nosupersub{}","plainCitation":"25","noteIndex":0},"citationItems":[{"id":782,"uris":["http://zotero.org/users/8672594/items/I2UD2P4A"],"itemData":{"id":782,"type":"article-journal","abstract":"Purpose: The occurrence of late effects, combined with traditional growth and developmental issues, can significantly affect the health-related quality of life  (HRQOL) of young adult survivors of childhood cancer (YASCC). Limited HRQOL  measurement tools have been developed or validated for YASCC. The purpose of this  study was to identify the domains of HRQOL that are unique to YASCC by conducting  a systematic review of qualitative studies. Specifically, we compared the  findings to the classical framework of HRQOL that was developed for survivors of  adult-onset cancer and identified specific domains not being assessed in existing  HRQOL instruments for YASCC. Methods: We searched qualitative studies published  in peer-reviewed journals from 2000 to 2010 in the PsychINFO, PubMed, and  EBSCOhost databases. A set of keywords and inclusion/exclusion criteria were  utilized to identify eligible studies with a focus on survivorship and HRQOL  issues of YASCC. Results: Sixteen studies met the inclusion/exclusion criteria  and were investigated in this study. Six important domains of HRQOL were  identified (physical, social, psychological, spiritual, fertility/sexual,  resilience, and body appearance) with several sub-domains. Conclusion: Use of the  classical HRQOL framework and existing instruments is not comprehensive enough  for YASCC. Adding unique domains to the classical framework and existing  instruments will make them valuable tools for measuring the HRQOL of YASCC and  increase health professionals' ability to identify if and when psychosocial  services are needed for this unique population.","container-title":"Journal of adolescent and young adult oncology","DOI":"10.1089/jayao.2011.0033","ISSN":"2156-535X 2156-5333","issue":"3","journalAbbreviation":"J Adolesc Young Adult Oncol","language":"eng","note":"publisher-place: United States\nPMID: 23610733 \nPMCID: PMC3621306","page":"124-132","title":"Health-Related Quality of Life of Young Adult Survivors of Childhood Cancer: A Review of Qualitative Studies.","volume":"1","author":[{"family":"Nightingale","given":"Chandylen L."},{"family":"Quinn","given":"Gwendolyn P."},{"family":"Shenkman","given":"Elizabeth A."},{"family":"Curbow","given":"Barbara A."},{"family":"Zebrack","given":"Bradley J."},{"family":"Krull","given":"Kevin R."},{"family":"Huang","given":"I.-Chan"}],"issued":{"date-parts":[["2011",9]]}}}],"schema":"https://github.com/citation-style-language/schema/raw/master/csl-citation.json"}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25</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5FEB69A6"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7AB5C3ED" w14:textId="7FE06E10"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4 (36)</w:t>
            </w:r>
          </w:p>
        </w:tc>
        <w:tc>
          <w:tcPr>
            <w:tcW w:w="236" w:type="dxa"/>
            <w:tcBorders>
              <w:top w:val="single" w:sz="4" w:space="0" w:color="auto"/>
              <w:left w:val="nil"/>
              <w:bottom w:val="single" w:sz="4" w:space="0" w:color="auto"/>
              <w:right w:val="nil"/>
            </w:tcBorders>
          </w:tcPr>
          <w:p w14:paraId="5C954BBE"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58792991" w14:textId="3C3F1F01"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3 (27)</w:t>
            </w:r>
          </w:p>
        </w:tc>
        <w:tc>
          <w:tcPr>
            <w:tcW w:w="284" w:type="dxa"/>
            <w:tcBorders>
              <w:top w:val="single" w:sz="4" w:space="0" w:color="auto"/>
              <w:left w:val="nil"/>
              <w:bottom w:val="single" w:sz="4" w:space="0" w:color="auto"/>
              <w:right w:val="nil"/>
            </w:tcBorders>
          </w:tcPr>
          <w:p w14:paraId="73AF3A76"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0EF69B8F" w14:textId="0A3022AF"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4</w:t>
            </w:r>
          </w:p>
        </w:tc>
      </w:tr>
      <w:tr w:rsidR="00724629" w:rsidRPr="00724629" w14:paraId="5FF26203" w14:textId="25BA6C61" w:rsidTr="003A0A1F">
        <w:tc>
          <w:tcPr>
            <w:tcW w:w="4389" w:type="dxa"/>
            <w:tcBorders>
              <w:top w:val="single" w:sz="4" w:space="0" w:color="auto"/>
              <w:left w:val="nil"/>
              <w:bottom w:val="single" w:sz="4" w:space="0" w:color="auto"/>
              <w:right w:val="nil"/>
            </w:tcBorders>
          </w:tcPr>
          <w:p w14:paraId="31C9F152" w14:textId="12D9A531"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Lund et al. (2011)</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{"citationID":"RyjOIitV","properties":{"formattedCitation":"\\super 26\\nosupersub{}","plainCitation":"26","noteIndex":0},"citationItems":[{"id":1060,"uris":["http://zotero.org/users/8672594/items/SXDXJEIV"],"itemData":{"id":1060,"type":"article-journal","abstract":"High survival rates after childhood cancer raise attention to possible psychosocial late effects. We focus on predictors of psychosocial outcomes based  on diagnosis, treatment, demography, somatic disease, and methodological  problems. Overall, survivors evaluate their health-related quality of life to be  normal or even better than controls, although virtually all diagnostic subgroups  report psychosocial impairment. Central nervous system tumor survivors have  significant psychosocial problems. Negative outcomes were associated with cranial  radiation therapy, female gender, and young age at diagnosis. Significant  methodological problems hamper current knowledge. Systematic registration of  psychosocial and somatic problems at diagnosis and prospectively through  protocols is needed.","container-title":"Pediatric blood &amp; cancer","DOI":"10.1002/pbc.22883","ISSN":"1545-5017 1545-5009","issue":"4","journalAbbreviation":"Pediatr Blood Cancer","language":"eng","license":"Copyright © 2010 Wiley-Liss, Inc.","note":"publisher-place: United States\nPMID: 21298737","page":"532-543","title":"A systematic review of studies on psychosocial late effects of childhood cancer: structures of society and methodological pitfalls may challenge the conclusions.","volume":"56","author":[{"family":"Lund","given":"Lasse Wegener"},{"family":"Schmiegelow","given":"Kjeld"},{"family":"Rechnitzer","given":"Catherine"},{"family":"Johansen","given":"Christoffer"}],"issued":{"date-parts":[["2011",4]]}}}],"schema":"https://github.com/citation-style-language/schema/raw/master/csl-citation.json"}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26</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099CE7FD"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2B3BA790" w14:textId="6540FFA9"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4 (36)</w:t>
            </w:r>
          </w:p>
        </w:tc>
        <w:tc>
          <w:tcPr>
            <w:tcW w:w="236" w:type="dxa"/>
            <w:tcBorders>
              <w:top w:val="single" w:sz="4" w:space="0" w:color="auto"/>
              <w:left w:val="nil"/>
              <w:bottom w:val="single" w:sz="4" w:space="0" w:color="auto"/>
              <w:right w:val="nil"/>
            </w:tcBorders>
          </w:tcPr>
          <w:p w14:paraId="7CCADC3C"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1BC37AF8" w14:textId="6687A4D1"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4 (36)</w:t>
            </w:r>
          </w:p>
        </w:tc>
        <w:tc>
          <w:tcPr>
            <w:tcW w:w="284" w:type="dxa"/>
            <w:tcBorders>
              <w:top w:val="single" w:sz="4" w:space="0" w:color="auto"/>
              <w:left w:val="nil"/>
              <w:bottom w:val="single" w:sz="4" w:space="0" w:color="auto"/>
              <w:right w:val="nil"/>
            </w:tcBorders>
          </w:tcPr>
          <w:p w14:paraId="77657199"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7BDC9E40" w14:textId="2462A520"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4</w:t>
            </w:r>
          </w:p>
        </w:tc>
      </w:tr>
      <w:tr w:rsidR="00724629" w:rsidRPr="00724629" w14:paraId="54158BF7" w14:textId="59AFF55C" w:rsidTr="003A0A1F">
        <w:tc>
          <w:tcPr>
            <w:tcW w:w="4389" w:type="dxa"/>
            <w:tcBorders>
              <w:top w:val="single" w:sz="4" w:space="0" w:color="auto"/>
              <w:left w:val="nil"/>
              <w:bottom w:val="single" w:sz="4" w:space="0" w:color="auto"/>
              <w:right w:val="nil"/>
            </w:tcBorders>
          </w:tcPr>
          <w:p w14:paraId="57F070BB" w14:textId="2563FF15"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Clarke et al. (2007)</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{"citationID":"GpAbbvAo","properties":{"formattedCitation":"\\super 27\\nosupersub{}","plainCitation":"27","noteIndex":0},"citationItems":[{"id":3463,"uris":["http://zotero.org/users/8672594/items/843KELPR"],"itemData":{"id":3463,"type":"article-journal","abstract":"Method: A systematic search of four databases (OVID Medline (1966 to May week 2, 2006), CINAHL, EMBASE, and Pubmed (US Library of Medicine and National Institute of Health)) for articles published between January 1990 and May 2006.\nResults: Twenty-three eligible articles. Incidence of risk behaviours are comparable with, or lower than the general population and controls. Socio-demographic (age, socio-economic status, diagnosis, ethnic group) and psychological variables (perceived vulnerability) predict risk behaviour. Improved knowledge and awareness of vulnerability have been found after interventions, but no changes in health behaviours.\nConclusion: This review illustrates an optimistic picture of low participation in substance use amongst survivors, although based mainly on smoking. However, smoking might not be the major problem for survivors and attention must also be directed to other health behaviours including exercise and healthy diet.","container-title":"European Journal of Cancer","DOI":"10.1016/j.ejca.2007.03.002","ISSN":"09598049","issue":"9","journalAbbreviation":"European Journal of Cancer","language":"en","page":"1373-1384","source":"DOI.org (Crossref)","title":"Health behaviours in childhood cancer survivors: A systematic review","title-short":"Health behaviours in childhood cancer survivors","volume":"43","author":[{"family":"Clarke","given":"Sally-Ann"},{"family":"Eiser","given":"Christine"}],"issued":{"date-parts":[["2007",6]]}}}],"schema":"https://github.com/citation-style-language/schema/raw/master/csl-citation.json"}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27</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3DA57753"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3E21952B" w14:textId="637C9678"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 (55)</w:t>
            </w:r>
          </w:p>
        </w:tc>
        <w:tc>
          <w:tcPr>
            <w:tcW w:w="236" w:type="dxa"/>
            <w:tcBorders>
              <w:top w:val="single" w:sz="4" w:space="0" w:color="auto"/>
              <w:left w:val="nil"/>
              <w:bottom w:val="single" w:sz="4" w:space="0" w:color="auto"/>
              <w:right w:val="nil"/>
            </w:tcBorders>
          </w:tcPr>
          <w:p w14:paraId="185A005E"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0A665A01" w14:textId="0D6FE2BC"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3 (27)</w:t>
            </w:r>
          </w:p>
        </w:tc>
        <w:tc>
          <w:tcPr>
            <w:tcW w:w="284" w:type="dxa"/>
            <w:tcBorders>
              <w:top w:val="single" w:sz="4" w:space="0" w:color="auto"/>
              <w:left w:val="nil"/>
              <w:bottom w:val="single" w:sz="4" w:space="0" w:color="auto"/>
              <w:right w:val="nil"/>
            </w:tcBorders>
          </w:tcPr>
          <w:p w14:paraId="3B230940"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4E64AADB" w14:textId="09C3E489"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5</w:t>
            </w:r>
          </w:p>
        </w:tc>
      </w:tr>
      <w:tr w:rsidR="00724629" w:rsidRPr="00724629" w14:paraId="6A57920B" w14:textId="06FB64A3" w:rsidTr="003A0A1F">
        <w:tc>
          <w:tcPr>
            <w:tcW w:w="4389" w:type="dxa"/>
            <w:tcBorders>
              <w:top w:val="single" w:sz="4" w:space="0" w:color="auto"/>
              <w:left w:val="nil"/>
              <w:bottom w:val="single" w:sz="4" w:space="0" w:color="auto"/>
              <w:right w:val="nil"/>
            </w:tcBorders>
          </w:tcPr>
          <w:p w14:paraId="1A2653BA" w14:textId="64E96132"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Eiser et al. (2000)</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{"citationID":"SCeSAwNs","properties":{"formattedCitation":"\\super 28\\nosupersub{}","plainCitation":"28","noteIndex":0},"citationItems":[{"id":3482,"uris":["http://zotero.org/users/8672594/items/SS7KJU4F"],"itemData":{"id":3482,"type":"article-journal","abstract":"Objective: To report the results of a systematic review to determine the psychological consequences of surviving childhood cancer.\nMethods: Searches were conducted using Psyclit, Medline, Cinahl, and Bids and articles selected on the basis of predeﬁned criteria. Key information was extracted to data sheets and these were rated by two coders.\nResults: Twenty studies were identiﬁed, seventeen from the United States. Survivors did not show deﬁcits in measures of anxiety, depression, or self-esteem when compared with population norms or matched controls. Survivors of some cancers (bone tumors) have poorer outcomes.\nConclusions: The results of this review support ﬁndings of previous descriptive reviews. Methodological problems include poorly reported medical information (for example, time since diagnosis), heterogeneous samples, self-selection of participants, poorly chosen/lack of suitable measures, and a lack of longitudinal work. Findings are discussed in terms of the need for cross-cultural work on adjustment to childhood cancer, the need for studies to take on a more developmental approach, and for greater national and international collaboration.","container-title":"Journal of Pediatric Psychology","DOI":"10.1093/jpepsy/25.6.449","ISSN":"1465735X","issue":"6","language":"en","page":"449-460","source":"DOI.org (Crossref)","title":"Examining the Psychological Consequences of Surviving Childhood Cancer: Systematic Review as a Research Method in Pediatric Psychology","title-short":"Examining the Psychological Consequences of Surviving Childhood Cancer","volume":"25","author":[{"family":"Eiser","given":"C."}],"issued":{"date-parts":[["2000",9,1]]}}}],"schema":"https://github.com/citation-style-language/schema/raw/master/csl-citation.json"}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28</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0BCD23A8"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4B66C0CA" w14:textId="0FDF7D0D"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4 (36)</w:t>
            </w:r>
          </w:p>
        </w:tc>
        <w:tc>
          <w:tcPr>
            <w:tcW w:w="236" w:type="dxa"/>
            <w:tcBorders>
              <w:top w:val="single" w:sz="4" w:space="0" w:color="auto"/>
              <w:left w:val="nil"/>
              <w:bottom w:val="single" w:sz="4" w:space="0" w:color="auto"/>
              <w:right w:val="nil"/>
            </w:tcBorders>
          </w:tcPr>
          <w:p w14:paraId="02CF3DB8"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36051DFD" w14:textId="4FCCE738"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3 (27)</w:t>
            </w:r>
          </w:p>
        </w:tc>
        <w:tc>
          <w:tcPr>
            <w:tcW w:w="284" w:type="dxa"/>
            <w:tcBorders>
              <w:top w:val="single" w:sz="4" w:space="0" w:color="auto"/>
              <w:left w:val="nil"/>
              <w:bottom w:val="single" w:sz="4" w:space="0" w:color="auto"/>
              <w:right w:val="nil"/>
            </w:tcBorders>
          </w:tcPr>
          <w:p w14:paraId="4B9CF116"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755062DB" w14:textId="4A26BFE8"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4</w:t>
            </w:r>
          </w:p>
        </w:tc>
      </w:tr>
      <w:tr w:rsidR="00724629" w:rsidRPr="00724629" w14:paraId="10311C36" w14:textId="27ED5AC1" w:rsidTr="003A0A1F">
        <w:tc>
          <w:tcPr>
            <w:tcW w:w="4389" w:type="dxa"/>
            <w:tcBorders>
              <w:top w:val="single" w:sz="4" w:space="0" w:color="auto"/>
              <w:left w:val="nil"/>
              <w:bottom w:val="single" w:sz="4" w:space="0" w:color="auto"/>
              <w:right w:val="nil"/>
            </w:tcBorders>
          </w:tcPr>
          <w:p w14:paraId="0BD603C3" w14:textId="4F3315BD"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Altherr et al. (2023)</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{"citationID":"MOT07mIH","properties":{"formattedCitation":"\\super 29\\nosupersub{}","plainCitation":"29","noteIndex":0},"citationItems":[{"id":3388,"uris":["http://zotero.org/users/8672594/items/5LD8PREE"],"itemData":{"id":3388,"type":"article-journal","abstract":"Adolescents and young adults (AYAs) with cancer face unique challenges. We aimed to describe (i) education, employment, and financial outcomes and (ii) determinants for adverse outcomes in AYA cancer survivors. We performed a systematic literature search. We included original research articles on AYA (15-39 years of age) cancer survivors (≥2 years after diagnosis) and our outcomes of interest. We narratively synthesized the results of the included articles. We included 35 articles (24 quantitative and 11 qualitative studies). Patients in education had to interrupt their education during cancer treatment, and re-entry after treatment was challenging. After treatment, most survivors were employed but started their employment at an older age than the general population. Overall, no disadvantages in income were found. Survivors reported more absent workdays than comparisons. We identified chemotherapy, radiotherapy, late effects or health problems, female sex, migration background, and lower education associated with adverse outcomes. Although most AYA cancer survivors were able to re-enter education and employment, they reported difficulties with re-entry and delays in their employment pathway. To facilitate successful re-entry, age-tailored support services should be developed and implemented.","archive_location":"rayyan-659659665","container-title":"Current oncology (Toronto, Ont.)","DOI":"10.3390/curroncol30100631","ISSN":"1718-7729 (Electronic)","issue":"10","journalAbbreviation":"Curr Oncol","language":"eng","note":"publisher-place: Switzerland","page":"8720-8762","title":"Education, Employment, and Financial Outcomes in Adolescent and Young Adult Cancer Survivors-A Systematic Review.","volume":"30","author":[{"literal":"Altherr A"},{"literal":"Bolliger C"},{"literal":"Kaufmann M"},{"literal":"Dyntar D"},{"literal":"Scheinemann K"},{"literal":"Michel G"},{"literal":"Mader L"},{"literal":"Roser K"}],"issued":{"date-parts":[["2023"]]}}}],"schema":"https://github.com/citation-style-language/schema/raw/master/csl-citation.json"}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29</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6D320F11"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2C5AFADA" w14:textId="57DDA5E4"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 (55)</w:t>
            </w:r>
          </w:p>
        </w:tc>
        <w:tc>
          <w:tcPr>
            <w:tcW w:w="236" w:type="dxa"/>
            <w:tcBorders>
              <w:top w:val="single" w:sz="4" w:space="0" w:color="auto"/>
              <w:left w:val="nil"/>
              <w:bottom w:val="single" w:sz="4" w:space="0" w:color="auto"/>
              <w:right w:val="nil"/>
            </w:tcBorders>
          </w:tcPr>
          <w:p w14:paraId="2851EBD2"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56B48D8B" w14:textId="637F5E4F"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 (55)</w:t>
            </w:r>
          </w:p>
        </w:tc>
        <w:tc>
          <w:tcPr>
            <w:tcW w:w="284" w:type="dxa"/>
            <w:tcBorders>
              <w:top w:val="single" w:sz="4" w:space="0" w:color="auto"/>
              <w:left w:val="nil"/>
              <w:bottom w:val="single" w:sz="4" w:space="0" w:color="auto"/>
              <w:right w:val="nil"/>
            </w:tcBorders>
          </w:tcPr>
          <w:p w14:paraId="6032CC9C"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57BF66DE" w14:textId="5ED9AF9C"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w:t>
            </w:r>
          </w:p>
        </w:tc>
      </w:tr>
      <w:tr w:rsidR="00724629" w:rsidRPr="00724629" w14:paraId="2A92600B" w14:textId="64DA3ACC" w:rsidTr="003A0A1F">
        <w:tc>
          <w:tcPr>
            <w:tcW w:w="4389" w:type="dxa"/>
            <w:tcBorders>
              <w:top w:val="single" w:sz="4" w:space="0" w:color="auto"/>
              <w:left w:val="nil"/>
              <w:bottom w:val="single" w:sz="4" w:space="0" w:color="auto"/>
              <w:right w:val="nil"/>
            </w:tcBorders>
          </w:tcPr>
          <w:p w14:paraId="4C478067" w14:textId="0FB8CE7F"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Tanner et al. (2023)</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{"citationID":"8ssu9ret","properties":{"formattedCitation":"\\super 30\\nosupersub{}","plainCitation":"30","noteIndex":0},"citationItems":[{"id":295,"uris":["http://zotero.org/users/8672594/items/PRD8DKS9"],"itemData":{"id":295,"type":"article-journal","abstract":"BACKGROUND: Adolescent and young adult (AYA) cancer patients and survivors face significant mental health challenges throughout their cancer journey that are  different to those faced by children and older adults. Patient-reported outcome  measures (PROMs) can be used to explore the experiences of AYAs, and to identify  important issues and areas for potential improvement in quality of life.  OBJECTIVE: We aimed to compare patient reported mental health outcomes between  AYAs diagnosed with cancer and non-cancer controls. METHOD: We built on a larger  systematic review of AYA cancer PROMs which searched PubMed, EMBASE, CINAHL and  PsychINFO. This review identified 175 articles, which were filtered to those  reporting on mental health and including a non-cancer control group. RESULTS: We  identified 12 eligible studies. Seven studies (58%) found those diagnosed with  cancer reported poorer mental health than the non-cancer controls. The remaining  five (42%) studies found no significant difference in severity or prevalence of  mental health between the AYA cancer cohort and the healthy control group. Most  (83%) were cross-sectional studies, highlighting the need for further  longitudinal assessment of this group throughout their journey. CONCLUSIONS: The  mental health outcomes feature conflicting results and illustrate the need for  larger studies to characterise discrepancies.","container-title":"Cancer medicine","DOI":"10.1002/cam4.6444","ISSN":"2045-7634","issue":"17","journalAbbreviation":"Cancer Med","language":"eng","license":"© 2023 The Authors. Cancer Medicine published by John Wiley &amp; Sons Ltd.","note":"publisher-place: United States\nPMID: 37596768 \nPMCID: PMC10524059","page":"18381-18393","title":"Mental health patient-reported outcomes among adolescents and young adult cancer survivors: A systematic review.","volume":"12","author":[{"family":"Tanner","given":"Sarah"},{"family":"Engstrom","given":"Teyl"},{"family":"Lee","given":"Wen Ray"},{"family":"Forbes","given":"Cheryl"},{"family":"Walker","given":"Rick"},{"family":"Bradford","given":"Natalie"},{"family":"Pole","given":"Jason D."}],"issued":{"date-parts":[["2023",9]]}}}],"schema":"https://github.com/citation-style-language/schema/raw/master/csl-citation.json"}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30</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1D40E826"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6E15CC2D" w14:textId="3478E6F4"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5 (45)</w:t>
            </w:r>
          </w:p>
        </w:tc>
        <w:tc>
          <w:tcPr>
            <w:tcW w:w="236" w:type="dxa"/>
            <w:tcBorders>
              <w:top w:val="single" w:sz="4" w:space="0" w:color="auto"/>
              <w:left w:val="nil"/>
              <w:bottom w:val="single" w:sz="4" w:space="0" w:color="auto"/>
              <w:right w:val="nil"/>
            </w:tcBorders>
          </w:tcPr>
          <w:p w14:paraId="05FFD279"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0CF97265" w14:textId="69D0B014"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4 (36)</w:t>
            </w:r>
          </w:p>
        </w:tc>
        <w:tc>
          <w:tcPr>
            <w:tcW w:w="284" w:type="dxa"/>
            <w:tcBorders>
              <w:top w:val="single" w:sz="4" w:space="0" w:color="auto"/>
              <w:left w:val="nil"/>
              <w:bottom w:val="single" w:sz="4" w:space="0" w:color="auto"/>
              <w:right w:val="nil"/>
            </w:tcBorders>
          </w:tcPr>
          <w:p w14:paraId="17E1A90B"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230E9062" w14:textId="17E06DD1"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5</w:t>
            </w:r>
          </w:p>
        </w:tc>
      </w:tr>
      <w:tr w:rsidR="00724629" w:rsidRPr="00724629" w14:paraId="57ABE40F" w14:textId="00C5C524" w:rsidTr="003A0A1F">
        <w:tc>
          <w:tcPr>
            <w:tcW w:w="4389" w:type="dxa"/>
            <w:tcBorders>
              <w:top w:val="single" w:sz="4" w:space="0" w:color="auto"/>
              <w:left w:val="nil"/>
              <w:bottom w:val="single" w:sz="4" w:space="0" w:color="auto"/>
              <w:right w:val="nil"/>
            </w:tcBorders>
          </w:tcPr>
          <w:p w14:paraId="02EBB375" w14:textId="2200E0DA"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Osmani et al. (2023)</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{"citationID":"AtJegcak","properties":{"formattedCitation":"\\super 31\\nosupersub{}","plainCitation":"31","noteIndex":0},"citationItems":[{"id":235,"uris":["http://zotero.org/users/8672594/items/TNEXGNDS"],"itemData":{"id":235,"type":"article-journal","abstract":"BACKGROUND: Adolescent and young adult (AYA) cancer survivors (CS) face unique psychosocial challenges, which may affect their mental health. However, there are  inconsistencies in AYA definitions and varying prevalence data on psychological  distress, anxiety, and depression. We aimed to synthesize published literature on  prevalence, risk, longitudinal changes, and predictors for these outcomes and  estimate pooled prevalences. METHODS: We searched for observational studies  published in English before June 1 2022, in PubMed, PsycINFO, Scopus, and Web of  Science. Two researchers extracted independently information on study  characteristics, prevalence, and risk. The pooled prevalence (PP) of  psychological distress, anxiety, and depression was estimated using  random-effects models. Geographical region, treatment status, and assessment  instruments were considered in stratified meta-analyses. RESULTS: Sixty-eight  studies were included in the systematic review and 57 in the meta-analyses. We  estimated an overall prevalence of 32% (n = 30; 4226/15,213 AYAs; 95% CI,  23%-42%; I(2)  = 99%) for psychological distress, 29% for anxiety (n = 24;  2828/8751 AYAs; 95% CI, 23%-36%; I(2)  = 98%), and 24% (n = 35; 3428/16,638 AYAs;  95% CI, 18%-31%; I(2)  = 98%) for depression. The range of PP of psychological  distress varied across geographical regions, treatment status, and assessment  instruments. The PP of anxiety varied significantly across continents, while no  variations were seen for depression. Studies found higher risks for psychological  distress, anxiety, and depression in AYAs compared to older cancer survivors or  cancer-free peers. CONCLUSIONS: Our research found that one in three AYA-CS  experience psychological distress or anxiety and one in four are affected by  depression, highlighting the need for specialized psychological services for  AYA-CS in oncology settings and AYA-focused interventions.","container-title":"Cancer medicine","DOI":"10.1002/cam4.6435","ISSN":"2045-7634","issue":"17","journalAbbreviation":"Cancer Med","language":"eng","license":"© 2023 The Authors. Cancer Medicine published by John Wiley &amp; Sons Ltd.","note":"publisher-place: United States\nPMID: 37559504 \nPMCID: PMC10523984","page":"18354-18367","title":"Prevalence and risk of psychological distress, anxiety and depression in adolescent and young adult (AYA) cancer survivors: A systematic review and  meta-analysis.","volume":"12","author":[{"family":"Osmani","given":"Vanesa"},{"family":"Hörner","given":"Lucy"},{"family":"Klug","given":"Stefanie J."},{"family":"Tanaka","given":"Luana Fiengo"}],"issued":{"date-parts":[["2023",9]]}}}],"schema":"https://github.com/citation-style-language/schema/raw/master/csl-citation.json"}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31</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28194849"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27505231" w14:textId="5E16B48C"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9 (82)</w:t>
            </w:r>
          </w:p>
        </w:tc>
        <w:tc>
          <w:tcPr>
            <w:tcW w:w="236" w:type="dxa"/>
            <w:tcBorders>
              <w:top w:val="single" w:sz="4" w:space="0" w:color="auto"/>
              <w:left w:val="nil"/>
              <w:bottom w:val="single" w:sz="4" w:space="0" w:color="auto"/>
              <w:right w:val="nil"/>
            </w:tcBorders>
          </w:tcPr>
          <w:p w14:paraId="4DA91668"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7DFB37A6" w14:textId="423A3251"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9 (82)</w:t>
            </w:r>
          </w:p>
        </w:tc>
        <w:tc>
          <w:tcPr>
            <w:tcW w:w="284" w:type="dxa"/>
            <w:tcBorders>
              <w:top w:val="single" w:sz="4" w:space="0" w:color="auto"/>
              <w:left w:val="nil"/>
              <w:bottom w:val="single" w:sz="4" w:space="0" w:color="auto"/>
              <w:right w:val="nil"/>
            </w:tcBorders>
          </w:tcPr>
          <w:p w14:paraId="04D3B339"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3E2898C5" w14:textId="471ED4BA"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9</w:t>
            </w:r>
          </w:p>
        </w:tc>
      </w:tr>
      <w:tr w:rsidR="00724629" w:rsidRPr="00724629" w14:paraId="767A4438" w14:textId="36799B3B" w:rsidTr="003A0A1F">
        <w:tc>
          <w:tcPr>
            <w:tcW w:w="4389" w:type="dxa"/>
            <w:tcBorders>
              <w:top w:val="single" w:sz="4" w:space="0" w:color="auto"/>
              <w:left w:val="nil"/>
              <w:bottom w:val="single" w:sz="4" w:space="0" w:color="auto"/>
              <w:right w:val="nil"/>
            </w:tcBorders>
          </w:tcPr>
          <w:p w14:paraId="2EA73ACE" w14:textId="70EF09B9"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Bradford et al. (2022)</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{"citationID":"CeIeMZ2c","properties":{"formattedCitation":"\\super 32\\nosupersub{}","plainCitation":"32","noteIndex":0},"citationItems":[{"id":3481,"uris":["http://zotero.org/users/8672594/items/SSFJHBYB"],"itemData":{"id":3481,"type":"article-journal","abstract":"Objective: Most adolescents and young adults (AYA) can expect to survive a cancer diagnosis and treatment, but all will be left with the potential of long‐term negative effects that can impact their ability to reach their full potential in life. Understanding aspects of psychological, functional, and social health and well‐being outcomes, is pivotal for optimising long‐term well‐being.\nMethods: We completed a systematic review of longitudinal studies reporting outcomes after anti‐cancer treatment for Adolescents and Young Adults diagnosed between the age of 12–29 years according to established systematic review processes. The protocol was registered with PROSPERO (ID: CRD 42020203116).\nResults: Thirteen reports from 10 studies met eligibility criteria representing 17,645 individuals (50.3% female, mean age at diagnosis 22 years, and 26 years at last, follow up). Eleven reports were from eight quantitative studies that relied on self‐report surveys and two were qualitative studies. Psychological outcomes were reported to improve over time, as were functional health outcomes, although reported health behaviours were inconsistent between studies. Neurocognitive deficits were reported to affect the ability to return to work and impacts on fertility and sexuality were sustained over time.\nConclusions: While some outcomes for AYA are reported to improve over time, particularly for physical functioning, and anxiety and depression, the long‐term impact of cancer on many important domains remains largely unknown. Specifically, the evidence to understand what changes occur over time, and when, remains underdeveloped.","container-title":"Psycho-Oncology","DOI":"10.1002/pon.5987","ISSN":"1057-9249, 1099-1611","issue":"9","journalAbbreviation":"Psycho-Oncology","language":"en","page":"1448-1458","source":"DOI.org (Crossref)","title":"Psychological, functional and social outcomes in adolescent and young adult cancer survivors over time: A systematic review of longitudinal studies","title-short":"Psychological, functional and social outcomes in adolescent and young adult cancer survivors over time","volume":"31","author":[{"family":"Bradford","given":"Natalie K."},{"family":"McDonald","given":"Fiona E. J."},{"family":"Bibby","given":"Helen"},{"family":"Kok","given":"Cindy"},{"family":"Patterson","given":"Pandora"}],"issued":{"date-parts":[["2022",9]]}}}],"schema":"https://github.com/citation-style-language/schema/raw/master/csl-citation.json"}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32</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564141AC"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6087B817" w14:textId="6CF6E1CC"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 (55)</w:t>
            </w:r>
          </w:p>
        </w:tc>
        <w:tc>
          <w:tcPr>
            <w:tcW w:w="236" w:type="dxa"/>
            <w:tcBorders>
              <w:top w:val="single" w:sz="4" w:space="0" w:color="auto"/>
              <w:left w:val="nil"/>
              <w:bottom w:val="single" w:sz="4" w:space="0" w:color="auto"/>
              <w:right w:val="nil"/>
            </w:tcBorders>
          </w:tcPr>
          <w:p w14:paraId="657A83DD"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03D346C5" w14:textId="6ACD6A79"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 (55)</w:t>
            </w:r>
          </w:p>
        </w:tc>
        <w:tc>
          <w:tcPr>
            <w:tcW w:w="284" w:type="dxa"/>
            <w:tcBorders>
              <w:top w:val="single" w:sz="4" w:space="0" w:color="auto"/>
              <w:left w:val="nil"/>
              <w:bottom w:val="single" w:sz="4" w:space="0" w:color="auto"/>
              <w:right w:val="nil"/>
            </w:tcBorders>
          </w:tcPr>
          <w:p w14:paraId="3BD98830"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7244E752" w14:textId="488F4868"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w:t>
            </w:r>
          </w:p>
        </w:tc>
      </w:tr>
      <w:tr w:rsidR="00724629" w:rsidRPr="00724629" w14:paraId="44FE2B2B" w14:textId="586B1A2A" w:rsidTr="003A0A1F">
        <w:tc>
          <w:tcPr>
            <w:tcW w:w="4389" w:type="dxa"/>
            <w:tcBorders>
              <w:top w:val="single" w:sz="4" w:space="0" w:color="auto"/>
              <w:left w:val="nil"/>
              <w:bottom w:val="single" w:sz="4" w:space="0" w:color="auto"/>
              <w:right w:val="nil"/>
            </w:tcBorders>
          </w:tcPr>
          <w:p w14:paraId="67673173" w14:textId="08872D1F"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Stanton et al. (2018)</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{"citationID":"PwOuhvyX","properties":{"formattedCitation":"\\super 33\\nosupersub{}","plainCitation":"33","noteIndex":0},"citationItems":[{"id":3473,"uris":["http://zotero.org/users/8672594/items/L8GXYUE7"],"itemData":{"id":3473,"type":"article-journal","abstract":"Purpose The purpose of this systematic review was to identify, with supporting evidence, the impact of cancer and its treatment on the sexual function of adolescents and young adults.\nMethods PubMed, CINAHL, and PsycINFO articles were searched for relevant studies published in English. Fifteen studies, 13 quantitative and two qualitative, were included in this review.\nResults Results indicated that cancer during the adolescent and young adult period has a significant negative impact on certain domains of sexual function in both men and women.\nConclusions Among adolescent and young adult males, there is evidence that cancer has detrimental effects on erection, ejaculation, and orgasm. Among adolescent and young adult females, cancer is associated with decreased desire, but there appear to be mixed findings with respect to arousal, orgasm, and satisfaction. Directions for future research are discussed. Implications for Cancer Survivors A better understanding of the effects of cancer and its treatment during adolescence and young adulthood on sexual function could increase attention paid to sexual health in oncology settings and lead to improved psychosexual services for this population.","container-title":"Journal of Cancer Survivorship","DOI":"10.1007/s11764-017-0643-y","ISSN":"1932-2259, 1932-2267","issue":"1","journalAbbreviation":"J Cancer Surviv","language":"en","page":"47-63","source":"DOI.org (Crossref)","title":"Sexual function in adolescents and young adults diagnosed with cancer: A systematic review","title-short":"Sexual function in adolescents and young adults diagnosed with cancer","volume":"12","author":[{"family":"Stanton","given":"Amelia M."},{"family":"Handy","given":"Ariel B."},{"family":"Meston","given":"Cindy M."}],"issued":{"date-parts":[["2018",2]]}}}],"schema":"https://github.com/citation-style-language/schema/raw/master/csl-citation.json"}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33</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1D4D7A75"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7CE0F306" w14:textId="20815959"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 (55)</w:t>
            </w:r>
          </w:p>
        </w:tc>
        <w:tc>
          <w:tcPr>
            <w:tcW w:w="236" w:type="dxa"/>
            <w:tcBorders>
              <w:top w:val="single" w:sz="4" w:space="0" w:color="auto"/>
              <w:left w:val="nil"/>
              <w:bottom w:val="single" w:sz="4" w:space="0" w:color="auto"/>
              <w:right w:val="nil"/>
            </w:tcBorders>
          </w:tcPr>
          <w:p w14:paraId="2D5C6F31"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70D8E048" w14:textId="2821A24F"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7 (64)</w:t>
            </w:r>
          </w:p>
        </w:tc>
        <w:tc>
          <w:tcPr>
            <w:tcW w:w="284" w:type="dxa"/>
            <w:tcBorders>
              <w:top w:val="single" w:sz="4" w:space="0" w:color="auto"/>
              <w:left w:val="nil"/>
              <w:bottom w:val="single" w:sz="4" w:space="0" w:color="auto"/>
              <w:right w:val="nil"/>
            </w:tcBorders>
          </w:tcPr>
          <w:p w14:paraId="7694C63C"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1FD7B452" w14:textId="234A5B14"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7</w:t>
            </w:r>
          </w:p>
        </w:tc>
      </w:tr>
      <w:tr w:rsidR="00724629" w:rsidRPr="00724629" w14:paraId="1DDB5E1B" w14:textId="312D7951" w:rsidTr="003A0A1F">
        <w:tc>
          <w:tcPr>
            <w:tcW w:w="4389" w:type="dxa"/>
            <w:tcBorders>
              <w:top w:val="single" w:sz="4" w:space="0" w:color="auto"/>
              <w:left w:val="nil"/>
              <w:bottom w:val="single" w:sz="4" w:space="0" w:color="auto"/>
              <w:right w:val="nil"/>
            </w:tcBorders>
          </w:tcPr>
          <w:p w14:paraId="5DE5A122" w14:textId="678AF1BF"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Stone et al. (2017)</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{"citationID":"3G88o60S","properties":{"formattedCitation":"\\super 34\\nosupersub{}","plainCitation":"34","noteIndex":0},"citationItems":[{"id":1173,"uris":["http://zotero.org/users/8672594/items/E3UJP7AJ"],"itemData":{"id":1173,"type":"article-journal","abstract":"CONTEXT: Sixty-three percent of cancer survivors continue to work, or return to work after treatment. Among this population, work ability and challenges  encountered in the workplace by young adult cancer survivors have not been well  established. PURPOSE: The purposes of the study are to describe what is currently  known about work-related issues for young adult cancer survivors diagnosed  between ages 15 and 39, to identify gaps in the research literature, and to  suggest interventions or improvements in work processes and occupational  settings. METHODS: A narrative review of articles using PubMed, CINAHL, and  PsychInfo was conducted without date limitations. Search phrases included young  adult cancer survivors, long-term cancer survivors, young adults affected by  cancer, further combined with key terms employment, work, and occupationally  active. Inclusion criteria for publications were young adult cancer survivors  initially diagnosed between the ages of 15 and 39, data about work or employment  was presented, and articles written in English. RESULTS: Twenty-three  publications met the inclusion criteria. Work-related issues included the  potential for reduced work productivity from cancer-changed physical and  cognitive functional ability that affected income, and resulted in distress.  Coping style, support systems, and changing perspectives about work and life in  general were also influential on career decisions among young adult cancer  survivors. CONCLUSIONS: More research is needed to study interventions to better  manage health changes in young adult cancer survivors within the context of the  workplace. Since financial hardship has been shown to be especially high among  young cancer survivors, employment is essential to ensure payment of  cancer-associated costs and continued medical care. IMPLICATIONS FOR CANCER  SURVIVORS: While young adult cancer survivors may initially grapple with  cancer-related physical and psychosocial changes that impact work productivity or  influence choice of occupation, employment appears to enhance overall quality of  life.","container-title":"Journal of cancer survivorship : research and practice","DOI":"10.1007/s11764-017-0614-3","ISSN":"1932-2267 1932-2259","issue":"6","journalAbbreviation":"J Cancer Surviv","language":"eng","note":"publisher-place: United States\nPMID: 28478587 \nPMCID: PMC5671547","page":"765-781","title":"Young adult cancer survivors and work: a systematic review.","volume":"11","author":[{"family":"Stone","given":"Dawn S."},{"family":"Ganz","given":"Patricia A."},{"family":"Pavlish","given":"Carol"},{"family":"Robbins","given":"Wendie A."}],"issued":{"date-parts":[["2017",12]]}}}],"schema":"https://github.com/citation-style-language/schema/raw/master/csl-citation.json"}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34</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3182720F"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4D6388AA" w14:textId="405FAD26"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 (55)</w:t>
            </w:r>
          </w:p>
        </w:tc>
        <w:tc>
          <w:tcPr>
            <w:tcW w:w="236" w:type="dxa"/>
            <w:tcBorders>
              <w:top w:val="single" w:sz="4" w:space="0" w:color="auto"/>
              <w:left w:val="nil"/>
              <w:bottom w:val="single" w:sz="4" w:space="0" w:color="auto"/>
              <w:right w:val="nil"/>
            </w:tcBorders>
          </w:tcPr>
          <w:p w14:paraId="1A563B23"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50045861" w14:textId="4E227102"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5 (45)</w:t>
            </w:r>
          </w:p>
        </w:tc>
        <w:tc>
          <w:tcPr>
            <w:tcW w:w="284" w:type="dxa"/>
            <w:tcBorders>
              <w:top w:val="single" w:sz="4" w:space="0" w:color="auto"/>
              <w:left w:val="nil"/>
              <w:bottom w:val="single" w:sz="4" w:space="0" w:color="auto"/>
              <w:right w:val="nil"/>
            </w:tcBorders>
          </w:tcPr>
          <w:p w14:paraId="5EECC2A4"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3893F5DD" w14:textId="4485DFF0"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w:t>
            </w:r>
          </w:p>
        </w:tc>
      </w:tr>
      <w:tr w:rsidR="00724629" w:rsidRPr="00724629" w14:paraId="64C44814" w14:textId="1F4BE62B" w:rsidTr="003A0A1F">
        <w:tc>
          <w:tcPr>
            <w:tcW w:w="4389" w:type="dxa"/>
            <w:tcBorders>
              <w:top w:val="single" w:sz="4" w:space="0" w:color="auto"/>
              <w:left w:val="nil"/>
              <w:bottom w:val="single" w:sz="4" w:space="0" w:color="auto"/>
              <w:right w:val="nil"/>
            </w:tcBorders>
          </w:tcPr>
          <w:p w14:paraId="622C6A20" w14:textId="21068A19"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Schilstra et al. (2021)</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{"citationID":"xVBR4ZQn","properties":{"formattedCitation":"\\super 35\\nosupersub{}","plainCitation":"35","noteIndex":0},"citationItems":[{"id":3465,"uris":["http://zotero.org/users/8672594/items/Y4L7QIKB"],"itemData":{"id":3465,"type":"article-journal","abstract":"Objectives: Survivors of adolescent and young adult (AYA) cancer report deficits in social functioning relative to healthy peers. Identifying factors related to their social functioning is critical to improve their long‐term social outcomes. This review addressed: (1) How is social functioning defined and measured among studies of AYAs who have had cancer? (2) What factors have quantitatively/qualitatively are associated with/predictors of social functioning? and (3) What associated factors/ predictors of social functioning are modifiable and amenable to intervention?\nMethods: A systematic review was conducted to identify publications from 2000 to 2021, meeting these criteria: (1) mean/median age at diagnosis/treatment 13–40, (2) assessed social functioning with a validated measure and included factors associated with/predictive of social functioning and/or qualitatively assessed young people's perceptions of factors related to their social functioning and (3) was peerreviewed/published in English.\nResults: Thirty‐seven publications were included. Definitions and measures of social functioning varied, and factors related to social functioning varied based on definition. Factors most commonly associated with decreased social functioning included treatment status (receiving or completed treatment), poor physical functioning, depression, negative body image, engaging in social comparisons, social/ cultural stigma around cancer, and fatigue. Increased social functioning was most commonly associated with social support and the quality/age‐appropriateness of care.\nConclusions: Social functioning is multidimensional construct for AYAs diagnosed with cancer and may not be adequately assessed with measures of adjustment or quality of life. Future studies should clarify how to optimally define and measure social functioning in this population, to ensure their functioning can be protected and promoted long‐term.","container-title":"Psycho-Oncology","DOI":"10.1002/pon.5740","ISSN":"1057-9249, 1099-1611","issue":"10","journalAbbreviation":"Psycho-Oncology","language":"en","page":"1626-1642","source":"DOI.org (Crossref)","title":"Determinants of social functioning among adolescents and young adults with cancer: A systematic review","title-short":"Determinants of social functioning among adolescents and young adults with cancer","volume":"30","author":[{"family":"Schilstra","given":"Clarissa E."},{"family":"Fardell","given":"Joanna E."},{"family":"Burns","given":"Mary A."},{"family":"Ellis","given":"Sarah J."},{"family":"Anazodo","given":"Antoinette C."},{"family":"Trahair","given":"Toby N."},{"family":"Sansom‐Daly","given":"Ursula M."}],"issued":{"date-parts":[["2021",10]]}}}],"schema":"https://github.com/citation-style-language/schema/raw/master/csl-citation.json"}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35</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64DA6DDA"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5CF03E8A" w14:textId="745E6876"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7 (64)</w:t>
            </w:r>
          </w:p>
        </w:tc>
        <w:tc>
          <w:tcPr>
            <w:tcW w:w="236" w:type="dxa"/>
            <w:tcBorders>
              <w:top w:val="single" w:sz="4" w:space="0" w:color="auto"/>
              <w:left w:val="nil"/>
              <w:bottom w:val="single" w:sz="4" w:space="0" w:color="auto"/>
              <w:right w:val="nil"/>
            </w:tcBorders>
          </w:tcPr>
          <w:p w14:paraId="778BDDAD"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38D8D49D" w14:textId="79276648"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8 (73)</w:t>
            </w:r>
          </w:p>
        </w:tc>
        <w:tc>
          <w:tcPr>
            <w:tcW w:w="284" w:type="dxa"/>
            <w:tcBorders>
              <w:top w:val="single" w:sz="4" w:space="0" w:color="auto"/>
              <w:left w:val="nil"/>
              <w:bottom w:val="single" w:sz="4" w:space="0" w:color="auto"/>
              <w:right w:val="nil"/>
            </w:tcBorders>
          </w:tcPr>
          <w:p w14:paraId="1AB93ABD"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3DC9D304" w14:textId="3BF40038"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8</w:t>
            </w:r>
          </w:p>
        </w:tc>
      </w:tr>
      <w:tr w:rsidR="00724629" w:rsidRPr="00724629" w14:paraId="54B40E8B" w14:textId="02B120AA" w:rsidTr="003A0A1F">
        <w:tc>
          <w:tcPr>
            <w:tcW w:w="4389" w:type="dxa"/>
            <w:tcBorders>
              <w:top w:val="single" w:sz="4" w:space="0" w:color="auto"/>
              <w:left w:val="nil"/>
              <w:bottom w:val="single" w:sz="4" w:space="0" w:color="auto"/>
              <w:right w:val="nil"/>
            </w:tcBorders>
          </w:tcPr>
          <w:p w14:paraId="5A675575" w14:textId="3648463A"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Barnett et al. (2016)</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{"citationID":"Bg5kkyLV","properties":{"formattedCitation":"\\super 36\\nosupersub{}","plainCitation":"36","noteIndex":0},"citationItems":[{"id":740,"uris":["http://zotero.org/users/8672594/items/FVBMT4MK"],"itemData":{"id":740,"type":"article-journal","abstract":"PURPOSE: A cancer diagnosis during adolescence or young adulthood (AYA; defined as ages 15-39) generates unique medical and psychosocial needs as developmental milestones are simultaneously impacted. Past research highlights that AYAs' experiences and psychosocial outcomes are different, and more research and attention is needed. We aimed to identify and synthesize literature regarding psychosocial outcomes, unique needs, and existing psychosocial interventions pertaining to individuals diagnosed with cancer exclusively during AYA, and to highlight areas for future research. METHODS: A systematic literature search was conducted using MEDLINE (via PubMed), EMBASE, Cochrane, Web of Science, and PsycINFO (via OVID). Grey literature was searched using key term variations and combinations. Overall, 15,301 records were assessed by two independent reviewers, with 38 studies meeting inclusion criteria. RESULTS: Data synthesis of the 38 articles was organized by four main themes based on quality of life and survivorship: physical well-being (7 studies), psychological well-being (8 studies), social well-being (9 studies), and survivorship care (14 studies). The paucity of studies for such broad inclusion criteria highlights that this population is often combined or subsumed under other age groups, missing needs unique to these AYAs. CONCLUSIONS: AYA cancer survivors' experiences are nuanced, with interacting variables contributing to post-treatment outcomes. AYAs require age-appropriate and flexible care, informational needs and treatment-related education that foster autonomy for long-term survivorship, as well as improved follow-up care and psychological outcomes. IMPLICATIONS FOR CANCER SURVIVORS: By incorporating these findings into practice, the informational and unmet needs of AYAs can be addressed effectively. Education and programming is lacking specific and general subject matter specific to AYAs, incorporating ranging needs at different treatment stages.","archive_location":"26920873","container-title":"J Cancer Surviv","DOI":"10.1007/s11764-016-0527-6","ISSN":"1932-2267 (Electronic) 1932-2259 (Linking)","issue":"5","note":"edition: 2016/02/28","page":"814-31","title":"Psychosocial outcomes and interventions among cancer survivors diagnosed during adolescence and young adulthood (AYA): a systematic review","volume":"10","author":[{"family":"Barnett","given":"M."},{"family":"McDonnell","given":"G."},{"family":"DeRosa","given":"A."},{"family":"Schuler","given":"T."},{"family":"Philip","given":"E."},{"family":"Peterson","given":"L."},{"family":"Touza","given":"K."},{"family":"Jhanwar","given":"S."},{"family":"Atkinson","given":"T. M."},{"family":"Ford","given":"J. S."}],"issued":{"date-parts":[["2016",10]]}}}],"schema":"https://github.com/citation-style-language/schema/raw/master/csl-citation.json"}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36</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03DD7376"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49464CDC" w14:textId="2AB52F1F"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 (55)</w:t>
            </w:r>
          </w:p>
        </w:tc>
        <w:tc>
          <w:tcPr>
            <w:tcW w:w="236" w:type="dxa"/>
            <w:tcBorders>
              <w:top w:val="single" w:sz="4" w:space="0" w:color="auto"/>
              <w:left w:val="nil"/>
              <w:bottom w:val="single" w:sz="4" w:space="0" w:color="auto"/>
              <w:right w:val="nil"/>
            </w:tcBorders>
          </w:tcPr>
          <w:p w14:paraId="3F8E7729"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406A96EB" w14:textId="4BC42A10"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7 (64)</w:t>
            </w:r>
          </w:p>
        </w:tc>
        <w:tc>
          <w:tcPr>
            <w:tcW w:w="284" w:type="dxa"/>
            <w:tcBorders>
              <w:top w:val="single" w:sz="4" w:space="0" w:color="auto"/>
              <w:left w:val="nil"/>
              <w:bottom w:val="single" w:sz="4" w:space="0" w:color="auto"/>
              <w:right w:val="nil"/>
            </w:tcBorders>
          </w:tcPr>
          <w:p w14:paraId="13990BCF"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603ED5EC" w14:textId="4F0F28B2"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7</w:t>
            </w:r>
          </w:p>
        </w:tc>
      </w:tr>
      <w:tr w:rsidR="00724629" w:rsidRPr="00724629" w14:paraId="4A6FF2AA" w14:textId="65A1B978" w:rsidTr="003A0A1F">
        <w:tc>
          <w:tcPr>
            <w:tcW w:w="4389" w:type="dxa"/>
            <w:tcBorders>
              <w:top w:val="single" w:sz="4" w:space="0" w:color="auto"/>
              <w:left w:val="nil"/>
              <w:bottom w:val="single" w:sz="4" w:space="0" w:color="auto"/>
              <w:right w:val="nil"/>
            </w:tcBorders>
          </w:tcPr>
          <w:p w14:paraId="33A01CCA" w14:textId="706EE1F1"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Quinn et al. (2015)</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{"citationID":"dCYFNgJ9","properties":{"formattedCitation":"\\super 37\\nosupersub{}","plainCitation":"37","noteIndex":0},"citationItems":[{"id":736,"uris":["http://zotero.org/users/8672594/items/TCAYDLYF"],"itemData":{"id":736,"type":"article-journal","abstract":"INTRODUCTION: Adolescent and young adult (AYA) cancer survivors experience many unique challenges and quality of life (QoL) effects that persist beyond cancer diagnosis and treatment. Due to continuous improvements in technology and cancer treatments resulting in improved survival rates, the identification of late effects, survivorship issues, and QoL is moving to the forefront of cancer research. The goal of this systematic review was to identify key psychosocial factors impacting QoL in AYA oncology populations. METHODS: A systematic review of the literature was conducted using combinations of these phrases or keywords: \"adolescent and young adult or AYA\" AND \"health outcomes OR quality of life OR psychology\" AND \"neoplasm OR cancer OR oncology\". A total of 35 articles were included in this review. Studies were classified into two categories: AYA perceptions and stakeholder perceptions. RESULTS: AYA cancer survivors were more likely to have \"worse\" or impaired QoL compared with the general population, regardless of other demographic factors. AYAs described both positive and negatives experiences with their medical care, the educational information received, and the supportive care services. Although health care professionals were likely to underestimate or misjudge the health preferences and support needs of AYAs, these perceptions varied across disciplines and levels of experience. CONCLUSION: The literature is lacking in sufficient evidence-based interventions to improve QoL in AYA cancer populations. Further, the tools to adequately measure QoL in this population are also unsatisfactory. The literature, however, consistently shows agreement regarding the unique needs of this population, indicating a trend toward health care standardization within age ranges or life stages. We suggest the need for AYA-specific programs in health care institutions that comprise a multidisciplinary team that addresses all the unique medical and QoL needs of AYAs.","archive_location":"25733941","container-title":"Patient Relat Outcome Meas","DOI":"10.2147/PROM.S51658","ISSN":"1179-271X (Print) 1179-271X (Linking)","note":"edition: 2015/03/04","page":"19-51","title":"Quality of life in adolescent and young adult cancer patients: a systematic review of the literature","volume":"6","author":[{"family":"Quinn","given":"G. P."},{"family":"Goncalves","given":"V."},{"family":"Sehovic","given":"I."},{"family":"Bowman","given":"M. L."},{"family":"Reed","given":"D. R."}],"issued":{"date-parts":[["2015"]]}}}],"schema":"https://github.com/citation-style-language/schema/raw/master/csl-citation.json"}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37</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48904802"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207D4528" w14:textId="61A31602"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 (55)</w:t>
            </w:r>
          </w:p>
        </w:tc>
        <w:tc>
          <w:tcPr>
            <w:tcW w:w="236" w:type="dxa"/>
            <w:tcBorders>
              <w:top w:val="single" w:sz="4" w:space="0" w:color="auto"/>
              <w:left w:val="nil"/>
              <w:bottom w:val="single" w:sz="4" w:space="0" w:color="auto"/>
              <w:right w:val="nil"/>
            </w:tcBorders>
          </w:tcPr>
          <w:p w14:paraId="2287BB4E"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4BD2640C" w14:textId="577E4772"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4 (36)</w:t>
            </w:r>
          </w:p>
        </w:tc>
        <w:tc>
          <w:tcPr>
            <w:tcW w:w="284" w:type="dxa"/>
            <w:tcBorders>
              <w:top w:val="single" w:sz="4" w:space="0" w:color="auto"/>
              <w:left w:val="nil"/>
              <w:bottom w:val="single" w:sz="4" w:space="0" w:color="auto"/>
              <w:right w:val="nil"/>
            </w:tcBorders>
          </w:tcPr>
          <w:p w14:paraId="0E0E4919"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08550F4F" w14:textId="7166C130"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5</w:t>
            </w:r>
          </w:p>
        </w:tc>
      </w:tr>
      <w:tr w:rsidR="00724629" w:rsidRPr="00724629" w14:paraId="7990C410" w14:textId="4238ED97" w:rsidTr="003A0A1F">
        <w:tc>
          <w:tcPr>
            <w:tcW w:w="4389" w:type="dxa"/>
            <w:tcBorders>
              <w:top w:val="single" w:sz="4" w:space="0" w:color="auto"/>
              <w:left w:val="nil"/>
              <w:bottom w:val="single" w:sz="4" w:space="0" w:color="auto"/>
              <w:right w:val="nil"/>
            </w:tcBorders>
          </w:tcPr>
          <w:p w14:paraId="7D982A9F" w14:textId="578C9372"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Gonçalves et al. (2014)</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{"citationID":"uALDCT3z","properties":{"formattedCitation":"\\super 38\\nosupersub{}","plainCitation":"38","noteIndex":0},"citationItems":[{"id":1039,"uris":["http://zotero.org/users/8672594/items/SVZMDBJB"],"itemData":{"id":1039,"type":"article-journal","abstract":"BACKGROUND: Young breast cancer survivors often need to deal with adverse effects of treatments on fertility and complex reproductive decisions. In this systematic  review, we highlight what is known about childbearing and parenthood attitudes  and decisions of young breast cancer survivors from their own perspective.  METHODS: We conducted manual and electronic searches on Pubmed, PsychInf and  CINAHL databases for articles, published in English between 1 January 1990 and 31  October 2012, that assessed childbearing, pregnancy and parenthood  attitudes/decisions of female breast cancer survivors (premenopausal and/or &lt;50  years old). Eligible articles were classified into quantitative studies,  qualitative studies and mixed methods studies. Data from each study were  individually extracted by all the authors, and standardized tables were created  and discussed to ensure congruence of the information extracted. RESULTS: Of the  493 publications identified in PubMed (results are presented for PubMed searches  as the other databases did not yield any new relevant papers), 8 met the  inclusion criteria, in addition to 2 publications retrieved manually. A total of  10 studies provided information on pregnancy and parenthood attitudes and  decisions, in addition to risks and benefits of childbearing after breast cancer.  Survivors had mixed attitudes towards the issue. Fear associated with future  pregnancy was reported, namely the risk of cancer recurrence. However, for many  survivors, pregnancy and parenthood can represent normalcy, happiness and life  fulfilment. CONCLUSIONS: Childbearing after breast cancer is an important issue  for survivors. Future larger and prospective studies should be implemented to  increase certainty of conclusions of current research. Clinicians may benefit  from a deeper understanding of the importance of pregnancy and parenthood to  survivors in order to provide the needed educational and psychosocial support  services, overcome misinformation and better assist women with their  fertility-related decisions.","container-title":"Human reproduction update","DOI":"10.1093/humupd/dmt039","ISSN":"1460-2369 1355-4786","issue":"2","journalAbbreviation":"Hum Reprod Update","language":"eng","note":"publisher-place: England\nPMID: 24077938 \nPMCID: PMC3922144","page":"279-292","title":"Childbearing attitudes and decisions of young breast cancer survivors: a systematic review.","volume":"20","author":[{"family":"Gonçalves","given":"Vânia"},{"family":"Sehovic","given":"Ivana"},{"family":"Quinn","given":"Gwendolyn"}],"issued":{"date-parts":[["2014",4]]}}}],"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38</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1748F602"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51A80960" w14:textId="6227432D"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5 (45)</w:t>
            </w:r>
          </w:p>
        </w:tc>
        <w:tc>
          <w:tcPr>
            <w:tcW w:w="236" w:type="dxa"/>
            <w:tcBorders>
              <w:top w:val="single" w:sz="4" w:space="0" w:color="auto"/>
              <w:left w:val="nil"/>
              <w:bottom w:val="single" w:sz="4" w:space="0" w:color="auto"/>
              <w:right w:val="nil"/>
            </w:tcBorders>
          </w:tcPr>
          <w:p w14:paraId="6A409160"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168D6B7E" w14:textId="4C295F79"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4 (36)</w:t>
            </w:r>
          </w:p>
        </w:tc>
        <w:tc>
          <w:tcPr>
            <w:tcW w:w="284" w:type="dxa"/>
            <w:tcBorders>
              <w:top w:val="single" w:sz="4" w:space="0" w:color="auto"/>
              <w:left w:val="nil"/>
              <w:bottom w:val="single" w:sz="4" w:space="0" w:color="auto"/>
              <w:right w:val="nil"/>
            </w:tcBorders>
          </w:tcPr>
          <w:p w14:paraId="6F23A399"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1CFF93EC" w14:textId="551704E5"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5</w:t>
            </w:r>
          </w:p>
        </w:tc>
      </w:tr>
      <w:tr w:rsidR="00724629" w:rsidRPr="00724629" w14:paraId="1A03C5FE" w14:textId="13DA84F3" w:rsidTr="003A0A1F">
        <w:tc>
          <w:tcPr>
            <w:tcW w:w="4389" w:type="dxa"/>
            <w:tcBorders>
              <w:top w:val="single" w:sz="4" w:space="0" w:color="auto"/>
              <w:left w:val="nil"/>
              <w:bottom w:val="single" w:sz="4" w:space="0" w:color="auto"/>
              <w:right w:val="nil"/>
            </w:tcBorders>
          </w:tcPr>
          <w:p w14:paraId="5BF1A33D" w14:textId="2F90CFDD"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El Alaoui-Lasmali et al. (2023)</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{"citationID":"tWmMjXBN","properties":{"formattedCitation":"\\super 39\\nosupersub{}","plainCitation":"39","noteIndex":0},"citationItems":[{"id":3384,"uris":["http://zotero.org/users/8672594/items/378HZEBR"],"itemData":{"id":3384,"type":"article-journal","abstract":"PURPOSE: To provide ways to improve the clinical practice of fertility preservation (FP) for children, adolescents, and young adults (AYA) with cancer. DESIGN: A systematic research of online databases was undertaken in March 2020 following the PRISMA criteria, including Medline and Web of Science. RESULTS: Fifty-nine articles were included. Surveys, interviews, and focus groups were used to collect data from patients, parents, and health care providers (HCPs). Four themes worth exploring emerged: (a) what do patients and professionals think of and know about FP? (b) what makes the fertility discussion happen or not? (c) what, retrospectively, led to FP being pursued or not? and (d) how do patients and HCPs feel about fertility issues? CONCLUSION: A minority of AYAs preserve their fertility (banking assay for 45% of boys and 23% of girls). Yet fertility concerns have a significant impact on the quality of life of young cancer survivors. Although recommendations and guidelines regarding FP are available internationally, there are no specific guidelines as to how to conduct fertility counseling for children and adolescents. Some barriers are not removable, such as a poor prognosis of an obvious severe disease, time constraints for starting treatment, and cultural and religious beliefs. In response to aspects hindering patients and families to be receptive to any discussion at the time of diagnosis, psychological support could reduce the level of emotional distress and help restore a degree of open-mindedness to open a window for discussion. Moreover, as the lack of knowledge of professionals about fertility is frequently pointed out as a limiting factor for fertility discussion, reinforcing professional training regarding FP could be proposed to promote fertility discussion and eventually referral for FP.","archive_location":"rayyan-659659662","container-title":"Cancer medicine","DOI":"10.1002/cam4.5339","ISSN":"2045-7634 (Electronic)","issue":"5","journalAbbreviation":"Cancer Med","language":"eng","note":"publisher-place: United States","page":"6023-6039","title":"Fertility discussions and concerns in childhood cancer survivors, a systematic review for updated practice.","volume":"12","author":[{"literal":"El Alaoui-Lasmaili K"},{"literal":"Nguyen-Thi PL"},{"literal":"Demogeot N"},{"literal":"Lighezzolo-Alnot J"},{"literal":"Gross MJ"},{"literal":"Mansuy L"},{"literal":"Chastagner P"},{"literal":"Koscinski I"}],"issued":{"date-parts":[["2023"]]}}}],"schema":"https://github.com/citation-style-language/schema/raw/master/csl-citation.json"}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39</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0E866D9D"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60103DEB" w14:textId="65126A57"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7 (64)</w:t>
            </w:r>
          </w:p>
        </w:tc>
        <w:tc>
          <w:tcPr>
            <w:tcW w:w="236" w:type="dxa"/>
            <w:tcBorders>
              <w:top w:val="single" w:sz="4" w:space="0" w:color="auto"/>
              <w:left w:val="nil"/>
              <w:bottom w:val="single" w:sz="4" w:space="0" w:color="auto"/>
              <w:right w:val="nil"/>
            </w:tcBorders>
          </w:tcPr>
          <w:p w14:paraId="4A7F4BEE"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1884839D" w14:textId="4A1609B5"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5 (45)</w:t>
            </w:r>
          </w:p>
        </w:tc>
        <w:tc>
          <w:tcPr>
            <w:tcW w:w="284" w:type="dxa"/>
            <w:tcBorders>
              <w:top w:val="single" w:sz="4" w:space="0" w:color="auto"/>
              <w:left w:val="nil"/>
              <w:bottom w:val="single" w:sz="4" w:space="0" w:color="auto"/>
              <w:right w:val="nil"/>
            </w:tcBorders>
          </w:tcPr>
          <w:p w14:paraId="7AF48D8F"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412B2B4E" w14:textId="45481FB0"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w:t>
            </w:r>
          </w:p>
        </w:tc>
      </w:tr>
      <w:tr w:rsidR="00724629" w:rsidRPr="00724629" w14:paraId="0D77E228" w14:textId="30291EB0" w:rsidTr="003A0A1F">
        <w:tc>
          <w:tcPr>
            <w:tcW w:w="4389" w:type="dxa"/>
            <w:tcBorders>
              <w:top w:val="single" w:sz="4" w:space="0" w:color="auto"/>
              <w:left w:val="nil"/>
              <w:bottom w:val="single" w:sz="4" w:space="0" w:color="auto"/>
              <w:right w:val="nil"/>
            </w:tcBorders>
          </w:tcPr>
          <w:p w14:paraId="0C8C9833" w14:textId="72CE8FBA"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Logan et al. (2019)</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{"citationID":"LG7WgXOq","properties":{"formattedCitation":"\\super 40\\nosupersub{}","plainCitation":"40","noteIndex":0},"citationItems":[{"id":3376,"uris":["http://zotero.org/users/8672594/items/P337TVCC"],"itemData":{"id":3376,"type":"article-journal","abstract":"OBJECTIVE: Cancer patients experience reproductive concerns from diagnosis through to survivorship. However, research has yet to investigate the degree of fertility-related psychological distress at different treatment time points: diagnosis, treatment, and survivorship. Currently, cancer patients are offered fertility counselling at the time of diagnosis, to assist fertility preservation decision making. A systematic review of the short-term and long-term psychological impact of infertility in cancer patients would inform on an improved, longitudinal model of psychological care. METHODS: A systematic review of the literature was conducted in January 2018 utilising electronic databases Medline, EMBASE, PSYCH Info, Web of Science, and SCOPUS. An initial search identified 708 potentially relevant studies. Literature was assessed that reported on fertility-related psychological distress experienced by male and female cancer patients of reproductive age (&lt;45 years) across oncology treatment time points. RESULTS: A total of 47 papers were included within the final review. Fertility-related psychological distress persists from diagnosis through to survivorship, with cancer patients reporting a range of negative emotional experiences brought about by threatened infertility. In survivorship, reproductive concerns, unfulfilled desire for a child, nulliparous status, and early menopause were linked to higher rates of mental health disorders and psychological distress. CONCLUSIONS: Fertility-related psychological distress is prevalent and persistent in cancer patients and survivors. As such, patients and survivors would greatly benefit from fertility-related psychological support implemented into standard practice from diagnosis through to survivorship. A revised model of care is proposed.","archive_location":"rayyan-659659655","container-title":"Psycho-oncology","DOI":"10.1002/pon.4927","ISSN":"1099-1611 (Electronic)","issue":"1","journalAbbreviation":"Psychooncology","language":"eng","note":"publisher-place: England","page":"22-30","title":"Systematic review of fertility-related psychological distress in cancer patients: Informing on an improved model of care.","volume":"28","author":[{"literal":"Logan S"},{"literal":"Perz J"},{"literal":"Ussher JM"},{"literal":"Peate M"},{"literal":"Anazodo A"}],"issued":{"date-parts":[["2019"]]}}}],"schema":"https://github.com/citation-style-language/schema/raw/master/csl-citation.json"}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40</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54487377"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08B78C1C" w14:textId="5627E9FD"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7 (64)</w:t>
            </w:r>
          </w:p>
        </w:tc>
        <w:tc>
          <w:tcPr>
            <w:tcW w:w="236" w:type="dxa"/>
            <w:tcBorders>
              <w:top w:val="single" w:sz="4" w:space="0" w:color="auto"/>
              <w:left w:val="nil"/>
              <w:bottom w:val="single" w:sz="4" w:space="0" w:color="auto"/>
              <w:right w:val="nil"/>
            </w:tcBorders>
          </w:tcPr>
          <w:p w14:paraId="1D508AC2"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2B1D0F73" w14:textId="1090C7E0"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5 (45)</w:t>
            </w:r>
          </w:p>
        </w:tc>
        <w:tc>
          <w:tcPr>
            <w:tcW w:w="284" w:type="dxa"/>
            <w:tcBorders>
              <w:top w:val="single" w:sz="4" w:space="0" w:color="auto"/>
              <w:left w:val="nil"/>
              <w:bottom w:val="single" w:sz="4" w:space="0" w:color="auto"/>
              <w:right w:val="nil"/>
            </w:tcBorders>
          </w:tcPr>
          <w:p w14:paraId="58FF17C7"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348B0720" w14:textId="12E79300"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w:t>
            </w:r>
          </w:p>
        </w:tc>
      </w:tr>
      <w:tr w:rsidR="00724629" w:rsidRPr="00724629" w14:paraId="019C80C5" w14:textId="549D3183" w:rsidTr="003A0A1F">
        <w:tc>
          <w:tcPr>
            <w:tcW w:w="4389" w:type="dxa"/>
            <w:tcBorders>
              <w:top w:val="single" w:sz="4" w:space="0" w:color="auto"/>
              <w:left w:val="nil"/>
              <w:bottom w:val="single" w:sz="4" w:space="0" w:color="auto"/>
              <w:right w:val="nil"/>
            </w:tcBorders>
          </w:tcPr>
          <w:p w14:paraId="22E33D66" w14:textId="3648720D"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Galan et al. (2018)</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{"citationID":"oW1U2qci","properties":{"formattedCitation":"\\super 41\\nosupersub{}","plainCitation":"41","noteIndex":0},"citationItems":[{"id":3474,"uris":["http://zotero.org/users/8672594/items/PYVVYJRP"],"itemData":{"id":3474,"type":"article-journal","container-title":"European Journal of Cancer Care","DOI":"10.1111/ecc.12558","ISSN":"09615423","issue":"6","journalAbbreviation":"Eur J Cancer Care","language":"en","page":"e12558","source":"DOI.org (Crossref)","title":"Needs of adolescents and young adults after cancer treatment: a systematic review","title-short":"Needs of adolescents and young adults after cancer treatment","volume":"27","author":[{"family":"Galán","given":"S."},{"family":"De La Vega","given":"R."},{"family":"Miró","given":"J."}],"issued":{"date-parts":[["2018",11]]}}}],"schema":"https://github.com/citation-style-language/schema/raw/master/csl-citation.json"}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41</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7899B1FC"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02B725FC" w14:textId="7A826CED"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7 (64)</w:t>
            </w:r>
          </w:p>
        </w:tc>
        <w:tc>
          <w:tcPr>
            <w:tcW w:w="236" w:type="dxa"/>
            <w:tcBorders>
              <w:top w:val="single" w:sz="4" w:space="0" w:color="auto"/>
              <w:left w:val="nil"/>
              <w:bottom w:val="single" w:sz="4" w:space="0" w:color="auto"/>
              <w:right w:val="nil"/>
            </w:tcBorders>
          </w:tcPr>
          <w:p w14:paraId="1F3B507A"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6B366584" w14:textId="35E7F8AA"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8 (73)</w:t>
            </w:r>
          </w:p>
        </w:tc>
        <w:tc>
          <w:tcPr>
            <w:tcW w:w="284" w:type="dxa"/>
            <w:tcBorders>
              <w:top w:val="single" w:sz="4" w:space="0" w:color="auto"/>
              <w:left w:val="nil"/>
              <w:bottom w:val="single" w:sz="4" w:space="0" w:color="auto"/>
              <w:right w:val="nil"/>
            </w:tcBorders>
          </w:tcPr>
          <w:p w14:paraId="2DCB849A"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2D815518" w14:textId="4D4010A6"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8</w:t>
            </w:r>
          </w:p>
        </w:tc>
      </w:tr>
      <w:tr w:rsidR="00724629" w:rsidRPr="00724629" w14:paraId="74CFB5E5" w14:textId="55AA3FC7" w:rsidTr="003A0A1F">
        <w:tc>
          <w:tcPr>
            <w:tcW w:w="4389" w:type="dxa"/>
            <w:tcBorders>
              <w:top w:val="single" w:sz="4" w:space="0" w:color="auto"/>
              <w:left w:val="nil"/>
              <w:bottom w:val="single" w:sz="4" w:space="0" w:color="auto"/>
              <w:right w:val="nil"/>
            </w:tcBorders>
          </w:tcPr>
          <w:p w14:paraId="167CFC97" w14:textId="6F849A43"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Ismail et al. (2018)</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{"citationID":"r8JOBv5p","properties":{"formattedCitation":"\\super 42\\nosupersub{}","plainCitation":"42","noteIndex":0},"citationItems":[{"id":1213,"uris":["http://zotero.org/users/8672594/items/Q4IK7BH8"],"itemData":{"id":1213,"type":"article-journal","abstract":"INTRODUCTION: The study aimed to investigate the support needs for adolescents' post-cancer treatment. MATERIALS AND METHODS: A systematic literature review was  conducted, articles were obtained from the following databases, Science Direct,  PubMed and SCOPUS. Additional studies were identified from the reference lists of  articles included in the review. RESULTS: 119 articles were identified as  potentially relevant, of these, a total of 16 articles were nominated to be  included in the review for analysis. CONCLUSION: The role of relationships and  key workers were important to enabling survivors to self-manage. Studies have  commended the role of friendships during the cancer treatment process but also as  a means to coping with issues relating to survivorship. Using a coping mechanism  thought to be beneficial by the survivor often improves their overall wellbeing.  The eagerness to continue a normal successful life post-cancer treatment seems to  be over-shadowed by the fear of not being able to conceive offspring. This, in  turn, can impact the psychological wellbeing of survivors, thus signifying the  need to develop ways in supporting these individuals. With research into quality  of life (QoL) and survivorship issues continuing to progress and reach new  heights, there is still much to be done.","container-title":"Radiography (London, England : 1995)","DOI":"10.1016/j.radi.2017.12.004","ISSN":"1532-2831 1078-8174","issue":"2","journalAbbreviation":"Radiography (Lond)","language":"eng","license":"Copyright © 2017 The College of Radiographers. Published by Elsevier Ltd. All rights reserved.","note":"publisher-place: Netherlands\nPMID: 29605116","page":"175-183","title":"Support needs of adolescents' post-cancer treatment: A systematic review.","volume":"24","author":[{"family":"Ismail","given":"Y."},{"family":"Hendry","given":"J."}],"issued":{"date-parts":[["2018",5]]}}}],"schema":"https://github.com/citation-style-language/schema/raw/master/csl-citation.json"}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42</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3D6F614A"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53F2F802" w14:textId="3B4E1459"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6 (55)</w:t>
            </w:r>
          </w:p>
        </w:tc>
        <w:tc>
          <w:tcPr>
            <w:tcW w:w="236" w:type="dxa"/>
            <w:tcBorders>
              <w:top w:val="single" w:sz="4" w:space="0" w:color="auto"/>
              <w:left w:val="nil"/>
              <w:bottom w:val="single" w:sz="4" w:space="0" w:color="auto"/>
              <w:right w:val="nil"/>
            </w:tcBorders>
          </w:tcPr>
          <w:p w14:paraId="0E814096"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03371933" w14:textId="418B0D12"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4 (36)</w:t>
            </w:r>
          </w:p>
        </w:tc>
        <w:tc>
          <w:tcPr>
            <w:tcW w:w="284" w:type="dxa"/>
            <w:tcBorders>
              <w:top w:val="single" w:sz="4" w:space="0" w:color="auto"/>
              <w:left w:val="nil"/>
              <w:bottom w:val="single" w:sz="4" w:space="0" w:color="auto"/>
              <w:right w:val="nil"/>
            </w:tcBorders>
          </w:tcPr>
          <w:p w14:paraId="79E1B903"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7F5D88C2" w14:textId="73AAC8AE"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5</w:t>
            </w:r>
          </w:p>
        </w:tc>
      </w:tr>
      <w:tr w:rsidR="00724629" w:rsidRPr="00724629" w14:paraId="699E66FE" w14:textId="42548804" w:rsidTr="003A0A1F">
        <w:tc>
          <w:tcPr>
            <w:tcW w:w="4389" w:type="dxa"/>
            <w:tcBorders>
              <w:top w:val="single" w:sz="4" w:space="0" w:color="auto"/>
              <w:left w:val="nil"/>
              <w:bottom w:val="single" w:sz="4" w:space="0" w:color="auto"/>
              <w:right w:val="nil"/>
            </w:tcBorders>
          </w:tcPr>
          <w:p w14:paraId="47DFE817" w14:textId="2982D9FD"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Olson et al. (2015)</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{"citationID":"BGC9LCDd","properties":{"formattedCitation":"\\super 43\\nosupersub{}","plainCitation":"43","noteIndex":0},"citationItems":[{"id":981,"uris":["http://zotero.org/users/8672594/items/TP7NZPK5"],"itemData":{"id":981,"type":"article-journal","abstract":"BACKGROUND: Given the changes adolescents experience in psychosocial domains as they transition from childhood to young adulthood, the experience of cancer at  this time of life is likely to differ in regard to symptom manifestation and  relative distress. OBJECTIVE: The purpose of this systematic review is to examine  self-reported pain among adolescents diagnosed with leukemia or a brain tumor.  METHODS: Electronic searches of MEDLINE, PubMed, and the Cochrane Database of  Systematic Reviews since inception to May 2014 were conducted. Search terms  included pain; a second term including adolescent, juvenile, youth, child, or  childhood; and a third term including cancer, leukemia, or brain tumor.  Adolescents were defined as being 10 to 19 years of age. RESULTS: A total of 30  articles met inclusion criteria. Pain was reported associated with the cancer  itself, with treatments, and with procedures and was assessed via a variety of  measures and methods. Pain was also found to persist long after treatment  completion. CONCLUSION: Pain is a frequently reported symptom among adolescents  with leukemia or a brain tumor. More consistent inclusion of established measures  across studies could increase the availability of data suitable for meta-analyses  while also providing information on which aspects of the pain experience are  understudied. IMPLICATIONS FOR PRACTICE: Rigorous assessment of pain should be  conducted from diagnosis throughout the cancer continuum into long-term  survivorship or end of life, with particular attention paid to before and after  treatment procedures. Improved pain management incorporating behavioral and/or  pharmacological strategies may result in improved quality of life for adolescents  with cancer.","container-title":"Cancer nursing","DOI":"10.1097/NCC.0000000000000214","ISSN":"1538-9804 0162-220X","issue":"5","journalAbbreviation":"Cancer Nurs","language":"eng","note":"publisher-place: United States\nPMID: 25539166","page":"E43-53","title":"Self-reported Pain in Adolescents With Leukemia or a Brain Tumor: A Systematic Review.","volume":"38","author":[{"family":"Olson","given":"Katie"},{"family":"Amari","given":"Adrianna"}],"issued":{"date-parts":[["2015",10]]}}}],"schema":"https://github.com/citation-style-language/schema/raw/master/csl-citation.json"}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43</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4" w:space="0" w:color="auto"/>
              <w:right w:val="nil"/>
            </w:tcBorders>
          </w:tcPr>
          <w:p w14:paraId="569F02F9"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4" w:space="0" w:color="auto"/>
              <w:right w:val="nil"/>
            </w:tcBorders>
          </w:tcPr>
          <w:p w14:paraId="73D7A400" w14:textId="74F42E3E"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4 (36)</w:t>
            </w:r>
          </w:p>
        </w:tc>
        <w:tc>
          <w:tcPr>
            <w:tcW w:w="236" w:type="dxa"/>
            <w:tcBorders>
              <w:top w:val="single" w:sz="4" w:space="0" w:color="auto"/>
              <w:left w:val="nil"/>
              <w:bottom w:val="single" w:sz="4" w:space="0" w:color="auto"/>
              <w:right w:val="nil"/>
            </w:tcBorders>
          </w:tcPr>
          <w:p w14:paraId="40512A08"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4" w:space="0" w:color="auto"/>
              <w:right w:val="nil"/>
            </w:tcBorders>
          </w:tcPr>
          <w:p w14:paraId="4F92040C" w14:textId="0F977431"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4 (36)</w:t>
            </w:r>
          </w:p>
        </w:tc>
        <w:tc>
          <w:tcPr>
            <w:tcW w:w="284" w:type="dxa"/>
            <w:tcBorders>
              <w:top w:val="single" w:sz="4" w:space="0" w:color="auto"/>
              <w:left w:val="nil"/>
              <w:bottom w:val="single" w:sz="4" w:space="0" w:color="auto"/>
              <w:right w:val="nil"/>
            </w:tcBorders>
          </w:tcPr>
          <w:p w14:paraId="4CB9988B"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4" w:space="0" w:color="auto"/>
              <w:right w:val="nil"/>
            </w:tcBorders>
          </w:tcPr>
          <w:p w14:paraId="3FF2DFF0" w14:textId="6383A764"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4</w:t>
            </w:r>
          </w:p>
        </w:tc>
      </w:tr>
      <w:tr w:rsidR="00724629" w:rsidRPr="00724629" w14:paraId="7DF687C5" w14:textId="6385D5E6" w:rsidTr="003A0A1F">
        <w:tc>
          <w:tcPr>
            <w:tcW w:w="4389" w:type="dxa"/>
            <w:tcBorders>
              <w:top w:val="single" w:sz="4" w:space="0" w:color="auto"/>
              <w:left w:val="nil"/>
              <w:bottom w:val="single" w:sz="12" w:space="0" w:color="auto"/>
              <w:right w:val="nil"/>
            </w:tcBorders>
          </w:tcPr>
          <w:p w14:paraId="573AA421" w14:textId="4AD0A59A" w:rsidR="00321D55" w:rsidRPr="00724629" w:rsidRDefault="00321D55" w:rsidP="00502ABA">
            <w:pPr>
              <w:spacing w:line="276" w:lineRule="auto"/>
              <w:rPr>
                <w:rFonts w:ascii="Times New Roman" w:hAnsi="Times New Roman" w:cs="Times New Roman"/>
                <w:lang w:val="en-US"/>
              </w:rPr>
            </w:pPr>
            <w:r w:rsidRPr="00724629">
              <w:rPr>
                <w:rFonts w:ascii="Times New Roman" w:hAnsi="Times New Roman" w:cs="Times New Roman"/>
                <w:lang w:val="en-US"/>
              </w:rPr>
              <w:t>Fan et al. (2009)</w:t>
            </w:r>
            <w:r w:rsidRPr="00724629">
              <w:rPr>
                <w:rFonts w:ascii="Times New Roman" w:hAnsi="Times New Roman" w:cs="Times New Roman"/>
                <w:vertAlign w:val="superscript"/>
                <w:lang w:val="en-US"/>
              </w:rPr>
              <w:fldChar w:fldCharType="begin"/>
            </w:r>
            <w:r w:rsidRPr="00724629">
              <w:rPr>
                <w:rFonts w:ascii="Times New Roman" w:hAnsi="Times New Roman" w:cs="Times New Roman"/>
                <w:vertAlign w:val="superscript"/>
                <w:lang w:val="en-US"/>
              </w:rPr>
              <w:instrText xml:space="preserve"> ADDIN ZOTERO_ITEM CSL_CITATION {"citationID":"yNLWvCsc","properties":{"formattedCitation":"\\super 44\\nosupersub{}","plainCitation":"44","noteIndex":0},"citationItems":[{"id":1656,"uris":["http://zotero.org/users/8672594/items/IMH9ZIEA"],"itemData":{"id":1656,"type":"article-journal","abstract":"We report a systematic literature review to identify (1) differences in body image (BI) between children and adolescents with cancer and healthy controls; (2) relationships between BI and demographic or medical variables; (3) implications of BI for psychological adjustment; and (4) relationship between BI and social support. Thirty-two studies were identified from computerized databases including BNI (1985-March, 2008), CINAHL (1982-March, 2008), MEDLINE (1950-March, 2008), PsycInfo (1806- March, 2008), and PubMed (1950-March, 2008). There was no consistent evidence regarding BI differences between children and adolescents with cancer and healthy controls. Relations between BI and gender, disease characteristics, and psychological adjustment were found. Changes in BI have adverse implications for self-esteem and adjustment, but can be moderated by social support. Future research should also adopt broader definitions of BI, and cancer-specific age-appropriate BI measures are needed to increase sensitivity of this work. (PsycINFO Database Record (c) 2017 APA, all rights reserved)","archive":"psyh","archive_location":"2009-14416-001","container-title":"Body Image","DOI":"10.1016/j.bodyim.2009.06.002","ISSN":"1740-1445","issue":"4","journalAbbreviation":"Body Image","note":"publisher: Elsevier Science","page":"247-256","source":"EBSCOhost","title":"Body image of children and adolescents with cancer: A systematic review","volume":"6","author":[{"family":"Fan","given":"Sheng-Yu"},{"family":"Eiser","given":"Christine"}],"issued":{"date-parts":[["2009",9]]}}}],"schema":"https://github.com/citation-style-language/schema/raw/master/csl-citation.json"} </w:instrText>
            </w:r>
            <w:r w:rsidRPr="00724629">
              <w:rPr>
                <w:rFonts w:ascii="Times New Roman" w:hAnsi="Times New Roman" w:cs="Times New Roman"/>
                <w:vertAlign w:val="superscript"/>
                <w:lang w:val="en-US"/>
              </w:rPr>
              <w:fldChar w:fldCharType="separate"/>
            </w:r>
            <w:r w:rsidRPr="00724629">
              <w:rPr>
                <w:rFonts w:ascii="Times New Roman" w:hAnsi="Times New Roman" w:cs="Times New Roman"/>
                <w:kern w:val="0"/>
                <w:szCs w:val="24"/>
                <w:vertAlign w:val="superscript"/>
              </w:rPr>
              <w:t>44</w:t>
            </w:r>
            <w:r w:rsidRPr="00724629">
              <w:rPr>
                <w:rFonts w:ascii="Times New Roman" w:hAnsi="Times New Roman" w:cs="Times New Roman"/>
                <w:vertAlign w:val="superscript"/>
                <w:lang w:val="en-US"/>
              </w:rPr>
              <w:fldChar w:fldCharType="end"/>
            </w:r>
          </w:p>
        </w:tc>
        <w:tc>
          <w:tcPr>
            <w:tcW w:w="283" w:type="dxa"/>
            <w:tcBorders>
              <w:top w:val="single" w:sz="4" w:space="0" w:color="auto"/>
              <w:left w:val="nil"/>
              <w:bottom w:val="single" w:sz="12" w:space="0" w:color="auto"/>
              <w:right w:val="nil"/>
            </w:tcBorders>
          </w:tcPr>
          <w:p w14:paraId="553EB981" w14:textId="77777777" w:rsidR="00321D55" w:rsidRPr="00724629" w:rsidRDefault="00321D55" w:rsidP="00502ABA">
            <w:pPr>
              <w:spacing w:line="276" w:lineRule="auto"/>
              <w:jc w:val="right"/>
              <w:rPr>
                <w:rFonts w:ascii="Times New Roman" w:hAnsi="Times New Roman" w:cs="Times New Roman"/>
                <w:lang w:val="en-US"/>
              </w:rPr>
            </w:pPr>
          </w:p>
        </w:tc>
        <w:tc>
          <w:tcPr>
            <w:tcW w:w="1560" w:type="dxa"/>
            <w:tcBorders>
              <w:top w:val="single" w:sz="4" w:space="0" w:color="auto"/>
              <w:left w:val="nil"/>
              <w:bottom w:val="single" w:sz="12" w:space="0" w:color="auto"/>
              <w:right w:val="nil"/>
            </w:tcBorders>
          </w:tcPr>
          <w:p w14:paraId="7FB771F5" w14:textId="2D41ED70"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5 (45)</w:t>
            </w:r>
          </w:p>
        </w:tc>
        <w:tc>
          <w:tcPr>
            <w:tcW w:w="236" w:type="dxa"/>
            <w:tcBorders>
              <w:top w:val="single" w:sz="4" w:space="0" w:color="auto"/>
              <w:left w:val="nil"/>
              <w:bottom w:val="single" w:sz="12" w:space="0" w:color="auto"/>
              <w:right w:val="nil"/>
            </w:tcBorders>
          </w:tcPr>
          <w:p w14:paraId="47322246" w14:textId="77777777" w:rsidR="00321D55" w:rsidRPr="00724629" w:rsidRDefault="00321D55" w:rsidP="00502ABA">
            <w:pPr>
              <w:spacing w:line="276" w:lineRule="auto"/>
              <w:jc w:val="right"/>
              <w:rPr>
                <w:rFonts w:ascii="Times New Roman" w:hAnsi="Times New Roman" w:cs="Times New Roman"/>
                <w:lang w:val="en-US"/>
              </w:rPr>
            </w:pPr>
          </w:p>
        </w:tc>
        <w:tc>
          <w:tcPr>
            <w:tcW w:w="1607" w:type="dxa"/>
            <w:tcBorders>
              <w:top w:val="single" w:sz="4" w:space="0" w:color="auto"/>
              <w:left w:val="nil"/>
              <w:bottom w:val="single" w:sz="12" w:space="0" w:color="auto"/>
              <w:right w:val="nil"/>
            </w:tcBorders>
          </w:tcPr>
          <w:p w14:paraId="60D18F1C" w14:textId="04C65186"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3 (27)</w:t>
            </w:r>
          </w:p>
        </w:tc>
        <w:tc>
          <w:tcPr>
            <w:tcW w:w="284" w:type="dxa"/>
            <w:tcBorders>
              <w:top w:val="single" w:sz="4" w:space="0" w:color="auto"/>
              <w:left w:val="nil"/>
              <w:bottom w:val="single" w:sz="12" w:space="0" w:color="auto"/>
              <w:right w:val="nil"/>
            </w:tcBorders>
          </w:tcPr>
          <w:p w14:paraId="23BDC486" w14:textId="77777777" w:rsidR="00321D55" w:rsidRPr="00724629" w:rsidRDefault="00321D55" w:rsidP="00502ABA">
            <w:pPr>
              <w:spacing w:line="276" w:lineRule="auto"/>
              <w:jc w:val="right"/>
              <w:rPr>
                <w:rFonts w:ascii="Times New Roman" w:hAnsi="Times New Roman" w:cs="Times New Roman"/>
                <w:lang w:val="en-US"/>
              </w:rPr>
            </w:pPr>
          </w:p>
        </w:tc>
        <w:tc>
          <w:tcPr>
            <w:tcW w:w="1701" w:type="dxa"/>
            <w:tcBorders>
              <w:top w:val="single" w:sz="4" w:space="0" w:color="auto"/>
              <w:left w:val="nil"/>
              <w:bottom w:val="single" w:sz="12" w:space="0" w:color="auto"/>
              <w:right w:val="nil"/>
            </w:tcBorders>
          </w:tcPr>
          <w:p w14:paraId="206BBEFC" w14:textId="071DF7F2" w:rsidR="00321D55" w:rsidRPr="00724629" w:rsidRDefault="00321D55" w:rsidP="00502ABA">
            <w:pPr>
              <w:spacing w:line="276" w:lineRule="auto"/>
              <w:jc w:val="right"/>
              <w:rPr>
                <w:rFonts w:ascii="Times New Roman" w:hAnsi="Times New Roman" w:cs="Times New Roman"/>
                <w:lang w:val="en-US"/>
              </w:rPr>
            </w:pPr>
            <w:r w:rsidRPr="00724629">
              <w:rPr>
                <w:rFonts w:ascii="Times New Roman" w:hAnsi="Times New Roman" w:cs="Times New Roman"/>
                <w:lang w:val="en-US"/>
              </w:rPr>
              <w:t>4</w:t>
            </w:r>
          </w:p>
        </w:tc>
      </w:tr>
    </w:tbl>
    <w:p w14:paraId="2C87AB73" w14:textId="7D2189C9" w:rsidR="00A72F9A" w:rsidRPr="00724629" w:rsidRDefault="007C35ED">
      <w:pPr>
        <w:rPr>
          <w:rFonts w:ascii="Times New Roman" w:hAnsi="Times New Roman" w:cs="Times New Roman"/>
          <w:lang w:val="en-US"/>
        </w:rPr>
      </w:pPr>
      <w:r w:rsidRPr="00724629">
        <w:rPr>
          <w:rFonts w:ascii="Times New Roman" w:hAnsi="Times New Roman" w:cs="Times New Roman"/>
          <w:lang w:val="en-US"/>
        </w:rPr>
        <w:t>Abbreviations: n: Number; Ref.: Reference</w:t>
      </w:r>
    </w:p>
    <w:p w14:paraId="6143A10A" w14:textId="2BE3FA9D" w:rsidR="00163551" w:rsidRPr="00724629" w:rsidRDefault="00866512">
      <w:pPr>
        <w:rPr>
          <w:rFonts w:ascii="Times New Roman" w:hAnsi="Times New Roman" w:cs="Times New Roman"/>
        </w:rPr>
      </w:pPr>
      <w:r w:rsidRPr="00724629">
        <w:rPr>
          <w:rFonts w:ascii="Times New Roman" w:hAnsi="Times New Roman" w:cs="Times New Roman"/>
          <w:b/>
          <w:bCs/>
          <w:lang w:val="en-US"/>
        </w:rPr>
        <w:t>Cohen’s kappa</w:t>
      </w:r>
      <w:r w:rsidRPr="00724629">
        <w:rPr>
          <w:rFonts w:ascii="Times New Roman" w:hAnsi="Times New Roman" w:cs="Times New Roman"/>
          <w:lang w:val="en-US"/>
        </w:rPr>
        <w:t>: 0.73 (substantial agreement between rater 1 and rater 2).</w:t>
      </w:r>
      <w:r w:rsidRPr="00724629">
        <w:rPr>
          <w:rFonts w:ascii="Times New Roman" w:hAnsi="Times New Roman" w:cs="Times New Roman"/>
          <w:lang w:val="en-US"/>
        </w:rPr>
        <w:fldChar w:fldCharType="begin"/>
      </w:r>
      <w:r w:rsidR="00A01E3A" w:rsidRPr="00724629">
        <w:rPr>
          <w:rFonts w:ascii="Times New Roman" w:hAnsi="Times New Roman" w:cs="Times New Roman"/>
          <w:lang w:val="en-US"/>
        </w:rPr>
        <w:instrText xml:space="preserve"> ADDIN ZOTERO_ITEM CSL_CITATION {"citationID":"a16g1f08hpd","properties":{"formattedCitation":"\\super 45\\nosupersub{}","plainCitation":"45","noteIndex":0},"citationItems":[{"id":3760,"uris":["http://zotero.org/users/8672594/items/5I8WADAS"],"itemData":{"id":3760,"type":"article-journal","abstract":"This paper presents a general statistical methodology for the analysis of multivariate categorical data arising from observer reliability studies. The procedure essentially involves the construction of functions of the observed proportions which are directed at the extent to which the observers agree among themselves and the construction of test statistics for hypotheses involving these functions. Tests for interobserver bias are presented in terms of first-order marginal homogeneity and measures of interobserver agreement are developed as generalized kappa-type statistics. These procedures are illustrated with a clinical diagnosis example from the epidemiological literature.","container-title":"Biometrics","ISSN":"0006-341X","issue":"1","journalAbbreviation":"Biometrics","language":"eng","note":"PMID: 843571","page":"159-174","source":"PubMed","title":"The measurement of observer agreement for categorical data","volume":"33","author":[{"family":"Landis","given":"J. R."},{"family":"Koch","given":"G. G."}],"issued":{"date-parts":[["1977",3]]}}}],"schema":"https://github.com/citation-style-language/schema/raw/master/csl-citation.json"} </w:instrText>
      </w:r>
      <w:r w:rsidRPr="00724629">
        <w:rPr>
          <w:rFonts w:ascii="Times New Roman" w:hAnsi="Times New Roman" w:cs="Times New Roman"/>
          <w:lang w:val="en-US"/>
        </w:rPr>
        <w:fldChar w:fldCharType="separate"/>
      </w:r>
      <w:r w:rsidR="00A01E3A" w:rsidRPr="00724629">
        <w:rPr>
          <w:rFonts w:ascii="Times New Roman" w:hAnsi="Times New Roman" w:cs="Times New Roman"/>
          <w:kern w:val="0"/>
          <w:szCs w:val="24"/>
          <w:vertAlign w:val="superscript"/>
        </w:rPr>
        <w:t>45</w:t>
      </w:r>
      <w:r w:rsidRPr="00724629">
        <w:rPr>
          <w:rFonts w:ascii="Times New Roman" w:hAnsi="Times New Roman" w:cs="Times New Roman"/>
          <w:lang w:val="en-US"/>
        </w:rPr>
        <w:fldChar w:fldCharType="end"/>
      </w:r>
      <w:r w:rsidR="00163551" w:rsidRPr="00724629">
        <w:rPr>
          <w:rFonts w:ascii="Times New Roman" w:hAnsi="Times New Roman" w:cs="Times New Roman"/>
        </w:rPr>
        <w:br w:type="page"/>
      </w:r>
    </w:p>
    <w:p w14:paraId="12275698" w14:textId="1FCB81F9" w:rsidR="004A7520" w:rsidRPr="00724629" w:rsidRDefault="004A7520" w:rsidP="00A5181C">
      <w:pPr>
        <w:rPr>
          <w:rFonts w:ascii="Times New Roman" w:hAnsi="Times New Roman" w:cs="Times New Roman"/>
          <w:b/>
          <w:bCs/>
        </w:rPr>
      </w:pPr>
      <w:r w:rsidRPr="00724629">
        <w:rPr>
          <w:rFonts w:ascii="Times New Roman" w:hAnsi="Times New Roman" w:cs="Times New Roman"/>
          <w:b/>
          <w:bCs/>
        </w:rPr>
        <w:t>References</w:t>
      </w:r>
    </w:p>
    <w:p w14:paraId="2034D8E3"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rPr>
        <w:fldChar w:fldCharType="begin"/>
      </w:r>
      <w:r w:rsidRPr="00724629">
        <w:rPr>
          <w:rFonts w:ascii="Times New Roman" w:hAnsi="Times New Roman" w:cs="Times New Roman"/>
          <w:sz w:val="20"/>
          <w:szCs w:val="20"/>
        </w:rPr>
        <w:instrText xml:space="preserve"> ADDIN ZOTERO_BIBL {"uncited":[],"omitted":[],"custom":[]} CSL_BIBLIOGRAPHY </w:instrText>
      </w:r>
      <w:r w:rsidRPr="00724629">
        <w:rPr>
          <w:rFonts w:ascii="Times New Roman" w:hAnsi="Times New Roman" w:cs="Times New Roman"/>
          <w:sz w:val="20"/>
          <w:szCs w:val="20"/>
        </w:rPr>
        <w:fldChar w:fldCharType="separate"/>
      </w:r>
      <w:r w:rsidRPr="00724629">
        <w:rPr>
          <w:rFonts w:ascii="Times New Roman" w:hAnsi="Times New Roman" w:cs="Times New Roman"/>
          <w:sz w:val="20"/>
          <w:szCs w:val="20"/>
        </w:rPr>
        <w:t xml:space="preserve">1. </w:t>
      </w:r>
      <w:r w:rsidRPr="00724629">
        <w:rPr>
          <w:rFonts w:ascii="Times New Roman" w:hAnsi="Times New Roman" w:cs="Times New Roman"/>
          <w:sz w:val="20"/>
          <w:szCs w:val="20"/>
        </w:rPr>
        <w:tab/>
        <w:t xml:space="preserve">Altherr A, Bolliger C, Kaufmann M, Dyntar D, Scheinemann K, Michel G, et al. </w:t>
      </w:r>
      <w:r w:rsidRPr="00724629">
        <w:rPr>
          <w:rFonts w:ascii="Times New Roman" w:hAnsi="Times New Roman" w:cs="Times New Roman"/>
          <w:sz w:val="20"/>
          <w:szCs w:val="20"/>
          <w:lang w:val="en-US"/>
        </w:rPr>
        <w:t xml:space="preserve">Education, Employment, and Financial Outcomes in Adolescent and Young Adult Cancer Survivors-A Systematic Review. Curr Oncol Tor Ont. 2023 Sep 25;30(10):8720–62. </w:t>
      </w:r>
    </w:p>
    <w:p w14:paraId="26713BDC"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2. </w:t>
      </w:r>
      <w:r w:rsidRPr="00724629">
        <w:rPr>
          <w:rFonts w:ascii="Times New Roman" w:hAnsi="Times New Roman" w:cs="Times New Roman"/>
          <w:sz w:val="20"/>
          <w:szCs w:val="20"/>
          <w:lang w:val="en-US"/>
        </w:rPr>
        <w:tab/>
        <w:t>Canadian Health Libraries Association. Qualité de vie [Biblio3S] [Internet]. 2017 [cited 2024 Feb 6]. Available from: https://extranet.santecom.qc.ca/wiki/!biblio3s/doku.php?id=concepts:qualite_de_vie</w:t>
      </w:r>
    </w:p>
    <w:p w14:paraId="61121B4C"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3. </w:t>
      </w:r>
      <w:r w:rsidRPr="00724629">
        <w:rPr>
          <w:rFonts w:ascii="Times New Roman" w:hAnsi="Times New Roman" w:cs="Times New Roman"/>
          <w:sz w:val="20"/>
          <w:szCs w:val="20"/>
          <w:lang w:val="en-US"/>
        </w:rPr>
        <w:tab/>
        <w:t>VonVille H. Filters for systematic review, related reviews and meta-analyses [Internet]. 2023 [cited 2024 Feb 6]. Available from: https://www.yopl.info/post/pubmed-research-methodology-search-filters-and-a-couple-of-nifty-limits</w:t>
      </w:r>
    </w:p>
    <w:p w14:paraId="0EAE0B2E"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it-IT"/>
        </w:rPr>
        <w:t xml:space="preserve">4. </w:t>
      </w:r>
      <w:r w:rsidRPr="00724629">
        <w:rPr>
          <w:rFonts w:ascii="Times New Roman" w:hAnsi="Times New Roman" w:cs="Times New Roman"/>
          <w:sz w:val="20"/>
          <w:szCs w:val="20"/>
          <w:lang w:val="it-IT"/>
        </w:rPr>
        <w:tab/>
        <w:t xml:space="preserve">CADTH. SR / MA / HTA / ITC - CINAHL. </w:t>
      </w:r>
      <w:r w:rsidRPr="00724629">
        <w:rPr>
          <w:rFonts w:ascii="Times New Roman" w:hAnsi="Times New Roman" w:cs="Times New Roman"/>
          <w:sz w:val="20"/>
          <w:szCs w:val="20"/>
          <w:lang w:val="en-US"/>
        </w:rPr>
        <w:t>[Internet]. CADTH Search Filters Database; 2024 [cited 2014 Feb 6]. Available from: https://searchfilters.cadth.ca/link/98</w:t>
      </w:r>
    </w:p>
    <w:p w14:paraId="45EF8BA6"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5. </w:t>
      </w:r>
      <w:r w:rsidRPr="00724629">
        <w:rPr>
          <w:rFonts w:ascii="Times New Roman" w:hAnsi="Times New Roman" w:cs="Times New Roman"/>
          <w:sz w:val="20"/>
          <w:szCs w:val="20"/>
          <w:lang w:val="en-US"/>
        </w:rPr>
        <w:tab/>
        <w:t xml:space="preserve">Shea BJ, Grimshaw JM, Wells GA, Boers M, Andersson N, Hamel C, et al. Development of AMSTAR: a measurement tool to assess the methodological quality of systematic reviews. BMC Med Res Methodol. 2007 Feb 15;7:10. </w:t>
      </w:r>
    </w:p>
    <w:p w14:paraId="11CD3207"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6. </w:t>
      </w:r>
      <w:r w:rsidRPr="00724629">
        <w:rPr>
          <w:rFonts w:ascii="Times New Roman" w:hAnsi="Times New Roman" w:cs="Times New Roman"/>
          <w:sz w:val="20"/>
          <w:szCs w:val="20"/>
          <w:lang w:val="en-US"/>
        </w:rPr>
        <w:tab/>
        <w:t xml:space="preserve">Deegan A, Brennan C, Gallagher P, Lambert V, Dunne S. Social support and childhood cancer survivors: A systematic review (2006-2022). Psychooncology. 2023;32(6):819–33. </w:t>
      </w:r>
    </w:p>
    <w:p w14:paraId="0804FE67"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7. </w:t>
      </w:r>
      <w:r w:rsidRPr="00724629">
        <w:rPr>
          <w:rFonts w:ascii="Times New Roman" w:hAnsi="Times New Roman" w:cs="Times New Roman"/>
          <w:sz w:val="20"/>
          <w:szCs w:val="20"/>
          <w:lang w:val="en-US"/>
        </w:rPr>
        <w:tab/>
        <w:t xml:space="preserve">Larsen PA, Amidi A, Ghith N, Winther JF, Pedersen C. Quality of life of adolescent and adult survivors of childhood cancer in Europe—A systematic review. Int J Cancer. 2023 Oct;153(7):1356–75. </w:t>
      </w:r>
    </w:p>
    <w:p w14:paraId="42A07050" w14:textId="77777777" w:rsidR="00A01E3A" w:rsidRPr="00724629" w:rsidRDefault="00A01E3A" w:rsidP="00A01E3A">
      <w:pPr>
        <w:pStyle w:val="Bibliography"/>
        <w:rPr>
          <w:rFonts w:ascii="Times New Roman" w:hAnsi="Times New Roman" w:cs="Times New Roman"/>
          <w:sz w:val="20"/>
          <w:szCs w:val="20"/>
          <w:lang w:val="it-IT"/>
        </w:rPr>
      </w:pPr>
      <w:r w:rsidRPr="00724629">
        <w:rPr>
          <w:rFonts w:ascii="Times New Roman" w:hAnsi="Times New Roman" w:cs="Times New Roman"/>
          <w:sz w:val="20"/>
          <w:szCs w:val="20"/>
          <w:lang w:val="en-US"/>
        </w:rPr>
        <w:t xml:space="preserve">8. </w:t>
      </w:r>
      <w:r w:rsidRPr="00724629">
        <w:rPr>
          <w:rFonts w:ascii="Times New Roman" w:hAnsi="Times New Roman" w:cs="Times New Roman"/>
          <w:sz w:val="20"/>
          <w:szCs w:val="20"/>
          <w:lang w:val="en-US"/>
        </w:rPr>
        <w:tab/>
        <w:t xml:space="preserve">Kappelmann L, Götte M, Krombholz A, Hüter J, Fischer B. Factors That Influence Physical Activity Behavior in Children and Adolescents During and After Cancer Treatment: A Qualitative Systematic Review of the  Literature. </w:t>
      </w:r>
      <w:r w:rsidRPr="00724629">
        <w:rPr>
          <w:rFonts w:ascii="Times New Roman" w:hAnsi="Times New Roman" w:cs="Times New Roman"/>
          <w:sz w:val="20"/>
          <w:szCs w:val="20"/>
          <w:lang w:val="it-IT"/>
        </w:rPr>
        <w:t xml:space="preserve">Pediatr Exerc Sci. 2023 Oct 27;1–9. </w:t>
      </w:r>
    </w:p>
    <w:p w14:paraId="20017E10"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it-IT"/>
        </w:rPr>
        <w:t xml:space="preserve">9. </w:t>
      </w:r>
      <w:r w:rsidRPr="00724629">
        <w:rPr>
          <w:rFonts w:ascii="Times New Roman" w:hAnsi="Times New Roman" w:cs="Times New Roman"/>
          <w:sz w:val="20"/>
          <w:szCs w:val="20"/>
          <w:lang w:val="it-IT"/>
        </w:rPr>
        <w:tab/>
        <w:t xml:space="preserve">Sciancalepore F, Fabozzi F, Albino G, Del Baldo G, Di Ruscio V, Laus B, et al. </w:t>
      </w:r>
      <w:r w:rsidRPr="00724629">
        <w:rPr>
          <w:rFonts w:ascii="Times New Roman" w:hAnsi="Times New Roman" w:cs="Times New Roman"/>
          <w:sz w:val="20"/>
          <w:szCs w:val="20"/>
          <w:lang w:val="en-US"/>
        </w:rPr>
        <w:t xml:space="preserve">Frequency and characterization of cognitive impairments in patients diagnosed with paediatric central nervous system tumours: a systematic review. Front Oncol. 2023;13:1198521. </w:t>
      </w:r>
    </w:p>
    <w:p w14:paraId="744DECD9"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10. </w:t>
      </w:r>
      <w:r w:rsidRPr="00724629">
        <w:rPr>
          <w:rFonts w:ascii="Times New Roman" w:hAnsi="Times New Roman" w:cs="Times New Roman"/>
          <w:sz w:val="20"/>
          <w:szCs w:val="20"/>
          <w:lang w:val="en-US"/>
        </w:rPr>
        <w:tab/>
        <w:t xml:space="preserve">Moscato E, Patronick J, Wade SL. Family functioning and adaptation following pediatric brain tumor: A systematic review. Pediatr Blood Cancer. 2022;69(2):e29470. </w:t>
      </w:r>
    </w:p>
    <w:p w14:paraId="6C843425" w14:textId="77777777" w:rsidR="00A01E3A" w:rsidRPr="00724629" w:rsidRDefault="00A01E3A" w:rsidP="00A01E3A">
      <w:pPr>
        <w:pStyle w:val="Bibliography"/>
        <w:rPr>
          <w:rFonts w:ascii="Times New Roman" w:hAnsi="Times New Roman" w:cs="Times New Roman"/>
          <w:sz w:val="20"/>
          <w:szCs w:val="20"/>
        </w:rPr>
      </w:pPr>
      <w:r w:rsidRPr="00724629">
        <w:rPr>
          <w:rFonts w:ascii="Times New Roman" w:hAnsi="Times New Roman" w:cs="Times New Roman"/>
          <w:sz w:val="20"/>
          <w:szCs w:val="20"/>
          <w:lang w:val="en-US"/>
        </w:rPr>
        <w:t xml:space="preserve">11. </w:t>
      </w:r>
      <w:r w:rsidRPr="00724629">
        <w:rPr>
          <w:rFonts w:ascii="Times New Roman" w:hAnsi="Times New Roman" w:cs="Times New Roman"/>
          <w:sz w:val="20"/>
          <w:szCs w:val="20"/>
          <w:lang w:val="en-US"/>
        </w:rPr>
        <w:tab/>
        <w:t xml:space="preserve">Martinez-Santos AE, Fernandez-De-La-Iglesia JDC, Sheaf G, Coyne I. A systematic review of the educational experiences and needs of children with cancer returning to school. </w:t>
      </w:r>
      <w:r w:rsidRPr="00724629">
        <w:rPr>
          <w:rFonts w:ascii="Times New Roman" w:hAnsi="Times New Roman" w:cs="Times New Roman"/>
          <w:sz w:val="20"/>
          <w:szCs w:val="20"/>
        </w:rPr>
        <w:t xml:space="preserve">J Adv Nurs. 2021 Jul;77(7):2971–94. </w:t>
      </w:r>
    </w:p>
    <w:p w14:paraId="26D15E43"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rPr>
        <w:t xml:space="preserve">12. </w:t>
      </w:r>
      <w:r w:rsidRPr="00724629">
        <w:rPr>
          <w:rFonts w:ascii="Times New Roman" w:hAnsi="Times New Roman" w:cs="Times New Roman"/>
          <w:sz w:val="20"/>
          <w:szCs w:val="20"/>
        </w:rPr>
        <w:tab/>
        <w:t xml:space="preserve">Pahl DA, Wieder MS, Steinberg DM. </w:t>
      </w:r>
      <w:r w:rsidRPr="00724629">
        <w:rPr>
          <w:rFonts w:ascii="Times New Roman" w:hAnsi="Times New Roman" w:cs="Times New Roman"/>
          <w:sz w:val="20"/>
          <w:szCs w:val="20"/>
          <w:lang w:val="en-US"/>
        </w:rPr>
        <w:t xml:space="preserve">Social isolation and connection in adolescents with cancer and survivors of childhood cancer: A systematic review. J Adolesc. 2021 Feb;87:15–27. </w:t>
      </w:r>
    </w:p>
    <w:p w14:paraId="4919FCB1"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13. </w:t>
      </w:r>
      <w:r w:rsidRPr="00724629">
        <w:rPr>
          <w:rFonts w:ascii="Times New Roman" w:hAnsi="Times New Roman" w:cs="Times New Roman"/>
          <w:sz w:val="20"/>
          <w:szCs w:val="20"/>
          <w:lang w:val="en-US"/>
        </w:rPr>
        <w:tab/>
        <w:t xml:space="preserve">Schulte FSM, Patton M, Alberts NM, Kunin-Batson A, Olson-Bullis BA, Forbes C, et al. Pain in long-term survivors of childhood cancer: A systematic review of the current state of knowledge and a call to action from the Children’s Oncology  Group. Cancer. 2021 Jan 1;127(1):35–44. </w:t>
      </w:r>
    </w:p>
    <w:p w14:paraId="04FFEFAA"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14. </w:t>
      </w:r>
      <w:r w:rsidRPr="00724629">
        <w:rPr>
          <w:rFonts w:ascii="Times New Roman" w:hAnsi="Times New Roman" w:cs="Times New Roman"/>
          <w:sz w:val="20"/>
          <w:szCs w:val="20"/>
          <w:lang w:val="en-US"/>
        </w:rPr>
        <w:tab/>
        <w:t xml:space="preserve">Godoy PBG. Assessment of Executive Functions after Treatment of Childhood Acute Lymphoid Leukemia: a Systematic Review. Neuropsychol Rev. 2020; </w:t>
      </w:r>
    </w:p>
    <w:p w14:paraId="699A0CAB" w14:textId="77777777" w:rsidR="00A01E3A" w:rsidRPr="00724629" w:rsidRDefault="00A01E3A" w:rsidP="00A01E3A">
      <w:pPr>
        <w:pStyle w:val="Bibliography"/>
        <w:rPr>
          <w:rFonts w:ascii="Times New Roman" w:hAnsi="Times New Roman" w:cs="Times New Roman"/>
          <w:sz w:val="20"/>
          <w:szCs w:val="20"/>
          <w:lang w:val="fr-CH"/>
        </w:rPr>
      </w:pPr>
      <w:r w:rsidRPr="00724629">
        <w:rPr>
          <w:rFonts w:ascii="Times New Roman" w:hAnsi="Times New Roman" w:cs="Times New Roman"/>
          <w:sz w:val="20"/>
          <w:szCs w:val="20"/>
          <w:lang w:val="en-US"/>
        </w:rPr>
        <w:t xml:space="preserve">15. </w:t>
      </w:r>
      <w:r w:rsidRPr="00724629">
        <w:rPr>
          <w:rFonts w:ascii="Times New Roman" w:hAnsi="Times New Roman" w:cs="Times New Roman"/>
          <w:sz w:val="20"/>
          <w:szCs w:val="20"/>
          <w:lang w:val="en-US"/>
        </w:rPr>
        <w:tab/>
        <w:t xml:space="preserve">Frederiksen LE, Mader L, Feychting M, Mogensen H, Madanat‐Harjuoja L, Malila N, et al. Surviving childhood cancer: a systematic review of studies on risk and determinants of adverse socioeconomic outcomes. </w:t>
      </w:r>
      <w:r w:rsidRPr="00724629">
        <w:rPr>
          <w:rFonts w:ascii="Times New Roman" w:hAnsi="Times New Roman" w:cs="Times New Roman"/>
          <w:sz w:val="20"/>
          <w:szCs w:val="20"/>
          <w:lang w:val="fr-CH"/>
        </w:rPr>
        <w:t xml:space="preserve">Int J Cancer. 2019 Apr 15;144(8):1796–823. </w:t>
      </w:r>
    </w:p>
    <w:p w14:paraId="55E4FA00"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fr-CH"/>
        </w:rPr>
        <w:t xml:space="preserve">16. </w:t>
      </w:r>
      <w:r w:rsidRPr="00724629">
        <w:rPr>
          <w:rFonts w:ascii="Times New Roman" w:hAnsi="Times New Roman" w:cs="Times New Roman"/>
          <w:sz w:val="20"/>
          <w:szCs w:val="20"/>
          <w:lang w:val="fr-CH"/>
        </w:rPr>
        <w:tab/>
        <w:t xml:space="preserve">Garas A, McLean LA, De Luca CR, Downie P, McCarthy MC. </w:t>
      </w:r>
      <w:r w:rsidRPr="00724629">
        <w:rPr>
          <w:rFonts w:ascii="Times New Roman" w:hAnsi="Times New Roman" w:cs="Times New Roman"/>
          <w:sz w:val="20"/>
          <w:szCs w:val="20"/>
          <w:lang w:val="en-US"/>
        </w:rPr>
        <w:t xml:space="preserve">Health-related quality of life in paediatric patients up to five years post-treatment completion for acute lymphoblastic leukaemia: a systematic review. Support Care Cancer Off J Multinatl Assoc Support Care Cancer. 2019 Nov;27(11):4341–51. </w:t>
      </w:r>
    </w:p>
    <w:p w14:paraId="4C57B1D5"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17. </w:t>
      </w:r>
      <w:r w:rsidRPr="00724629">
        <w:rPr>
          <w:rFonts w:ascii="Times New Roman" w:hAnsi="Times New Roman" w:cs="Times New Roman"/>
          <w:sz w:val="20"/>
          <w:szCs w:val="20"/>
          <w:lang w:val="en-US"/>
        </w:rPr>
        <w:tab/>
        <w:t xml:space="preserve">Nicklin E, Velikova G, Hulme C, Rodriguez Lopez R, Glaser A, Kwok-Williams M, et al. Long-term issues and supportive care needs of adolescent and young adult childhood brain tumour survivors and their caregivers: A systematic review. Psychooncology. 2019;28(3):477–87. </w:t>
      </w:r>
    </w:p>
    <w:p w14:paraId="5B4E1E6E"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18. </w:t>
      </w:r>
      <w:r w:rsidRPr="00724629">
        <w:rPr>
          <w:rFonts w:ascii="Times New Roman" w:hAnsi="Times New Roman" w:cs="Times New Roman"/>
          <w:sz w:val="20"/>
          <w:szCs w:val="20"/>
          <w:lang w:val="en-US"/>
        </w:rPr>
        <w:tab/>
        <w:t xml:space="preserve">Vetsch J, Wakefield CE, Robertson EG, Trahair TN, Mateos MK, Grootenhuis M, et al. Health-related quality of life of survivors of childhood acute lymphoblastic leukemia: a systematic review. Qual Life Res. 2018 Jun;27(6):1431–43. </w:t>
      </w:r>
    </w:p>
    <w:p w14:paraId="5EF24AEF"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19. </w:t>
      </w:r>
      <w:r w:rsidRPr="00724629">
        <w:rPr>
          <w:rFonts w:ascii="Times New Roman" w:hAnsi="Times New Roman" w:cs="Times New Roman"/>
          <w:sz w:val="20"/>
          <w:szCs w:val="20"/>
          <w:lang w:val="en-US"/>
        </w:rPr>
        <w:tab/>
        <w:t xml:space="preserve">Turner JK, Hutchinson A, Wilson C. Correlates of post-traumatic growth following childhood and adolescent cancer: A systematic review and meta-analysis. Psychooncology. 2018 Apr;27(4):1100–9. </w:t>
      </w:r>
    </w:p>
    <w:p w14:paraId="10319F06"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20. </w:t>
      </w:r>
      <w:r w:rsidRPr="00724629">
        <w:rPr>
          <w:rFonts w:ascii="Times New Roman" w:hAnsi="Times New Roman" w:cs="Times New Roman"/>
          <w:sz w:val="20"/>
          <w:szCs w:val="20"/>
          <w:lang w:val="en-US"/>
        </w:rPr>
        <w:tab/>
        <w:t xml:space="preserve">McDonnell GA, Salley CG, Barnett M, DeRosa AP, Werk RS, Hourani A, et al. Anxiety Among Adolescent Survivors of Pediatric Cancer. J Adolesc Health. 2017 Oct;61(4):409–23. </w:t>
      </w:r>
    </w:p>
    <w:p w14:paraId="5AAE67BE"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21. </w:t>
      </w:r>
      <w:r w:rsidRPr="00724629">
        <w:rPr>
          <w:rFonts w:ascii="Times New Roman" w:hAnsi="Times New Roman" w:cs="Times New Roman"/>
          <w:sz w:val="20"/>
          <w:szCs w:val="20"/>
          <w:lang w:val="en-US"/>
        </w:rPr>
        <w:tab/>
        <w:t xml:space="preserve">Schulte F, Russell KB, Cullen P, Embry L, Fay-McClymont T, Johnston D, et al. Systematic review and meta-analysis of health-related quality of life in pediatric CNS tumor survivors. Pediatr Blood Cancer. 2017 Aug;64(8). </w:t>
      </w:r>
    </w:p>
    <w:p w14:paraId="6FCED78F"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22. </w:t>
      </w:r>
      <w:r w:rsidRPr="00724629">
        <w:rPr>
          <w:rFonts w:ascii="Times New Roman" w:hAnsi="Times New Roman" w:cs="Times New Roman"/>
          <w:sz w:val="20"/>
          <w:szCs w:val="20"/>
          <w:lang w:val="en-US"/>
        </w:rPr>
        <w:tab/>
        <w:t xml:space="preserve">Macartney G, Harrison MB, VanDenKerkhof E, Stacey D, McCarthy P. Quality of life and symptoms in pediatric brain tumor survivors: a systematic review. J Pediatr Oncol Nurs Off J Assoc Pediatr Oncol Nurses. 2014 Apr;31(2):65–77. </w:t>
      </w:r>
    </w:p>
    <w:p w14:paraId="6D308C99"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23. </w:t>
      </w:r>
      <w:r w:rsidRPr="00724629">
        <w:rPr>
          <w:rFonts w:ascii="Times New Roman" w:hAnsi="Times New Roman" w:cs="Times New Roman"/>
          <w:sz w:val="20"/>
          <w:szCs w:val="20"/>
          <w:lang w:val="en-US"/>
        </w:rPr>
        <w:tab/>
        <w:t xml:space="preserve">Pini S, Hugh‐Jones S, Gardner PH. What effect does a cancer diagnosis have on the educational engagement and school life of teenagers? A systematic review. Psychooncology. 2012 Jul;21(7):685–94. </w:t>
      </w:r>
    </w:p>
    <w:p w14:paraId="7A8EA8F6"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24. </w:t>
      </w:r>
      <w:r w:rsidRPr="00724629">
        <w:rPr>
          <w:rFonts w:ascii="Times New Roman" w:hAnsi="Times New Roman" w:cs="Times New Roman"/>
          <w:sz w:val="20"/>
          <w:szCs w:val="20"/>
          <w:lang w:val="en-US"/>
        </w:rPr>
        <w:tab/>
        <w:t xml:space="preserve">Klassen AF, Anthony SJ, Khan A, Sung L, Klaassen R. Identifying determinants of quality of life of children with cancer and childhood cancer survivors: a systematic review. Support Care Cancer Off J Multinatl Assoc Support Care Cancer. 2011 Sep;19(9):1275–87. </w:t>
      </w:r>
    </w:p>
    <w:p w14:paraId="4DF4EE69"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25. </w:t>
      </w:r>
      <w:r w:rsidRPr="00724629">
        <w:rPr>
          <w:rFonts w:ascii="Times New Roman" w:hAnsi="Times New Roman" w:cs="Times New Roman"/>
          <w:sz w:val="20"/>
          <w:szCs w:val="20"/>
          <w:lang w:val="en-US"/>
        </w:rPr>
        <w:tab/>
        <w:t xml:space="preserve">Nightingale CL, Quinn GP, Shenkman EA, Curbow BA, Zebrack BJ, Krull KR, et al. Health-Related Quality of Life of Young Adult Survivors of Childhood Cancer: A Review of Qualitative Studies. J Adolesc Young Adult Oncol. 2011 Sep;1(3):124–32. </w:t>
      </w:r>
    </w:p>
    <w:p w14:paraId="486B1486"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26. </w:t>
      </w:r>
      <w:r w:rsidRPr="00724629">
        <w:rPr>
          <w:rFonts w:ascii="Times New Roman" w:hAnsi="Times New Roman" w:cs="Times New Roman"/>
          <w:sz w:val="20"/>
          <w:szCs w:val="20"/>
          <w:lang w:val="en-US"/>
        </w:rPr>
        <w:tab/>
        <w:t xml:space="preserve">Lund LW, Schmiegelow K, Rechnitzer C, Johansen C. A systematic review of studies on psychosocial late effects of childhood cancer: structures of society and methodological pitfalls may challenge the conclusions. Pediatr Blood Cancer. 2011 Apr;56(4):532–43. </w:t>
      </w:r>
    </w:p>
    <w:p w14:paraId="4EFF457A"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27. </w:t>
      </w:r>
      <w:r w:rsidRPr="00724629">
        <w:rPr>
          <w:rFonts w:ascii="Times New Roman" w:hAnsi="Times New Roman" w:cs="Times New Roman"/>
          <w:sz w:val="20"/>
          <w:szCs w:val="20"/>
          <w:lang w:val="en-US"/>
        </w:rPr>
        <w:tab/>
        <w:t xml:space="preserve">Clarke SA, Eiser C. Health behaviours in childhood cancer survivors: A systematic review. Eur J Cancer. 2007 Jun;43(9):1373–84. </w:t>
      </w:r>
    </w:p>
    <w:p w14:paraId="32192945" w14:textId="77777777" w:rsidR="00A01E3A" w:rsidRPr="00724629" w:rsidRDefault="00A01E3A" w:rsidP="00A01E3A">
      <w:pPr>
        <w:pStyle w:val="Bibliography"/>
        <w:rPr>
          <w:rFonts w:ascii="Times New Roman" w:hAnsi="Times New Roman" w:cs="Times New Roman"/>
          <w:sz w:val="20"/>
          <w:szCs w:val="20"/>
        </w:rPr>
      </w:pPr>
      <w:r w:rsidRPr="00724629">
        <w:rPr>
          <w:rFonts w:ascii="Times New Roman" w:hAnsi="Times New Roman" w:cs="Times New Roman"/>
          <w:sz w:val="20"/>
          <w:szCs w:val="20"/>
          <w:lang w:val="en-US"/>
        </w:rPr>
        <w:t xml:space="preserve">28. </w:t>
      </w:r>
      <w:r w:rsidRPr="00724629">
        <w:rPr>
          <w:rFonts w:ascii="Times New Roman" w:hAnsi="Times New Roman" w:cs="Times New Roman"/>
          <w:sz w:val="20"/>
          <w:szCs w:val="20"/>
          <w:lang w:val="en-US"/>
        </w:rPr>
        <w:tab/>
        <w:t xml:space="preserve">Eiser C. Examining the Psychological Consequences of Surviving Childhood Cancer: Systematic Review as a Research Method in Pediatric Psychology. </w:t>
      </w:r>
      <w:r w:rsidRPr="00724629">
        <w:rPr>
          <w:rFonts w:ascii="Times New Roman" w:hAnsi="Times New Roman" w:cs="Times New Roman"/>
          <w:sz w:val="20"/>
          <w:szCs w:val="20"/>
        </w:rPr>
        <w:t xml:space="preserve">J Pediatr Psychol. 2000 Sep 1;25(6):449–60. </w:t>
      </w:r>
    </w:p>
    <w:p w14:paraId="0A510EA4"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rPr>
        <w:t xml:space="preserve">29. </w:t>
      </w:r>
      <w:r w:rsidRPr="00724629">
        <w:rPr>
          <w:rFonts w:ascii="Times New Roman" w:hAnsi="Times New Roman" w:cs="Times New Roman"/>
          <w:sz w:val="20"/>
          <w:szCs w:val="20"/>
        </w:rPr>
        <w:tab/>
        <w:t xml:space="preserve">Altherr A, Bolliger C, Kaufmann M, Dyntar D, Scheinemann K, Michel G, et al. </w:t>
      </w:r>
      <w:r w:rsidRPr="00724629">
        <w:rPr>
          <w:rFonts w:ascii="Times New Roman" w:hAnsi="Times New Roman" w:cs="Times New Roman"/>
          <w:sz w:val="20"/>
          <w:szCs w:val="20"/>
          <w:lang w:val="en-US"/>
        </w:rPr>
        <w:t xml:space="preserve">Education, Employment, and Financial Outcomes in Adolescent and Young Adult Cancer Survivors-A Systematic Review. Curr Oncol Tor Ont. 2023;30(10):8720–62. </w:t>
      </w:r>
    </w:p>
    <w:p w14:paraId="62AB637F"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30. </w:t>
      </w:r>
      <w:r w:rsidRPr="00724629">
        <w:rPr>
          <w:rFonts w:ascii="Times New Roman" w:hAnsi="Times New Roman" w:cs="Times New Roman"/>
          <w:sz w:val="20"/>
          <w:szCs w:val="20"/>
          <w:lang w:val="en-US"/>
        </w:rPr>
        <w:tab/>
        <w:t xml:space="preserve">Tanner S, Engstrom T, Lee WR, Forbes C, Walker R, Bradford N, et al. Mental health patient-reported outcomes among adolescents and young adult cancer survivors: A systematic review. Cancer Med. 2023 Sep;12(17):18381–93. </w:t>
      </w:r>
    </w:p>
    <w:p w14:paraId="6414E8A2"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31. </w:t>
      </w:r>
      <w:r w:rsidRPr="00724629">
        <w:rPr>
          <w:rFonts w:ascii="Times New Roman" w:hAnsi="Times New Roman" w:cs="Times New Roman"/>
          <w:sz w:val="20"/>
          <w:szCs w:val="20"/>
          <w:lang w:val="en-US"/>
        </w:rPr>
        <w:tab/>
        <w:t xml:space="preserve">Osmani V, Hörner L, Klug SJ, Tanaka LF. Prevalence and risk of psychological distress, anxiety and depression in adolescent and young adult (AYA) cancer survivors: A systematic review and  meta-analysis. Cancer Med. 2023 Sep;12(17):18354–67. </w:t>
      </w:r>
    </w:p>
    <w:p w14:paraId="112D8577"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32. </w:t>
      </w:r>
      <w:r w:rsidRPr="00724629">
        <w:rPr>
          <w:rFonts w:ascii="Times New Roman" w:hAnsi="Times New Roman" w:cs="Times New Roman"/>
          <w:sz w:val="20"/>
          <w:szCs w:val="20"/>
          <w:lang w:val="en-US"/>
        </w:rPr>
        <w:tab/>
        <w:t xml:space="preserve">Bradford NK, McDonald FEJ, Bibby H, Kok C, Patterson P. Psychological, functional and social outcomes in adolescent and young adult cancer survivors over time: A systematic review of longitudinal studies. Psychooncology. 2022 Sep;31(9):1448–58. </w:t>
      </w:r>
    </w:p>
    <w:p w14:paraId="1A65EE50"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33. </w:t>
      </w:r>
      <w:r w:rsidRPr="00724629">
        <w:rPr>
          <w:rFonts w:ascii="Times New Roman" w:hAnsi="Times New Roman" w:cs="Times New Roman"/>
          <w:sz w:val="20"/>
          <w:szCs w:val="20"/>
          <w:lang w:val="en-US"/>
        </w:rPr>
        <w:tab/>
        <w:t xml:space="preserve">Stanton AM, Handy AB, Meston CM. Sexual function in adolescents and young adults diagnosed with cancer: A systematic review. J Cancer Surviv. 2018 Feb;12(1):47–63. </w:t>
      </w:r>
    </w:p>
    <w:p w14:paraId="537442DC" w14:textId="77777777" w:rsidR="00A01E3A" w:rsidRPr="00724629" w:rsidRDefault="00A01E3A" w:rsidP="00A01E3A">
      <w:pPr>
        <w:pStyle w:val="Bibliography"/>
        <w:rPr>
          <w:rFonts w:ascii="Times New Roman" w:hAnsi="Times New Roman" w:cs="Times New Roman"/>
          <w:sz w:val="20"/>
          <w:szCs w:val="20"/>
          <w:lang w:val="fr-CH"/>
        </w:rPr>
      </w:pPr>
      <w:r w:rsidRPr="00724629">
        <w:rPr>
          <w:rFonts w:ascii="Times New Roman" w:hAnsi="Times New Roman" w:cs="Times New Roman"/>
          <w:sz w:val="20"/>
          <w:szCs w:val="20"/>
          <w:lang w:val="en-US"/>
        </w:rPr>
        <w:t xml:space="preserve">34. </w:t>
      </w:r>
      <w:r w:rsidRPr="00724629">
        <w:rPr>
          <w:rFonts w:ascii="Times New Roman" w:hAnsi="Times New Roman" w:cs="Times New Roman"/>
          <w:sz w:val="20"/>
          <w:szCs w:val="20"/>
          <w:lang w:val="en-US"/>
        </w:rPr>
        <w:tab/>
        <w:t xml:space="preserve">Stone DS, Ganz PA, Pavlish C, Robbins WA. Young adult cancer survivors and work: a systematic review. </w:t>
      </w:r>
      <w:r w:rsidRPr="00724629">
        <w:rPr>
          <w:rFonts w:ascii="Times New Roman" w:hAnsi="Times New Roman" w:cs="Times New Roman"/>
          <w:sz w:val="20"/>
          <w:szCs w:val="20"/>
          <w:lang w:val="fr-CH"/>
        </w:rPr>
        <w:t xml:space="preserve">J Cancer Surviv Res Pract. 2017 Dec;11(6):765–81. </w:t>
      </w:r>
    </w:p>
    <w:p w14:paraId="2E35DCEC"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fr-CH"/>
        </w:rPr>
        <w:t xml:space="preserve">35. </w:t>
      </w:r>
      <w:r w:rsidRPr="00724629">
        <w:rPr>
          <w:rFonts w:ascii="Times New Roman" w:hAnsi="Times New Roman" w:cs="Times New Roman"/>
          <w:sz w:val="20"/>
          <w:szCs w:val="20"/>
          <w:lang w:val="fr-CH"/>
        </w:rPr>
        <w:tab/>
        <w:t xml:space="preserve">Schilstra CE, Fardell JE, Burns MA, Ellis SJ, Anazodo AC, Trahair TN, et al. </w:t>
      </w:r>
      <w:r w:rsidRPr="00724629">
        <w:rPr>
          <w:rFonts w:ascii="Times New Roman" w:hAnsi="Times New Roman" w:cs="Times New Roman"/>
          <w:sz w:val="20"/>
          <w:szCs w:val="20"/>
          <w:lang w:val="en-US"/>
        </w:rPr>
        <w:t xml:space="preserve">Determinants of social functioning among adolescents and young adults with cancer: A systematic review. Psychooncology. 2021 Oct;30(10):1626–42. </w:t>
      </w:r>
    </w:p>
    <w:p w14:paraId="63690BE5"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36. </w:t>
      </w:r>
      <w:r w:rsidRPr="00724629">
        <w:rPr>
          <w:rFonts w:ascii="Times New Roman" w:hAnsi="Times New Roman" w:cs="Times New Roman"/>
          <w:sz w:val="20"/>
          <w:szCs w:val="20"/>
          <w:lang w:val="en-US"/>
        </w:rPr>
        <w:tab/>
        <w:t xml:space="preserve">Barnett M, McDonnell G, DeRosa A, Schuler T, Philip E, Peterson L, et al. Psychosocial outcomes and interventions among cancer survivors diagnosed during adolescence and young adulthood (AYA): a systematic review. J Cancer Surviv. 2016/02/28 ed. 2016 Oct;10(5):814–31. </w:t>
      </w:r>
    </w:p>
    <w:p w14:paraId="4FFA38F1"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37. </w:t>
      </w:r>
      <w:r w:rsidRPr="00724629">
        <w:rPr>
          <w:rFonts w:ascii="Times New Roman" w:hAnsi="Times New Roman" w:cs="Times New Roman"/>
          <w:sz w:val="20"/>
          <w:szCs w:val="20"/>
          <w:lang w:val="en-US"/>
        </w:rPr>
        <w:tab/>
        <w:t xml:space="preserve">Quinn GP, Goncalves V, Sehovic I, Bowman ML, Reed DR. Quality of life in adolescent and young adult cancer patients: a systematic review of the literature. Patient Relat Outcome Meas. 2015/03/04 ed. 2015;6:19–51. </w:t>
      </w:r>
    </w:p>
    <w:p w14:paraId="4D674CD7"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38. </w:t>
      </w:r>
      <w:r w:rsidRPr="00724629">
        <w:rPr>
          <w:rFonts w:ascii="Times New Roman" w:hAnsi="Times New Roman" w:cs="Times New Roman"/>
          <w:sz w:val="20"/>
          <w:szCs w:val="20"/>
          <w:lang w:val="en-US"/>
        </w:rPr>
        <w:tab/>
        <w:t xml:space="preserve">Gonçalves V, Sehovic I, Quinn G. Childbearing attitudes and decisions of young breast cancer survivors: a systematic review. Hum Reprod Update. 2014 Apr;20(2):279–92. </w:t>
      </w:r>
    </w:p>
    <w:p w14:paraId="0EFBC566"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39. </w:t>
      </w:r>
      <w:r w:rsidRPr="00724629">
        <w:rPr>
          <w:rFonts w:ascii="Times New Roman" w:hAnsi="Times New Roman" w:cs="Times New Roman"/>
          <w:sz w:val="20"/>
          <w:szCs w:val="20"/>
          <w:lang w:val="en-US"/>
        </w:rPr>
        <w:tab/>
        <w:t xml:space="preserve">El Alaoui-Lasmaili K, Nguyen-Thi PL, Demogeot N, Lighezzolo-Alnot J, Gross MJ, Mansuy L, et al. Fertility discussions and concerns in childhood cancer survivors, a systematic review for updated practice. Cancer Med. 2023;12(5):6023–39. </w:t>
      </w:r>
    </w:p>
    <w:p w14:paraId="6BD0A61B"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40. </w:t>
      </w:r>
      <w:r w:rsidRPr="00724629">
        <w:rPr>
          <w:rFonts w:ascii="Times New Roman" w:hAnsi="Times New Roman" w:cs="Times New Roman"/>
          <w:sz w:val="20"/>
          <w:szCs w:val="20"/>
          <w:lang w:val="en-US"/>
        </w:rPr>
        <w:tab/>
        <w:t xml:space="preserve">Logan S, Perz J, Ussher JM, Peate M, Anazodo A. Systematic review of fertility-related psychological distress in cancer patients: Informing on an improved model of care. Psychooncology. 2019;28(1):22–30. </w:t>
      </w:r>
    </w:p>
    <w:p w14:paraId="3E8141A9"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41. </w:t>
      </w:r>
      <w:r w:rsidRPr="00724629">
        <w:rPr>
          <w:rFonts w:ascii="Times New Roman" w:hAnsi="Times New Roman" w:cs="Times New Roman"/>
          <w:sz w:val="20"/>
          <w:szCs w:val="20"/>
          <w:lang w:val="en-US"/>
        </w:rPr>
        <w:tab/>
        <w:t xml:space="preserve">Galán S, De La Vega R, Miró J. Needs of adolescents and young adults after cancer treatment: a systematic review. Eur J Cancer Care (Engl). 2018 Nov;27(6):e12558. </w:t>
      </w:r>
    </w:p>
    <w:p w14:paraId="7FC0C0F0"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42. </w:t>
      </w:r>
      <w:r w:rsidRPr="00724629">
        <w:rPr>
          <w:rFonts w:ascii="Times New Roman" w:hAnsi="Times New Roman" w:cs="Times New Roman"/>
          <w:sz w:val="20"/>
          <w:szCs w:val="20"/>
          <w:lang w:val="en-US"/>
        </w:rPr>
        <w:tab/>
        <w:t xml:space="preserve">Ismail Y, Hendry J. Support needs of adolescents’ post-cancer treatment: A systematic review. Radiogr Lond Engl 1995. 2018 May;24(2):175–83. </w:t>
      </w:r>
    </w:p>
    <w:p w14:paraId="20B6C182"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43. </w:t>
      </w:r>
      <w:r w:rsidRPr="00724629">
        <w:rPr>
          <w:rFonts w:ascii="Times New Roman" w:hAnsi="Times New Roman" w:cs="Times New Roman"/>
          <w:sz w:val="20"/>
          <w:szCs w:val="20"/>
          <w:lang w:val="en-US"/>
        </w:rPr>
        <w:tab/>
        <w:t xml:space="preserve">Olson K, Amari A. Self-reported Pain in Adolescents With Leukemia or a Brain Tumor: A Systematic Review. Cancer Nurs. 2015 Oct;38(5):E43-53. </w:t>
      </w:r>
    </w:p>
    <w:p w14:paraId="1E2A57B1" w14:textId="77777777" w:rsidR="00A01E3A" w:rsidRPr="00724629" w:rsidRDefault="00A01E3A" w:rsidP="00A01E3A">
      <w:pPr>
        <w:pStyle w:val="Bibliography"/>
        <w:rPr>
          <w:rFonts w:ascii="Times New Roman" w:hAnsi="Times New Roman" w:cs="Times New Roman"/>
          <w:sz w:val="20"/>
          <w:szCs w:val="20"/>
          <w:lang w:val="en-US"/>
        </w:rPr>
      </w:pPr>
      <w:r w:rsidRPr="00724629">
        <w:rPr>
          <w:rFonts w:ascii="Times New Roman" w:hAnsi="Times New Roman" w:cs="Times New Roman"/>
          <w:sz w:val="20"/>
          <w:szCs w:val="20"/>
          <w:lang w:val="en-US"/>
        </w:rPr>
        <w:t xml:space="preserve">44. </w:t>
      </w:r>
      <w:r w:rsidRPr="00724629">
        <w:rPr>
          <w:rFonts w:ascii="Times New Roman" w:hAnsi="Times New Roman" w:cs="Times New Roman"/>
          <w:sz w:val="20"/>
          <w:szCs w:val="20"/>
          <w:lang w:val="en-US"/>
        </w:rPr>
        <w:tab/>
        <w:t xml:space="preserve">Fan SY, Eiser C. Body image of children and adolescents with cancer: A systematic review. Body Image. 2009 Sep;6(4):247–56. </w:t>
      </w:r>
    </w:p>
    <w:p w14:paraId="5972F55E" w14:textId="77777777" w:rsidR="00A01E3A" w:rsidRPr="00724629" w:rsidRDefault="00A01E3A" w:rsidP="00A01E3A">
      <w:pPr>
        <w:pStyle w:val="Bibliography"/>
        <w:rPr>
          <w:rFonts w:ascii="Times New Roman" w:hAnsi="Times New Roman" w:cs="Times New Roman"/>
          <w:sz w:val="20"/>
          <w:szCs w:val="20"/>
        </w:rPr>
      </w:pPr>
      <w:r w:rsidRPr="00724629">
        <w:rPr>
          <w:rFonts w:ascii="Times New Roman" w:hAnsi="Times New Roman" w:cs="Times New Roman"/>
          <w:sz w:val="20"/>
          <w:szCs w:val="20"/>
          <w:lang w:val="en-US"/>
        </w:rPr>
        <w:t xml:space="preserve">45. </w:t>
      </w:r>
      <w:r w:rsidRPr="00724629">
        <w:rPr>
          <w:rFonts w:ascii="Times New Roman" w:hAnsi="Times New Roman" w:cs="Times New Roman"/>
          <w:sz w:val="20"/>
          <w:szCs w:val="20"/>
          <w:lang w:val="en-US"/>
        </w:rPr>
        <w:tab/>
        <w:t xml:space="preserve">Landis JR, Koch GG. The measurement of observer agreement for categorical data. </w:t>
      </w:r>
      <w:r w:rsidRPr="00724629">
        <w:rPr>
          <w:rFonts w:ascii="Times New Roman" w:hAnsi="Times New Roman" w:cs="Times New Roman"/>
          <w:sz w:val="20"/>
          <w:szCs w:val="20"/>
        </w:rPr>
        <w:t xml:space="preserve">Biometrics. 1977 Mar;33(1):159–74. </w:t>
      </w:r>
    </w:p>
    <w:p w14:paraId="61F1C786" w14:textId="1A5823B1" w:rsidR="004A7520" w:rsidRPr="00724629" w:rsidRDefault="00A01E3A" w:rsidP="00A5181C">
      <w:r w:rsidRPr="00724629">
        <w:rPr>
          <w:rFonts w:ascii="Times New Roman" w:hAnsi="Times New Roman" w:cs="Times New Roman"/>
          <w:sz w:val="20"/>
          <w:szCs w:val="20"/>
        </w:rPr>
        <w:fldChar w:fldCharType="end"/>
      </w:r>
      <w:bookmarkEnd w:id="0"/>
    </w:p>
    <w:sectPr w:rsidR="004A7520" w:rsidRPr="00724629" w:rsidSect="00724629">
      <w:type w:val="continuous"/>
      <w:pgSz w:w="11906" w:h="16838"/>
      <w:pgMar w:top="536" w:right="1276" w:bottom="709"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A37185" w14:textId="77777777" w:rsidR="00813667" w:rsidRDefault="00813667" w:rsidP="00813667">
      <w:pPr>
        <w:spacing w:after="0" w:line="240" w:lineRule="auto"/>
      </w:pPr>
      <w:r>
        <w:separator/>
      </w:r>
    </w:p>
  </w:endnote>
  <w:endnote w:type="continuationSeparator" w:id="0">
    <w:p w14:paraId="685DAF1D" w14:textId="77777777" w:rsidR="00813667" w:rsidRDefault="00813667" w:rsidP="00813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B206F" w14:textId="77777777" w:rsidR="00813667" w:rsidRDefault="008136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1582609"/>
      <w:docPartObj>
        <w:docPartGallery w:val="Page Numbers (Bottom of Page)"/>
        <w:docPartUnique/>
      </w:docPartObj>
    </w:sdtPr>
    <w:sdtEndPr/>
    <w:sdtContent>
      <w:p w14:paraId="6B450DF2" w14:textId="383AA103" w:rsidR="00695985" w:rsidRDefault="00695985">
        <w:pPr>
          <w:pStyle w:val="Footer"/>
          <w:jc w:val="right"/>
        </w:pPr>
        <w:r>
          <w:fldChar w:fldCharType="begin"/>
        </w:r>
        <w:r>
          <w:instrText>PAGE   \* MERGEFORMAT</w:instrText>
        </w:r>
        <w:r>
          <w:fldChar w:fldCharType="separate"/>
        </w:r>
        <w:r w:rsidR="00724629" w:rsidRPr="00724629">
          <w:rPr>
            <w:noProof/>
            <w:lang w:val="de-DE"/>
          </w:rPr>
          <w:t>2</w:t>
        </w:r>
        <w:r>
          <w:fldChar w:fldCharType="end"/>
        </w:r>
      </w:p>
    </w:sdtContent>
  </w:sdt>
  <w:p w14:paraId="0A5EDF2D" w14:textId="77777777" w:rsidR="00813667" w:rsidRDefault="008136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3EBFB" w14:textId="77777777" w:rsidR="00813667" w:rsidRDefault="008136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CB289" w14:textId="77777777" w:rsidR="00813667" w:rsidRDefault="00813667" w:rsidP="00813667">
      <w:pPr>
        <w:spacing w:after="0" w:line="240" w:lineRule="auto"/>
      </w:pPr>
      <w:r>
        <w:separator/>
      </w:r>
    </w:p>
  </w:footnote>
  <w:footnote w:type="continuationSeparator" w:id="0">
    <w:p w14:paraId="23961EA5" w14:textId="77777777" w:rsidR="00813667" w:rsidRDefault="00813667" w:rsidP="008136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5368C" w14:textId="77777777" w:rsidR="00813667" w:rsidRDefault="008136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D2DBE" w14:textId="77777777" w:rsidR="00813667" w:rsidRDefault="008136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EB58B" w14:textId="77777777" w:rsidR="00813667" w:rsidRDefault="008136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80358"/>
    <w:multiLevelType w:val="hybridMultilevel"/>
    <w:tmpl w:val="D5A6E76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69E11BF7"/>
    <w:multiLevelType w:val="hybridMultilevel"/>
    <w:tmpl w:val="A1FA5E52"/>
    <w:lvl w:ilvl="0" w:tplc="0F9C2188">
      <w:numFmt w:val="bullet"/>
      <w:lvlText w:val=""/>
      <w:lvlJc w:val="left"/>
      <w:pPr>
        <w:ind w:left="720" w:hanging="360"/>
      </w:pPr>
      <w:rPr>
        <w:rFonts w:ascii="Symbol" w:eastAsiaTheme="minorHAnsi" w:hAnsi="Symbol" w:cstheme="minorBidi" w:hint="default"/>
        <w:b w: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EC8"/>
    <w:rsid w:val="00011BE9"/>
    <w:rsid w:val="00066DBA"/>
    <w:rsid w:val="00085115"/>
    <w:rsid w:val="000953CC"/>
    <w:rsid w:val="000A5789"/>
    <w:rsid w:val="000B384D"/>
    <w:rsid w:val="000E677A"/>
    <w:rsid w:val="001451AC"/>
    <w:rsid w:val="00146EC8"/>
    <w:rsid w:val="00157C57"/>
    <w:rsid w:val="00163551"/>
    <w:rsid w:val="001917B6"/>
    <w:rsid w:val="001B1898"/>
    <w:rsid w:val="00222103"/>
    <w:rsid w:val="00250C79"/>
    <w:rsid w:val="002853AF"/>
    <w:rsid w:val="002B2D2F"/>
    <w:rsid w:val="002C37A2"/>
    <w:rsid w:val="002E5464"/>
    <w:rsid w:val="002F4751"/>
    <w:rsid w:val="003104DC"/>
    <w:rsid w:val="00321D55"/>
    <w:rsid w:val="00325758"/>
    <w:rsid w:val="00341B1E"/>
    <w:rsid w:val="00347039"/>
    <w:rsid w:val="003804DF"/>
    <w:rsid w:val="003A0A1F"/>
    <w:rsid w:val="003C230E"/>
    <w:rsid w:val="003C4156"/>
    <w:rsid w:val="003D6CDA"/>
    <w:rsid w:val="003E50A8"/>
    <w:rsid w:val="003E70D3"/>
    <w:rsid w:val="0040045D"/>
    <w:rsid w:val="00400604"/>
    <w:rsid w:val="00403B33"/>
    <w:rsid w:val="004465DA"/>
    <w:rsid w:val="0047326A"/>
    <w:rsid w:val="004A7520"/>
    <w:rsid w:val="00502ABA"/>
    <w:rsid w:val="00511229"/>
    <w:rsid w:val="00533D05"/>
    <w:rsid w:val="00570E32"/>
    <w:rsid w:val="00574321"/>
    <w:rsid w:val="005806E5"/>
    <w:rsid w:val="005E6229"/>
    <w:rsid w:val="00636F60"/>
    <w:rsid w:val="006459DB"/>
    <w:rsid w:val="0065355A"/>
    <w:rsid w:val="00654FB8"/>
    <w:rsid w:val="0066455B"/>
    <w:rsid w:val="00695985"/>
    <w:rsid w:val="006B7693"/>
    <w:rsid w:val="006F29E6"/>
    <w:rsid w:val="00712104"/>
    <w:rsid w:val="00724629"/>
    <w:rsid w:val="00745B98"/>
    <w:rsid w:val="007566AB"/>
    <w:rsid w:val="0075679B"/>
    <w:rsid w:val="007A297C"/>
    <w:rsid w:val="007C0FDC"/>
    <w:rsid w:val="007C3148"/>
    <w:rsid w:val="007C35ED"/>
    <w:rsid w:val="00813667"/>
    <w:rsid w:val="0083548A"/>
    <w:rsid w:val="00840776"/>
    <w:rsid w:val="00841468"/>
    <w:rsid w:val="00857A12"/>
    <w:rsid w:val="00866512"/>
    <w:rsid w:val="008805BD"/>
    <w:rsid w:val="00891AE8"/>
    <w:rsid w:val="00894466"/>
    <w:rsid w:val="008B61CE"/>
    <w:rsid w:val="008C155A"/>
    <w:rsid w:val="008D1E3C"/>
    <w:rsid w:val="00923317"/>
    <w:rsid w:val="009250CB"/>
    <w:rsid w:val="00931AA8"/>
    <w:rsid w:val="009502F8"/>
    <w:rsid w:val="0096296F"/>
    <w:rsid w:val="009C5DB7"/>
    <w:rsid w:val="00A01E3A"/>
    <w:rsid w:val="00A04045"/>
    <w:rsid w:val="00A13A1E"/>
    <w:rsid w:val="00A162D1"/>
    <w:rsid w:val="00A30237"/>
    <w:rsid w:val="00A34459"/>
    <w:rsid w:val="00A5181C"/>
    <w:rsid w:val="00A56943"/>
    <w:rsid w:val="00A663BE"/>
    <w:rsid w:val="00A716F2"/>
    <w:rsid w:val="00A72F9A"/>
    <w:rsid w:val="00A848E4"/>
    <w:rsid w:val="00AB4915"/>
    <w:rsid w:val="00AB7421"/>
    <w:rsid w:val="00AC4ECD"/>
    <w:rsid w:val="00B6180F"/>
    <w:rsid w:val="00B83344"/>
    <w:rsid w:val="00B84993"/>
    <w:rsid w:val="00B85E12"/>
    <w:rsid w:val="00BE1790"/>
    <w:rsid w:val="00BF15B9"/>
    <w:rsid w:val="00C6029D"/>
    <w:rsid w:val="00CB5C51"/>
    <w:rsid w:val="00CE1AC1"/>
    <w:rsid w:val="00CE7EC1"/>
    <w:rsid w:val="00CF0FD4"/>
    <w:rsid w:val="00CF7B91"/>
    <w:rsid w:val="00D0230A"/>
    <w:rsid w:val="00D119A6"/>
    <w:rsid w:val="00D12302"/>
    <w:rsid w:val="00D43A53"/>
    <w:rsid w:val="00D63F18"/>
    <w:rsid w:val="00DF2CBB"/>
    <w:rsid w:val="00E2431C"/>
    <w:rsid w:val="00E678C2"/>
    <w:rsid w:val="00E81510"/>
    <w:rsid w:val="00F05F51"/>
    <w:rsid w:val="00F43DC5"/>
    <w:rsid w:val="00F6532D"/>
    <w:rsid w:val="00FB1D06"/>
    <w:rsid w:val="00FD1D45"/>
    <w:rsid w:val="00FD38BE"/>
    <w:rsid w:val="00FE0E7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64D0B4B"/>
  <w15:chartTrackingRefBased/>
  <w15:docId w15:val="{0999CCD0-C79B-4554-BA80-951F76324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A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5181C"/>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paragraph" w:customStyle="1" w:styleId="CM1">
    <w:name w:val="CM1"/>
    <w:basedOn w:val="Default"/>
    <w:next w:val="Default"/>
    <w:rsid w:val="00A5181C"/>
    <w:rPr>
      <w:rFonts w:cs="Times New Roman"/>
      <w:color w:val="auto"/>
    </w:rPr>
  </w:style>
  <w:style w:type="character" w:styleId="Hyperlink">
    <w:name w:val="Hyperlink"/>
    <w:rsid w:val="00A5181C"/>
    <w:rPr>
      <w:color w:val="0563C1"/>
      <w:u w:val="single"/>
    </w:rPr>
  </w:style>
  <w:style w:type="table" w:styleId="TableGrid">
    <w:name w:val="Table Grid"/>
    <w:basedOn w:val="TableNormal"/>
    <w:uiPriority w:val="39"/>
    <w:rsid w:val="00AB4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4A7520"/>
    <w:pPr>
      <w:tabs>
        <w:tab w:val="left" w:pos="504"/>
      </w:tabs>
      <w:spacing w:after="240" w:line="240" w:lineRule="auto"/>
      <w:ind w:left="504" w:hanging="504"/>
    </w:pPr>
  </w:style>
  <w:style w:type="character" w:styleId="CommentReference">
    <w:name w:val="annotation reference"/>
    <w:basedOn w:val="DefaultParagraphFont"/>
    <w:uiPriority w:val="99"/>
    <w:semiHidden/>
    <w:unhideWhenUsed/>
    <w:rsid w:val="00E81510"/>
    <w:rPr>
      <w:sz w:val="16"/>
      <w:szCs w:val="16"/>
    </w:rPr>
  </w:style>
  <w:style w:type="paragraph" w:styleId="CommentText">
    <w:name w:val="annotation text"/>
    <w:basedOn w:val="Normal"/>
    <w:link w:val="CommentTextChar"/>
    <w:uiPriority w:val="99"/>
    <w:unhideWhenUsed/>
    <w:rsid w:val="00E81510"/>
    <w:pPr>
      <w:spacing w:line="240" w:lineRule="auto"/>
    </w:pPr>
    <w:rPr>
      <w:sz w:val="20"/>
      <w:szCs w:val="20"/>
    </w:rPr>
  </w:style>
  <w:style w:type="character" w:customStyle="1" w:styleId="CommentTextChar">
    <w:name w:val="Comment Text Char"/>
    <w:basedOn w:val="DefaultParagraphFont"/>
    <w:link w:val="CommentText"/>
    <w:uiPriority w:val="99"/>
    <w:rsid w:val="00E81510"/>
    <w:rPr>
      <w:sz w:val="20"/>
      <w:szCs w:val="20"/>
    </w:rPr>
  </w:style>
  <w:style w:type="paragraph" w:styleId="CommentSubject">
    <w:name w:val="annotation subject"/>
    <w:basedOn w:val="CommentText"/>
    <w:next w:val="CommentText"/>
    <w:link w:val="CommentSubjectChar"/>
    <w:uiPriority w:val="99"/>
    <w:semiHidden/>
    <w:unhideWhenUsed/>
    <w:rsid w:val="00E81510"/>
    <w:rPr>
      <w:b/>
      <w:bCs/>
    </w:rPr>
  </w:style>
  <w:style w:type="character" w:customStyle="1" w:styleId="CommentSubjectChar">
    <w:name w:val="Comment Subject Char"/>
    <w:basedOn w:val="CommentTextChar"/>
    <w:link w:val="CommentSubject"/>
    <w:uiPriority w:val="99"/>
    <w:semiHidden/>
    <w:rsid w:val="00E81510"/>
    <w:rPr>
      <w:b/>
      <w:bCs/>
      <w:sz w:val="20"/>
      <w:szCs w:val="20"/>
    </w:rPr>
  </w:style>
  <w:style w:type="paragraph" w:styleId="ListParagraph">
    <w:name w:val="List Paragraph"/>
    <w:basedOn w:val="Normal"/>
    <w:uiPriority w:val="34"/>
    <w:qFormat/>
    <w:rsid w:val="00BE1790"/>
    <w:pPr>
      <w:ind w:left="720"/>
      <w:contextualSpacing/>
    </w:pPr>
  </w:style>
  <w:style w:type="paragraph" w:styleId="Header">
    <w:name w:val="header"/>
    <w:basedOn w:val="Normal"/>
    <w:link w:val="HeaderChar"/>
    <w:uiPriority w:val="99"/>
    <w:unhideWhenUsed/>
    <w:rsid w:val="008136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3667"/>
  </w:style>
  <w:style w:type="paragraph" w:styleId="Footer">
    <w:name w:val="footer"/>
    <w:basedOn w:val="Normal"/>
    <w:link w:val="FooterChar"/>
    <w:uiPriority w:val="99"/>
    <w:unhideWhenUsed/>
    <w:rsid w:val="008136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3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639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prisma-statement.or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25823</Words>
  <Characters>147193</Characters>
  <Application>Microsoft Office Word</Application>
  <DocSecurity>0</DocSecurity>
  <Lines>1226</Lines>
  <Paragraphs>345</Paragraphs>
  <ScaleCrop>false</ScaleCrop>
  <HeadingPairs>
    <vt:vector size="2" baseType="variant">
      <vt:variant>
        <vt:lpstr>Titel</vt:lpstr>
      </vt:variant>
      <vt:variant>
        <vt:i4>1</vt:i4>
      </vt:variant>
    </vt:vector>
  </HeadingPairs>
  <TitlesOfParts>
    <vt:vector size="1" baseType="lpstr">
      <vt:lpstr/>
    </vt:vector>
  </TitlesOfParts>
  <Company>Universitaet Luzern</Company>
  <LinksUpToDate>false</LinksUpToDate>
  <CharactersWithSpaces>172671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Bolliger Céline</dc:creator>
  <cp:keywords/>
  <dc:description/>
  <cp:lastModifiedBy>Jayashree Keerthivel</cp:lastModifiedBy>
  <cp:revision>107</cp:revision>
  <dcterms:created xsi:type="dcterms:W3CDTF">2024-02-06T09:55:00Z</dcterms:created>
  <dcterms:modified xsi:type="dcterms:W3CDTF">2024-11-13T12:44:00Z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993edb63-58d0-4cb2-aa61-a6c9d7cea826</vt:lpwstr>
  </property>
  <property fmtid="{D5CDD505-2E9C-101B-9397-08002B2CF9AE}" pid="3" name="ZOTERO_PREF_1">
    <vt:lpwstr>&lt;data data-version="3" zotero-version="6.0.36"&gt;&lt;session id="3HWYROGV"/&gt;&lt;style id="http://www.zotero.org/styles/vancouver-superscript" locale="en-US" hasBibliography="1" bibliographyStyleHasBeenSet="1"/&gt;&lt;prefs&gt;&lt;pref name="fieldType" value="Field"/&gt;&lt;pref na</vt:lpwstr>
  </property>
  <property fmtid="{D5CDD505-2E9C-101B-9397-08002B2CF9AE}" pid="4" name="ZOTERO_PREF_2">
    <vt:lpwstr>me="automaticJournalAbbreviations" value="true"/&gt;&lt;pref name="delayCitationUpdates" value="true"/&gt;&lt;pref name="dontAskDelayCitationUpdates" value="true"/&gt;&lt;/prefs&gt;&lt;/data&gt;</vt:lpwstr>
  </property>
</Properties>
</file>