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09C88" w14:textId="08634CF9" w:rsidR="004C3716" w:rsidRPr="009A1E46" w:rsidRDefault="00E022CE" w:rsidP="00E022CE">
      <w:pPr>
        <w:rPr>
          <w:b/>
          <w:sz w:val="24"/>
          <w:szCs w:val="24"/>
        </w:rPr>
      </w:pPr>
      <w:r w:rsidRPr="007C1035">
        <w:rPr>
          <w:b/>
          <w:sz w:val="24"/>
          <w:szCs w:val="24"/>
        </w:rPr>
        <w:t>Supplementary Material belonging to:</w:t>
      </w:r>
      <w:r w:rsidRPr="007C1035">
        <w:t xml:space="preserve"> </w:t>
      </w:r>
      <w:r w:rsidR="004C3716" w:rsidRPr="009A1E46">
        <w:rPr>
          <w:b/>
          <w:sz w:val="24"/>
          <w:szCs w:val="24"/>
        </w:rPr>
        <w:t xml:space="preserve">Response shift results of quantitative research using patient-reported outcome measures: A meta-regression </w:t>
      </w:r>
      <w:proofErr w:type="gramStart"/>
      <w:r w:rsidR="004C3716" w:rsidRPr="009A1E46">
        <w:rPr>
          <w:b/>
          <w:sz w:val="24"/>
          <w:szCs w:val="24"/>
        </w:rPr>
        <w:t>analysis</w:t>
      </w:r>
      <w:proofErr w:type="gramEnd"/>
    </w:p>
    <w:p w14:paraId="6351ECB7" w14:textId="3F444413" w:rsidR="004C3716" w:rsidRPr="00AE640E" w:rsidRDefault="004C3716" w:rsidP="00AE640E">
      <w:pPr>
        <w:spacing w:line="240" w:lineRule="auto"/>
        <w:rPr>
          <w:rFonts w:eastAsia="Times" w:cstheme="minorHAnsi"/>
          <w:color w:val="212121"/>
          <w:sz w:val="20"/>
          <w:szCs w:val="20"/>
        </w:rPr>
      </w:pPr>
      <w:r w:rsidRPr="00AE640E">
        <w:rPr>
          <w:rFonts w:eastAsia="Times" w:cstheme="minorHAnsi"/>
          <w:color w:val="212121"/>
          <w:sz w:val="20"/>
          <w:szCs w:val="20"/>
        </w:rPr>
        <w:t xml:space="preserve">Richard Sawatzky, </w:t>
      </w:r>
      <w:r w:rsidRPr="00AE640E">
        <w:rPr>
          <w:rFonts w:eastAsia="Times" w:cstheme="minorHAnsi"/>
          <w:sz w:val="20"/>
          <w:szCs w:val="20"/>
        </w:rPr>
        <w:t xml:space="preserve">Mathilde </w:t>
      </w:r>
      <w:r w:rsidRPr="00AE640E">
        <w:rPr>
          <w:rFonts w:eastAsia="Times" w:cstheme="minorHAnsi"/>
          <w:color w:val="212121"/>
          <w:sz w:val="20"/>
          <w:szCs w:val="20"/>
        </w:rPr>
        <w:t xml:space="preserve">G. E. </w:t>
      </w:r>
      <w:proofErr w:type="gramStart"/>
      <w:r w:rsidRPr="00AE640E">
        <w:rPr>
          <w:rFonts w:eastAsia="Times" w:cstheme="minorHAnsi"/>
          <w:color w:val="212121"/>
          <w:sz w:val="20"/>
          <w:szCs w:val="20"/>
        </w:rPr>
        <w:t>Verdam,</w:t>
      </w:r>
      <w:r w:rsidRPr="00AE640E">
        <w:rPr>
          <w:rFonts w:eastAsia="Times" w:cstheme="minorHAnsi"/>
          <w:color w:val="212121"/>
          <w:sz w:val="20"/>
          <w:szCs w:val="20"/>
          <w:vertAlign w:val="superscript"/>
        </w:rPr>
        <w:t xml:space="preserve">   </w:t>
      </w:r>
      <w:proofErr w:type="gramEnd"/>
      <w:r w:rsidRPr="00AE640E">
        <w:rPr>
          <w:rFonts w:eastAsia="Times" w:cstheme="minorHAnsi"/>
          <w:sz w:val="20"/>
          <w:szCs w:val="20"/>
        </w:rPr>
        <w:t xml:space="preserve">Yseulys </w:t>
      </w:r>
      <w:proofErr w:type="spellStart"/>
      <w:r w:rsidRPr="00AE640E">
        <w:rPr>
          <w:rFonts w:eastAsia="Times" w:cstheme="minorHAnsi"/>
          <w:sz w:val="20"/>
          <w:szCs w:val="20"/>
        </w:rPr>
        <w:t>Dubuy</w:t>
      </w:r>
      <w:proofErr w:type="spellEnd"/>
      <w:r w:rsidRPr="00AE640E">
        <w:rPr>
          <w:rFonts w:eastAsia="Times" w:cstheme="minorHAnsi"/>
          <w:sz w:val="20"/>
          <w:szCs w:val="20"/>
        </w:rPr>
        <w:t xml:space="preserve">, </w:t>
      </w:r>
      <w:proofErr w:type="spellStart"/>
      <w:r w:rsidRPr="00AE640E">
        <w:rPr>
          <w:rFonts w:eastAsia="Times" w:cstheme="minorHAnsi"/>
          <w:color w:val="212121"/>
          <w:sz w:val="20"/>
          <w:szCs w:val="20"/>
        </w:rPr>
        <w:t>Tolulope</w:t>
      </w:r>
      <w:proofErr w:type="spellEnd"/>
      <w:r w:rsidRPr="00AE640E">
        <w:rPr>
          <w:rFonts w:eastAsia="Times" w:cstheme="minorHAnsi"/>
          <w:color w:val="212121"/>
          <w:sz w:val="20"/>
          <w:szCs w:val="20"/>
        </w:rPr>
        <w:t xml:space="preserve"> T. </w:t>
      </w:r>
      <w:proofErr w:type="spellStart"/>
      <w:r w:rsidRPr="00AE640E">
        <w:rPr>
          <w:rFonts w:eastAsia="Times" w:cstheme="minorHAnsi"/>
          <w:color w:val="212121"/>
          <w:sz w:val="20"/>
          <w:szCs w:val="20"/>
        </w:rPr>
        <w:t>Sajobi</w:t>
      </w:r>
      <w:proofErr w:type="spellEnd"/>
      <w:r w:rsidRPr="00AE640E">
        <w:rPr>
          <w:rFonts w:eastAsia="Times" w:cstheme="minorHAnsi"/>
          <w:color w:val="212121"/>
          <w:sz w:val="20"/>
          <w:szCs w:val="20"/>
        </w:rPr>
        <w:t xml:space="preserve">, Lara Russell, </w:t>
      </w:r>
      <w:proofErr w:type="spellStart"/>
      <w:r w:rsidRPr="00AE640E">
        <w:rPr>
          <w:rFonts w:eastAsia="Times" w:cstheme="minorHAnsi"/>
          <w:color w:val="212121"/>
          <w:sz w:val="20"/>
          <w:szCs w:val="20"/>
        </w:rPr>
        <w:t>Oluwagbohunmi</w:t>
      </w:r>
      <w:proofErr w:type="spellEnd"/>
      <w:r w:rsidRPr="00AE640E">
        <w:rPr>
          <w:rFonts w:eastAsia="Times" w:cstheme="minorHAnsi"/>
          <w:color w:val="212121"/>
          <w:sz w:val="20"/>
          <w:szCs w:val="20"/>
        </w:rPr>
        <w:t xml:space="preserve"> A. </w:t>
      </w:r>
      <w:proofErr w:type="spellStart"/>
      <w:r w:rsidRPr="00AE640E">
        <w:rPr>
          <w:rFonts w:eastAsia="Times" w:cstheme="minorHAnsi"/>
          <w:color w:val="212121"/>
          <w:sz w:val="20"/>
          <w:szCs w:val="20"/>
        </w:rPr>
        <w:t>Awosoga</w:t>
      </w:r>
      <w:proofErr w:type="spellEnd"/>
      <w:r w:rsidRPr="00AE640E">
        <w:rPr>
          <w:rFonts w:eastAsia="Times" w:cstheme="minorHAnsi"/>
          <w:color w:val="212121"/>
          <w:sz w:val="20"/>
          <w:szCs w:val="20"/>
        </w:rPr>
        <w:t xml:space="preserve">, </w:t>
      </w:r>
      <w:proofErr w:type="spellStart"/>
      <w:r w:rsidRPr="00AE640E">
        <w:rPr>
          <w:rFonts w:eastAsia="Times" w:cstheme="minorHAnsi"/>
          <w:color w:val="212121"/>
          <w:sz w:val="20"/>
          <w:szCs w:val="20"/>
        </w:rPr>
        <w:t>Ayoola</w:t>
      </w:r>
      <w:proofErr w:type="spellEnd"/>
      <w:r w:rsidRPr="00AE640E">
        <w:rPr>
          <w:rFonts w:eastAsia="Times" w:cstheme="minorHAnsi"/>
          <w:color w:val="212121"/>
          <w:sz w:val="20"/>
          <w:szCs w:val="20"/>
        </w:rPr>
        <w:t xml:space="preserve"> Ademola, </w:t>
      </w:r>
      <w:r w:rsidRPr="00AE640E">
        <w:rPr>
          <w:sz w:val="20"/>
          <w:szCs w:val="20"/>
          <w:lang w:val="en-GB"/>
        </w:rPr>
        <w:t xml:space="preserve">Jan R. </w:t>
      </w:r>
      <w:proofErr w:type="spellStart"/>
      <w:r w:rsidRPr="00AE640E">
        <w:rPr>
          <w:sz w:val="20"/>
          <w:szCs w:val="20"/>
          <w:lang w:val="en-GB"/>
        </w:rPr>
        <w:t>Böhnke</w:t>
      </w:r>
      <w:proofErr w:type="spellEnd"/>
      <w:r w:rsidRPr="00AE640E">
        <w:rPr>
          <w:sz w:val="20"/>
          <w:szCs w:val="20"/>
          <w:lang w:val="en-GB"/>
        </w:rPr>
        <w:t xml:space="preserve">, </w:t>
      </w:r>
      <w:proofErr w:type="spellStart"/>
      <w:r w:rsidRPr="00AE640E">
        <w:rPr>
          <w:rFonts w:eastAsia="Times" w:cstheme="minorHAnsi"/>
          <w:color w:val="212121"/>
          <w:sz w:val="20"/>
          <w:szCs w:val="20"/>
        </w:rPr>
        <w:t>Oluwaseyi</w:t>
      </w:r>
      <w:proofErr w:type="spellEnd"/>
      <w:r w:rsidRPr="00AE640E">
        <w:rPr>
          <w:rFonts w:eastAsia="Times" w:cstheme="minorHAnsi"/>
          <w:color w:val="212121"/>
          <w:sz w:val="20"/>
          <w:szCs w:val="20"/>
        </w:rPr>
        <w:t xml:space="preserve"> Lawal, Anita </w:t>
      </w:r>
      <w:proofErr w:type="spellStart"/>
      <w:r w:rsidRPr="00AE640E">
        <w:rPr>
          <w:rFonts w:eastAsia="Times" w:cstheme="minorHAnsi"/>
          <w:color w:val="212121"/>
          <w:sz w:val="20"/>
          <w:szCs w:val="20"/>
        </w:rPr>
        <w:t>Brobbey</w:t>
      </w:r>
      <w:proofErr w:type="spellEnd"/>
      <w:r w:rsidRPr="00AE640E">
        <w:rPr>
          <w:rFonts w:eastAsia="Times" w:cstheme="minorHAnsi"/>
          <w:color w:val="212121"/>
          <w:sz w:val="20"/>
          <w:szCs w:val="20"/>
        </w:rPr>
        <w:t xml:space="preserve"> , Amelie </w:t>
      </w:r>
      <w:proofErr w:type="spellStart"/>
      <w:r w:rsidRPr="00AE640E">
        <w:rPr>
          <w:rFonts w:eastAsia="Times" w:cstheme="minorHAnsi"/>
          <w:color w:val="212121"/>
          <w:sz w:val="20"/>
          <w:szCs w:val="20"/>
        </w:rPr>
        <w:t>Anota</w:t>
      </w:r>
      <w:proofErr w:type="spellEnd"/>
      <w:r w:rsidRPr="00AE640E">
        <w:rPr>
          <w:rFonts w:eastAsia="Times" w:cstheme="minorHAnsi"/>
          <w:color w:val="212121"/>
          <w:sz w:val="20"/>
          <w:szCs w:val="20"/>
        </w:rPr>
        <w:t xml:space="preserve">, Lisa M. </w:t>
      </w:r>
      <w:proofErr w:type="spellStart"/>
      <w:r w:rsidRPr="00AE640E">
        <w:rPr>
          <w:rFonts w:eastAsia="Times" w:cstheme="minorHAnsi"/>
          <w:color w:val="212121"/>
          <w:sz w:val="20"/>
          <w:szCs w:val="20"/>
        </w:rPr>
        <w:t>Lix</w:t>
      </w:r>
      <w:proofErr w:type="spellEnd"/>
      <w:r w:rsidRPr="00AE640E">
        <w:rPr>
          <w:rFonts w:eastAsia="Times" w:cstheme="minorHAnsi"/>
          <w:color w:val="212121"/>
          <w:sz w:val="20"/>
          <w:szCs w:val="20"/>
        </w:rPr>
        <w:t>,</w:t>
      </w:r>
      <w:r w:rsidRPr="00AE640E">
        <w:rPr>
          <w:rFonts w:eastAsia="Times" w:cstheme="minorHAnsi"/>
          <w:sz w:val="20"/>
          <w:szCs w:val="20"/>
        </w:rPr>
        <w:t xml:space="preserve"> Mirjam A. G. Sprangers,</w:t>
      </w:r>
      <w:r w:rsidRPr="00AE640E">
        <w:rPr>
          <w:rFonts w:eastAsia="Times" w:cstheme="minorHAnsi"/>
          <w:sz w:val="20"/>
          <w:szCs w:val="20"/>
          <w:vertAlign w:val="superscript"/>
        </w:rPr>
        <w:t xml:space="preserve"> </w:t>
      </w:r>
      <w:r w:rsidRPr="00AE640E">
        <w:rPr>
          <w:rFonts w:eastAsia="Times" w:cstheme="minorHAnsi"/>
          <w:color w:val="212121"/>
          <w:sz w:val="20"/>
          <w:szCs w:val="20"/>
        </w:rPr>
        <w:t>Véronique Sebille</w:t>
      </w:r>
      <w:r w:rsidRPr="00AE640E">
        <w:rPr>
          <w:rFonts w:eastAsia="Times" w:cstheme="minorHAnsi"/>
          <w:color w:val="212121"/>
          <w:sz w:val="20"/>
          <w:szCs w:val="20"/>
          <w:vertAlign w:val="superscript"/>
        </w:rPr>
        <w:t>6</w:t>
      </w:r>
      <w:r w:rsidRPr="00AE640E">
        <w:rPr>
          <w:rFonts w:eastAsia="Times" w:cstheme="minorHAnsi"/>
          <w:color w:val="212121"/>
          <w:sz w:val="20"/>
          <w:szCs w:val="20"/>
        </w:rPr>
        <w:t>, and the Response Shift – in Sync Working Group</w:t>
      </w:r>
    </w:p>
    <w:p w14:paraId="0A1C881D" w14:textId="5C8A822B" w:rsidR="00C63E86" w:rsidRDefault="00C63E86" w:rsidP="00AE640E">
      <w:pPr>
        <w:rPr>
          <w:rFonts w:ascii="Times New Roman" w:hAnsi="Times New Roman" w:cs="Times New Roman"/>
          <w:b/>
          <w:bCs/>
          <w:sz w:val="24"/>
          <w:szCs w:val="24"/>
        </w:rPr>
      </w:pPr>
    </w:p>
    <w:p w14:paraId="0D0A7B38" w14:textId="4AA358FB" w:rsidR="00C63E86" w:rsidRPr="00AE640E" w:rsidRDefault="00AE640E" w:rsidP="00AE640E">
      <w:pPr>
        <w:rPr>
          <w:rFonts w:cstheme="minorHAnsi"/>
          <w:sz w:val="24"/>
          <w:szCs w:val="24"/>
        </w:rPr>
      </w:pPr>
      <w:r w:rsidRPr="00AE640E">
        <w:rPr>
          <w:rFonts w:cstheme="minorHAnsi"/>
          <w:sz w:val="24"/>
          <w:szCs w:val="24"/>
        </w:rPr>
        <w:t>Content:</w:t>
      </w:r>
    </w:p>
    <w:p w14:paraId="51212548" w14:textId="6451D46E" w:rsidR="00C63E86" w:rsidRDefault="00F4725A" w:rsidP="00F4725A">
      <w:pPr>
        <w:rPr>
          <w:rFonts w:ascii="Times New Roman" w:hAnsi="Times New Roman" w:cs="Times New Roman"/>
          <w:b/>
          <w:bCs/>
          <w:sz w:val="24"/>
          <w:szCs w:val="24"/>
          <w:lang w:val="en-GB"/>
        </w:rPr>
      </w:pPr>
      <w:r w:rsidRPr="00D64723">
        <w:rPr>
          <w:rFonts w:cstheme="minorHAnsi"/>
          <w:b/>
          <w:color w:val="4472C4" w:themeColor="accent1"/>
          <w:lang w:val="en-GB"/>
        </w:rPr>
        <w:t xml:space="preserve">Table </w:t>
      </w:r>
      <w:r w:rsidR="00CE1A83">
        <w:rPr>
          <w:rFonts w:cstheme="minorHAnsi"/>
          <w:b/>
          <w:color w:val="4472C4" w:themeColor="accent1"/>
          <w:lang w:val="en-GB"/>
        </w:rPr>
        <w:t>S</w:t>
      </w:r>
      <w:r>
        <w:rPr>
          <w:rFonts w:cstheme="minorHAnsi"/>
          <w:b/>
          <w:color w:val="4472C4" w:themeColor="accent1"/>
          <w:lang w:val="en-GB"/>
        </w:rPr>
        <w:t>1</w:t>
      </w:r>
      <w:r w:rsidRPr="00D62705">
        <w:rPr>
          <w:rFonts w:cstheme="minorHAnsi"/>
          <w:b/>
          <w:lang w:val="en-GB"/>
        </w:rPr>
        <w:t xml:space="preserve">: </w:t>
      </w:r>
      <w:r>
        <w:rPr>
          <w:rFonts w:cstheme="minorHAnsi"/>
          <w:bCs/>
          <w:lang w:val="en-GB"/>
        </w:rPr>
        <w:t xml:space="preserve">Model comparison results of the purposeful selection procedure for </w:t>
      </w:r>
      <w:r w:rsidRPr="00DA5AE8">
        <w:rPr>
          <w:color w:val="000000" w:themeColor="text1"/>
        </w:rPr>
        <w:t xml:space="preserve">explaining variability in </w:t>
      </w:r>
      <w:r>
        <w:rPr>
          <w:color w:val="000000" w:themeColor="text1"/>
        </w:rPr>
        <w:t xml:space="preserve">detection of response shift </w:t>
      </w:r>
      <w:proofErr w:type="gramStart"/>
      <w:r>
        <w:rPr>
          <w:color w:val="000000" w:themeColor="text1"/>
        </w:rPr>
        <w:t>effects</w:t>
      </w:r>
      <w:proofErr w:type="gramEnd"/>
    </w:p>
    <w:p w14:paraId="414ED7BE" w14:textId="324F6544" w:rsidR="00F4725A" w:rsidRPr="00CF170E" w:rsidRDefault="00F4725A" w:rsidP="00F4725A">
      <w:pPr>
        <w:rPr>
          <w:rFonts w:cstheme="minorHAnsi"/>
        </w:rPr>
      </w:pPr>
      <w:r w:rsidRPr="00D64723">
        <w:rPr>
          <w:rFonts w:cstheme="minorHAnsi"/>
          <w:b/>
          <w:color w:val="4472C4" w:themeColor="accent1"/>
          <w:lang w:val="en-GB"/>
        </w:rPr>
        <w:t xml:space="preserve">Table </w:t>
      </w:r>
      <w:r w:rsidR="00CE1A83">
        <w:rPr>
          <w:rFonts w:cstheme="minorHAnsi"/>
          <w:b/>
          <w:color w:val="4472C4" w:themeColor="accent1"/>
          <w:lang w:val="en-GB"/>
        </w:rPr>
        <w:t>S</w:t>
      </w:r>
      <w:r>
        <w:rPr>
          <w:rFonts w:cstheme="minorHAnsi"/>
          <w:b/>
          <w:color w:val="4472C4" w:themeColor="accent1"/>
          <w:lang w:val="en-GB"/>
        </w:rPr>
        <w:t>2</w:t>
      </w:r>
      <w:r w:rsidRPr="00D62705">
        <w:rPr>
          <w:rFonts w:cstheme="minorHAnsi"/>
          <w:b/>
          <w:lang w:val="en-GB"/>
        </w:rPr>
        <w:t xml:space="preserve">: </w:t>
      </w:r>
      <w:r w:rsidRPr="00BC4A0B">
        <w:rPr>
          <w:rFonts w:cstheme="minorHAnsi"/>
          <w:bCs/>
          <w:lang w:val="en-GB"/>
        </w:rPr>
        <w:t xml:space="preserve">Parameter estimates of the final </w:t>
      </w:r>
      <w:r>
        <w:rPr>
          <w:rFonts w:cstheme="minorHAnsi"/>
          <w:bCs/>
          <w:lang w:val="en-GB"/>
        </w:rPr>
        <w:t xml:space="preserve">2-level </w:t>
      </w:r>
      <w:r w:rsidRPr="00BC4A0B">
        <w:rPr>
          <w:rFonts w:cstheme="minorHAnsi"/>
          <w:bCs/>
          <w:lang w:val="en-GB"/>
        </w:rPr>
        <w:t xml:space="preserve">multivariate </w:t>
      </w:r>
      <w:r>
        <w:rPr>
          <w:bCs/>
        </w:rPr>
        <w:t>logistic r</w:t>
      </w:r>
      <w:r>
        <w:t xml:space="preserve">egression model </w:t>
      </w:r>
      <w:r w:rsidRPr="00DA5AE8">
        <w:rPr>
          <w:color w:val="000000" w:themeColor="text1"/>
        </w:rPr>
        <w:t xml:space="preserve">explaining variability in </w:t>
      </w:r>
      <w:r>
        <w:rPr>
          <w:color w:val="000000" w:themeColor="text1"/>
        </w:rPr>
        <w:t xml:space="preserve">detection of response shift </w:t>
      </w:r>
      <w:proofErr w:type="gramStart"/>
      <w:r>
        <w:rPr>
          <w:color w:val="000000" w:themeColor="text1"/>
        </w:rPr>
        <w:t>effects</w:t>
      </w:r>
      <w:proofErr w:type="gramEnd"/>
      <w:r>
        <w:rPr>
          <w:color w:val="000000" w:themeColor="text1"/>
        </w:rPr>
        <w:t xml:space="preserve"> </w:t>
      </w:r>
    </w:p>
    <w:p w14:paraId="48E8407E" w14:textId="2AECAB5C" w:rsidR="00F4725A" w:rsidRPr="00CF170E" w:rsidRDefault="00F4725A" w:rsidP="00F4725A">
      <w:pPr>
        <w:rPr>
          <w:rFonts w:cstheme="minorHAnsi"/>
        </w:rPr>
      </w:pPr>
      <w:r w:rsidRPr="00D64723">
        <w:rPr>
          <w:rFonts w:cstheme="minorHAnsi"/>
          <w:b/>
          <w:color w:val="4472C4" w:themeColor="accent1"/>
          <w:lang w:val="en-GB"/>
        </w:rPr>
        <w:t xml:space="preserve">Table </w:t>
      </w:r>
      <w:r w:rsidR="00CE1A83">
        <w:rPr>
          <w:rFonts w:cstheme="minorHAnsi"/>
          <w:b/>
          <w:color w:val="4472C4" w:themeColor="accent1"/>
          <w:lang w:val="en-GB"/>
        </w:rPr>
        <w:t>S</w:t>
      </w:r>
      <w:r>
        <w:rPr>
          <w:rFonts w:cstheme="minorHAnsi"/>
          <w:b/>
          <w:color w:val="4472C4" w:themeColor="accent1"/>
          <w:lang w:val="en-GB"/>
        </w:rPr>
        <w:t>3</w:t>
      </w:r>
      <w:r w:rsidRPr="00D62705">
        <w:rPr>
          <w:rFonts w:cstheme="minorHAnsi"/>
          <w:b/>
          <w:lang w:val="en-GB"/>
        </w:rPr>
        <w:t xml:space="preserve">: </w:t>
      </w:r>
      <w:r>
        <w:rPr>
          <w:rFonts w:cstheme="minorHAnsi"/>
          <w:bCs/>
          <w:lang w:val="en-GB"/>
        </w:rPr>
        <w:t xml:space="preserve">Model comparison results of the purposeful selection procedure for </w:t>
      </w:r>
      <w:r w:rsidRPr="00DA5AE8">
        <w:rPr>
          <w:color w:val="000000" w:themeColor="text1"/>
        </w:rPr>
        <w:t xml:space="preserve">explaining variability in </w:t>
      </w:r>
      <w:r>
        <w:rPr>
          <w:color w:val="000000" w:themeColor="text1"/>
        </w:rPr>
        <w:t xml:space="preserve">response shift effect </w:t>
      </w:r>
      <w:proofErr w:type="gramStart"/>
      <w:r>
        <w:rPr>
          <w:color w:val="000000" w:themeColor="text1"/>
        </w:rPr>
        <w:t>sizes</w:t>
      </w:r>
      <w:proofErr w:type="gramEnd"/>
      <w:r>
        <w:rPr>
          <w:color w:val="000000" w:themeColor="text1"/>
        </w:rPr>
        <w:t xml:space="preserve"> </w:t>
      </w:r>
    </w:p>
    <w:p w14:paraId="6936FFDF" w14:textId="5476B11A" w:rsidR="00F4725A" w:rsidRDefault="00F4725A" w:rsidP="00F4725A">
      <w:pPr>
        <w:rPr>
          <w:color w:val="000000" w:themeColor="text1"/>
        </w:rPr>
      </w:pPr>
      <w:r w:rsidRPr="00D64723">
        <w:rPr>
          <w:rFonts w:cstheme="minorHAnsi"/>
          <w:b/>
          <w:color w:val="4472C4" w:themeColor="accent1"/>
          <w:lang w:val="en-GB"/>
        </w:rPr>
        <w:t xml:space="preserve">Table </w:t>
      </w:r>
      <w:r w:rsidR="00CE1A83">
        <w:rPr>
          <w:rFonts w:cstheme="minorHAnsi"/>
          <w:b/>
          <w:color w:val="4472C4" w:themeColor="accent1"/>
          <w:lang w:val="en-GB"/>
        </w:rPr>
        <w:t>S</w:t>
      </w:r>
      <w:r>
        <w:rPr>
          <w:rFonts w:cstheme="minorHAnsi"/>
          <w:b/>
          <w:color w:val="4472C4" w:themeColor="accent1"/>
          <w:lang w:val="en-GB"/>
        </w:rPr>
        <w:t>4</w:t>
      </w:r>
      <w:r w:rsidRPr="00D62705">
        <w:rPr>
          <w:rFonts w:cstheme="minorHAnsi"/>
          <w:b/>
          <w:lang w:val="en-GB"/>
        </w:rPr>
        <w:t xml:space="preserve">: </w:t>
      </w:r>
      <w:r w:rsidRPr="00BC4A0B">
        <w:rPr>
          <w:rFonts w:cstheme="minorHAnsi"/>
          <w:bCs/>
          <w:lang w:val="en-GB"/>
        </w:rPr>
        <w:t xml:space="preserve">Parameter estimates of the final multivariate </w:t>
      </w:r>
      <w:r w:rsidRPr="00BC4A0B">
        <w:rPr>
          <w:bCs/>
        </w:rPr>
        <w:t>3</w:t>
      </w:r>
      <w:r>
        <w:t xml:space="preserve">-level meta-regression model </w:t>
      </w:r>
      <w:r w:rsidRPr="00DA5AE8">
        <w:rPr>
          <w:color w:val="000000" w:themeColor="text1"/>
        </w:rPr>
        <w:t xml:space="preserve">explaining variability in </w:t>
      </w:r>
      <w:r>
        <w:rPr>
          <w:color w:val="000000" w:themeColor="text1"/>
        </w:rPr>
        <w:t xml:space="preserve">response shift effect </w:t>
      </w:r>
      <w:proofErr w:type="gramStart"/>
      <w:r>
        <w:rPr>
          <w:color w:val="000000" w:themeColor="text1"/>
        </w:rPr>
        <w:t>sizes</w:t>
      </w:r>
      <w:proofErr w:type="gramEnd"/>
      <w:r>
        <w:rPr>
          <w:color w:val="000000" w:themeColor="text1"/>
        </w:rPr>
        <w:t xml:space="preserve"> </w:t>
      </w:r>
    </w:p>
    <w:p w14:paraId="09AEEB37" w14:textId="12D52B57" w:rsidR="00150007" w:rsidRDefault="00150007" w:rsidP="00150007">
      <w:pPr>
        <w:rPr>
          <w:color w:val="000000" w:themeColor="text1"/>
        </w:rPr>
      </w:pPr>
      <w:r>
        <w:rPr>
          <w:rFonts w:cstheme="minorHAnsi"/>
          <w:b/>
          <w:color w:val="4472C4" w:themeColor="accent1"/>
          <w:lang w:val="en-GB"/>
        </w:rPr>
        <w:t>Appendix</w:t>
      </w:r>
      <w:r w:rsidRPr="00D62705">
        <w:rPr>
          <w:rFonts w:cstheme="minorHAnsi"/>
          <w:b/>
          <w:lang w:val="en-GB"/>
        </w:rPr>
        <w:t xml:space="preserve">: </w:t>
      </w:r>
      <w:r>
        <w:rPr>
          <w:rFonts w:cstheme="minorHAnsi"/>
          <w:bCs/>
          <w:lang w:val="en-GB"/>
        </w:rPr>
        <w:t>Reference list of included studies</w:t>
      </w:r>
      <w:r>
        <w:rPr>
          <w:color w:val="000000" w:themeColor="text1"/>
        </w:rPr>
        <w:t xml:space="preserve"> </w:t>
      </w:r>
    </w:p>
    <w:p w14:paraId="28F993FC" w14:textId="77777777" w:rsidR="00150007" w:rsidRDefault="00150007" w:rsidP="00F4725A">
      <w:pPr>
        <w:rPr>
          <w:color w:val="000000" w:themeColor="text1"/>
        </w:rPr>
      </w:pPr>
    </w:p>
    <w:p w14:paraId="66964E55" w14:textId="77777777" w:rsidR="00F4725A" w:rsidRPr="00F4725A" w:rsidRDefault="00F4725A" w:rsidP="00B34AF4">
      <w:pPr>
        <w:rPr>
          <w:rFonts w:cstheme="minorHAnsi"/>
          <w:b/>
          <w:color w:val="4472C4" w:themeColor="accent1"/>
        </w:rPr>
      </w:pPr>
    </w:p>
    <w:p w14:paraId="799B2F1C" w14:textId="77777777" w:rsidR="00F4725A" w:rsidRDefault="00F4725A">
      <w:pPr>
        <w:rPr>
          <w:rFonts w:cstheme="minorHAnsi"/>
          <w:b/>
          <w:color w:val="4472C4" w:themeColor="accent1"/>
          <w:lang w:val="en-GB"/>
        </w:rPr>
      </w:pPr>
      <w:r>
        <w:rPr>
          <w:rFonts w:cstheme="minorHAnsi"/>
          <w:b/>
          <w:color w:val="4472C4" w:themeColor="accent1"/>
          <w:lang w:val="en-GB"/>
        </w:rPr>
        <w:br w:type="page"/>
      </w:r>
    </w:p>
    <w:p w14:paraId="448C2493" w14:textId="687513A0" w:rsidR="00B34AF4" w:rsidRPr="00CF170E" w:rsidRDefault="00B34AF4" w:rsidP="00B34AF4">
      <w:pPr>
        <w:rPr>
          <w:rFonts w:cstheme="minorHAnsi"/>
        </w:rPr>
      </w:pPr>
      <w:r w:rsidRPr="00D64723">
        <w:rPr>
          <w:rFonts w:cstheme="minorHAnsi"/>
          <w:b/>
          <w:color w:val="4472C4" w:themeColor="accent1"/>
          <w:lang w:val="en-GB"/>
        </w:rPr>
        <w:lastRenderedPageBreak/>
        <w:t xml:space="preserve">Table </w:t>
      </w:r>
      <w:r w:rsidR="00CE1A83">
        <w:rPr>
          <w:rFonts w:cstheme="minorHAnsi"/>
          <w:b/>
          <w:color w:val="4472C4" w:themeColor="accent1"/>
          <w:lang w:val="en-GB"/>
        </w:rPr>
        <w:t>S</w:t>
      </w:r>
      <w:r>
        <w:rPr>
          <w:rFonts w:cstheme="minorHAnsi"/>
          <w:b/>
          <w:color w:val="4472C4" w:themeColor="accent1"/>
          <w:lang w:val="en-GB"/>
        </w:rPr>
        <w:t>1</w:t>
      </w:r>
      <w:r w:rsidRPr="00D62705">
        <w:rPr>
          <w:rFonts w:cstheme="minorHAnsi"/>
          <w:b/>
          <w:lang w:val="en-GB"/>
        </w:rPr>
        <w:t xml:space="preserve">: </w:t>
      </w:r>
      <w:r w:rsidR="00A12051">
        <w:rPr>
          <w:rFonts w:cstheme="minorHAnsi"/>
          <w:bCs/>
          <w:lang w:val="en-GB"/>
        </w:rPr>
        <w:t>Model comparison r</w:t>
      </w:r>
      <w:r>
        <w:rPr>
          <w:rFonts w:cstheme="minorHAnsi"/>
          <w:bCs/>
          <w:lang w:val="en-GB"/>
        </w:rPr>
        <w:t xml:space="preserve">esults of the purposeful selection procedure for </w:t>
      </w:r>
      <w:r w:rsidRPr="00DA5AE8">
        <w:rPr>
          <w:color w:val="000000" w:themeColor="text1"/>
        </w:rPr>
        <w:t xml:space="preserve">explaining variability in </w:t>
      </w:r>
      <w:r>
        <w:rPr>
          <w:color w:val="000000" w:themeColor="text1"/>
        </w:rPr>
        <w:t xml:space="preserve">detection of response shift </w:t>
      </w:r>
      <w:proofErr w:type="gramStart"/>
      <w:r>
        <w:rPr>
          <w:color w:val="000000" w:themeColor="text1"/>
        </w:rPr>
        <w:t>effects</w:t>
      </w:r>
      <w:proofErr w:type="gramEnd"/>
    </w:p>
    <w:tbl>
      <w:tblPr>
        <w:tblW w:w="9000" w:type="dxa"/>
        <w:tblLayout w:type="fixed"/>
        <w:tblLook w:val="04A0" w:firstRow="1" w:lastRow="0" w:firstColumn="1" w:lastColumn="0" w:noHBand="0" w:noVBand="1"/>
      </w:tblPr>
      <w:tblGrid>
        <w:gridCol w:w="2700"/>
        <w:gridCol w:w="540"/>
        <w:gridCol w:w="720"/>
        <w:gridCol w:w="900"/>
        <w:gridCol w:w="1170"/>
        <w:gridCol w:w="900"/>
        <w:gridCol w:w="1170"/>
        <w:gridCol w:w="900"/>
      </w:tblGrid>
      <w:tr w:rsidR="00A12051" w:rsidRPr="006250D9" w14:paraId="54E585BB" w14:textId="77777777" w:rsidTr="005324E1">
        <w:trPr>
          <w:cantSplit/>
          <w:trHeight w:val="523"/>
          <w:tblHeader/>
        </w:trPr>
        <w:tc>
          <w:tcPr>
            <w:tcW w:w="2700" w:type="dxa"/>
            <w:tcBorders>
              <w:top w:val="single" w:sz="4" w:space="0" w:color="auto"/>
            </w:tcBorders>
            <w:shd w:val="clear" w:color="auto" w:fill="auto"/>
            <w:vAlign w:val="center"/>
          </w:tcPr>
          <w:p w14:paraId="1A65B890" w14:textId="77777777" w:rsidR="00A12051" w:rsidRPr="00CF170E" w:rsidRDefault="00A12051" w:rsidP="005324E1">
            <w:pPr>
              <w:spacing w:after="0" w:line="240" w:lineRule="auto"/>
              <w:rPr>
                <w:rFonts w:ascii="Calibri" w:eastAsia="Times New Roman" w:hAnsi="Calibri" w:cs="Calibri"/>
                <w:b/>
                <w:bCs/>
                <w:color w:val="000000"/>
                <w:sz w:val="20"/>
                <w:szCs w:val="20"/>
              </w:rPr>
            </w:pPr>
          </w:p>
        </w:tc>
        <w:tc>
          <w:tcPr>
            <w:tcW w:w="1260" w:type="dxa"/>
            <w:gridSpan w:val="2"/>
            <w:tcBorders>
              <w:top w:val="single" w:sz="4" w:space="0" w:color="auto"/>
              <w:bottom w:val="single" w:sz="4" w:space="0" w:color="auto"/>
            </w:tcBorders>
            <w:shd w:val="clear" w:color="auto" w:fill="auto"/>
          </w:tcPr>
          <w:p w14:paraId="4B662BDA" w14:textId="77777777" w:rsidR="00A12051" w:rsidRPr="00F422F6" w:rsidRDefault="00A12051" w:rsidP="005324E1">
            <w:pPr>
              <w:spacing w:after="0" w:line="240" w:lineRule="auto"/>
              <w:rPr>
                <w:b/>
                <w:bCs/>
                <w:sz w:val="20"/>
                <w:szCs w:val="20"/>
              </w:rPr>
            </w:pPr>
            <w:r w:rsidRPr="00F422F6">
              <w:rPr>
                <w:b/>
                <w:bCs/>
                <w:sz w:val="20"/>
                <w:szCs w:val="20"/>
              </w:rPr>
              <w:t>Step 1</w:t>
            </w:r>
          </w:p>
        </w:tc>
        <w:tc>
          <w:tcPr>
            <w:tcW w:w="900" w:type="dxa"/>
            <w:tcBorders>
              <w:top w:val="single" w:sz="4" w:space="0" w:color="auto"/>
              <w:bottom w:val="single" w:sz="4" w:space="0" w:color="auto"/>
            </w:tcBorders>
          </w:tcPr>
          <w:p w14:paraId="29AD253C" w14:textId="77777777" w:rsidR="00A12051" w:rsidRPr="00F422F6" w:rsidRDefault="00A12051" w:rsidP="005324E1">
            <w:pPr>
              <w:spacing w:after="0" w:line="240" w:lineRule="auto"/>
              <w:rPr>
                <w:rFonts w:ascii="Calibri" w:eastAsia="Times New Roman" w:hAnsi="Calibri" w:cs="Calibri"/>
                <w:b/>
                <w:bCs/>
                <w:color w:val="000000"/>
                <w:sz w:val="20"/>
                <w:szCs w:val="20"/>
              </w:rPr>
            </w:pPr>
          </w:p>
        </w:tc>
        <w:tc>
          <w:tcPr>
            <w:tcW w:w="1170" w:type="dxa"/>
            <w:tcBorders>
              <w:top w:val="single" w:sz="4" w:space="0" w:color="auto"/>
              <w:bottom w:val="single" w:sz="4" w:space="0" w:color="auto"/>
            </w:tcBorders>
          </w:tcPr>
          <w:p w14:paraId="727A3CDF" w14:textId="77777777" w:rsidR="00A12051" w:rsidRPr="00F422F6" w:rsidRDefault="00A12051" w:rsidP="005324E1">
            <w:pPr>
              <w:spacing w:after="0" w:line="240" w:lineRule="auto"/>
              <w:rPr>
                <w:rFonts w:ascii="Calibri" w:eastAsia="Times New Roman" w:hAnsi="Calibri" w:cs="Calibri"/>
                <w:b/>
                <w:bCs/>
                <w:color w:val="000000"/>
                <w:sz w:val="20"/>
                <w:szCs w:val="20"/>
              </w:rPr>
            </w:pPr>
            <w:r w:rsidRPr="00F422F6">
              <w:rPr>
                <w:rFonts w:ascii="Calibri" w:eastAsia="Times New Roman" w:hAnsi="Calibri" w:cs="Calibri"/>
                <w:b/>
                <w:bCs/>
                <w:color w:val="000000"/>
                <w:sz w:val="20"/>
                <w:szCs w:val="20"/>
              </w:rPr>
              <w:t>Step 2</w:t>
            </w:r>
          </w:p>
        </w:tc>
        <w:tc>
          <w:tcPr>
            <w:tcW w:w="900" w:type="dxa"/>
            <w:tcBorders>
              <w:top w:val="single" w:sz="4" w:space="0" w:color="auto"/>
              <w:bottom w:val="single" w:sz="4" w:space="0" w:color="auto"/>
            </w:tcBorders>
          </w:tcPr>
          <w:p w14:paraId="567E1B31" w14:textId="77777777" w:rsidR="00A12051" w:rsidRPr="00F422F6" w:rsidRDefault="00A12051" w:rsidP="005324E1">
            <w:pPr>
              <w:spacing w:after="0" w:line="240" w:lineRule="auto"/>
              <w:rPr>
                <w:rFonts w:ascii="Calibri" w:eastAsia="Times New Roman" w:hAnsi="Calibri" w:cs="Calibri"/>
                <w:b/>
                <w:bCs/>
                <w:color w:val="000000"/>
                <w:sz w:val="20"/>
                <w:szCs w:val="20"/>
              </w:rPr>
            </w:pPr>
          </w:p>
        </w:tc>
        <w:tc>
          <w:tcPr>
            <w:tcW w:w="1170" w:type="dxa"/>
            <w:tcBorders>
              <w:top w:val="single" w:sz="4" w:space="0" w:color="auto"/>
              <w:bottom w:val="single" w:sz="4" w:space="0" w:color="auto"/>
            </w:tcBorders>
          </w:tcPr>
          <w:p w14:paraId="3EE5FB18" w14:textId="77777777" w:rsidR="00A12051" w:rsidRPr="00F422F6" w:rsidRDefault="00A12051" w:rsidP="005324E1">
            <w:pPr>
              <w:spacing w:after="0" w:line="240" w:lineRule="auto"/>
              <w:rPr>
                <w:rFonts w:ascii="Calibri" w:eastAsia="Times New Roman" w:hAnsi="Calibri" w:cs="Calibri"/>
                <w:b/>
                <w:bCs/>
                <w:color w:val="000000"/>
                <w:sz w:val="20"/>
                <w:szCs w:val="20"/>
              </w:rPr>
            </w:pPr>
            <w:r w:rsidRPr="00F422F6">
              <w:rPr>
                <w:rFonts w:ascii="Calibri" w:eastAsia="Times New Roman" w:hAnsi="Calibri" w:cs="Calibri"/>
                <w:b/>
                <w:bCs/>
                <w:color w:val="000000"/>
                <w:sz w:val="20"/>
                <w:szCs w:val="20"/>
              </w:rPr>
              <w:t>Step 3</w:t>
            </w:r>
          </w:p>
        </w:tc>
        <w:tc>
          <w:tcPr>
            <w:tcW w:w="900" w:type="dxa"/>
            <w:tcBorders>
              <w:top w:val="single" w:sz="4" w:space="0" w:color="auto"/>
              <w:bottom w:val="single" w:sz="4" w:space="0" w:color="auto"/>
            </w:tcBorders>
          </w:tcPr>
          <w:p w14:paraId="17DEAED3" w14:textId="77777777" w:rsidR="00A12051" w:rsidRPr="00F422F6" w:rsidRDefault="00A12051" w:rsidP="005324E1">
            <w:pPr>
              <w:spacing w:after="0" w:line="240" w:lineRule="auto"/>
              <w:rPr>
                <w:rFonts w:ascii="Calibri" w:eastAsia="Times New Roman" w:hAnsi="Calibri" w:cs="Calibri"/>
                <w:b/>
                <w:bCs/>
                <w:color w:val="000000"/>
                <w:sz w:val="20"/>
                <w:szCs w:val="20"/>
              </w:rPr>
            </w:pPr>
          </w:p>
        </w:tc>
      </w:tr>
      <w:tr w:rsidR="00A12051" w:rsidRPr="006250D9" w14:paraId="441D7FA6" w14:textId="77777777" w:rsidTr="005324E1">
        <w:trPr>
          <w:cantSplit/>
          <w:trHeight w:val="523"/>
          <w:tblHeader/>
        </w:trPr>
        <w:tc>
          <w:tcPr>
            <w:tcW w:w="2700" w:type="dxa"/>
            <w:tcBorders>
              <w:bottom w:val="single" w:sz="4" w:space="0" w:color="auto"/>
            </w:tcBorders>
            <w:shd w:val="clear" w:color="auto" w:fill="auto"/>
            <w:vAlign w:val="center"/>
            <w:hideMark/>
          </w:tcPr>
          <w:p w14:paraId="04482FCD" w14:textId="77777777" w:rsidR="00A12051" w:rsidRPr="00CF170E" w:rsidRDefault="00A12051" w:rsidP="005324E1">
            <w:pPr>
              <w:spacing w:after="0" w:line="240" w:lineRule="auto"/>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Explanatory/control variables</w:t>
            </w:r>
          </w:p>
        </w:tc>
        <w:tc>
          <w:tcPr>
            <w:tcW w:w="1260" w:type="dxa"/>
            <w:gridSpan w:val="2"/>
            <w:tcBorders>
              <w:bottom w:val="single" w:sz="4" w:space="0" w:color="auto"/>
            </w:tcBorders>
            <w:shd w:val="clear" w:color="auto" w:fill="auto"/>
          </w:tcPr>
          <w:p w14:paraId="605E8F48" w14:textId="14A73CED" w:rsidR="00A12051" w:rsidRPr="00F422F6" w:rsidRDefault="00A12051" w:rsidP="005324E1">
            <w:pPr>
              <w:spacing w:after="0" w:line="240" w:lineRule="auto"/>
              <w:rPr>
                <w:rFonts w:ascii="Calibri" w:eastAsia="Times New Roman" w:hAnsi="Calibri" w:cs="Calibri"/>
                <w:b/>
                <w:bCs/>
                <w:color w:val="000000"/>
                <w:sz w:val="20"/>
                <w:szCs w:val="20"/>
              </w:rPr>
            </w:pPr>
            <w:r w:rsidRPr="00F422F6">
              <w:rPr>
                <w:b/>
                <w:bCs/>
                <w:sz w:val="20"/>
                <w:szCs w:val="20"/>
              </w:rPr>
              <w:t>LL Diff</w:t>
            </w:r>
            <w:r w:rsidR="00F451CE" w:rsidRPr="00F451CE">
              <w:rPr>
                <w:sz w:val="20"/>
                <w:szCs w:val="20"/>
                <w:vertAlign w:val="superscript"/>
              </w:rPr>
              <w:t>a</w:t>
            </w:r>
            <w:r w:rsidRPr="00F422F6">
              <w:rPr>
                <w:b/>
                <w:bCs/>
                <w:sz w:val="20"/>
                <w:szCs w:val="20"/>
              </w:rPr>
              <w:t xml:space="preserve"> (</w:t>
            </w:r>
            <w:proofErr w:type="spellStart"/>
            <w:r w:rsidRPr="00F422F6">
              <w:rPr>
                <w:b/>
                <w:bCs/>
                <w:sz w:val="20"/>
                <w:szCs w:val="20"/>
              </w:rPr>
              <w:t>DF</w:t>
            </w:r>
            <w:r w:rsidR="00F451CE" w:rsidRPr="00F451CE">
              <w:rPr>
                <w:sz w:val="20"/>
                <w:szCs w:val="20"/>
                <w:vertAlign w:val="superscript"/>
              </w:rPr>
              <w:t>b</w:t>
            </w:r>
            <w:proofErr w:type="spellEnd"/>
            <w:r w:rsidRPr="00F422F6">
              <w:rPr>
                <w:b/>
                <w:bCs/>
                <w:sz w:val="20"/>
                <w:szCs w:val="20"/>
              </w:rPr>
              <w:t xml:space="preserve">) </w:t>
            </w:r>
          </w:p>
        </w:tc>
        <w:tc>
          <w:tcPr>
            <w:tcW w:w="900" w:type="dxa"/>
            <w:tcBorders>
              <w:bottom w:val="single" w:sz="4" w:space="0" w:color="auto"/>
            </w:tcBorders>
          </w:tcPr>
          <w:p w14:paraId="26ABA5C2" w14:textId="77777777" w:rsidR="00A12051" w:rsidRPr="00F422F6" w:rsidRDefault="00A12051" w:rsidP="005324E1">
            <w:pPr>
              <w:spacing w:after="0" w:line="240" w:lineRule="auto"/>
              <w:rPr>
                <w:rFonts w:ascii="Calibri" w:eastAsia="Times New Roman" w:hAnsi="Calibri" w:cs="Calibri"/>
                <w:b/>
                <w:bCs/>
                <w:color w:val="000000"/>
                <w:sz w:val="20"/>
                <w:szCs w:val="20"/>
              </w:rPr>
            </w:pPr>
            <w:r w:rsidRPr="00F422F6">
              <w:rPr>
                <w:b/>
                <w:bCs/>
                <w:sz w:val="20"/>
                <w:szCs w:val="20"/>
              </w:rPr>
              <w:t>p-value</w:t>
            </w:r>
          </w:p>
        </w:tc>
        <w:tc>
          <w:tcPr>
            <w:tcW w:w="1170" w:type="dxa"/>
            <w:tcBorders>
              <w:bottom w:val="single" w:sz="4" w:space="0" w:color="auto"/>
            </w:tcBorders>
          </w:tcPr>
          <w:p w14:paraId="2202CCD5" w14:textId="77777777" w:rsidR="00A12051" w:rsidRPr="00F422F6" w:rsidRDefault="00A12051" w:rsidP="005324E1">
            <w:pPr>
              <w:spacing w:after="0" w:line="240" w:lineRule="auto"/>
              <w:rPr>
                <w:rFonts w:ascii="Calibri" w:eastAsia="Times New Roman" w:hAnsi="Calibri" w:cs="Calibri"/>
                <w:b/>
                <w:bCs/>
                <w:color w:val="000000"/>
                <w:sz w:val="20"/>
                <w:szCs w:val="20"/>
              </w:rPr>
            </w:pPr>
            <w:r w:rsidRPr="00F422F6">
              <w:rPr>
                <w:rFonts w:ascii="Calibri" w:eastAsia="Times New Roman" w:hAnsi="Calibri" w:cs="Calibri"/>
                <w:b/>
                <w:bCs/>
                <w:color w:val="000000"/>
                <w:sz w:val="20"/>
                <w:szCs w:val="20"/>
              </w:rPr>
              <w:t>LL Diff (DF)</w:t>
            </w:r>
          </w:p>
        </w:tc>
        <w:tc>
          <w:tcPr>
            <w:tcW w:w="900" w:type="dxa"/>
            <w:tcBorders>
              <w:bottom w:val="single" w:sz="4" w:space="0" w:color="auto"/>
            </w:tcBorders>
          </w:tcPr>
          <w:p w14:paraId="6078DA8C" w14:textId="77777777" w:rsidR="00A12051" w:rsidRPr="00F422F6" w:rsidRDefault="00A12051" w:rsidP="005324E1">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p-value</w:t>
            </w:r>
          </w:p>
        </w:tc>
        <w:tc>
          <w:tcPr>
            <w:tcW w:w="1170" w:type="dxa"/>
            <w:tcBorders>
              <w:bottom w:val="single" w:sz="4" w:space="0" w:color="auto"/>
            </w:tcBorders>
          </w:tcPr>
          <w:p w14:paraId="17651E87" w14:textId="77777777" w:rsidR="00A12051" w:rsidRPr="00F422F6" w:rsidRDefault="00A12051" w:rsidP="005324E1">
            <w:pPr>
              <w:spacing w:after="0" w:line="240" w:lineRule="auto"/>
              <w:rPr>
                <w:rFonts w:ascii="Calibri" w:eastAsia="Times New Roman" w:hAnsi="Calibri" w:cs="Calibri"/>
                <w:b/>
                <w:bCs/>
                <w:color w:val="000000"/>
                <w:sz w:val="20"/>
                <w:szCs w:val="20"/>
              </w:rPr>
            </w:pPr>
            <w:r w:rsidRPr="00F422F6">
              <w:rPr>
                <w:rFonts w:ascii="Calibri" w:eastAsia="Times New Roman" w:hAnsi="Calibri" w:cs="Calibri"/>
                <w:b/>
                <w:bCs/>
                <w:color w:val="000000"/>
                <w:sz w:val="20"/>
                <w:szCs w:val="20"/>
              </w:rPr>
              <w:t>LL Diff (DF)</w:t>
            </w:r>
          </w:p>
        </w:tc>
        <w:tc>
          <w:tcPr>
            <w:tcW w:w="900" w:type="dxa"/>
            <w:tcBorders>
              <w:bottom w:val="single" w:sz="4" w:space="0" w:color="auto"/>
            </w:tcBorders>
          </w:tcPr>
          <w:p w14:paraId="1D50E993" w14:textId="77777777" w:rsidR="00A12051" w:rsidRPr="00F422F6" w:rsidRDefault="00A12051" w:rsidP="005324E1">
            <w:pPr>
              <w:spacing w:after="0" w:line="240" w:lineRule="auto"/>
              <w:rPr>
                <w:rFonts w:ascii="Calibri" w:eastAsia="Times New Roman" w:hAnsi="Calibri" w:cs="Calibri"/>
                <w:b/>
                <w:bCs/>
                <w:color w:val="000000"/>
                <w:sz w:val="20"/>
                <w:szCs w:val="20"/>
              </w:rPr>
            </w:pPr>
            <w:r w:rsidRPr="00F422F6">
              <w:rPr>
                <w:rFonts w:ascii="Calibri" w:eastAsia="Times New Roman" w:hAnsi="Calibri" w:cs="Calibri"/>
                <w:b/>
                <w:bCs/>
                <w:color w:val="000000"/>
                <w:sz w:val="20"/>
                <w:szCs w:val="20"/>
              </w:rPr>
              <w:t>p-value</w:t>
            </w:r>
          </w:p>
        </w:tc>
      </w:tr>
      <w:tr w:rsidR="00A12051" w:rsidRPr="00CF170E" w14:paraId="7B7F8334" w14:textId="77777777" w:rsidTr="005324E1">
        <w:trPr>
          <w:cantSplit/>
          <w:trHeight w:val="20"/>
        </w:trPr>
        <w:tc>
          <w:tcPr>
            <w:tcW w:w="2700" w:type="dxa"/>
            <w:tcBorders>
              <w:top w:val="single" w:sz="4" w:space="0" w:color="auto"/>
              <w:bottom w:val="single" w:sz="4" w:space="0" w:color="auto"/>
            </w:tcBorders>
            <w:shd w:val="clear" w:color="auto" w:fill="auto"/>
            <w:vAlign w:val="center"/>
          </w:tcPr>
          <w:p w14:paraId="3AB6D594" w14:textId="77777777" w:rsidR="00A12051" w:rsidRPr="00CF170E" w:rsidRDefault="00A12051" w:rsidP="005324E1">
            <w:pPr>
              <w:spacing w:after="0" w:line="240" w:lineRule="auto"/>
              <w:rPr>
                <w:rFonts w:ascii="Calibri" w:eastAsia="Times New Roman" w:hAnsi="Calibri" w:cs="Calibri"/>
                <w:b/>
                <w:bCs/>
                <w:color w:val="000000"/>
                <w:sz w:val="20"/>
                <w:szCs w:val="20"/>
                <w:u w:val="single"/>
              </w:rPr>
            </w:pPr>
            <w:r w:rsidRPr="00CF170E">
              <w:rPr>
                <w:rFonts w:ascii="Calibri" w:eastAsia="Times New Roman" w:hAnsi="Calibri" w:cs="Calibri"/>
                <w:b/>
                <w:bCs/>
                <w:color w:val="000000"/>
                <w:sz w:val="20"/>
                <w:szCs w:val="20"/>
              </w:rPr>
              <w:t xml:space="preserve">Sample-level </w:t>
            </w:r>
            <w:r>
              <w:rPr>
                <w:rFonts w:ascii="Calibri" w:eastAsia="Times New Roman" w:hAnsi="Calibri" w:cs="Calibri"/>
                <w:b/>
                <w:bCs/>
                <w:color w:val="000000"/>
                <w:sz w:val="20"/>
                <w:szCs w:val="20"/>
              </w:rPr>
              <w:t>variables</w:t>
            </w:r>
          </w:p>
        </w:tc>
        <w:tc>
          <w:tcPr>
            <w:tcW w:w="1260" w:type="dxa"/>
            <w:gridSpan w:val="2"/>
            <w:tcBorders>
              <w:top w:val="single" w:sz="4" w:space="0" w:color="auto"/>
              <w:bottom w:val="single" w:sz="4" w:space="0" w:color="auto"/>
            </w:tcBorders>
            <w:shd w:val="clear" w:color="auto" w:fill="auto"/>
          </w:tcPr>
          <w:p w14:paraId="132C532E" w14:textId="77777777" w:rsidR="00A12051" w:rsidRPr="00CF170E" w:rsidRDefault="00A12051" w:rsidP="005324E1">
            <w:pPr>
              <w:spacing w:after="0" w:line="240" w:lineRule="auto"/>
              <w:jc w:val="right"/>
              <w:rPr>
                <w:rFonts w:ascii="Calibri" w:eastAsia="Times New Roman" w:hAnsi="Calibri" w:cs="Calibri"/>
                <w:b/>
                <w:bCs/>
                <w:color w:val="FF0000"/>
                <w:sz w:val="20"/>
                <w:szCs w:val="20"/>
              </w:rPr>
            </w:pPr>
          </w:p>
        </w:tc>
        <w:tc>
          <w:tcPr>
            <w:tcW w:w="900" w:type="dxa"/>
            <w:tcBorders>
              <w:top w:val="single" w:sz="4" w:space="0" w:color="auto"/>
              <w:bottom w:val="single" w:sz="4" w:space="0" w:color="auto"/>
            </w:tcBorders>
          </w:tcPr>
          <w:p w14:paraId="267FB8F8" w14:textId="77777777" w:rsidR="00A12051" w:rsidRPr="00CF170E" w:rsidRDefault="00A12051" w:rsidP="005324E1">
            <w:pPr>
              <w:spacing w:after="0" w:line="240" w:lineRule="auto"/>
              <w:jc w:val="right"/>
              <w:rPr>
                <w:rFonts w:ascii="Calibri" w:eastAsia="Times New Roman" w:hAnsi="Calibri" w:cs="Calibri"/>
                <w:b/>
                <w:bCs/>
                <w:color w:val="FF0000"/>
                <w:sz w:val="20"/>
                <w:szCs w:val="20"/>
              </w:rPr>
            </w:pPr>
          </w:p>
        </w:tc>
        <w:tc>
          <w:tcPr>
            <w:tcW w:w="1170" w:type="dxa"/>
            <w:tcBorders>
              <w:top w:val="single" w:sz="4" w:space="0" w:color="auto"/>
              <w:bottom w:val="single" w:sz="4" w:space="0" w:color="auto"/>
            </w:tcBorders>
          </w:tcPr>
          <w:p w14:paraId="0CE7D0D9" w14:textId="77777777" w:rsidR="00A12051" w:rsidRPr="00CF170E" w:rsidRDefault="00A12051" w:rsidP="005324E1">
            <w:pPr>
              <w:spacing w:after="0" w:line="240" w:lineRule="auto"/>
              <w:jc w:val="right"/>
              <w:rPr>
                <w:rFonts w:ascii="Calibri" w:eastAsia="Times New Roman" w:hAnsi="Calibri" w:cs="Calibri"/>
                <w:b/>
                <w:bCs/>
                <w:color w:val="FF0000"/>
                <w:sz w:val="20"/>
                <w:szCs w:val="20"/>
              </w:rPr>
            </w:pPr>
          </w:p>
        </w:tc>
        <w:tc>
          <w:tcPr>
            <w:tcW w:w="900" w:type="dxa"/>
            <w:tcBorders>
              <w:top w:val="single" w:sz="4" w:space="0" w:color="auto"/>
              <w:bottom w:val="single" w:sz="4" w:space="0" w:color="auto"/>
            </w:tcBorders>
          </w:tcPr>
          <w:p w14:paraId="3443C4A3" w14:textId="77777777" w:rsidR="00A12051" w:rsidRPr="00CF170E" w:rsidRDefault="00A12051" w:rsidP="005324E1">
            <w:pPr>
              <w:spacing w:after="0" w:line="240" w:lineRule="auto"/>
              <w:jc w:val="right"/>
              <w:rPr>
                <w:rFonts w:ascii="Calibri" w:eastAsia="Times New Roman" w:hAnsi="Calibri" w:cs="Calibri"/>
                <w:b/>
                <w:bCs/>
                <w:color w:val="FF0000"/>
                <w:sz w:val="20"/>
                <w:szCs w:val="20"/>
              </w:rPr>
            </w:pPr>
          </w:p>
        </w:tc>
        <w:tc>
          <w:tcPr>
            <w:tcW w:w="1170" w:type="dxa"/>
            <w:tcBorders>
              <w:top w:val="single" w:sz="4" w:space="0" w:color="auto"/>
              <w:bottom w:val="single" w:sz="4" w:space="0" w:color="auto"/>
            </w:tcBorders>
            <w:vAlign w:val="bottom"/>
          </w:tcPr>
          <w:p w14:paraId="26DB76B6" w14:textId="77777777" w:rsidR="00A12051" w:rsidRPr="00CF170E" w:rsidRDefault="00A12051" w:rsidP="005324E1">
            <w:pPr>
              <w:spacing w:after="0" w:line="240" w:lineRule="auto"/>
              <w:jc w:val="right"/>
              <w:rPr>
                <w:rFonts w:ascii="Calibri" w:eastAsia="Times New Roman" w:hAnsi="Calibri" w:cs="Calibri"/>
                <w:b/>
                <w:bCs/>
                <w:color w:val="FF0000"/>
                <w:sz w:val="20"/>
                <w:szCs w:val="20"/>
              </w:rPr>
            </w:pPr>
          </w:p>
        </w:tc>
        <w:tc>
          <w:tcPr>
            <w:tcW w:w="900" w:type="dxa"/>
            <w:tcBorders>
              <w:top w:val="single" w:sz="4" w:space="0" w:color="auto"/>
              <w:bottom w:val="single" w:sz="4" w:space="0" w:color="auto"/>
            </w:tcBorders>
          </w:tcPr>
          <w:p w14:paraId="4C65E142" w14:textId="77777777" w:rsidR="00A12051" w:rsidRPr="00CF170E" w:rsidRDefault="00A12051" w:rsidP="005324E1">
            <w:pPr>
              <w:spacing w:after="0" w:line="240" w:lineRule="auto"/>
              <w:jc w:val="right"/>
              <w:rPr>
                <w:rFonts w:ascii="Calibri" w:eastAsia="Times New Roman" w:hAnsi="Calibri" w:cs="Calibri"/>
                <w:b/>
                <w:bCs/>
                <w:color w:val="FF0000"/>
                <w:sz w:val="20"/>
                <w:szCs w:val="20"/>
              </w:rPr>
            </w:pPr>
          </w:p>
        </w:tc>
      </w:tr>
      <w:tr w:rsidR="00A12051" w:rsidRPr="00CF170E" w14:paraId="494E6388" w14:textId="77777777" w:rsidTr="005324E1">
        <w:trPr>
          <w:cantSplit/>
          <w:trHeight w:val="20"/>
        </w:trPr>
        <w:tc>
          <w:tcPr>
            <w:tcW w:w="2700" w:type="dxa"/>
            <w:tcBorders>
              <w:top w:val="single" w:sz="4" w:space="0" w:color="auto"/>
            </w:tcBorders>
            <w:shd w:val="clear" w:color="auto" w:fill="auto"/>
            <w:vAlign w:val="center"/>
          </w:tcPr>
          <w:p w14:paraId="65D9671C" w14:textId="77777777" w:rsidR="00A12051" w:rsidRPr="00CF170E" w:rsidRDefault="00A12051" w:rsidP="005324E1">
            <w:pPr>
              <w:spacing w:after="0" w:line="240" w:lineRule="auto"/>
              <w:ind w:left="174"/>
              <w:rPr>
                <w:rFonts w:ascii="Calibri" w:eastAsia="Times New Roman" w:hAnsi="Calibri" w:cs="Calibri"/>
                <w:b/>
                <w:bCs/>
                <w:color w:val="000000"/>
                <w:sz w:val="20"/>
                <w:szCs w:val="20"/>
                <w:u w:val="single"/>
              </w:rPr>
            </w:pPr>
            <w:r w:rsidRPr="00CF170E">
              <w:rPr>
                <w:rFonts w:ascii="Calibri" w:eastAsia="Times New Roman" w:hAnsi="Calibri" w:cs="Calibri"/>
                <w:b/>
                <w:bCs/>
                <w:color w:val="000000"/>
                <w:sz w:val="20"/>
                <w:szCs w:val="20"/>
                <w:u w:val="single"/>
              </w:rPr>
              <w:t>Population characteristics</w:t>
            </w:r>
          </w:p>
        </w:tc>
        <w:tc>
          <w:tcPr>
            <w:tcW w:w="1260" w:type="dxa"/>
            <w:gridSpan w:val="2"/>
            <w:tcBorders>
              <w:top w:val="single" w:sz="4" w:space="0" w:color="auto"/>
            </w:tcBorders>
            <w:shd w:val="clear" w:color="auto" w:fill="auto"/>
          </w:tcPr>
          <w:p w14:paraId="60559BE0" w14:textId="77777777" w:rsidR="00A12051" w:rsidRPr="00684A2D" w:rsidRDefault="00A12051" w:rsidP="005324E1">
            <w:pPr>
              <w:spacing w:after="0" w:line="240" w:lineRule="auto"/>
              <w:jc w:val="right"/>
              <w:rPr>
                <w:rFonts w:ascii="Calibri" w:eastAsia="Times New Roman" w:hAnsi="Calibri" w:cs="Calibri"/>
                <w:sz w:val="20"/>
                <w:szCs w:val="20"/>
              </w:rPr>
            </w:pPr>
          </w:p>
        </w:tc>
        <w:tc>
          <w:tcPr>
            <w:tcW w:w="900" w:type="dxa"/>
            <w:tcBorders>
              <w:top w:val="single" w:sz="4" w:space="0" w:color="auto"/>
            </w:tcBorders>
          </w:tcPr>
          <w:p w14:paraId="4F49C022" w14:textId="77777777" w:rsidR="00A12051" w:rsidRPr="00684A2D" w:rsidRDefault="00A12051" w:rsidP="005324E1">
            <w:pPr>
              <w:spacing w:after="0" w:line="240" w:lineRule="auto"/>
              <w:jc w:val="right"/>
              <w:rPr>
                <w:rFonts w:ascii="Calibri" w:eastAsia="Times New Roman" w:hAnsi="Calibri" w:cs="Calibri"/>
                <w:sz w:val="20"/>
                <w:szCs w:val="20"/>
              </w:rPr>
            </w:pPr>
          </w:p>
        </w:tc>
        <w:tc>
          <w:tcPr>
            <w:tcW w:w="1170" w:type="dxa"/>
            <w:tcBorders>
              <w:top w:val="single" w:sz="4" w:space="0" w:color="auto"/>
            </w:tcBorders>
          </w:tcPr>
          <w:p w14:paraId="5B5CB76F" w14:textId="77777777" w:rsidR="00A12051" w:rsidRPr="00684A2D" w:rsidRDefault="00A12051" w:rsidP="005324E1">
            <w:pPr>
              <w:spacing w:after="0" w:line="240" w:lineRule="auto"/>
              <w:jc w:val="right"/>
              <w:rPr>
                <w:rFonts w:ascii="Calibri" w:eastAsia="Times New Roman" w:hAnsi="Calibri" w:cs="Calibri"/>
                <w:sz w:val="20"/>
                <w:szCs w:val="20"/>
              </w:rPr>
            </w:pPr>
          </w:p>
        </w:tc>
        <w:tc>
          <w:tcPr>
            <w:tcW w:w="900" w:type="dxa"/>
            <w:tcBorders>
              <w:top w:val="single" w:sz="4" w:space="0" w:color="auto"/>
            </w:tcBorders>
          </w:tcPr>
          <w:p w14:paraId="0EF60A6C" w14:textId="77777777" w:rsidR="00A12051" w:rsidRPr="00684A2D" w:rsidRDefault="00A12051" w:rsidP="005324E1">
            <w:pPr>
              <w:spacing w:after="0" w:line="240" w:lineRule="auto"/>
              <w:jc w:val="right"/>
              <w:rPr>
                <w:rFonts w:ascii="Calibri" w:eastAsia="Times New Roman" w:hAnsi="Calibri" w:cs="Calibri"/>
                <w:sz w:val="20"/>
                <w:szCs w:val="20"/>
              </w:rPr>
            </w:pPr>
          </w:p>
        </w:tc>
        <w:tc>
          <w:tcPr>
            <w:tcW w:w="1170" w:type="dxa"/>
            <w:tcBorders>
              <w:top w:val="single" w:sz="4" w:space="0" w:color="auto"/>
            </w:tcBorders>
          </w:tcPr>
          <w:p w14:paraId="0FFA96B2" w14:textId="77777777" w:rsidR="00A12051" w:rsidRPr="00684A2D" w:rsidRDefault="00A12051" w:rsidP="005324E1">
            <w:pPr>
              <w:spacing w:after="0" w:line="240" w:lineRule="auto"/>
              <w:jc w:val="right"/>
              <w:rPr>
                <w:rFonts w:ascii="Calibri" w:eastAsia="Times New Roman" w:hAnsi="Calibri" w:cs="Calibri"/>
                <w:sz w:val="20"/>
                <w:szCs w:val="20"/>
              </w:rPr>
            </w:pPr>
          </w:p>
        </w:tc>
        <w:tc>
          <w:tcPr>
            <w:tcW w:w="900" w:type="dxa"/>
            <w:tcBorders>
              <w:top w:val="single" w:sz="4" w:space="0" w:color="auto"/>
            </w:tcBorders>
          </w:tcPr>
          <w:p w14:paraId="1B73ECC1" w14:textId="77777777" w:rsidR="00A12051" w:rsidRPr="00684A2D" w:rsidRDefault="00A12051" w:rsidP="005324E1">
            <w:pPr>
              <w:spacing w:after="0" w:line="240" w:lineRule="auto"/>
              <w:jc w:val="right"/>
              <w:rPr>
                <w:rFonts w:ascii="Calibri" w:eastAsia="Times New Roman" w:hAnsi="Calibri" w:cs="Calibri"/>
                <w:sz w:val="20"/>
                <w:szCs w:val="20"/>
              </w:rPr>
            </w:pPr>
          </w:p>
        </w:tc>
      </w:tr>
      <w:tr w:rsidR="00A12051" w:rsidRPr="00CF170E" w14:paraId="5FDC3D29" w14:textId="77777777" w:rsidTr="005324E1">
        <w:trPr>
          <w:cantSplit/>
          <w:trHeight w:val="20"/>
        </w:trPr>
        <w:tc>
          <w:tcPr>
            <w:tcW w:w="2700" w:type="dxa"/>
            <w:shd w:val="clear" w:color="auto" w:fill="auto"/>
            <w:vAlign w:val="center"/>
          </w:tcPr>
          <w:p w14:paraId="5F4D33D1" w14:textId="77777777" w:rsidR="00A12051" w:rsidRPr="00CF170E" w:rsidRDefault="00A12051" w:rsidP="005324E1">
            <w:pPr>
              <w:spacing w:after="0" w:line="240" w:lineRule="auto"/>
              <w:ind w:left="174" w:firstLine="170"/>
              <w:rPr>
                <w:rFonts w:ascii="Calibri" w:eastAsia="Times New Roman" w:hAnsi="Calibri" w:cs="Calibri"/>
                <w:color w:val="000000"/>
                <w:sz w:val="20"/>
                <w:szCs w:val="20"/>
              </w:rPr>
            </w:pPr>
            <w:r w:rsidRPr="00CF170E">
              <w:rPr>
                <w:rFonts w:ascii="Calibri" w:eastAsia="Times New Roman" w:hAnsi="Calibri" w:cs="Calibri"/>
                <w:b/>
                <w:bCs/>
                <w:color w:val="000000"/>
                <w:sz w:val="20"/>
                <w:szCs w:val="20"/>
              </w:rPr>
              <w:t>Sex</w:t>
            </w:r>
          </w:p>
        </w:tc>
        <w:tc>
          <w:tcPr>
            <w:tcW w:w="1260" w:type="dxa"/>
            <w:gridSpan w:val="2"/>
            <w:shd w:val="clear" w:color="auto" w:fill="auto"/>
          </w:tcPr>
          <w:p w14:paraId="2FC9C9D8" w14:textId="1CFEFE85" w:rsidR="00A12051" w:rsidRPr="00684A2D" w:rsidRDefault="00A12051" w:rsidP="005324E1">
            <w:pPr>
              <w:spacing w:after="0" w:line="240" w:lineRule="auto"/>
              <w:jc w:val="right"/>
              <w:rPr>
                <w:rFonts w:ascii="Calibri" w:eastAsia="Times New Roman" w:hAnsi="Calibri" w:cs="Calibri"/>
                <w:sz w:val="20"/>
                <w:szCs w:val="20"/>
              </w:rPr>
            </w:pPr>
            <w:r w:rsidRPr="00684A2D">
              <w:rPr>
                <w:rFonts w:ascii="Calibri" w:eastAsia="Times New Roman" w:hAnsi="Calibri" w:cs="Calibri"/>
                <w:sz w:val="20"/>
                <w:szCs w:val="20"/>
              </w:rPr>
              <w:t>1.</w:t>
            </w:r>
            <w:r w:rsidR="00527C45">
              <w:rPr>
                <w:rFonts w:ascii="Calibri" w:eastAsia="Times New Roman" w:hAnsi="Calibri" w:cs="Calibri"/>
                <w:sz w:val="20"/>
                <w:szCs w:val="20"/>
              </w:rPr>
              <w:t>7</w:t>
            </w:r>
            <w:r w:rsidR="009564D9">
              <w:rPr>
                <w:rFonts w:ascii="Calibri" w:eastAsia="Times New Roman" w:hAnsi="Calibri" w:cs="Calibri"/>
                <w:sz w:val="20"/>
                <w:szCs w:val="20"/>
              </w:rPr>
              <w:t>5</w:t>
            </w:r>
            <w:r w:rsidRPr="00684A2D">
              <w:rPr>
                <w:rFonts w:ascii="Calibri" w:eastAsia="Times New Roman" w:hAnsi="Calibri" w:cs="Calibri"/>
                <w:sz w:val="20"/>
                <w:szCs w:val="20"/>
              </w:rPr>
              <w:t xml:space="preserve"> (3) </w:t>
            </w:r>
          </w:p>
        </w:tc>
        <w:tc>
          <w:tcPr>
            <w:tcW w:w="900" w:type="dxa"/>
          </w:tcPr>
          <w:p w14:paraId="6B51330A" w14:textId="2FC72CA5" w:rsidR="00A12051" w:rsidRPr="00684A2D" w:rsidRDefault="00A12051"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0</w:t>
            </w:r>
            <w:r w:rsidRPr="00684A2D">
              <w:rPr>
                <w:rFonts w:ascii="Calibri" w:eastAsia="Times New Roman" w:hAnsi="Calibri" w:cs="Calibri"/>
                <w:sz w:val="20"/>
                <w:szCs w:val="20"/>
              </w:rPr>
              <w:t>.6</w:t>
            </w:r>
            <w:r w:rsidR="00744201">
              <w:rPr>
                <w:rFonts w:ascii="Calibri" w:eastAsia="Times New Roman" w:hAnsi="Calibri" w:cs="Calibri"/>
                <w:sz w:val="20"/>
                <w:szCs w:val="20"/>
              </w:rPr>
              <w:t>25</w:t>
            </w:r>
          </w:p>
        </w:tc>
        <w:tc>
          <w:tcPr>
            <w:tcW w:w="1170" w:type="dxa"/>
          </w:tcPr>
          <w:p w14:paraId="25200317" w14:textId="77777777" w:rsidR="00A12051" w:rsidRPr="00684A2D" w:rsidRDefault="00A12051"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n/a</w:t>
            </w:r>
          </w:p>
        </w:tc>
        <w:tc>
          <w:tcPr>
            <w:tcW w:w="900" w:type="dxa"/>
          </w:tcPr>
          <w:p w14:paraId="582357F4" w14:textId="77777777" w:rsidR="00A12051" w:rsidRPr="00684A2D" w:rsidRDefault="00A12051" w:rsidP="005324E1">
            <w:pPr>
              <w:spacing w:after="0" w:line="240" w:lineRule="auto"/>
              <w:jc w:val="right"/>
              <w:rPr>
                <w:rFonts w:ascii="Calibri" w:eastAsia="Times New Roman" w:hAnsi="Calibri" w:cs="Calibri"/>
                <w:sz w:val="20"/>
                <w:szCs w:val="20"/>
              </w:rPr>
            </w:pPr>
          </w:p>
        </w:tc>
        <w:tc>
          <w:tcPr>
            <w:tcW w:w="1170" w:type="dxa"/>
          </w:tcPr>
          <w:p w14:paraId="5EF21A3C" w14:textId="2B679790" w:rsidR="00A12051" w:rsidRPr="00684A2D" w:rsidRDefault="00CB6D32"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1</w:t>
            </w:r>
            <w:r w:rsidR="00A12051" w:rsidRPr="00684A2D">
              <w:rPr>
                <w:rFonts w:ascii="Calibri" w:eastAsia="Times New Roman" w:hAnsi="Calibri" w:cs="Calibri"/>
                <w:sz w:val="20"/>
                <w:szCs w:val="20"/>
              </w:rPr>
              <w:t>.</w:t>
            </w:r>
            <w:r w:rsidR="00991E9A">
              <w:rPr>
                <w:rFonts w:ascii="Calibri" w:eastAsia="Times New Roman" w:hAnsi="Calibri" w:cs="Calibri"/>
                <w:sz w:val="20"/>
                <w:szCs w:val="20"/>
              </w:rPr>
              <w:t>42</w:t>
            </w:r>
            <w:r w:rsidR="00A12051" w:rsidRPr="00684A2D">
              <w:rPr>
                <w:rFonts w:ascii="Calibri" w:eastAsia="Times New Roman" w:hAnsi="Calibri" w:cs="Calibri"/>
                <w:sz w:val="20"/>
                <w:szCs w:val="20"/>
              </w:rPr>
              <w:t xml:space="preserve"> (3)</w:t>
            </w:r>
          </w:p>
        </w:tc>
        <w:tc>
          <w:tcPr>
            <w:tcW w:w="900" w:type="dxa"/>
          </w:tcPr>
          <w:p w14:paraId="08E54D89" w14:textId="40077B54" w:rsidR="00A12051" w:rsidRPr="00684A2D" w:rsidRDefault="00A12051"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0</w:t>
            </w:r>
            <w:r w:rsidRPr="00684A2D">
              <w:rPr>
                <w:rFonts w:ascii="Calibri" w:eastAsia="Times New Roman" w:hAnsi="Calibri" w:cs="Calibri"/>
                <w:sz w:val="20"/>
                <w:szCs w:val="20"/>
              </w:rPr>
              <w:t>.</w:t>
            </w:r>
            <w:r w:rsidR="00CB6D32">
              <w:rPr>
                <w:rFonts w:ascii="Calibri" w:eastAsia="Times New Roman" w:hAnsi="Calibri" w:cs="Calibri"/>
                <w:sz w:val="20"/>
                <w:szCs w:val="20"/>
              </w:rPr>
              <w:t>7</w:t>
            </w:r>
            <w:r w:rsidR="00991E9A">
              <w:rPr>
                <w:rFonts w:ascii="Calibri" w:eastAsia="Times New Roman" w:hAnsi="Calibri" w:cs="Calibri"/>
                <w:sz w:val="20"/>
                <w:szCs w:val="20"/>
              </w:rPr>
              <w:t>00</w:t>
            </w:r>
          </w:p>
        </w:tc>
      </w:tr>
      <w:tr w:rsidR="00A12051" w:rsidRPr="00CF170E" w14:paraId="21B299FE" w14:textId="77777777" w:rsidTr="005324E1">
        <w:trPr>
          <w:cantSplit/>
          <w:trHeight w:val="20"/>
        </w:trPr>
        <w:tc>
          <w:tcPr>
            <w:tcW w:w="2700" w:type="dxa"/>
            <w:shd w:val="clear" w:color="auto" w:fill="auto"/>
            <w:vAlign w:val="center"/>
            <w:hideMark/>
          </w:tcPr>
          <w:p w14:paraId="1F23372C" w14:textId="77777777" w:rsidR="00A12051" w:rsidRPr="00CF170E" w:rsidRDefault="00A12051" w:rsidP="005324E1">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Age</w:t>
            </w:r>
          </w:p>
        </w:tc>
        <w:tc>
          <w:tcPr>
            <w:tcW w:w="1260" w:type="dxa"/>
            <w:gridSpan w:val="2"/>
            <w:shd w:val="clear" w:color="auto" w:fill="auto"/>
            <w:noWrap/>
            <w:hideMark/>
          </w:tcPr>
          <w:p w14:paraId="25084E54" w14:textId="7B948BEB" w:rsidR="00A12051" w:rsidRPr="00684A2D" w:rsidRDefault="00A12051" w:rsidP="005324E1">
            <w:pPr>
              <w:spacing w:after="0" w:line="240" w:lineRule="auto"/>
              <w:ind w:firstLine="170"/>
              <w:jc w:val="right"/>
              <w:rPr>
                <w:rFonts w:ascii="Calibri" w:eastAsia="Times New Roman" w:hAnsi="Calibri" w:cs="Calibri"/>
                <w:sz w:val="20"/>
                <w:szCs w:val="20"/>
              </w:rPr>
            </w:pPr>
            <w:r w:rsidRPr="00684A2D">
              <w:rPr>
                <w:rFonts w:ascii="Calibri" w:eastAsia="Times New Roman" w:hAnsi="Calibri" w:cs="Calibri"/>
                <w:sz w:val="20"/>
                <w:szCs w:val="20"/>
              </w:rPr>
              <w:t> </w:t>
            </w:r>
            <w:r w:rsidR="000D3320">
              <w:rPr>
                <w:rFonts w:ascii="Calibri" w:eastAsia="Times New Roman" w:hAnsi="Calibri" w:cs="Calibri"/>
                <w:sz w:val="20"/>
                <w:szCs w:val="20"/>
              </w:rPr>
              <w:t>2</w:t>
            </w:r>
            <w:r w:rsidRPr="00684A2D">
              <w:rPr>
                <w:rFonts w:ascii="Calibri" w:eastAsia="Times New Roman" w:hAnsi="Calibri" w:cs="Calibri"/>
                <w:sz w:val="20"/>
                <w:szCs w:val="20"/>
              </w:rPr>
              <w:t>.</w:t>
            </w:r>
            <w:r w:rsidR="000D3320">
              <w:rPr>
                <w:rFonts w:ascii="Calibri" w:eastAsia="Times New Roman" w:hAnsi="Calibri" w:cs="Calibri"/>
                <w:sz w:val="20"/>
                <w:szCs w:val="20"/>
              </w:rPr>
              <w:t>21</w:t>
            </w:r>
            <w:r w:rsidRPr="00684A2D">
              <w:rPr>
                <w:rFonts w:ascii="Calibri" w:eastAsia="Times New Roman" w:hAnsi="Calibri" w:cs="Calibri"/>
                <w:sz w:val="20"/>
                <w:szCs w:val="20"/>
              </w:rPr>
              <w:t xml:space="preserve"> (3)</w:t>
            </w:r>
          </w:p>
        </w:tc>
        <w:tc>
          <w:tcPr>
            <w:tcW w:w="900" w:type="dxa"/>
          </w:tcPr>
          <w:p w14:paraId="4AB1C0F6" w14:textId="158D2FAD" w:rsidR="00A12051" w:rsidRPr="00684A2D" w:rsidRDefault="00A12051" w:rsidP="005324E1">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0</w:t>
            </w:r>
            <w:r w:rsidRPr="00684A2D">
              <w:rPr>
                <w:rFonts w:ascii="Calibri" w:eastAsia="Times New Roman" w:hAnsi="Calibri" w:cs="Calibri"/>
                <w:sz w:val="20"/>
                <w:szCs w:val="20"/>
              </w:rPr>
              <w:t>.</w:t>
            </w:r>
            <w:r w:rsidR="003940BC">
              <w:rPr>
                <w:rFonts w:ascii="Calibri" w:eastAsia="Times New Roman" w:hAnsi="Calibri" w:cs="Calibri"/>
                <w:sz w:val="20"/>
                <w:szCs w:val="20"/>
              </w:rPr>
              <w:t>6</w:t>
            </w:r>
            <w:r w:rsidR="000D3320">
              <w:rPr>
                <w:rFonts w:ascii="Calibri" w:eastAsia="Times New Roman" w:hAnsi="Calibri" w:cs="Calibri"/>
                <w:sz w:val="20"/>
                <w:szCs w:val="20"/>
              </w:rPr>
              <w:t>25</w:t>
            </w:r>
          </w:p>
        </w:tc>
        <w:tc>
          <w:tcPr>
            <w:tcW w:w="1170" w:type="dxa"/>
          </w:tcPr>
          <w:p w14:paraId="20446C0B" w14:textId="7D364D85" w:rsidR="00A12051" w:rsidRPr="00684A2D" w:rsidRDefault="003940BC" w:rsidP="005324E1">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n/a</w:t>
            </w:r>
          </w:p>
        </w:tc>
        <w:tc>
          <w:tcPr>
            <w:tcW w:w="900" w:type="dxa"/>
          </w:tcPr>
          <w:p w14:paraId="7BF1B131" w14:textId="2748F3BC" w:rsidR="00A12051" w:rsidRPr="00684A2D" w:rsidRDefault="00A12051" w:rsidP="005324E1">
            <w:pPr>
              <w:spacing w:after="0" w:line="240" w:lineRule="auto"/>
              <w:ind w:firstLine="170"/>
              <w:jc w:val="right"/>
              <w:rPr>
                <w:rFonts w:ascii="Calibri" w:eastAsia="Times New Roman" w:hAnsi="Calibri" w:cs="Calibri"/>
                <w:sz w:val="20"/>
                <w:szCs w:val="20"/>
              </w:rPr>
            </w:pPr>
          </w:p>
        </w:tc>
        <w:tc>
          <w:tcPr>
            <w:tcW w:w="1170" w:type="dxa"/>
          </w:tcPr>
          <w:p w14:paraId="0227A4C8" w14:textId="45F0A5EF" w:rsidR="00A12051" w:rsidRPr="00684A2D" w:rsidRDefault="00AC5C97" w:rsidP="005324E1">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0.6</w:t>
            </w:r>
            <w:r w:rsidR="00991E9A">
              <w:rPr>
                <w:rFonts w:ascii="Calibri" w:eastAsia="Times New Roman" w:hAnsi="Calibri" w:cs="Calibri"/>
                <w:sz w:val="20"/>
                <w:szCs w:val="20"/>
              </w:rPr>
              <w:t>6</w:t>
            </w:r>
            <w:r>
              <w:rPr>
                <w:rFonts w:ascii="Calibri" w:eastAsia="Times New Roman" w:hAnsi="Calibri" w:cs="Calibri"/>
                <w:sz w:val="20"/>
                <w:szCs w:val="20"/>
              </w:rPr>
              <w:t xml:space="preserve"> (3)</w:t>
            </w:r>
          </w:p>
        </w:tc>
        <w:tc>
          <w:tcPr>
            <w:tcW w:w="900" w:type="dxa"/>
          </w:tcPr>
          <w:p w14:paraId="45E9496C" w14:textId="1C376983" w:rsidR="00A12051" w:rsidRPr="00684A2D" w:rsidRDefault="00AC5C97" w:rsidP="005324E1">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0.8</w:t>
            </w:r>
            <w:r w:rsidR="00991E9A">
              <w:rPr>
                <w:rFonts w:ascii="Calibri" w:eastAsia="Times New Roman" w:hAnsi="Calibri" w:cs="Calibri"/>
                <w:sz w:val="20"/>
                <w:szCs w:val="20"/>
              </w:rPr>
              <w:t>82</w:t>
            </w:r>
          </w:p>
        </w:tc>
      </w:tr>
      <w:tr w:rsidR="00A12051" w:rsidRPr="00CF170E" w14:paraId="2B94CE3B" w14:textId="77777777" w:rsidTr="005324E1">
        <w:trPr>
          <w:cantSplit/>
          <w:trHeight w:val="20"/>
        </w:trPr>
        <w:tc>
          <w:tcPr>
            <w:tcW w:w="2700" w:type="dxa"/>
            <w:shd w:val="clear" w:color="auto" w:fill="auto"/>
            <w:vAlign w:val="center"/>
            <w:hideMark/>
          </w:tcPr>
          <w:p w14:paraId="5BCA6303" w14:textId="77777777" w:rsidR="00A12051" w:rsidRPr="00CF170E" w:rsidRDefault="00A12051" w:rsidP="005324E1">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Medical condition</w:t>
            </w:r>
          </w:p>
        </w:tc>
        <w:tc>
          <w:tcPr>
            <w:tcW w:w="1260" w:type="dxa"/>
            <w:gridSpan w:val="2"/>
            <w:shd w:val="clear" w:color="auto" w:fill="auto"/>
            <w:noWrap/>
          </w:tcPr>
          <w:p w14:paraId="7E455DB3" w14:textId="7316A6F5" w:rsidR="00A12051" w:rsidRPr="00684A2D" w:rsidRDefault="003940BC" w:rsidP="005324E1">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2</w:t>
            </w:r>
            <w:r w:rsidR="009564D9">
              <w:rPr>
                <w:rFonts w:ascii="Calibri" w:eastAsia="Times New Roman" w:hAnsi="Calibri" w:cs="Calibri"/>
                <w:sz w:val="20"/>
                <w:szCs w:val="20"/>
              </w:rPr>
              <w:t>7</w:t>
            </w:r>
            <w:r>
              <w:rPr>
                <w:rFonts w:ascii="Calibri" w:eastAsia="Times New Roman" w:hAnsi="Calibri" w:cs="Calibri"/>
                <w:sz w:val="20"/>
                <w:szCs w:val="20"/>
              </w:rPr>
              <w:t>.</w:t>
            </w:r>
            <w:r w:rsidR="000D3320">
              <w:rPr>
                <w:rFonts w:ascii="Calibri" w:eastAsia="Times New Roman" w:hAnsi="Calibri" w:cs="Calibri"/>
                <w:sz w:val="20"/>
                <w:szCs w:val="20"/>
              </w:rPr>
              <w:t>31</w:t>
            </w:r>
            <w:r w:rsidR="00A12051" w:rsidRPr="00684A2D">
              <w:rPr>
                <w:rFonts w:ascii="Calibri" w:eastAsia="Times New Roman" w:hAnsi="Calibri" w:cs="Calibri"/>
                <w:sz w:val="20"/>
                <w:szCs w:val="20"/>
              </w:rPr>
              <w:t xml:space="preserve"> (5)</w:t>
            </w:r>
          </w:p>
        </w:tc>
        <w:tc>
          <w:tcPr>
            <w:tcW w:w="900" w:type="dxa"/>
          </w:tcPr>
          <w:p w14:paraId="4628A6A5" w14:textId="1FAEEAA7" w:rsidR="00A12051" w:rsidRPr="00684A2D" w:rsidRDefault="003940BC" w:rsidP="005324E1">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&lt;</w:t>
            </w:r>
            <w:r w:rsidR="00A12051" w:rsidRPr="00684A2D">
              <w:rPr>
                <w:rFonts w:ascii="Calibri" w:eastAsia="Times New Roman" w:hAnsi="Calibri" w:cs="Calibri"/>
                <w:sz w:val="20"/>
                <w:szCs w:val="20"/>
              </w:rPr>
              <w:t>.00</w:t>
            </w:r>
            <w:r>
              <w:rPr>
                <w:rFonts w:ascii="Calibri" w:eastAsia="Times New Roman" w:hAnsi="Calibri" w:cs="Calibri"/>
                <w:sz w:val="20"/>
                <w:szCs w:val="20"/>
              </w:rPr>
              <w:t>1</w:t>
            </w:r>
          </w:p>
        </w:tc>
        <w:tc>
          <w:tcPr>
            <w:tcW w:w="1170" w:type="dxa"/>
          </w:tcPr>
          <w:p w14:paraId="208DE348" w14:textId="7B1AAAFC" w:rsidR="00A12051" w:rsidRPr="00684A2D" w:rsidRDefault="00477D99" w:rsidP="005324E1">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2</w:t>
            </w:r>
            <w:r w:rsidR="00A12051" w:rsidRPr="00684A2D">
              <w:rPr>
                <w:rFonts w:ascii="Calibri" w:eastAsia="Times New Roman" w:hAnsi="Calibri" w:cs="Calibri"/>
                <w:sz w:val="20"/>
                <w:szCs w:val="20"/>
              </w:rPr>
              <w:t>.</w:t>
            </w:r>
            <w:r>
              <w:rPr>
                <w:rFonts w:ascii="Calibri" w:eastAsia="Times New Roman" w:hAnsi="Calibri" w:cs="Calibri"/>
                <w:sz w:val="20"/>
                <w:szCs w:val="20"/>
              </w:rPr>
              <w:t>93</w:t>
            </w:r>
            <w:r w:rsidR="00A12051" w:rsidRPr="00684A2D">
              <w:rPr>
                <w:rFonts w:ascii="Calibri" w:eastAsia="Times New Roman" w:hAnsi="Calibri" w:cs="Calibri"/>
                <w:sz w:val="20"/>
                <w:szCs w:val="20"/>
              </w:rPr>
              <w:t xml:space="preserve"> (5)</w:t>
            </w:r>
          </w:p>
        </w:tc>
        <w:tc>
          <w:tcPr>
            <w:tcW w:w="900" w:type="dxa"/>
          </w:tcPr>
          <w:p w14:paraId="7E5504BD" w14:textId="1C75305D" w:rsidR="00A12051" w:rsidRPr="00684A2D" w:rsidRDefault="00A12051" w:rsidP="005324E1">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0</w:t>
            </w:r>
            <w:r w:rsidRPr="00684A2D">
              <w:rPr>
                <w:rFonts w:ascii="Calibri" w:eastAsia="Times New Roman" w:hAnsi="Calibri" w:cs="Calibri"/>
                <w:sz w:val="20"/>
                <w:szCs w:val="20"/>
              </w:rPr>
              <w:t>.</w:t>
            </w:r>
            <w:r w:rsidR="00477D99">
              <w:rPr>
                <w:rFonts w:ascii="Calibri" w:eastAsia="Times New Roman" w:hAnsi="Calibri" w:cs="Calibri"/>
                <w:sz w:val="20"/>
                <w:szCs w:val="20"/>
              </w:rPr>
              <w:t>711</w:t>
            </w:r>
          </w:p>
        </w:tc>
        <w:tc>
          <w:tcPr>
            <w:tcW w:w="1170" w:type="dxa"/>
          </w:tcPr>
          <w:p w14:paraId="1EA3C0B9" w14:textId="77777777" w:rsidR="00A12051" w:rsidRPr="00684A2D" w:rsidRDefault="00A12051" w:rsidP="005324E1">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n/a</w:t>
            </w:r>
          </w:p>
        </w:tc>
        <w:tc>
          <w:tcPr>
            <w:tcW w:w="900" w:type="dxa"/>
          </w:tcPr>
          <w:p w14:paraId="0B2528A4" w14:textId="77777777" w:rsidR="00A12051" w:rsidRPr="00684A2D" w:rsidRDefault="00A12051" w:rsidP="005324E1">
            <w:pPr>
              <w:spacing w:after="0" w:line="240" w:lineRule="auto"/>
              <w:ind w:firstLine="170"/>
              <w:jc w:val="right"/>
              <w:rPr>
                <w:rFonts w:ascii="Calibri" w:eastAsia="Times New Roman" w:hAnsi="Calibri" w:cs="Calibri"/>
                <w:sz w:val="20"/>
                <w:szCs w:val="20"/>
              </w:rPr>
            </w:pPr>
          </w:p>
        </w:tc>
      </w:tr>
      <w:tr w:rsidR="00A12051" w:rsidRPr="00CF170E" w14:paraId="0DD5C3D3" w14:textId="77777777" w:rsidTr="005324E1">
        <w:trPr>
          <w:cantSplit/>
          <w:trHeight w:val="20"/>
        </w:trPr>
        <w:tc>
          <w:tcPr>
            <w:tcW w:w="2700" w:type="dxa"/>
            <w:shd w:val="clear" w:color="auto" w:fill="auto"/>
            <w:vAlign w:val="center"/>
            <w:hideMark/>
          </w:tcPr>
          <w:p w14:paraId="06B87F2F" w14:textId="36DA4F55" w:rsidR="00A12051" w:rsidRPr="00CF170E" w:rsidRDefault="00761895" w:rsidP="005324E1">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Intervention</w:t>
            </w:r>
          </w:p>
        </w:tc>
        <w:tc>
          <w:tcPr>
            <w:tcW w:w="1260" w:type="dxa"/>
            <w:gridSpan w:val="2"/>
            <w:shd w:val="clear" w:color="auto" w:fill="auto"/>
            <w:noWrap/>
          </w:tcPr>
          <w:p w14:paraId="6EF3E811" w14:textId="00BE5556" w:rsidR="00A12051" w:rsidRPr="00684A2D" w:rsidRDefault="00AE129F" w:rsidP="005324E1">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1</w:t>
            </w:r>
            <w:r w:rsidR="000D3320">
              <w:rPr>
                <w:rFonts w:ascii="Calibri" w:eastAsia="Times New Roman" w:hAnsi="Calibri" w:cs="Calibri"/>
                <w:sz w:val="20"/>
                <w:szCs w:val="20"/>
              </w:rPr>
              <w:t>7</w:t>
            </w:r>
            <w:r w:rsidR="00A12051" w:rsidRPr="00684A2D">
              <w:rPr>
                <w:rFonts w:ascii="Calibri" w:eastAsia="Times New Roman" w:hAnsi="Calibri" w:cs="Calibri"/>
                <w:sz w:val="20"/>
                <w:szCs w:val="20"/>
              </w:rPr>
              <w:t>.</w:t>
            </w:r>
            <w:r w:rsidR="000D3320">
              <w:rPr>
                <w:rFonts w:ascii="Calibri" w:eastAsia="Times New Roman" w:hAnsi="Calibri" w:cs="Calibri"/>
                <w:sz w:val="20"/>
                <w:szCs w:val="20"/>
              </w:rPr>
              <w:t>54</w:t>
            </w:r>
            <w:r w:rsidR="00A12051" w:rsidRPr="00684A2D">
              <w:rPr>
                <w:rFonts w:ascii="Calibri" w:eastAsia="Times New Roman" w:hAnsi="Calibri" w:cs="Calibri"/>
                <w:sz w:val="20"/>
                <w:szCs w:val="20"/>
              </w:rPr>
              <w:t xml:space="preserve"> (3)</w:t>
            </w:r>
          </w:p>
        </w:tc>
        <w:tc>
          <w:tcPr>
            <w:tcW w:w="900" w:type="dxa"/>
          </w:tcPr>
          <w:p w14:paraId="1E1AC4A5" w14:textId="4A1C4561" w:rsidR="00A12051" w:rsidRPr="00684A2D" w:rsidRDefault="00A12051" w:rsidP="005324E1">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0</w:t>
            </w:r>
            <w:r w:rsidRPr="00684A2D">
              <w:rPr>
                <w:rFonts w:ascii="Calibri" w:eastAsia="Times New Roman" w:hAnsi="Calibri" w:cs="Calibri"/>
                <w:sz w:val="20"/>
                <w:szCs w:val="20"/>
              </w:rPr>
              <w:t>.0</w:t>
            </w:r>
            <w:r w:rsidR="00AE129F">
              <w:rPr>
                <w:rFonts w:ascii="Calibri" w:eastAsia="Times New Roman" w:hAnsi="Calibri" w:cs="Calibri"/>
                <w:sz w:val="20"/>
                <w:szCs w:val="20"/>
              </w:rPr>
              <w:t>01</w:t>
            </w:r>
          </w:p>
        </w:tc>
        <w:tc>
          <w:tcPr>
            <w:tcW w:w="1170" w:type="dxa"/>
          </w:tcPr>
          <w:p w14:paraId="03F6BA26" w14:textId="4CA1BCD5" w:rsidR="00A12051" w:rsidRPr="00684A2D" w:rsidRDefault="00477D99" w:rsidP="005324E1">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6</w:t>
            </w:r>
            <w:r w:rsidR="00A12051" w:rsidRPr="00684A2D">
              <w:rPr>
                <w:rFonts w:ascii="Calibri" w:eastAsia="Times New Roman" w:hAnsi="Calibri" w:cs="Calibri"/>
                <w:sz w:val="20"/>
                <w:szCs w:val="20"/>
              </w:rPr>
              <w:t>.</w:t>
            </w:r>
            <w:r>
              <w:rPr>
                <w:rFonts w:ascii="Calibri" w:eastAsia="Times New Roman" w:hAnsi="Calibri" w:cs="Calibri"/>
                <w:sz w:val="20"/>
                <w:szCs w:val="20"/>
              </w:rPr>
              <w:t>18</w:t>
            </w:r>
            <w:r w:rsidR="00A12051" w:rsidRPr="00684A2D">
              <w:rPr>
                <w:rFonts w:ascii="Calibri" w:eastAsia="Times New Roman" w:hAnsi="Calibri" w:cs="Calibri"/>
                <w:sz w:val="20"/>
                <w:szCs w:val="20"/>
              </w:rPr>
              <w:t xml:space="preserve"> (3)</w:t>
            </w:r>
          </w:p>
        </w:tc>
        <w:tc>
          <w:tcPr>
            <w:tcW w:w="900" w:type="dxa"/>
          </w:tcPr>
          <w:p w14:paraId="2B4FECDE" w14:textId="563F1D0F" w:rsidR="00A12051" w:rsidRPr="00684A2D" w:rsidRDefault="00A12051" w:rsidP="005324E1">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0</w:t>
            </w:r>
            <w:r w:rsidRPr="00684A2D">
              <w:rPr>
                <w:rFonts w:ascii="Calibri" w:eastAsia="Times New Roman" w:hAnsi="Calibri" w:cs="Calibri"/>
                <w:sz w:val="20"/>
                <w:szCs w:val="20"/>
              </w:rPr>
              <w:t>.</w:t>
            </w:r>
            <w:r w:rsidR="0010248C">
              <w:rPr>
                <w:rFonts w:ascii="Calibri" w:eastAsia="Times New Roman" w:hAnsi="Calibri" w:cs="Calibri"/>
                <w:sz w:val="20"/>
                <w:szCs w:val="20"/>
              </w:rPr>
              <w:t>1</w:t>
            </w:r>
            <w:r w:rsidR="00477D99">
              <w:rPr>
                <w:rFonts w:ascii="Calibri" w:eastAsia="Times New Roman" w:hAnsi="Calibri" w:cs="Calibri"/>
                <w:sz w:val="20"/>
                <w:szCs w:val="20"/>
              </w:rPr>
              <w:t>03</w:t>
            </w:r>
          </w:p>
        </w:tc>
        <w:tc>
          <w:tcPr>
            <w:tcW w:w="1170" w:type="dxa"/>
          </w:tcPr>
          <w:p w14:paraId="343EC8CE" w14:textId="77777777" w:rsidR="00A12051" w:rsidRPr="00684A2D" w:rsidRDefault="00A12051" w:rsidP="005324E1">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n/a</w:t>
            </w:r>
          </w:p>
        </w:tc>
        <w:tc>
          <w:tcPr>
            <w:tcW w:w="900" w:type="dxa"/>
          </w:tcPr>
          <w:p w14:paraId="67AA5D9A" w14:textId="77777777" w:rsidR="00A12051" w:rsidRPr="00684A2D" w:rsidRDefault="00A12051" w:rsidP="005324E1">
            <w:pPr>
              <w:spacing w:after="0" w:line="240" w:lineRule="auto"/>
              <w:ind w:firstLine="170"/>
              <w:jc w:val="right"/>
              <w:rPr>
                <w:rFonts w:ascii="Calibri" w:eastAsia="Times New Roman" w:hAnsi="Calibri" w:cs="Calibri"/>
                <w:sz w:val="20"/>
                <w:szCs w:val="20"/>
              </w:rPr>
            </w:pPr>
          </w:p>
        </w:tc>
      </w:tr>
      <w:tr w:rsidR="00A12051" w:rsidRPr="00CF170E" w14:paraId="65B181CE" w14:textId="77777777" w:rsidTr="005324E1">
        <w:trPr>
          <w:cantSplit/>
          <w:trHeight w:val="20"/>
        </w:trPr>
        <w:tc>
          <w:tcPr>
            <w:tcW w:w="2700" w:type="dxa"/>
            <w:tcBorders>
              <w:top w:val="single" w:sz="4" w:space="0" w:color="auto"/>
              <w:bottom w:val="single" w:sz="4" w:space="0" w:color="auto"/>
            </w:tcBorders>
            <w:shd w:val="clear" w:color="auto" w:fill="auto"/>
            <w:vAlign w:val="center"/>
          </w:tcPr>
          <w:p w14:paraId="5CC63830" w14:textId="77777777" w:rsidR="00A12051" w:rsidRPr="00CF170E" w:rsidRDefault="00A12051" w:rsidP="005324E1">
            <w:pPr>
              <w:spacing w:after="0" w:line="240" w:lineRule="auto"/>
              <w:rPr>
                <w:rFonts w:ascii="Calibri" w:eastAsia="Times New Roman" w:hAnsi="Calibri" w:cs="Calibri"/>
                <w:b/>
                <w:bCs/>
                <w:color w:val="000000"/>
                <w:sz w:val="20"/>
                <w:szCs w:val="20"/>
                <w:u w:val="single"/>
              </w:rPr>
            </w:pPr>
            <w:r w:rsidRPr="00CF170E">
              <w:rPr>
                <w:rFonts w:ascii="Calibri" w:eastAsia="Times New Roman" w:hAnsi="Calibri" w:cs="Calibri"/>
                <w:b/>
                <w:bCs/>
                <w:color w:val="000000"/>
                <w:sz w:val="20"/>
                <w:szCs w:val="20"/>
              </w:rPr>
              <w:t>Effect-level var</w:t>
            </w:r>
            <w:r>
              <w:rPr>
                <w:rFonts w:ascii="Calibri" w:eastAsia="Times New Roman" w:hAnsi="Calibri" w:cs="Calibri"/>
                <w:b/>
                <w:bCs/>
                <w:color w:val="000000"/>
                <w:sz w:val="20"/>
                <w:szCs w:val="20"/>
              </w:rPr>
              <w:t>iables</w:t>
            </w:r>
          </w:p>
        </w:tc>
        <w:tc>
          <w:tcPr>
            <w:tcW w:w="1260" w:type="dxa"/>
            <w:gridSpan w:val="2"/>
            <w:tcBorders>
              <w:top w:val="single" w:sz="4" w:space="0" w:color="auto"/>
              <w:bottom w:val="single" w:sz="4" w:space="0" w:color="auto"/>
            </w:tcBorders>
            <w:shd w:val="clear" w:color="auto" w:fill="auto"/>
          </w:tcPr>
          <w:p w14:paraId="3B666EAB" w14:textId="77777777" w:rsidR="00A12051" w:rsidRPr="00684A2D" w:rsidRDefault="00A12051" w:rsidP="005324E1">
            <w:pPr>
              <w:spacing w:after="0" w:line="240" w:lineRule="auto"/>
              <w:jc w:val="right"/>
              <w:rPr>
                <w:rFonts w:ascii="Calibri" w:eastAsia="Times New Roman" w:hAnsi="Calibri" w:cs="Calibri"/>
                <w:sz w:val="20"/>
                <w:szCs w:val="20"/>
              </w:rPr>
            </w:pPr>
          </w:p>
        </w:tc>
        <w:tc>
          <w:tcPr>
            <w:tcW w:w="900" w:type="dxa"/>
            <w:tcBorders>
              <w:top w:val="single" w:sz="4" w:space="0" w:color="auto"/>
              <w:bottom w:val="single" w:sz="4" w:space="0" w:color="auto"/>
            </w:tcBorders>
          </w:tcPr>
          <w:p w14:paraId="63B058CE" w14:textId="77777777" w:rsidR="00A12051" w:rsidRPr="00684A2D" w:rsidRDefault="00A12051" w:rsidP="005324E1">
            <w:pPr>
              <w:spacing w:after="0" w:line="240" w:lineRule="auto"/>
              <w:jc w:val="right"/>
              <w:rPr>
                <w:sz w:val="20"/>
                <w:szCs w:val="20"/>
              </w:rPr>
            </w:pPr>
          </w:p>
        </w:tc>
        <w:tc>
          <w:tcPr>
            <w:tcW w:w="1170" w:type="dxa"/>
            <w:tcBorders>
              <w:top w:val="single" w:sz="4" w:space="0" w:color="auto"/>
              <w:bottom w:val="single" w:sz="4" w:space="0" w:color="auto"/>
            </w:tcBorders>
          </w:tcPr>
          <w:p w14:paraId="7F4BC9FF" w14:textId="77777777" w:rsidR="00A12051" w:rsidRPr="00684A2D" w:rsidRDefault="00A12051" w:rsidP="005324E1">
            <w:pPr>
              <w:spacing w:after="0" w:line="240" w:lineRule="auto"/>
              <w:jc w:val="right"/>
              <w:rPr>
                <w:rFonts w:ascii="Calibri" w:eastAsia="Times New Roman" w:hAnsi="Calibri" w:cs="Calibri"/>
                <w:sz w:val="20"/>
                <w:szCs w:val="20"/>
              </w:rPr>
            </w:pPr>
          </w:p>
        </w:tc>
        <w:tc>
          <w:tcPr>
            <w:tcW w:w="900" w:type="dxa"/>
            <w:tcBorders>
              <w:top w:val="single" w:sz="4" w:space="0" w:color="auto"/>
              <w:bottom w:val="single" w:sz="4" w:space="0" w:color="auto"/>
            </w:tcBorders>
          </w:tcPr>
          <w:p w14:paraId="199142CF" w14:textId="77777777" w:rsidR="00A12051" w:rsidRPr="00684A2D" w:rsidRDefault="00A12051" w:rsidP="005324E1">
            <w:pPr>
              <w:spacing w:after="0" w:line="240" w:lineRule="auto"/>
              <w:jc w:val="right"/>
              <w:rPr>
                <w:rFonts w:ascii="Calibri" w:hAnsi="Calibri" w:cs="Calibri"/>
                <w:sz w:val="20"/>
                <w:szCs w:val="20"/>
              </w:rPr>
            </w:pPr>
          </w:p>
        </w:tc>
        <w:tc>
          <w:tcPr>
            <w:tcW w:w="1170" w:type="dxa"/>
            <w:tcBorders>
              <w:top w:val="single" w:sz="4" w:space="0" w:color="auto"/>
              <w:bottom w:val="single" w:sz="4" w:space="0" w:color="auto"/>
            </w:tcBorders>
            <w:vAlign w:val="bottom"/>
          </w:tcPr>
          <w:p w14:paraId="74BCCCBF" w14:textId="77777777" w:rsidR="00A12051" w:rsidRPr="00684A2D" w:rsidRDefault="00A12051" w:rsidP="005324E1">
            <w:pPr>
              <w:spacing w:after="0" w:line="240" w:lineRule="auto"/>
              <w:jc w:val="right"/>
              <w:rPr>
                <w:rFonts w:ascii="Calibri" w:eastAsia="Times New Roman" w:hAnsi="Calibri" w:cs="Calibri"/>
                <w:sz w:val="20"/>
                <w:szCs w:val="20"/>
              </w:rPr>
            </w:pPr>
          </w:p>
        </w:tc>
        <w:tc>
          <w:tcPr>
            <w:tcW w:w="900" w:type="dxa"/>
            <w:tcBorders>
              <w:top w:val="single" w:sz="4" w:space="0" w:color="auto"/>
              <w:bottom w:val="single" w:sz="4" w:space="0" w:color="auto"/>
            </w:tcBorders>
          </w:tcPr>
          <w:p w14:paraId="0A07BB85" w14:textId="77777777" w:rsidR="00A12051" w:rsidRPr="00684A2D" w:rsidRDefault="00A12051" w:rsidP="005324E1">
            <w:pPr>
              <w:spacing w:after="0" w:line="240" w:lineRule="auto"/>
              <w:jc w:val="right"/>
              <w:rPr>
                <w:rFonts w:ascii="Calibri" w:hAnsi="Calibri" w:cs="Calibri"/>
                <w:sz w:val="20"/>
                <w:szCs w:val="20"/>
              </w:rPr>
            </w:pPr>
          </w:p>
        </w:tc>
      </w:tr>
      <w:tr w:rsidR="00A12051" w:rsidRPr="00CF170E" w14:paraId="746E684E" w14:textId="77777777" w:rsidTr="005324E1">
        <w:trPr>
          <w:cantSplit/>
          <w:trHeight w:val="20"/>
        </w:trPr>
        <w:tc>
          <w:tcPr>
            <w:tcW w:w="2700" w:type="dxa"/>
            <w:tcBorders>
              <w:top w:val="single" w:sz="4" w:space="0" w:color="auto"/>
            </w:tcBorders>
            <w:shd w:val="clear" w:color="auto" w:fill="auto"/>
            <w:vAlign w:val="center"/>
            <w:hideMark/>
          </w:tcPr>
          <w:p w14:paraId="65CDA748" w14:textId="77777777" w:rsidR="00A12051" w:rsidRPr="00CF170E" w:rsidRDefault="00A12051" w:rsidP="005324E1">
            <w:pPr>
              <w:spacing w:after="0" w:line="240" w:lineRule="auto"/>
              <w:ind w:left="174"/>
              <w:rPr>
                <w:rFonts w:ascii="Calibri" w:eastAsia="Times New Roman" w:hAnsi="Calibri" w:cs="Calibri"/>
                <w:b/>
                <w:bCs/>
                <w:color w:val="000000"/>
                <w:sz w:val="20"/>
                <w:szCs w:val="20"/>
                <w:u w:val="single"/>
              </w:rPr>
            </w:pPr>
            <w:r w:rsidRPr="00CF170E">
              <w:rPr>
                <w:rFonts w:ascii="Calibri" w:eastAsia="Times New Roman" w:hAnsi="Calibri" w:cs="Calibri"/>
                <w:b/>
                <w:bCs/>
                <w:color w:val="000000"/>
                <w:sz w:val="20"/>
                <w:szCs w:val="20"/>
                <w:u w:val="single"/>
              </w:rPr>
              <w:t>Study design characteristics</w:t>
            </w:r>
          </w:p>
        </w:tc>
        <w:tc>
          <w:tcPr>
            <w:tcW w:w="1260" w:type="dxa"/>
            <w:gridSpan w:val="2"/>
            <w:tcBorders>
              <w:top w:val="single" w:sz="4" w:space="0" w:color="auto"/>
            </w:tcBorders>
            <w:shd w:val="clear" w:color="auto" w:fill="auto"/>
            <w:hideMark/>
          </w:tcPr>
          <w:p w14:paraId="1D976121" w14:textId="77777777" w:rsidR="00A12051" w:rsidRPr="00684A2D" w:rsidRDefault="00A12051" w:rsidP="005324E1">
            <w:pPr>
              <w:spacing w:after="0" w:line="240" w:lineRule="auto"/>
              <w:jc w:val="right"/>
              <w:rPr>
                <w:rFonts w:ascii="Calibri" w:eastAsia="Times New Roman" w:hAnsi="Calibri" w:cs="Calibri"/>
                <w:sz w:val="20"/>
                <w:szCs w:val="20"/>
              </w:rPr>
            </w:pPr>
            <w:r w:rsidRPr="00684A2D">
              <w:rPr>
                <w:rFonts w:ascii="Calibri" w:eastAsia="Times New Roman" w:hAnsi="Calibri" w:cs="Calibri"/>
                <w:sz w:val="20"/>
                <w:szCs w:val="20"/>
              </w:rPr>
              <w:t> </w:t>
            </w:r>
          </w:p>
        </w:tc>
        <w:tc>
          <w:tcPr>
            <w:tcW w:w="900" w:type="dxa"/>
            <w:tcBorders>
              <w:top w:val="single" w:sz="4" w:space="0" w:color="auto"/>
            </w:tcBorders>
          </w:tcPr>
          <w:p w14:paraId="5375FF03" w14:textId="77777777" w:rsidR="00A12051" w:rsidRPr="00684A2D" w:rsidRDefault="00A12051" w:rsidP="005324E1">
            <w:pPr>
              <w:spacing w:after="0" w:line="240" w:lineRule="auto"/>
              <w:jc w:val="right"/>
              <w:rPr>
                <w:rFonts w:ascii="Calibri" w:eastAsia="Times New Roman" w:hAnsi="Calibri" w:cs="Calibri"/>
                <w:sz w:val="20"/>
                <w:szCs w:val="20"/>
              </w:rPr>
            </w:pPr>
          </w:p>
        </w:tc>
        <w:tc>
          <w:tcPr>
            <w:tcW w:w="1170" w:type="dxa"/>
            <w:tcBorders>
              <w:top w:val="single" w:sz="4" w:space="0" w:color="auto"/>
            </w:tcBorders>
          </w:tcPr>
          <w:p w14:paraId="70C4EFA0" w14:textId="77777777" w:rsidR="00A12051" w:rsidRPr="00684A2D" w:rsidRDefault="00A12051" w:rsidP="005324E1">
            <w:pPr>
              <w:spacing w:after="0" w:line="240" w:lineRule="auto"/>
              <w:jc w:val="right"/>
              <w:rPr>
                <w:rFonts w:ascii="Calibri" w:eastAsia="Times New Roman" w:hAnsi="Calibri" w:cs="Calibri"/>
                <w:sz w:val="20"/>
                <w:szCs w:val="20"/>
              </w:rPr>
            </w:pPr>
          </w:p>
        </w:tc>
        <w:tc>
          <w:tcPr>
            <w:tcW w:w="900" w:type="dxa"/>
            <w:tcBorders>
              <w:top w:val="single" w:sz="4" w:space="0" w:color="auto"/>
            </w:tcBorders>
          </w:tcPr>
          <w:p w14:paraId="4E29CFA6" w14:textId="77777777" w:rsidR="00A12051" w:rsidRPr="00684A2D" w:rsidRDefault="00A12051" w:rsidP="005324E1">
            <w:pPr>
              <w:spacing w:after="0" w:line="240" w:lineRule="auto"/>
              <w:jc w:val="right"/>
              <w:rPr>
                <w:rFonts w:ascii="Calibri" w:eastAsia="Times New Roman" w:hAnsi="Calibri" w:cs="Calibri"/>
                <w:sz w:val="20"/>
                <w:szCs w:val="20"/>
              </w:rPr>
            </w:pPr>
          </w:p>
        </w:tc>
        <w:tc>
          <w:tcPr>
            <w:tcW w:w="1170" w:type="dxa"/>
            <w:tcBorders>
              <w:top w:val="single" w:sz="4" w:space="0" w:color="auto"/>
            </w:tcBorders>
          </w:tcPr>
          <w:p w14:paraId="350FFD54" w14:textId="77777777" w:rsidR="00A12051" w:rsidRPr="00684A2D" w:rsidRDefault="00A12051" w:rsidP="005324E1">
            <w:pPr>
              <w:spacing w:after="0" w:line="240" w:lineRule="auto"/>
              <w:jc w:val="right"/>
              <w:rPr>
                <w:rFonts w:ascii="Calibri" w:eastAsia="Times New Roman" w:hAnsi="Calibri" w:cs="Calibri"/>
                <w:sz w:val="20"/>
                <w:szCs w:val="20"/>
              </w:rPr>
            </w:pPr>
          </w:p>
        </w:tc>
        <w:tc>
          <w:tcPr>
            <w:tcW w:w="900" w:type="dxa"/>
            <w:tcBorders>
              <w:top w:val="single" w:sz="4" w:space="0" w:color="auto"/>
            </w:tcBorders>
          </w:tcPr>
          <w:p w14:paraId="41765A2E" w14:textId="77777777" w:rsidR="00A12051" w:rsidRPr="00684A2D" w:rsidRDefault="00A12051" w:rsidP="005324E1">
            <w:pPr>
              <w:spacing w:after="0" w:line="240" w:lineRule="auto"/>
              <w:jc w:val="right"/>
              <w:rPr>
                <w:rFonts w:ascii="Calibri" w:eastAsia="Times New Roman" w:hAnsi="Calibri" w:cs="Calibri"/>
                <w:sz w:val="20"/>
                <w:szCs w:val="20"/>
              </w:rPr>
            </w:pPr>
          </w:p>
        </w:tc>
      </w:tr>
      <w:tr w:rsidR="00A12051" w:rsidRPr="00CF170E" w14:paraId="1293A736" w14:textId="77777777" w:rsidTr="005324E1">
        <w:trPr>
          <w:cantSplit/>
          <w:trHeight w:val="20"/>
        </w:trPr>
        <w:tc>
          <w:tcPr>
            <w:tcW w:w="2700" w:type="dxa"/>
            <w:shd w:val="clear" w:color="auto" w:fill="auto"/>
            <w:vAlign w:val="center"/>
            <w:hideMark/>
          </w:tcPr>
          <w:p w14:paraId="4AA4711F" w14:textId="77777777" w:rsidR="00A12051" w:rsidRPr="00CF170E" w:rsidRDefault="00A12051" w:rsidP="005324E1">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 xml:space="preserve">Design </w:t>
            </w:r>
          </w:p>
        </w:tc>
        <w:tc>
          <w:tcPr>
            <w:tcW w:w="1260" w:type="dxa"/>
            <w:gridSpan w:val="2"/>
            <w:shd w:val="clear" w:color="auto" w:fill="auto"/>
            <w:noWrap/>
            <w:hideMark/>
          </w:tcPr>
          <w:p w14:paraId="2194849C" w14:textId="27BF58ED" w:rsidR="00A12051" w:rsidRPr="00684A2D" w:rsidRDefault="00014F36" w:rsidP="005324E1">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9</w:t>
            </w:r>
            <w:r w:rsidR="00A12051" w:rsidRPr="00684A2D">
              <w:rPr>
                <w:rFonts w:ascii="Calibri" w:eastAsia="Times New Roman" w:hAnsi="Calibri" w:cs="Calibri"/>
                <w:sz w:val="20"/>
                <w:szCs w:val="20"/>
              </w:rPr>
              <w:t>.</w:t>
            </w:r>
            <w:r>
              <w:rPr>
                <w:rFonts w:ascii="Calibri" w:eastAsia="Times New Roman" w:hAnsi="Calibri" w:cs="Calibri"/>
                <w:sz w:val="20"/>
                <w:szCs w:val="20"/>
              </w:rPr>
              <w:t>6</w:t>
            </w:r>
            <w:r w:rsidR="008A2E85">
              <w:rPr>
                <w:rFonts w:ascii="Calibri" w:eastAsia="Times New Roman" w:hAnsi="Calibri" w:cs="Calibri"/>
                <w:sz w:val="20"/>
                <w:szCs w:val="20"/>
              </w:rPr>
              <w:t>1</w:t>
            </w:r>
            <w:r w:rsidR="00A12051" w:rsidRPr="00684A2D">
              <w:rPr>
                <w:rFonts w:ascii="Calibri" w:eastAsia="Times New Roman" w:hAnsi="Calibri" w:cs="Calibri"/>
                <w:sz w:val="20"/>
                <w:szCs w:val="20"/>
              </w:rPr>
              <w:t xml:space="preserve"> (1)</w:t>
            </w:r>
          </w:p>
        </w:tc>
        <w:tc>
          <w:tcPr>
            <w:tcW w:w="900" w:type="dxa"/>
          </w:tcPr>
          <w:p w14:paraId="59B0200C" w14:textId="091AE492" w:rsidR="00A12051" w:rsidRPr="00684A2D" w:rsidRDefault="00A12051" w:rsidP="005324E1">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0</w:t>
            </w:r>
            <w:r w:rsidRPr="00684A2D">
              <w:rPr>
                <w:rFonts w:ascii="Calibri" w:eastAsia="Times New Roman" w:hAnsi="Calibri" w:cs="Calibri"/>
                <w:sz w:val="20"/>
                <w:szCs w:val="20"/>
              </w:rPr>
              <w:t>.0</w:t>
            </w:r>
            <w:r w:rsidR="00A76A65">
              <w:rPr>
                <w:rFonts w:ascii="Calibri" w:eastAsia="Times New Roman" w:hAnsi="Calibri" w:cs="Calibri"/>
                <w:sz w:val="20"/>
                <w:szCs w:val="20"/>
              </w:rPr>
              <w:t>02</w:t>
            </w:r>
          </w:p>
        </w:tc>
        <w:tc>
          <w:tcPr>
            <w:tcW w:w="1170" w:type="dxa"/>
          </w:tcPr>
          <w:p w14:paraId="54CA6238" w14:textId="507F0FED" w:rsidR="00A12051" w:rsidRPr="00684A2D" w:rsidRDefault="005D1AB6" w:rsidP="005324E1">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5</w:t>
            </w:r>
            <w:r w:rsidR="00A12051" w:rsidRPr="00684A2D">
              <w:rPr>
                <w:rFonts w:ascii="Calibri" w:eastAsia="Times New Roman" w:hAnsi="Calibri" w:cs="Calibri"/>
                <w:sz w:val="20"/>
                <w:szCs w:val="20"/>
              </w:rPr>
              <w:t>.</w:t>
            </w:r>
            <w:r w:rsidR="006B1F46">
              <w:rPr>
                <w:rFonts w:ascii="Calibri" w:eastAsia="Times New Roman" w:hAnsi="Calibri" w:cs="Calibri"/>
                <w:sz w:val="20"/>
                <w:szCs w:val="20"/>
              </w:rPr>
              <w:t>38</w:t>
            </w:r>
            <w:r w:rsidR="00A12051" w:rsidRPr="00684A2D">
              <w:rPr>
                <w:rFonts w:ascii="Calibri" w:eastAsia="Times New Roman" w:hAnsi="Calibri" w:cs="Calibri"/>
                <w:sz w:val="20"/>
                <w:szCs w:val="20"/>
              </w:rPr>
              <w:t xml:space="preserve"> (1)</w:t>
            </w:r>
          </w:p>
        </w:tc>
        <w:tc>
          <w:tcPr>
            <w:tcW w:w="900" w:type="dxa"/>
          </w:tcPr>
          <w:p w14:paraId="7326F3D4" w14:textId="5F90F463" w:rsidR="00A12051" w:rsidRPr="00684A2D" w:rsidRDefault="00A12051" w:rsidP="005324E1">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0</w:t>
            </w:r>
            <w:r w:rsidRPr="00684A2D">
              <w:rPr>
                <w:rFonts w:ascii="Calibri" w:eastAsia="Times New Roman" w:hAnsi="Calibri" w:cs="Calibri"/>
                <w:sz w:val="20"/>
                <w:szCs w:val="20"/>
              </w:rPr>
              <w:t>.</w:t>
            </w:r>
            <w:r w:rsidR="009004C7">
              <w:rPr>
                <w:rFonts w:ascii="Calibri" w:eastAsia="Times New Roman" w:hAnsi="Calibri" w:cs="Calibri"/>
                <w:sz w:val="20"/>
                <w:szCs w:val="20"/>
              </w:rPr>
              <w:t>0</w:t>
            </w:r>
            <w:r w:rsidR="00206F34">
              <w:rPr>
                <w:rFonts w:ascii="Calibri" w:eastAsia="Times New Roman" w:hAnsi="Calibri" w:cs="Calibri"/>
                <w:sz w:val="20"/>
                <w:szCs w:val="20"/>
              </w:rPr>
              <w:t>2</w:t>
            </w:r>
            <w:r w:rsidR="006B1F46">
              <w:rPr>
                <w:rFonts w:ascii="Calibri" w:eastAsia="Times New Roman" w:hAnsi="Calibri" w:cs="Calibri"/>
                <w:sz w:val="20"/>
                <w:szCs w:val="20"/>
              </w:rPr>
              <w:t>0</w:t>
            </w:r>
          </w:p>
        </w:tc>
        <w:tc>
          <w:tcPr>
            <w:tcW w:w="1170" w:type="dxa"/>
          </w:tcPr>
          <w:p w14:paraId="38650507" w14:textId="77777777" w:rsidR="00A12051" w:rsidRPr="00684A2D" w:rsidRDefault="00A12051" w:rsidP="005324E1">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n/a</w:t>
            </w:r>
          </w:p>
        </w:tc>
        <w:tc>
          <w:tcPr>
            <w:tcW w:w="900" w:type="dxa"/>
          </w:tcPr>
          <w:p w14:paraId="167E9E82" w14:textId="77777777" w:rsidR="00A12051" w:rsidRPr="00684A2D" w:rsidRDefault="00A12051" w:rsidP="005324E1">
            <w:pPr>
              <w:spacing w:after="0" w:line="240" w:lineRule="auto"/>
              <w:ind w:firstLine="170"/>
              <w:jc w:val="right"/>
              <w:rPr>
                <w:rFonts w:ascii="Calibri" w:eastAsia="Times New Roman" w:hAnsi="Calibri" w:cs="Calibri"/>
                <w:sz w:val="20"/>
                <w:szCs w:val="20"/>
              </w:rPr>
            </w:pPr>
          </w:p>
        </w:tc>
      </w:tr>
      <w:tr w:rsidR="00A12051" w:rsidRPr="00CF170E" w14:paraId="2288E1B1" w14:textId="77777777" w:rsidTr="005324E1">
        <w:trPr>
          <w:cantSplit/>
          <w:trHeight w:val="20"/>
        </w:trPr>
        <w:tc>
          <w:tcPr>
            <w:tcW w:w="2700" w:type="dxa"/>
            <w:shd w:val="clear" w:color="auto" w:fill="auto"/>
            <w:vAlign w:val="center"/>
            <w:hideMark/>
          </w:tcPr>
          <w:p w14:paraId="45828F1E" w14:textId="77777777" w:rsidR="00A12051" w:rsidRPr="00CF170E" w:rsidRDefault="00A12051" w:rsidP="005324E1">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Sample sizes</w:t>
            </w:r>
          </w:p>
        </w:tc>
        <w:tc>
          <w:tcPr>
            <w:tcW w:w="1260" w:type="dxa"/>
            <w:gridSpan w:val="2"/>
            <w:shd w:val="clear" w:color="auto" w:fill="auto"/>
            <w:noWrap/>
          </w:tcPr>
          <w:p w14:paraId="3CB95D32" w14:textId="50C46D95" w:rsidR="00A12051" w:rsidRPr="00684A2D" w:rsidRDefault="002F4815"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2</w:t>
            </w:r>
            <w:r w:rsidR="008A2E85">
              <w:rPr>
                <w:rFonts w:ascii="Calibri" w:eastAsia="Times New Roman" w:hAnsi="Calibri" w:cs="Calibri"/>
                <w:sz w:val="20"/>
                <w:szCs w:val="20"/>
              </w:rPr>
              <w:t>7</w:t>
            </w:r>
            <w:r w:rsidR="00A12051" w:rsidRPr="00684A2D">
              <w:rPr>
                <w:rFonts w:ascii="Calibri" w:eastAsia="Times New Roman" w:hAnsi="Calibri" w:cs="Calibri"/>
                <w:sz w:val="20"/>
                <w:szCs w:val="20"/>
              </w:rPr>
              <w:t>.</w:t>
            </w:r>
            <w:r w:rsidR="00925C44">
              <w:rPr>
                <w:rFonts w:ascii="Calibri" w:eastAsia="Times New Roman" w:hAnsi="Calibri" w:cs="Calibri"/>
                <w:sz w:val="20"/>
                <w:szCs w:val="20"/>
              </w:rPr>
              <w:t>5</w:t>
            </w:r>
            <w:r w:rsidR="008A2E85">
              <w:rPr>
                <w:rFonts w:ascii="Calibri" w:eastAsia="Times New Roman" w:hAnsi="Calibri" w:cs="Calibri"/>
                <w:sz w:val="20"/>
                <w:szCs w:val="20"/>
              </w:rPr>
              <w:t>6</w:t>
            </w:r>
            <w:r w:rsidR="00A12051" w:rsidRPr="00684A2D">
              <w:rPr>
                <w:rFonts w:ascii="Calibri" w:eastAsia="Times New Roman" w:hAnsi="Calibri" w:cs="Calibri"/>
                <w:sz w:val="20"/>
                <w:szCs w:val="20"/>
              </w:rPr>
              <w:t xml:space="preserve"> (</w:t>
            </w:r>
            <w:r w:rsidR="005D1AB6">
              <w:rPr>
                <w:rFonts w:ascii="Calibri" w:eastAsia="Times New Roman" w:hAnsi="Calibri" w:cs="Calibri"/>
                <w:sz w:val="20"/>
                <w:szCs w:val="20"/>
              </w:rPr>
              <w:t>4</w:t>
            </w:r>
            <w:r w:rsidR="00A12051" w:rsidRPr="00684A2D">
              <w:rPr>
                <w:rFonts w:ascii="Calibri" w:eastAsia="Times New Roman" w:hAnsi="Calibri" w:cs="Calibri"/>
                <w:sz w:val="20"/>
                <w:szCs w:val="20"/>
              </w:rPr>
              <w:t>)</w:t>
            </w:r>
          </w:p>
        </w:tc>
        <w:tc>
          <w:tcPr>
            <w:tcW w:w="900" w:type="dxa"/>
          </w:tcPr>
          <w:p w14:paraId="2E392533" w14:textId="6500F98A" w:rsidR="00A12051" w:rsidRPr="00684A2D" w:rsidRDefault="005D1AB6"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&lt;</w:t>
            </w:r>
            <w:r w:rsidR="00A12051" w:rsidRPr="00684A2D">
              <w:rPr>
                <w:rFonts w:ascii="Calibri" w:eastAsia="Times New Roman" w:hAnsi="Calibri" w:cs="Calibri"/>
                <w:sz w:val="20"/>
                <w:szCs w:val="20"/>
              </w:rPr>
              <w:t>.</w:t>
            </w:r>
            <w:r>
              <w:rPr>
                <w:rFonts w:ascii="Calibri" w:eastAsia="Times New Roman" w:hAnsi="Calibri" w:cs="Calibri"/>
                <w:sz w:val="20"/>
                <w:szCs w:val="20"/>
              </w:rPr>
              <w:t>001</w:t>
            </w:r>
          </w:p>
        </w:tc>
        <w:tc>
          <w:tcPr>
            <w:tcW w:w="1170" w:type="dxa"/>
          </w:tcPr>
          <w:p w14:paraId="6154EDCB" w14:textId="42FA3463" w:rsidR="00A12051" w:rsidRPr="00684A2D" w:rsidRDefault="009004C7"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1</w:t>
            </w:r>
            <w:r w:rsidR="006B1F46">
              <w:rPr>
                <w:rFonts w:ascii="Calibri" w:eastAsia="Times New Roman" w:hAnsi="Calibri" w:cs="Calibri"/>
                <w:sz w:val="20"/>
                <w:szCs w:val="20"/>
              </w:rPr>
              <w:t>3</w:t>
            </w:r>
            <w:r>
              <w:rPr>
                <w:rFonts w:ascii="Calibri" w:eastAsia="Times New Roman" w:hAnsi="Calibri" w:cs="Calibri"/>
                <w:sz w:val="20"/>
                <w:szCs w:val="20"/>
              </w:rPr>
              <w:t>.</w:t>
            </w:r>
            <w:r w:rsidR="006B1F46">
              <w:rPr>
                <w:rFonts w:ascii="Calibri" w:eastAsia="Times New Roman" w:hAnsi="Calibri" w:cs="Calibri"/>
                <w:sz w:val="20"/>
                <w:szCs w:val="20"/>
              </w:rPr>
              <w:t>51</w:t>
            </w:r>
            <w:r>
              <w:rPr>
                <w:rFonts w:ascii="Calibri" w:eastAsia="Times New Roman" w:hAnsi="Calibri" w:cs="Calibri"/>
                <w:sz w:val="20"/>
                <w:szCs w:val="20"/>
              </w:rPr>
              <w:t xml:space="preserve"> (</w:t>
            </w:r>
            <w:r w:rsidR="006C614B">
              <w:rPr>
                <w:rFonts w:ascii="Calibri" w:eastAsia="Times New Roman" w:hAnsi="Calibri" w:cs="Calibri"/>
                <w:sz w:val="20"/>
                <w:szCs w:val="20"/>
              </w:rPr>
              <w:t>3</w:t>
            </w:r>
            <w:r>
              <w:rPr>
                <w:rFonts w:ascii="Calibri" w:eastAsia="Times New Roman" w:hAnsi="Calibri" w:cs="Calibri"/>
                <w:sz w:val="20"/>
                <w:szCs w:val="20"/>
              </w:rPr>
              <w:t>)</w:t>
            </w:r>
          </w:p>
        </w:tc>
        <w:tc>
          <w:tcPr>
            <w:tcW w:w="900" w:type="dxa"/>
          </w:tcPr>
          <w:p w14:paraId="12335D8A" w14:textId="2A13E2A2" w:rsidR="00A12051" w:rsidRPr="00684A2D" w:rsidRDefault="009004C7"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0.0</w:t>
            </w:r>
            <w:r w:rsidR="006C614B">
              <w:rPr>
                <w:rFonts w:ascii="Calibri" w:eastAsia="Times New Roman" w:hAnsi="Calibri" w:cs="Calibri"/>
                <w:sz w:val="20"/>
                <w:szCs w:val="20"/>
              </w:rPr>
              <w:t>0</w:t>
            </w:r>
            <w:r w:rsidR="006B1F46">
              <w:rPr>
                <w:rFonts w:ascii="Calibri" w:eastAsia="Times New Roman" w:hAnsi="Calibri" w:cs="Calibri"/>
                <w:sz w:val="20"/>
                <w:szCs w:val="20"/>
              </w:rPr>
              <w:t>4</w:t>
            </w:r>
          </w:p>
        </w:tc>
        <w:tc>
          <w:tcPr>
            <w:tcW w:w="1170" w:type="dxa"/>
          </w:tcPr>
          <w:p w14:paraId="579833F9" w14:textId="2280BABA" w:rsidR="00A12051" w:rsidRPr="00684A2D" w:rsidRDefault="00AC5C97"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n/a</w:t>
            </w:r>
          </w:p>
        </w:tc>
        <w:tc>
          <w:tcPr>
            <w:tcW w:w="900" w:type="dxa"/>
          </w:tcPr>
          <w:p w14:paraId="050EC42F" w14:textId="4F7C1C71" w:rsidR="00A12051" w:rsidRPr="00684A2D" w:rsidRDefault="00A12051" w:rsidP="005324E1">
            <w:pPr>
              <w:spacing w:after="0" w:line="240" w:lineRule="auto"/>
              <w:jc w:val="right"/>
              <w:rPr>
                <w:rFonts w:ascii="Calibri" w:eastAsia="Times New Roman" w:hAnsi="Calibri" w:cs="Calibri"/>
                <w:sz w:val="20"/>
                <w:szCs w:val="20"/>
              </w:rPr>
            </w:pPr>
          </w:p>
        </w:tc>
      </w:tr>
      <w:tr w:rsidR="00A12051" w:rsidRPr="00CF170E" w14:paraId="2F314E98" w14:textId="77777777" w:rsidTr="005324E1">
        <w:trPr>
          <w:cantSplit/>
          <w:trHeight w:val="20"/>
        </w:trPr>
        <w:tc>
          <w:tcPr>
            <w:tcW w:w="2700" w:type="dxa"/>
            <w:shd w:val="clear" w:color="auto" w:fill="auto"/>
            <w:vAlign w:val="center"/>
            <w:hideMark/>
          </w:tcPr>
          <w:p w14:paraId="784719FD" w14:textId="77777777" w:rsidR="00A12051" w:rsidRPr="00CF170E" w:rsidRDefault="00A12051" w:rsidP="005324E1">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Time period classification</w:t>
            </w:r>
          </w:p>
        </w:tc>
        <w:tc>
          <w:tcPr>
            <w:tcW w:w="1260" w:type="dxa"/>
            <w:gridSpan w:val="2"/>
            <w:shd w:val="clear" w:color="auto" w:fill="auto"/>
            <w:noWrap/>
          </w:tcPr>
          <w:p w14:paraId="5ABD052E" w14:textId="5134F1DA" w:rsidR="00A12051" w:rsidRPr="00684A2D" w:rsidRDefault="00A12051" w:rsidP="005324E1">
            <w:pPr>
              <w:spacing w:after="0" w:line="240" w:lineRule="auto"/>
              <w:jc w:val="right"/>
              <w:rPr>
                <w:rFonts w:ascii="Calibri" w:eastAsia="Times New Roman" w:hAnsi="Calibri" w:cs="Calibri"/>
                <w:sz w:val="20"/>
                <w:szCs w:val="20"/>
              </w:rPr>
            </w:pPr>
            <w:r w:rsidRPr="00684A2D">
              <w:rPr>
                <w:rFonts w:ascii="Calibri" w:eastAsia="Times New Roman" w:hAnsi="Calibri" w:cs="Calibri"/>
                <w:sz w:val="20"/>
                <w:szCs w:val="20"/>
              </w:rPr>
              <w:t>1</w:t>
            </w:r>
            <w:r w:rsidR="00160EA7">
              <w:rPr>
                <w:rFonts w:ascii="Calibri" w:eastAsia="Times New Roman" w:hAnsi="Calibri" w:cs="Calibri"/>
                <w:sz w:val="20"/>
                <w:szCs w:val="20"/>
              </w:rPr>
              <w:t>4</w:t>
            </w:r>
            <w:r w:rsidRPr="00684A2D">
              <w:rPr>
                <w:rFonts w:ascii="Calibri" w:eastAsia="Times New Roman" w:hAnsi="Calibri" w:cs="Calibri"/>
                <w:sz w:val="20"/>
                <w:szCs w:val="20"/>
              </w:rPr>
              <w:t>.</w:t>
            </w:r>
            <w:r w:rsidR="008A2E85">
              <w:rPr>
                <w:rFonts w:ascii="Calibri" w:eastAsia="Times New Roman" w:hAnsi="Calibri" w:cs="Calibri"/>
                <w:sz w:val="20"/>
                <w:szCs w:val="20"/>
              </w:rPr>
              <w:t>47</w:t>
            </w:r>
            <w:r w:rsidRPr="00684A2D">
              <w:rPr>
                <w:rFonts w:ascii="Calibri" w:eastAsia="Times New Roman" w:hAnsi="Calibri" w:cs="Calibri"/>
                <w:sz w:val="20"/>
                <w:szCs w:val="20"/>
              </w:rPr>
              <w:t xml:space="preserve"> (4)</w:t>
            </w:r>
          </w:p>
        </w:tc>
        <w:tc>
          <w:tcPr>
            <w:tcW w:w="900" w:type="dxa"/>
          </w:tcPr>
          <w:p w14:paraId="207CA2BC" w14:textId="646C0E16" w:rsidR="00A12051" w:rsidRPr="00684A2D" w:rsidRDefault="00A12051"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0</w:t>
            </w:r>
            <w:r w:rsidRPr="00684A2D">
              <w:rPr>
                <w:rFonts w:ascii="Calibri" w:eastAsia="Times New Roman" w:hAnsi="Calibri" w:cs="Calibri"/>
                <w:sz w:val="20"/>
                <w:szCs w:val="20"/>
              </w:rPr>
              <w:t>.00</w:t>
            </w:r>
            <w:r w:rsidR="008A2E85">
              <w:rPr>
                <w:rFonts w:ascii="Calibri" w:eastAsia="Times New Roman" w:hAnsi="Calibri" w:cs="Calibri"/>
                <w:sz w:val="20"/>
                <w:szCs w:val="20"/>
              </w:rPr>
              <w:t>6</w:t>
            </w:r>
          </w:p>
        </w:tc>
        <w:tc>
          <w:tcPr>
            <w:tcW w:w="1170" w:type="dxa"/>
          </w:tcPr>
          <w:p w14:paraId="687BC4C9" w14:textId="0972AE39" w:rsidR="00A12051" w:rsidRPr="00684A2D" w:rsidRDefault="00206F34"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10.</w:t>
            </w:r>
            <w:r w:rsidR="006B1F46">
              <w:rPr>
                <w:rFonts w:ascii="Calibri" w:eastAsia="Times New Roman" w:hAnsi="Calibri" w:cs="Calibri"/>
                <w:sz w:val="20"/>
                <w:szCs w:val="20"/>
              </w:rPr>
              <w:t>93</w:t>
            </w:r>
            <w:r w:rsidR="00A12051" w:rsidRPr="00684A2D">
              <w:rPr>
                <w:rFonts w:ascii="Calibri" w:eastAsia="Times New Roman" w:hAnsi="Calibri" w:cs="Calibri"/>
                <w:sz w:val="20"/>
                <w:szCs w:val="20"/>
              </w:rPr>
              <w:t xml:space="preserve"> (4)</w:t>
            </w:r>
          </w:p>
        </w:tc>
        <w:tc>
          <w:tcPr>
            <w:tcW w:w="900" w:type="dxa"/>
          </w:tcPr>
          <w:p w14:paraId="6F393F97" w14:textId="2FB8C0E1" w:rsidR="00A12051" w:rsidRPr="00684A2D" w:rsidRDefault="00A12051"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0</w:t>
            </w:r>
            <w:r w:rsidRPr="00684A2D">
              <w:rPr>
                <w:rFonts w:ascii="Calibri" w:eastAsia="Times New Roman" w:hAnsi="Calibri" w:cs="Calibri"/>
                <w:sz w:val="20"/>
                <w:szCs w:val="20"/>
              </w:rPr>
              <w:t>.0</w:t>
            </w:r>
            <w:r w:rsidR="006B1F46">
              <w:rPr>
                <w:rFonts w:ascii="Calibri" w:eastAsia="Times New Roman" w:hAnsi="Calibri" w:cs="Calibri"/>
                <w:sz w:val="20"/>
                <w:szCs w:val="20"/>
              </w:rPr>
              <w:t>27</w:t>
            </w:r>
          </w:p>
        </w:tc>
        <w:tc>
          <w:tcPr>
            <w:tcW w:w="1170" w:type="dxa"/>
          </w:tcPr>
          <w:p w14:paraId="02496544" w14:textId="77777777" w:rsidR="00A12051" w:rsidRPr="00684A2D" w:rsidRDefault="00A12051"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n/a</w:t>
            </w:r>
          </w:p>
        </w:tc>
        <w:tc>
          <w:tcPr>
            <w:tcW w:w="900" w:type="dxa"/>
          </w:tcPr>
          <w:p w14:paraId="54BE9A46" w14:textId="77777777" w:rsidR="00A12051" w:rsidRPr="00684A2D" w:rsidRDefault="00A12051" w:rsidP="005324E1">
            <w:pPr>
              <w:spacing w:after="0" w:line="240" w:lineRule="auto"/>
              <w:jc w:val="right"/>
              <w:rPr>
                <w:rFonts w:ascii="Calibri" w:eastAsia="Times New Roman" w:hAnsi="Calibri" w:cs="Calibri"/>
                <w:sz w:val="20"/>
                <w:szCs w:val="20"/>
              </w:rPr>
            </w:pPr>
          </w:p>
        </w:tc>
      </w:tr>
      <w:tr w:rsidR="00A12051" w:rsidRPr="00CF170E" w14:paraId="4B692BDB" w14:textId="77777777" w:rsidTr="005324E1">
        <w:trPr>
          <w:cantSplit/>
          <w:trHeight w:val="20"/>
        </w:trPr>
        <w:tc>
          <w:tcPr>
            <w:tcW w:w="2700" w:type="dxa"/>
            <w:shd w:val="clear" w:color="auto" w:fill="auto"/>
            <w:vAlign w:val="center"/>
            <w:hideMark/>
          </w:tcPr>
          <w:p w14:paraId="11A0DB90" w14:textId="77777777" w:rsidR="00A12051" w:rsidRPr="00CF170E" w:rsidRDefault="00A12051" w:rsidP="005324E1">
            <w:pPr>
              <w:spacing w:after="0" w:line="240" w:lineRule="auto"/>
              <w:ind w:left="174"/>
              <w:rPr>
                <w:rFonts w:ascii="Calibri" w:eastAsia="Times New Roman" w:hAnsi="Calibri" w:cs="Calibri"/>
                <w:b/>
                <w:bCs/>
                <w:color w:val="000000"/>
                <w:sz w:val="20"/>
                <w:szCs w:val="20"/>
                <w:u w:val="single"/>
              </w:rPr>
            </w:pPr>
            <w:r w:rsidRPr="00CF170E">
              <w:rPr>
                <w:rFonts w:ascii="Calibri" w:eastAsia="Times New Roman" w:hAnsi="Calibri" w:cs="Calibri"/>
                <w:b/>
                <w:bCs/>
                <w:color w:val="000000"/>
                <w:sz w:val="20"/>
                <w:szCs w:val="20"/>
                <w:u w:val="single"/>
              </w:rPr>
              <w:t>PROM characteristics</w:t>
            </w:r>
          </w:p>
        </w:tc>
        <w:tc>
          <w:tcPr>
            <w:tcW w:w="1260" w:type="dxa"/>
            <w:gridSpan w:val="2"/>
            <w:shd w:val="clear" w:color="auto" w:fill="auto"/>
          </w:tcPr>
          <w:p w14:paraId="6313DB95" w14:textId="77777777" w:rsidR="00A12051" w:rsidRPr="00684A2D" w:rsidRDefault="00A12051" w:rsidP="005324E1">
            <w:pPr>
              <w:spacing w:after="0" w:line="240" w:lineRule="auto"/>
              <w:jc w:val="right"/>
              <w:rPr>
                <w:rFonts w:ascii="Calibri" w:eastAsia="Times New Roman" w:hAnsi="Calibri" w:cs="Calibri"/>
                <w:sz w:val="20"/>
                <w:szCs w:val="20"/>
              </w:rPr>
            </w:pPr>
          </w:p>
        </w:tc>
        <w:tc>
          <w:tcPr>
            <w:tcW w:w="900" w:type="dxa"/>
          </w:tcPr>
          <w:p w14:paraId="0BDBCCC8" w14:textId="77777777" w:rsidR="00A12051" w:rsidRPr="00684A2D" w:rsidRDefault="00A12051" w:rsidP="005324E1">
            <w:pPr>
              <w:spacing w:after="0" w:line="240" w:lineRule="auto"/>
              <w:jc w:val="right"/>
              <w:rPr>
                <w:rFonts w:ascii="Calibri" w:eastAsia="Times New Roman" w:hAnsi="Calibri" w:cs="Calibri"/>
                <w:sz w:val="20"/>
                <w:szCs w:val="20"/>
              </w:rPr>
            </w:pPr>
          </w:p>
        </w:tc>
        <w:tc>
          <w:tcPr>
            <w:tcW w:w="1170" w:type="dxa"/>
          </w:tcPr>
          <w:p w14:paraId="0A4BCC7B" w14:textId="77777777" w:rsidR="00A12051" w:rsidRPr="00684A2D" w:rsidRDefault="00A12051" w:rsidP="005324E1">
            <w:pPr>
              <w:spacing w:after="0" w:line="240" w:lineRule="auto"/>
              <w:jc w:val="right"/>
              <w:rPr>
                <w:rFonts w:ascii="Calibri" w:eastAsia="Times New Roman" w:hAnsi="Calibri" w:cs="Calibri"/>
                <w:sz w:val="20"/>
                <w:szCs w:val="20"/>
              </w:rPr>
            </w:pPr>
          </w:p>
        </w:tc>
        <w:tc>
          <w:tcPr>
            <w:tcW w:w="900" w:type="dxa"/>
          </w:tcPr>
          <w:p w14:paraId="18F04A86" w14:textId="77777777" w:rsidR="00A12051" w:rsidRPr="00684A2D" w:rsidRDefault="00A12051" w:rsidP="005324E1">
            <w:pPr>
              <w:spacing w:after="0" w:line="240" w:lineRule="auto"/>
              <w:jc w:val="right"/>
              <w:rPr>
                <w:rFonts w:ascii="Calibri" w:eastAsia="Times New Roman" w:hAnsi="Calibri" w:cs="Calibri"/>
                <w:sz w:val="20"/>
                <w:szCs w:val="20"/>
              </w:rPr>
            </w:pPr>
          </w:p>
        </w:tc>
        <w:tc>
          <w:tcPr>
            <w:tcW w:w="1170" w:type="dxa"/>
          </w:tcPr>
          <w:p w14:paraId="5567C73A" w14:textId="77777777" w:rsidR="00A12051" w:rsidRPr="00684A2D" w:rsidRDefault="00A12051" w:rsidP="005324E1">
            <w:pPr>
              <w:spacing w:after="0" w:line="240" w:lineRule="auto"/>
              <w:jc w:val="right"/>
              <w:rPr>
                <w:rFonts w:ascii="Calibri" w:eastAsia="Times New Roman" w:hAnsi="Calibri" w:cs="Calibri"/>
                <w:sz w:val="20"/>
                <w:szCs w:val="20"/>
              </w:rPr>
            </w:pPr>
          </w:p>
        </w:tc>
        <w:tc>
          <w:tcPr>
            <w:tcW w:w="900" w:type="dxa"/>
          </w:tcPr>
          <w:p w14:paraId="0952E007" w14:textId="77777777" w:rsidR="00A12051" w:rsidRPr="00684A2D" w:rsidRDefault="00A12051" w:rsidP="005324E1">
            <w:pPr>
              <w:spacing w:after="0" w:line="240" w:lineRule="auto"/>
              <w:jc w:val="right"/>
              <w:rPr>
                <w:rFonts w:ascii="Calibri" w:eastAsia="Times New Roman" w:hAnsi="Calibri" w:cs="Calibri"/>
                <w:sz w:val="20"/>
                <w:szCs w:val="20"/>
              </w:rPr>
            </w:pPr>
          </w:p>
        </w:tc>
      </w:tr>
      <w:tr w:rsidR="00A12051" w:rsidRPr="00CF170E" w14:paraId="543EF3A0" w14:textId="77777777" w:rsidTr="005324E1">
        <w:trPr>
          <w:cantSplit/>
          <w:trHeight w:val="20"/>
        </w:trPr>
        <w:tc>
          <w:tcPr>
            <w:tcW w:w="2700" w:type="dxa"/>
            <w:shd w:val="clear" w:color="auto" w:fill="auto"/>
            <w:vAlign w:val="center"/>
            <w:hideMark/>
          </w:tcPr>
          <w:p w14:paraId="1CC45D0F" w14:textId="77777777" w:rsidR="00A12051" w:rsidRPr="00CF170E" w:rsidRDefault="00A12051" w:rsidP="005324E1">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PROM types</w:t>
            </w:r>
          </w:p>
        </w:tc>
        <w:tc>
          <w:tcPr>
            <w:tcW w:w="1260" w:type="dxa"/>
            <w:gridSpan w:val="2"/>
            <w:shd w:val="clear" w:color="auto" w:fill="auto"/>
            <w:noWrap/>
          </w:tcPr>
          <w:p w14:paraId="3432BC87" w14:textId="47696E99" w:rsidR="00A12051" w:rsidRPr="00684A2D" w:rsidRDefault="008A2E85" w:rsidP="005324E1">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7</w:t>
            </w:r>
            <w:r w:rsidR="00A12051" w:rsidRPr="00684A2D">
              <w:rPr>
                <w:rFonts w:ascii="Calibri" w:eastAsia="Times New Roman" w:hAnsi="Calibri" w:cs="Calibri"/>
                <w:sz w:val="20"/>
                <w:szCs w:val="20"/>
              </w:rPr>
              <w:t>.</w:t>
            </w:r>
            <w:r>
              <w:rPr>
                <w:rFonts w:ascii="Calibri" w:eastAsia="Times New Roman" w:hAnsi="Calibri" w:cs="Calibri"/>
                <w:sz w:val="20"/>
                <w:szCs w:val="20"/>
              </w:rPr>
              <w:t>89</w:t>
            </w:r>
            <w:r w:rsidR="00A12051" w:rsidRPr="00684A2D">
              <w:rPr>
                <w:rFonts w:ascii="Calibri" w:eastAsia="Times New Roman" w:hAnsi="Calibri" w:cs="Calibri"/>
                <w:sz w:val="20"/>
                <w:szCs w:val="20"/>
              </w:rPr>
              <w:t xml:space="preserve"> (2)</w:t>
            </w:r>
          </w:p>
        </w:tc>
        <w:tc>
          <w:tcPr>
            <w:tcW w:w="900" w:type="dxa"/>
          </w:tcPr>
          <w:p w14:paraId="197743BD" w14:textId="3F7B973A" w:rsidR="00A12051" w:rsidRPr="00684A2D" w:rsidRDefault="00A12051" w:rsidP="005324E1">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0</w:t>
            </w:r>
            <w:r w:rsidRPr="00684A2D">
              <w:rPr>
                <w:rFonts w:ascii="Calibri" w:eastAsia="Times New Roman" w:hAnsi="Calibri" w:cs="Calibri"/>
                <w:sz w:val="20"/>
                <w:szCs w:val="20"/>
              </w:rPr>
              <w:t>.01</w:t>
            </w:r>
            <w:r w:rsidR="008A2E85">
              <w:rPr>
                <w:rFonts w:ascii="Calibri" w:eastAsia="Times New Roman" w:hAnsi="Calibri" w:cs="Calibri"/>
                <w:sz w:val="20"/>
                <w:szCs w:val="20"/>
              </w:rPr>
              <w:t>9</w:t>
            </w:r>
          </w:p>
        </w:tc>
        <w:tc>
          <w:tcPr>
            <w:tcW w:w="1170" w:type="dxa"/>
          </w:tcPr>
          <w:p w14:paraId="0F6E6216" w14:textId="5E840446" w:rsidR="00A12051" w:rsidRPr="00684A2D" w:rsidRDefault="00EF3483" w:rsidP="005324E1">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4</w:t>
            </w:r>
            <w:r w:rsidR="00A12051" w:rsidRPr="00684A2D">
              <w:rPr>
                <w:rFonts w:ascii="Calibri" w:eastAsia="Times New Roman" w:hAnsi="Calibri" w:cs="Calibri"/>
                <w:sz w:val="20"/>
                <w:szCs w:val="20"/>
              </w:rPr>
              <w:t>.</w:t>
            </w:r>
            <w:r w:rsidR="00991E9A">
              <w:rPr>
                <w:rFonts w:ascii="Calibri" w:eastAsia="Times New Roman" w:hAnsi="Calibri" w:cs="Calibri"/>
                <w:sz w:val="20"/>
                <w:szCs w:val="20"/>
              </w:rPr>
              <w:t>34</w:t>
            </w:r>
            <w:r w:rsidR="00A12051" w:rsidRPr="00684A2D">
              <w:rPr>
                <w:rFonts w:ascii="Calibri" w:eastAsia="Times New Roman" w:hAnsi="Calibri" w:cs="Calibri"/>
                <w:sz w:val="20"/>
                <w:szCs w:val="20"/>
              </w:rPr>
              <w:t xml:space="preserve"> (2)</w:t>
            </w:r>
          </w:p>
        </w:tc>
        <w:tc>
          <w:tcPr>
            <w:tcW w:w="900" w:type="dxa"/>
          </w:tcPr>
          <w:p w14:paraId="18B590DB" w14:textId="1483CBCF" w:rsidR="00A12051" w:rsidRPr="00684A2D" w:rsidRDefault="00A12051" w:rsidP="005324E1">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0</w:t>
            </w:r>
            <w:r w:rsidRPr="00684A2D">
              <w:rPr>
                <w:rFonts w:ascii="Calibri" w:eastAsia="Times New Roman" w:hAnsi="Calibri" w:cs="Calibri"/>
                <w:sz w:val="20"/>
                <w:szCs w:val="20"/>
              </w:rPr>
              <w:t>.</w:t>
            </w:r>
            <w:r w:rsidR="00AC3710">
              <w:rPr>
                <w:rFonts w:ascii="Calibri" w:eastAsia="Times New Roman" w:hAnsi="Calibri" w:cs="Calibri"/>
                <w:sz w:val="20"/>
                <w:szCs w:val="20"/>
              </w:rPr>
              <w:t>11</w:t>
            </w:r>
            <w:r w:rsidR="00991E9A">
              <w:rPr>
                <w:rFonts w:ascii="Calibri" w:eastAsia="Times New Roman" w:hAnsi="Calibri" w:cs="Calibri"/>
                <w:sz w:val="20"/>
                <w:szCs w:val="20"/>
              </w:rPr>
              <w:t>4</w:t>
            </w:r>
          </w:p>
        </w:tc>
        <w:tc>
          <w:tcPr>
            <w:tcW w:w="1170" w:type="dxa"/>
          </w:tcPr>
          <w:p w14:paraId="0882D124" w14:textId="77777777" w:rsidR="00A12051" w:rsidRPr="00684A2D" w:rsidRDefault="00A12051" w:rsidP="005324E1">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n/a</w:t>
            </w:r>
          </w:p>
        </w:tc>
        <w:tc>
          <w:tcPr>
            <w:tcW w:w="900" w:type="dxa"/>
          </w:tcPr>
          <w:p w14:paraId="1D9E12AB" w14:textId="77777777" w:rsidR="00A12051" w:rsidRPr="00684A2D" w:rsidRDefault="00A12051" w:rsidP="005324E1">
            <w:pPr>
              <w:spacing w:after="0" w:line="240" w:lineRule="auto"/>
              <w:ind w:firstLine="170"/>
              <w:jc w:val="right"/>
              <w:rPr>
                <w:rFonts w:ascii="Calibri" w:eastAsia="Times New Roman" w:hAnsi="Calibri" w:cs="Calibri"/>
                <w:sz w:val="20"/>
                <w:szCs w:val="20"/>
              </w:rPr>
            </w:pPr>
          </w:p>
        </w:tc>
      </w:tr>
      <w:tr w:rsidR="00A12051" w:rsidRPr="00CF170E" w14:paraId="006E2236" w14:textId="77777777" w:rsidTr="005324E1">
        <w:trPr>
          <w:cantSplit/>
          <w:trHeight w:val="20"/>
        </w:trPr>
        <w:tc>
          <w:tcPr>
            <w:tcW w:w="2700" w:type="dxa"/>
            <w:shd w:val="clear" w:color="auto" w:fill="auto"/>
            <w:vAlign w:val="center"/>
            <w:hideMark/>
          </w:tcPr>
          <w:p w14:paraId="0E15223C" w14:textId="77777777" w:rsidR="00A12051" w:rsidRPr="00CF170E" w:rsidRDefault="00A12051" w:rsidP="005324E1">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PROM domains</w:t>
            </w:r>
          </w:p>
        </w:tc>
        <w:tc>
          <w:tcPr>
            <w:tcW w:w="1260" w:type="dxa"/>
            <w:gridSpan w:val="2"/>
            <w:shd w:val="clear" w:color="auto" w:fill="auto"/>
            <w:noWrap/>
          </w:tcPr>
          <w:p w14:paraId="5BCF1ADB" w14:textId="6EB3F7E1" w:rsidR="00A12051" w:rsidRPr="00684A2D" w:rsidRDefault="00A76A65"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3</w:t>
            </w:r>
            <w:r w:rsidR="008A2E85">
              <w:rPr>
                <w:rFonts w:ascii="Calibri" w:eastAsia="Times New Roman" w:hAnsi="Calibri" w:cs="Calibri"/>
                <w:sz w:val="20"/>
                <w:szCs w:val="20"/>
              </w:rPr>
              <w:t>5</w:t>
            </w:r>
            <w:r w:rsidR="00A12051" w:rsidRPr="00684A2D">
              <w:rPr>
                <w:rFonts w:ascii="Calibri" w:eastAsia="Times New Roman" w:hAnsi="Calibri" w:cs="Calibri"/>
                <w:sz w:val="20"/>
                <w:szCs w:val="20"/>
              </w:rPr>
              <w:t>.</w:t>
            </w:r>
            <w:r w:rsidR="008A2E85">
              <w:rPr>
                <w:rFonts w:ascii="Calibri" w:eastAsia="Times New Roman" w:hAnsi="Calibri" w:cs="Calibri"/>
                <w:sz w:val="20"/>
                <w:szCs w:val="20"/>
              </w:rPr>
              <w:t>13</w:t>
            </w:r>
            <w:r w:rsidR="00A12051" w:rsidRPr="00684A2D">
              <w:rPr>
                <w:rFonts w:ascii="Calibri" w:eastAsia="Times New Roman" w:hAnsi="Calibri" w:cs="Calibri"/>
                <w:sz w:val="20"/>
                <w:szCs w:val="20"/>
              </w:rPr>
              <w:t xml:space="preserve"> (5)</w:t>
            </w:r>
          </w:p>
        </w:tc>
        <w:tc>
          <w:tcPr>
            <w:tcW w:w="900" w:type="dxa"/>
          </w:tcPr>
          <w:p w14:paraId="33463334" w14:textId="7F2A421F" w:rsidR="00A12051" w:rsidRPr="00684A2D" w:rsidRDefault="00A12051" w:rsidP="005324E1">
            <w:pPr>
              <w:spacing w:after="0" w:line="240" w:lineRule="auto"/>
              <w:jc w:val="right"/>
              <w:rPr>
                <w:rFonts w:ascii="Calibri" w:eastAsia="Times New Roman" w:hAnsi="Calibri" w:cs="Calibri"/>
                <w:sz w:val="20"/>
                <w:szCs w:val="20"/>
              </w:rPr>
            </w:pPr>
            <w:r w:rsidRPr="00684A2D">
              <w:rPr>
                <w:rFonts w:ascii="Calibri" w:eastAsia="Times New Roman" w:hAnsi="Calibri" w:cs="Calibri"/>
                <w:sz w:val="20"/>
                <w:szCs w:val="20"/>
              </w:rPr>
              <w:t>&lt;.001</w:t>
            </w:r>
          </w:p>
        </w:tc>
        <w:tc>
          <w:tcPr>
            <w:tcW w:w="1170" w:type="dxa"/>
          </w:tcPr>
          <w:p w14:paraId="27271E18" w14:textId="146143AD" w:rsidR="00A12051" w:rsidRPr="00684A2D" w:rsidRDefault="00A12051" w:rsidP="005324E1">
            <w:pPr>
              <w:spacing w:after="0" w:line="240" w:lineRule="auto"/>
              <w:jc w:val="right"/>
              <w:rPr>
                <w:rFonts w:ascii="Calibri" w:eastAsia="Times New Roman" w:hAnsi="Calibri" w:cs="Calibri"/>
                <w:sz w:val="20"/>
                <w:szCs w:val="20"/>
              </w:rPr>
            </w:pPr>
            <w:r w:rsidRPr="00684A2D">
              <w:rPr>
                <w:rFonts w:ascii="Calibri" w:eastAsia="Times New Roman" w:hAnsi="Calibri" w:cs="Calibri"/>
                <w:sz w:val="20"/>
                <w:szCs w:val="20"/>
              </w:rPr>
              <w:t>2</w:t>
            </w:r>
            <w:r w:rsidR="00991E9A">
              <w:rPr>
                <w:rFonts w:ascii="Calibri" w:eastAsia="Times New Roman" w:hAnsi="Calibri" w:cs="Calibri"/>
                <w:sz w:val="20"/>
                <w:szCs w:val="20"/>
              </w:rPr>
              <w:t>6</w:t>
            </w:r>
            <w:r w:rsidRPr="00684A2D">
              <w:rPr>
                <w:rFonts w:ascii="Calibri" w:eastAsia="Times New Roman" w:hAnsi="Calibri" w:cs="Calibri"/>
                <w:sz w:val="20"/>
                <w:szCs w:val="20"/>
              </w:rPr>
              <w:t>.</w:t>
            </w:r>
            <w:r w:rsidR="00AC3710">
              <w:rPr>
                <w:rFonts w:ascii="Calibri" w:eastAsia="Times New Roman" w:hAnsi="Calibri" w:cs="Calibri"/>
                <w:sz w:val="20"/>
                <w:szCs w:val="20"/>
              </w:rPr>
              <w:t>8</w:t>
            </w:r>
            <w:r w:rsidR="00991E9A">
              <w:rPr>
                <w:rFonts w:ascii="Calibri" w:eastAsia="Times New Roman" w:hAnsi="Calibri" w:cs="Calibri"/>
                <w:sz w:val="20"/>
                <w:szCs w:val="20"/>
              </w:rPr>
              <w:t>6</w:t>
            </w:r>
            <w:r w:rsidRPr="00684A2D">
              <w:rPr>
                <w:rFonts w:ascii="Calibri" w:eastAsia="Times New Roman" w:hAnsi="Calibri" w:cs="Calibri"/>
                <w:sz w:val="20"/>
                <w:szCs w:val="20"/>
              </w:rPr>
              <w:t xml:space="preserve"> (5)</w:t>
            </w:r>
          </w:p>
        </w:tc>
        <w:tc>
          <w:tcPr>
            <w:tcW w:w="900" w:type="dxa"/>
          </w:tcPr>
          <w:p w14:paraId="22BA4E25" w14:textId="77777777" w:rsidR="00A12051" w:rsidRPr="00684A2D" w:rsidRDefault="00A12051" w:rsidP="005324E1">
            <w:pPr>
              <w:spacing w:after="0" w:line="240" w:lineRule="auto"/>
              <w:jc w:val="right"/>
              <w:rPr>
                <w:rFonts w:ascii="Calibri" w:eastAsia="Times New Roman" w:hAnsi="Calibri" w:cs="Calibri"/>
                <w:sz w:val="20"/>
                <w:szCs w:val="20"/>
              </w:rPr>
            </w:pPr>
            <w:r w:rsidRPr="00684A2D">
              <w:rPr>
                <w:rFonts w:ascii="Calibri" w:eastAsia="Times New Roman" w:hAnsi="Calibri" w:cs="Calibri"/>
                <w:sz w:val="20"/>
                <w:szCs w:val="20"/>
              </w:rPr>
              <w:t>&lt;.001</w:t>
            </w:r>
          </w:p>
        </w:tc>
        <w:tc>
          <w:tcPr>
            <w:tcW w:w="1170" w:type="dxa"/>
          </w:tcPr>
          <w:p w14:paraId="6054A999" w14:textId="77777777" w:rsidR="00A12051" w:rsidRPr="00684A2D" w:rsidRDefault="00A12051"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n/a</w:t>
            </w:r>
          </w:p>
        </w:tc>
        <w:tc>
          <w:tcPr>
            <w:tcW w:w="900" w:type="dxa"/>
          </w:tcPr>
          <w:p w14:paraId="2AFB295A" w14:textId="77777777" w:rsidR="00A12051" w:rsidRPr="00684A2D" w:rsidRDefault="00A12051" w:rsidP="005324E1">
            <w:pPr>
              <w:spacing w:after="0" w:line="240" w:lineRule="auto"/>
              <w:jc w:val="right"/>
              <w:rPr>
                <w:rFonts w:ascii="Calibri" w:eastAsia="Times New Roman" w:hAnsi="Calibri" w:cs="Calibri"/>
                <w:sz w:val="20"/>
                <w:szCs w:val="20"/>
              </w:rPr>
            </w:pPr>
          </w:p>
        </w:tc>
      </w:tr>
      <w:tr w:rsidR="00A12051" w:rsidRPr="00CF170E" w14:paraId="3DE8D3DD" w14:textId="77777777" w:rsidTr="005324E1">
        <w:trPr>
          <w:cantSplit/>
          <w:trHeight w:val="20"/>
        </w:trPr>
        <w:tc>
          <w:tcPr>
            <w:tcW w:w="3240" w:type="dxa"/>
            <w:gridSpan w:val="2"/>
            <w:shd w:val="clear" w:color="auto" w:fill="auto"/>
            <w:vAlign w:val="center"/>
            <w:hideMark/>
          </w:tcPr>
          <w:p w14:paraId="1C233428" w14:textId="77777777" w:rsidR="00A12051" w:rsidRPr="00CF170E" w:rsidRDefault="00A12051" w:rsidP="005324E1">
            <w:pPr>
              <w:spacing w:after="0" w:line="240" w:lineRule="auto"/>
              <w:ind w:left="174"/>
              <w:rPr>
                <w:rFonts w:ascii="Calibri" w:eastAsia="Times New Roman" w:hAnsi="Calibri" w:cs="Calibri"/>
                <w:b/>
                <w:bCs/>
                <w:color w:val="000000"/>
                <w:sz w:val="20"/>
                <w:szCs w:val="20"/>
                <w:u w:val="single"/>
              </w:rPr>
            </w:pPr>
            <w:r w:rsidRPr="00CF170E">
              <w:rPr>
                <w:rFonts w:ascii="Calibri" w:eastAsia="Times New Roman" w:hAnsi="Calibri" w:cs="Calibri"/>
                <w:b/>
                <w:bCs/>
                <w:color w:val="000000"/>
                <w:sz w:val="20"/>
                <w:szCs w:val="20"/>
                <w:u w:val="single"/>
              </w:rPr>
              <w:t>Response shift type and methods</w:t>
            </w:r>
          </w:p>
        </w:tc>
        <w:tc>
          <w:tcPr>
            <w:tcW w:w="720" w:type="dxa"/>
            <w:shd w:val="clear" w:color="auto" w:fill="auto"/>
          </w:tcPr>
          <w:p w14:paraId="0D94A167" w14:textId="77777777" w:rsidR="00A12051" w:rsidRPr="00684A2D" w:rsidRDefault="00A12051" w:rsidP="005324E1">
            <w:pPr>
              <w:spacing w:after="0" w:line="240" w:lineRule="auto"/>
              <w:jc w:val="right"/>
              <w:rPr>
                <w:rFonts w:ascii="Calibri" w:eastAsia="Times New Roman" w:hAnsi="Calibri" w:cs="Calibri"/>
                <w:sz w:val="20"/>
                <w:szCs w:val="20"/>
              </w:rPr>
            </w:pPr>
          </w:p>
        </w:tc>
        <w:tc>
          <w:tcPr>
            <w:tcW w:w="900" w:type="dxa"/>
          </w:tcPr>
          <w:p w14:paraId="1A00943F" w14:textId="77777777" w:rsidR="00A12051" w:rsidRPr="00684A2D" w:rsidRDefault="00A12051" w:rsidP="005324E1">
            <w:pPr>
              <w:spacing w:after="0" w:line="240" w:lineRule="auto"/>
              <w:jc w:val="right"/>
              <w:rPr>
                <w:rFonts w:ascii="Calibri" w:eastAsia="Times New Roman" w:hAnsi="Calibri" w:cs="Calibri"/>
                <w:sz w:val="20"/>
                <w:szCs w:val="20"/>
              </w:rPr>
            </w:pPr>
          </w:p>
        </w:tc>
        <w:tc>
          <w:tcPr>
            <w:tcW w:w="1170" w:type="dxa"/>
          </w:tcPr>
          <w:p w14:paraId="2343E9FA" w14:textId="77777777" w:rsidR="00A12051" w:rsidRPr="00684A2D" w:rsidRDefault="00A12051" w:rsidP="005324E1">
            <w:pPr>
              <w:spacing w:after="0" w:line="240" w:lineRule="auto"/>
              <w:jc w:val="right"/>
              <w:rPr>
                <w:rFonts w:ascii="Calibri" w:eastAsia="Times New Roman" w:hAnsi="Calibri" w:cs="Calibri"/>
                <w:sz w:val="20"/>
                <w:szCs w:val="20"/>
              </w:rPr>
            </w:pPr>
          </w:p>
        </w:tc>
        <w:tc>
          <w:tcPr>
            <w:tcW w:w="900" w:type="dxa"/>
          </w:tcPr>
          <w:p w14:paraId="7F73D6AC" w14:textId="77777777" w:rsidR="00A12051" w:rsidRPr="00684A2D" w:rsidRDefault="00A12051" w:rsidP="005324E1">
            <w:pPr>
              <w:spacing w:after="0" w:line="240" w:lineRule="auto"/>
              <w:jc w:val="right"/>
              <w:rPr>
                <w:rFonts w:ascii="Calibri" w:eastAsia="Times New Roman" w:hAnsi="Calibri" w:cs="Calibri"/>
                <w:sz w:val="20"/>
                <w:szCs w:val="20"/>
              </w:rPr>
            </w:pPr>
          </w:p>
        </w:tc>
        <w:tc>
          <w:tcPr>
            <w:tcW w:w="1170" w:type="dxa"/>
          </w:tcPr>
          <w:p w14:paraId="19FF8B8C" w14:textId="77777777" w:rsidR="00A12051" w:rsidRPr="00684A2D" w:rsidRDefault="00A12051" w:rsidP="005324E1">
            <w:pPr>
              <w:spacing w:after="0" w:line="240" w:lineRule="auto"/>
              <w:jc w:val="right"/>
              <w:rPr>
                <w:rFonts w:ascii="Calibri" w:eastAsia="Times New Roman" w:hAnsi="Calibri" w:cs="Calibri"/>
                <w:sz w:val="20"/>
                <w:szCs w:val="20"/>
              </w:rPr>
            </w:pPr>
          </w:p>
        </w:tc>
        <w:tc>
          <w:tcPr>
            <w:tcW w:w="900" w:type="dxa"/>
          </w:tcPr>
          <w:p w14:paraId="7B9929E3" w14:textId="77777777" w:rsidR="00A12051" w:rsidRPr="00684A2D" w:rsidRDefault="00A12051" w:rsidP="005324E1">
            <w:pPr>
              <w:spacing w:after="0" w:line="240" w:lineRule="auto"/>
              <w:jc w:val="right"/>
              <w:rPr>
                <w:rFonts w:ascii="Calibri" w:eastAsia="Times New Roman" w:hAnsi="Calibri" w:cs="Calibri"/>
                <w:sz w:val="20"/>
                <w:szCs w:val="20"/>
              </w:rPr>
            </w:pPr>
          </w:p>
        </w:tc>
      </w:tr>
      <w:tr w:rsidR="00A12051" w:rsidRPr="00CF170E" w14:paraId="10CE33B1" w14:textId="77777777" w:rsidTr="005324E1">
        <w:trPr>
          <w:cantSplit/>
          <w:trHeight w:val="20"/>
        </w:trPr>
        <w:tc>
          <w:tcPr>
            <w:tcW w:w="2700" w:type="dxa"/>
            <w:shd w:val="clear" w:color="auto" w:fill="auto"/>
            <w:vAlign w:val="center"/>
            <w:hideMark/>
          </w:tcPr>
          <w:p w14:paraId="28149C6E" w14:textId="77777777" w:rsidR="00A12051" w:rsidRPr="00CF170E" w:rsidRDefault="00A12051" w:rsidP="005324E1">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 xml:space="preserve">Response shift type </w:t>
            </w:r>
          </w:p>
        </w:tc>
        <w:tc>
          <w:tcPr>
            <w:tcW w:w="1260" w:type="dxa"/>
            <w:gridSpan w:val="2"/>
            <w:shd w:val="clear" w:color="auto" w:fill="auto"/>
            <w:noWrap/>
          </w:tcPr>
          <w:p w14:paraId="39C1E4F4" w14:textId="0AC0A02B" w:rsidR="00A12051" w:rsidRPr="00684A2D" w:rsidRDefault="002F4815"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19</w:t>
            </w:r>
            <w:r w:rsidR="00160EA7">
              <w:rPr>
                <w:rFonts w:ascii="Calibri" w:eastAsia="Times New Roman" w:hAnsi="Calibri" w:cs="Calibri"/>
                <w:sz w:val="20"/>
                <w:szCs w:val="20"/>
              </w:rPr>
              <w:t>0</w:t>
            </w:r>
            <w:r w:rsidR="00A12051" w:rsidRPr="00684A2D">
              <w:rPr>
                <w:rFonts w:ascii="Calibri" w:eastAsia="Times New Roman" w:hAnsi="Calibri" w:cs="Calibri"/>
                <w:sz w:val="20"/>
                <w:szCs w:val="20"/>
              </w:rPr>
              <w:t>.</w:t>
            </w:r>
            <w:r>
              <w:rPr>
                <w:rFonts w:ascii="Calibri" w:eastAsia="Times New Roman" w:hAnsi="Calibri" w:cs="Calibri"/>
                <w:sz w:val="20"/>
                <w:szCs w:val="20"/>
              </w:rPr>
              <w:t>0</w:t>
            </w:r>
            <w:r w:rsidR="00160EA7">
              <w:rPr>
                <w:rFonts w:ascii="Calibri" w:eastAsia="Times New Roman" w:hAnsi="Calibri" w:cs="Calibri"/>
                <w:sz w:val="20"/>
                <w:szCs w:val="20"/>
              </w:rPr>
              <w:t>3</w:t>
            </w:r>
            <w:r w:rsidR="00A12051" w:rsidRPr="00684A2D">
              <w:rPr>
                <w:rFonts w:ascii="Calibri" w:eastAsia="Times New Roman" w:hAnsi="Calibri" w:cs="Calibri"/>
                <w:sz w:val="20"/>
                <w:szCs w:val="20"/>
              </w:rPr>
              <w:t xml:space="preserve"> (1)</w:t>
            </w:r>
          </w:p>
        </w:tc>
        <w:tc>
          <w:tcPr>
            <w:tcW w:w="900" w:type="dxa"/>
          </w:tcPr>
          <w:p w14:paraId="5E7938EF" w14:textId="1CB1E380" w:rsidR="00A12051" w:rsidRPr="00684A2D" w:rsidRDefault="002F4815"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&lt;.001</w:t>
            </w:r>
          </w:p>
        </w:tc>
        <w:tc>
          <w:tcPr>
            <w:tcW w:w="1170" w:type="dxa"/>
          </w:tcPr>
          <w:p w14:paraId="6B8A0FEC" w14:textId="1E8FB727" w:rsidR="00A12051" w:rsidRPr="00684A2D" w:rsidRDefault="00EF3483"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12</w:t>
            </w:r>
            <w:r w:rsidR="00C87132">
              <w:rPr>
                <w:rFonts w:ascii="Calibri" w:eastAsia="Times New Roman" w:hAnsi="Calibri" w:cs="Calibri"/>
                <w:sz w:val="20"/>
                <w:szCs w:val="20"/>
              </w:rPr>
              <w:t>7</w:t>
            </w:r>
            <w:r w:rsidR="00A12051" w:rsidRPr="00684A2D">
              <w:rPr>
                <w:rFonts w:ascii="Calibri" w:eastAsia="Times New Roman" w:hAnsi="Calibri" w:cs="Calibri"/>
                <w:sz w:val="20"/>
                <w:szCs w:val="20"/>
              </w:rPr>
              <w:t>.</w:t>
            </w:r>
            <w:r w:rsidR="00991E9A">
              <w:rPr>
                <w:rFonts w:ascii="Calibri" w:eastAsia="Times New Roman" w:hAnsi="Calibri" w:cs="Calibri"/>
                <w:sz w:val="20"/>
                <w:szCs w:val="20"/>
              </w:rPr>
              <w:t>24</w:t>
            </w:r>
            <w:r w:rsidR="00A12051" w:rsidRPr="00684A2D">
              <w:rPr>
                <w:rFonts w:ascii="Calibri" w:eastAsia="Times New Roman" w:hAnsi="Calibri" w:cs="Calibri"/>
                <w:sz w:val="20"/>
                <w:szCs w:val="20"/>
              </w:rPr>
              <w:t xml:space="preserve"> (1)</w:t>
            </w:r>
          </w:p>
        </w:tc>
        <w:tc>
          <w:tcPr>
            <w:tcW w:w="900" w:type="dxa"/>
          </w:tcPr>
          <w:p w14:paraId="2A91CE8A" w14:textId="3C88C451" w:rsidR="00A12051" w:rsidRPr="00684A2D" w:rsidRDefault="00EF3483"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&lt;</w:t>
            </w:r>
            <w:r w:rsidR="00A12051" w:rsidRPr="00684A2D">
              <w:rPr>
                <w:rFonts w:ascii="Calibri" w:eastAsia="Times New Roman" w:hAnsi="Calibri" w:cs="Calibri"/>
                <w:sz w:val="20"/>
                <w:szCs w:val="20"/>
              </w:rPr>
              <w:t>.0</w:t>
            </w:r>
            <w:r>
              <w:rPr>
                <w:rFonts w:ascii="Calibri" w:eastAsia="Times New Roman" w:hAnsi="Calibri" w:cs="Calibri"/>
                <w:sz w:val="20"/>
                <w:szCs w:val="20"/>
              </w:rPr>
              <w:t>01</w:t>
            </w:r>
          </w:p>
        </w:tc>
        <w:tc>
          <w:tcPr>
            <w:tcW w:w="1170" w:type="dxa"/>
          </w:tcPr>
          <w:p w14:paraId="36AD5D13" w14:textId="77777777" w:rsidR="00A12051" w:rsidRPr="00684A2D" w:rsidRDefault="00A12051"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n/a</w:t>
            </w:r>
          </w:p>
        </w:tc>
        <w:tc>
          <w:tcPr>
            <w:tcW w:w="900" w:type="dxa"/>
          </w:tcPr>
          <w:p w14:paraId="33D86CAF" w14:textId="77777777" w:rsidR="00A12051" w:rsidRPr="00684A2D" w:rsidRDefault="00A12051" w:rsidP="005324E1">
            <w:pPr>
              <w:spacing w:after="0" w:line="240" w:lineRule="auto"/>
              <w:jc w:val="right"/>
              <w:rPr>
                <w:rFonts w:ascii="Calibri" w:eastAsia="Times New Roman" w:hAnsi="Calibri" w:cs="Calibri"/>
                <w:sz w:val="20"/>
                <w:szCs w:val="20"/>
              </w:rPr>
            </w:pPr>
          </w:p>
        </w:tc>
      </w:tr>
      <w:tr w:rsidR="00A12051" w:rsidRPr="00CF170E" w14:paraId="03316FE7" w14:textId="77777777" w:rsidTr="005324E1">
        <w:trPr>
          <w:cantSplit/>
          <w:trHeight w:val="20"/>
        </w:trPr>
        <w:tc>
          <w:tcPr>
            <w:tcW w:w="2700" w:type="dxa"/>
            <w:tcBorders>
              <w:bottom w:val="single" w:sz="4" w:space="0" w:color="auto"/>
            </w:tcBorders>
            <w:shd w:val="clear" w:color="auto" w:fill="auto"/>
            <w:vAlign w:val="center"/>
            <w:hideMark/>
          </w:tcPr>
          <w:p w14:paraId="51A1D708" w14:textId="77777777" w:rsidR="00A12051" w:rsidRPr="00CF170E" w:rsidRDefault="00A12051" w:rsidP="005324E1">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Response shift method</w:t>
            </w:r>
          </w:p>
        </w:tc>
        <w:tc>
          <w:tcPr>
            <w:tcW w:w="1260" w:type="dxa"/>
            <w:gridSpan w:val="2"/>
            <w:tcBorders>
              <w:bottom w:val="single" w:sz="4" w:space="0" w:color="auto"/>
            </w:tcBorders>
            <w:shd w:val="clear" w:color="auto" w:fill="auto"/>
            <w:noWrap/>
          </w:tcPr>
          <w:p w14:paraId="48C31D8E" w14:textId="1BDE8D51" w:rsidR="00A12051" w:rsidRPr="00684A2D" w:rsidRDefault="002F4815"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19</w:t>
            </w:r>
            <w:r w:rsidR="00160EA7">
              <w:rPr>
                <w:rFonts w:ascii="Calibri" w:eastAsia="Times New Roman" w:hAnsi="Calibri" w:cs="Calibri"/>
                <w:sz w:val="20"/>
                <w:szCs w:val="20"/>
              </w:rPr>
              <w:t>5</w:t>
            </w:r>
            <w:r w:rsidR="00A12051" w:rsidRPr="00684A2D">
              <w:rPr>
                <w:rFonts w:ascii="Calibri" w:eastAsia="Times New Roman" w:hAnsi="Calibri" w:cs="Calibri"/>
                <w:sz w:val="20"/>
                <w:szCs w:val="20"/>
              </w:rPr>
              <w:t>.</w:t>
            </w:r>
            <w:r w:rsidR="008A2E85">
              <w:rPr>
                <w:rFonts w:ascii="Calibri" w:eastAsia="Times New Roman" w:hAnsi="Calibri" w:cs="Calibri"/>
                <w:sz w:val="20"/>
                <w:szCs w:val="20"/>
              </w:rPr>
              <w:t>42</w:t>
            </w:r>
            <w:r w:rsidR="00A12051" w:rsidRPr="00684A2D">
              <w:rPr>
                <w:rFonts w:ascii="Calibri" w:eastAsia="Times New Roman" w:hAnsi="Calibri" w:cs="Calibri"/>
                <w:sz w:val="20"/>
                <w:szCs w:val="20"/>
              </w:rPr>
              <w:t xml:space="preserve"> (</w:t>
            </w:r>
            <w:r w:rsidR="00AC5C97">
              <w:rPr>
                <w:rFonts w:ascii="Calibri" w:eastAsia="Times New Roman" w:hAnsi="Calibri" w:cs="Calibri"/>
                <w:sz w:val="20"/>
                <w:szCs w:val="20"/>
              </w:rPr>
              <w:t>3</w:t>
            </w:r>
            <w:r w:rsidR="00A12051" w:rsidRPr="00684A2D">
              <w:rPr>
                <w:rFonts w:ascii="Calibri" w:eastAsia="Times New Roman" w:hAnsi="Calibri" w:cs="Calibri"/>
                <w:sz w:val="20"/>
                <w:szCs w:val="20"/>
              </w:rPr>
              <w:t>)</w:t>
            </w:r>
          </w:p>
        </w:tc>
        <w:tc>
          <w:tcPr>
            <w:tcW w:w="900" w:type="dxa"/>
            <w:tcBorders>
              <w:bottom w:val="single" w:sz="4" w:space="0" w:color="auto"/>
            </w:tcBorders>
          </w:tcPr>
          <w:p w14:paraId="0051ADA7" w14:textId="00DA7195" w:rsidR="00A12051" w:rsidRPr="00684A2D" w:rsidRDefault="002F4815"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&lt;.001</w:t>
            </w:r>
          </w:p>
        </w:tc>
        <w:tc>
          <w:tcPr>
            <w:tcW w:w="1170" w:type="dxa"/>
            <w:tcBorders>
              <w:bottom w:val="single" w:sz="4" w:space="0" w:color="auto"/>
            </w:tcBorders>
          </w:tcPr>
          <w:p w14:paraId="587F83B5" w14:textId="49AEB575" w:rsidR="00A12051" w:rsidRPr="00684A2D" w:rsidRDefault="00991E9A"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85</w:t>
            </w:r>
            <w:r w:rsidR="00AC5C97">
              <w:rPr>
                <w:rFonts w:ascii="Calibri" w:eastAsia="Times New Roman" w:hAnsi="Calibri" w:cs="Calibri"/>
                <w:sz w:val="20"/>
                <w:szCs w:val="20"/>
              </w:rPr>
              <w:t>.</w:t>
            </w:r>
            <w:r w:rsidR="00C87132">
              <w:rPr>
                <w:rFonts w:ascii="Calibri" w:eastAsia="Times New Roman" w:hAnsi="Calibri" w:cs="Calibri"/>
                <w:sz w:val="20"/>
                <w:szCs w:val="20"/>
              </w:rPr>
              <w:t xml:space="preserve"> 8</w:t>
            </w:r>
            <w:r>
              <w:rPr>
                <w:rFonts w:ascii="Calibri" w:eastAsia="Times New Roman" w:hAnsi="Calibri" w:cs="Calibri"/>
                <w:sz w:val="20"/>
                <w:szCs w:val="20"/>
              </w:rPr>
              <w:t>3</w:t>
            </w:r>
            <w:r w:rsidR="00AC5C97">
              <w:rPr>
                <w:rFonts w:ascii="Calibri" w:eastAsia="Times New Roman" w:hAnsi="Calibri" w:cs="Calibri"/>
                <w:sz w:val="20"/>
                <w:szCs w:val="20"/>
              </w:rPr>
              <w:t xml:space="preserve"> (3)</w:t>
            </w:r>
          </w:p>
        </w:tc>
        <w:tc>
          <w:tcPr>
            <w:tcW w:w="900" w:type="dxa"/>
            <w:tcBorders>
              <w:bottom w:val="single" w:sz="4" w:space="0" w:color="auto"/>
            </w:tcBorders>
          </w:tcPr>
          <w:p w14:paraId="2EEC9EC2" w14:textId="2758FA1D" w:rsidR="00A12051" w:rsidRPr="00684A2D" w:rsidRDefault="00AC5C97"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&lt;.001</w:t>
            </w:r>
          </w:p>
        </w:tc>
        <w:tc>
          <w:tcPr>
            <w:tcW w:w="1170" w:type="dxa"/>
            <w:tcBorders>
              <w:bottom w:val="single" w:sz="4" w:space="0" w:color="auto"/>
            </w:tcBorders>
          </w:tcPr>
          <w:p w14:paraId="46933ED6" w14:textId="4780AB68" w:rsidR="00A12051" w:rsidRPr="00684A2D" w:rsidRDefault="00AC5C97" w:rsidP="005324E1">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n/a</w:t>
            </w:r>
          </w:p>
        </w:tc>
        <w:tc>
          <w:tcPr>
            <w:tcW w:w="900" w:type="dxa"/>
            <w:tcBorders>
              <w:bottom w:val="single" w:sz="4" w:space="0" w:color="auto"/>
            </w:tcBorders>
          </w:tcPr>
          <w:p w14:paraId="19DE60BA" w14:textId="2E3C8DA6" w:rsidR="00A12051" w:rsidRPr="00684A2D" w:rsidRDefault="00A12051" w:rsidP="005324E1">
            <w:pPr>
              <w:spacing w:after="0" w:line="240" w:lineRule="auto"/>
              <w:jc w:val="right"/>
              <w:rPr>
                <w:rFonts w:ascii="Calibri" w:eastAsia="Times New Roman" w:hAnsi="Calibri" w:cs="Calibri"/>
                <w:sz w:val="20"/>
                <w:szCs w:val="20"/>
              </w:rPr>
            </w:pPr>
          </w:p>
        </w:tc>
      </w:tr>
    </w:tbl>
    <w:p w14:paraId="31998B06" w14:textId="094A2AB7" w:rsidR="008D07EA" w:rsidRDefault="008D07EA" w:rsidP="008D07EA">
      <w:pPr>
        <w:tabs>
          <w:tab w:val="left" w:pos="4680"/>
        </w:tabs>
        <w:spacing w:before="240"/>
        <w:ind w:right="360"/>
        <w:rPr>
          <w:rFonts w:ascii="Times New Roman" w:hAnsi="Times New Roman" w:cs="Times New Roman"/>
          <w:b/>
          <w:bCs/>
          <w:sz w:val="24"/>
          <w:szCs w:val="24"/>
        </w:rPr>
      </w:pPr>
      <w:r w:rsidRPr="00F4142C">
        <w:rPr>
          <w:i/>
          <w:iCs/>
          <w:sz w:val="20"/>
          <w:szCs w:val="20"/>
        </w:rPr>
        <w:t>Notes</w:t>
      </w:r>
      <w:r>
        <w:rPr>
          <w:sz w:val="20"/>
          <w:szCs w:val="20"/>
        </w:rPr>
        <w:t>:</w:t>
      </w:r>
      <w:r w:rsidR="00253BBF">
        <w:rPr>
          <w:sz w:val="20"/>
          <w:szCs w:val="20"/>
        </w:rPr>
        <w:t xml:space="preserve"> Each explanatory/control variable </w:t>
      </w:r>
      <w:r w:rsidR="008305EB">
        <w:rPr>
          <w:sz w:val="20"/>
          <w:szCs w:val="20"/>
        </w:rPr>
        <w:t>has</w:t>
      </w:r>
      <w:r w:rsidR="00253BBF">
        <w:rPr>
          <w:sz w:val="20"/>
          <w:szCs w:val="20"/>
        </w:rPr>
        <w:t xml:space="preserve"> at least two categories (</w:t>
      </w:r>
      <w:proofErr w:type="gramStart"/>
      <w:r w:rsidR="00253BBF">
        <w:rPr>
          <w:sz w:val="20"/>
          <w:szCs w:val="20"/>
        </w:rPr>
        <w:t>i.e.</w:t>
      </w:r>
      <w:proofErr w:type="gramEnd"/>
      <w:r w:rsidR="00253BBF">
        <w:rPr>
          <w:sz w:val="20"/>
          <w:szCs w:val="20"/>
        </w:rPr>
        <w:t xml:space="preserve"> one dummy variable</w:t>
      </w:r>
      <w:r w:rsidR="00CE518B">
        <w:rPr>
          <w:sz w:val="20"/>
          <w:szCs w:val="20"/>
        </w:rPr>
        <w:t xml:space="preserve"> for each category, except for the reference category; see Table 1 in the manuscript</w:t>
      </w:r>
      <w:r w:rsidR="00253BBF">
        <w:rPr>
          <w:sz w:val="20"/>
          <w:szCs w:val="20"/>
        </w:rPr>
        <w:t xml:space="preserve">). When a variable </w:t>
      </w:r>
      <w:r w:rsidR="00D733C9">
        <w:rPr>
          <w:sz w:val="20"/>
          <w:szCs w:val="20"/>
        </w:rPr>
        <w:t xml:space="preserve">has multiple categories, all </w:t>
      </w:r>
      <w:r w:rsidR="00253BBF">
        <w:rPr>
          <w:sz w:val="20"/>
          <w:szCs w:val="20"/>
        </w:rPr>
        <w:t xml:space="preserve">associated </w:t>
      </w:r>
      <w:r w:rsidR="008305EB">
        <w:rPr>
          <w:sz w:val="20"/>
          <w:szCs w:val="20"/>
        </w:rPr>
        <w:t>dummy variables</w:t>
      </w:r>
      <w:r w:rsidR="00D733C9">
        <w:rPr>
          <w:sz w:val="20"/>
          <w:szCs w:val="20"/>
        </w:rPr>
        <w:t xml:space="preserve"> are tested </w:t>
      </w:r>
      <w:r w:rsidR="000F5346">
        <w:rPr>
          <w:sz w:val="20"/>
          <w:szCs w:val="20"/>
        </w:rPr>
        <w:t>simultaneously.</w:t>
      </w:r>
      <w:r>
        <w:rPr>
          <w:sz w:val="20"/>
          <w:szCs w:val="20"/>
        </w:rPr>
        <w:t xml:space="preserve"> </w:t>
      </w:r>
      <w:proofErr w:type="spellStart"/>
      <w:proofErr w:type="gramStart"/>
      <w:r w:rsidRPr="00F451CE">
        <w:rPr>
          <w:sz w:val="20"/>
          <w:szCs w:val="20"/>
          <w:vertAlign w:val="superscript"/>
        </w:rPr>
        <w:t>a</w:t>
      </w:r>
      <w:proofErr w:type="spellEnd"/>
      <w:r>
        <w:rPr>
          <w:sz w:val="20"/>
          <w:szCs w:val="20"/>
        </w:rPr>
        <w:t xml:space="preserve"> the</w:t>
      </w:r>
      <w:proofErr w:type="gramEnd"/>
      <w:r>
        <w:rPr>
          <w:sz w:val="20"/>
          <w:szCs w:val="20"/>
        </w:rPr>
        <w:t xml:space="preserve"> difference in loglikelihoods between two models with and without the associated explanatory/control variable. </w:t>
      </w:r>
      <w:r>
        <w:rPr>
          <w:sz w:val="20"/>
          <w:szCs w:val="20"/>
          <w:vertAlign w:val="superscript"/>
        </w:rPr>
        <w:t>b</w:t>
      </w:r>
      <w:r>
        <w:rPr>
          <w:sz w:val="20"/>
          <w:szCs w:val="20"/>
        </w:rPr>
        <w:t xml:space="preserve"> degrees of freedom. In Step 1 each explanatory/control variable is tested using a univariate model and a model without any explanatory/predictor variables. In Steps 2 and 3 each explanatory/control variable is tested using a multivariable model with and without the associated predictor/control variable. </w:t>
      </w:r>
      <w:r w:rsidR="0078720C">
        <w:rPr>
          <w:sz w:val="20"/>
          <w:szCs w:val="20"/>
        </w:rPr>
        <w:t>n/a indicates that the associated explanatory/control variable was not evaluated in that step of the procedure.</w:t>
      </w:r>
    </w:p>
    <w:p w14:paraId="4F63F850" w14:textId="2B0CE5A8" w:rsidR="00B34AF4" w:rsidRPr="00BC4A0B" w:rsidRDefault="00B34AF4" w:rsidP="00B34AF4">
      <w:pPr>
        <w:rPr>
          <w:rFonts w:cstheme="minorHAnsi"/>
          <w:b/>
          <w:color w:val="4472C4" w:themeColor="accent1"/>
        </w:rPr>
      </w:pPr>
    </w:p>
    <w:p w14:paraId="58B9C657" w14:textId="77777777" w:rsidR="00A12051" w:rsidRDefault="00A12051">
      <w:pPr>
        <w:rPr>
          <w:rFonts w:cstheme="minorHAnsi"/>
          <w:b/>
          <w:color w:val="4472C4" w:themeColor="accent1"/>
          <w:lang w:val="en-GB"/>
        </w:rPr>
      </w:pPr>
      <w:r>
        <w:rPr>
          <w:rFonts w:cstheme="minorHAnsi"/>
          <w:b/>
          <w:color w:val="4472C4" w:themeColor="accent1"/>
          <w:lang w:val="en-GB"/>
        </w:rPr>
        <w:br w:type="page"/>
      </w:r>
    </w:p>
    <w:p w14:paraId="4939F7E5" w14:textId="6E7ED184" w:rsidR="00B34AF4" w:rsidRPr="00CF170E" w:rsidRDefault="00B34AF4" w:rsidP="00B34AF4">
      <w:pPr>
        <w:rPr>
          <w:rFonts w:cstheme="minorHAnsi"/>
        </w:rPr>
      </w:pPr>
      <w:r w:rsidRPr="00D64723">
        <w:rPr>
          <w:rFonts w:cstheme="minorHAnsi"/>
          <w:b/>
          <w:color w:val="4472C4" w:themeColor="accent1"/>
          <w:lang w:val="en-GB"/>
        </w:rPr>
        <w:lastRenderedPageBreak/>
        <w:t xml:space="preserve">Table </w:t>
      </w:r>
      <w:r w:rsidR="00CE1A83">
        <w:rPr>
          <w:rFonts w:cstheme="minorHAnsi"/>
          <w:b/>
          <w:color w:val="4472C4" w:themeColor="accent1"/>
          <w:lang w:val="en-GB"/>
        </w:rPr>
        <w:t>S</w:t>
      </w:r>
      <w:r>
        <w:rPr>
          <w:rFonts w:cstheme="minorHAnsi"/>
          <w:b/>
          <w:color w:val="4472C4" w:themeColor="accent1"/>
          <w:lang w:val="en-GB"/>
        </w:rPr>
        <w:t>2</w:t>
      </w:r>
      <w:r w:rsidRPr="00D62705">
        <w:rPr>
          <w:rFonts w:cstheme="minorHAnsi"/>
          <w:b/>
          <w:lang w:val="en-GB"/>
        </w:rPr>
        <w:t xml:space="preserve">: </w:t>
      </w:r>
      <w:r w:rsidRPr="00BC4A0B">
        <w:rPr>
          <w:rFonts w:cstheme="minorHAnsi"/>
          <w:bCs/>
          <w:lang w:val="en-GB"/>
        </w:rPr>
        <w:t xml:space="preserve">Parameter estimates of the final </w:t>
      </w:r>
      <w:r>
        <w:rPr>
          <w:rFonts w:cstheme="minorHAnsi"/>
          <w:bCs/>
          <w:lang w:val="en-GB"/>
        </w:rPr>
        <w:t xml:space="preserve">2-level </w:t>
      </w:r>
      <w:r w:rsidRPr="00BC4A0B">
        <w:rPr>
          <w:rFonts w:cstheme="minorHAnsi"/>
          <w:bCs/>
          <w:lang w:val="en-GB"/>
        </w:rPr>
        <w:t xml:space="preserve">multivariate </w:t>
      </w:r>
      <w:r>
        <w:rPr>
          <w:bCs/>
        </w:rPr>
        <w:t>logistic r</w:t>
      </w:r>
      <w:r>
        <w:t xml:space="preserve">egression model </w:t>
      </w:r>
      <w:r w:rsidRPr="00DA5AE8">
        <w:rPr>
          <w:color w:val="000000" w:themeColor="text1"/>
        </w:rPr>
        <w:t xml:space="preserve">explaining variability in </w:t>
      </w:r>
      <w:r>
        <w:rPr>
          <w:color w:val="000000" w:themeColor="text1"/>
        </w:rPr>
        <w:t xml:space="preserve">detection of response shift </w:t>
      </w:r>
      <w:proofErr w:type="gramStart"/>
      <w:r>
        <w:rPr>
          <w:color w:val="000000" w:themeColor="text1"/>
        </w:rPr>
        <w:t>effects</w:t>
      </w:r>
      <w:proofErr w:type="gramEnd"/>
      <w:r>
        <w:rPr>
          <w:color w:val="000000" w:themeColor="text1"/>
        </w:rPr>
        <w:t xml:space="preserve"> </w:t>
      </w:r>
    </w:p>
    <w:p w14:paraId="5825FDF2" w14:textId="77777777" w:rsidR="00B34AF4" w:rsidRPr="00B34AF4" w:rsidRDefault="00B34AF4" w:rsidP="00B34AF4">
      <w:pPr>
        <w:rPr>
          <w:rFonts w:ascii="Times New Roman" w:hAnsi="Times New Roman" w:cs="Times New Roman"/>
          <w:b/>
          <w:bCs/>
          <w:sz w:val="24"/>
          <w:szCs w:val="24"/>
        </w:rPr>
      </w:pPr>
    </w:p>
    <w:tbl>
      <w:tblPr>
        <w:tblW w:w="6660" w:type="dxa"/>
        <w:tblLayout w:type="fixed"/>
        <w:tblLook w:val="04A0" w:firstRow="1" w:lastRow="0" w:firstColumn="1" w:lastColumn="0" w:noHBand="0" w:noVBand="1"/>
      </w:tblPr>
      <w:tblGrid>
        <w:gridCol w:w="3780"/>
        <w:gridCol w:w="810"/>
        <w:gridCol w:w="90"/>
        <w:gridCol w:w="990"/>
        <w:gridCol w:w="990"/>
      </w:tblGrid>
      <w:tr w:rsidR="00CE1B74" w:rsidRPr="00DC02C4" w14:paraId="3B318267" w14:textId="28754C57" w:rsidTr="003444A0">
        <w:trPr>
          <w:cantSplit/>
          <w:trHeight w:val="523"/>
          <w:tblHeader/>
        </w:trPr>
        <w:tc>
          <w:tcPr>
            <w:tcW w:w="3780" w:type="dxa"/>
            <w:tcBorders>
              <w:bottom w:val="single" w:sz="4" w:space="0" w:color="auto"/>
            </w:tcBorders>
            <w:shd w:val="clear" w:color="auto" w:fill="auto"/>
            <w:tcMar>
              <w:left w:w="0" w:type="dxa"/>
              <w:right w:w="0" w:type="dxa"/>
            </w:tcMar>
            <w:vAlign w:val="center"/>
            <w:hideMark/>
          </w:tcPr>
          <w:p w14:paraId="2CEDA94F" w14:textId="77777777" w:rsidR="00CE1B74" w:rsidRPr="00A83718" w:rsidRDefault="00CE1B74" w:rsidP="005324E1">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Explanatory/control variables</w:t>
            </w:r>
          </w:p>
        </w:tc>
        <w:tc>
          <w:tcPr>
            <w:tcW w:w="900" w:type="dxa"/>
            <w:gridSpan w:val="2"/>
            <w:tcBorders>
              <w:bottom w:val="single" w:sz="4" w:space="0" w:color="auto"/>
            </w:tcBorders>
            <w:tcMar>
              <w:left w:w="0" w:type="dxa"/>
              <w:right w:w="0" w:type="dxa"/>
            </w:tcMar>
            <w:vAlign w:val="center"/>
          </w:tcPr>
          <w:p w14:paraId="0AF71692" w14:textId="3B7EED93" w:rsidR="00CE1B74" w:rsidRDefault="00CE1B74" w:rsidP="005324E1">
            <w:pPr>
              <w:spacing w:after="0" w:line="240" w:lineRule="auto"/>
              <w:jc w:val="center"/>
              <w:rPr>
                <w:rFonts w:ascii="Calibri" w:eastAsia="Times New Roman" w:hAnsi="Calibri" w:cs="Calibri"/>
                <w:b/>
                <w:bCs/>
                <w:color w:val="000000"/>
                <w:sz w:val="20"/>
                <w:szCs w:val="20"/>
              </w:rPr>
            </w:pPr>
            <w:r>
              <w:rPr>
                <w:rFonts w:ascii="Calibri" w:eastAsia="Times New Roman" w:hAnsi="Calibri" w:cs="Calibri"/>
                <w:b/>
                <w:bCs/>
                <w:color w:val="000000"/>
                <w:sz w:val="20"/>
                <w:szCs w:val="20"/>
              </w:rPr>
              <w:t xml:space="preserve">Estimated </w:t>
            </w:r>
            <w:r w:rsidR="009E04A1">
              <w:rPr>
                <w:rFonts w:ascii="Calibri" w:eastAsia="Times New Roman" w:hAnsi="Calibri" w:cs="Calibri"/>
                <w:b/>
                <w:bCs/>
                <w:color w:val="000000"/>
                <w:sz w:val="20"/>
                <w:szCs w:val="20"/>
              </w:rPr>
              <w:t>parameter</w:t>
            </w:r>
          </w:p>
        </w:tc>
        <w:tc>
          <w:tcPr>
            <w:tcW w:w="990" w:type="dxa"/>
            <w:tcBorders>
              <w:bottom w:val="single" w:sz="4" w:space="0" w:color="auto"/>
            </w:tcBorders>
            <w:tcMar>
              <w:left w:w="0" w:type="dxa"/>
              <w:right w:w="0" w:type="dxa"/>
            </w:tcMar>
            <w:vAlign w:val="center"/>
          </w:tcPr>
          <w:p w14:paraId="0879940E" w14:textId="0EB484D1" w:rsidR="00CE1B74" w:rsidRPr="00DC02C4" w:rsidRDefault="00CE1B74" w:rsidP="003444A0">
            <w:pPr>
              <w:spacing w:after="0" w:line="240" w:lineRule="auto"/>
              <w:jc w:val="right"/>
              <w:rPr>
                <w:rFonts w:ascii="Calibri" w:eastAsia="Times New Roman" w:hAnsi="Calibri" w:cs="Calibri"/>
                <w:b/>
                <w:bCs/>
                <w:color w:val="000000"/>
                <w:sz w:val="20"/>
                <w:szCs w:val="20"/>
              </w:rPr>
            </w:pPr>
            <w:r>
              <w:rPr>
                <w:rFonts w:ascii="Calibri" w:eastAsia="Times New Roman" w:hAnsi="Calibri" w:cs="Calibri"/>
                <w:b/>
                <w:bCs/>
                <w:color w:val="000000"/>
                <w:sz w:val="20"/>
                <w:szCs w:val="20"/>
              </w:rPr>
              <w:t>Standard error</w:t>
            </w:r>
          </w:p>
        </w:tc>
        <w:tc>
          <w:tcPr>
            <w:tcW w:w="990" w:type="dxa"/>
            <w:tcBorders>
              <w:bottom w:val="single" w:sz="4" w:space="0" w:color="auto"/>
            </w:tcBorders>
          </w:tcPr>
          <w:p w14:paraId="36FE6C0A" w14:textId="08BD56E7" w:rsidR="00CE1B74" w:rsidRDefault="00CE1B74" w:rsidP="003444A0">
            <w:pPr>
              <w:spacing w:after="0" w:line="240" w:lineRule="auto"/>
              <w:jc w:val="right"/>
              <w:rPr>
                <w:rFonts w:ascii="Calibri" w:eastAsia="Times New Roman" w:hAnsi="Calibri" w:cs="Calibri"/>
                <w:b/>
                <w:bCs/>
                <w:color w:val="000000"/>
                <w:sz w:val="20"/>
                <w:szCs w:val="20"/>
              </w:rPr>
            </w:pPr>
            <w:r>
              <w:rPr>
                <w:rFonts w:ascii="Calibri" w:eastAsia="Times New Roman" w:hAnsi="Calibri" w:cs="Calibri"/>
                <w:b/>
                <w:bCs/>
                <w:color w:val="000000"/>
                <w:sz w:val="20"/>
                <w:szCs w:val="20"/>
              </w:rPr>
              <w:t>P-value</w:t>
            </w:r>
          </w:p>
        </w:tc>
      </w:tr>
      <w:tr w:rsidR="00CE1B74" w:rsidRPr="004A1A1D" w14:paraId="6E0ACEC0" w14:textId="4977A44F" w:rsidTr="003444A0">
        <w:trPr>
          <w:cantSplit/>
          <w:trHeight w:val="20"/>
        </w:trPr>
        <w:tc>
          <w:tcPr>
            <w:tcW w:w="3780" w:type="dxa"/>
            <w:tcBorders>
              <w:top w:val="single" w:sz="4" w:space="0" w:color="auto"/>
              <w:bottom w:val="single" w:sz="4" w:space="0" w:color="auto"/>
            </w:tcBorders>
            <w:shd w:val="clear" w:color="auto" w:fill="auto"/>
            <w:tcMar>
              <w:left w:w="0" w:type="dxa"/>
              <w:right w:w="0" w:type="dxa"/>
            </w:tcMar>
            <w:vAlign w:val="center"/>
          </w:tcPr>
          <w:p w14:paraId="75646E6D" w14:textId="381FC613" w:rsidR="00CE1B74" w:rsidRPr="004A1A1D" w:rsidRDefault="00CE1B74" w:rsidP="005324E1">
            <w:pPr>
              <w:spacing w:after="0" w:line="240" w:lineRule="auto"/>
              <w:rPr>
                <w:rFonts w:ascii="Calibri" w:eastAsia="Times New Roman" w:hAnsi="Calibri" w:cs="Calibri"/>
                <w:b/>
                <w:bCs/>
                <w:color w:val="000000"/>
                <w:sz w:val="20"/>
                <w:szCs w:val="20"/>
              </w:rPr>
            </w:pPr>
            <w:r w:rsidRPr="004A1A1D">
              <w:rPr>
                <w:rFonts w:ascii="Calibri" w:eastAsia="Times New Roman" w:hAnsi="Calibri" w:cs="Calibri"/>
                <w:b/>
                <w:bCs/>
                <w:color w:val="000000"/>
                <w:sz w:val="20"/>
                <w:szCs w:val="20"/>
              </w:rPr>
              <w:t>Sample-level</w:t>
            </w:r>
            <w:r>
              <w:rPr>
                <w:rFonts w:ascii="Calibri" w:eastAsia="Times New Roman" w:hAnsi="Calibri" w:cs="Calibri"/>
                <w:b/>
                <w:bCs/>
                <w:color w:val="000000"/>
                <w:sz w:val="20"/>
                <w:szCs w:val="20"/>
              </w:rPr>
              <w:t xml:space="preserve"> variables </w:t>
            </w:r>
          </w:p>
        </w:tc>
        <w:tc>
          <w:tcPr>
            <w:tcW w:w="900" w:type="dxa"/>
            <w:gridSpan w:val="2"/>
            <w:tcBorders>
              <w:top w:val="single" w:sz="4" w:space="0" w:color="auto"/>
              <w:bottom w:val="single" w:sz="4" w:space="0" w:color="auto"/>
            </w:tcBorders>
            <w:shd w:val="clear" w:color="auto" w:fill="auto"/>
            <w:tcMar>
              <w:left w:w="0" w:type="dxa"/>
              <w:right w:w="0" w:type="dxa"/>
            </w:tcMar>
          </w:tcPr>
          <w:p w14:paraId="6EC924FF" w14:textId="77777777" w:rsidR="00CE1B74" w:rsidRPr="004A1A1D" w:rsidRDefault="00CE1B74" w:rsidP="005324E1">
            <w:pPr>
              <w:spacing w:after="0" w:line="240" w:lineRule="auto"/>
              <w:rPr>
                <w:rFonts w:ascii="Calibri" w:eastAsia="Times New Roman" w:hAnsi="Calibri" w:cs="Calibri"/>
                <w:b/>
                <w:bCs/>
                <w:color w:val="000000"/>
                <w:sz w:val="20"/>
                <w:szCs w:val="20"/>
              </w:rPr>
            </w:pPr>
          </w:p>
        </w:tc>
        <w:tc>
          <w:tcPr>
            <w:tcW w:w="990" w:type="dxa"/>
            <w:tcBorders>
              <w:top w:val="single" w:sz="4" w:space="0" w:color="auto"/>
              <w:bottom w:val="single" w:sz="4" w:space="0" w:color="auto"/>
            </w:tcBorders>
            <w:shd w:val="clear" w:color="auto" w:fill="auto"/>
            <w:tcMar>
              <w:left w:w="0" w:type="dxa"/>
              <w:right w:w="0" w:type="dxa"/>
            </w:tcMar>
          </w:tcPr>
          <w:p w14:paraId="359D491E" w14:textId="77777777" w:rsidR="00CE1B74" w:rsidRPr="004A1A1D" w:rsidRDefault="00CE1B74" w:rsidP="005324E1">
            <w:pPr>
              <w:spacing w:after="0" w:line="240" w:lineRule="auto"/>
              <w:jc w:val="right"/>
              <w:rPr>
                <w:rFonts w:ascii="Calibri" w:eastAsia="Times New Roman" w:hAnsi="Calibri" w:cs="Calibri"/>
                <w:b/>
                <w:bCs/>
                <w:color w:val="000000"/>
                <w:sz w:val="20"/>
                <w:szCs w:val="20"/>
              </w:rPr>
            </w:pPr>
          </w:p>
        </w:tc>
        <w:tc>
          <w:tcPr>
            <w:tcW w:w="990" w:type="dxa"/>
            <w:tcBorders>
              <w:top w:val="single" w:sz="4" w:space="0" w:color="auto"/>
              <w:bottom w:val="single" w:sz="4" w:space="0" w:color="auto"/>
            </w:tcBorders>
          </w:tcPr>
          <w:p w14:paraId="0DE75434" w14:textId="77777777" w:rsidR="00CE1B74" w:rsidRPr="004A1A1D" w:rsidRDefault="00CE1B74" w:rsidP="005324E1">
            <w:pPr>
              <w:spacing w:after="0" w:line="240" w:lineRule="auto"/>
              <w:jc w:val="right"/>
              <w:rPr>
                <w:rFonts w:ascii="Calibri" w:eastAsia="Times New Roman" w:hAnsi="Calibri" w:cs="Calibri"/>
                <w:b/>
                <w:bCs/>
                <w:color w:val="000000"/>
                <w:sz w:val="20"/>
                <w:szCs w:val="20"/>
              </w:rPr>
            </w:pPr>
          </w:p>
        </w:tc>
      </w:tr>
      <w:tr w:rsidR="00CE1B74" w:rsidRPr="00DC02C4" w14:paraId="4B4F1E1A" w14:textId="7048DCD2" w:rsidTr="003444A0">
        <w:trPr>
          <w:cantSplit/>
          <w:trHeight w:val="20"/>
        </w:trPr>
        <w:tc>
          <w:tcPr>
            <w:tcW w:w="3780" w:type="dxa"/>
            <w:tcBorders>
              <w:top w:val="single" w:sz="4" w:space="0" w:color="auto"/>
            </w:tcBorders>
            <w:shd w:val="clear" w:color="auto" w:fill="auto"/>
            <w:tcMar>
              <w:left w:w="0" w:type="dxa"/>
              <w:right w:w="0" w:type="dxa"/>
            </w:tcMar>
            <w:vAlign w:val="center"/>
          </w:tcPr>
          <w:p w14:paraId="2FAA8733" w14:textId="77777777" w:rsidR="00CE1B74" w:rsidRPr="00F76A18" w:rsidRDefault="00CE1B74" w:rsidP="005324E1">
            <w:pPr>
              <w:spacing w:after="0" w:line="240" w:lineRule="auto"/>
              <w:ind w:left="178"/>
              <w:rPr>
                <w:rFonts w:ascii="Calibri" w:eastAsia="Times New Roman" w:hAnsi="Calibri" w:cs="Calibri"/>
                <w:b/>
                <w:bCs/>
                <w:color w:val="000000"/>
                <w:sz w:val="20"/>
                <w:szCs w:val="20"/>
                <w:u w:val="single"/>
              </w:rPr>
            </w:pPr>
            <w:r w:rsidRPr="00A83718">
              <w:rPr>
                <w:rFonts w:ascii="Calibri" w:eastAsia="Times New Roman" w:hAnsi="Calibri" w:cs="Calibri"/>
                <w:b/>
                <w:bCs/>
                <w:color w:val="000000"/>
                <w:sz w:val="20"/>
                <w:szCs w:val="20"/>
                <w:u w:val="single"/>
              </w:rPr>
              <w:t>Population characteristics</w:t>
            </w:r>
          </w:p>
        </w:tc>
        <w:tc>
          <w:tcPr>
            <w:tcW w:w="900" w:type="dxa"/>
            <w:gridSpan w:val="2"/>
            <w:tcBorders>
              <w:top w:val="single" w:sz="4" w:space="0" w:color="auto"/>
            </w:tcBorders>
            <w:tcMar>
              <w:left w:w="0" w:type="dxa"/>
              <w:right w:w="0" w:type="dxa"/>
            </w:tcMar>
          </w:tcPr>
          <w:p w14:paraId="626C6418" w14:textId="77777777" w:rsidR="00CE1B74" w:rsidRPr="00FA6B8E" w:rsidRDefault="00CE1B74" w:rsidP="005324E1">
            <w:pPr>
              <w:spacing w:after="0" w:line="240" w:lineRule="auto"/>
              <w:rPr>
                <w:rFonts w:ascii="Calibri" w:eastAsia="Times New Roman" w:hAnsi="Calibri" w:cs="Calibri"/>
                <w:b/>
                <w:bCs/>
                <w:color w:val="000000"/>
                <w:sz w:val="20"/>
                <w:szCs w:val="20"/>
              </w:rPr>
            </w:pPr>
          </w:p>
        </w:tc>
        <w:tc>
          <w:tcPr>
            <w:tcW w:w="990" w:type="dxa"/>
            <w:tcBorders>
              <w:top w:val="single" w:sz="4" w:space="0" w:color="auto"/>
            </w:tcBorders>
            <w:tcMar>
              <w:left w:w="0" w:type="dxa"/>
              <w:right w:w="0" w:type="dxa"/>
            </w:tcMar>
          </w:tcPr>
          <w:p w14:paraId="7348CF8C" w14:textId="77777777" w:rsidR="00CE1B74" w:rsidRPr="00DC02C4" w:rsidRDefault="00CE1B74" w:rsidP="005324E1">
            <w:pPr>
              <w:spacing w:after="0" w:line="240" w:lineRule="auto"/>
              <w:rPr>
                <w:rFonts w:ascii="Calibri" w:eastAsia="Times New Roman" w:hAnsi="Calibri" w:cs="Calibri"/>
                <w:b/>
                <w:bCs/>
                <w:color w:val="000000"/>
                <w:sz w:val="20"/>
                <w:szCs w:val="20"/>
              </w:rPr>
            </w:pPr>
          </w:p>
        </w:tc>
        <w:tc>
          <w:tcPr>
            <w:tcW w:w="990" w:type="dxa"/>
            <w:tcBorders>
              <w:top w:val="single" w:sz="4" w:space="0" w:color="auto"/>
            </w:tcBorders>
          </w:tcPr>
          <w:p w14:paraId="364C5D39" w14:textId="77777777" w:rsidR="00CE1B74" w:rsidRPr="00DC02C4" w:rsidRDefault="00CE1B74" w:rsidP="005324E1">
            <w:pPr>
              <w:spacing w:after="0" w:line="240" w:lineRule="auto"/>
              <w:rPr>
                <w:rFonts w:ascii="Calibri" w:eastAsia="Times New Roman" w:hAnsi="Calibri" w:cs="Calibri"/>
                <w:b/>
                <w:bCs/>
                <w:color w:val="000000"/>
                <w:sz w:val="20"/>
                <w:szCs w:val="20"/>
              </w:rPr>
            </w:pPr>
          </w:p>
        </w:tc>
      </w:tr>
      <w:tr w:rsidR="00CE1B74" w:rsidRPr="00DC02C4" w14:paraId="10C48469" w14:textId="6CAA122C" w:rsidTr="000D4668">
        <w:trPr>
          <w:cantSplit/>
          <w:trHeight w:val="20"/>
        </w:trPr>
        <w:tc>
          <w:tcPr>
            <w:tcW w:w="3780" w:type="dxa"/>
            <w:shd w:val="clear" w:color="auto" w:fill="auto"/>
            <w:tcMar>
              <w:left w:w="0" w:type="dxa"/>
              <w:right w:w="0" w:type="dxa"/>
            </w:tcMar>
            <w:vAlign w:val="center"/>
          </w:tcPr>
          <w:p w14:paraId="3542A92E" w14:textId="77777777" w:rsidR="00CE1B74" w:rsidRPr="00A83718" w:rsidRDefault="00CE1B74" w:rsidP="005324E1">
            <w:pPr>
              <w:spacing w:after="0" w:line="240" w:lineRule="auto"/>
              <w:ind w:left="178" w:firstLine="170"/>
              <w:rPr>
                <w:rFonts w:ascii="Calibri" w:eastAsia="Times New Roman" w:hAnsi="Calibri" w:cs="Calibri"/>
                <w:color w:val="000000"/>
                <w:sz w:val="20"/>
                <w:szCs w:val="20"/>
              </w:rPr>
            </w:pPr>
            <w:r w:rsidRPr="00A83718">
              <w:rPr>
                <w:rFonts w:ascii="Calibri" w:eastAsia="Times New Roman" w:hAnsi="Calibri" w:cs="Calibri"/>
                <w:b/>
                <w:bCs/>
                <w:color w:val="000000"/>
                <w:sz w:val="20"/>
                <w:szCs w:val="20"/>
              </w:rPr>
              <w:t>Sex</w:t>
            </w:r>
          </w:p>
        </w:tc>
        <w:tc>
          <w:tcPr>
            <w:tcW w:w="810" w:type="dxa"/>
            <w:tcMar>
              <w:left w:w="0" w:type="dxa"/>
              <w:right w:w="0" w:type="dxa"/>
            </w:tcMar>
          </w:tcPr>
          <w:p w14:paraId="6A895D7B" w14:textId="77777777" w:rsidR="00CE1B74" w:rsidRPr="00FA6B8E" w:rsidRDefault="00CE1B74" w:rsidP="005324E1">
            <w:pPr>
              <w:spacing w:after="0" w:line="240" w:lineRule="auto"/>
              <w:jc w:val="right"/>
              <w:rPr>
                <w:rFonts w:ascii="Calibri" w:eastAsia="Times New Roman" w:hAnsi="Calibri" w:cs="Calibri"/>
                <w:color w:val="000000"/>
                <w:sz w:val="20"/>
                <w:szCs w:val="20"/>
              </w:rPr>
            </w:pPr>
          </w:p>
        </w:tc>
        <w:tc>
          <w:tcPr>
            <w:tcW w:w="1080" w:type="dxa"/>
            <w:gridSpan w:val="2"/>
            <w:tcMar>
              <w:left w:w="0" w:type="dxa"/>
              <w:right w:w="0" w:type="dxa"/>
            </w:tcMar>
          </w:tcPr>
          <w:p w14:paraId="32D42CB9" w14:textId="77777777" w:rsidR="00CE1B74" w:rsidRPr="00DC02C4" w:rsidRDefault="00CE1B74" w:rsidP="005324E1">
            <w:pPr>
              <w:spacing w:after="0" w:line="240" w:lineRule="auto"/>
              <w:jc w:val="right"/>
              <w:rPr>
                <w:rFonts w:ascii="Calibri" w:eastAsia="Times New Roman" w:hAnsi="Calibri" w:cs="Calibri"/>
                <w:color w:val="000000"/>
                <w:sz w:val="20"/>
                <w:szCs w:val="20"/>
              </w:rPr>
            </w:pPr>
          </w:p>
        </w:tc>
        <w:tc>
          <w:tcPr>
            <w:tcW w:w="990" w:type="dxa"/>
          </w:tcPr>
          <w:p w14:paraId="5388112D" w14:textId="77777777" w:rsidR="00CE1B74" w:rsidRPr="00DC02C4" w:rsidRDefault="00CE1B74" w:rsidP="005324E1">
            <w:pPr>
              <w:spacing w:after="0" w:line="240" w:lineRule="auto"/>
              <w:jc w:val="right"/>
              <w:rPr>
                <w:rFonts w:ascii="Calibri" w:eastAsia="Times New Roman" w:hAnsi="Calibri" w:cs="Calibri"/>
                <w:color w:val="000000"/>
                <w:sz w:val="20"/>
                <w:szCs w:val="20"/>
              </w:rPr>
            </w:pPr>
          </w:p>
        </w:tc>
      </w:tr>
      <w:tr w:rsidR="00CE1B74" w:rsidRPr="00DC02C4" w14:paraId="3182B250" w14:textId="53704882" w:rsidTr="000D4668">
        <w:trPr>
          <w:cantSplit/>
          <w:trHeight w:val="20"/>
        </w:trPr>
        <w:tc>
          <w:tcPr>
            <w:tcW w:w="3780" w:type="dxa"/>
            <w:shd w:val="clear" w:color="auto" w:fill="auto"/>
            <w:tcMar>
              <w:left w:w="0" w:type="dxa"/>
              <w:right w:w="0" w:type="dxa"/>
            </w:tcMar>
            <w:vAlign w:val="center"/>
          </w:tcPr>
          <w:p w14:paraId="5E186365" w14:textId="77777777" w:rsidR="00CE1B74" w:rsidRPr="00A83718" w:rsidRDefault="00CE1B74" w:rsidP="005324E1">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Mixed (ref)</w:t>
            </w:r>
          </w:p>
        </w:tc>
        <w:tc>
          <w:tcPr>
            <w:tcW w:w="810" w:type="dxa"/>
            <w:tcMar>
              <w:left w:w="0" w:type="dxa"/>
              <w:right w:w="0" w:type="dxa"/>
            </w:tcMar>
          </w:tcPr>
          <w:p w14:paraId="59D01666" w14:textId="6290296D" w:rsidR="00CE1B74" w:rsidRPr="00FA6B8E" w:rsidRDefault="009B17B7" w:rsidP="005324E1">
            <w:pPr>
              <w:spacing w:after="0" w:line="240" w:lineRule="auto"/>
              <w:jc w:val="right"/>
              <w:rPr>
                <w:rFonts w:ascii="Calibri" w:eastAsia="Times New Roman" w:hAnsi="Calibri" w:cs="Calibri"/>
                <w:color w:val="000000"/>
                <w:sz w:val="20"/>
                <w:szCs w:val="20"/>
              </w:rPr>
            </w:pPr>
            <w:r w:rsidRPr="001D0BFC">
              <w:rPr>
                <w:rFonts w:ascii="Calibri" w:hAnsi="Calibri" w:cs="Calibri"/>
                <w:sz w:val="20"/>
                <w:szCs w:val="20"/>
              </w:rPr>
              <w:t>n/a</w:t>
            </w:r>
          </w:p>
        </w:tc>
        <w:tc>
          <w:tcPr>
            <w:tcW w:w="1080" w:type="dxa"/>
            <w:gridSpan w:val="2"/>
            <w:tcMar>
              <w:left w:w="0" w:type="dxa"/>
              <w:right w:w="0" w:type="dxa"/>
            </w:tcMar>
          </w:tcPr>
          <w:p w14:paraId="1EF82A7D" w14:textId="77777777" w:rsidR="00CE1B74" w:rsidRPr="00DC02C4" w:rsidRDefault="00CE1B74" w:rsidP="005324E1">
            <w:pPr>
              <w:spacing w:after="0" w:line="240" w:lineRule="auto"/>
              <w:jc w:val="right"/>
              <w:rPr>
                <w:rFonts w:ascii="Calibri" w:eastAsia="Times New Roman" w:hAnsi="Calibri" w:cs="Calibri"/>
                <w:color w:val="000000"/>
                <w:sz w:val="20"/>
                <w:szCs w:val="20"/>
              </w:rPr>
            </w:pPr>
          </w:p>
        </w:tc>
        <w:tc>
          <w:tcPr>
            <w:tcW w:w="990" w:type="dxa"/>
          </w:tcPr>
          <w:p w14:paraId="159A8F20" w14:textId="77777777" w:rsidR="00CE1B74" w:rsidRPr="00DC02C4" w:rsidRDefault="00CE1B74" w:rsidP="005324E1">
            <w:pPr>
              <w:spacing w:after="0" w:line="240" w:lineRule="auto"/>
              <w:jc w:val="right"/>
              <w:rPr>
                <w:rFonts w:ascii="Calibri" w:eastAsia="Times New Roman" w:hAnsi="Calibri" w:cs="Calibri"/>
                <w:color w:val="000000"/>
                <w:sz w:val="20"/>
                <w:szCs w:val="20"/>
              </w:rPr>
            </w:pPr>
          </w:p>
        </w:tc>
      </w:tr>
      <w:tr w:rsidR="009B17B7" w:rsidRPr="00DC02C4" w14:paraId="1CEB7270" w14:textId="6FC175CC" w:rsidTr="000D4668">
        <w:trPr>
          <w:cantSplit/>
          <w:trHeight w:val="20"/>
        </w:trPr>
        <w:tc>
          <w:tcPr>
            <w:tcW w:w="3780" w:type="dxa"/>
            <w:shd w:val="clear" w:color="auto" w:fill="auto"/>
            <w:tcMar>
              <w:left w:w="0" w:type="dxa"/>
              <w:right w:w="0" w:type="dxa"/>
            </w:tcMar>
            <w:vAlign w:val="center"/>
          </w:tcPr>
          <w:p w14:paraId="7DFF63AD" w14:textId="77777777" w:rsidR="009B17B7" w:rsidRPr="00A83718" w:rsidRDefault="009B17B7" w:rsidP="009B17B7">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Only female</w:t>
            </w:r>
          </w:p>
        </w:tc>
        <w:tc>
          <w:tcPr>
            <w:tcW w:w="810" w:type="dxa"/>
            <w:tcMar>
              <w:left w:w="0" w:type="dxa"/>
              <w:right w:w="0" w:type="dxa"/>
            </w:tcMar>
          </w:tcPr>
          <w:p w14:paraId="6A216261" w14:textId="08E95AAF" w:rsidR="009B17B7" w:rsidRPr="00FA6B8E" w:rsidRDefault="009B17B7" w:rsidP="009B17B7">
            <w:pPr>
              <w:spacing w:after="0" w:line="240" w:lineRule="auto"/>
              <w:jc w:val="right"/>
              <w:rPr>
                <w:rFonts w:ascii="Calibri" w:hAnsi="Calibri" w:cs="Calibri"/>
                <w:sz w:val="20"/>
                <w:szCs w:val="20"/>
              </w:rPr>
            </w:pPr>
            <w:r w:rsidRPr="001D0BFC">
              <w:rPr>
                <w:rFonts w:ascii="Calibri" w:hAnsi="Calibri" w:cs="Calibri"/>
                <w:sz w:val="20"/>
                <w:szCs w:val="20"/>
              </w:rPr>
              <w:t>n/a</w:t>
            </w:r>
          </w:p>
        </w:tc>
        <w:tc>
          <w:tcPr>
            <w:tcW w:w="1080" w:type="dxa"/>
            <w:gridSpan w:val="2"/>
            <w:tcMar>
              <w:left w:w="0" w:type="dxa"/>
              <w:right w:w="0" w:type="dxa"/>
            </w:tcMar>
          </w:tcPr>
          <w:p w14:paraId="1DC8016D" w14:textId="3ABC566D" w:rsidR="009B17B7" w:rsidRPr="001D0BFC" w:rsidRDefault="009B17B7" w:rsidP="009B17B7">
            <w:pPr>
              <w:spacing w:after="0" w:line="240" w:lineRule="auto"/>
              <w:jc w:val="right"/>
              <w:rPr>
                <w:rFonts w:ascii="Calibri" w:hAnsi="Calibri" w:cs="Calibri"/>
                <w:sz w:val="20"/>
                <w:szCs w:val="20"/>
              </w:rPr>
            </w:pPr>
          </w:p>
        </w:tc>
        <w:tc>
          <w:tcPr>
            <w:tcW w:w="990" w:type="dxa"/>
          </w:tcPr>
          <w:p w14:paraId="6BD10081" w14:textId="77777777" w:rsidR="009B17B7" w:rsidRPr="001D0BFC" w:rsidRDefault="009B17B7" w:rsidP="009B17B7">
            <w:pPr>
              <w:spacing w:after="0" w:line="240" w:lineRule="auto"/>
              <w:jc w:val="right"/>
              <w:rPr>
                <w:rFonts w:ascii="Calibri" w:hAnsi="Calibri" w:cs="Calibri"/>
                <w:sz w:val="20"/>
                <w:szCs w:val="20"/>
              </w:rPr>
            </w:pPr>
          </w:p>
        </w:tc>
      </w:tr>
      <w:tr w:rsidR="009B17B7" w:rsidRPr="00DC02C4" w14:paraId="44EC985F" w14:textId="37795924" w:rsidTr="000D4668">
        <w:trPr>
          <w:cantSplit/>
          <w:trHeight w:val="20"/>
        </w:trPr>
        <w:tc>
          <w:tcPr>
            <w:tcW w:w="3780" w:type="dxa"/>
            <w:shd w:val="clear" w:color="auto" w:fill="auto"/>
            <w:tcMar>
              <w:left w:w="0" w:type="dxa"/>
              <w:right w:w="0" w:type="dxa"/>
            </w:tcMar>
            <w:vAlign w:val="center"/>
          </w:tcPr>
          <w:p w14:paraId="0F92033D" w14:textId="77777777" w:rsidR="009B17B7" w:rsidRPr="00A83718" w:rsidRDefault="009B17B7" w:rsidP="009B17B7">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Only male</w:t>
            </w:r>
          </w:p>
        </w:tc>
        <w:tc>
          <w:tcPr>
            <w:tcW w:w="810" w:type="dxa"/>
            <w:tcMar>
              <w:left w:w="0" w:type="dxa"/>
              <w:right w:w="0" w:type="dxa"/>
            </w:tcMar>
          </w:tcPr>
          <w:p w14:paraId="6015681A" w14:textId="7B48B347" w:rsidR="009B17B7" w:rsidRPr="00FA6B8E" w:rsidRDefault="009B17B7" w:rsidP="009B17B7">
            <w:pPr>
              <w:spacing w:after="0" w:line="240" w:lineRule="auto"/>
              <w:jc w:val="right"/>
              <w:rPr>
                <w:rFonts w:ascii="Calibri" w:hAnsi="Calibri" w:cs="Calibri"/>
                <w:sz w:val="20"/>
                <w:szCs w:val="20"/>
              </w:rPr>
            </w:pPr>
            <w:r w:rsidRPr="001D0BFC">
              <w:rPr>
                <w:rFonts w:ascii="Calibri" w:hAnsi="Calibri" w:cs="Calibri"/>
                <w:sz w:val="20"/>
                <w:szCs w:val="20"/>
              </w:rPr>
              <w:t>n/a</w:t>
            </w:r>
          </w:p>
        </w:tc>
        <w:tc>
          <w:tcPr>
            <w:tcW w:w="1080" w:type="dxa"/>
            <w:gridSpan w:val="2"/>
            <w:tcMar>
              <w:left w:w="0" w:type="dxa"/>
              <w:right w:w="0" w:type="dxa"/>
            </w:tcMar>
          </w:tcPr>
          <w:p w14:paraId="30479359" w14:textId="664C5F20" w:rsidR="009B17B7" w:rsidRPr="001D0BFC" w:rsidRDefault="009B17B7" w:rsidP="009B17B7">
            <w:pPr>
              <w:spacing w:after="0" w:line="240" w:lineRule="auto"/>
              <w:jc w:val="right"/>
              <w:rPr>
                <w:rFonts w:ascii="Calibri" w:hAnsi="Calibri" w:cs="Calibri"/>
                <w:sz w:val="20"/>
                <w:szCs w:val="20"/>
              </w:rPr>
            </w:pPr>
          </w:p>
        </w:tc>
        <w:tc>
          <w:tcPr>
            <w:tcW w:w="990" w:type="dxa"/>
          </w:tcPr>
          <w:p w14:paraId="455D8348" w14:textId="77777777" w:rsidR="009B17B7" w:rsidRPr="001D0BFC" w:rsidRDefault="009B17B7" w:rsidP="009B17B7">
            <w:pPr>
              <w:spacing w:after="0" w:line="240" w:lineRule="auto"/>
              <w:jc w:val="right"/>
              <w:rPr>
                <w:rFonts w:ascii="Calibri" w:hAnsi="Calibri" w:cs="Calibri"/>
                <w:sz w:val="20"/>
                <w:szCs w:val="20"/>
              </w:rPr>
            </w:pPr>
          </w:p>
        </w:tc>
      </w:tr>
      <w:tr w:rsidR="009B17B7" w:rsidRPr="00DC02C4" w14:paraId="56F9F6C9" w14:textId="5F142A2D" w:rsidTr="000D4668">
        <w:trPr>
          <w:cantSplit/>
          <w:trHeight w:val="20"/>
        </w:trPr>
        <w:tc>
          <w:tcPr>
            <w:tcW w:w="3780" w:type="dxa"/>
            <w:shd w:val="clear" w:color="auto" w:fill="auto"/>
            <w:tcMar>
              <w:left w:w="0" w:type="dxa"/>
              <w:right w:w="0" w:type="dxa"/>
            </w:tcMar>
            <w:vAlign w:val="center"/>
          </w:tcPr>
          <w:p w14:paraId="439E4296" w14:textId="77777777" w:rsidR="009B17B7" w:rsidRPr="00A83718" w:rsidRDefault="009B17B7" w:rsidP="009B17B7">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Other/Unknown</w:t>
            </w:r>
          </w:p>
        </w:tc>
        <w:tc>
          <w:tcPr>
            <w:tcW w:w="810" w:type="dxa"/>
            <w:tcMar>
              <w:left w:w="0" w:type="dxa"/>
              <w:right w:w="0" w:type="dxa"/>
            </w:tcMar>
          </w:tcPr>
          <w:p w14:paraId="5DB4673E" w14:textId="2F12B2DB" w:rsidR="009B17B7" w:rsidRPr="00FA6B8E" w:rsidRDefault="009B17B7" w:rsidP="009B17B7">
            <w:pPr>
              <w:spacing w:after="0" w:line="240" w:lineRule="auto"/>
              <w:jc w:val="right"/>
              <w:rPr>
                <w:rFonts w:ascii="Calibri" w:hAnsi="Calibri" w:cs="Calibri"/>
                <w:sz w:val="20"/>
                <w:szCs w:val="20"/>
              </w:rPr>
            </w:pPr>
            <w:r w:rsidRPr="001D0BFC">
              <w:rPr>
                <w:rFonts w:ascii="Calibri" w:hAnsi="Calibri" w:cs="Calibri"/>
                <w:sz w:val="20"/>
                <w:szCs w:val="20"/>
              </w:rPr>
              <w:t>n/a</w:t>
            </w:r>
          </w:p>
        </w:tc>
        <w:tc>
          <w:tcPr>
            <w:tcW w:w="1080" w:type="dxa"/>
            <w:gridSpan w:val="2"/>
            <w:tcMar>
              <w:left w:w="0" w:type="dxa"/>
              <w:right w:w="0" w:type="dxa"/>
            </w:tcMar>
          </w:tcPr>
          <w:p w14:paraId="6CE98E03" w14:textId="1AEA2C10" w:rsidR="009B17B7" w:rsidRPr="001D0BFC" w:rsidRDefault="009B17B7" w:rsidP="009B17B7">
            <w:pPr>
              <w:spacing w:after="0" w:line="240" w:lineRule="auto"/>
              <w:jc w:val="right"/>
              <w:rPr>
                <w:rFonts w:ascii="Calibri" w:hAnsi="Calibri" w:cs="Calibri"/>
                <w:sz w:val="20"/>
                <w:szCs w:val="20"/>
              </w:rPr>
            </w:pPr>
          </w:p>
        </w:tc>
        <w:tc>
          <w:tcPr>
            <w:tcW w:w="990" w:type="dxa"/>
          </w:tcPr>
          <w:p w14:paraId="23A2DAA3" w14:textId="77777777" w:rsidR="009B17B7" w:rsidRPr="001D0BFC" w:rsidRDefault="009B17B7" w:rsidP="009B17B7">
            <w:pPr>
              <w:spacing w:after="0" w:line="240" w:lineRule="auto"/>
              <w:jc w:val="right"/>
              <w:rPr>
                <w:rFonts w:ascii="Calibri" w:hAnsi="Calibri" w:cs="Calibri"/>
                <w:sz w:val="20"/>
                <w:szCs w:val="20"/>
              </w:rPr>
            </w:pPr>
          </w:p>
        </w:tc>
      </w:tr>
      <w:tr w:rsidR="009B17B7" w:rsidRPr="00F76A18" w14:paraId="61B13D8D" w14:textId="6C2ADFC0" w:rsidTr="003444A0">
        <w:trPr>
          <w:cantSplit/>
          <w:trHeight w:val="20"/>
        </w:trPr>
        <w:tc>
          <w:tcPr>
            <w:tcW w:w="3780" w:type="dxa"/>
            <w:shd w:val="clear" w:color="auto" w:fill="auto"/>
            <w:tcMar>
              <w:left w:w="0" w:type="dxa"/>
              <w:right w:w="0" w:type="dxa"/>
            </w:tcMar>
            <w:vAlign w:val="center"/>
            <w:hideMark/>
          </w:tcPr>
          <w:p w14:paraId="4E7D53DC" w14:textId="77777777" w:rsidR="009B17B7" w:rsidRPr="00A83718" w:rsidRDefault="009B17B7" w:rsidP="009B17B7">
            <w:pPr>
              <w:spacing w:after="0" w:line="240" w:lineRule="auto"/>
              <w:ind w:left="178" w:firstLine="170"/>
              <w:rPr>
                <w:rFonts w:ascii="Calibri" w:eastAsia="Times New Roman" w:hAnsi="Calibri" w:cs="Calibri"/>
                <w:b/>
                <w:bCs/>
                <w:color w:val="000000"/>
                <w:sz w:val="20"/>
                <w:szCs w:val="20"/>
              </w:rPr>
            </w:pPr>
            <w:r w:rsidRPr="00A83718">
              <w:rPr>
                <w:rFonts w:ascii="Calibri" w:eastAsia="Times New Roman" w:hAnsi="Calibri" w:cs="Calibri"/>
                <w:b/>
                <w:bCs/>
                <w:color w:val="000000"/>
                <w:sz w:val="20"/>
                <w:szCs w:val="20"/>
              </w:rPr>
              <w:t>Age</w:t>
            </w:r>
          </w:p>
        </w:tc>
        <w:tc>
          <w:tcPr>
            <w:tcW w:w="900" w:type="dxa"/>
            <w:gridSpan w:val="2"/>
            <w:tcMar>
              <w:left w:w="0" w:type="dxa"/>
              <w:right w:w="0" w:type="dxa"/>
            </w:tcMar>
          </w:tcPr>
          <w:p w14:paraId="02F9158D" w14:textId="77777777" w:rsidR="009B17B7" w:rsidRPr="00FA6B8E" w:rsidRDefault="009B17B7" w:rsidP="009B17B7">
            <w:pPr>
              <w:spacing w:after="0" w:line="240" w:lineRule="auto"/>
              <w:ind w:firstLine="170"/>
              <w:rPr>
                <w:rFonts w:ascii="Calibri" w:eastAsia="Times New Roman" w:hAnsi="Calibri" w:cs="Calibri"/>
                <w:b/>
                <w:bCs/>
                <w:color w:val="000000"/>
                <w:sz w:val="20"/>
                <w:szCs w:val="20"/>
              </w:rPr>
            </w:pPr>
          </w:p>
        </w:tc>
        <w:tc>
          <w:tcPr>
            <w:tcW w:w="990" w:type="dxa"/>
            <w:tcMar>
              <w:left w:w="0" w:type="dxa"/>
              <w:right w:w="0" w:type="dxa"/>
            </w:tcMar>
          </w:tcPr>
          <w:p w14:paraId="28BC7A6C" w14:textId="77777777" w:rsidR="009B17B7" w:rsidRPr="00F76A18" w:rsidRDefault="009B17B7" w:rsidP="009B17B7">
            <w:pPr>
              <w:spacing w:after="0" w:line="240" w:lineRule="auto"/>
              <w:ind w:firstLine="170"/>
              <w:rPr>
                <w:rFonts w:ascii="Calibri" w:eastAsia="Times New Roman" w:hAnsi="Calibri" w:cs="Calibri"/>
                <w:b/>
                <w:bCs/>
                <w:color w:val="000000"/>
                <w:sz w:val="20"/>
                <w:szCs w:val="20"/>
              </w:rPr>
            </w:pPr>
            <w:r w:rsidRPr="00A83718">
              <w:rPr>
                <w:rFonts w:ascii="Calibri" w:eastAsia="Times New Roman" w:hAnsi="Calibri" w:cs="Calibri"/>
                <w:b/>
                <w:bCs/>
                <w:color w:val="000000"/>
                <w:sz w:val="20"/>
                <w:szCs w:val="20"/>
              </w:rPr>
              <w:t> </w:t>
            </w:r>
          </w:p>
        </w:tc>
        <w:tc>
          <w:tcPr>
            <w:tcW w:w="990" w:type="dxa"/>
          </w:tcPr>
          <w:p w14:paraId="43D6CC19" w14:textId="77777777" w:rsidR="009B17B7" w:rsidRPr="00A83718" w:rsidRDefault="009B17B7" w:rsidP="009B17B7">
            <w:pPr>
              <w:spacing w:after="0" w:line="240" w:lineRule="auto"/>
              <w:ind w:firstLine="170"/>
              <w:rPr>
                <w:rFonts w:ascii="Calibri" w:eastAsia="Times New Roman" w:hAnsi="Calibri" w:cs="Calibri"/>
                <w:b/>
                <w:bCs/>
                <w:color w:val="000000"/>
                <w:sz w:val="20"/>
                <w:szCs w:val="20"/>
              </w:rPr>
            </w:pPr>
          </w:p>
        </w:tc>
      </w:tr>
      <w:tr w:rsidR="009B17B7" w:rsidRPr="00DC02C4" w14:paraId="40D9CEAE" w14:textId="00455AC7" w:rsidTr="003444A0">
        <w:trPr>
          <w:cantSplit/>
          <w:trHeight w:val="20"/>
        </w:trPr>
        <w:tc>
          <w:tcPr>
            <w:tcW w:w="3780" w:type="dxa"/>
            <w:shd w:val="clear" w:color="auto" w:fill="auto"/>
            <w:tcMar>
              <w:left w:w="0" w:type="dxa"/>
              <w:right w:w="0" w:type="dxa"/>
            </w:tcMar>
            <w:vAlign w:val="center"/>
            <w:hideMark/>
          </w:tcPr>
          <w:p w14:paraId="67934388" w14:textId="77777777" w:rsidR="009B17B7" w:rsidRPr="00A83718" w:rsidRDefault="009B17B7" w:rsidP="009B17B7">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Mostly adults (ref)</w:t>
            </w:r>
          </w:p>
        </w:tc>
        <w:tc>
          <w:tcPr>
            <w:tcW w:w="900" w:type="dxa"/>
            <w:gridSpan w:val="2"/>
            <w:tcMar>
              <w:left w:w="0" w:type="dxa"/>
              <w:right w:w="0" w:type="dxa"/>
            </w:tcMar>
          </w:tcPr>
          <w:p w14:paraId="4CD886BD" w14:textId="789D1D67" w:rsidR="009B17B7" w:rsidRPr="00FA6B8E" w:rsidRDefault="009B17B7" w:rsidP="009B17B7">
            <w:pPr>
              <w:spacing w:after="0" w:line="240" w:lineRule="auto"/>
              <w:jc w:val="right"/>
              <w:rPr>
                <w:rFonts w:ascii="Calibri" w:eastAsia="Times New Roman" w:hAnsi="Calibri" w:cs="Calibri"/>
                <w:color w:val="000000"/>
                <w:sz w:val="20"/>
                <w:szCs w:val="20"/>
              </w:rPr>
            </w:pPr>
            <w:r w:rsidRPr="001D0BFC">
              <w:rPr>
                <w:rFonts w:ascii="Calibri" w:hAnsi="Calibri" w:cs="Calibri"/>
                <w:sz w:val="20"/>
                <w:szCs w:val="20"/>
              </w:rPr>
              <w:t>n/a</w:t>
            </w:r>
            <w:r w:rsidRPr="00A83718">
              <w:rPr>
                <w:rFonts w:ascii="Calibri" w:eastAsia="Times New Roman" w:hAnsi="Calibri" w:cs="Calibri"/>
                <w:color w:val="000000"/>
                <w:sz w:val="20"/>
                <w:szCs w:val="20"/>
              </w:rPr>
              <w:t> </w:t>
            </w:r>
          </w:p>
        </w:tc>
        <w:tc>
          <w:tcPr>
            <w:tcW w:w="990" w:type="dxa"/>
            <w:tcMar>
              <w:left w:w="0" w:type="dxa"/>
              <w:right w:w="0" w:type="dxa"/>
            </w:tcMar>
          </w:tcPr>
          <w:p w14:paraId="29B5DC86" w14:textId="77777777" w:rsidR="009B17B7" w:rsidRPr="00DC02C4" w:rsidRDefault="009B17B7" w:rsidP="009B17B7">
            <w:pPr>
              <w:spacing w:after="0" w:line="240" w:lineRule="auto"/>
              <w:jc w:val="right"/>
              <w:rPr>
                <w:rFonts w:ascii="Calibri" w:eastAsia="Times New Roman" w:hAnsi="Calibri" w:cs="Calibri"/>
                <w:color w:val="000000"/>
                <w:sz w:val="20"/>
                <w:szCs w:val="20"/>
              </w:rPr>
            </w:pPr>
            <w:r w:rsidRPr="00A83718">
              <w:rPr>
                <w:rFonts w:ascii="Calibri" w:eastAsia="Times New Roman" w:hAnsi="Calibri" w:cs="Calibri"/>
                <w:color w:val="000000"/>
                <w:sz w:val="20"/>
                <w:szCs w:val="20"/>
              </w:rPr>
              <w:t> </w:t>
            </w:r>
          </w:p>
        </w:tc>
        <w:tc>
          <w:tcPr>
            <w:tcW w:w="990" w:type="dxa"/>
          </w:tcPr>
          <w:p w14:paraId="7FB82FAC" w14:textId="77777777" w:rsidR="009B17B7" w:rsidRPr="00A83718" w:rsidRDefault="009B17B7" w:rsidP="009B17B7">
            <w:pPr>
              <w:spacing w:after="0" w:line="240" w:lineRule="auto"/>
              <w:jc w:val="right"/>
              <w:rPr>
                <w:rFonts w:ascii="Calibri" w:eastAsia="Times New Roman" w:hAnsi="Calibri" w:cs="Calibri"/>
                <w:color w:val="000000"/>
                <w:sz w:val="20"/>
                <w:szCs w:val="20"/>
              </w:rPr>
            </w:pPr>
          </w:p>
        </w:tc>
      </w:tr>
      <w:tr w:rsidR="009B17B7" w:rsidRPr="00DC02C4" w14:paraId="28B242D6" w14:textId="11AD4BB9" w:rsidTr="003444A0">
        <w:trPr>
          <w:cantSplit/>
          <w:trHeight w:val="20"/>
        </w:trPr>
        <w:tc>
          <w:tcPr>
            <w:tcW w:w="3780" w:type="dxa"/>
            <w:shd w:val="clear" w:color="auto" w:fill="auto"/>
            <w:tcMar>
              <w:left w:w="0" w:type="dxa"/>
              <w:right w:w="0" w:type="dxa"/>
            </w:tcMar>
            <w:vAlign w:val="center"/>
            <w:hideMark/>
          </w:tcPr>
          <w:p w14:paraId="7EDAC66B" w14:textId="77777777" w:rsidR="009B17B7" w:rsidRPr="00A83718" w:rsidRDefault="009B17B7" w:rsidP="009B17B7">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Mostly Older Adults</w:t>
            </w:r>
          </w:p>
        </w:tc>
        <w:tc>
          <w:tcPr>
            <w:tcW w:w="900" w:type="dxa"/>
            <w:gridSpan w:val="2"/>
            <w:tcMar>
              <w:left w:w="0" w:type="dxa"/>
              <w:right w:w="0" w:type="dxa"/>
            </w:tcMar>
          </w:tcPr>
          <w:p w14:paraId="6E140CCE" w14:textId="25C4E3C5" w:rsidR="009B17B7" w:rsidRPr="00FA6B8E" w:rsidRDefault="009B17B7" w:rsidP="009B17B7">
            <w:pPr>
              <w:spacing w:after="0" w:line="240" w:lineRule="auto"/>
              <w:jc w:val="right"/>
              <w:rPr>
                <w:rFonts w:ascii="Calibri" w:hAnsi="Calibri" w:cs="Calibri"/>
                <w:sz w:val="20"/>
                <w:szCs w:val="20"/>
              </w:rPr>
            </w:pPr>
            <w:r w:rsidRPr="001D0BFC">
              <w:rPr>
                <w:rFonts w:ascii="Calibri" w:hAnsi="Calibri" w:cs="Calibri"/>
                <w:sz w:val="20"/>
                <w:szCs w:val="20"/>
              </w:rPr>
              <w:t>n/a</w:t>
            </w:r>
            <w:r w:rsidRPr="00A83718">
              <w:rPr>
                <w:rFonts w:ascii="Calibri" w:eastAsia="Times New Roman" w:hAnsi="Calibri" w:cs="Calibri"/>
                <w:color w:val="000000"/>
                <w:sz w:val="20"/>
                <w:szCs w:val="20"/>
              </w:rPr>
              <w:t> </w:t>
            </w:r>
          </w:p>
        </w:tc>
        <w:tc>
          <w:tcPr>
            <w:tcW w:w="990" w:type="dxa"/>
            <w:tcMar>
              <w:left w:w="0" w:type="dxa"/>
              <w:right w:w="0" w:type="dxa"/>
            </w:tcMar>
          </w:tcPr>
          <w:p w14:paraId="123C2709" w14:textId="1EA9C01B" w:rsidR="009B17B7" w:rsidRPr="001D0BFC" w:rsidRDefault="009B17B7" w:rsidP="009B17B7">
            <w:pPr>
              <w:spacing w:after="0" w:line="240" w:lineRule="auto"/>
              <w:jc w:val="right"/>
              <w:rPr>
                <w:rFonts w:ascii="Calibri" w:hAnsi="Calibri" w:cs="Calibri"/>
                <w:sz w:val="20"/>
                <w:szCs w:val="20"/>
              </w:rPr>
            </w:pPr>
          </w:p>
        </w:tc>
        <w:tc>
          <w:tcPr>
            <w:tcW w:w="990" w:type="dxa"/>
          </w:tcPr>
          <w:p w14:paraId="403EA8B0" w14:textId="77777777" w:rsidR="009B17B7" w:rsidRPr="001D0BFC" w:rsidRDefault="009B17B7" w:rsidP="009B17B7">
            <w:pPr>
              <w:spacing w:after="0" w:line="240" w:lineRule="auto"/>
              <w:jc w:val="right"/>
              <w:rPr>
                <w:rFonts w:ascii="Calibri" w:hAnsi="Calibri" w:cs="Calibri"/>
                <w:sz w:val="20"/>
                <w:szCs w:val="20"/>
              </w:rPr>
            </w:pPr>
          </w:p>
        </w:tc>
      </w:tr>
      <w:tr w:rsidR="009B17B7" w:rsidRPr="00DC02C4" w14:paraId="0B52A9B2" w14:textId="3ED7C5E8" w:rsidTr="003444A0">
        <w:trPr>
          <w:cantSplit/>
          <w:trHeight w:val="20"/>
        </w:trPr>
        <w:tc>
          <w:tcPr>
            <w:tcW w:w="3780" w:type="dxa"/>
            <w:shd w:val="clear" w:color="auto" w:fill="auto"/>
            <w:tcMar>
              <w:left w:w="0" w:type="dxa"/>
              <w:right w:w="0" w:type="dxa"/>
            </w:tcMar>
            <w:vAlign w:val="center"/>
            <w:hideMark/>
          </w:tcPr>
          <w:p w14:paraId="59BAD8EB" w14:textId="77777777" w:rsidR="009B17B7" w:rsidRPr="00A83718" w:rsidRDefault="009B17B7" w:rsidP="009B17B7">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Mostly Children/Adolescents</w:t>
            </w:r>
          </w:p>
        </w:tc>
        <w:tc>
          <w:tcPr>
            <w:tcW w:w="900" w:type="dxa"/>
            <w:gridSpan w:val="2"/>
            <w:tcMar>
              <w:left w:w="0" w:type="dxa"/>
              <w:right w:w="0" w:type="dxa"/>
            </w:tcMar>
          </w:tcPr>
          <w:p w14:paraId="293A82FC" w14:textId="0D62C061" w:rsidR="009B17B7" w:rsidRPr="00FA6B8E" w:rsidRDefault="009B17B7" w:rsidP="009B17B7">
            <w:pPr>
              <w:spacing w:after="0" w:line="240" w:lineRule="auto"/>
              <w:jc w:val="right"/>
              <w:rPr>
                <w:rFonts w:ascii="Calibri" w:hAnsi="Calibri" w:cs="Calibri"/>
                <w:sz w:val="20"/>
                <w:szCs w:val="20"/>
              </w:rPr>
            </w:pPr>
            <w:r w:rsidRPr="001D0BFC">
              <w:rPr>
                <w:rFonts w:ascii="Calibri" w:hAnsi="Calibri" w:cs="Calibri"/>
                <w:sz w:val="20"/>
                <w:szCs w:val="20"/>
              </w:rPr>
              <w:t>n/a</w:t>
            </w:r>
            <w:r w:rsidRPr="00A83718">
              <w:rPr>
                <w:rFonts w:ascii="Calibri" w:eastAsia="Times New Roman" w:hAnsi="Calibri" w:cs="Calibri"/>
                <w:color w:val="000000"/>
                <w:sz w:val="20"/>
                <w:szCs w:val="20"/>
              </w:rPr>
              <w:t> </w:t>
            </w:r>
          </w:p>
        </w:tc>
        <w:tc>
          <w:tcPr>
            <w:tcW w:w="990" w:type="dxa"/>
            <w:tcMar>
              <w:left w:w="0" w:type="dxa"/>
              <w:right w:w="0" w:type="dxa"/>
            </w:tcMar>
          </w:tcPr>
          <w:p w14:paraId="44BFC0C2" w14:textId="713B8234" w:rsidR="009B17B7" w:rsidRPr="001D0BFC" w:rsidRDefault="009B17B7" w:rsidP="009B17B7">
            <w:pPr>
              <w:spacing w:after="0" w:line="240" w:lineRule="auto"/>
              <w:jc w:val="right"/>
              <w:rPr>
                <w:rFonts w:ascii="Calibri" w:hAnsi="Calibri" w:cs="Calibri"/>
                <w:sz w:val="20"/>
                <w:szCs w:val="20"/>
              </w:rPr>
            </w:pPr>
          </w:p>
        </w:tc>
        <w:tc>
          <w:tcPr>
            <w:tcW w:w="990" w:type="dxa"/>
          </w:tcPr>
          <w:p w14:paraId="76D03ACE" w14:textId="77777777" w:rsidR="009B17B7" w:rsidRPr="001D0BFC" w:rsidRDefault="009B17B7" w:rsidP="009B17B7">
            <w:pPr>
              <w:spacing w:after="0" w:line="240" w:lineRule="auto"/>
              <w:jc w:val="right"/>
              <w:rPr>
                <w:rFonts w:ascii="Calibri" w:hAnsi="Calibri" w:cs="Calibri"/>
                <w:sz w:val="20"/>
                <w:szCs w:val="20"/>
              </w:rPr>
            </w:pPr>
          </w:p>
        </w:tc>
      </w:tr>
      <w:tr w:rsidR="009B17B7" w:rsidRPr="00DC02C4" w14:paraId="3682597B" w14:textId="1A21FE95" w:rsidTr="003444A0">
        <w:trPr>
          <w:cantSplit/>
          <w:trHeight w:val="20"/>
        </w:trPr>
        <w:tc>
          <w:tcPr>
            <w:tcW w:w="3780" w:type="dxa"/>
            <w:shd w:val="clear" w:color="auto" w:fill="auto"/>
            <w:tcMar>
              <w:left w:w="0" w:type="dxa"/>
              <w:right w:w="0" w:type="dxa"/>
            </w:tcMar>
            <w:vAlign w:val="center"/>
            <w:hideMark/>
          </w:tcPr>
          <w:p w14:paraId="7D44D59F" w14:textId="77777777" w:rsidR="009B17B7" w:rsidRPr="00A83718" w:rsidRDefault="009B17B7" w:rsidP="009B17B7">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Other/Unknown</w:t>
            </w:r>
          </w:p>
        </w:tc>
        <w:tc>
          <w:tcPr>
            <w:tcW w:w="900" w:type="dxa"/>
            <w:gridSpan w:val="2"/>
            <w:tcMar>
              <w:left w:w="0" w:type="dxa"/>
              <w:right w:w="0" w:type="dxa"/>
            </w:tcMar>
          </w:tcPr>
          <w:p w14:paraId="3610A60D" w14:textId="207B0B7A" w:rsidR="009B17B7" w:rsidRPr="00FA6B8E" w:rsidRDefault="009B17B7" w:rsidP="009B17B7">
            <w:pPr>
              <w:spacing w:after="0" w:line="240" w:lineRule="auto"/>
              <w:jc w:val="right"/>
              <w:rPr>
                <w:rFonts w:ascii="Calibri" w:hAnsi="Calibri" w:cs="Calibri"/>
                <w:sz w:val="20"/>
                <w:szCs w:val="20"/>
              </w:rPr>
            </w:pPr>
            <w:r w:rsidRPr="001D0BFC">
              <w:rPr>
                <w:rFonts w:ascii="Calibri" w:hAnsi="Calibri" w:cs="Calibri"/>
                <w:sz w:val="20"/>
                <w:szCs w:val="20"/>
              </w:rPr>
              <w:t>n/a</w:t>
            </w:r>
            <w:r w:rsidRPr="00A83718">
              <w:rPr>
                <w:rFonts w:ascii="Calibri" w:eastAsia="Times New Roman" w:hAnsi="Calibri" w:cs="Calibri"/>
                <w:color w:val="000000"/>
                <w:sz w:val="20"/>
                <w:szCs w:val="20"/>
              </w:rPr>
              <w:t> </w:t>
            </w:r>
          </w:p>
        </w:tc>
        <w:tc>
          <w:tcPr>
            <w:tcW w:w="990" w:type="dxa"/>
            <w:tcMar>
              <w:left w:w="0" w:type="dxa"/>
              <w:right w:w="0" w:type="dxa"/>
            </w:tcMar>
          </w:tcPr>
          <w:p w14:paraId="37BF0728" w14:textId="12FF0027" w:rsidR="009B17B7" w:rsidRPr="001D0BFC" w:rsidRDefault="009B17B7" w:rsidP="009B17B7">
            <w:pPr>
              <w:spacing w:after="0" w:line="240" w:lineRule="auto"/>
              <w:jc w:val="right"/>
              <w:rPr>
                <w:rFonts w:ascii="Calibri" w:hAnsi="Calibri" w:cs="Calibri"/>
                <w:sz w:val="20"/>
                <w:szCs w:val="20"/>
              </w:rPr>
            </w:pPr>
          </w:p>
        </w:tc>
        <w:tc>
          <w:tcPr>
            <w:tcW w:w="990" w:type="dxa"/>
          </w:tcPr>
          <w:p w14:paraId="2530515A" w14:textId="77777777" w:rsidR="009B17B7" w:rsidRPr="001D0BFC" w:rsidRDefault="009B17B7" w:rsidP="009B17B7">
            <w:pPr>
              <w:spacing w:after="0" w:line="240" w:lineRule="auto"/>
              <w:jc w:val="right"/>
              <w:rPr>
                <w:rFonts w:ascii="Calibri" w:hAnsi="Calibri" w:cs="Calibri"/>
                <w:sz w:val="20"/>
                <w:szCs w:val="20"/>
              </w:rPr>
            </w:pPr>
          </w:p>
        </w:tc>
      </w:tr>
      <w:tr w:rsidR="009B17B7" w:rsidRPr="00F76A18" w14:paraId="2FFDE53E" w14:textId="2C6881C4" w:rsidTr="003444A0">
        <w:trPr>
          <w:cantSplit/>
          <w:trHeight w:val="20"/>
        </w:trPr>
        <w:tc>
          <w:tcPr>
            <w:tcW w:w="3780" w:type="dxa"/>
            <w:shd w:val="clear" w:color="auto" w:fill="auto"/>
            <w:tcMar>
              <w:left w:w="0" w:type="dxa"/>
              <w:right w:w="0" w:type="dxa"/>
            </w:tcMar>
            <w:vAlign w:val="center"/>
            <w:hideMark/>
          </w:tcPr>
          <w:p w14:paraId="41AF9641" w14:textId="77777777" w:rsidR="009B17B7" w:rsidRPr="00A83718" w:rsidRDefault="009B17B7" w:rsidP="009B17B7">
            <w:pPr>
              <w:spacing w:after="0" w:line="240" w:lineRule="auto"/>
              <w:ind w:left="178" w:firstLine="170"/>
              <w:rPr>
                <w:rFonts w:ascii="Calibri" w:eastAsia="Times New Roman" w:hAnsi="Calibri" w:cs="Calibri"/>
                <w:b/>
                <w:bCs/>
                <w:color w:val="000000"/>
                <w:sz w:val="20"/>
                <w:szCs w:val="20"/>
              </w:rPr>
            </w:pPr>
            <w:r w:rsidRPr="00A83718">
              <w:rPr>
                <w:rFonts w:ascii="Calibri" w:eastAsia="Times New Roman" w:hAnsi="Calibri" w:cs="Calibri"/>
                <w:b/>
                <w:bCs/>
                <w:color w:val="000000"/>
                <w:sz w:val="20"/>
                <w:szCs w:val="20"/>
              </w:rPr>
              <w:t>Medical condition</w:t>
            </w:r>
          </w:p>
        </w:tc>
        <w:tc>
          <w:tcPr>
            <w:tcW w:w="900" w:type="dxa"/>
            <w:gridSpan w:val="2"/>
            <w:tcMar>
              <w:left w:w="0" w:type="dxa"/>
              <w:right w:w="0" w:type="dxa"/>
            </w:tcMar>
          </w:tcPr>
          <w:p w14:paraId="69E33860" w14:textId="77777777" w:rsidR="009B17B7" w:rsidRPr="00FA6B8E" w:rsidRDefault="009B17B7" w:rsidP="009B17B7">
            <w:pPr>
              <w:spacing w:after="0" w:line="240" w:lineRule="auto"/>
              <w:ind w:firstLine="170"/>
              <w:rPr>
                <w:rFonts w:ascii="Calibri" w:eastAsia="Times New Roman" w:hAnsi="Calibri" w:cs="Calibri"/>
                <w:b/>
                <w:bCs/>
                <w:color w:val="000000"/>
                <w:sz w:val="20"/>
                <w:szCs w:val="20"/>
              </w:rPr>
            </w:pPr>
          </w:p>
        </w:tc>
        <w:tc>
          <w:tcPr>
            <w:tcW w:w="990" w:type="dxa"/>
            <w:tcMar>
              <w:left w:w="0" w:type="dxa"/>
              <w:right w:w="0" w:type="dxa"/>
            </w:tcMar>
          </w:tcPr>
          <w:p w14:paraId="4CF6B801" w14:textId="77777777" w:rsidR="009B17B7" w:rsidRPr="00F76A18" w:rsidRDefault="009B17B7" w:rsidP="009B17B7">
            <w:pPr>
              <w:spacing w:after="0" w:line="240" w:lineRule="auto"/>
              <w:ind w:firstLine="170"/>
              <w:jc w:val="right"/>
              <w:rPr>
                <w:rFonts w:ascii="Calibri" w:eastAsia="Times New Roman" w:hAnsi="Calibri" w:cs="Calibri"/>
                <w:b/>
                <w:bCs/>
                <w:color w:val="000000"/>
                <w:sz w:val="20"/>
                <w:szCs w:val="20"/>
              </w:rPr>
            </w:pPr>
          </w:p>
        </w:tc>
        <w:tc>
          <w:tcPr>
            <w:tcW w:w="990" w:type="dxa"/>
          </w:tcPr>
          <w:p w14:paraId="404717B1" w14:textId="77777777" w:rsidR="009B17B7" w:rsidRPr="00F76A18" w:rsidRDefault="009B17B7" w:rsidP="009B17B7">
            <w:pPr>
              <w:spacing w:after="0" w:line="240" w:lineRule="auto"/>
              <w:ind w:firstLine="170"/>
              <w:jc w:val="right"/>
              <w:rPr>
                <w:rFonts w:ascii="Calibri" w:eastAsia="Times New Roman" w:hAnsi="Calibri" w:cs="Calibri"/>
                <w:b/>
                <w:bCs/>
                <w:color w:val="000000"/>
                <w:sz w:val="20"/>
                <w:szCs w:val="20"/>
              </w:rPr>
            </w:pPr>
          </w:p>
        </w:tc>
      </w:tr>
      <w:tr w:rsidR="009B17B7" w:rsidRPr="0099652E" w14:paraId="006BC80F" w14:textId="18692648" w:rsidTr="003444A0">
        <w:trPr>
          <w:cantSplit/>
          <w:trHeight w:val="20"/>
        </w:trPr>
        <w:tc>
          <w:tcPr>
            <w:tcW w:w="3780" w:type="dxa"/>
            <w:shd w:val="clear" w:color="auto" w:fill="auto"/>
            <w:tcMar>
              <w:left w:w="0" w:type="dxa"/>
              <w:right w:w="0" w:type="dxa"/>
            </w:tcMar>
            <w:vAlign w:val="center"/>
            <w:hideMark/>
          </w:tcPr>
          <w:p w14:paraId="3A503E0F" w14:textId="77777777" w:rsidR="009B17B7" w:rsidRPr="00A83718" w:rsidRDefault="009B17B7" w:rsidP="009B17B7">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Yes: Cancer (ref)</w:t>
            </w:r>
          </w:p>
        </w:tc>
        <w:tc>
          <w:tcPr>
            <w:tcW w:w="900" w:type="dxa"/>
            <w:gridSpan w:val="2"/>
            <w:tcMar>
              <w:left w:w="0" w:type="dxa"/>
              <w:right w:w="0" w:type="dxa"/>
            </w:tcMar>
          </w:tcPr>
          <w:p w14:paraId="12FCC6F2" w14:textId="38F4652B" w:rsidR="009B17B7" w:rsidRPr="00FA6B8E" w:rsidRDefault="009B17B7" w:rsidP="009B17B7">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0668E026" w14:textId="06B8FA6F" w:rsidR="009B17B7" w:rsidRPr="0099652E" w:rsidRDefault="009B17B7" w:rsidP="009B17B7">
            <w:pPr>
              <w:spacing w:after="0" w:line="240" w:lineRule="auto"/>
              <w:jc w:val="right"/>
              <w:rPr>
                <w:rFonts w:ascii="Calibri" w:eastAsia="Times New Roman" w:hAnsi="Calibri" w:cs="Calibri"/>
                <w:color w:val="000000"/>
                <w:sz w:val="20"/>
                <w:szCs w:val="20"/>
              </w:rPr>
            </w:pPr>
          </w:p>
        </w:tc>
        <w:tc>
          <w:tcPr>
            <w:tcW w:w="990" w:type="dxa"/>
          </w:tcPr>
          <w:p w14:paraId="14EE53E1" w14:textId="77777777" w:rsidR="009B17B7" w:rsidRDefault="009B17B7" w:rsidP="009B17B7">
            <w:pPr>
              <w:spacing w:after="0" w:line="240" w:lineRule="auto"/>
              <w:jc w:val="right"/>
              <w:rPr>
                <w:rFonts w:ascii="Calibri" w:eastAsia="Times New Roman" w:hAnsi="Calibri" w:cs="Calibri"/>
                <w:color w:val="000000"/>
                <w:sz w:val="20"/>
                <w:szCs w:val="20"/>
              </w:rPr>
            </w:pPr>
          </w:p>
        </w:tc>
      </w:tr>
      <w:tr w:rsidR="005155F6" w:rsidRPr="0099652E" w14:paraId="0E53B3D1" w14:textId="433BBC12" w:rsidTr="00006082">
        <w:trPr>
          <w:cantSplit/>
          <w:trHeight w:val="20"/>
        </w:trPr>
        <w:tc>
          <w:tcPr>
            <w:tcW w:w="3780" w:type="dxa"/>
            <w:shd w:val="clear" w:color="auto" w:fill="auto"/>
            <w:tcMar>
              <w:left w:w="0" w:type="dxa"/>
              <w:right w:w="0" w:type="dxa"/>
            </w:tcMar>
            <w:vAlign w:val="center"/>
            <w:hideMark/>
          </w:tcPr>
          <w:p w14:paraId="41E6880B"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Yes: Orthopedic</w:t>
            </w:r>
          </w:p>
        </w:tc>
        <w:tc>
          <w:tcPr>
            <w:tcW w:w="900" w:type="dxa"/>
            <w:gridSpan w:val="2"/>
            <w:tcMar>
              <w:left w:w="0" w:type="dxa"/>
              <w:right w:w="0" w:type="dxa"/>
            </w:tcMar>
            <w:vAlign w:val="bottom"/>
          </w:tcPr>
          <w:p w14:paraId="23CF6D8C" w14:textId="6CB1B964" w:rsidR="005155F6" w:rsidRPr="00FA6B8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000406AE">
              <w:rPr>
                <w:rFonts w:ascii="Calibri" w:eastAsia="Times New Roman" w:hAnsi="Calibri" w:cs="Calibri"/>
                <w:color w:val="000000"/>
                <w:sz w:val="20"/>
                <w:szCs w:val="20"/>
              </w:rPr>
              <w:t>225</w:t>
            </w:r>
          </w:p>
        </w:tc>
        <w:tc>
          <w:tcPr>
            <w:tcW w:w="990" w:type="dxa"/>
            <w:tcMar>
              <w:left w:w="0" w:type="dxa"/>
              <w:right w:w="0" w:type="dxa"/>
            </w:tcMar>
            <w:vAlign w:val="bottom"/>
          </w:tcPr>
          <w:p w14:paraId="67AA60E2" w14:textId="64C297F9" w:rsidR="005155F6" w:rsidRPr="0099652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63</w:t>
            </w:r>
            <w:r w:rsidR="00BF7680">
              <w:rPr>
                <w:rFonts w:ascii="Calibri" w:eastAsia="Times New Roman" w:hAnsi="Calibri" w:cs="Calibri"/>
                <w:color w:val="000000"/>
                <w:sz w:val="20"/>
                <w:szCs w:val="20"/>
              </w:rPr>
              <w:t>9</w:t>
            </w:r>
          </w:p>
        </w:tc>
        <w:tc>
          <w:tcPr>
            <w:tcW w:w="990" w:type="dxa"/>
            <w:vAlign w:val="bottom"/>
          </w:tcPr>
          <w:p w14:paraId="65AAC68B" w14:textId="6605905C" w:rsidR="005155F6" w:rsidRPr="001E50B3"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7</w:t>
            </w:r>
            <w:r w:rsidR="00BF7680">
              <w:rPr>
                <w:rFonts w:ascii="Calibri" w:eastAsia="Times New Roman" w:hAnsi="Calibri" w:cs="Calibri"/>
                <w:color w:val="000000"/>
                <w:sz w:val="20"/>
                <w:szCs w:val="20"/>
              </w:rPr>
              <w:t>24</w:t>
            </w:r>
          </w:p>
        </w:tc>
      </w:tr>
      <w:tr w:rsidR="005155F6" w:rsidRPr="0099652E" w14:paraId="76F64A91" w14:textId="1E8FAD3D" w:rsidTr="00006082">
        <w:trPr>
          <w:cantSplit/>
          <w:trHeight w:val="20"/>
        </w:trPr>
        <w:tc>
          <w:tcPr>
            <w:tcW w:w="3780" w:type="dxa"/>
            <w:shd w:val="clear" w:color="auto" w:fill="auto"/>
            <w:tcMar>
              <w:left w:w="0" w:type="dxa"/>
              <w:right w:w="0" w:type="dxa"/>
            </w:tcMar>
            <w:vAlign w:val="center"/>
            <w:hideMark/>
          </w:tcPr>
          <w:p w14:paraId="3C261A1D"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Yes: Stroke</w:t>
            </w:r>
          </w:p>
        </w:tc>
        <w:tc>
          <w:tcPr>
            <w:tcW w:w="900" w:type="dxa"/>
            <w:gridSpan w:val="2"/>
            <w:tcMar>
              <w:left w:w="0" w:type="dxa"/>
              <w:right w:w="0" w:type="dxa"/>
            </w:tcMar>
            <w:vAlign w:val="bottom"/>
          </w:tcPr>
          <w:p w14:paraId="2FBBD451" w14:textId="13C3A095" w:rsidR="005155F6" w:rsidRPr="00FA6B8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7</w:t>
            </w:r>
            <w:r w:rsidR="00BF7680">
              <w:rPr>
                <w:rFonts w:ascii="Calibri" w:eastAsia="Times New Roman" w:hAnsi="Calibri" w:cs="Calibri"/>
                <w:color w:val="000000"/>
                <w:sz w:val="20"/>
                <w:szCs w:val="20"/>
              </w:rPr>
              <w:t>17</w:t>
            </w:r>
          </w:p>
        </w:tc>
        <w:tc>
          <w:tcPr>
            <w:tcW w:w="990" w:type="dxa"/>
            <w:tcMar>
              <w:left w:w="0" w:type="dxa"/>
              <w:right w:w="0" w:type="dxa"/>
            </w:tcMar>
            <w:vAlign w:val="bottom"/>
          </w:tcPr>
          <w:p w14:paraId="53CCE83D" w14:textId="7E4F3811" w:rsidR="005155F6" w:rsidRPr="0099652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63</w:t>
            </w:r>
            <w:r w:rsidR="00BF7680">
              <w:rPr>
                <w:rFonts w:ascii="Calibri" w:eastAsia="Times New Roman" w:hAnsi="Calibri" w:cs="Calibri"/>
                <w:color w:val="000000"/>
                <w:sz w:val="20"/>
                <w:szCs w:val="20"/>
              </w:rPr>
              <w:t>1</w:t>
            </w:r>
          </w:p>
        </w:tc>
        <w:tc>
          <w:tcPr>
            <w:tcW w:w="990" w:type="dxa"/>
            <w:vAlign w:val="bottom"/>
          </w:tcPr>
          <w:p w14:paraId="08F5C312" w14:textId="30E2FA17" w:rsidR="005155F6" w:rsidRPr="001E50B3"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2</w:t>
            </w:r>
            <w:r w:rsidR="00BF7680">
              <w:rPr>
                <w:rFonts w:ascii="Calibri" w:eastAsia="Times New Roman" w:hAnsi="Calibri" w:cs="Calibri"/>
                <w:color w:val="000000"/>
                <w:sz w:val="20"/>
                <w:szCs w:val="20"/>
              </w:rPr>
              <w:t>5</w:t>
            </w:r>
            <w:r w:rsidR="00737237">
              <w:rPr>
                <w:rFonts w:ascii="Calibri" w:eastAsia="Times New Roman" w:hAnsi="Calibri" w:cs="Calibri"/>
                <w:color w:val="000000"/>
                <w:sz w:val="20"/>
                <w:szCs w:val="20"/>
              </w:rPr>
              <w:t>6</w:t>
            </w:r>
          </w:p>
        </w:tc>
      </w:tr>
      <w:tr w:rsidR="005155F6" w:rsidRPr="0099652E" w14:paraId="46E0629F" w14:textId="5AA718AA" w:rsidTr="00006082">
        <w:trPr>
          <w:cantSplit/>
          <w:trHeight w:val="20"/>
        </w:trPr>
        <w:tc>
          <w:tcPr>
            <w:tcW w:w="3780" w:type="dxa"/>
            <w:shd w:val="clear" w:color="auto" w:fill="auto"/>
            <w:tcMar>
              <w:left w:w="0" w:type="dxa"/>
              <w:right w:w="0" w:type="dxa"/>
            </w:tcMar>
            <w:vAlign w:val="center"/>
            <w:hideMark/>
          </w:tcPr>
          <w:p w14:paraId="619797C8"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Yes: Mental Health</w:t>
            </w:r>
          </w:p>
        </w:tc>
        <w:tc>
          <w:tcPr>
            <w:tcW w:w="900" w:type="dxa"/>
            <w:gridSpan w:val="2"/>
            <w:tcMar>
              <w:left w:w="0" w:type="dxa"/>
              <w:right w:w="0" w:type="dxa"/>
            </w:tcMar>
            <w:vAlign w:val="bottom"/>
          </w:tcPr>
          <w:p w14:paraId="326D0480" w14:textId="230F08D9" w:rsidR="005155F6" w:rsidRPr="00FA6B8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003E1665">
              <w:rPr>
                <w:rFonts w:ascii="Calibri" w:eastAsia="Times New Roman" w:hAnsi="Calibri" w:cs="Calibri"/>
                <w:color w:val="000000"/>
                <w:sz w:val="20"/>
                <w:szCs w:val="20"/>
              </w:rPr>
              <w:t>3</w:t>
            </w:r>
            <w:r w:rsidR="00602865">
              <w:rPr>
                <w:rFonts w:ascii="Calibri" w:eastAsia="Times New Roman" w:hAnsi="Calibri" w:cs="Calibri"/>
                <w:color w:val="000000"/>
                <w:sz w:val="20"/>
                <w:szCs w:val="20"/>
              </w:rPr>
              <w:t>17</w:t>
            </w:r>
          </w:p>
        </w:tc>
        <w:tc>
          <w:tcPr>
            <w:tcW w:w="990" w:type="dxa"/>
            <w:tcMar>
              <w:left w:w="0" w:type="dxa"/>
              <w:right w:w="0" w:type="dxa"/>
            </w:tcMar>
            <w:vAlign w:val="bottom"/>
          </w:tcPr>
          <w:p w14:paraId="1B527F0A" w14:textId="19A45893" w:rsidR="005155F6" w:rsidRPr="0099652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58</w:t>
            </w:r>
            <w:r w:rsidR="0063351F">
              <w:rPr>
                <w:rFonts w:ascii="Calibri" w:eastAsia="Times New Roman" w:hAnsi="Calibri" w:cs="Calibri"/>
                <w:color w:val="000000"/>
                <w:sz w:val="20"/>
                <w:szCs w:val="20"/>
              </w:rPr>
              <w:t>4</w:t>
            </w:r>
          </w:p>
        </w:tc>
        <w:tc>
          <w:tcPr>
            <w:tcW w:w="990" w:type="dxa"/>
            <w:vAlign w:val="bottom"/>
          </w:tcPr>
          <w:p w14:paraId="576A0D8B" w14:textId="291DBE91" w:rsidR="005155F6" w:rsidRPr="001E50B3"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00602865">
              <w:rPr>
                <w:rFonts w:ascii="Calibri" w:eastAsia="Times New Roman" w:hAnsi="Calibri" w:cs="Calibri"/>
                <w:color w:val="000000"/>
                <w:sz w:val="20"/>
                <w:szCs w:val="20"/>
              </w:rPr>
              <w:t>587</w:t>
            </w:r>
          </w:p>
        </w:tc>
      </w:tr>
      <w:tr w:rsidR="005155F6" w:rsidRPr="0099652E" w14:paraId="42B083A4" w14:textId="752A22DC" w:rsidTr="00006082">
        <w:trPr>
          <w:cantSplit/>
          <w:trHeight w:val="20"/>
        </w:trPr>
        <w:tc>
          <w:tcPr>
            <w:tcW w:w="3780" w:type="dxa"/>
            <w:shd w:val="clear" w:color="auto" w:fill="auto"/>
            <w:tcMar>
              <w:left w:w="0" w:type="dxa"/>
              <w:right w:w="0" w:type="dxa"/>
            </w:tcMar>
            <w:vAlign w:val="center"/>
            <w:hideMark/>
          </w:tcPr>
          <w:p w14:paraId="29344C3F"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Yes: Other</w:t>
            </w:r>
          </w:p>
        </w:tc>
        <w:tc>
          <w:tcPr>
            <w:tcW w:w="900" w:type="dxa"/>
            <w:gridSpan w:val="2"/>
            <w:tcMar>
              <w:left w:w="0" w:type="dxa"/>
              <w:right w:w="0" w:type="dxa"/>
            </w:tcMar>
            <w:vAlign w:val="bottom"/>
          </w:tcPr>
          <w:p w14:paraId="1805E274" w14:textId="28BDF7D9" w:rsidR="005155F6" w:rsidRPr="00FA6B8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00602865">
              <w:rPr>
                <w:rFonts w:ascii="Calibri" w:eastAsia="Times New Roman" w:hAnsi="Calibri" w:cs="Calibri"/>
                <w:color w:val="000000"/>
                <w:sz w:val="20"/>
                <w:szCs w:val="20"/>
              </w:rPr>
              <w:t>313</w:t>
            </w:r>
          </w:p>
        </w:tc>
        <w:tc>
          <w:tcPr>
            <w:tcW w:w="990" w:type="dxa"/>
            <w:tcMar>
              <w:left w:w="0" w:type="dxa"/>
              <w:right w:w="0" w:type="dxa"/>
            </w:tcMar>
            <w:vAlign w:val="bottom"/>
          </w:tcPr>
          <w:p w14:paraId="34CD4A84" w14:textId="78E78E3B" w:rsidR="005155F6" w:rsidRPr="0099652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33</w:t>
            </w:r>
            <w:r w:rsidR="003E1665">
              <w:rPr>
                <w:rFonts w:ascii="Calibri" w:eastAsia="Times New Roman" w:hAnsi="Calibri" w:cs="Calibri"/>
                <w:color w:val="000000"/>
                <w:sz w:val="20"/>
                <w:szCs w:val="20"/>
              </w:rPr>
              <w:t>0</w:t>
            </w:r>
          </w:p>
        </w:tc>
        <w:tc>
          <w:tcPr>
            <w:tcW w:w="990" w:type="dxa"/>
            <w:vAlign w:val="bottom"/>
          </w:tcPr>
          <w:p w14:paraId="6C883533" w14:textId="64630397" w:rsidR="005155F6" w:rsidRPr="001E50B3"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00602865">
              <w:rPr>
                <w:rFonts w:ascii="Calibri" w:eastAsia="Times New Roman" w:hAnsi="Calibri" w:cs="Calibri"/>
                <w:color w:val="000000"/>
                <w:sz w:val="20"/>
                <w:szCs w:val="20"/>
              </w:rPr>
              <w:t>343</w:t>
            </w:r>
          </w:p>
        </w:tc>
      </w:tr>
      <w:tr w:rsidR="005155F6" w:rsidRPr="0099652E" w14:paraId="2415A85C" w14:textId="1A9831B9" w:rsidTr="00006082">
        <w:trPr>
          <w:cantSplit/>
          <w:trHeight w:val="20"/>
        </w:trPr>
        <w:tc>
          <w:tcPr>
            <w:tcW w:w="3780" w:type="dxa"/>
            <w:shd w:val="clear" w:color="auto" w:fill="auto"/>
            <w:tcMar>
              <w:left w:w="0" w:type="dxa"/>
              <w:right w:w="0" w:type="dxa"/>
            </w:tcMar>
            <w:vAlign w:val="center"/>
            <w:hideMark/>
          </w:tcPr>
          <w:p w14:paraId="08B714AE"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No</w:t>
            </w:r>
          </w:p>
        </w:tc>
        <w:tc>
          <w:tcPr>
            <w:tcW w:w="900" w:type="dxa"/>
            <w:gridSpan w:val="2"/>
            <w:tcMar>
              <w:left w:w="0" w:type="dxa"/>
              <w:right w:w="0" w:type="dxa"/>
            </w:tcMar>
            <w:vAlign w:val="bottom"/>
          </w:tcPr>
          <w:p w14:paraId="49C245DE" w14:textId="47A152C7" w:rsidR="005155F6" w:rsidRPr="00FA6B8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00A62293">
              <w:rPr>
                <w:rFonts w:ascii="Calibri" w:eastAsia="Times New Roman" w:hAnsi="Calibri" w:cs="Calibri"/>
                <w:color w:val="000000"/>
                <w:sz w:val="20"/>
                <w:szCs w:val="20"/>
              </w:rPr>
              <w:t>549</w:t>
            </w:r>
          </w:p>
        </w:tc>
        <w:tc>
          <w:tcPr>
            <w:tcW w:w="990" w:type="dxa"/>
            <w:tcMar>
              <w:left w:w="0" w:type="dxa"/>
              <w:right w:w="0" w:type="dxa"/>
            </w:tcMar>
            <w:vAlign w:val="bottom"/>
          </w:tcPr>
          <w:p w14:paraId="3CFF2AB1" w14:textId="5744A5E1" w:rsidR="005155F6" w:rsidRPr="0099652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63</w:t>
            </w:r>
            <w:r w:rsidR="00A62293">
              <w:rPr>
                <w:rFonts w:ascii="Calibri" w:eastAsia="Times New Roman" w:hAnsi="Calibri" w:cs="Calibri"/>
                <w:color w:val="000000"/>
                <w:sz w:val="20"/>
                <w:szCs w:val="20"/>
              </w:rPr>
              <w:t>3</w:t>
            </w:r>
          </w:p>
        </w:tc>
        <w:tc>
          <w:tcPr>
            <w:tcW w:w="990" w:type="dxa"/>
            <w:vAlign w:val="bottom"/>
          </w:tcPr>
          <w:p w14:paraId="5BB8387C" w14:textId="191B87E0" w:rsidR="005155F6" w:rsidRPr="001E50B3"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3</w:t>
            </w:r>
            <w:r w:rsidR="00A62293">
              <w:rPr>
                <w:rFonts w:ascii="Calibri" w:eastAsia="Times New Roman" w:hAnsi="Calibri" w:cs="Calibri"/>
                <w:color w:val="000000"/>
                <w:sz w:val="20"/>
                <w:szCs w:val="20"/>
              </w:rPr>
              <w:t>86</w:t>
            </w:r>
          </w:p>
        </w:tc>
      </w:tr>
      <w:tr w:rsidR="005155F6" w:rsidRPr="0099652E" w14:paraId="28D4A6FA" w14:textId="184F10C7" w:rsidTr="003444A0">
        <w:trPr>
          <w:cantSplit/>
          <w:trHeight w:val="20"/>
        </w:trPr>
        <w:tc>
          <w:tcPr>
            <w:tcW w:w="3780" w:type="dxa"/>
            <w:shd w:val="clear" w:color="auto" w:fill="auto"/>
            <w:tcMar>
              <w:left w:w="0" w:type="dxa"/>
              <w:right w:w="0" w:type="dxa"/>
            </w:tcMar>
            <w:vAlign w:val="center"/>
            <w:hideMark/>
          </w:tcPr>
          <w:p w14:paraId="6DE8A603" w14:textId="77777777" w:rsidR="005155F6" w:rsidRPr="00A83718" w:rsidRDefault="005155F6" w:rsidP="005155F6">
            <w:pPr>
              <w:spacing w:after="0" w:line="240" w:lineRule="auto"/>
              <w:ind w:left="178" w:firstLine="170"/>
              <w:rPr>
                <w:rFonts w:ascii="Calibri" w:eastAsia="Times New Roman" w:hAnsi="Calibri" w:cs="Calibri"/>
                <w:b/>
                <w:bCs/>
                <w:color w:val="000000"/>
                <w:sz w:val="20"/>
                <w:szCs w:val="20"/>
              </w:rPr>
            </w:pPr>
            <w:r w:rsidRPr="00A83718">
              <w:rPr>
                <w:rFonts w:ascii="Calibri" w:eastAsia="Times New Roman" w:hAnsi="Calibri" w:cs="Calibri"/>
                <w:b/>
                <w:bCs/>
                <w:color w:val="000000"/>
                <w:sz w:val="20"/>
                <w:szCs w:val="20"/>
              </w:rPr>
              <w:t>Intervention</w:t>
            </w:r>
          </w:p>
        </w:tc>
        <w:tc>
          <w:tcPr>
            <w:tcW w:w="900" w:type="dxa"/>
            <w:gridSpan w:val="2"/>
            <w:tcMar>
              <w:left w:w="0" w:type="dxa"/>
              <w:right w:w="0" w:type="dxa"/>
            </w:tcMar>
          </w:tcPr>
          <w:p w14:paraId="7A153190" w14:textId="77777777"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1A1B6A95"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2C4359AB"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52F30526" w14:textId="675F1AFD" w:rsidTr="003444A0">
        <w:trPr>
          <w:cantSplit/>
          <w:trHeight w:val="20"/>
        </w:trPr>
        <w:tc>
          <w:tcPr>
            <w:tcW w:w="3780" w:type="dxa"/>
            <w:shd w:val="clear" w:color="auto" w:fill="auto"/>
            <w:tcMar>
              <w:left w:w="0" w:type="dxa"/>
              <w:right w:w="0" w:type="dxa"/>
            </w:tcMar>
            <w:vAlign w:val="center"/>
            <w:hideMark/>
          </w:tcPr>
          <w:p w14:paraId="01169E4A"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No/Unclear (ref)</w:t>
            </w:r>
          </w:p>
        </w:tc>
        <w:tc>
          <w:tcPr>
            <w:tcW w:w="900" w:type="dxa"/>
            <w:gridSpan w:val="2"/>
            <w:tcMar>
              <w:left w:w="0" w:type="dxa"/>
              <w:right w:w="0" w:type="dxa"/>
            </w:tcMar>
          </w:tcPr>
          <w:p w14:paraId="7FD56D09" w14:textId="3ADFB5DE"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39C4EE34" w14:textId="2D1CC123"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469B56B8" w14:textId="77777777" w:rsidR="005155F6"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7A47D3A6" w14:textId="719D2191" w:rsidTr="003444A0">
        <w:trPr>
          <w:cantSplit/>
          <w:trHeight w:val="20"/>
        </w:trPr>
        <w:tc>
          <w:tcPr>
            <w:tcW w:w="3780" w:type="dxa"/>
            <w:shd w:val="clear" w:color="auto" w:fill="auto"/>
            <w:tcMar>
              <w:left w:w="0" w:type="dxa"/>
              <w:right w:w="0" w:type="dxa"/>
            </w:tcMar>
            <w:vAlign w:val="center"/>
            <w:hideMark/>
          </w:tcPr>
          <w:p w14:paraId="50196EDA"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Yes: Medical</w:t>
            </w:r>
          </w:p>
        </w:tc>
        <w:tc>
          <w:tcPr>
            <w:tcW w:w="900" w:type="dxa"/>
            <w:gridSpan w:val="2"/>
            <w:tcMar>
              <w:left w:w="0" w:type="dxa"/>
              <w:right w:w="0" w:type="dxa"/>
            </w:tcMar>
          </w:tcPr>
          <w:p w14:paraId="631BC325" w14:textId="33F2CE68" w:rsidR="005155F6" w:rsidRPr="00FA6B8E"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w:t>
            </w:r>
            <w:r w:rsidR="00A62293">
              <w:rPr>
                <w:rFonts w:ascii="Calibri" w:eastAsia="Times New Roman" w:hAnsi="Calibri" w:cs="Calibri"/>
                <w:color w:val="000000"/>
                <w:sz w:val="20"/>
                <w:szCs w:val="20"/>
              </w:rPr>
              <w:t>555</w:t>
            </w:r>
          </w:p>
        </w:tc>
        <w:tc>
          <w:tcPr>
            <w:tcW w:w="990" w:type="dxa"/>
            <w:tcMar>
              <w:left w:w="0" w:type="dxa"/>
              <w:right w:w="0" w:type="dxa"/>
            </w:tcMar>
          </w:tcPr>
          <w:p w14:paraId="3B1A47F8" w14:textId="663D4984" w:rsidR="005155F6" w:rsidRPr="0099652E"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0.34</w:t>
            </w:r>
            <w:r w:rsidR="00A62293">
              <w:rPr>
                <w:rFonts w:ascii="Calibri" w:eastAsia="Times New Roman" w:hAnsi="Calibri" w:cs="Calibri"/>
                <w:color w:val="000000"/>
                <w:sz w:val="20"/>
                <w:szCs w:val="20"/>
              </w:rPr>
              <w:t>8</w:t>
            </w:r>
          </w:p>
        </w:tc>
        <w:tc>
          <w:tcPr>
            <w:tcW w:w="990" w:type="dxa"/>
          </w:tcPr>
          <w:p w14:paraId="341D9ACF" w14:textId="4006F129" w:rsidR="005155F6" w:rsidRPr="001E50B3"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0.1</w:t>
            </w:r>
            <w:r w:rsidR="00A62293">
              <w:rPr>
                <w:rFonts w:ascii="Calibri" w:eastAsia="Times New Roman" w:hAnsi="Calibri" w:cs="Calibri"/>
                <w:color w:val="000000"/>
                <w:sz w:val="20"/>
                <w:szCs w:val="20"/>
              </w:rPr>
              <w:t>11</w:t>
            </w:r>
          </w:p>
        </w:tc>
      </w:tr>
      <w:tr w:rsidR="005155F6" w:rsidRPr="0099652E" w14:paraId="0A71B927" w14:textId="1B79765D" w:rsidTr="003444A0">
        <w:trPr>
          <w:cantSplit/>
          <w:trHeight w:val="20"/>
        </w:trPr>
        <w:tc>
          <w:tcPr>
            <w:tcW w:w="3780" w:type="dxa"/>
            <w:shd w:val="clear" w:color="auto" w:fill="auto"/>
            <w:tcMar>
              <w:left w:w="0" w:type="dxa"/>
              <w:right w:w="0" w:type="dxa"/>
            </w:tcMar>
            <w:vAlign w:val="center"/>
            <w:hideMark/>
          </w:tcPr>
          <w:p w14:paraId="308F905A"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Yes: Psychological</w:t>
            </w:r>
          </w:p>
        </w:tc>
        <w:tc>
          <w:tcPr>
            <w:tcW w:w="900" w:type="dxa"/>
            <w:gridSpan w:val="2"/>
            <w:tcMar>
              <w:left w:w="0" w:type="dxa"/>
              <w:right w:w="0" w:type="dxa"/>
            </w:tcMar>
          </w:tcPr>
          <w:p w14:paraId="77B6D392" w14:textId="692B05C3" w:rsidR="005155F6" w:rsidRPr="00FA6B8E"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w:t>
            </w:r>
            <w:r w:rsidR="00062BA0">
              <w:rPr>
                <w:rFonts w:ascii="Calibri" w:eastAsia="Times New Roman" w:hAnsi="Calibri" w:cs="Calibri"/>
                <w:color w:val="000000"/>
                <w:sz w:val="20"/>
                <w:szCs w:val="20"/>
              </w:rPr>
              <w:t>4</w:t>
            </w:r>
            <w:r w:rsidR="0063351F">
              <w:rPr>
                <w:rFonts w:ascii="Calibri" w:eastAsia="Times New Roman" w:hAnsi="Calibri" w:cs="Calibri"/>
                <w:color w:val="000000"/>
                <w:sz w:val="20"/>
                <w:szCs w:val="20"/>
              </w:rPr>
              <w:t>4</w:t>
            </w:r>
            <w:r w:rsidR="00062BA0">
              <w:rPr>
                <w:rFonts w:ascii="Calibri" w:eastAsia="Times New Roman" w:hAnsi="Calibri" w:cs="Calibri"/>
                <w:color w:val="000000"/>
                <w:sz w:val="20"/>
                <w:szCs w:val="20"/>
              </w:rPr>
              <w:t>2</w:t>
            </w:r>
          </w:p>
        </w:tc>
        <w:tc>
          <w:tcPr>
            <w:tcW w:w="990" w:type="dxa"/>
            <w:tcMar>
              <w:left w:w="0" w:type="dxa"/>
              <w:right w:w="0" w:type="dxa"/>
            </w:tcMar>
          </w:tcPr>
          <w:p w14:paraId="3BDF8EB0" w14:textId="753C97E0" w:rsidR="005155F6" w:rsidRPr="0099652E"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0.5</w:t>
            </w:r>
            <w:r w:rsidR="00062BA0">
              <w:rPr>
                <w:rFonts w:ascii="Calibri" w:eastAsia="Times New Roman" w:hAnsi="Calibri" w:cs="Calibri"/>
                <w:color w:val="000000"/>
                <w:sz w:val="20"/>
                <w:szCs w:val="20"/>
              </w:rPr>
              <w:t>18</w:t>
            </w:r>
          </w:p>
        </w:tc>
        <w:tc>
          <w:tcPr>
            <w:tcW w:w="990" w:type="dxa"/>
          </w:tcPr>
          <w:p w14:paraId="1DBE992A" w14:textId="4B67B2E5" w:rsidR="005155F6" w:rsidRPr="001E50B3"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0.3</w:t>
            </w:r>
            <w:r w:rsidR="00062BA0">
              <w:rPr>
                <w:rFonts w:ascii="Calibri" w:eastAsia="Times New Roman" w:hAnsi="Calibri" w:cs="Calibri"/>
                <w:color w:val="000000"/>
                <w:sz w:val="20"/>
                <w:szCs w:val="20"/>
              </w:rPr>
              <w:t>94</w:t>
            </w:r>
          </w:p>
        </w:tc>
      </w:tr>
      <w:tr w:rsidR="005155F6" w:rsidRPr="0099652E" w14:paraId="0A66A308" w14:textId="0A330A98" w:rsidTr="003444A0">
        <w:trPr>
          <w:cantSplit/>
          <w:trHeight w:val="20"/>
        </w:trPr>
        <w:tc>
          <w:tcPr>
            <w:tcW w:w="3780" w:type="dxa"/>
            <w:shd w:val="clear" w:color="auto" w:fill="auto"/>
            <w:tcMar>
              <w:left w:w="0" w:type="dxa"/>
              <w:right w:w="0" w:type="dxa"/>
            </w:tcMar>
            <w:vAlign w:val="center"/>
            <w:hideMark/>
          </w:tcPr>
          <w:p w14:paraId="47D8BE05"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Yes: Other/Unspecified</w:t>
            </w:r>
          </w:p>
        </w:tc>
        <w:tc>
          <w:tcPr>
            <w:tcW w:w="900" w:type="dxa"/>
            <w:gridSpan w:val="2"/>
            <w:tcMar>
              <w:left w:w="0" w:type="dxa"/>
              <w:right w:w="0" w:type="dxa"/>
            </w:tcMar>
          </w:tcPr>
          <w:p w14:paraId="74EE867D" w14:textId="0E9B050C" w:rsidR="005155F6" w:rsidRPr="00FA6B8E" w:rsidRDefault="00062BA0"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1</w:t>
            </w:r>
            <w:r w:rsidR="005155F6">
              <w:rPr>
                <w:rFonts w:ascii="Calibri" w:eastAsia="Times New Roman" w:hAnsi="Calibri" w:cs="Calibri"/>
                <w:color w:val="000000"/>
                <w:sz w:val="20"/>
                <w:szCs w:val="20"/>
              </w:rPr>
              <w:t>.</w:t>
            </w:r>
            <w:r w:rsidR="00087B68">
              <w:rPr>
                <w:rFonts w:ascii="Calibri" w:eastAsia="Times New Roman" w:hAnsi="Calibri" w:cs="Calibri"/>
                <w:color w:val="000000"/>
                <w:sz w:val="20"/>
                <w:szCs w:val="20"/>
              </w:rPr>
              <w:t>003</w:t>
            </w:r>
          </w:p>
        </w:tc>
        <w:tc>
          <w:tcPr>
            <w:tcW w:w="990" w:type="dxa"/>
            <w:tcMar>
              <w:left w:w="0" w:type="dxa"/>
              <w:right w:w="0" w:type="dxa"/>
            </w:tcMar>
          </w:tcPr>
          <w:p w14:paraId="7DAA5408" w14:textId="456F5ED7" w:rsidR="005155F6" w:rsidRPr="0099652E"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0.647</w:t>
            </w:r>
          </w:p>
        </w:tc>
        <w:tc>
          <w:tcPr>
            <w:tcW w:w="990" w:type="dxa"/>
          </w:tcPr>
          <w:p w14:paraId="632A2A2E" w14:textId="15561C40" w:rsidR="005155F6" w:rsidRPr="001E50B3"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0.1</w:t>
            </w:r>
            <w:r w:rsidR="00062BA0">
              <w:rPr>
                <w:rFonts w:ascii="Calibri" w:eastAsia="Times New Roman" w:hAnsi="Calibri" w:cs="Calibri"/>
                <w:color w:val="000000"/>
                <w:sz w:val="20"/>
                <w:szCs w:val="20"/>
              </w:rPr>
              <w:t>21</w:t>
            </w:r>
          </w:p>
        </w:tc>
      </w:tr>
      <w:tr w:rsidR="005155F6" w:rsidRPr="004A1A1D" w14:paraId="578A8F77" w14:textId="7CC93F92" w:rsidTr="003444A0">
        <w:trPr>
          <w:cantSplit/>
          <w:trHeight w:val="20"/>
        </w:trPr>
        <w:tc>
          <w:tcPr>
            <w:tcW w:w="3780" w:type="dxa"/>
            <w:tcBorders>
              <w:top w:val="single" w:sz="4" w:space="0" w:color="auto"/>
              <w:bottom w:val="single" w:sz="4" w:space="0" w:color="auto"/>
            </w:tcBorders>
            <w:shd w:val="clear" w:color="auto" w:fill="auto"/>
            <w:tcMar>
              <w:left w:w="0" w:type="dxa"/>
              <w:right w:w="0" w:type="dxa"/>
            </w:tcMar>
            <w:vAlign w:val="center"/>
          </w:tcPr>
          <w:p w14:paraId="1E892195" w14:textId="35FEA1F1" w:rsidR="005155F6" w:rsidRPr="004A1A1D" w:rsidRDefault="005155F6" w:rsidP="005155F6">
            <w:pPr>
              <w:spacing w:after="0" w:line="240" w:lineRule="auto"/>
              <w:rPr>
                <w:rFonts w:ascii="Calibri" w:eastAsia="Times New Roman" w:hAnsi="Calibri" w:cs="Calibri"/>
                <w:b/>
                <w:bCs/>
                <w:color w:val="000000"/>
                <w:sz w:val="20"/>
                <w:szCs w:val="20"/>
              </w:rPr>
            </w:pPr>
            <w:r w:rsidRPr="0016270D">
              <w:rPr>
                <w:rFonts w:ascii="Calibri" w:eastAsia="Times New Roman" w:hAnsi="Calibri" w:cs="Calibri"/>
                <w:b/>
                <w:bCs/>
                <w:color w:val="000000"/>
                <w:sz w:val="20"/>
                <w:szCs w:val="20"/>
              </w:rPr>
              <w:t xml:space="preserve">Effect-level variables </w:t>
            </w:r>
          </w:p>
        </w:tc>
        <w:tc>
          <w:tcPr>
            <w:tcW w:w="900" w:type="dxa"/>
            <w:gridSpan w:val="2"/>
            <w:tcBorders>
              <w:top w:val="single" w:sz="4" w:space="0" w:color="auto"/>
              <w:bottom w:val="single" w:sz="4" w:space="0" w:color="auto"/>
            </w:tcBorders>
            <w:shd w:val="clear" w:color="auto" w:fill="auto"/>
            <w:tcMar>
              <w:left w:w="0" w:type="dxa"/>
              <w:right w:w="0" w:type="dxa"/>
            </w:tcMar>
          </w:tcPr>
          <w:p w14:paraId="3986D65F" w14:textId="77777777" w:rsidR="005155F6" w:rsidRPr="00FA6B8E" w:rsidRDefault="005155F6" w:rsidP="005155F6">
            <w:pPr>
              <w:spacing w:after="0" w:line="240" w:lineRule="auto"/>
              <w:rPr>
                <w:rFonts w:ascii="Calibri" w:eastAsia="Times New Roman" w:hAnsi="Calibri" w:cs="Calibri"/>
                <w:b/>
                <w:bCs/>
                <w:color w:val="000000"/>
                <w:sz w:val="20"/>
                <w:szCs w:val="20"/>
              </w:rPr>
            </w:pPr>
          </w:p>
        </w:tc>
        <w:tc>
          <w:tcPr>
            <w:tcW w:w="990" w:type="dxa"/>
            <w:tcBorders>
              <w:top w:val="single" w:sz="4" w:space="0" w:color="auto"/>
              <w:bottom w:val="single" w:sz="4" w:space="0" w:color="auto"/>
            </w:tcBorders>
            <w:shd w:val="clear" w:color="auto" w:fill="auto"/>
            <w:tcMar>
              <w:left w:w="0" w:type="dxa"/>
              <w:right w:w="0" w:type="dxa"/>
            </w:tcMar>
          </w:tcPr>
          <w:p w14:paraId="04DAC37F" w14:textId="77777777" w:rsidR="005155F6" w:rsidRPr="004A1A1D" w:rsidRDefault="005155F6" w:rsidP="005155F6">
            <w:pPr>
              <w:spacing w:after="0" w:line="240" w:lineRule="auto"/>
              <w:jc w:val="right"/>
              <w:rPr>
                <w:rFonts w:ascii="Calibri" w:eastAsia="Times New Roman" w:hAnsi="Calibri" w:cs="Calibri"/>
                <w:b/>
                <w:bCs/>
                <w:color w:val="000000"/>
                <w:sz w:val="20"/>
                <w:szCs w:val="20"/>
              </w:rPr>
            </w:pPr>
          </w:p>
        </w:tc>
        <w:tc>
          <w:tcPr>
            <w:tcW w:w="990" w:type="dxa"/>
            <w:tcBorders>
              <w:top w:val="single" w:sz="4" w:space="0" w:color="auto"/>
              <w:bottom w:val="single" w:sz="4" w:space="0" w:color="auto"/>
            </w:tcBorders>
          </w:tcPr>
          <w:p w14:paraId="4F98C870" w14:textId="77777777" w:rsidR="005155F6" w:rsidRPr="004A1A1D" w:rsidRDefault="005155F6" w:rsidP="005155F6">
            <w:pPr>
              <w:spacing w:after="0" w:line="240" w:lineRule="auto"/>
              <w:jc w:val="right"/>
              <w:rPr>
                <w:rFonts w:ascii="Calibri" w:eastAsia="Times New Roman" w:hAnsi="Calibri" w:cs="Calibri"/>
                <w:b/>
                <w:bCs/>
                <w:color w:val="000000"/>
                <w:sz w:val="20"/>
                <w:szCs w:val="20"/>
              </w:rPr>
            </w:pPr>
          </w:p>
        </w:tc>
      </w:tr>
      <w:tr w:rsidR="005155F6" w:rsidRPr="0099652E" w14:paraId="51A7F3AA" w14:textId="0B8B760F" w:rsidTr="003444A0">
        <w:trPr>
          <w:cantSplit/>
          <w:trHeight w:val="20"/>
        </w:trPr>
        <w:tc>
          <w:tcPr>
            <w:tcW w:w="3780" w:type="dxa"/>
            <w:shd w:val="clear" w:color="auto" w:fill="auto"/>
            <w:tcMar>
              <w:left w:w="0" w:type="dxa"/>
              <w:right w:w="0" w:type="dxa"/>
            </w:tcMar>
            <w:vAlign w:val="center"/>
            <w:hideMark/>
          </w:tcPr>
          <w:p w14:paraId="79AEA823" w14:textId="77777777" w:rsidR="005155F6" w:rsidRPr="00A83718" w:rsidRDefault="005155F6" w:rsidP="005155F6">
            <w:pPr>
              <w:spacing w:after="0" w:line="240" w:lineRule="auto"/>
              <w:ind w:left="178"/>
              <w:rPr>
                <w:rFonts w:ascii="Calibri" w:eastAsia="Times New Roman" w:hAnsi="Calibri" w:cs="Calibri"/>
                <w:b/>
                <w:bCs/>
                <w:color w:val="000000"/>
                <w:sz w:val="20"/>
                <w:szCs w:val="20"/>
                <w:u w:val="single"/>
              </w:rPr>
            </w:pPr>
            <w:r w:rsidRPr="00A83718">
              <w:rPr>
                <w:rFonts w:ascii="Calibri" w:eastAsia="Times New Roman" w:hAnsi="Calibri" w:cs="Calibri"/>
                <w:b/>
                <w:bCs/>
                <w:color w:val="000000"/>
                <w:sz w:val="20"/>
                <w:szCs w:val="20"/>
                <w:u w:val="single"/>
              </w:rPr>
              <w:t>Study design characteristics</w:t>
            </w:r>
          </w:p>
        </w:tc>
        <w:tc>
          <w:tcPr>
            <w:tcW w:w="900" w:type="dxa"/>
            <w:gridSpan w:val="2"/>
            <w:tcMar>
              <w:left w:w="0" w:type="dxa"/>
              <w:right w:w="0" w:type="dxa"/>
            </w:tcMar>
          </w:tcPr>
          <w:p w14:paraId="3D866C53" w14:textId="77777777"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68F67308"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003CE430"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3914B69D" w14:textId="798A0AB9" w:rsidTr="003444A0">
        <w:trPr>
          <w:cantSplit/>
          <w:trHeight w:val="20"/>
        </w:trPr>
        <w:tc>
          <w:tcPr>
            <w:tcW w:w="3780" w:type="dxa"/>
            <w:shd w:val="clear" w:color="auto" w:fill="auto"/>
            <w:tcMar>
              <w:left w:w="0" w:type="dxa"/>
              <w:right w:w="0" w:type="dxa"/>
            </w:tcMar>
            <w:vAlign w:val="center"/>
            <w:hideMark/>
          </w:tcPr>
          <w:p w14:paraId="333BA0F8" w14:textId="77777777" w:rsidR="005155F6" w:rsidRPr="00A83718" w:rsidRDefault="005155F6" w:rsidP="005155F6">
            <w:pPr>
              <w:spacing w:after="0" w:line="240" w:lineRule="auto"/>
              <w:ind w:left="178" w:firstLine="170"/>
              <w:rPr>
                <w:rFonts w:ascii="Calibri" w:eastAsia="Times New Roman" w:hAnsi="Calibri" w:cs="Calibri"/>
                <w:b/>
                <w:bCs/>
                <w:color w:val="000000"/>
                <w:sz w:val="20"/>
                <w:szCs w:val="20"/>
              </w:rPr>
            </w:pPr>
            <w:r w:rsidRPr="00A83718">
              <w:rPr>
                <w:rFonts w:ascii="Calibri" w:eastAsia="Times New Roman" w:hAnsi="Calibri" w:cs="Calibri"/>
                <w:b/>
                <w:bCs/>
                <w:color w:val="000000"/>
                <w:sz w:val="20"/>
                <w:szCs w:val="20"/>
              </w:rPr>
              <w:t xml:space="preserve">Design </w:t>
            </w:r>
          </w:p>
        </w:tc>
        <w:tc>
          <w:tcPr>
            <w:tcW w:w="900" w:type="dxa"/>
            <w:gridSpan w:val="2"/>
            <w:tcMar>
              <w:left w:w="0" w:type="dxa"/>
              <w:right w:w="0" w:type="dxa"/>
            </w:tcMar>
          </w:tcPr>
          <w:p w14:paraId="1A3896FA" w14:textId="77777777"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0804BEB4"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3FCA5830"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11E521DA" w14:textId="624493EE" w:rsidTr="003444A0">
        <w:trPr>
          <w:cantSplit/>
          <w:trHeight w:val="20"/>
        </w:trPr>
        <w:tc>
          <w:tcPr>
            <w:tcW w:w="3780" w:type="dxa"/>
            <w:shd w:val="clear" w:color="auto" w:fill="auto"/>
            <w:tcMar>
              <w:left w:w="0" w:type="dxa"/>
              <w:right w:w="0" w:type="dxa"/>
            </w:tcMar>
            <w:vAlign w:val="center"/>
            <w:hideMark/>
          </w:tcPr>
          <w:p w14:paraId="6AAE79DA"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Observational (ref)</w:t>
            </w:r>
          </w:p>
        </w:tc>
        <w:tc>
          <w:tcPr>
            <w:tcW w:w="900" w:type="dxa"/>
            <w:gridSpan w:val="2"/>
            <w:tcMar>
              <w:left w:w="0" w:type="dxa"/>
              <w:right w:w="0" w:type="dxa"/>
            </w:tcMar>
          </w:tcPr>
          <w:p w14:paraId="7DBDA5D9" w14:textId="3350CD48"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6F9067A5"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7BEC018D"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1C188BED" w14:textId="719FE832" w:rsidTr="00006082">
        <w:trPr>
          <w:cantSplit/>
          <w:trHeight w:val="20"/>
        </w:trPr>
        <w:tc>
          <w:tcPr>
            <w:tcW w:w="3780" w:type="dxa"/>
            <w:shd w:val="clear" w:color="auto" w:fill="auto"/>
            <w:tcMar>
              <w:left w:w="0" w:type="dxa"/>
              <w:right w:w="0" w:type="dxa"/>
            </w:tcMar>
            <w:vAlign w:val="center"/>
            <w:hideMark/>
          </w:tcPr>
          <w:p w14:paraId="1E5053E2"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Experimental</w:t>
            </w:r>
          </w:p>
        </w:tc>
        <w:tc>
          <w:tcPr>
            <w:tcW w:w="900" w:type="dxa"/>
            <w:gridSpan w:val="2"/>
            <w:tcMar>
              <w:left w:w="0" w:type="dxa"/>
              <w:right w:w="0" w:type="dxa"/>
            </w:tcMar>
            <w:vAlign w:val="bottom"/>
          </w:tcPr>
          <w:p w14:paraId="6EF9DBBE" w14:textId="28487C1B" w:rsidR="005155F6" w:rsidRPr="00FA6B8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5</w:t>
            </w:r>
            <w:r w:rsidR="00087B68">
              <w:rPr>
                <w:rFonts w:ascii="Calibri" w:eastAsia="Times New Roman" w:hAnsi="Calibri" w:cs="Calibri"/>
                <w:color w:val="000000"/>
                <w:sz w:val="20"/>
                <w:szCs w:val="20"/>
              </w:rPr>
              <w:t>91</w:t>
            </w:r>
          </w:p>
        </w:tc>
        <w:tc>
          <w:tcPr>
            <w:tcW w:w="990" w:type="dxa"/>
            <w:tcMar>
              <w:left w:w="0" w:type="dxa"/>
              <w:right w:w="0" w:type="dxa"/>
            </w:tcMar>
            <w:vAlign w:val="bottom"/>
          </w:tcPr>
          <w:p w14:paraId="026FF50C" w14:textId="1812FDA1" w:rsidR="005155F6" w:rsidRPr="0099652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36</w:t>
            </w:r>
            <w:r w:rsidR="00087B68">
              <w:rPr>
                <w:rFonts w:ascii="Calibri" w:eastAsia="Times New Roman" w:hAnsi="Calibri" w:cs="Calibri"/>
                <w:color w:val="000000"/>
                <w:sz w:val="20"/>
                <w:szCs w:val="20"/>
              </w:rPr>
              <w:t>8</w:t>
            </w:r>
          </w:p>
        </w:tc>
        <w:tc>
          <w:tcPr>
            <w:tcW w:w="990" w:type="dxa"/>
            <w:vAlign w:val="bottom"/>
          </w:tcPr>
          <w:p w14:paraId="1E9BAA0C" w14:textId="202B43A9" w:rsidR="005155F6"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10</w:t>
            </w:r>
            <w:r w:rsidR="00087B68">
              <w:rPr>
                <w:rFonts w:ascii="Calibri" w:eastAsia="Times New Roman" w:hAnsi="Calibri" w:cs="Calibri"/>
                <w:color w:val="000000"/>
                <w:sz w:val="20"/>
                <w:szCs w:val="20"/>
              </w:rPr>
              <w:t>8</w:t>
            </w:r>
          </w:p>
        </w:tc>
      </w:tr>
      <w:tr w:rsidR="005155F6" w:rsidRPr="0099652E" w14:paraId="2066FDDC" w14:textId="194388AF" w:rsidTr="003444A0">
        <w:trPr>
          <w:cantSplit/>
          <w:trHeight w:val="20"/>
        </w:trPr>
        <w:tc>
          <w:tcPr>
            <w:tcW w:w="3780" w:type="dxa"/>
            <w:shd w:val="clear" w:color="auto" w:fill="auto"/>
            <w:tcMar>
              <w:left w:w="0" w:type="dxa"/>
              <w:right w:w="0" w:type="dxa"/>
            </w:tcMar>
            <w:vAlign w:val="center"/>
            <w:hideMark/>
          </w:tcPr>
          <w:p w14:paraId="74BCD046" w14:textId="77777777" w:rsidR="005155F6" w:rsidRPr="00A83718" w:rsidRDefault="005155F6" w:rsidP="005155F6">
            <w:pPr>
              <w:spacing w:after="0" w:line="240" w:lineRule="auto"/>
              <w:ind w:left="178" w:firstLine="170"/>
              <w:rPr>
                <w:rFonts w:ascii="Calibri" w:eastAsia="Times New Roman" w:hAnsi="Calibri" w:cs="Calibri"/>
                <w:b/>
                <w:bCs/>
                <w:color w:val="000000"/>
                <w:sz w:val="20"/>
                <w:szCs w:val="20"/>
              </w:rPr>
            </w:pPr>
            <w:r w:rsidRPr="00A83718">
              <w:rPr>
                <w:rFonts w:ascii="Calibri" w:eastAsia="Times New Roman" w:hAnsi="Calibri" w:cs="Calibri"/>
                <w:b/>
                <w:bCs/>
                <w:color w:val="000000"/>
                <w:sz w:val="20"/>
                <w:szCs w:val="20"/>
              </w:rPr>
              <w:t>Sample sizes</w:t>
            </w:r>
          </w:p>
        </w:tc>
        <w:tc>
          <w:tcPr>
            <w:tcW w:w="900" w:type="dxa"/>
            <w:gridSpan w:val="2"/>
            <w:tcMar>
              <w:left w:w="0" w:type="dxa"/>
              <w:right w:w="0" w:type="dxa"/>
            </w:tcMar>
          </w:tcPr>
          <w:p w14:paraId="15BF3F87" w14:textId="77777777"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64F4DA49"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4EDF6229"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561EE477" w14:textId="51DDE056" w:rsidTr="00006082">
        <w:trPr>
          <w:cantSplit/>
          <w:trHeight w:val="77"/>
        </w:trPr>
        <w:tc>
          <w:tcPr>
            <w:tcW w:w="3780" w:type="dxa"/>
            <w:shd w:val="clear" w:color="auto" w:fill="auto"/>
            <w:tcMar>
              <w:left w:w="0" w:type="dxa"/>
              <w:right w:w="0" w:type="dxa"/>
            </w:tcMar>
            <w:vAlign w:val="center"/>
            <w:hideMark/>
          </w:tcPr>
          <w:p w14:paraId="2A25A482" w14:textId="5CCC0A7F"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bookmarkStart w:id="0" w:name="RANGE!A31"/>
            <w:r w:rsidRPr="00A83718">
              <w:rPr>
                <w:rFonts w:ascii="Calibri" w:eastAsia="Times New Roman" w:hAnsi="Calibri" w:cs="Calibri"/>
                <w:color w:val="000000"/>
                <w:sz w:val="20"/>
                <w:szCs w:val="20"/>
              </w:rPr>
              <w:t>Q1 (&lt; 57)</w:t>
            </w:r>
            <w:bookmarkEnd w:id="0"/>
          </w:p>
        </w:tc>
        <w:tc>
          <w:tcPr>
            <w:tcW w:w="900" w:type="dxa"/>
            <w:gridSpan w:val="2"/>
            <w:tcMar>
              <w:left w:w="0" w:type="dxa"/>
              <w:right w:w="0" w:type="dxa"/>
            </w:tcMar>
            <w:vAlign w:val="bottom"/>
          </w:tcPr>
          <w:p w14:paraId="088C6BEC" w14:textId="2CA55368" w:rsidR="005155F6" w:rsidRPr="00FA6B8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005C035B">
              <w:rPr>
                <w:rFonts w:ascii="Calibri" w:eastAsia="Times New Roman" w:hAnsi="Calibri" w:cs="Calibri"/>
                <w:color w:val="000000"/>
                <w:sz w:val="20"/>
                <w:szCs w:val="20"/>
              </w:rPr>
              <w:t>886</w:t>
            </w:r>
          </w:p>
        </w:tc>
        <w:tc>
          <w:tcPr>
            <w:tcW w:w="990" w:type="dxa"/>
            <w:tcMar>
              <w:left w:w="0" w:type="dxa"/>
              <w:right w:w="0" w:type="dxa"/>
            </w:tcMar>
            <w:vAlign w:val="bottom"/>
          </w:tcPr>
          <w:p w14:paraId="0E14FC47" w14:textId="354D4BD7" w:rsidR="005155F6" w:rsidRPr="0099652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45</w:t>
            </w:r>
            <w:r w:rsidR="005C035B">
              <w:rPr>
                <w:rFonts w:ascii="Calibri" w:eastAsia="Times New Roman" w:hAnsi="Calibri" w:cs="Calibri"/>
                <w:color w:val="000000"/>
                <w:sz w:val="20"/>
                <w:szCs w:val="20"/>
              </w:rPr>
              <w:t>4</w:t>
            </w:r>
          </w:p>
        </w:tc>
        <w:tc>
          <w:tcPr>
            <w:tcW w:w="990" w:type="dxa"/>
            <w:vAlign w:val="bottom"/>
          </w:tcPr>
          <w:p w14:paraId="47F432E3" w14:textId="025B0D29" w:rsidR="005155F6" w:rsidRPr="000420C8"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0</w:t>
            </w:r>
            <w:r w:rsidR="005C035B">
              <w:rPr>
                <w:rFonts w:ascii="Calibri" w:eastAsia="Times New Roman" w:hAnsi="Calibri" w:cs="Calibri"/>
                <w:color w:val="000000"/>
                <w:sz w:val="20"/>
                <w:szCs w:val="20"/>
              </w:rPr>
              <w:t>51</w:t>
            </w:r>
          </w:p>
        </w:tc>
      </w:tr>
      <w:tr w:rsidR="005155F6" w:rsidRPr="0099652E" w14:paraId="59B6C334" w14:textId="28B86004" w:rsidTr="00006082">
        <w:trPr>
          <w:cantSplit/>
          <w:trHeight w:val="20"/>
        </w:trPr>
        <w:tc>
          <w:tcPr>
            <w:tcW w:w="3780" w:type="dxa"/>
            <w:shd w:val="clear" w:color="auto" w:fill="auto"/>
            <w:tcMar>
              <w:left w:w="0" w:type="dxa"/>
              <w:right w:w="0" w:type="dxa"/>
            </w:tcMar>
            <w:vAlign w:val="center"/>
            <w:hideMark/>
          </w:tcPr>
          <w:p w14:paraId="7A2F9DAA"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 xml:space="preserve">Q2 (57 - 254) </w:t>
            </w:r>
          </w:p>
        </w:tc>
        <w:tc>
          <w:tcPr>
            <w:tcW w:w="900" w:type="dxa"/>
            <w:gridSpan w:val="2"/>
            <w:tcMar>
              <w:left w:w="0" w:type="dxa"/>
              <w:right w:w="0" w:type="dxa"/>
            </w:tcMar>
            <w:vAlign w:val="bottom"/>
          </w:tcPr>
          <w:p w14:paraId="396BA047" w14:textId="650BE60E" w:rsidR="005155F6" w:rsidRPr="00FA6B8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004E0787">
              <w:rPr>
                <w:rFonts w:ascii="Calibri" w:eastAsia="Times New Roman" w:hAnsi="Calibri" w:cs="Calibri"/>
                <w:color w:val="000000"/>
                <w:sz w:val="20"/>
                <w:szCs w:val="20"/>
              </w:rPr>
              <w:t>133</w:t>
            </w:r>
          </w:p>
        </w:tc>
        <w:tc>
          <w:tcPr>
            <w:tcW w:w="990" w:type="dxa"/>
            <w:tcMar>
              <w:left w:w="0" w:type="dxa"/>
              <w:right w:w="0" w:type="dxa"/>
            </w:tcMar>
            <w:vAlign w:val="bottom"/>
          </w:tcPr>
          <w:p w14:paraId="70F09CA8" w14:textId="0A59A42C" w:rsidR="005155F6" w:rsidRPr="0099652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3</w:t>
            </w:r>
            <w:r w:rsidR="004E0787">
              <w:rPr>
                <w:rFonts w:ascii="Calibri" w:eastAsia="Times New Roman" w:hAnsi="Calibri" w:cs="Calibri"/>
                <w:color w:val="000000"/>
                <w:sz w:val="20"/>
                <w:szCs w:val="20"/>
              </w:rPr>
              <w:t>53</w:t>
            </w:r>
          </w:p>
        </w:tc>
        <w:tc>
          <w:tcPr>
            <w:tcW w:w="990" w:type="dxa"/>
            <w:vAlign w:val="bottom"/>
          </w:tcPr>
          <w:p w14:paraId="44485038" w14:textId="023E9F1E" w:rsidR="005155F6" w:rsidRPr="000420C8"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004E0787">
              <w:rPr>
                <w:rFonts w:ascii="Calibri" w:eastAsia="Times New Roman" w:hAnsi="Calibri" w:cs="Calibri"/>
                <w:color w:val="000000"/>
                <w:sz w:val="20"/>
                <w:szCs w:val="20"/>
              </w:rPr>
              <w:t>707</w:t>
            </w:r>
          </w:p>
        </w:tc>
      </w:tr>
      <w:tr w:rsidR="005155F6" w:rsidRPr="0099652E" w14:paraId="009A8006" w14:textId="50419BC0" w:rsidTr="00006082">
        <w:trPr>
          <w:cantSplit/>
          <w:trHeight w:val="20"/>
        </w:trPr>
        <w:tc>
          <w:tcPr>
            <w:tcW w:w="3780" w:type="dxa"/>
            <w:shd w:val="clear" w:color="auto" w:fill="auto"/>
            <w:tcMar>
              <w:left w:w="0" w:type="dxa"/>
              <w:right w:w="0" w:type="dxa"/>
            </w:tcMar>
            <w:vAlign w:val="center"/>
            <w:hideMark/>
          </w:tcPr>
          <w:p w14:paraId="536B8A91"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Q3 (255 - 410)</w:t>
            </w:r>
          </w:p>
        </w:tc>
        <w:tc>
          <w:tcPr>
            <w:tcW w:w="900" w:type="dxa"/>
            <w:gridSpan w:val="2"/>
            <w:tcMar>
              <w:left w:w="0" w:type="dxa"/>
              <w:right w:w="0" w:type="dxa"/>
            </w:tcMar>
            <w:vAlign w:val="bottom"/>
          </w:tcPr>
          <w:p w14:paraId="77232293" w14:textId="183EDE22" w:rsidR="005155F6" w:rsidRPr="00FA6B8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004E0787">
              <w:rPr>
                <w:rFonts w:ascii="Calibri" w:eastAsia="Times New Roman" w:hAnsi="Calibri" w:cs="Calibri"/>
                <w:color w:val="000000"/>
                <w:sz w:val="20"/>
                <w:szCs w:val="20"/>
              </w:rPr>
              <w:t>511</w:t>
            </w:r>
          </w:p>
        </w:tc>
        <w:tc>
          <w:tcPr>
            <w:tcW w:w="990" w:type="dxa"/>
            <w:tcMar>
              <w:left w:w="0" w:type="dxa"/>
              <w:right w:w="0" w:type="dxa"/>
            </w:tcMar>
            <w:vAlign w:val="bottom"/>
          </w:tcPr>
          <w:p w14:paraId="19F25458" w14:textId="7B0B88C4" w:rsidR="005155F6" w:rsidRPr="0099652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36</w:t>
            </w:r>
            <w:r w:rsidR="004E0787">
              <w:rPr>
                <w:rFonts w:ascii="Calibri" w:eastAsia="Times New Roman" w:hAnsi="Calibri" w:cs="Calibri"/>
                <w:color w:val="000000"/>
                <w:sz w:val="20"/>
                <w:szCs w:val="20"/>
              </w:rPr>
              <w:t>9</w:t>
            </w:r>
          </w:p>
        </w:tc>
        <w:tc>
          <w:tcPr>
            <w:tcW w:w="990" w:type="dxa"/>
            <w:vAlign w:val="bottom"/>
          </w:tcPr>
          <w:p w14:paraId="0000FDCE" w14:textId="06ED616B" w:rsidR="005155F6" w:rsidRPr="000420C8"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004E0787">
              <w:rPr>
                <w:rFonts w:ascii="Calibri" w:eastAsia="Times New Roman" w:hAnsi="Calibri" w:cs="Calibri"/>
                <w:color w:val="000000"/>
                <w:sz w:val="20"/>
                <w:szCs w:val="20"/>
              </w:rPr>
              <w:t>166</w:t>
            </w:r>
          </w:p>
        </w:tc>
      </w:tr>
      <w:tr w:rsidR="005155F6" w:rsidRPr="0099652E" w14:paraId="2D096E32" w14:textId="68908392" w:rsidTr="003444A0">
        <w:trPr>
          <w:cantSplit/>
          <w:trHeight w:val="20"/>
        </w:trPr>
        <w:tc>
          <w:tcPr>
            <w:tcW w:w="3780" w:type="dxa"/>
            <w:shd w:val="clear" w:color="auto" w:fill="auto"/>
            <w:tcMar>
              <w:left w:w="0" w:type="dxa"/>
              <w:right w:w="0" w:type="dxa"/>
            </w:tcMar>
            <w:vAlign w:val="center"/>
            <w:hideMark/>
          </w:tcPr>
          <w:p w14:paraId="422E27AB"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Q4 (&gt;411) (ref)</w:t>
            </w:r>
          </w:p>
        </w:tc>
        <w:tc>
          <w:tcPr>
            <w:tcW w:w="900" w:type="dxa"/>
            <w:gridSpan w:val="2"/>
            <w:tcMar>
              <w:left w:w="0" w:type="dxa"/>
              <w:right w:w="0" w:type="dxa"/>
            </w:tcMar>
          </w:tcPr>
          <w:p w14:paraId="3CDF5400" w14:textId="3DE00F82"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5EA64DF4"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0B1468F6"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5EFF5C8A" w14:textId="3E81CA38" w:rsidTr="003444A0">
        <w:trPr>
          <w:cantSplit/>
          <w:trHeight w:val="20"/>
        </w:trPr>
        <w:tc>
          <w:tcPr>
            <w:tcW w:w="3780" w:type="dxa"/>
            <w:shd w:val="clear" w:color="auto" w:fill="auto"/>
            <w:tcMar>
              <w:left w:w="0" w:type="dxa"/>
              <w:right w:w="0" w:type="dxa"/>
            </w:tcMar>
            <w:vAlign w:val="center"/>
            <w:hideMark/>
          </w:tcPr>
          <w:p w14:paraId="438979DF" w14:textId="77777777" w:rsidR="005155F6" w:rsidRPr="00A83718" w:rsidRDefault="005155F6" w:rsidP="005155F6">
            <w:pPr>
              <w:spacing w:after="0" w:line="240" w:lineRule="auto"/>
              <w:ind w:left="178" w:firstLine="170"/>
              <w:rPr>
                <w:rFonts w:ascii="Calibri" w:eastAsia="Times New Roman" w:hAnsi="Calibri" w:cs="Calibri"/>
                <w:b/>
                <w:bCs/>
                <w:color w:val="000000"/>
                <w:sz w:val="20"/>
                <w:szCs w:val="20"/>
              </w:rPr>
            </w:pPr>
            <w:r w:rsidRPr="00A83718">
              <w:rPr>
                <w:rFonts w:ascii="Calibri" w:eastAsia="Times New Roman" w:hAnsi="Calibri" w:cs="Calibri"/>
                <w:b/>
                <w:bCs/>
                <w:color w:val="000000"/>
                <w:sz w:val="20"/>
                <w:szCs w:val="20"/>
              </w:rPr>
              <w:t>Time period classification</w:t>
            </w:r>
          </w:p>
        </w:tc>
        <w:tc>
          <w:tcPr>
            <w:tcW w:w="900" w:type="dxa"/>
            <w:gridSpan w:val="2"/>
            <w:tcMar>
              <w:left w:w="0" w:type="dxa"/>
              <w:right w:w="0" w:type="dxa"/>
            </w:tcMar>
          </w:tcPr>
          <w:p w14:paraId="7053DBC9" w14:textId="77777777"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5C23A860"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1437A49B"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415480DB" w14:textId="2DBB907C" w:rsidTr="00006082">
        <w:trPr>
          <w:cantSplit/>
          <w:trHeight w:val="20"/>
        </w:trPr>
        <w:tc>
          <w:tcPr>
            <w:tcW w:w="3780" w:type="dxa"/>
            <w:shd w:val="clear" w:color="auto" w:fill="auto"/>
            <w:tcMar>
              <w:left w:w="0" w:type="dxa"/>
              <w:right w:w="0" w:type="dxa"/>
            </w:tcMar>
            <w:vAlign w:val="center"/>
            <w:hideMark/>
          </w:tcPr>
          <w:p w14:paraId="058E0908"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&lt; 1 month</w:t>
            </w:r>
          </w:p>
        </w:tc>
        <w:tc>
          <w:tcPr>
            <w:tcW w:w="900" w:type="dxa"/>
            <w:gridSpan w:val="2"/>
            <w:tcMar>
              <w:left w:w="0" w:type="dxa"/>
              <w:right w:w="0" w:type="dxa"/>
            </w:tcMar>
            <w:vAlign w:val="bottom"/>
          </w:tcPr>
          <w:p w14:paraId="608E12BE" w14:textId="599B7035" w:rsidR="005155F6" w:rsidRPr="00FA6B8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00E174ED">
              <w:rPr>
                <w:rFonts w:ascii="Calibri" w:eastAsia="Times New Roman" w:hAnsi="Calibri" w:cs="Calibri"/>
                <w:color w:val="000000"/>
                <w:sz w:val="20"/>
                <w:szCs w:val="20"/>
              </w:rPr>
              <w:t>405</w:t>
            </w:r>
          </w:p>
        </w:tc>
        <w:tc>
          <w:tcPr>
            <w:tcW w:w="990" w:type="dxa"/>
            <w:tcMar>
              <w:left w:w="0" w:type="dxa"/>
              <w:right w:w="0" w:type="dxa"/>
            </w:tcMar>
            <w:vAlign w:val="bottom"/>
          </w:tcPr>
          <w:p w14:paraId="4571FF1B" w14:textId="7DB7E587" w:rsidR="005155F6" w:rsidRPr="0099652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225</w:t>
            </w:r>
          </w:p>
        </w:tc>
        <w:tc>
          <w:tcPr>
            <w:tcW w:w="990" w:type="dxa"/>
            <w:vAlign w:val="bottom"/>
          </w:tcPr>
          <w:p w14:paraId="0FA2A0D8" w14:textId="35BD0AE8" w:rsidR="005155F6"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07</w:t>
            </w:r>
            <w:r w:rsidR="00E174ED">
              <w:rPr>
                <w:rFonts w:ascii="Calibri" w:eastAsia="Times New Roman" w:hAnsi="Calibri" w:cs="Calibri"/>
                <w:color w:val="000000"/>
                <w:sz w:val="20"/>
                <w:szCs w:val="20"/>
              </w:rPr>
              <w:t>2</w:t>
            </w:r>
          </w:p>
        </w:tc>
      </w:tr>
      <w:tr w:rsidR="005155F6" w:rsidRPr="0099652E" w14:paraId="36AC5D05" w14:textId="180BACBA" w:rsidTr="003444A0">
        <w:trPr>
          <w:cantSplit/>
          <w:trHeight w:val="20"/>
        </w:trPr>
        <w:tc>
          <w:tcPr>
            <w:tcW w:w="3780" w:type="dxa"/>
            <w:shd w:val="clear" w:color="auto" w:fill="auto"/>
            <w:tcMar>
              <w:left w:w="0" w:type="dxa"/>
              <w:right w:w="0" w:type="dxa"/>
            </w:tcMar>
            <w:vAlign w:val="center"/>
            <w:hideMark/>
          </w:tcPr>
          <w:p w14:paraId="61E0276D"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1-6 months (ref)</w:t>
            </w:r>
          </w:p>
        </w:tc>
        <w:tc>
          <w:tcPr>
            <w:tcW w:w="900" w:type="dxa"/>
            <w:gridSpan w:val="2"/>
            <w:tcMar>
              <w:left w:w="0" w:type="dxa"/>
              <w:right w:w="0" w:type="dxa"/>
            </w:tcMar>
          </w:tcPr>
          <w:p w14:paraId="0A41306B" w14:textId="57BFCB96"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01EB3066"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12EE200F"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388875C2" w14:textId="142404DE" w:rsidTr="00006082">
        <w:trPr>
          <w:cantSplit/>
          <w:trHeight w:val="20"/>
        </w:trPr>
        <w:tc>
          <w:tcPr>
            <w:tcW w:w="3780" w:type="dxa"/>
            <w:shd w:val="clear" w:color="auto" w:fill="auto"/>
            <w:tcMar>
              <w:left w:w="0" w:type="dxa"/>
              <w:right w:w="0" w:type="dxa"/>
            </w:tcMar>
            <w:vAlign w:val="center"/>
            <w:hideMark/>
          </w:tcPr>
          <w:p w14:paraId="0D7969DB"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&gt;6 months - 12 months</w:t>
            </w:r>
          </w:p>
        </w:tc>
        <w:tc>
          <w:tcPr>
            <w:tcW w:w="900" w:type="dxa"/>
            <w:gridSpan w:val="2"/>
            <w:tcMar>
              <w:left w:w="0" w:type="dxa"/>
              <w:right w:w="0" w:type="dxa"/>
            </w:tcMar>
            <w:vAlign w:val="bottom"/>
          </w:tcPr>
          <w:p w14:paraId="50F46387" w14:textId="60B6CAE4" w:rsidR="005155F6" w:rsidRPr="00FA6B8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005824C5">
              <w:rPr>
                <w:rFonts w:ascii="Calibri" w:eastAsia="Times New Roman" w:hAnsi="Calibri" w:cs="Calibri"/>
                <w:color w:val="000000"/>
                <w:sz w:val="20"/>
                <w:szCs w:val="20"/>
              </w:rPr>
              <w:t>543</w:t>
            </w:r>
          </w:p>
        </w:tc>
        <w:tc>
          <w:tcPr>
            <w:tcW w:w="990" w:type="dxa"/>
            <w:tcMar>
              <w:left w:w="0" w:type="dxa"/>
              <w:right w:w="0" w:type="dxa"/>
            </w:tcMar>
            <w:vAlign w:val="bottom"/>
          </w:tcPr>
          <w:p w14:paraId="4A9B07D6" w14:textId="3E2671F7" w:rsidR="005155F6" w:rsidRPr="0099652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25</w:t>
            </w:r>
            <w:r w:rsidR="005824C5">
              <w:rPr>
                <w:rFonts w:ascii="Calibri" w:eastAsia="Times New Roman" w:hAnsi="Calibri" w:cs="Calibri"/>
                <w:color w:val="000000"/>
                <w:sz w:val="20"/>
                <w:szCs w:val="20"/>
              </w:rPr>
              <w:t>4</w:t>
            </w:r>
          </w:p>
        </w:tc>
        <w:tc>
          <w:tcPr>
            <w:tcW w:w="990" w:type="dxa"/>
            <w:vAlign w:val="bottom"/>
          </w:tcPr>
          <w:p w14:paraId="44DB6442" w14:textId="3EFCCFBF" w:rsidR="005155F6"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0</w:t>
            </w:r>
            <w:r w:rsidR="00E174ED">
              <w:rPr>
                <w:rFonts w:ascii="Calibri" w:eastAsia="Times New Roman" w:hAnsi="Calibri" w:cs="Calibri"/>
                <w:color w:val="000000"/>
                <w:sz w:val="20"/>
                <w:szCs w:val="20"/>
              </w:rPr>
              <w:t>32</w:t>
            </w:r>
          </w:p>
        </w:tc>
      </w:tr>
      <w:tr w:rsidR="005155F6" w:rsidRPr="0099652E" w14:paraId="07905459" w14:textId="5F0272EF" w:rsidTr="00006082">
        <w:trPr>
          <w:cantSplit/>
          <w:trHeight w:val="20"/>
        </w:trPr>
        <w:tc>
          <w:tcPr>
            <w:tcW w:w="3780" w:type="dxa"/>
            <w:shd w:val="clear" w:color="auto" w:fill="auto"/>
            <w:tcMar>
              <w:left w:w="0" w:type="dxa"/>
              <w:right w:w="0" w:type="dxa"/>
            </w:tcMar>
            <w:vAlign w:val="center"/>
            <w:hideMark/>
          </w:tcPr>
          <w:p w14:paraId="661A6539"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&gt; 12 months</w:t>
            </w:r>
          </w:p>
        </w:tc>
        <w:tc>
          <w:tcPr>
            <w:tcW w:w="900" w:type="dxa"/>
            <w:gridSpan w:val="2"/>
            <w:tcMar>
              <w:left w:w="0" w:type="dxa"/>
              <w:right w:w="0" w:type="dxa"/>
            </w:tcMar>
            <w:vAlign w:val="bottom"/>
          </w:tcPr>
          <w:p w14:paraId="3CA848FA" w14:textId="2D913D4E" w:rsidR="005155F6" w:rsidRPr="00FA6B8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005824C5">
              <w:rPr>
                <w:rFonts w:ascii="Calibri" w:eastAsia="Times New Roman" w:hAnsi="Calibri" w:cs="Calibri"/>
                <w:color w:val="000000"/>
                <w:sz w:val="20"/>
                <w:szCs w:val="20"/>
              </w:rPr>
              <w:t>715</w:t>
            </w:r>
          </w:p>
        </w:tc>
        <w:tc>
          <w:tcPr>
            <w:tcW w:w="990" w:type="dxa"/>
            <w:tcMar>
              <w:left w:w="0" w:type="dxa"/>
              <w:right w:w="0" w:type="dxa"/>
            </w:tcMar>
            <w:vAlign w:val="bottom"/>
          </w:tcPr>
          <w:p w14:paraId="1F046B2D" w14:textId="64597944" w:rsidR="005155F6" w:rsidRPr="0099652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38</w:t>
            </w:r>
            <w:r w:rsidR="005824C5">
              <w:rPr>
                <w:rFonts w:ascii="Calibri" w:eastAsia="Times New Roman" w:hAnsi="Calibri" w:cs="Calibri"/>
                <w:color w:val="000000"/>
                <w:sz w:val="20"/>
                <w:szCs w:val="20"/>
              </w:rPr>
              <w:t>4</w:t>
            </w:r>
          </w:p>
        </w:tc>
        <w:tc>
          <w:tcPr>
            <w:tcW w:w="990" w:type="dxa"/>
            <w:vAlign w:val="bottom"/>
          </w:tcPr>
          <w:p w14:paraId="7C001F26" w14:textId="6FC6623F" w:rsidR="005155F6"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0072306F">
              <w:rPr>
                <w:rFonts w:ascii="Calibri" w:eastAsia="Times New Roman" w:hAnsi="Calibri" w:cs="Calibri"/>
                <w:color w:val="000000"/>
                <w:sz w:val="20"/>
                <w:szCs w:val="20"/>
              </w:rPr>
              <w:t>0</w:t>
            </w:r>
            <w:r w:rsidR="005A2A63">
              <w:rPr>
                <w:rFonts w:ascii="Calibri" w:eastAsia="Times New Roman" w:hAnsi="Calibri" w:cs="Calibri"/>
                <w:color w:val="000000"/>
                <w:sz w:val="20"/>
                <w:szCs w:val="20"/>
              </w:rPr>
              <w:t>62</w:t>
            </w:r>
          </w:p>
        </w:tc>
      </w:tr>
      <w:tr w:rsidR="005155F6" w:rsidRPr="0099652E" w14:paraId="0164FB4F" w14:textId="20320F0D" w:rsidTr="00006082">
        <w:trPr>
          <w:cantSplit/>
          <w:trHeight w:val="20"/>
        </w:trPr>
        <w:tc>
          <w:tcPr>
            <w:tcW w:w="3780" w:type="dxa"/>
            <w:shd w:val="clear" w:color="auto" w:fill="auto"/>
            <w:tcMar>
              <w:left w:w="0" w:type="dxa"/>
              <w:right w:w="0" w:type="dxa"/>
            </w:tcMar>
            <w:vAlign w:val="center"/>
            <w:hideMark/>
          </w:tcPr>
          <w:p w14:paraId="47009A3F"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Not reported</w:t>
            </w:r>
          </w:p>
        </w:tc>
        <w:tc>
          <w:tcPr>
            <w:tcW w:w="900" w:type="dxa"/>
            <w:gridSpan w:val="2"/>
            <w:tcMar>
              <w:left w:w="0" w:type="dxa"/>
              <w:right w:w="0" w:type="dxa"/>
            </w:tcMar>
            <w:vAlign w:val="bottom"/>
          </w:tcPr>
          <w:p w14:paraId="2684E4D2" w14:textId="32D90A56" w:rsidR="005155F6" w:rsidRPr="00FA6B8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5</w:t>
            </w:r>
            <w:r w:rsidR="005824C5">
              <w:rPr>
                <w:rFonts w:ascii="Calibri" w:eastAsia="Times New Roman" w:hAnsi="Calibri" w:cs="Calibri"/>
                <w:color w:val="000000"/>
                <w:sz w:val="20"/>
                <w:szCs w:val="20"/>
              </w:rPr>
              <w:t>57</w:t>
            </w:r>
          </w:p>
        </w:tc>
        <w:tc>
          <w:tcPr>
            <w:tcW w:w="990" w:type="dxa"/>
            <w:tcMar>
              <w:left w:w="0" w:type="dxa"/>
              <w:right w:w="0" w:type="dxa"/>
            </w:tcMar>
            <w:vAlign w:val="bottom"/>
          </w:tcPr>
          <w:p w14:paraId="534B0E00" w14:textId="7E4F00A1" w:rsidR="005155F6" w:rsidRPr="0099652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39</w:t>
            </w:r>
            <w:r w:rsidR="005824C5">
              <w:rPr>
                <w:rFonts w:ascii="Calibri" w:eastAsia="Times New Roman" w:hAnsi="Calibri" w:cs="Calibri"/>
                <w:color w:val="000000"/>
                <w:sz w:val="20"/>
                <w:szCs w:val="20"/>
              </w:rPr>
              <w:t>0</w:t>
            </w:r>
          </w:p>
        </w:tc>
        <w:tc>
          <w:tcPr>
            <w:tcW w:w="990" w:type="dxa"/>
            <w:vAlign w:val="bottom"/>
          </w:tcPr>
          <w:p w14:paraId="3B782EEE" w14:textId="3ECADE1D" w:rsidR="005155F6"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1</w:t>
            </w:r>
            <w:r w:rsidR="005A2A63">
              <w:rPr>
                <w:rFonts w:ascii="Calibri" w:eastAsia="Times New Roman" w:hAnsi="Calibri" w:cs="Calibri"/>
                <w:color w:val="000000"/>
                <w:sz w:val="20"/>
                <w:szCs w:val="20"/>
              </w:rPr>
              <w:t>53</w:t>
            </w:r>
          </w:p>
        </w:tc>
      </w:tr>
      <w:tr w:rsidR="005155F6" w:rsidRPr="0099652E" w14:paraId="00C3919E" w14:textId="40E80704" w:rsidTr="003444A0">
        <w:trPr>
          <w:cantSplit/>
          <w:trHeight w:val="20"/>
        </w:trPr>
        <w:tc>
          <w:tcPr>
            <w:tcW w:w="3780" w:type="dxa"/>
            <w:shd w:val="clear" w:color="auto" w:fill="auto"/>
            <w:tcMar>
              <w:left w:w="0" w:type="dxa"/>
              <w:right w:w="0" w:type="dxa"/>
            </w:tcMar>
            <w:vAlign w:val="center"/>
            <w:hideMark/>
          </w:tcPr>
          <w:p w14:paraId="1A09A8FE" w14:textId="77777777" w:rsidR="005155F6" w:rsidRPr="00A83718" w:rsidRDefault="005155F6" w:rsidP="005155F6">
            <w:pPr>
              <w:spacing w:after="0" w:line="240" w:lineRule="auto"/>
              <w:ind w:left="178"/>
              <w:rPr>
                <w:rFonts w:ascii="Calibri" w:eastAsia="Times New Roman" w:hAnsi="Calibri" w:cs="Calibri"/>
                <w:b/>
                <w:bCs/>
                <w:color w:val="000000"/>
                <w:sz w:val="20"/>
                <w:szCs w:val="20"/>
                <w:u w:val="single"/>
              </w:rPr>
            </w:pPr>
            <w:r w:rsidRPr="00A83718">
              <w:rPr>
                <w:rFonts w:ascii="Calibri" w:eastAsia="Times New Roman" w:hAnsi="Calibri" w:cs="Calibri"/>
                <w:b/>
                <w:bCs/>
                <w:color w:val="000000"/>
                <w:sz w:val="20"/>
                <w:szCs w:val="20"/>
                <w:u w:val="single"/>
              </w:rPr>
              <w:t>PROM characteristics</w:t>
            </w:r>
          </w:p>
        </w:tc>
        <w:tc>
          <w:tcPr>
            <w:tcW w:w="900" w:type="dxa"/>
            <w:gridSpan w:val="2"/>
            <w:tcMar>
              <w:left w:w="0" w:type="dxa"/>
              <w:right w:w="0" w:type="dxa"/>
            </w:tcMar>
          </w:tcPr>
          <w:p w14:paraId="476CADD5" w14:textId="77777777"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2F5591B5"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2061F561"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4B6154DD" w14:textId="1A1982F0" w:rsidTr="003444A0">
        <w:trPr>
          <w:cantSplit/>
          <w:trHeight w:val="20"/>
        </w:trPr>
        <w:tc>
          <w:tcPr>
            <w:tcW w:w="3780" w:type="dxa"/>
            <w:shd w:val="clear" w:color="auto" w:fill="auto"/>
            <w:tcMar>
              <w:left w:w="0" w:type="dxa"/>
              <w:right w:w="0" w:type="dxa"/>
            </w:tcMar>
            <w:vAlign w:val="center"/>
            <w:hideMark/>
          </w:tcPr>
          <w:p w14:paraId="69B60B1A" w14:textId="77777777" w:rsidR="005155F6" w:rsidRPr="00A83718" w:rsidRDefault="005155F6" w:rsidP="005155F6">
            <w:pPr>
              <w:spacing w:after="0" w:line="240" w:lineRule="auto"/>
              <w:ind w:left="178" w:firstLine="170"/>
              <w:rPr>
                <w:rFonts w:ascii="Calibri" w:eastAsia="Times New Roman" w:hAnsi="Calibri" w:cs="Calibri"/>
                <w:b/>
                <w:bCs/>
                <w:color w:val="000000"/>
                <w:sz w:val="20"/>
                <w:szCs w:val="20"/>
              </w:rPr>
            </w:pPr>
            <w:r w:rsidRPr="00A83718">
              <w:rPr>
                <w:rFonts w:ascii="Calibri" w:eastAsia="Times New Roman" w:hAnsi="Calibri" w:cs="Calibri"/>
                <w:b/>
                <w:bCs/>
                <w:color w:val="000000"/>
                <w:sz w:val="20"/>
                <w:szCs w:val="20"/>
              </w:rPr>
              <w:t>PROM types</w:t>
            </w:r>
          </w:p>
        </w:tc>
        <w:tc>
          <w:tcPr>
            <w:tcW w:w="900" w:type="dxa"/>
            <w:gridSpan w:val="2"/>
            <w:tcMar>
              <w:left w:w="0" w:type="dxa"/>
              <w:right w:w="0" w:type="dxa"/>
            </w:tcMar>
          </w:tcPr>
          <w:p w14:paraId="4C60EB31" w14:textId="77777777"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3D2B90DD"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5FC0FA04"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49EE0AA7" w14:textId="03A9CCB6" w:rsidTr="003444A0">
        <w:trPr>
          <w:cantSplit/>
          <w:trHeight w:val="20"/>
        </w:trPr>
        <w:tc>
          <w:tcPr>
            <w:tcW w:w="3780" w:type="dxa"/>
            <w:shd w:val="clear" w:color="auto" w:fill="auto"/>
            <w:tcMar>
              <w:left w:w="0" w:type="dxa"/>
              <w:right w:w="0" w:type="dxa"/>
            </w:tcMar>
            <w:vAlign w:val="center"/>
            <w:hideMark/>
          </w:tcPr>
          <w:p w14:paraId="70016F4F"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Generic PROMs (ref)</w:t>
            </w:r>
          </w:p>
        </w:tc>
        <w:tc>
          <w:tcPr>
            <w:tcW w:w="900" w:type="dxa"/>
            <w:gridSpan w:val="2"/>
            <w:tcMar>
              <w:left w:w="0" w:type="dxa"/>
              <w:right w:w="0" w:type="dxa"/>
            </w:tcMar>
          </w:tcPr>
          <w:p w14:paraId="3F5229B2" w14:textId="73F21FC4"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4E165600"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241F27A7"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238C9894" w14:textId="5AC6E86F" w:rsidTr="00006082">
        <w:trPr>
          <w:cantSplit/>
          <w:trHeight w:val="20"/>
        </w:trPr>
        <w:tc>
          <w:tcPr>
            <w:tcW w:w="3780" w:type="dxa"/>
            <w:shd w:val="clear" w:color="auto" w:fill="auto"/>
            <w:tcMar>
              <w:left w:w="0" w:type="dxa"/>
              <w:right w:w="0" w:type="dxa"/>
            </w:tcMar>
            <w:vAlign w:val="center"/>
            <w:hideMark/>
          </w:tcPr>
          <w:p w14:paraId="4C1B7B8A"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Disease-Specific PROMs</w:t>
            </w:r>
          </w:p>
        </w:tc>
        <w:tc>
          <w:tcPr>
            <w:tcW w:w="900" w:type="dxa"/>
            <w:gridSpan w:val="2"/>
            <w:tcMar>
              <w:left w:w="0" w:type="dxa"/>
              <w:right w:w="0" w:type="dxa"/>
            </w:tcMar>
            <w:vAlign w:val="bottom"/>
          </w:tcPr>
          <w:p w14:paraId="2D1DEB84" w14:textId="5DAE0B64" w:rsidR="005155F6" w:rsidRPr="00FA6B8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2</w:t>
            </w:r>
            <w:r w:rsidR="005A2A63">
              <w:rPr>
                <w:rFonts w:ascii="Calibri" w:eastAsia="Times New Roman" w:hAnsi="Calibri" w:cs="Calibri"/>
                <w:color w:val="000000"/>
                <w:sz w:val="20"/>
                <w:szCs w:val="20"/>
              </w:rPr>
              <w:t>38</w:t>
            </w:r>
          </w:p>
        </w:tc>
        <w:tc>
          <w:tcPr>
            <w:tcW w:w="990" w:type="dxa"/>
            <w:tcMar>
              <w:left w:w="0" w:type="dxa"/>
              <w:right w:w="0" w:type="dxa"/>
            </w:tcMar>
            <w:vAlign w:val="bottom"/>
          </w:tcPr>
          <w:p w14:paraId="6FE0F10E" w14:textId="596B8541" w:rsidR="005155F6" w:rsidRPr="0099652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24</w:t>
            </w:r>
            <w:r w:rsidR="005A2A63">
              <w:rPr>
                <w:rFonts w:ascii="Calibri" w:eastAsia="Times New Roman" w:hAnsi="Calibri" w:cs="Calibri"/>
                <w:color w:val="000000"/>
                <w:sz w:val="20"/>
                <w:szCs w:val="20"/>
              </w:rPr>
              <w:t>5</w:t>
            </w:r>
          </w:p>
        </w:tc>
        <w:tc>
          <w:tcPr>
            <w:tcW w:w="990" w:type="dxa"/>
            <w:vAlign w:val="bottom"/>
          </w:tcPr>
          <w:p w14:paraId="1BCFD7B9" w14:textId="290B924B" w:rsidR="005155F6"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005A2A63">
              <w:rPr>
                <w:rFonts w:ascii="Calibri" w:eastAsia="Times New Roman" w:hAnsi="Calibri" w:cs="Calibri"/>
                <w:color w:val="000000"/>
                <w:sz w:val="20"/>
                <w:szCs w:val="20"/>
              </w:rPr>
              <w:t>330</w:t>
            </w:r>
          </w:p>
        </w:tc>
      </w:tr>
      <w:tr w:rsidR="005155F6" w:rsidRPr="0099652E" w14:paraId="02960A8D" w14:textId="35E8A558" w:rsidTr="00006082">
        <w:trPr>
          <w:cantSplit/>
          <w:trHeight w:val="20"/>
        </w:trPr>
        <w:tc>
          <w:tcPr>
            <w:tcW w:w="3780" w:type="dxa"/>
            <w:shd w:val="clear" w:color="auto" w:fill="auto"/>
            <w:tcMar>
              <w:left w:w="0" w:type="dxa"/>
              <w:right w:w="0" w:type="dxa"/>
            </w:tcMar>
            <w:vAlign w:val="center"/>
            <w:hideMark/>
          </w:tcPr>
          <w:p w14:paraId="63C62E38" w14:textId="33209959"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Individualized/other PROM</w:t>
            </w:r>
            <w:r>
              <w:rPr>
                <w:rFonts w:ascii="Calibri" w:eastAsia="Times New Roman" w:hAnsi="Calibri" w:cs="Calibri"/>
                <w:color w:val="000000"/>
                <w:sz w:val="20"/>
                <w:szCs w:val="20"/>
              </w:rPr>
              <w:t>s</w:t>
            </w:r>
          </w:p>
        </w:tc>
        <w:tc>
          <w:tcPr>
            <w:tcW w:w="900" w:type="dxa"/>
            <w:gridSpan w:val="2"/>
            <w:tcMar>
              <w:left w:w="0" w:type="dxa"/>
              <w:right w:w="0" w:type="dxa"/>
            </w:tcMar>
            <w:vAlign w:val="bottom"/>
          </w:tcPr>
          <w:p w14:paraId="1FE26BA3" w14:textId="7CA3DB44" w:rsidR="005155F6" w:rsidRPr="00FA6B8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2</w:t>
            </w:r>
            <w:r w:rsidR="00F873D7">
              <w:rPr>
                <w:rFonts w:ascii="Calibri" w:eastAsia="Times New Roman" w:hAnsi="Calibri" w:cs="Calibri"/>
                <w:color w:val="000000"/>
                <w:sz w:val="20"/>
                <w:szCs w:val="20"/>
              </w:rPr>
              <w:t>46</w:t>
            </w:r>
          </w:p>
        </w:tc>
        <w:tc>
          <w:tcPr>
            <w:tcW w:w="990" w:type="dxa"/>
            <w:tcMar>
              <w:left w:w="0" w:type="dxa"/>
              <w:right w:w="0" w:type="dxa"/>
            </w:tcMar>
            <w:vAlign w:val="bottom"/>
          </w:tcPr>
          <w:p w14:paraId="4C480935" w14:textId="1E70D4B0" w:rsidR="005155F6" w:rsidRPr="0099652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25</w:t>
            </w:r>
            <w:r w:rsidR="00F873D7">
              <w:rPr>
                <w:rFonts w:ascii="Calibri" w:eastAsia="Times New Roman" w:hAnsi="Calibri" w:cs="Calibri"/>
                <w:color w:val="000000"/>
                <w:sz w:val="20"/>
                <w:szCs w:val="20"/>
              </w:rPr>
              <w:t>6</w:t>
            </w:r>
          </w:p>
        </w:tc>
        <w:tc>
          <w:tcPr>
            <w:tcW w:w="990" w:type="dxa"/>
            <w:vAlign w:val="bottom"/>
          </w:tcPr>
          <w:p w14:paraId="391BEE4C" w14:textId="4AC8CDE6" w:rsidR="005155F6"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00F873D7">
              <w:rPr>
                <w:rFonts w:ascii="Calibri" w:eastAsia="Times New Roman" w:hAnsi="Calibri" w:cs="Calibri"/>
                <w:color w:val="000000"/>
                <w:sz w:val="20"/>
                <w:szCs w:val="20"/>
              </w:rPr>
              <w:t>337</w:t>
            </w:r>
          </w:p>
        </w:tc>
      </w:tr>
      <w:tr w:rsidR="005155F6" w:rsidRPr="0099652E" w14:paraId="0391315A" w14:textId="157F87EF" w:rsidTr="003444A0">
        <w:trPr>
          <w:cantSplit/>
          <w:trHeight w:val="20"/>
        </w:trPr>
        <w:tc>
          <w:tcPr>
            <w:tcW w:w="3780" w:type="dxa"/>
            <w:shd w:val="clear" w:color="auto" w:fill="auto"/>
            <w:tcMar>
              <w:left w:w="0" w:type="dxa"/>
              <w:right w:w="0" w:type="dxa"/>
            </w:tcMar>
            <w:vAlign w:val="center"/>
            <w:hideMark/>
          </w:tcPr>
          <w:p w14:paraId="511F83F6" w14:textId="77777777" w:rsidR="005155F6" w:rsidRPr="00A83718" w:rsidRDefault="005155F6" w:rsidP="005155F6">
            <w:pPr>
              <w:spacing w:after="0" w:line="240" w:lineRule="auto"/>
              <w:ind w:left="178" w:firstLine="170"/>
              <w:rPr>
                <w:rFonts w:ascii="Calibri" w:eastAsia="Times New Roman" w:hAnsi="Calibri" w:cs="Calibri"/>
                <w:b/>
                <w:bCs/>
                <w:color w:val="000000"/>
                <w:sz w:val="20"/>
                <w:szCs w:val="20"/>
              </w:rPr>
            </w:pPr>
            <w:r w:rsidRPr="00A83718">
              <w:rPr>
                <w:rFonts w:ascii="Calibri" w:eastAsia="Times New Roman" w:hAnsi="Calibri" w:cs="Calibri"/>
                <w:b/>
                <w:bCs/>
                <w:color w:val="000000"/>
                <w:sz w:val="20"/>
                <w:szCs w:val="20"/>
              </w:rPr>
              <w:lastRenderedPageBreak/>
              <w:t>PROM domains</w:t>
            </w:r>
          </w:p>
        </w:tc>
        <w:tc>
          <w:tcPr>
            <w:tcW w:w="900" w:type="dxa"/>
            <w:gridSpan w:val="2"/>
            <w:tcMar>
              <w:left w:w="0" w:type="dxa"/>
              <w:right w:w="0" w:type="dxa"/>
            </w:tcMar>
          </w:tcPr>
          <w:p w14:paraId="4F4C2094" w14:textId="77777777"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368ABD69"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588E9BD0"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7AC60370" w14:textId="502981F7" w:rsidTr="003444A0">
        <w:trPr>
          <w:cantSplit/>
          <w:trHeight w:val="20"/>
        </w:trPr>
        <w:tc>
          <w:tcPr>
            <w:tcW w:w="3780" w:type="dxa"/>
            <w:shd w:val="clear" w:color="auto" w:fill="auto"/>
            <w:tcMar>
              <w:left w:w="0" w:type="dxa"/>
              <w:right w:w="0" w:type="dxa"/>
            </w:tcMar>
            <w:vAlign w:val="center"/>
            <w:hideMark/>
          </w:tcPr>
          <w:p w14:paraId="741EF2C1"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General health/QOL (ref)</w:t>
            </w:r>
          </w:p>
        </w:tc>
        <w:tc>
          <w:tcPr>
            <w:tcW w:w="900" w:type="dxa"/>
            <w:gridSpan w:val="2"/>
            <w:tcMar>
              <w:left w:w="0" w:type="dxa"/>
              <w:right w:w="0" w:type="dxa"/>
            </w:tcMar>
          </w:tcPr>
          <w:p w14:paraId="15EF2D39" w14:textId="2AB9A016"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13A6A2F3"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636BC642"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1B7BF522" w14:textId="11E0D016" w:rsidTr="00006082">
        <w:trPr>
          <w:cantSplit/>
          <w:trHeight w:val="20"/>
        </w:trPr>
        <w:tc>
          <w:tcPr>
            <w:tcW w:w="3780" w:type="dxa"/>
            <w:shd w:val="clear" w:color="auto" w:fill="auto"/>
            <w:tcMar>
              <w:left w:w="0" w:type="dxa"/>
              <w:right w:w="0" w:type="dxa"/>
            </w:tcMar>
            <w:vAlign w:val="center"/>
            <w:hideMark/>
          </w:tcPr>
          <w:p w14:paraId="197EE49D"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Physical</w:t>
            </w:r>
          </w:p>
        </w:tc>
        <w:tc>
          <w:tcPr>
            <w:tcW w:w="900" w:type="dxa"/>
            <w:gridSpan w:val="2"/>
            <w:tcMar>
              <w:left w:w="0" w:type="dxa"/>
              <w:right w:w="0" w:type="dxa"/>
            </w:tcMar>
            <w:vAlign w:val="bottom"/>
          </w:tcPr>
          <w:p w14:paraId="73AB747D" w14:textId="50092279" w:rsidR="005155F6" w:rsidRPr="00FA6B8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00F873D7">
              <w:rPr>
                <w:rFonts w:ascii="Calibri" w:eastAsia="Times New Roman" w:hAnsi="Calibri" w:cs="Calibri"/>
                <w:color w:val="000000"/>
                <w:sz w:val="20"/>
                <w:szCs w:val="20"/>
              </w:rPr>
              <w:t>403</w:t>
            </w:r>
          </w:p>
        </w:tc>
        <w:tc>
          <w:tcPr>
            <w:tcW w:w="990" w:type="dxa"/>
            <w:tcMar>
              <w:left w:w="0" w:type="dxa"/>
              <w:right w:w="0" w:type="dxa"/>
            </w:tcMar>
            <w:vAlign w:val="bottom"/>
          </w:tcPr>
          <w:p w14:paraId="13A0D0EE" w14:textId="3CCC4520" w:rsidR="005155F6" w:rsidRPr="0099652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182</w:t>
            </w:r>
          </w:p>
        </w:tc>
        <w:tc>
          <w:tcPr>
            <w:tcW w:w="990" w:type="dxa"/>
            <w:vAlign w:val="bottom"/>
          </w:tcPr>
          <w:p w14:paraId="789B9B74" w14:textId="01562BE6" w:rsidR="005155F6" w:rsidRPr="000420C8"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0</w:t>
            </w:r>
            <w:r w:rsidR="0072306F">
              <w:rPr>
                <w:rFonts w:ascii="Calibri" w:eastAsia="Times New Roman" w:hAnsi="Calibri" w:cs="Calibri"/>
                <w:color w:val="000000"/>
                <w:sz w:val="20"/>
                <w:szCs w:val="20"/>
              </w:rPr>
              <w:t>2</w:t>
            </w:r>
            <w:r w:rsidR="00F873D7">
              <w:rPr>
                <w:rFonts w:ascii="Calibri" w:eastAsia="Times New Roman" w:hAnsi="Calibri" w:cs="Calibri"/>
                <w:color w:val="000000"/>
                <w:sz w:val="20"/>
                <w:szCs w:val="20"/>
              </w:rPr>
              <w:t>7</w:t>
            </w:r>
          </w:p>
        </w:tc>
      </w:tr>
      <w:tr w:rsidR="005155F6" w:rsidRPr="0099652E" w14:paraId="7155C248" w14:textId="28ECA921" w:rsidTr="00006082">
        <w:trPr>
          <w:cantSplit/>
          <w:trHeight w:val="20"/>
        </w:trPr>
        <w:tc>
          <w:tcPr>
            <w:tcW w:w="3780" w:type="dxa"/>
            <w:shd w:val="clear" w:color="auto" w:fill="auto"/>
            <w:tcMar>
              <w:left w:w="0" w:type="dxa"/>
              <w:right w:w="0" w:type="dxa"/>
            </w:tcMar>
            <w:vAlign w:val="center"/>
            <w:hideMark/>
          </w:tcPr>
          <w:p w14:paraId="7D77D571"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Psychological</w:t>
            </w:r>
          </w:p>
        </w:tc>
        <w:tc>
          <w:tcPr>
            <w:tcW w:w="900" w:type="dxa"/>
            <w:gridSpan w:val="2"/>
            <w:tcMar>
              <w:left w:w="0" w:type="dxa"/>
              <w:right w:w="0" w:type="dxa"/>
            </w:tcMar>
            <w:vAlign w:val="bottom"/>
          </w:tcPr>
          <w:p w14:paraId="0F95DCFA" w14:textId="4FEF1E34" w:rsidR="005155F6" w:rsidRPr="00FA6B8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6</w:t>
            </w:r>
            <w:r w:rsidR="00CF58B8">
              <w:rPr>
                <w:rFonts w:ascii="Calibri" w:eastAsia="Times New Roman" w:hAnsi="Calibri" w:cs="Calibri"/>
                <w:color w:val="000000"/>
                <w:sz w:val="20"/>
                <w:szCs w:val="20"/>
              </w:rPr>
              <w:t>8</w:t>
            </w:r>
            <w:r w:rsidRPr="00AE5E48">
              <w:rPr>
                <w:rFonts w:ascii="Calibri" w:eastAsia="Times New Roman" w:hAnsi="Calibri" w:cs="Calibri"/>
                <w:color w:val="000000"/>
                <w:sz w:val="20"/>
                <w:szCs w:val="20"/>
              </w:rPr>
              <w:t>0</w:t>
            </w:r>
          </w:p>
        </w:tc>
        <w:tc>
          <w:tcPr>
            <w:tcW w:w="990" w:type="dxa"/>
            <w:tcMar>
              <w:left w:w="0" w:type="dxa"/>
              <w:right w:w="0" w:type="dxa"/>
            </w:tcMar>
            <w:vAlign w:val="bottom"/>
          </w:tcPr>
          <w:p w14:paraId="034B0D9C" w14:textId="32EFF68F" w:rsidR="005155F6" w:rsidRPr="0099652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19</w:t>
            </w:r>
            <w:r w:rsidR="00CF58B8">
              <w:rPr>
                <w:rFonts w:ascii="Calibri" w:eastAsia="Times New Roman" w:hAnsi="Calibri" w:cs="Calibri"/>
                <w:color w:val="000000"/>
                <w:sz w:val="20"/>
                <w:szCs w:val="20"/>
              </w:rPr>
              <w:t>5</w:t>
            </w:r>
          </w:p>
        </w:tc>
        <w:tc>
          <w:tcPr>
            <w:tcW w:w="990" w:type="dxa"/>
            <w:vAlign w:val="bottom"/>
          </w:tcPr>
          <w:p w14:paraId="1A21267D" w14:textId="3D79F034" w:rsidR="005155F6" w:rsidRPr="000420C8" w:rsidRDefault="00CF58B8"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&lt;</w:t>
            </w:r>
            <w:r w:rsidR="005155F6">
              <w:rPr>
                <w:rFonts w:ascii="Calibri" w:eastAsia="Times New Roman" w:hAnsi="Calibri" w:cs="Calibri"/>
                <w:color w:val="000000"/>
                <w:sz w:val="20"/>
                <w:szCs w:val="20"/>
              </w:rPr>
              <w:t>.</w:t>
            </w:r>
            <w:r w:rsidR="005155F6" w:rsidRPr="00AE5E48">
              <w:rPr>
                <w:rFonts w:ascii="Calibri" w:eastAsia="Times New Roman" w:hAnsi="Calibri" w:cs="Calibri"/>
                <w:color w:val="000000"/>
                <w:sz w:val="20"/>
                <w:szCs w:val="20"/>
              </w:rPr>
              <w:t>001</w:t>
            </w:r>
          </w:p>
        </w:tc>
      </w:tr>
      <w:tr w:rsidR="005155F6" w:rsidRPr="0099652E" w14:paraId="2B42DD95" w14:textId="2E9193C3" w:rsidTr="00006082">
        <w:trPr>
          <w:cantSplit/>
          <w:trHeight w:val="20"/>
        </w:trPr>
        <w:tc>
          <w:tcPr>
            <w:tcW w:w="3780" w:type="dxa"/>
            <w:shd w:val="clear" w:color="auto" w:fill="auto"/>
            <w:tcMar>
              <w:left w:w="0" w:type="dxa"/>
              <w:right w:w="0" w:type="dxa"/>
            </w:tcMar>
            <w:vAlign w:val="center"/>
            <w:hideMark/>
          </w:tcPr>
          <w:p w14:paraId="020B2F3C"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Social</w:t>
            </w:r>
          </w:p>
        </w:tc>
        <w:tc>
          <w:tcPr>
            <w:tcW w:w="900" w:type="dxa"/>
            <w:gridSpan w:val="2"/>
            <w:tcMar>
              <w:left w:w="0" w:type="dxa"/>
              <w:right w:w="0" w:type="dxa"/>
            </w:tcMar>
            <w:vAlign w:val="bottom"/>
          </w:tcPr>
          <w:p w14:paraId="58515C4F" w14:textId="5B868BC5" w:rsidR="005155F6" w:rsidRPr="00FA6B8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5</w:t>
            </w:r>
            <w:r w:rsidR="00CF58B8">
              <w:rPr>
                <w:rFonts w:ascii="Calibri" w:eastAsia="Times New Roman" w:hAnsi="Calibri" w:cs="Calibri"/>
                <w:color w:val="000000"/>
                <w:sz w:val="20"/>
                <w:szCs w:val="20"/>
              </w:rPr>
              <w:t>6</w:t>
            </w:r>
            <w:r w:rsidRPr="00AE5E48">
              <w:rPr>
                <w:rFonts w:ascii="Calibri" w:eastAsia="Times New Roman" w:hAnsi="Calibri" w:cs="Calibri"/>
                <w:color w:val="000000"/>
                <w:sz w:val="20"/>
                <w:szCs w:val="20"/>
              </w:rPr>
              <w:t>5</w:t>
            </w:r>
          </w:p>
        </w:tc>
        <w:tc>
          <w:tcPr>
            <w:tcW w:w="990" w:type="dxa"/>
            <w:tcMar>
              <w:left w:w="0" w:type="dxa"/>
              <w:right w:w="0" w:type="dxa"/>
            </w:tcMar>
            <w:vAlign w:val="bottom"/>
          </w:tcPr>
          <w:p w14:paraId="444F24C8" w14:textId="025325B0" w:rsidR="005155F6" w:rsidRPr="0099652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226</w:t>
            </w:r>
          </w:p>
        </w:tc>
        <w:tc>
          <w:tcPr>
            <w:tcW w:w="990" w:type="dxa"/>
            <w:vAlign w:val="bottom"/>
          </w:tcPr>
          <w:p w14:paraId="21DE5F02" w14:textId="2C4151E9" w:rsidR="005155F6" w:rsidRPr="000420C8"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01</w:t>
            </w:r>
            <w:r w:rsidR="00CF58B8">
              <w:rPr>
                <w:rFonts w:ascii="Calibri" w:eastAsia="Times New Roman" w:hAnsi="Calibri" w:cs="Calibri"/>
                <w:color w:val="000000"/>
                <w:sz w:val="20"/>
                <w:szCs w:val="20"/>
              </w:rPr>
              <w:t>2</w:t>
            </w:r>
          </w:p>
        </w:tc>
      </w:tr>
      <w:tr w:rsidR="005155F6" w:rsidRPr="0099652E" w14:paraId="3DC4E4FA" w14:textId="2AE003E4" w:rsidTr="00006082">
        <w:trPr>
          <w:cantSplit/>
          <w:trHeight w:val="20"/>
        </w:trPr>
        <w:tc>
          <w:tcPr>
            <w:tcW w:w="3780" w:type="dxa"/>
            <w:shd w:val="clear" w:color="auto" w:fill="auto"/>
            <w:tcMar>
              <w:left w:w="0" w:type="dxa"/>
              <w:right w:w="0" w:type="dxa"/>
            </w:tcMar>
            <w:vAlign w:val="center"/>
            <w:hideMark/>
          </w:tcPr>
          <w:p w14:paraId="3F3B5733"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Pain</w:t>
            </w:r>
          </w:p>
        </w:tc>
        <w:tc>
          <w:tcPr>
            <w:tcW w:w="900" w:type="dxa"/>
            <w:gridSpan w:val="2"/>
            <w:tcMar>
              <w:left w:w="0" w:type="dxa"/>
              <w:right w:w="0" w:type="dxa"/>
            </w:tcMar>
            <w:vAlign w:val="bottom"/>
          </w:tcPr>
          <w:p w14:paraId="4D5982B6" w14:textId="6D9A9EE4" w:rsidR="005155F6" w:rsidRPr="00FA6B8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1</w:t>
            </w:r>
            <w:r w:rsidR="0025018F">
              <w:rPr>
                <w:rFonts w:ascii="Calibri" w:eastAsia="Times New Roman" w:hAnsi="Calibri" w:cs="Calibri"/>
                <w:color w:val="000000"/>
                <w:sz w:val="20"/>
                <w:szCs w:val="20"/>
              </w:rPr>
              <w:t>4</w:t>
            </w:r>
            <w:r w:rsidR="00CC3720">
              <w:rPr>
                <w:rFonts w:ascii="Calibri" w:eastAsia="Times New Roman" w:hAnsi="Calibri" w:cs="Calibri"/>
                <w:color w:val="000000"/>
                <w:sz w:val="20"/>
                <w:szCs w:val="20"/>
              </w:rPr>
              <w:t>6</w:t>
            </w:r>
          </w:p>
        </w:tc>
        <w:tc>
          <w:tcPr>
            <w:tcW w:w="990" w:type="dxa"/>
            <w:tcMar>
              <w:left w:w="0" w:type="dxa"/>
              <w:right w:w="0" w:type="dxa"/>
            </w:tcMar>
            <w:vAlign w:val="bottom"/>
          </w:tcPr>
          <w:p w14:paraId="7DF86844" w14:textId="69DF037E" w:rsidR="005155F6" w:rsidRPr="0099652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245</w:t>
            </w:r>
          </w:p>
        </w:tc>
        <w:tc>
          <w:tcPr>
            <w:tcW w:w="990" w:type="dxa"/>
            <w:vAlign w:val="bottom"/>
          </w:tcPr>
          <w:p w14:paraId="6F020843" w14:textId="74858ED1" w:rsidR="005155F6" w:rsidRPr="000420C8"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52</w:t>
            </w:r>
            <w:r w:rsidR="00CF58B8">
              <w:rPr>
                <w:rFonts w:ascii="Calibri" w:eastAsia="Times New Roman" w:hAnsi="Calibri" w:cs="Calibri"/>
                <w:color w:val="000000"/>
                <w:sz w:val="20"/>
                <w:szCs w:val="20"/>
              </w:rPr>
              <w:t>2</w:t>
            </w:r>
          </w:p>
        </w:tc>
      </w:tr>
      <w:tr w:rsidR="005155F6" w:rsidRPr="0099652E" w14:paraId="294016D4" w14:textId="6107F599" w:rsidTr="00006082">
        <w:trPr>
          <w:cantSplit/>
          <w:trHeight w:val="20"/>
        </w:trPr>
        <w:tc>
          <w:tcPr>
            <w:tcW w:w="3780" w:type="dxa"/>
            <w:shd w:val="clear" w:color="auto" w:fill="auto"/>
            <w:tcMar>
              <w:left w:w="0" w:type="dxa"/>
              <w:right w:w="0" w:type="dxa"/>
            </w:tcMar>
            <w:vAlign w:val="center"/>
            <w:hideMark/>
          </w:tcPr>
          <w:p w14:paraId="4591106E"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Other</w:t>
            </w:r>
          </w:p>
        </w:tc>
        <w:tc>
          <w:tcPr>
            <w:tcW w:w="900" w:type="dxa"/>
            <w:gridSpan w:val="2"/>
            <w:tcMar>
              <w:left w:w="0" w:type="dxa"/>
              <w:right w:w="0" w:type="dxa"/>
            </w:tcMar>
            <w:vAlign w:val="bottom"/>
          </w:tcPr>
          <w:p w14:paraId="15901632" w14:textId="108249F8" w:rsidR="005155F6" w:rsidRPr="00FA6B8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98</w:t>
            </w:r>
            <w:r w:rsidR="00CC3720">
              <w:rPr>
                <w:rFonts w:ascii="Calibri" w:eastAsia="Times New Roman" w:hAnsi="Calibri" w:cs="Calibri"/>
                <w:color w:val="000000"/>
                <w:sz w:val="20"/>
                <w:szCs w:val="20"/>
              </w:rPr>
              <w:t>5</w:t>
            </w:r>
          </w:p>
        </w:tc>
        <w:tc>
          <w:tcPr>
            <w:tcW w:w="990" w:type="dxa"/>
            <w:tcMar>
              <w:left w:w="0" w:type="dxa"/>
              <w:right w:w="0" w:type="dxa"/>
            </w:tcMar>
            <w:vAlign w:val="bottom"/>
          </w:tcPr>
          <w:p w14:paraId="53B03077" w14:textId="1200F500" w:rsidR="005155F6" w:rsidRPr="0099652E"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305</w:t>
            </w:r>
          </w:p>
        </w:tc>
        <w:tc>
          <w:tcPr>
            <w:tcW w:w="990" w:type="dxa"/>
            <w:vAlign w:val="bottom"/>
          </w:tcPr>
          <w:p w14:paraId="0965CFEB" w14:textId="177FE65C" w:rsidR="005155F6" w:rsidRPr="000420C8" w:rsidRDefault="005155F6" w:rsidP="005155F6">
            <w:pPr>
              <w:spacing w:after="0" w:line="240" w:lineRule="auto"/>
              <w:jc w:val="right"/>
              <w:rPr>
                <w:rFonts w:ascii="Calibri" w:eastAsia="Times New Roman" w:hAnsi="Calibri" w:cs="Calibri"/>
                <w:color w:val="000000"/>
                <w:sz w:val="20"/>
                <w:szCs w:val="20"/>
              </w:rPr>
            </w:pPr>
            <w:r w:rsidRPr="00AE5E48">
              <w:rPr>
                <w:rFonts w:ascii="Calibri" w:eastAsia="Times New Roman" w:hAnsi="Calibri" w:cs="Calibri"/>
                <w:color w:val="000000"/>
                <w:sz w:val="20"/>
                <w:szCs w:val="20"/>
              </w:rPr>
              <w:t>0</w:t>
            </w:r>
            <w:r>
              <w:rPr>
                <w:rFonts w:ascii="Calibri" w:eastAsia="Times New Roman" w:hAnsi="Calibri" w:cs="Calibri"/>
                <w:color w:val="000000"/>
                <w:sz w:val="20"/>
                <w:szCs w:val="20"/>
              </w:rPr>
              <w:t>.</w:t>
            </w:r>
            <w:r w:rsidRPr="00AE5E48">
              <w:rPr>
                <w:rFonts w:ascii="Calibri" w:eastAsia="Times New Roman" w:hAnsi="Calibri" w:cs="Calibri"/>
                <w:color w:val="000000"/>
                <w:sz w:val="20"/>
                <w:szCs w:val="20"/>
              </w:rPr>
              <w:t>00</w:t>
            </w:r>
            <w:r w:rsidR="00CF58B8">
              <w:rPr>
                <w:rFonts w:ascii="Calibri" w:eastAsia="Times New Roman" w:hAnsi="Calibri" w:cs="Calibri"/>
                <w:color w:val="000000"/>
                <w:sz w:val="20"/>
                <w:szCs w:val="20"/>
              </w:rPr>
              <w:t>1</w:t>
            </w:r>
          </w:p>
        </w:tc>
      </w:tr>
      <w:tr w:rsidR="005155F6" w:rsidRPr="0099652E" w14:paraId="300CFA58" w14:textId="1491D9FD" w:rsidTr="003444A0">
        <w:trPr>
          <w:cantSplit/>
          <w:trHeight w:val="20"/>
        </w:trPr>
        <w:tc>
          <w:tcPr>
            <w:tcW w:w="3780" w:type="dxa"/>
            <w:shd w:val="clear" w:color="auto" w:fill="auto"/>
            <w:tcMar>
              <w:left w:w="0" w:type="dxa"/>
              <w:right w:w="0" w:type="dxa"/>
            </w:tcMar>
            <w:vAlign w:val="center"/>
            <w:hideMark/>
          </w:tcPr>
          <w:p w14:paraId="1AB89570" w14:textId="166AED7B" w:rsidR="005155F6" w:rsidRPr="00A83718" w:rsidRDefault="005155F6" w:rsidP="005155F6">
            <w:pPr>
              <w:spacing w:after="0" w:line="240" w:lineRule="auto"/>
              <w:ind w:left="178"/>
              <w:rPr>
                <w:rFonts w:ascii="Calibri" w:eastAsia="Times New Roman" w:hAnsi="Calibri" w:cs="Calibri"/>
                <w:b/>
                <w:bCs/>
                <w:color w:val="000000"/>
                <w:sz w:val="20"/>
                <w:szCs w:val="20"/>
                <w:u w:val="single"/>
              </w:rPr>
            </w:pPr>
            <w:r w:rsidRPr="00A83718">
              <w:rPr>
                <w:rFonts w:ascii="Calibri" w:eastAsia="Times New Roman" w:hAnsi="Calibri" w:cs="Calibri"/>
                <w:b/>
                <w:bCs/>
                <w:color w:val="000000"/>
                <w:sz w:val="20"/>
                <w:szCs w:val="20"/>
                <w:u w:val="single"/>
              </w:rPr>
              <w:t xml:space="preserve">Response shift </w:t>
            </w:r>
            <w:r w:rsidRPr="00F76A18">
              <w:rPr>
                <w:rFonts w:ascii="Calibri" w:eastAsia="Times New Roman" w:hAnsi="Calibri" w:cs="Calibri"/>
                <w:b/>
                <w:bCs/>
                <w:color w:val="000000"/>
                <w:sz w:val="20"/>
                <w:szCs w:val="20"/>
                <w:u w:val="single"/>
              </w:rPr>
              <w:t>type and method</w:t>
            </w:r>
          </w:p>
        </w:tc>
        <w:tc>
          <w:tcPr>
            <w:tcW w:w="900" w:type="dxa"/>
            <w:gridSpan w:val="2"/>
            <w:tcMar>
              <w:left w:w="0" w:type="dxa"/>
              <w:right w:w="0" w:type="dxa"/>
            </w:tcMar>
          </w:tcPr>
          <w:p w14:paraId="38D530F6" w14:textId="77777777"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65C42003"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3A6483C5"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5912F82A" w14:textId="5C427E93" w:rsidTr="003444A0">
        <w:trPr>
          <w:cantSplit/>
          <w:trHeight w:val="20"/>
        </w:trPr>
        <w:tc>
          <w:tcPr>
            <w:tcW w:w="3780" w:type="dxa"/>
            <w:shd w:val="clear" w:color="auto" w:fill="auto"/>
            <w:tcMar>
              <w:left w:w="0" w:type="dxa"/>
              <w:right w:w="0" w:type="dxa"/>
            </w:tcMar>
            <w:vAlign w:val="center"/>
            <w:hideMark/>
          </w:tcPr>
          <w:p w14:paraId="7CECC0FB" w14:textId="77777777" w:rsidR="005155F6" w:rsidRPr="00A83718" w:rsidRDefault="005155F6" w:rsidP="005155F6">
            <w:pPr>
              <w:spacing w:after="0" w:line="240" w:lineRule="auto"/>
              <w:ind w:left="178" w:firstLine="170"/>
              <w:rPr>
                <w:rFonts w:ascii="Calibri" w:eastAsia="Times New Roman" w:hAnsi="Calibri" w:cs="Calibri"/>
                <w:b/>
                <w:bCs/>
                <w:color w:val="000000"/>
                <w:sz w:val="20"/>
                <w:szCs w:val="20"/>
              </w:rPr>
            </w:pPr>
            <w:r>
              <w:rPr>
                <w:rFonts w:ascii="Calibri" w:eastAsia="Times New Roman" w:hAnsi="Calibri" w:cs="Calibri"/>
                <w:b/>
                <w:bCs/>
                <w:color w:val="000000"/>
                <w:sz w:val="20"/>
                <w:szCs w:val="20"/>
              </w:rPr>
              <w:t>Response shift t</w:t>
            </w:r>
            <w:r w:rsidRPr="00A83718">
              <w:rPr>
                <w:rFonts w:ascii="Calibri" w:eastAsia="Times New Roman" w:hAnsi="Calibri" w:cs="Calibri"/>
                <w:b/>
                <w:bCs/>
                <w:color w:val="000000"/>
                <w:sz w:val="20"/>
                <w:szCs w:val="20"/>
              </w:rPr>
              <w:t xml:space="preserve">ype </w:t>
            </w:r>
          </w:p>
        </w:tc>
        <w:tc>
          <w:tcPr>
            <w:tcW w:w="900" w:type="dxa"/>
            <w:gridSpan w:val="2"/>
            <w:tcMar>
              <w:left w:w="0" w:type="dxa"/>
              <w:right w:w="0" w:type="dxa"/>
            </w:tcMar>
          </w:tcPr>
          <w:p w14:paraId="6E96DD97" w14:textId="77777777"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2CBFE723"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7DFEB420"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7A499DBD" w14:textId="3634926E" w:rsidTr="003444A0">
        <w:trPr>
          <w:cantSplit/>
          <w:trHeight w:val="20"/>
        </w:trPr>
        <w:tc>
          <w:tcPr>
            <w:tcW w:w="3780" w:type="dxa"/>
            <w:shd w:val="clear" w:color="auto" w:fill="auto"/>
            <w:tcMar>
              <w:left w:w="0" w:type="dxa"/>
              <w:right w:w="0" w:type="dxa"/>
            </w:tcMar>
            <w:vAlign w:val="center"/>
            <w:hideMark/>
          </w:tcPr>
          <w:p w14:paraId="47C743EA"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Recalibration (ref)</w:t>
            </w:r>
          </w:p>
        </w:tc>
        <w:tc>
          <w:tcPr>
            <w:tcW w:w="900" w:type="dxa"/>
            <w:gridSpan w:val="2"/>
            <w:tcMar>
              <w:left w:w="0" w:type="dxa"/>
              <w:right w:w="0" w:type="dxa"/>
            </w:tcMar>
          </w:tcPr>
          <w:p w14:paraId="465ECDB0" w14:textId="2E3F2577"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3E05A9A3"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19E25191"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316B9264" w14:textId="51C4BC14" w:rsidTr="003444A0">
        <w:trPr>
          <w:cantSplit/>
          <w:trHeight w:val="20"/>
        </w:trPr>
        <w:tc>
          <w:tcPr>
            <w:tcW w:w="3780" w:type="dxa"/>
            <w:shd w:val="clear" w:color="auto" w:fill="auto"/>
            <w:tcMar>
              <w:left w:w="0" w:type="dxa"/>
              <w:right w:w="0" w:type="dxa"/>
            </w:tcMar>
            <w:vAlign w:val="center"/>
            <w:hideMark/>
          </w:tcPr>
          <w:p w14:paraId="75355F75"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Reprioritization/reconceptualization</w:t>
            </w:r>
          </w:p>
        </w:tc>
        <w:tc>
          <w:tcPr>
            <w:tcW w:w="900" w:type="dxa"/>
            <w:gridSpan w:val="2"/>
            <w:tcMar>
              <w:left w:w="0" w:type="dxa"/>
              <w:right w:w="0" w:type="dxa"/>
            </w:tcMar>
          </w:tcPr>
          <w:p w14:paraId="1AB554EE" w14:textId="0257D488" w:rsidR="005155F6" w:rsidRPr="00FA6B8E"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-1.39</w:t>
            </w:r>
            <w:r w:rsidR="00CC3720">
              <w:rPr>
                <w:rFonts w:ascii="Calibri" w:eastAsia="Times New Roman" w:hAnsi="Calibri" w:cs="Calibri"/>
                <w:color w:val="000000"/>
                <w:sz w:val="20"/>
                <w:szCs w:val="20"/>
              </w:rPr>
              <w:t>7</w:t>
            </w:r>
          </w:p>
        </w:tc>
        <w:tc>
          <w:tcPr>
            <w:tcW w:w="990" w:type="dxa"/>
            <w:tcMar>
              <w:left w:w="0" w:type="dxa"/>
              <w:right w:w="0" w:type="dxa"/>
            </w:tcMar>
          </w:tcPr>
          <w:p w14:paraId="3987FFC2" w14:textId="6C307FF4" w:rsidR="005155F6" w:rsidRPr="0099652E"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0.127</w:t>
            </w:r>
          </w:p>
        </w:tc>
        <w:tc>
          <w:tcPr>
            <w:tcW w:w="990" w:type="dxa"/>
          </w:tcPr>
          <w:p w14:paraId="0370281B" w14:textId="55267CAA" w:rsidR="005155F6" w:rsidRPr="000420C8"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&lt;.001</w:t>
            </w:r>
          </w:p>
        </w:tc>
      </w:tr>
      <w:tr w:rsidR="005155F6" w:rsidRPr="0099652E" w14:paraId="40027FC5" w14:textId="6188953D" w:rsidTr="003444A0">
        <w:trPr>
          <w:cantSplit/>
          <w:trHeight w:val="20"/>
        </w:trPr>
        <w:tc>
          <w:tcPr>
            <w:tcW w:w="3780" w:type="dxa"/>
            <w:shd w:val="clear" w:color="auto" w:fill="auto"/>
            <w:tcMar>
              <w:left w:w="0" w:type="dxa"/>
              <w:right w:w="0" w:type="dxa"/>
            </w:tcMar>
            <w:vAlign w:val="center"/>
            <w:hideMark/>
          </w:tcPr>
          <w:p w14:paraId="06DBC2CD" w14:textId="17A5C207" w:rsidR="005155F6" w:rsidRPr="00A83718" w:rsidRDefault="005155F6" w:rsidP="005155F6">
            <w:pPr>
              <w:spacing w:after="0" w:line="240" w:lineRule="auto"/>
              <w:ind w:left="178" w:firstLine="170"/>
              <w:rPr>
                <w:rFonts w:ascii="Calibri" w:eastAsia="Times New Roman" w:hAnsi="Calibri" w:cs="Calibri"/>
                <w:b/>
                <w:bCs/>
                <w:color w:val="000000"/>
                <w:sz w:val="20"/>
                <w:szCs w:val="20"/>
              </w:rPr>
            </w:pPr>
            <w:r>
              <w:rPr>
                <w:rFonts w:ascii="Calibri" w:eastAsia="Times New Roman" w:hAnsi="Calibri" w:cs="Calibri"/>
                <w:b/>
                <w:bCs/>
                <w:color w:val="000000"/>
                <w:sz w:val="20"/>
                <w:szCs w:val="20"/>
              </w:rPr>
              <w:t xml:space="preserve">Response shift </w:t>
            </w:r>
            <w:proofErr w:type="spellStart"/>
            <w:r>
              <w:rPr>
                <w:rFonts w:ascii="Calibri" w:eastAsia="Times New Roman" w:hAnsi="Calibri" w:cs="Calibri"/>
                <w:b/>
                <w:bCs/>
                <w:color w:val="000000"/>
                <w:sz w:val="20"/>
                <w:szCs w:val="20"/>
              </w:rPr>
              <w:t>m</w:t>
            </w:r>
            <w:r w:rsidRPr="00A83718">
              <w:rPr>
                <w:rFonts w:ascii="Calibri" w:eastAsia="Times New Roman" w:hAnsi="Calibri" w:cs="Calibri"/>
                <w:b/>
                <w:bCs/>
                <w:color w:val="000000"/>
                <w:sz w:val="20"/>
                <w:szCs w:val="20"/>
              </w:rPr>
              <w:t>ethod</w:t>
            </w:r>
            <w:r>
              <w:rPr>
                <w:rFonts w:eastAsia="Times New Roman" w:cstheme="minorHAnsi"/>
                <w:b/>
                <w:bCs/>
                <w:sz w:val="20"/>
                <w:szCs w:val="20"/>
                <w:vertAlign w:val="superscript"/>
              </w:rPr>
              <w:t>a</w:t>
            </w:r>
            <w:proofErr w:type="spellEnd"/>
          </w:p>
        </w:tc>
        <w:tc>
          <w:tcPr>
            <w:tcW w:w="900" w:type="dxa"/>
            <w:gridSpan w:val="2"/>
            <w:tcMar>
              <w:left w:w="0" w:type="dxa"/>
              <w:right w:w="0" w:type="dxa"/>
            </w:tcMar>
          </w:tcPr>
          <w:p w14:paraId="2D9DD629" w14:textId="77777777"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1B2D9D91"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4FD228F7"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67768AA1" w14:textId="51258191" w:rsidTr="003444A0">
        <w:trPr>
          <w:cantSplit/>
          <w:trHeight w:val="20"/>
        </w:trPr>
        <w:tc>
          <w:tcPr>
            <w:tcW w:w="3780" w:type="dxa"/>
            <w:shd w:val="clear" w:color="auto" w:fill="auto"/>
            <w:tcMar>
              <w:left w:w="0" w:type="dxa"/>
              <w:right w:w="0" w:type="dxa"/>
            </w:tcMar>
            <w:vAlign w:val="center"/>
            <w:hideMark/>
          </w:tcPr>
          <w:p w14:paraId="3AEC75F8"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Then-Test (ref)</w:t>
            </w:r>
          </w:p>
        </w:tc>
        <w:tc>
          <w:tcPr>
            <w:tcW w:w="900" w:type="dxa"/>
            <w:gridSpan w:val="2"/>
            <w:tcMar>
              <w:left w:w="0" w:type="dxa"/>
              <w:right w:w="0" w:type="dxa"/>
            </w:tcMar>
          </w:tcPr>
          <w:p w14:paraId="5896F65A" w14:textId="478D05EB"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3275ACE5"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26E881C7"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20025735" w14:textId="3CE28F2E" w:rsidTr="003444A0">
        <w:trPr>
          <w:cantSplit/>
          <w:trHeight w:val="20"/>
        </w:trPr>
        <w:tc>
          <w:tcPr>
            <w:tcW w:w="3780" w:type="dxa"/>
            <w:shd w:val="clear" w:color="auto" w:fill="auto"/>
            <w:tcMar>
              <w:left w:w="0" w:type="dxa"/>
              <w:right w:w="0" w:type="dxa"/>
            </w:tcMar>
            <w:vAlign w:val="center"/>
            <w:hideMark/>
          </w:tcPr>
          <w:p w14:paraId="49B14098" w14:textId="58A25301" w:rsidR="005155F6" w:rsidRPr="00A83718" w:rsidRDefault="005155F6" w:rsidP="005155F6">
            <w:pPr>
              <w:spacing w:after="0" w:line="240" w:lineRule="auto"/>
              <w:ind w:left="178" w:firstLineChars="156" w:firstLine="312"/>
              <w:rPr>
                <w:rFonts w:ascii="Calibri" w:eastAsia="Times New Roman" w:hAnsi="Calibri" w:cs="Calibri"/>
                <w:b/>
                <w:bCs/>
                <w:color w:val="000000"/>
                <w:sz w:val="20"/>
                <w:szCs w:val="20"/>
              </w:rPr>
            </w:pPr>
            <w:r w:rsidRPr="00A83718">
              <w:rPr>
                <w:rFonts w:ascii="Calibri" w:eastAsia="Times New Roman" w:hAnsi="Calibri" w:cs="Calibri"/>
                <w:color w:val="000000"/>
                <w:sz w:val="20"/>
                <w:szCs w:val="20"/>
              </w:rPr>
              <w:t xml:space="preserve">Latent variable </w:t>
            </w:r>
            <w:proofErr w:type="spellStart"/>
            <w:r w:rsidRPr="00A83718">
              <w:rPr>
                <w:rFonts w:ascii="Calibri" w:eastAsia="Times New Roman" w:hAnsi="Calibri" w:cs="Calibri"/>
                <w:color w:val="000000"/>
                <w:sz w:val="20"/>
                <w:szCs w:val="20"/>
              </w:rPr>
              <w:t>method</w:t>
            </w:r>
            <w:r>
              <w:rPr>
                <w:rFonts w:eastAsia="Times New Roman" w:cstheme="minorHAnsi"/>
                <w:sz w:val="20"/>
                <w:szCs w:val="20"/>
                <w:vertAlign w:val="superscript"/>
              </w:rPr>
              <w:t>b</w:t>
            </w:r>
            <w:proofErr w:type="spellEnd"/>
          </w:p>
        </w:tc>
        <w:tc>
          <w:tcPr>
            <w:tcW w:w="900" w:type="dxa"/>
            <w:gridSpan w:val="2"/>
            <w:tcMar>
              <w:left w:w="0" w:type="dxa"/>
              <w:right w:w="0" w:type="dxa"/>
            </w:tcMar>
          </w:tcPr>
          <w:p w14:paraId="28E969DF" w14:textId="22F6F60C" w:rsidR="005155F6" w:rsidRPr="00FA6B8E"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-1.4</w:t>
            </w:r>
            <w:r w:rsidR="00CC3720">
              <w:rPr>
                <w:rFonts w:ascii="Calibri" w:eastAsia="Times New Roman" w:hAnsi="Calibri" w:cs="Calibri"/>
                <w:color w:val="000000"/>
                <w:sz w:val="20"/>
                <w:szCs w:val="20"/>
              </w:rPr>
              <w:t>38</w:t>
            </w:r>
          </w:p>
        </w:tc>
        <w:tc>
          <w:tcPr>
            <w:tcW w:w="990" w:type="dxa"/>
            <w:tcMar>
              <w:left w:w="0" w:type="dxa"/>
              <w:right w:w="0" w:type="dxa"/>
            </w:tcMar>
          </w:tcPr>
          <w:p w14:paraId="1D8F5D7D" w14:textId="6899635C" w:rsidR="005155F6" w:rsidRPr="0099652E" w:rsidRDefault="00CC3720"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w:t>
            </w:r>
            <w:r w:rsidR="005155F6">
              <w:rPr>
                <w:rFonts w:ascii="Calibri" w:eastAsia="Times New Roman" w:hAnsi="Calibri" w:cs="Calibri"/>
                <w:color w:val="000000"/>
                <w:sz w:val="20"/>
                <w:szCs w:val="20"/>
              </w:rPr>
              <w:t>.256</w:t>
            </w:r>
          </w:p>
        </w:tc>
        <w:tc>
          <w:tcPr>
            <w:tcW w:w="990" w:type="dxa"/>
          </w:tcPr>
          <w:p w14:paraId="5A9BA689" w14:textId="46DB1C01" w:rsidR="005155F6" w:rsidRPr="000420C8"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&lt;.001</w:t>
            </w:r>
          </w:p>
        </w:tc>
      </w:tr>
      <w:tr w:rsidR="005155F6" w:rsidRPr="0099652E" w14:paraId="057629F7" w14:textId="4C52CD8C" w:rsidTr="003444A0">
        <w:trPr>
          <w:cantSplit/>
          <w:trHeight w:val="20"/>
        </w:trPr>
        <w:tc>
          <w:tcPr>
            <w:tcW w:w="3780" w:type="dxa"/>
            <w:shd w:val="clear" w:color="auto" w:fill="auto"/>
            <w:tcMar>
              <w:left w:w="0" w:type="dxa"/>
              <w:right w:w="0" w:type="dxa"/>
            </w:tcMar>
            <w:vAlign w:val="center"/>
            <w:hideMark/>
          </w:tcPr>
          <w:p w14:paraId="14D85B15" w14:textId="66573E21"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 xml:space="preserve">Regression </w:t>
            </w:r>
            <w:proofErr w:type="spellStart"/>
            <w:r w:rsidRPr="00A83718">
              <w:rPr>
                <w:rFonts w:ascii="Calibri" w:eastAsia="Times New Roman" w:hAnsi="Calibri" w:cs="Calibri"/>
                <w:color w:val="000000"/>
                <w:sz w:val="20"/>
                <w:szCs w:val="20"/>
              </w:rPr>
              <w:t>method</w:t>
            </w:r>
            <w:r>
              <w:rPr>
                <w:rFonts w:eastAsia="Times New Roman" w:cstheme="minorHAnsi"/>
                <w:sz w:val="20"/>
                <w:szCs w:val="20"/>
                <w:vertAlign w:val="superscript"/>
              </w:rPr>
              <w:t>c</w:t>
            </w:r>
            <w:proofErr w:type="spellEnd"/>
          </w:p>
        </w:tc>
        <w:tc>
          <w:tcPr>
            <w:tcW w:w="900" w:type="dxa"/>
            <w:gridSpan w:val="2"/>
            <w:tcMar>
              <w:left w:w="0" w:type="dxa"/>
              <w:right w:w="0" w:type="dxa"/>
            </w:tcMar>
          </w:tcPr>
          <w:p w14:paraId="76B7A50C" w14:textId="6D9E73EC" w:rsidR="005155F6" w:rsidRPr="00FA6B8E"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1.</w:t>
            </w:r>
            <w:r w:rsidR="00CC3720">
              <w:rPr>
                <w:rFonts w:ascii="Calibri" w:eastAsia="Times New Roman" w:hAnsi="Calibri" w:cs="Calibri"/>
                <w:color w:val="000000"/>
                <w:sz w:val="20"/>
                <w:szCs w:val="20"/>
              </w:rPr>
              <w:t>30</w:t>
            </w:r>
            <w:r w:rsidR="005C035B">
              <w:rPr>
                <w:rFonts w:ascii="Calibri" w:eastAsia="Times New Roman" w:hAnsi="Calibri" w:cs="Calibri"/>
                <w:color w:val="000000"/>
                <w:sz w:val="20"/>
                <w:szCs w:val="20"/>
              </w:rPr>
              <w:t>5</w:t>
            </w:r>
          </w:p>
        </w:tc>
        <w:tc>
          <w:tcPr>
            <w:tcW w:w="990" w:type="dxa"/>
            <w:tcMar>
              <w:left w:w="0" w:type="dxa"/>
              <w:right w:w="0" w:type="dxa"/>
            </w:tcMar>
          </w:tcPr>
          <w:p w14:paraId="7E43ADF9" w14:textId="3F2C64F2" w:rsidR="005155F6" w:rsidRPr="0099652E"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0.3</w:t>
            </w:r>
            <w:r w:rsidR="005C035B">
              <w:rPr>
                <w:rFonts w:ascii="Calibri" w:eastAsia="Times New Roman" w:hAnsi="Calibri" w:cs="Calibri"/>
                <w:color w:val="000000"/>
                <w:sz w:val="20"/>
                <w:szCs w:val="20"/>
              </w:rPr>
              <w:t>90</w:t>
            </w:r>
          </w:p>
        </w:tc>
        <w:tc>
          <w:tcPr>
            <w:tcW w:w="990" w:type="dxa"/>
          </w:tcPr>
          <w:p w14:paraId="1FA45292" w14:textId="3DB4D467" w:rsidR="005155F6" w:rsidRPr="000420C8"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&lt;.001</w:t>
            </w:r>
          </w:p>
        </w:tc>
      </w:tr>
      <w:tr w:rsidR="005155F6" w:rsidRPr="0099652E" w14:paraId="41E2ED36" w14:textId="15FFF56E" w:rsidTr="003444A0">
        <w:trPr>
          <w:cantSplit/>
          <w:trHeight w:val="20"/>
        </w:trPr>
        <w:tc>
          <w:tcPr>
            <w:tcW w:w="3780" w:type="dxa"/>
            <w:shd w:val="clear" w:color="auto" w:fill="auto"/>
            <w:tcMar>
              <w:left w:w="0" w:type="dxa"/>
              <w:right w:w="0" w:type="dxa"/>
            </w:tcMar>
            <w:vAlign w:val="center"/>
            <w:hideMark/>
          </w:tcPr>
          <w:p w14:paraId="213489A0" w14:textId="5B313F95"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proofErr w:type="spellStart"/>
            <w:r w:rsidRPr="00A83718">
              <w:rPr>
                <w:rFonts w:ascii="Calibri" w:eastAsia="Times New Roman" w:hAnsi="Calibri" w:cs="Calibri"/>
                <w:color w:val="000000"/>
                <w:sz w:val="20"/>
                <w:szCs w:val="20"/>
              </w:rPr>
              <w:t>Other</w:t>
            </w:r>
            <w:r>
              <w:rPr>
                <w:rFonts w:eastAsia="Times New Roman" w:cstheme="minorHAnsi"/>
                <w:sz w:val="20"/>
                <w:szCs w:val="20"/>
                <w:vertAlign w:val="superscript"/>
              </w:rPr>
              <w:t>d</w:t>
            </w:r>
            <w:proofErr w:type="spellEnd"/>
          </w:p>
        </w:tc>
        <w:tc>
          <w:tcPr>
            <w:tcW w:w="900" w:type="dxa"/>
            <w:gridSpan w:val="2"/>
            <w:tcMar>
              <w:left w:w="0" w:type="dxa"/>
              <w:right w:w="0" w:type="dxa"/>
            </w:tcMar>
          </w:tcPr>
          <w:p w14:paraId="14736568" w14:textId="216AA336" w:rsidR="005155F6" w:rsidRPr="00FA6B8E"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0.9</w:t>
            </w:r>
            <w:r w:rsidR="005C035B">
              <w:rPr>
                <w:rFonts w:ascii="Calibri" w:eastAsia="Times New Roman" w:hAnsi="Calibri" w:cs="Calibri"/>
                <w:color w:val="000000"/>
                <w:sz w:val="20"/>
                <w:szCs w:val="20"/>
              </w:rPr>
              <w:t>39</w:t>
            </w:r>
          </w:p>
        </w:tc>
        <w:tc>
          <w:tcPr>
            <w:tcW w:w="990" w:type="dxa"/>
            <w:tcMar>
              <w:left w:w="0" w:type="dxa"/>
              <w:right w:w="0" w:type="dxa"/>
            </w:tcMar>
          </w:tcPr>
          <w:p w14:paraId="2A05F709" w14:textId="2ACB27CA" w:rsidR="005155F6" w:rsidRPr="0099652E"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0.338</w:t>
            </w:r>
          </w:p>
        </w:tc>
        <w:tc>
          <w:tcPr>
            <w:tcW w:w="990" w:type="dxa"/>
          </w:tcPr>
          <w:p w14:paraId="177731A3" w14:textId="1D5AF2AD" w:rsidR="005155F6" w:rsidRPr="000420C8"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0.00</w:t>
            </w:r>
            <w:r w:rsidR="005C035B">
              <w:rPr>
                <w:rFonts w:ascii="Calibri" w:eastAsia="Times New Roman" w:hAnsi="Calibri" w:cs="Calibri"/>
                <w:color w:val="000000"/>
                <w:sz w:val="20"/>
                <w:szCs w:val="20"/>
              </w:rPr>
              <w:t>5</w:t>
            </w:r>
          </w:p>
        </w:tc>
      </w:tr>
      <w:tr w:rsidR="005155F6" w:rsidRPr="0099652E" w14:paraId="4E4C3EA0" w14:textId="4A6DB108" w:rsidTr="003444A0">
        <w:trPr>
          <w:cantSplit/>
          <w:trHeight w:val="20"/>
        </w:trPr>
        <w:tc>
          <w:tcPr>
            <w:tcW w:w="3780" w:type="dxa"/>
            <w:shd w:val="clear" w:color="auto" w:fill="auto"/>
            <w:tcMar>
              <w:left w:w="0" w:type="dxa"/>
              <w:right w:w="0" w:type="dxa"/>
            </w:tcMar>
            <w:vAlign w:val="center"/>
            <w:hideMark/>
          </w:tcPr>
          <w:p w14:paraId="39B2FB65" w14:textId="336F75BE" w:rsidR="005155F6" w:rsidRPr="00A83718" w:rsidRDefault="005155F6" w:rsidP="005155F6">
            <w:pPr>
              <w:spacing w:after="0" w:line="240" w:lineRule="auto"/>
              <w:ind w:left="178"/>
              <w:rPr>
                <w:rFonts w:ascii="Calibri" w:eastAsia="Times New Roman" w:hAnsi="Calibri" w:cs="Calibri"/>
                <w:b/>
                <w:bCs/>
                <w:color w:val="000000"/>
                <w:sz w:val="20"/>
                <w:szCs w:val="20"/>
                <w:u w:val="single"/>
              </w:rPr>
            </w:pPr>
            <w:r w:rsidRPr="00A83718">
              <w:rPr>
                <w:rFonts w:ascii="Calibri" w:eastAsia="Times New Roman" w:hAnsi="Calibri" w:cs="Calibri"/>
                <w:b/>
                <w:bCs/>
                <w:color w:val="000000"/>
                <w:sz w:val="20"/>
                <w:szCs w:val="20"/>
                <w:u w:val="single"/>
              </w:rPr>
              <w:t xml:space="preserve">Study quality </w:t>
            </w:r>
            <w:r>
              <w:rPr>
                <w:rFonts w:ascii="Calibri" w:eastAsia="Times New Roman" w:hAnsi="Calibri" w:cs="Calibri"/>
                <w:b/>
                <w:bCs/>
                <w:color w:val="000000"/>
                <w:sz w:val="20"/>
                <w:szCs w:val="20"/>
                <w:u w:val="single"/>
              </w:rPr>
              <w:t>control variables</w:t>
            </w:r>
          </w:p>
        </w:tc>
        <w:tc>
          <w:tcPr>
            <w:tcW w:w="900" w:type="dxa"/>
            <w:gridSpan w:val="2"/>
            <w:tcMar>
              <w:left w:w="0" w:type="dxa"/>
              <w:right w:w="0" w:type="dxa"/>
            </w:tcMar>
          </w:tcPr>
          <w:p w14:paraId="118BD20D" w14:textId="77777777"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3C060721"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6D2D6009"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0183DAD7" w14:textId="67AA451A" w:rsidTr="003444A0">
        <w:trPr>
          <w:cantSplit/>
          <w:trHeight w:val="20"/>
        </w:trPr>
        <w:tc>
          <w:tcPr>
            <w:tcW w:w="3780" w:type="dxa"/>
            <w:shd w:val="clear" w:color="auto" w:fill="auto"/>
            <w:tcMar>
              <w:left w:w="0" w:type="dxa"/>
              <w:right w:w="0" w:type="dxa"/>
            </w:tcMar>
            <w:vAlign w:val="center"/>
            <w:hideMark/>
          </w:tcPr>
          <w:p w14:paraId="5E0B5E75" w14:textId="77777777" w:rsidR="005155F6" w:rsidRPr="00A83718" w:rsidRDefault="005155F6" w:rsidP="005155F6">
            <w:pPr>
              <w:spacing w:after="0" w:line="240" w:lineRule="auto"/>
              <w:ind w:left="178" w:firstLine="170"/>
              <w:rPr>
                <w:rFonts w:ascii="Calibri" w:eastAsia="Times New Roman" w:hAnsi="Calibri" w:cs="Calibri"/>
                <w:b/>
                <w:bCs/>
                <w:color w:val="000000"/>
                <w:sz w:val="20"/>
                <w:szCs w:val="20"/>
              </w:rPr>
            </w:pPr>
            <w:r w:rsidRPr="00A83718">
              <w:rPr>
                <w:rFonts w:ascii="Calibri" w:eastAsia="Times New Roman" w:hAnsi="Calibri" w:cs="Calibri"/>
                <w:b/>
                <w:bCs/>
                <w:color w:val="000000"/>
                <w:sz w:val="20"/>
                <w:szCs w:val="20"/>
              </w:rPr>
              <w:t>Primary data analysis</w:t>
            </w:r>
          </w:p>
        </w:tc>
        <w:tc>
          <w:tcPr>
            <w:tcW w:w="900" w:type="dxa"/>
            <w:gridSpan w:val="2"/>
            <w:tcMar>
              <w:left w:w="0" w:type="dxa"/>
              <w:right w:w="0" w:type="dxa"/>
            </w:tcMar>
          </w:tcPr>
          <w:p w14:paraId="68E07C5C" w14:textId="77777777"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070FBAF4"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0A29F6E0"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74D0458D" w14:textId="6E67AD73" w:rsidTr="003444A0">
        <w:trPr>
          <w:cantSplit/>
          <w:trHeight w:val="20"/>
        </w:trPr>
        <w:tc>
          <w:tcPr>
            <w:tcW w:w="3780" w:type="dxa"/>
            <w:shd w:val="clear" w:color="auto" w:fill="auto"/>
            <w:tcMar>
              <w:left w:w="0" w:type="dxa"/>
              <w:right w:w="0" w:type="dxa"/>
            </w:tcMar>
            <w:vAlign w:val="center"/>
            <w:hideMark/>
          </w:tcPr>
          <w:p w14:paraId="3A6F266C"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No (ref)</w:t>
            </w:r>
          </w:p>
        </w:tc>
        <w:tc>
          <w:tcPr>
            <w:tcW w:w="900" w:type="dxa"/>
            <w:gridSpan w:val="2"/>
            <w:tcMar>
              <w:left w:w="0" w:type="dxa"/>
              <w:right w:w="0" w:type="dxa"/>
            </w:tcMar>
          </w:tcPr>
          <w:p w14:paraId="754AF727" w14:textId="0828F159"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57F889EE"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1A75FC55"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12025524" w14:textId="493A7D93" w:rsidTr="003444A0">
        <w:trPr>
          <w:cantSplit/>
          <w:trHeight w:val="20"/>
        </w:trPr>
        <w:tc>
          <w:tcPr>
            <w:tcW w:w="3780" w:type="dxa"/>
            <w:shd w:val="clear" w:color="auto" w:fill="auto"/>
            <w:tcMar>
              <w:left w:w="0" w:type="dxa"/>
              <w:right w:w="0" w:type="dxa"/>
            </w:tcMar>
            <w:vAlign w:val="center"/>
            <w:hideMark/>
          </w:tcPr>
          <w:p w14:paraId="7509271C"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Yes</w:t>
            </w:r>
          </w:p>
        </w:tc>
        <w:tc>
          <w:tcPr>
            <w:tcW w:w="900" w:type="dxa"/>
            <w:gridSpan w:val="2"/>
            <w:tcMar>
              <w:left w:w="0" w:type="dxa"/>
              <w:right w:w="0" w:type="dxa"/>
            </w:tcMar>
          </w:tcPr>
          <w:p w14:paraId="21AA95BB" w14:textId="771688D4" w:rsidR="005155F6" w:rsidRPr="00FA6B8E"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0.9</w:t>
            </w:r>
            <w:r w:rsidR="00A4223D">
              <w:rPr>
                <w:rFonts w:ascii="Calibri" w:eastAsia="Times New Roman" w:hAnsi="Calibri" w:cs="Calibri"/>
                <w:color w:val="000000"/>
                <w:sz w:val="20"/>
                <w:szCs w:val="20"/>
              </w:rPr>
              <w:t>53</w:t>
            </w:r>
          </w:p>
        </w:tc>
        <w:tc>
          <w:tcPr>
            <w:tcW w:w="990" w:type="dxa"/>
            <w:tcMar>
              <w:left w:w="0" w:type="dxa"/>
              <w:right w:w="0" w:type="dxa"/>
            </w:tcMar>
          </w:tcPr>
          <w:p w14:paraId="283EF323" w14:textId="375135E4" w:rsidR="005155F6" w:rsidRPr="0099652E"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0.30</w:t>
            </w:r>
            <w:r w:rsidR="00A4223D">
              <w:rPr>
                <w:rFonts w:ascii="Calibri" w:eastAsia="Times New Roman" w:hAnsi="Calibri" w:cs="Calibri"/>
                <w:color w:val="000000"/>
                <w:sz w:val="20"/>
                <w:szCs w:val="20"/>
              </w:rPr>
              <w:t>8</w:t>
            </w:r>
          </w:p>
        </w:tc>
        <w:tc>
          <w:tcPr>
            <w:tcW w:w="990" w:type="dxa"/>
          </w:tcPr>
          <w:p w14:paraId="63F0449F" w14:textId="7E8A79AC" w:rsidR="005155F6" w:rsidRPr="000420C8"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0.002</w:t>
            </w:r>
          </w:p>
        </w:tc>
      </w:tr>
      <w:tr w:rsidR="005155F6" w:rsidRPr="0099652E" w14:paraId="63A9F0AF" w14:textId="259D9F9B" w:rsidTr="003444A0">
        <w:trPr>
          <w:cantSplit/>
          <w:trHeight w:val="20"/>
        </w:trPr>
        <w:tc>
          <w:tcPr>
            <w:tcW w:w="3780" w:type="dxa"/>
            <w:shd w:val="clear" w:color="auto" w:fill="auto"/>
            <w:tcMar>
              <w:left w:w="0" w:type="dxa"/>
              <w:right w:w="0" w:type="dxa"/>
            </w:tcMar>
            <w:vAlign w:val="center"/>
            <w:hideMark/>
          </w:tcPr>
          <w:p w14:paraId="7E890E3B" w14:textId="77777777" w:rsidR="005155F6" w:rsidRPr="00A83718" w:rsidRDefault="005155F6" w:rsidP="005155F6">
            <w:pPr>
              <w:spacing w:after="0" w:line="240" w:lineRule="auto"/>
              <w:ind w:left="178" w:firstLine="170"/>
              <w:rPr>
                <w:rFonts w:ascii="Calibri" w:eastAsia="Times New Roman" w:hAnsi="Calibri" w:cs="Calibri"/>
                <w:b/>
                <w:bCs/>
                <w:color w:val="000000"/>
                <w:sz w:val="20"/>
                <w:szCs w:val="20"/>
              </w:rPr>
            </w:pPr>
            <w:r w:rsidRPr="00A83718">
              <w:rPr>
                <w:rFonts w:ascii="Calibri" w:eastAsia="Times New Roman" w:hAnsi="Calibri" w:cs="Calibri"/>
                <w:b/>
                <w:bCs/>
                <w:color w:val="000000"/>
                <w:sz w:val="20"/>
                <w:szCs w:val="20"/>
              </w:rPr>
              <w:t>Hypothesis about response shift</w:t>
            </w:r>
          </w:p>
        </w:tc>
        <w:tc>
          <w:tcPr>
            <w:tcW w:w="900" w:type="dxa"/>
            <w:gridSpan w:val="2"/>
            <w:tcMar>
              <w:left w:w="0" w:type="dxa"/>
              <w:right w:w="0" w:type="dxa"/>
            </w:tcMar>
          </w:tcPr>
          <w:p w14:paraId="5548131F" w14:textId="77777777"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491271F0"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2B00C4B8"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1722BEFC" w14:textId="46440D76" w:rsidTr="003444A0">
        <w:trPr>
          <w:cantSplit/>
          <w:trHeight w:val="20"/>
        </w:trPr>
        <w:tc>
          <w:tcPr>
            <w:tcW w:w="3780" w:type="dxa"/>
            <w:shd w:val="clear" w:color="auto" w:fill="auto"/>
            <w:tcMar>
              <w:left w:w="0" w:type="dxa"/>
              <w:right w:w="0" w:type="dxa"/>
            </w:tcMar>
            <w:vAlign w:val="center"/>
            <w:hideMark/>
          </w:tcPr>
          <w:p w14:paraId="09834404"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No (ref)</w:t>
            </w:r>
          </w:p>
        </w:tc>
        <w:tc>
          <w:tcPr>
            <w:tcW w:w="900" w:type="dxa"/>
            <w:gridSpan w:val="2"/>
            <w:tcMar>
              <w:left w:w="0" w:type="dxa"/>
              <w:right w:w="0" w:type="dxa"/>
            </w:tcMar>
          </w:tcPr>
          <w:p w14:paraId="7BE4B92F" w14:textId="25BFA92B"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10A14D64"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3BC549F3"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0F48D362" w14:textId="2B566271" w:rsidTr="003444A0">
        <w:trPr>
          <w:cantSplit/>
          <w:trHeight w:val="20"/>
        </w:trPr>
        <w:tc>
          <w:tcPr>
            <w:tcW w:w="3780" w:type="dxa"/>
            <w:shd w:val="clear" w:color="auto" w:fill="auto"/>
            <w:tcMar>
              <w:left w:w="0" w:type="dxa"/>
              <w:right w:w="0" w:type="dxa"/>
            </w:tcMar>
            <w:vAlign w:val="center"/>
            <w:hideMark/>
          </w:tcPr>
          <w:p w14:paraId="2B05923B"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Yes</w:t>
            </w:r>
          </w:p>
        </w:tc>
        <w:tc>
          <w:tcPr>
            <w:tcW w:w="900" w:type="dxa"/>
            <w:gridSpan w:val="2"/>
            <w:tcMar>
              <w:left w:w="0" w:type="dxa"/>
              <w:right w:w="0" w:type="dxa"/>
            </w:tcMar>
          </w:tcPr>
          <w:p w14:paraId="7CAAE018" w14:textId="38CF78CC" w:rsidR="005155F6" w:rsidRPr="00FA6B8E"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-0.5</w:t>
            </w:r>
            <w:r w:rsidR="00077BE3">
              <w:rPr>
                <w:rFonts w:ascii="Calibri" w:eastAsia="Times New Roman" w:hAnsi="Calibri" w:cs="Calibri"/>
                <w:color w:val="000000"/>
                <w:sz w:val="20"/>
                <w:szCs w:val="20"/>
              </w:rPr>
              <w:t>70</w:t>
            </w:r>
          </w:p>
        </w:tc>
        <w:tc>
          <w:tcPr>
            <w:tcW w:w="990" w:type="dxa"/>
            <w:tcMar>
              <w:left w:w="0" w:type="dxa"/>
              <w:right w:w="0" w:type="dxa"/>
            </w:tcMar>
          </w:tcPr>
          <w:p w14:paraId="4263F207" w14:textId="36BB9C77" w:rsidR="005155F6" w:rsidRPr="0099652E"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0.22</w:t>
            </w:r>
            <w:r w:rsidR="00077BE3">
              <w:rPr>
                <w:rFonts w:ascii="Calibri" w:eastAsia="Times New Roman" w:hAnsi="Calibri" w:cs="Calibri"/>
                <w:color w:val="000000"/>
                <w:sz w:val="20"/>
                <w:szCs w:val="20"/>
              </w:rPr>
              <w:t>6</w:t>
            </w:r>
          </w:p>
        </w:tc>
        <w:tc>
          <w:tcPr>
            <w:tcW w:w="990" w:type="dxa"/>
          </w:tcPr>
          <w:p w14:paraId="2C0B510F" w14:textId="1DB8F3C9" w:rsidR="005155F6" w:rsidRPr="000420C8"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0.012</w:t>
            </w:r>
          </w:p>
        </w:tc>
      </w:tr>
      <w:tr w:rsidR="005155F6" w:rsidRPr="0099652E" w14:paraId="374B5FBD" w14:textId="38A1B9CC" w:rsidTr="003444A0">
        <w:trPr>
          <w:cantSplit/>
          <w:trHeight w:val="20"/>
        </w:trPr>
        <w:tc>
          <w:tcPr>
            <w:tcW w:w="3780" w:type="dxa"/>
            <w:shd w:val="clear" w:color="auto" w:fill="auto"/>
            <w:tcMar>
              <w:left w:w="0" w:type="dxa"/>
              <w:right w:w="0" w:type="dxa"/>
            </w:tcMar>
            <w:vAlign w:val="center"/>
            <w:hideMark/>
          </w:tcPr>
          <w:p w14:paraId="77E20C19" w14:textId="77777777" w:rsidR="005155F6" w:rsidRPr="00A83718" w:rsidRDefault="005155F6" w:rsidP="005155F6">
            <w:pPr>
              <w:spacing w:after="0" w:line="240" w:lineRule="auto"/>
              <w:ind w:left="178" w:firstLine="170"/>
              <w:rPr>
                <w:rFonts w:ascii="Calibri" w:eastAsia="Times New Roman" w:hAnsi="Calibri" w:cs="Calibri"/>
                <w:b/>
                <w:bCs/>
                <w:color w:val="000000"/>
                <w:sz w:val="20"/>
                <w:szCs w:val="20"/>
              </w:rPr>
            </w:pPr>
            <w:r w:rsidRPr="00A83718">
              <w:rPr>
                <w:rFonts w:ascii="Calibri" w:eastAsia="Times New Roman" w:hAnsi="Calibri" w:cs="Calibri"/>
                <w:b/>
                <w:bCs/>
                <w:color w:val="000000"/>
                <w:sz w:val="20"/>
                <w:szCs w:val="20"/>
              </w:rPr>
              <w:t>Explanation of response shift</w:t>
            </w:r>
          </w:p>
        </w:tc>
        <w:tc>
          <w:tcPr>
            <w:tcW w:w="900" w:type="dxa"/>
            <w:gridSpan w:val="2"/>
            <w:tcMar>
              <w:left w:w="0" w:type="dxa"/>
              <w:right w:w="0" w:type="dxa"/>
            </w:tcMar>
          </w:tcPr>
          <w:p w14:paraId="3FA9B5E1" w14:textId="77777777"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6CB35832"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2F618D05"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583EA67E" w14:textId="27D0E26A" w:rsidTr="003444A0">
        <w:trPr>
          <w:cantSplit/>
          <w:trHeight w:val="20"/>
        </w:trPr>
        <w:tc>
          <w:tcPr>
            <w:tcW w:w="3780" w:type="dxa"/>
            <w:shd w:val="clear" w:color="auto" w:fill="auto"/>
            <w:tcMar>
              <w:left w:w="0" w:type="dxa"/>
              <w:right w:w="0" w:type="dxa"/>
            </w:tcMar>
            <w:vAlign w:val="center"/>
            <w:hideMark/>
          </w:tcPr>
          <w:p w14:paraId="61A4ACF3"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No (ref)</w:t>
            </w:r>
          </w:p>
        </w:tc>
        <w:tc>
          <w:tcPr>
            <w:tcW w:w="900" w:type="dxa"/>
            <w:gridSpan w:val="2"/>
            <w:tcMar>
              <w:left w:w="0" w:type="dxa"/>
              <w:right w:w="0" w:type="dxa"/>
            </w:tcMar>
          </w:tcPr>
          <w:p w14:paraId="69077BA6" w14:textId="44C99530"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5F1F8BAF"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138AB1EF"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304AC4DD" w14:textId="43D3B0CB" w:rsidTr="003444A0">
        <w:trPr>
          <w:cantSplit/>
          <w:trHeight w:val="20"/>
        </w:trPr>
        <w:tc>
          <w:tcPr>
            <w:tcW w:w="3780" w:type="dxa"/>
            <w:shd w:val="clear" w:color="auto" w:fill="auto"/>
            <w:tcMar>
              <w:left w:w="0" w:type="dxa"/>
              <w:right w:w="0" w:type="dxa"/>
            </w:tcMar>
            <w:vAlign w:val="center"/>
            <w:hideMark/>
          </w:tcPr>
          <w:p w14:paraId="76861B84"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Yes</w:t>
            </w:r>
          </w:p>
        </w:tc>
        <w:tc>
          <w:tcPr>
            <w:tcW w:w="900" w:type="dxa"/>
            <w:gridSpan w:val="2"/>
            <w:tcMar>
              <w:left w:w="0" w:type="dxa"/>
              <w:right w:w="0" w:type="dxa"/>
            </w:tcMar>
          </w:tcPr>
          <w:p w14:paraId="2A2FCDF5" w14:textId="748025B8" w:rsidR="005155F6" w:rsidRPr="00FA6B8E"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0.6</w:t>
            </w:r>
            <w:r w:rsidR="00077BE3">
              <w:rPr>
                <w:rFonts w:ascii="Calibri" w:eastAsia="Times New Roman" w:hAnsi="Calibri" w:cs="Calibri"/>
                <w:color w:val="000000"/>
                <w:sz w:val="20"/>
                <w:szCs w:val="20"/>
              </w:rPr>
              <w:t>21</w:t>
            </w:r>
          </w:p>
        </w:tc>
        <w:tc>
          <w:tcPr>
            <w:tcW w:w="990" w:type="dxa"/>
            <w:tcMar>
              <w:left w:w="0" w:type="dxa"/>
              <w:right w:w="0" w:type="dxa"/>
            </w:tcMar>
          </w:tcPr>
          <w:p w14:paraId="06FCEE33" w14:textId="2BAC07A1" w:rsidR="005155F6" w:rsidRPr="0099652E"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0.21</w:t>
            </w:r>
            <w:r w:rsidR="00077BE3">
              <w:rPr>
                <w:rFonts w:ascii="Calibri" w:eastAsia="Times New Roman" w:hAnsi="Calibri" w:cs="Calibri"/>
                <w:color w:val="000000"/>
                <w:sz w:val="20"/>
                <w:szCs w:val="20"/>
              </w:rPr>
              <w:t>5</w:t>
            </w:r>
          </w:p>
        </w:tc>
        <w:tc>
          <w:tcPr>
            <w:tcW w:w="990" w:type="dxa"/>
          </w:tcPr>
          <w:p w14:paraId="2B323F2D" w14:textId="5F9D9642" w:rsidR="005155F6"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0.00</w:t>
            </w:r>
            <w:r w:rsidR="00077BE3">
              <w:rPr>
                <w:rFonts w:ascii="Calibri" w:eastAsia="Times New Roman" w:hAnsi="Calibri" w:cs="Calibri"/>
                <w:color w:val="000000"/>
                <w:sz w:val="20"/>
                <w:szCs w:val="20"/>
              </w:rPr>
              <w:t>4</w:t>
            </w:r>
          </w:p>
        </w:tc>
      </w:tr>
      <w:tr w:rsidR="005155F6" w:rsidRPr="0099652E" w14:paraId="37F363C3" w14:textId="40CF917C" w:rsidTr="003444A0">
        <w:trPr>
          <w:cantSplit/>
          <w:trHeight w:val="20"/>
        </w:trPr>
        <w:tc>
          <w:tcPr>
            <w:tcW w:w="3780" w:type="dxa"/>
            <w:shd w:val="clear" w:color="auto" w:fill="auto"/>
            <w:tcMar>
              <w:left w:w="0" w:type="dxa"/>
              <w:right w:w="0" w:type="dxa"/>
            </w:tcMar>
            <w:vAlign w:val="center"/>
            <w:hideMark/>
          </w:tcPr>
          <w:p w14:paraId="3F6F1DD0" w14:textId="77777777" w:rsidR="005155F6" w:rsidRPr="00A83718" w:rsidRDefault="005155F6" w:rsidP="005155F6">
            <w:pPr>
              <w:spacing w:after="0" w:line="240" w:lineRule="auto"/>
              <w:ind w:left="178" w:firstLine="170"/>
              <w:rPr>
                <w:rFonts w:ascii="Calibri" w:eastAsia="Times New Roman" w:hAnsi="Calibri" w:cs="Calibri"/>
                <w:b/>
                <w:bCs/>
                <w:color w:val="000000"/>
                <w:sz w:val="20"/>
                <w:szCs w:val="20"/>
              </w:rPr>
            </w:pPr>
            <w:r w:rsidRPr="00A83718">
              <w:rPr>
                <w:rFonts w:ascii="Calibri" w:eastAsia="Times New Roman" w:hAnsi="Calibri" w:cs="Calibri"/>
                <w:b/>
                <w:bCs/>
                <w:color w:val="000000"/>
                <w:sz w:val="20"/>
                <w:szCs w:val="20"/>
              </w:rPr>
              <w:t>Missing data reported</w:t>
            </w:r>
          </w:p>
        </w:tc>
        <w:tc>
          <w:tcPr>
            <w:tcW w:w="900" w:type="dxa"/>
            <w:gridSpan w:val="2"/>
            <w:tcMar>
              <w:left w:w="0" w:type="dxa"/>
              <w:right w:w="0" w:type="dxa"/>
            </w:tcMar>
          </w:tcPr>
          <w:p w14:paraId="46D7856B" w14:textId="77777777"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5526435F"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760D1763"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1ED075A2" w14:textId="3C7412AF" w:rsidTr="003444A0">
        <w:trPr>
          <w:cantSplit/>
          <w:trHeight w:val="77"/>
        </w:trPr>
        <w:tc>
          <w:tcPr>
            <w:tcW w:w="3780" w:type="dxa"/>
            <w:shd w:val="clear" w:color="auto" w:fill="auto"/>
            <w:tcMar>
              <w:left w:w="0" w:type="dxa"/>
              <w:right w:w="0" w:type="dxa"/>
            </w:tcMar>
            <w:vAlign w:val="center"/>
            <w:hideMark/>
          </w:tcPr>
          <w:p w14:paraId="0F46F7ED"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No (ref)</w:t>
            </w:r>
          </w:p>
        </w:tc>
        <w:tc>
          <w:tcPr>
            <w:tcW w:w="900" w:type="dxa"/>
            <w:gridSpan w:val="2"/>
            <w:tcMar>
              <w:left w:w="0" w:type="dxa"/>
              <w:right w:w="0" w:type="dxa"/>
            </w:tcMar>
          </w:tcPr>
          <w:p w14:paraId="6810D54C" w14:textId="046D1F9E" w:rsidR="005155F6" w:rsidRPr="00FA6B8E" w:rsidRDefault="005155F6" w:rsidP="005155F6">
            <w:pPr>
              <w:spacing w:after="0" w:line="240" w:lineRule="auto"/>
              <w:jc w:val="right"/>
              <w:rPr>
                <w:rFonts w:ascii="Calibri" w:eastAsia="Times New Roman" w:hAnsi="Calibri" w:cs="Calibri"/>
                <w:color w:val="000000"/>
                <w:sz w:val="20"/>
                <w:szCs w:val="20"/>
              </w:rPr>
            </w:pPr>
          </w:p>
        </w:tc>
        <w:tc>
          <w:tcPr>
            <w:tcW w:w="990" w:type="dxa"/>
            <w:tcMar>
              <w:left w:w="0" w:type="dxa"/>
              <w:right w:w="0" w:type="dxa"/>
            </w:tcMar>
          </w:tcPr>
          <w:p w14:paraId="68D3C243"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c>
          <w:tcPr>
            <w:tcW w:w="990" w:type="dxa"/>
          </w:tcPr>
          <w:p w14:paraId="4BFDA189" w14:textId="77777777" w:rsidR="005155F6" w:rsidRPr="0099652E" w:rsidRDefault="005155F6" w:rsidP="005155F6">
            <w:pPr>
              <w:spacing w:after="0" w:line="240" w:lineRule="auto"/>
              <w:jc w:val="right"/>
              <w:rPr>
                <w:rFonts w:ascii="Calibri" w:eastAsia="Times New Roman" w:hAnsi="Calibri" w:cs="Calibri"/>
                <w:color w:val="000000"/>
                <w:sz w:val="20"/>
                <w:szCs w:val="20"/>
              </w:rPr>
            </w:pPr>
          </w:p>
        </w:tc>
      </w:tr>
      <w:tr w:rsidR="005155F6" w:rsidRPr="0099652E" w14:paraId="6942861C" w14:textId="60DF59D2" w:rsidTr="003444A0">
        <w:trPr>
          <w:cantSplit/>
          <w:trHeight w:val="20"/>
        </w:trPr>
        <w:tc>
          <w:tcPr>
            <w:tcW w:w="3780" w:type="dxa"/>
            <w:tcBorders>
              <w:bottom w:val="single" w:sz="4" w:space="0" w:color="auto"/>
            </w:tcBorders>
            <w:shd w:val="clear" w:color="auto" w:fill="auto"/>
            <w:tcMar>
              <w:left w:w="0" w:type="dxa"/>
              <w:right w:w="0" w:type="dxa"/>
            </w:tcMar>
            <w:vAlign w:val="center"/>
            <w:hideMark/>
          </w:tcPr>
          <w:p w14:paraId="3E3D93E7" w14:textId="77777777" w:rsidR="005155F6" w:rsidRPr="00A83718" w:rsidRDefault="005155F6" w:rsidP="005155F6">
            <w:pPr>
              <w:spacing w:after="0" w:line="240" w:lineRule="auto"/>
              <w:ind w:left="178" w:firstLineChars="156" w:firstLine="312"/>
              <w:rPr>
                <w:rFonts w:ascii="Calibri" w:eastAsia="Times New Roman" w:hAnsi="Calibri" w:cs="Calibri"/>
                <w:color w:val="000000"/>
                <w:sz w:val="20"/>
                <w:szCs w:val="20"/>
              </w:rPr>
            </w:pPr>
            <w:r w:rsidRPr="00A83718">
              <w:rPr>
                <w:rFonts w:ascii="Calibri" w:eastAsia="Times New Roman" w:hAnsi="Calibri" w:cs="Calibri"/>
                <w:color w:val="000000"/>
                <w:sz w:val="20"/>
                <w:szCs w:val="20"/>
              </w:rPr>
              <w:t>Yes</w:t>
            </w:r>
          </w:p>
        </w:tc>
        <w:tc>
          <w:tcPr>
            <w:tcW w:w="900" w:type="dxa"/>
            <w:gridSpan w:val="2"/>
            <w:tcBorders>
              <w:bottom w:val="single" w:sz="4" w:space="0" w:color="auto"/>
            </w:tcBorders>
            <w:tcMar>
              <w:left w:w="0" w:type="dxa"/>
              <w:right w:w="0" w:type="dxa"/>
            </w:tcMar>
          </w:tcPr>
          <w:p w14:paraId="1FB8BB4F" w14:textId="4C3B45F2" w:rsidR="005155F6" w:rsidRPr="00FA6B8E"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0.6</w:t>
            </w:r>
            <w:r w:rsidR="00077BE3">
              <w:rPr>
                <w:rFonts w:ascii="Calibri" w:eastAsia="Times New Roman" w:hAnsi="Calibri" w:cs="Calibri"/>
                <w:color w:val="000000"/>
                <w:sz w:val="20"/>
                <w:szCs w:val="20"/>
              </w:rPr>
              <w:t>61</w:t>
            </w:r>
          </w:p>
        </w:tc>
        <w:tc>
          <w:tcPr>
            <w:tcW w:w="990" w:type="dxa"/>
            <w:tcBorders>
              <w:bottom w:val="single" w:sz="4" w:space="0" w:color="auto"/>
            </w:tcBorders>
            <w:tcMar>
              <w:left w:w="0" w:type="dxa"/>
              <w:right w:w="0" w:type="dxa"/>
            </w:tcMar>
          </w:tcPr>
          <w:p w14:paraId="0CF68B16" w14:textId="30D19EC9" w:rsidR="005155F6" w:rsidRPr="0099652E"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0.339</w:t>
            </w:r>
          </w:p>
        </w:tc>
        <w:tc>
          <w:tcPr>
            <w:tcW w:w="990" w:type="dxa"/>
            <w:tcBorders>
              <w:bottom w:val="single" w:sz="4" w:space="0" w:color="auto"/>
            </w:tcBorders>
          </w:tcPr>
          <w:p w14:paraId="7385BD9B" w14:textId="27882C01" w:rsidR="005155F6"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0.05</w:t>
            </w:r>
            <w:r w:rsidR="00077BE3">
              <w:rPr>
                <w:rFonts w:ascii="Calibri" w:eastAsia="Times New Roman" w:hAnsi="Calibri" w:cs="Calibri"/>
                <w:color w:val="000000"/>
                <w:sz w:val="20"/>
                <w:szCs w:val="20"/>
              </w:rPr>
              <w:t>1</w:t>
            </w:r>
          </w:p>
        </w:tc>
      </w:tr>
      <w:tr w:rsidR="005155F6" w:rsidRPr="00CF170E" w14:paraId="5AAFAB2F" w14:textId="77777777" w:rsidTr="003444A0">
        <w:trPr>
          <w:cantSplit/>
          <w:trHeight w:val="20"/>
        </w:trPr>
        <w:tc>
          <w:tcPr>
            <w:tcW w:w="3780" w:type="dxa"/>
            <w:tcBorders>
              <w:bottom w:val="single" w:sz="4" w:space="0" w:color="auto"/>
            </w:tcBorders>
            <w:shd w:val="clear" w:color="auto" w:fill="auto"/>
            <w:tcMar>
              <w:left w:w="0" w:type="dxa"/>
              <w:right w:w="0" w:type="dxa"/>
            </w:tcMar>
            <w:vAlign w:val="center"/>
            <w:hideMark/>
          </w:tcPr>
          <w:p w14:paraId="7BAD14DC" w14:textId="37C03AD2" w:rsidR="005155F6" w:rsidRPr="001D06F6" w:rsidRDefault="005155F6" w:rsidP="005155F6">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Pr="001D06F6">
              <w:rPr>
                <w:rFonts w:ascii="Calibri" w:eastAsia="Times New Roman" w:hAnsi="Calibri" w:cs="Calibri"/>
                <w:b/>
                <w:bCs/>
                <w:color w:val="000000"/>
                <w:sz w:val="20"/>
                <w:szCs w:val="20"/>
              </w:rPr>
              <w:t>Intercept</w:t>
            </w:r>
          </w:p>
        </w:tc>
        <w:tc>
          <w:tcPr>
            <w:tcW w:w="900" w:type="dxa"/>
            <w:gridSpan w:val="2"/>
            <w:tcBorders>
              <w:bottom w:val="single" w:sz="4" w:space="0" w:color="auto"/>
            </w:tcBorders>
            <w:shd w:val="clear" w:color="auto" w:fill="auto"/>
            <w:tcMar>
              <w:left w:w="0" w:type="dxa"/>
              <w:right w:w="0" w:type="dxa"/>
            </w:tcMar>
          </w:tcPr>
          <w:p w14:paraId="3A062DBD" w14:textId="0BFEFE5A" w:rsidR="005155F6" w:rsidRPr="00692F1B"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w:t>
            </w:r>
            <w:r w:rsidRPr="00692F1B">
              <w:rPr>
                <w:rFonts w:ascii="Calibri" w:eastAsia="Times New Roman" w:hAnsi="Calibri" w:cs="Calibri"/>
                <w:color w:val="000000"/>
                <w:sz w:val="20"/>
                <w:szCs w:val="20"/>
              </w:rPr>
              <w:t>0.</w:t>
            </w:r>
            <w:r w:rsidR="00077BE3">
              <w:rPr>
                <w:rFonts w:ascii="Calibri" w:eastAsia="Times New Roman" w:hAnsi="Calibri" w:cs="Calibri"/>
                <w:color w:val="000000"/>
                <w:sz w:val="20"/>
                <w:szCs w:val="20"/>
              </w:rPr>
              <w:t>615</w:t>
            </w:r>
          </w:p>
        </w:tc>
        <w:tc>
          <w:tcPr>
            <w:tcW w:w="990" w:type="dxa"/>
            <w:tcBorders>
              <w:bottom w:val="single" w:sz="4" w:space="0" w:color="auto"/>
            </w:tcBorders>
            <w:tcMar>
              <w:left w:w="0" w:type="dxa"/>
              <w:right w:w="0" w:type="dxa"/>
            </w:tcMar>
          </w:tcPr>
          <w:p w14:paraId="1A158234" w14:textId="4185ACD0" w:rsidR="005155F6" w:rsidRPr="00692F1B" w:rsidRDefault="005155F6" w:rsidP="005155F6">
            <w:pPr>
              <w:spacing w:after="0" w:line="240" w:lineRule="auto"/>
              <w:jc w:val="right"/>
              <w:rPr>
                <w:rFonts w:ascii="Calibri" w:eastAsia="Times New Roman" w:hAnsi="Calibri" w:cs="Calibri"/>
                <w:color w:val="000000"/>
                <w:sz w:val="20"/>
                <w:szCs w:val="20"/>
              </w:rPr>
            </w:pPr>
            <w:r w:rsidRPr="00692F1B">
              <w:rPr>
                <w:rFonts w:ascii="Calibri" w:eastAsia="Times New Roman" w:hAnsi="Calibri" w:cs="Calibri"/>
                <w:color w:val="000000"/>
                <w:sz w:val="20"/>
                <w:szCs w:val="20"/>
              </w:rPr>
              <w:t>0.</w:t>
            </w:r>
            <w:r>
              <w:rPr>
                <w:rFonts w:ascii="Calibri" w:eastAsia="Times New Roman" w:hAnsi="Calibri" w:cs="Calibri"/>
                <w:color w:val="000000"/>
                <w:sz w:val="20"/>
                <w:szCs w:val="20"/>
              </w:rPr>
              <w:t>5</w:t>
            </w:r>
            <w:r w:rsidR="00077BE3">
              <w:rPr>
                <w:rFonts w:ascii="Calibri" w:eastAsia="Times New Roman" w:hAnsi="Calibri" w:cs="Calibri"/>
                <w:color w:val="000000"/>
                <w:sz w:val="20"/>
                <w:szCs w:val="20"/>
              </w:rPr>
              <w:t>31</w:t>
            </w:r>
          </w:p>
        </w:tc>
        <w:tc>
          <w:tcPr>
            <w:tcW w:w="990" w:type="dxa"/>
            <w:tcBorders>
              <w:bottom w:val="single" w:sz="4" w:space="0" w:color="auto"/>
            </w:tcBorders>
          </w:tcPr>
          <w:p w14:paraId="4630D6DD" w14:textId="2486F0D3" w:rsidR="005155F6" w:rsidRPr="00692F1B" w:rsidRDefault="005155F6" w:rsidP="005155F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w:t>
            </w:r>
            <w:r w:rsidR="00077BE3">
              <w:rPr>
                <w:rFonts w:ascii="Calibri" w:eastAsia="Times New Roman" w:hAnsi="Calibri" w:cs="Calibri"/>
                <w:color w:val="000000"/>
                <w:sz w:val="20"/>
                <w:szCs w:val="20"/>
              </w:rPr>
              <w:t>247</w:t>
            </w:r>
          </w:p>
        </w:tc>
      </w:tr>
    </w:tbl>
    <w:p w14:paraId="60F7C7F6" w14:textId="06E8A507" w:rsidR="001D06F6" w:rsidRDefault="009A16A5" w:rsidP="00F4142C">
      <w:pPr>
        <w:spacing w:before="240"/>
        <w:ind w:right="2520"/>
        <w:rPr>
          <w:rFonts w:ascii="Times New Roman" w:hAnsi="Times New Roman" w:cs="Times New Roman"/>
          <w:b/>
          <w:bCs/>
          <w:sz w:val="24"/>
          <w:szCs w:val="24"/>
        </w:rPr>
      </w:pPr>
      <w:r w:rsidRPr="00F4142C">
        <w:rPr>
          <w:i/>
          <w:iCs/>
          <w:sz w:val="20"/>
          <w:szCs w:val="20"/>
        </w:rPr>
        <w:t>Notes</w:t>
      </w:r>
      <w:r>
        <w:rPr>
          <w:sz w:val="20"/>
          <w:szCs w:val="20"/>
        </w:rPr>
        <w:t>: ref = reference category of dummy-coded variables</w:t>
      </w:r>
      <w:r w:rsidR="00367C74">
        <w:rPr>
          <w:sz w:val="20"/>
          <w:szCs w:val="20"/>
        </w:rPr>
        <w:t xml:space="preserve"> for which no </w:t>
      </w:r>
      <w:r w:rsidR="00C74EFF">
        <w:rPr>
          <w:sz w:val="20"/>
          <w:szCs w:val="20"/>
        </w:rPr>
        <w:t xml:space="preserve">direct </w:t>
      </w:r>
      <w:r w:rsidR="00367C74">
        <w:rPr>
          <w:sz w:val="20"/>
          <w:szCs w:val="20"/>
        </w:rPr>
        <w:t>estimates are available</w:t>
      </w:r>
      <w:r>
        <w:rPr>
          <w:sz w:val="20"/>
          <w:szCs w:val="20"/>
        </w:rPr>
        <w:t>.</w:t>
      </w:r>
      <w:r w:rsidRPr="00797729">
        <w:rPr>
          <w:rFonts w:eastAsia="Times New Roman" w:cstheme="minorHAnsi"/>
          <w:sz w:val="20"/>
          <w:szCs w:val="20"/>
          <w:vertAlign w:val="superscript"/>
        </w:rPr>
        <w:t xml:space="preserve"> </w:t>
      </w:r>
      <w:r w:rsidR="002727C4">
        <w:rPr>
          <w:sz w:val="20"/>
          <w:szCs w:val="20"/>
        </w:rPr>
        <w:t xml:space="preserve">n/a indicates that the associated explanatory/control variable was not included in the final model. </w:t>
      </w:r>
      <w:r w:rsidR="00F4142C">
        <w:rPr>
          <w:rFonts w:eastAsia="Times New Roman" w:cstheme="minorHAnsi"/>
          <w:sz w:val="20"/>
          <w:szCs w:val="20"/>
          <w:vertAlign w:val="superscript"/>
        </w:rPr>
        <w:t>a</w:t>
      </w:r>
      <w:r w:rsidR="00F4142C" w:rsidRPr="00D46816">
        <w:rPr>
          <w:rFonts w:eastAsia="Times New Roman" w:cstheme="minorHAnsi"/>
          <w:sz w:val="20"/>
          <w:szCs w:val="20"/>
          <w:vertAlign w:val="superscript"/>
        </w:rPr>
        <w:t>)</w:t>
      </w:r>
      <w:r w:rsidR="00F4142C" w:rsidRPr="00D46816">
        <w:rPr>
          <w:rFonts w:eastAsia="Times New Roman" w:cstheme="minorHAnsi"/>
          <w:sz w:val="20"/>
          <w:szCs w:val="20"/>
        </w:rPr>
        <w:t xml:space="preserve"> See</w:t>
      </w:r>
      <w:r w:rsidRPr="00D46816">
        <w:rPr>
          <w:rFonts w:eastAsia="Times New Roman" w:cstheme="minorHAnsi"/>
          <w:sz w:val="20"/>
          <w:szCs w:val="20"/>
        </w:rPr>
        <w:t xml:space="preserve"> Table 1 of Sawatzky et al., 2023 </w:t>
      </w:r>
      <w:r w:rsidRPr="00D46816">
        <w:rPr>
          <w:rFonts w:eastAsia="Times New Roman" w:cstheme="minorHAnsi"/>
          <w:noProof/>
          <w:sz w:val="20"/>
          <w:szCs w:val="20"/>
        </w:rPr>
        <w:t>[8]</w:t>
      </w:r>
      <w:r w:rsidRPr="00D46816">
        <w:rPr>
          <w:rFonts w:eastAsia="Times New Roman" w:cstheme="minorHAnsi"/>
          <w:sz w:val="20"/>
          <w:szCs w:val="20"/>
        </w:rPr>
        <w:t xml:space="preserve"> for detailed descriptions.</w:t>
      </w:r>
      <w:r w:rsidRPr="00D46816">
        <w:rPr>
          <w:rFonts w:eastAsia="Times New Roman" w:cstheme="minorHAnsi"/>
          <w:sz w:val="20"/>
          <w:szCs w:val="20"/>
          <w:vertAlign w:val="superscript"/>
        </w:rPr>
        <w:t xml:space="preserve"> </w:t>
      </w:r>
      <w:r w:rsidR="00F4142C">
        <w:rPr>
          <w:rFonts w:eastAsia="Times New Roman" w:cstheme="minorHAnsi"/>
          <w:sz w:val="20"/>
          <w:szCs w:val="20"/>
          <w:vertAlign w:val="superscript"/>
        </w:rPr>
        <w:t>b</w:t>
      </w:r>
      <w:r w:rsidRPr="00D46816">
        <w:rPr>
          <w:rFonts w:eastAsia="Times New Roman" w:cstheme="minorHAnsi"/>
          <w:sz w:val="20"/>
          <w:szCs w:val="20"/>
          <w:vertAlign w:val="superscript"/>
        </w:rPr>
        <w:t>)</w:t>
      </w:r>
      <w:r w:rsidR="00F4142C">
        <w:rPr>
          <w:rFonts w:eastAsia="Times New Roman" w:cstheme="minorHAnsi"/>
          <w:sz w:val="20"/>
          <w:szCs w:val="20"/>
          <w:vertAlign w:val="superscript"/>
        </w:rPr>
        <w:t xml:space="preserve"> </w:t>
      </w:r>
      <w:r w:rsidRPr="00D46816">
        <w:rPr>
          <w:rFonts w:eastAsia="Times New Roman" w:cstheme="minorHAnsi"/>
          <w:sz w:val="20"/>
          <w:szCs w:val="20"/>
        </w:rPr>
        <w:t xml:space="preserve">Includes structural equation modeling, item response theory and Rasch measurement theory methods. </w:t>
      </w:r>
      <w:r w:rsidR="00F4142C">
        <w:rPr>
          <w:rFonts w:eastAsia="Times New Roman" w:cstheme="minorHAnsi"/>
          <w:sz w:val="20"/>
          <w:szCs w:val="20"/>
          <w:vertAlign w:val="superscript"/>
        </w:rPr>
        <w:t>c</w:t>
      </w:r>
      <w:r w:rsidRPr="00D46816">
        <w:rPr>
          <w:rFonts w:eastAsia="Times New Roman" w:cstheme="minorHAnsi"/>
          <w:sz w:val="20"/>
          <w:szCs w:val="20"/>
          <w:vertAlign w:val="superscript"/>
        </w:rPr>
        <w:t>)</w:t>
      </w:r>
      <w:r w:rsidRPr="00D46816">
        <w:rPr>
          <w:rFonts w:eastAsia="Times New Roman" w:cstheme="minorHAnsi"/>
          <w:sz w:val="20"/>
          <w:szCs w:val="20"/>
        </w:rPr>
        <w:t xml:space="preserve">Includes regression methods with and without classification. </w:t>
      </w:r>
      <w:r w:rsidR="00F4142C">
        <w:rPr>
          <w:rFonts w:eastAsia="Times New Roman" w:cstheme="minorHAnsi"/>
          <w:sz w:val="20"/>
          <w:szCs w:val="20"/>
          <w:vertAlign w:val="superscript"/>
        </w:rPr>
        <w:t>d</w:t>
      </w:r>
      <w:r w:rsidRPr="00D46816">
        <w:rPr>
          <w:rFonts w:eastAsia="Times New Roman" w:cstheme="minorHAnsi"/>
          <w:sz w:val="20"/>
          <w:szCs w:val="20"/>
          <w:vertAlign w:val="superscript"/>
        </w:rPr>
        <w:t>)</w:t>
      </w:r>
      <w:r w:rsidR="00F4142C">
        <w:rPr>
          <w:rFonts w:eastAsia="Times New Roman" w:cstheme="minorHAnsi"/>
          <w:sz w:val="20"/>
          <w:szCs w:val="20"/>
          <w:vertAlign w:val="superscript"/>
        </w:rPr>
        <w:t xml:space="preserve"> </w:t>
      </w:r>
      <w:r w:rsidRPr="00D46816">
        <w:rPr>
          <w:rFonts w:eastAsia="Calibri" w:cstheme="minorHAnsi"/>
          <w:sz w:val="20"/>
          <w:szCs w:val="20"/>
        </w:rPr>
        <w:t>Includes design-based methods other than the then-test (individualized methods, ideal scale approach, appraisal, change in importance ratings) as well as study-specific methods.</w:t>
      </w:r>
      <w:r w:rsidR="000A4BEE">
        <w:rPr>
          <w:rFonts w:eastAsia="Calibri" w:cstheme="minorHAnsi"/>
          <w:sz w:val="20"/>
          <w:szCs w:val="20"/>
        </w:rPr>
        <w:t xml:space="preserve"> </w:t>
      </w:r>
    </w:p>
    <w:p w14:paraId="68540AF3" w14:textId="77777777" w:rsidR="001D06F6" w:rsidRDefault="001D06F6">
      <w:pPr>
        <w:rPr>
          <w:rFonts w:ascii="Times New Roman" w:hAnsi="Times New Roman" w:cs="Times New Roman"/>
          <w:b/>
          <w:bCs/>
          <w:sz w:val="24"/>
          <w:szCs w:val="24"/>
        </w:rPr>
      </w:pPr>
      <w:r>
        <w:rPr>
          <w:rFonts w:ascii="Times New Roman" w:hAnsi="Times New Roman" w:cs="Times New Roman"/>
          <w:b/>
          <w:bCs/>
          <w:sz w:val="24"/>
          <w:szCs w:val="24"/>
        </w:rPr>
        <w:br w:type="page"/>
      </w:r>
    </w:p>
    <w:p w14:paraId="51E1A585" w14:textId="1238A07A" w:rsidR="00BC4A0B" w:rsidRPr="00CF170E" w:rsidRDefault="00BC4A0B" w:rsidP="00BC4A0B">
      <w:pPr>
        <w:rPr>
          <w:rFonts w:cstheme="minorHAnsi"/>
        </w:rPr>
      </w:pPr>
      <w:r w:rsidRPr="00D64723">
        <w:rPr>
          <w:rFonts w:cstheme="minorHAnsi"/>
          <w:b/>
          <w:color w:val="4472C4" w:themeColor="accent1"/>
          <w:lang w:val="en-GB"/>
        </w:rPr>
        <w:lastRenderedPageBreak/>
        <w:t xml:space="preserve">Table </w:t>
      </w:r>
      <w:r w:rsidR="00CE1A83">
        <w:rPr>
          <w:rFonts w:cstheme="minorHAnsi"/>
          <w:b/>
          <w:color w:val="4472C4" w:themeColor="accent1"/>
          <w:lang w:val="en-GB"/>
        </w:rPr>
        <w:t>S</w:t>
      </w:r>
      <w:r w:rsidR="00A12051">
        <w:rPr>
          <w:rFonts w:cstheme="minorHAnsi"/>
          <w:b/>
          <w:color w:val="4472C4" w:themeColor="accent1"/>
          <w:lang w:val="en-GB"/>
        </w:rPr>
        <w:t>3</w:t>
      </w:r>
      <w:r w:rsidRPr="00D62705">
        <w:rPr>
          <w:rFonts w:cstheme="minorHAnsi"/>
          <w:b/>
          <w:lang w:val="en-GB"/>
        </w:rPr>
        <w:t xml:space="preserve">: </w:t>
      </w:r>
      <w:r w:rsidR="00DF35CE">
        <w:rPr>
          <w:rFonts w:cstheme="minorHAnsi"/>
          <w:bCs/>
          <w:lang w:val="en-GB"/>
        </w:rPr>
        <w:t xml:space="preserve">Model comparison results of </w:t>
      </w:r>
      <w:r w:rsidR="004716D5">
        <w:rPr>
          <w:rFonts w:cstheme="minorHAnsi"/>
          <w:bCs/>
          <w:lang w:val="en-GB"/>
        </w:rPr>
        <w:t xml:space="preserve">the purposeful selection procedure for </w:t>
      </w:r>
      <w:r w:rsidRPr="00DA5AE8">
        <w:rPr>
          <w:color w:val="000000" w:themeColor="text1"/>
        </w:rPr>
        <w:t xml:space="preserve">explaining variability in </w:t>
      </w:r>
      <w:r>
        <w:rPr>
          <w:color w:val="000000" w:themeColor="text1"/>
        </w:rPr>
        <w:t xml:space="preserve">response shift effect </w:t>
      </w:r>
      <w:proofErr w:type="gramStart"/>
      <w:r>
        <w:rPr>
          <w:color w:val="000000" w:themeColor="text1"/>
        </w:rPr>
        <w:t>sizes</w:t>
      </w:r>
      <w:proofErr w:type="gramEnd"/>
      <w:r>
        <w:rPr>
          <w:color w:val="000000" w:themeColor="text1"/>
        </w:rPr>
        <w:t xml:space="preserve"> </w:t>
      </w:r>
    </w:p>
    <w:tbl>
      <w:tblPr>
        <w:tblW w:w="9090" w:type="dxa"/>
        <w:tblLayout w:type="fixed"/>
        <w:tblLook w:val="04A0" w:firstRow="1" w:lastRow="0" w:firstColumn="1" w:lastColumn="0" w:noHBand="0" w:noVBand="1"/>
      </w:tblPr>
      <w:tblGrid>
        <w:gridCol w:w="2700"/>
        <w:gridCol w:w="540"/>
        <w:gridCol w:w="720"/>
        <w:gridCol w:w="90"/>
        <w:gridCol w:w="810"/>
        <w:gridCol w:w="90"/>
        <w:gridCol w:w="1080"/>
        <w:gridCol w:w="90"/>
        <w:gridCol w:w="810"/>
        <w:gridCol w:w="90"/>
        <w:gridCol w:w="1080"/>
        <w:gridCol w:w="90"/>
        <w:gridCol w:w="810"/>
        <w:gridCol w:w="90"/>
      </w:tblGrid>
      <w:tr w:rsidR="00677716" w:rsidRPr="006250D9" w14:paraId="5F711C8E" w14:textId="31E8B124" w:rsidTr="00FA6FF1">
        <w:trPr>
          <w:gridAfter w:val="1"/>
          <w:wAfter w:w="90" w:type="dxa"/>
          <w:cantSplit/>
          <w:trHeight w:val="523"/>
          <w:tblHeader/>
        </w:trPr>
        <w:tc>
          <w:tcPr>
            <w:tcW w:w="2700" w:type="dxa"/>
            <w:tcBorders>
              <w:top w:val="single" w:sz="4" w:space="0" w:color="auto"/>
            </w:tcBorders>
            <w:shd w:val="clear" w:color="auto" w:fill="auto"/>
            <w:vAlign w:val="center"/>
          </w:tcPr>
          <w:p w14:paraId="3DA43BCA" w14:textId="77777777" w:rsidR="00677716" w:rsidRPr="00CF170E" w:rsidRDefault="00677716" w:rsidP="006250D9">
            <w:pPr>
              <w:spacing w:after="0" w:line="240" w:lineRule="auto"/>
              <w:rPr>
                <w:rFonts w:ascii="Calibri" w:eastAsia="Times New Roman" w:hAnsi="Calibri" w:cs="Calibri"/>
                <w:b/>
                <w:bCs/>
                <w:color w:val="000000"/>
                <w:sz w:val="20"/>
                <w:szCs w:val="20"/>
              </w:rPr>
            </w:pPr>
          </w:p>
        </w:tc>
        <w:tc>
          <w:tcPr>
            <w:tcW w:w="1260" w:type="dxa"/>
            <w:gridSpan w:val="2"/>
            <w:tcBorders>
              <w:top w:val="single" w:sz="4" w:space="0" w:color="auto"/>
              <w:bottom w:val="single" w:sz="4" w:space="0" w:color="auto"/>
            </w:tcBorders>
            <w:shd w:val="clear" w:color="auto" w:fill="auto"/>
          </w:tcPr>
          <w:p w14:paraId="609694D0" w14:textId="1FB95B2F" w:rsidR="00677716" w:rsidRPr="00F422F6" w:rsidRDefault="00677716" w:rsidP="006250D9">
            <w:pPr>
              <w:spacing w:after="0" w:line="240" w:lineRule="auto"/>
              <w:rPr>
                <w:b/>
                <w:bCs/>
                <w:sz w:val="20"/>
                <w:szCs w:val="20"/>
              </w:rPr>
            </w:pPr>
            <w:r w:rsidRPr="00F422F6">
              <w:rPr>
                <w:b/>
                <w:bCs/>
                <w:sz w:val="20"/>
                <w:szCs w:val="20"/>
              </w:rPr>
              <w:t>Step 1</w:t>
            </w:r>
          </w:p>
        </w:tc>
        <w:tc>
          <w:tcPr>
            <w:tcW w:w="900" w:type="dxa"/>
            <w:gridSpan w:val="2"/>
            <w:tcBorders>
              <w:top w:val="single" w:sz="4" w:space="0" w:color="auto"/>
              <w:bottom w:val="single" w:sz="4" w:space="0" w:color="auto"/>
            </w:tcBorders>
          </w:tcPr>
          <w:p w14:paraId="629AB0E4" w14:textId="77777777" w:rsidR="00677716" w:rsidRPr="00F422F6" w:rsidRDefault="00677716" w:rsidP="006250D9">
            <w:pPr>
              <w:spacing w:after="0" w:line="240" w:lineRule="auto"/>
              <w:rPr>
                <w:rFonts w:ascii="Calibri" w:eastAsia="Times New Roman" w:hAnsi="Calibri" w:cs="Calibri"/>
                <w:b/>
                <w:bCs/>
                <w:color w:val="000000"/>
                <w:sz w:val="20"/>
                <w:szCs w:val="20"/>
              </w:rPr>
            </w:pPr>
          </w:p>
        </w:tc>
        <w:tc>
          <w:tcPr>
            <w:tcW w:w="1170" w:type="dxa"/>
            <w:gridSpan w:val="2"/>
            <w:tcBorders>
              <w:top w:val="single" w:sz="4" w:space="0" w:color="auto"/>
              <w:bottom w:val="single" w:sz="4" w:space="0" w:color="auto"/>
            </w:tcBorders>
          </w:tcPr>
          <w:p w14:paraId="0BD7E700" w14:textId="4F21E6A9" w:rsidR="00677716" w:rsidRPr="00F422F6" w:rsidRDefault="00677716" w:rsidP="006250D9">
            <w:pPr>
              <w:spacing w:after="0" w:line="240" w:lineRule="auto"/>
              <w:rPr>
                <w:rFonts w:ascii="Calibri" w:eastAsia="Times New Roman" w:hAnsi="Calibri" w:cs="Calibri"/>
                <w:b/>
                <w:bCs/>
                <w:color w:val="000000"/>
                <w:sz w:val="20"/>
                <w:szCs w:val="20"/>
              </w:rPr>
            </w:pPr>
            <w:r w:rsidRPr="00F422F6">
              <w:rPr>
                <w:rFonts w:ascii="Calibri" w:eastAsia="Times New Roman" w:hAnsi="Calibri" w:cs="Calibri"/>
                <w:b/>
                <w:bCs/>
                <w:color w:val="000000"/>
                <w:sz w:val="20"/>
                <w:szCs w:val="20"/>
              </w:rPr>
              <w:t>Step 2</w:t>
            </w:r>
          </w:p>
        </w:tc>
        <w:tc>
          <w:tcPr>
            <w:tcW w:w="900" w:type="dxa"/>
            <w:gridSpan w:val="2"/>
            <w:tcBorders>
              <w:top w:val="single" w:sz="4" w:space="0" w:color="auto"/>
              <w:bottom w:val="single" w:sz="4" w:space="0" w:color="auto"/>
            </w:tcBorders>
          </w:tcPr>
          <w:p w14:paraId="48C02CD5" w14:textId="77777777" w:rsidR="00677716" w:rsidRPr="00F422F6" w:rsidRDefault="00677716" w:rsidP="006250D9">
            <w:pPr>
              <w:spacing w:after="0" w:line="240" w:lineRule="auto"/>
              <w:rPr>
                <w:rFonts w:ascii="Calibri" w:eastAsia="Times New Roman" w:hAnsi="Calibri" w:cs="Calibri"/>
                <w:b/>
                <w:bCs/>
                <w:color w:val="000000"/>
                <w:sz w:val="20"/>
                <w:szCs w:val="20"/>
              </w:rPr>
            </w:pPr>
          </w:p>
        </w:tc>
        <w:tc>
          <w:tcPr>
            <w:tcW w:w="1170" w:type="dxa"/>
            <w:gridSpan w:val="2"/>
            <w:tcBorders>
              <w:top w:val="single" w:sz="4" w:space="0" w:color="auto"/>
              <w:bottom w:val="single" w:sz="4" w:space="0" w:color="auto"/>
            </w:tcBorders>
          </w:tcPr>
          <w:p w14:paraId="74C5B301" w14:textId="38AC658A" w:rsidR="00677716" w:rsidRPr="00F422F6" w:rsidRDefault="00677716" w:rsidP="006250D9">
            <w:pPr>
              <w:spacing w:after="0" w:line="240" w:lineRule="auto"/>
              <w:rPr>
                <w:rFonts w:ascii="Calibri" w:eastAsia="Times New Roman" w:hAnsi="Calibri" w:cs="Calibri"/>
                <w:b/>
                <w:bCs/>
                <w:color w:val="000000"/>
                <w:sz w:val="20"/>
                <w:szCs w:val="20"/>
              </w:rPr>
            </w:pPr>
            <w:r w:rsidRPr="00F422F6">
              <w:rPr>
                <w:rFonts w:ascii="Calibri" w:eastAsia="Times New Roman" w:hAnsi="Calibri" w:cs="Calibri"/>
                <w:b/>
                <w:bCs/>
                <w:color w:val="000000"/>
                <w:sz w:val="20"/>
                <w:szCs w:val="20"/>
              </w:rPr>
              <w:t>Step 3</w:t>
            </w:r>
          </w:p>
        </w:tc>
        <w:tc>
          <w:tcPr>
            <w:tcW w:w="900" w:type="dxa"/>
            <w:gridSpan w:val="2"/>
            <w:tcBorders>
              <w:top w:val="single" w:sz="4" w:space="0" w:color="auto"/>
              <w:bottom w:val="single" w:sz="4" w:space="0" w:color="auto"/>
            </w:tcBorders>
          </w:tcPr>
          <w:p w14:paraId="46E07C55" w14:textId="77777777" w:rsidR="00677716" w:rsidRPr="00F422F6" w:rsidRDefault="00677716" w:rsidP="006250D9">
            <w:pPr>
              <w:spacing w:after="0" w:line="240" w:lineRule="auto"/>
              <w:rPr>
                <w:rFonts w:ascii="Calibri" w:eastAsia="Times New Roman" w:hAnsi="Calibri" w:cs="Calibri"/>
                <w:b/>
                <w:bCs/>
                <w:color w:val="000000"/>
                <w:sz w:val="20"/>
                <w:szCs w:val="20"/>
              </w:rPr>
            </w:pPr>
          </w:p>
        </w:tc>
      </w:tr>
      <w:tr w:rsidR="00677716" w:rsidRPr="006250D9" w14:paraId="23A8272E" w14:textId="4E8F6504" w:rsidTr="00FA6FF1">
        <w:trPr>
          <w:cantSplit/>
          <w:trHeight w:val="523"/>
          <w:tblHeader/>
        </w:trPr>
        <w:tc>
          <w:tcPr>
            <w:tcW w:w="2700" w:type="dxa"/>
            <w:tcBorders>
              <w:bottom w:val="single" w:sz="4" w:space="0" w:color="auto"/>
            </w:tcBorders>
            <w:shd w:val="clear" w:color="auto" w:fill="auto"/>
            <w:vAlign w:val="center"/>
            <w:hideMark/>
          </w:tcPr>
          <w:p w14:paraId="00EF4D6A" w14:textId="77777777" w:rsidR="00677716" w:rsidRPr="00CF170E" w:rsidRDefault="00677716" w:rsidP="006250D9">
            <w:pPr>
              <w:spacing w:after="0" w:line="240" w:lineRule="auto"/>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Explanatory/control variables</w:t>
            </w:r>
          </w:p>
        </w:tc>
        <w:tc>
          <w:tcPr>
            <w:tcW w:w="1350" w:type="dxa"/>
            <w:gridSpan w:val="3"/>
            <w:tcBorders>
              <w:bottom w:val="single" w:sz="4" w:space="0" w:color="auto"/>
            </w:tcBorders>
            <w:shd w:val="clear" w:color="auto" w:fill="auto"/>
          </w:tcPr>
          <w:p w14:paraId="77799C8B" w14:textId="7E563914" w:rsidR="00677716" w:rsidRPr="00F422F6" w:rsidRDefault="00677716" w:rsidP="006250D9">
            <w:pPr>
              <w:spacing w:after="0" w:line="240" w:lineRule="auto"/>
              <w:rPr>
                <w:rFonts w:ascii="Calibri" w:eastAsia="Times New Roman" w:hAnsi="Calibri" w:cs="Calibri"/>
                <w:b/>
                <w:bCs/>
                <w:color w:val="000000"/>
                <w:sz w:val="20"/>
                <w:szCs w:val="20"/>
              </w:rPr>
            </w:pPr>
            <w:r w:rsidRPr="00F422F6">
              <w:rPr>
                <w:b/>
                <w:bCs/>
                <w:sz w:val="20"/>
                <w:szCs w:val="20"/>
              </w:rPr>
              <w:t>LL Diff</w:t>
            </w:r>
            <w:r w:rsidR="00FA6FF1" w:rsidRPr="00F451CE">
              <w:rPr>
                <w:sz w:val="20"/>
                <w:szCs w:val="20"/>
                <w:vertAlign w:val="superscript"/>
              </w:rPr>
              <w:t xml:space="preserve"> a</w:t>
            </w:r>
            <w:r w:rsidRPr="00F422F6">
              <w:rPr>
                <w:b/>
                <w:bCs/>
                <w:sz w:val="20"/>
                <w:szCs w:val="20"/>
              </w:rPr>
              <w:t xml:space="preserve"> (DF</w:t>
            </w:r>
            <w:r w:rsidR="00FA6FF1" w:rsidRPr="00F451CE">
              <w:rPr>
                <w:sz w:val="20"/>
                <w:szCs w:val="20"/>
                <w:vertAlign w:val="superscript"/>
              </w:rPr>
              <w:t xml:space="preserve"> </w:t>
            </w:r>
            <w:r w:rsidR="00FA6FF1">
              <w:rPr>
                <w:sz w:val="20"/>
                <w:szCs w:val="20"/>
                <w:vertAlign w:val="superscript"/>
              </w:rPr>
              <w:t>b</w:t>
            </w:r>
            <w:r w:rsidRPr="00F422F6">
              <w:rPr>
                <w:b/>
                <w:bCs/>
                <w:sz w:val="20"/>
                <w:szCs w:val="20"/>
              </w:rPr>
              <w:t xml:space="preserve">) </w:t>
            </w:r>
          </w:p>
        </w:tc>
        <w:tc>
          <w:tcPr>
            <w:tcW w:w="900" w:type="dxa"/>
            <w:gridSpan w:val="2"/>
            <w:tcBorders>
              <w:bottom w:val="single" w:sz="4" w:space="0" w:color="auto"/>
            </w:tcBorders>
          </w:tcPr>
          <w:p w14:paraId="74C835C2" w14:textId="257C4C6C" w:rsidR="00677716" w:rsidRPr="00F422F6" w:rsidRDefault="00677716" w:rsidP="006250D9">
            <w:pPr>
              <w:spacing w:after="0" w:line="240" w:lineRule="auto"/>
              <w:rPr>
                <w:rFonts w:ascii="Calibri" w:eastAsia="Times New Roman" w:hAnsi="Calibri" w:cs="Calibri"/>
                <w:b/>
                <w:bCs/>
                <w:color w:val="000000"/>
                <w:sz w:val="20"/>
                <w:szCs w:val="20"/>
              </w:rPr>
            </w:pPr>
            <w:r w:rsidRPr="00F422F6">
              <w:rPr>
                <w:b/>
                <w:bCs/>
                <w:sz w:val="20"/>
                <w:szCs w:val="20"/>
              </w:rPr>
              <w:t>p-value</w:t>
            </w:r>
          </w:p>
        </w:tc>
        <w:tc>
          <w:tcPr>
            <w:tcW w:w="1170" w:type="dxa"/>
            <w:gridSpan w:val="2"/>
            <w:tcBorders>
              <w:bottom w:val="single" w:sz="4" w:space="0" w:color="auto"/>
            </w:tcBorders>
          </w:tcPr>
          <w:p w14:paraId="0F7773D1" w14:textId="301473A4" w:rsidR="00677716" w:rsidRPr="00F422F6" w:rsidRDefault="00677716" w:rsidP="006250D9">
            <w:pPr>
              <w:spacing w:after="0" w:line="240" w:lineRule="auto"/>
              <w:rPr>
                <w:rFonts w:ascii="Calibri" w:eastAsia="Times New Roman" w:hAnsi="Calibri" w:cs="Calibri"/>
                <w:b/>
                <w:bCs/>
                <w:color w:val="000000"/>
                <w:sz w:val="20"/>
                <w:szCs w:val="20"/>
              </w:rPr>
            </w:pPr>
            <w:r w:rsidRPr="00F422F6">
              <w:rPr>
                <w:rFonts w:ascii="Calibri" w:eastAsia="Times New Roman" w:hAnsi="Calibri" w:cs="Calibri"/>
                <w:b/>
                <w:bCs/>
                <w:color w:val="000000"/>
                <w:sz w:val="20"/>
                <w:szCs w:val="20"/>
              </w:rPr>
              <w:t>LL Diff (DF)</w:t>
            </w:r>
          </w:p>
        </w:tc>
        <w:tc>
          <w:tcPr>
            <w:tcW w:w="900" w:type="dxa"/>
            <w:gridSpan w:val="2"/>
            <w:tcBorders>
              <w:bottom w:val="single" w:sz="4" w:space="0" w:color="auto"/>
            </w:tcBorders>
          </w:tcPr>
          <w:p w14:paraId="1E06B75C" w14:textId="751DB3B9" w:rsidR="00677716" w:rsidRPr="00F422F6" w:rsidRDefault="00660CF9" w:rsidP="006250D9">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p-value</w:t>
            </w:r>
          </w:p>
        </w:tc>
        <w:tc>
          <w:tcPr>
            <w:tcW w:w="1170" w:type="dxa"/>
            <w:gridSpan w:val="2"/>
            <w:tcBorders>
              <w:bottom w:val="single" w:sz="4" w:space="0" w:color="auto"/>
            </w:tcBorders>
          </w:tcPr>
          <w:p w14:paraId="74A2C68E" w14:textId="08407C5E" w:rsidR="00677716" w:rsidRPr="00F422F6" w:rsidRDefault="00677716" w:rsidP="006250D9">
            <w:pPr>
              <w:spacing w:after="0" w:line="240" w:lineRule="auto"/>
              <w:rPr>
                <w:rFonts w:ascii="Calibri" w:eastAsia="Times New Roman" w:hAnsi="Calibri" w:cs="Calibri"/>
                <w:b/>
                <w:bCs/>
                <w:color w:val="000000"/>
                <w:sz w:val="20"/>
                <w:szCs w:val="20"/>
              </w:rPr>
            </w:pPr>
            <w:r w:rsidRPr="00F422F6">
              <w:rPr>
                <w:rFonts w:ascii="Calibri" w:eastAsia="Times New Roman" w:hAnsi="Calibri" w:cs="Calibri"/>
                <w:b/>
                <w:bCs/>
                <w:color w:val="000000"/>
                <w:sz w:val="20"/>
                <w:szCs w:val="20"/>
              </w:rPr>
              <w:t>LL Diff (DF)</w:t>
            </w:r>
          </w:p>
        </w:tc>
        <w:tc>
          <w:tcPr>
            <w:tcW w:w="900" w:type="dxa"/>
            <w:gridSpan w:val="2"/>
            <w:tcBorders>
              <w:bottom w:val="single" w:sz="4" w:space="0" w:color="auto"/>
            </w:tcBorders>
          </w:tcPr>
          <w:p w14:paraId="6E2319CD" w14:textId="78E51AC2" w:rsidR="00677716" w:rsidRPr="00F422F6" w:rsidRDefault="00677716" w:rsidP="006250D9">
            <w:pPr>
              <w:spacing w:after="0" w:line="240" w:lineRule="auto"/>
              <w:rPr>
                <w:rFonts w:ascii="Calibri" w:eastAsia="Times New Roman" w:hAnsi="Calibri" w:cs="Calibri"/>
                <w:b/>
                <w:bCs/>
                <w:color w:val="000000"/>
                <w:sz w:val="20"/>
                <w:szCs w:val="20"/>
              </w:rPr>
            </w:pPr>
            <w:r w:rsidRPr="00F422F6">
              <w:rPr>
                <w:rFonts w:ascii="Calibri" w:eastAsia="Times New Roman" w:hAnsi="Calibri" w:cs="Calibri"/>
                <w:b/>
                <w:bCs/>
                <w:color w:val="000000"/>
                <w:sz w:val="20"/>
                <w:szCs w:val="20"/>
              </w:rPr>
              <w:t>p-value</w:t>
            </w:r>
          </w:p>
        </w:tc>
      </w:tr>
      <w:tr w:rsidR="00677716" w:rsidRPr="00CF170E" w14:paraId="1AFD2242" w14:textId="11526C6C" w:rsidTr="00FA6FF1">
        <w:trPr>
          <w:gridAfter w:val="1"/>
          <w:wAfter w:w="90" w:type="dxa"/>
          <w:cantSplit/>
          <w:trHeight w:val="20"/>
        </w:trPr>
        <w:tc>
          <w:tcPr>
            <w:tcW w:w="2700" w:type="dxa"/>
            <w:tcBorders>
              <w:top w:val="single" w:sz="4" w:space="0" w:color="auto"/>
              <w:bottom w:val="single" w:sz="4" w:space="0" w:color="auto"/>
            </w:tcBorders>
            <w:shd w:val="clear" w:color="auto" w:fill="auto"/>
            <w:vAlign w:val="center"/>
          </w:tcPr>
          <w:p w14:paraId="04F3D147" w14:textId="52D8ED27" w:rsidR="00677716" w:rsidRPr="00CF170E" w:rsidRDefault="00677716" w:rsidP="006250D9">
            <w:pPr>
              <w:spacing w:after="0" w:line="240" w:lineRule="auto"/>
              <w:rPr>
                <w:rFonts w:ascii="Calibri" w:eastAsia="Times New Roman" w:hAnsi="Calibri" w:cs="Calibri"/>
                <w:b/>
                <w:bCs/>
                <w:color w:val="000000"/>
                <w:sz w:val="20"/>
                <w:szCs w:val="20"/>
                <w:u w:val="single"/>
              </w:rPr>
            </w:pPr>
            <w:r w:rsidRPr="00CF170E">
              <w:rPr>
                <w:rFonts w:ascii="Calibri" w:eastAsia="Times New Roman" w:hAnsi="Calibri" w:cs="Calibri"/>
                <w:b/>
                <w:bCs/>
                <w:color w:val="000000"/>
                <w:sz w:val="20"/>
                <w:szCs w:val="20"/>
              </w:rPr>
              <w:t xml:space="preserve">Sample-level </w:t>
            </w:r>
            <w:r>
              <w:rPr>
                <w:rFonts w:ascii="Calibri" w:eastAsia="Times New Roman" w:hAnsi="Calibri" w:cs="Calibri"/>
                <w:b/>
                <w:bCs/>
                <w:color w:val="000000"/>
                <w:sz w:val="20"/>
                <w:szCs w:val="20"/>
              </w:rPr>
              <w:t>variables</w:t>
            </w:r>
          </w:p>
        </w:tc>
        <w:tc>
          <w:tcPr>
            <w:tcW w:w="1260" w:type="dxa"/>
            <w:gridSpan w:val="2"/>
            <w:tcBorders>
              <w:top w:val="single" w:sz="4" w:space="0" w:color="auto"/>
              <w:bottom w:val="single" w:sz="4" w:space="0" w:color="auto"/>
            </w:tcBorders>
            <w:shd w:val="clear" w:color="auto" w:fill="auto"/>
          </w:tcPr>
          <w:p w14:paraId="18B041CC" w14:textId="7B333771" w:rsidR="00677716" w:rsidRPr="00CF170E" w:rsidRDefault="00677716" w:rsidP="006250D9">
            <w:pPr>
              <w:spacing w:after="0" w:line="240" w:lineRule="auto"/>
              <w:jc w:val="right"/>
              <w:rPr>
                <w:rFonts w:ascii="Calibri" w:eastAsia="Times New Roman" w:hAnsi="Calibri" w:cs="Calibri"/>
                <w:b/>
                <w:bCs/>
                <w:color w:val="FF0000"/>
                <w:sz w:val="20"/>
                <w:szCs w:val="20"/>
              </w:rPr>
            </w:pPr>
          </w:p>
        </w:tc>
        <w:tc>
          <w:tcPr>
            <w:tcW w:w="900" w:type="dxa"/>
            <w:gridSpan w:val="2"/>
            <w:tcBorders>
              <w:top w:val="single" w:sz="4" w:space="0" w:color="auto"/>
              <w:bottom w:val="single" w:sz="4" w:space="0" w:color="auto"/>
            </w:tcBorders>
          </w:tcPr>
          <w:p w14:paraId="0F78F839" w14:textId="77777777" w:rsidR="00677716" w:rsidRPr="00CF170E" w:rsidRDefault="00677716" w:rsidP="006250D9">
            <w:pPr>
              <w:spacing w:after="0" w:line="240" w:lineRule="auto"/>
              <w:jc w:val="right"/>
              <w:rPr>
                <w:rFonts w:ascii="Calibri" w:eastAsia="Times New Roman" w:hAnsi="Calibri" w:cs="Calibri"/>
                <w:b/>
                <w:bCs/>
                <w:color w:val="FF0000"/>
                <w:sz w:val="20"/>
                <w:szCs w:val="20"/>
              </w:rPr>
            </w:pPr>
          </w:p>
        </w:tc>
        <w:tc>
          <w:tcPr>
            <w:tcW w:w="1170" w:type="dxa"/>
            <w:gridSpan w:val="2"/>
            <w:tcBorders>
              <w:top w:val="single" w:sz="4" w:space="0" w:color="auto"/>
              <w:bottom w:val="single" w:sz="4" w:space="0" w:color="auto"/>
            </w:tcBorders>
          </w:tcPr>
          <w:p w14:paraId="3CD90102" w14:textId="75B08205" w:rsidR="00677716" w:rsidRPr="00CF170E" w:rsidRDefault="00677716" w:rsidP="006250D9">
            <w:pPr>
              <w:spacing w:after="0" w:line="240" w:lineRule="auto"/>
              <w:jc w:val="right"/>
              <w:rPr>
                <w:rFonts w:ascii="Calibri" w:eastAsia="Times New Roman" w:hAnsi="Calibri" w:cs="Calibri"/>
                <w:b/>
                <w:bCs/>
                <w:color w:val="FF0000"/>
                <w:sz w:val="20"/>
                <w:szCs w:val="20"/>
              </w:rPr>
            </w:pPr>
          </w:p>
        </w:tc>
        <w:tc>
          <w:tcPr>
            <w:tcW w:w="900" w:type="dxa"/>
            <w:gridSpan w:val="2"/>
            <w:tcBorders>
              <w:top w:val="single" w:sz="4" w:space="0" w:color="auto"/>
              <w:bottom w:val="single" w:sz="4" w:space="0" w:color="auto"/>
            </w:tcBorders>
          </w:tcPr>
          <w:p w14:paraId="7A565BB7" w14:textId="77777777" w:rsidR="00677716" w:rsidRPr="00CF170E" w:rsidRDefault="00677716" w:rsidP="006250D9">
            <w:pPr>
              <w:spacing w:after="0" w:line="240" w:lineRule="auto"/>
              <w:jc w:val="right"/>
              <w:rPr>
                <w:rFonts w:ascii="Calibri" w:eastAsia="Times New Roman" w:hAnsi="Calibri" w:cs="Calibri"/>
                <w:b/>
                <w:bCs/>
                <w:color w:val="FF0000"/>
                <w:sz w:val="20"/>
                <w:szCs w:val="20"/>
              </w:rPr>
            </w:pPr>
          </w:p>
        </w:tc>
        <w:tc>
          <w:tcPr>
            <w:tcW w:w="1170" w:type="dxa"/>
            <w:gridSpan w:val="2"/>
            <w:tcBorders>
              <w:top w:val="single" w:sz="4" w:space="0" w:color="auto"/>
              <w:bottom w:val="single" w:sz="4" w:space="0" w:color="auto"/>
            </w:tcBorders>
            <w:vAlign w:val="bottom"/>
          </w:tcPr>
          <w:p w14:paraId="6C0871A8" w14:textId="75BD4D96" w:rsidR="00677716" w:rsidRPr="00CF170E" w:rsidRDefault="00677716" w:rsidP="006250D9">
            <w:pPr>
              <w:spacing w:after="0" w:line="240" w:lineRule="auto"/>
              <w:jc w:val="right"/>
              <w:rPr>
                <w:rFonts w:ascii="Calibri" w:eastAsia="Times New Roman" w:hAnsi="Calibri" w:cs="Calibri"/>
                <w:b/>
                <w:bCs/>
                <w:color w:val="FF0000"/>
                <w:sz w:val="20"/>
                <w:szCs w:val="20"/>
              </w:rPr>
            </w:pPr>
          </w:p>
        </w:tc>
        <w:tc>
          <w:tcPr>
            <w:tcW w:w="900" w:type="dxa"/>
            <w:gridSpan w:val="2"/>
            <w:tcBorders>
              <w:top w:val="single" w:sz="4" w:space="0" w:color="auto"/>
              <w:bottom w:val="single" w:sz="4" w:space="0" w:color="auto"/>
            </w:tcBorders>
          </w:tcPr>
          <w:p w14:paraId="22162934" w14:textId="77777777" w:rsidR="00677716" w:rsidRPr="00CF170E" w:rsidRDefault="00677716" w:rsidP="006250D9">
            <w:pPr>
              <w:spacing w:after="0" w:line="240" w:lineRule="auto"/>
              <w:jc w:val="right"/>
              <w:rPr>
                <w:rFonts w:ascii="Calibri" w:eastAsia="Times New Roman" w:hAnsi="Calibri" w:cs="Calibri"/>
                <w:b/>
                <w:bCs/>
                <w:color w:val="FF0000"/>
                <w:sz w:val="20"/>
                <w:szCs w:val="20"/>
              </w:rPr>
            </w:pPr>
          </w:p>
        </w:tc>
      </w:tr>
      <w:tr w:rsidR="00677716" w:rsidRPr="00CF170E" w14:paraId="04B0F7A5" w14:textId="6E57E18A" w:rsidTr="00FA6FF1">
        <w:trPr>
          <w:gridAfter w:val="1"/>
          <w:wAfter w:w="90" w:type="dxa"/>
          <w:cantSplit/>
          <w:trHeight w:val="20"/>
        </w:trPr>
        <w:tc>
          <w:tcPr>
            <w:tcW w:w="2700" w:type="dxa"/>
            <w:tcBorders>
              <w:top w:val="single" w:sz="4" w:space="0" w:color="auto"/>
            </w:tcBorders>
            <w:shd w:val="clear" w:color="auto" w:fill="auto"/>
            <w:vAlign w:val="center"/>
          </w:tcPr>
          <w:p w14:paraId="7C180AED" w14:textId="77777777" w:rsidR="00677716" w:rsidRPr="00CF170E" w:rsidRDefault="00677716" w:rsidP="00CD2DAB">
            <w:pPr>
              <w:spacing w:after="0" w:line="240" w:lineRule="auto"/>
              <w:ind w:left="174"/>
              <w:rPr>
                <w:rFonts w:ascii="Calibri" w:eastAsia="Times New Roman" w:hAnsi="Calibri" w:cs="Calibri"/>
                <w:b/>
                <w:bCs/>
                <w:color w:val="000000"/>
                <w:sz w:val="20"/>
                <w:szCs w:val="20"/>
                <w:u w:val="single"/>
              </w:rPr>
            </w:pPr>
            <w:r w:rsidRPr="00CF170E">
              <w:rPr>
                <w:rFonts w:ascii="Calibri" w:eastAsia="Times New Roman" w:hAnsi="Calibri" w:cs="Calibri"/>
                <w:b/>
                <w:bCs/>
                <w:color w:val="000000"/>
                <w:sz w:val="20"/>
                <w:szCs w:val="20"/>
                <w:u w:val="single"/>
              </w:rPr>
              <w:t>Population characteristics</w:t>
            </w:r>
          </w:p>
        </w:tc>
        <w:tc>
          <w:tcPr>
            <w:tcW w:w="1260" w:type="dxa"/>
            <w:gridSpan w:val="2"/>
            <w:tcBorders>
              <w:top w:val="single" w:sz="4" w:space="0" w:color="auto"/>
            </w:tcBorders>
            <w:shd w:val="clear" w:color="auto" w:fill="auto"/>
          </w:tcPr>
          <w:p w14:paraId="416814D8" w14:textId="77777777" w:rsidR="00677716" w:rsidRPr="00684A2D" w:rsidRDefault="00677716" w:rsidP="00F422F6">
            <w:pPr>
              <w:spacing w:after="0" w:line="240" w:lineRule="auto"/>
              <w:jc w:val="right"/>
              <w:rPr>
                <w:rFonts w:ascii="Calibri" w:eastAsia="Times New Roman" w:hAnsi="Calibri" w:cs="Calibri"/>
                <w:sz w:val="20"/>
                <w:szCs w:val="20"/>
              </w:rPr>
            </w:pPr>
          </w:p>
        </w:tc>
        <w:tc>
          <w:tcPr>
            <w:tcW w:w="900" w:type="dxa"/>
            <w:gridSpan w:val="2"/>
            <w:tcBorders>
              <w:top w:val="single" w:sz="4" w:space="0" w:color="auto"/>
            </w:tcBorders>
          </w:tcPr>
          <w:p w14:paraId="0E088F21" w14:textId="77777777" w:rsidR="00677716" w:rsidRPr="00684A2D" w:rsidRDefault="00677716" w:rsidP="00F422F6">
            <w:pPr>
              <w:spacing w:after="0" w:line="240" w:lineRule="auto"/>
              <w:jc w:val="right"/>
              <w:rPr>
                <w:rFonts w:ascii="Calibri" w:eastAsia="Times New Roman" w:hAnsi="Calibri" w:cs="Calibri"/>
                <w:sz w:val="20"/>
                <w:szCs w:val="20"/>
              </w:rPr>
            </w:pPr>
          </w:p>
        </w:tc>
        <w:tc>
          <w:tcPr>
            <w:tcW w:w="1170" w:type="dxa"/>
            <w:gridSpan w:val="2"/>
            <w:tcBorders>
              <w:top w:val="single" w:sz="4" w:space="0" w:color="auto"/>
            </w:tcBorders>
          </w:tcPr>
          <w:p w14:paraId="50F467ED" w14:textId="141BEABA" w:rsidR="00677716" w:rsidRPr="00684A2D" w:rsidRDefault="00677716" w:rsidP="00F422F6">
            <w:pPr>
              <w:spacing w:after="0" w:line="240" w:lineRule="auto"/>
              <w:jc w:val="right"/>
              <w:rPr>
                <w:rFonts w:ascii="Calibri" w:eastAsia="Times New Roman" w:hAnsi="Calibri" w:cs="Calibri"/>
                <w:sz w:val="20"/>
                <w:szCs w:val="20"/>
              </w:rPr>
            </w:pPr>
          </w:p>
        </w:tc>
        <w:tc>
          <w:tcPr>
            <w:tcW w:w="900" w:type="dxa"/>
            <w:gridSpan w:val="2"/>
            <w:tcBorders>
              <w:top w:val="single" w:sz="4" w:space="0" w:color="auto"/>
            </w:tcBorders>
          </w:tcPr>
          <w:p w14:paraId="713AE508" w14:textId="77777777" w:rsidR="00677716" w:rsidRPr="00684A2D" w:rsidRDefault="00677716" w:rsidP="00F422F6">
            <w:pPr>
              <w:spacing w:after="0" w:line="240" w:lineRule="auto"/>
              <w:jc w:val="right"/>
              <w:rPr>
                <w:rFonts w:ascii="Calibri" w:eastAsia="Times New Roman" w:hAnsi="Calibri" w:cs="Calibri"/>
                <w:sz w:val="20"/>
                <w:szCs w:val="20"/>
              </w:rPr>
            </w:pPr>
          </w:p>
        </w:tc>
        <w:tc>
          <w:tcPr>
            <w:tcW w:w="1170" w:type="dxa"/>
            <w:gridSpan w:val="2"/>
            <w:tcBorders>
              <w:top w:val="single" w:sz="4" w:space="0" w:color="auto"/>
            </w:tcBorders>
          </w:tcPr>
          <w:p w14:paraId="4B43D78C" w14:textId="0B60EA89" w:rsidR="00677716" w:rsidRPr="00684A2D" w:rsidRDefault="00677716" w:rsidP="00F422F6">
            <w:pPr>
              <w:spacing w:after="0" w:line="240" w:lineRule="auto"/>
              <w:jc w:val="right"/>
              <w:rPr>
                <w:rFonts w:ascii="Calibri" w:eastAsia="Times New Roman" w:hAnsi="Calibri" w:cs="Calibri"/>
                <w:sz w:val="20"/>
                <w:szCs w:val="20"/>
              </w:rPr>
            </w:pPr>
          </w:p>
        </w:tc>
        <w:tc>
          <w:tcPr>
            <w:tcW w:w="900" w:type="dxa"/>
            <w:gridSpan w:val="2"/>
            <w:tcBorders>
              <w:top w:val="single" w:sz="4" w:space="0" w:color="auto"/>
            </w:tcBorders>
          </w:tcPr>
          <w:p w14:paraId="3C7462F2" w14:textId="1AC97D64" w:rsidR="00677716" w:rsidRPr="00684A2D" w:rsidRDefault="00677716" w:rsidP="00F422F6">
            <w:pPr>
              <w:spacing w:after="0" w:line="240" w:lineRule="auto"/>
              <w:jc w:val="right"/>
              <w:rPr>
                <w:rFonts w:ascii="Calibri" w:eastAsia="Times New Roman" w:hAnsi="Calibri" w:cs="Calibri"/>
                <w:sz w:val="20"/>
                <w:szCs w:val="20"/>
              </w:rPr>
            </w:pPr>
          </w:p>
        </w:tc>
      </w:tr>
      <w:tr w:rsidR="00677716" w:rsidRPr="00CF170E" w14:paraId="7E3305E0" w14:textId="7513D775" w:rsidTr="00FA6FF1">
        <w:trPr>
          <w:gridAfter w:val="1"/>
          <w:wAfter w:w="90" w:type="dxa"/>
          <w:cantSplit/>
          <w:trHeight w:val="20"/>
        </w:trPr>
        <w:tc>
          <w:tcPr>
            <w:tcW w:w="2700" w:type="dxa"/>
            <w:shd w:val="clear" w:color="auto" w:fill="auto"/>
            <w:vAlign w:val="center"/>
          </w:tcPr>
          <w:p w14:paraId="141929FE" w14:textId="77777777" w:rsidR="00677716" w:rsidRPr="00CF170E" w:rsidRDefault="00677716" w:rsidP="00CD2DAB">
            <w:pPr>
              <w:spacing w:after="0" w:line="240" w:lineRule="auto"/>
              <w:ind w:left="174" w:firstLine="170"/>
              <w:rPr>
                <w:rFonts w:ascii="Calibri" w:eastAsia="Times New Roman" w:hAnsi="Calibri" w:cs="Calibri"/>
                <w:color w:val="000000"/>
                <w:sz w:val="20"/>
                <w:szCs w:val="20"/>
              </w:rPr>
            </w:pPr>
            <w:r w:rsidRPr="00CF170E">
              <w:rPr>
                <w:rFonts w:ascii="Calibri" w:eastAsia="Times New Roman" w:hAnsi="Calibri" w:cs="Calibri"/>
                <w:b/>
                <w:bCs/>
                <w:color w:val="000000"/>
                <w:sz w:val="20"/>
                <w:szCs w:val="20"/>
              </w:rPr>
              <w:t>Sex</w:t>
            </w:r>
          </w:p>
        </w:tc>
        <w:tc>
          <w:tcPr>
            <w:tcW w:w="1260" w:type="dxa"/>
            <w:gridSpan w:val="2"/>
            <w:shd w:val="clear" w:color="auto" w:fill="auto"/>
          </w:tcPr>
          <w:p w14:paraId="246CBFD4" w14:textId="00BABC45" w:rsidR="00677716" w:rsidRPr="00684A2D" w:rsidRDefault="00677716" w:rsidP="00F422F6">
            <w:pPr>
              <w:spacing w:after="0" w:line="240" w:lineRule="auto"/>
              <w:jc w:val="right"/>
              <w:rPr>
                <w:rFonts w:ascii="Calibri" w:eastAsia="Times New Roman" w:hAnsi="Calibri" w:cs="Calibri"/>
                <w:sz w:val="20"/>
                <w:szCs w:val="20"/>
              </w:rPr>
            </w:pPr>
            <w:r w:rsidRPr="00684A2D">
              <w:rPr>
                <w:rFonts w:ascii="Calibri" w:eastAsia="Times New Roman" w:hAnsi="Calibri" w:cs="Calibri"/>
                <w:sz w:val="20"/>
                <w:szCs w:val="20"/>
              </w:rPr>
              <w:t>1.5</w:t>
            </w:r>
            <w:r w:rsidR="001B0F86">
              <w:rPr>
                <w:rFonts w:ascii="Calibri" w:eastAsia="Times New Roman" w:hAnsi="Calibri" w:cs="Calibri"/>
                <w:sz w:val="20"/>
                <w:szCs w:val="20"/>
              </w:rPr>
              <w:t>9</w:t>
            </w:r>
            <w:r w:rsidRPr="00684A2D">
              <w:rPr>
                <w:rFonts w:ascii="Calibri" w:eastAsia="Times New Roman" w:hAnsi="Calibri" w:cs="Calibri"/>
                <w:sz w:val="20"/>
                <w:szCs w:val="20"/>
              </w:rPr>
              <w:t xml:space="preserve"> (3) </w:t>
            </w:r>
          </w:p>
        </w:tc>
        <w:tc>
          <w:tcPr>
            <w:tcW w:w="900" w:type="dxa"/>
            <w:gridSpan w:val="2"/>
          </w:tcPr>
          <w:p w14:paraId="45311B16" w14:textId="691EA6F8" w:rsidR="00677716" w:rsidRPr="00684A2D" w:rsidRDefault="00660CF9" w:rsidP="00F422F6">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0</w:t>
            </w:r>
            <w:r w:rsidR="00677716" w:rsidRPr="00684A2D">
              <w:rPr>
                <w:rFonts w:ascii="Calibri" w:eastAsia="Times New Roman" w:hAnsi="Calibri" w:cs="Calibri"/>
                <w:sz w:val="20"/>
                <w:szCs w:val="20"/>
              </w:rPr>
              <w:t>.6</w:t>
            </w:r>
            <w:r w:rsidR="001B0F86">
              <w:rPr>
                <w:rFonts w:ascii="Calibri" w:eastAsia="Times New Roman" w:hAnsi="Calibri" w:cs="Calibri"/>
                <w:sz w:val="20"/>
                <w:szCs w:val="20"/>
              </w:rPr>
              <w:t>61</w:t>
            </w:r>
          </w:p>
        </w:tc>
        <w:tc>
          <w:tcPr>
            <w:tcW w:w="1170" w:type="dxa"/>
            <w:gridSpan w:val="2"/>
          </w:tcPr>
          <w:p w14:paraId="7B07F796" w14:textId="06D00A9E" w:rsidR="00677716" w:rsidRPr="00684A2D" w:rsidRDefault="00660CF9" w:rsidP="00F422F6">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n/a</w:t>
            </w:r>
          </w:p>
        </w:tc>
        <w:tc>
          <w:tcPr>
            <w:tcW w:w="900" w:type="dxa"/>
            <w:gridSpan w:val="2"/>
          </w:tcPr>
          <w:p w14:paraId="68F1C503" w14:textId="77777777" w:rsidR="00677716" w:rsidRPr="00684A2D" w:rsidRDefault="00677716" w:rsidP="00F422F6">
            <w:pPr>
              <w:spacing w:after="0" w:line="240" w:lineRule="auto"/>
              <w:jc w:val="right"/>
              <w:rPr>
                <w:rFonts w:ascii="Calibri" w:eastAsia="Times New Roman" w:hAnsi="Calibri" w:cs="Calibri"/>
                <w:sz w:val="20"/>
                <w:szCs w:val="20"/>
              </w:rPr>
            </w:pPr>
          </w:p>
        </w:tc>
        <w:tc>
          <w:tcPr>
            <w:tcW w:w="1170" w:type="dxa"/>
            <w:gridSpan w:val="2"/>
          </w:tcPr>
          <w:p w14:paraId="7BB231F2" w14:textId="2B8EB6F5" w:rsidR="00677716" w:rsidRPr="00684A2D" w:rsidRDefault="00DA30E2" w:rsidP="00F422F6">
            <w:pPr>
              <w:spacing w:after="0" w:line="240" w:lineRule="auto"/>
              <w:jc w:val="right"/>
              <w:rPr>
                <w:rFonts w:ascii="Calibri" w:eastAsia="Times New Roman" w:hAnsi="Calibri" w:cs="Calibri"/>
                <w:sz w:val="20"/>
                <w:szCs w:val="20"/>
              </w:rPr>
            </w:pPr>
            <w:r w:rsidRPr="00684A2D">
              <w:rPr>
                <w:rFonts w:ascii="Calibri" w:eastAsia="Times New Roman" w:hAnsi="Calibri" w:cs="Calibri"/>
                <w:sz w:val="20"/>
                <w:szCs w:val="20"/>
              </w:rPr>
              <w:t>1.1</w:t>
            </w:r>
            <w:r w:rsidR="000842EE">
              <w:rPr>
                <w:rFonts w:ascii="Calibri" w:eastAsia="Times New Roman" w:hAnsi="Calibri" w:cs="Calibri"/>
                <w:sz w:val="20"/>
                <w:szCs w:val="20"/>
              </w:rPr>
              <w:t>0</w:t>
            </w:r>
            <w:r w:rsidRPr="00684A2D">
              <w:rPr>
                <w:rFonts w:ascii="Calibri" w:eastAsia="Times New Roman" w:hAnsi="Calibri" w:cs="Calibri"/>
                <w:sz w:val="20"/>
                <w:szCs w:val="20"/>
              </w:rPr>
              <w:t xml:space="preserve"> (3)</w:t>
            </w:r>
          </w:p>
        </w:tc>
        <w:tc>
          <w:tcPr>
            <w:tcW w:w="900" w:type="dxa"/>
            <w:gridSpan w:val="2"/>
          </w:tcPr>
          <w:p w14:paraId="153DA0C9" w14:textId="313B832B" w:rsidR="00677716" w:rsidRPr="00684A2D" w:rsidRDefault="00660CF9" w:rsidP="00F422F6">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0</w:t>
            </w:r>
            <w:r w:rsidR="00DA30E2" w:rsidRPr="00684A2D">
              <w:rPr>
                <w:rFonts w:ascii="Calibri" w:eastAsia="Times New Roman" w:hAnsi="Calibri" w:cs="Calibri"/>
                <w:sz w:val="20"/>
                <w:szCs w:val="20"/>
              </w:rPr>
              <w:t>.77</w:t>
            </w:r>
            <w:r w:rsidR="000842EE">
              <w:rPr>
                <w:rFonts w:ascii="Calibri" w:eastAsia="Times New Roman" w:hAnsi="Calibri" w:cs="Calibri"/>
                <w:sz w:val="20"/>
                <w:szCs w:val="20"/>
              </w:rPr>
              <w:t>5</w:t>
            </w:r>
          </w:p>
        </w:tc>
      </w:tr>
      <w:tr w:rsidR="00677716" w:rsidRPr="00CF170E" w14:paraId="6A6BAC73" w14:textId="51D59E60" w:rsidTr="00FA6FF1">
        <w:trPr>
          <w:gridAfter w:val="1"/>
          <w:wAfter w:w="90" w:type="dxa"/>
          <w:cantSplit/>
          <w:trHeight w:val="20"/>
        </w:trPr>
        <w:tc>
          <w:tcPr>
            <w:tcW w:w="2700" w:type="dxa"/>
            <w:shd w:val="clear" w:color="auto" w:fill="auto"/>
            <w:vAlign w:val="center"/>
            <w:hideMark/>
          </w:tcPr>
          <w:p w14:paraId="1602E17B" w14:textId="77777777" w:rsidR="00677716" w:rsidRPr="00CF170E" w:rsidRDefault="00677716" w:rsidP="00CD2DAB">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Age</w:t>
            </w:r>
          </w:p>
        </w:tc>
        <w:tc>
          <w:tcPr>
            <w:tcW w:w="1260" w:type="dxa"/>
            <w:gridSpan w:val="2"/>
            <w:shd w:val="clear" w:color="auto" w:fill="auto"/>
            <w:noWrap/>
            <w:hideMark/>
          </w:tcPr>
          <w:p w14:paraId="0790FBA3" w14:textId="3ADA2B51" w:rsidR="00677716" w:rsidRPr="00684A2D" w:rsidRDefault="00677716" w:rsidP="00F422F6">
            <w:pPr>
              <w:spacing w:after="0" w:line="240" w:lineRule="auto"/>
              <w:ind w:firstLine="170"/>
              <w:jc w:val="right"/>
              <w:rPr>
                <w:rFonts w:ascii="Calibri" w:eastAsia="Times New Roman" w:hAnsi="Calibri" w:cs="Calibri"/>
                <w:sz w:val="20"/>
                <w:szCs w:val="20"/>
              </w:rPr>
            </w:pPr>
            <w:r w:rsidRPr="00684A2D">
              <w:rPr>
                <w:rFonts w:ascii="Calibri" w:eastAsia="Times New Roman" w:hAnsi="Calibri" w:cs="Calibri"/>
                <w:sz w:val="20"/>
                <w:szCs w:val="20"/>
              </w:rPr>
              <w:t> </w:t>
            </w:r>
            <w:r w:rsidR="00531960" w:rsidRPr="00684A2D">
              <w:rPr>
                <w:rFonts w:ascii="Calibri" w:eastAsia="Times New Roman" w:hAnsi="Calibri" w:cs="Calibri"/>
                <w:sz w:val="20"/>
                <w:szCs w:val="20"/>
              </w:rPr>
              <w:t>8.</w:t>
            </w:r>
            <w:r w:rsidR="001B0F86">
              <w:rPr>
                <w:rFonts w:ascii="Calibri" w:eastAsia="Times New Roman" w:hAnsi="Calibri" w:cs="Calibri"/>
                <w:sz w:val="20"/>
                <w:szCs w:val="20"/>
              </w:rPr>
              <w:t>39</w:t>
            </w:r>
            <w:r w:rsidR="00531960" w:rsidRPr="00684A2D">
              <w:rPr>
                <w:rFonts w:ascii="Calibri" w:eastAsia="Times New Roman" w:hAnsi="Calibri" w:cs="Calibri"/>
                <w:sz w:val="20"/>
                <w:szCs w:val="20"/>
              </w:rPr>
              <w:t xml:space="preserve"> (3)</w:t>
            </w:r>
          </w:p>
        </w:tc>
        <w:tc>
          <w:tcPr>
            <w:tcW w:w="900" w:type="dxa"/>
            <w:gridSpan w:val="2"/>
          </w:tcPr>
          <w:p w14:paraId="50803CC1" w14:textId="05AF63C6" w:rsidR="00677716" w:rsidRPr="00684A2D" w:rsidRDefault="00660CF9" w:rsidP="00F422F6">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0</w:t>
            </w:r>
            <w:r w:rsidR="00531960" w:rsidRPr="00684A2D">
              <w:rPr>
                <w:rFonts w:ascii="Calibri" w:eastAsia="Times New Roman" w:hAnsi="Calibri" w:cs="Calibri"/>
                <w:sz w:val="20"/>
                <w:szCs w:val="20"/>
              </w:rPr>
              <w:t>.03</w:t>
            </w:r>
            <w:r w:rsidR="001B0F86">
              <w:rPr>
                <w:rFonts w:ascii="Calibri" w:eastAsia="Times New Roman" w:hAnsi="Calibri" w:cs="Calibri"/>
                <w:sz w:val="20"/>
                <w:szCs w:val="20"/>
              </w:rPr>
              <w:t>9</w:t>
            </w:r>
          </w:p>
        </w:tc>
        <w:tc>
          <w:tcPr>
            <w:tcW w:w="1170" w:type="dxa"/>
            <w:gridSpan w:val="2"/>
          </w:tcPr>
          <w:p w14:paraId="6012486C" w14:textId="3ABF9E53" w:rsidR="00677716" w:rsidRPr="00684A2D" w:rsidRDefault="00C914D2" w:rsidP="00F422F6">
            <w:pPr>
              <w:spacing w:after="0" w:line="240" w:lineRule="auto"/>
              <w:ind w:firstLine="170"/>
              <w:jc w:val="right"/>
              <w:rPr>
                <w:rFonts w:ascii="Calibri" w:eastAsia="Times New Roman" w:hAnsi="Calibri" w:cs="Calibri"/>
                <w:sz w:val="20"/>
                <w:szCs w:val="20"/>
              </w:rPr>
            </w:pPr>
            <w:r w:rsidRPr="00684A2D">
              <w:rPr>
                <w:rFonts w:ascii="Calibri" w:eastAsia="Times New Roman" w:hAnsi="Calibri" w:cs="Calibri"/>
                <w:sz w:val="20"/>
                <w:szCs w:val="20"/>
              </w:rPr>
              <w:t>6.8</w:t>
            </w:r>
            <w:r w:rsidR="000A5141">
              <w:rPr>
                <w:rFonts w:ascii="Calibri" w:eastAsia="Times New Roman" w:hAnsi="Calibri" w:cs="Calibri"/>
                <w:sz w:val="20"/>
                <w:szCs w:val="20"/>
              </w:rPr>
              <w:t>6</w:t>
            </w:r>
            <w:r w:rsidRPr="00684A2D">
              <w:rPr>
                <w:rFonts w:ascii="Calibri" w:eastAsia="Times New Roman" w:hAnsi="Calibri" w:cs="Calibri"/>
                <w:sz w:val="20"/>
                <w:szCs w:val="20"/>
              </w:rPr>
              <w:t xml:space="preserve"> (3)</w:t>
            </w:r>
          </w:p>
        </w:tc>
        <w:tc>
          <w:tcPr>
            <w:tcW w:w="900" w:type="dxa"/>
            <w:gridSpan w:val="2"/>
          </w:tcPr>
          <w:p w14:paraId="77B6B9FC" w14:textId="5C10970F" w:rsidR="00677716" w:rsidRPr="00684A2D" w:rsidRDefault="00660CF9" w:rsidP="00F422F6">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0</w:t>
            </w:r>
            <w:r w:rsidR="00C914D2" w:rsidRPr="00684A2D">
              <w:rPr>
                <w:rFonts w:ascii="Calibri" w:eastAsia="Times New Roman" w:hAnsi="Calibri" w:cs="Calibri"/>
                <w:sz w:val="20"/>
                <w:szCs w:val="20"/>
              </w:rPr>
              <w:t>.076</w:t>
            </w:r>
          </w:p>
        </w:tc>
        <w:tc>
          <w:tcPr>
            <w:tcW w:w="1170" w:type="dxa"/>
            <w:gridSpan w:val="2"/>
          </w:tcPr>
          <w:p w14:paraId="38713785" w14:textId="45D1EC5D" w:rsidR="00677716" w:rsidRPr="00684A2D" w:rsidRDefault="00660CF9" w:rsidP="00F422F6">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n/a</w:t>
            </w:r>
          </w:p>
        </w:tc>
        <w:tc>
          <w:tcPr>
            <w:tcW w:w="900" w:type="dxa"/>
            <w:gridSpan w:val="2"/>
          </w:tcPr>
          <w:p w14:paraId="0B29B8D2" w14:textId="77777777" w:rsidR="00677716" w:rsidRPr="00684A2D" w:rsidRDefault="00677716" w:rsidP="00F422F6">
            <w:pPr>
              <w:spacing w:after="0" w:line="240" w:lineRule="auto"/>
              <w:ind w:firstLine="170"/>
              <w:jc w:val="right"/>
              <w:rPr>
                <w:rFonts w:ascii="Calibri" w:eastAsia="Times New Roman" w:hAnsi="Calibri" w:cs="Calibri"/>
                <w:sz w:val="20"/>
                <w:szCs w:val="20"/>
              </w:rPr>
            </w:pPr>
          </w:p>
        </w:tc>
      </w:tr>
      <w:tr w:rsidR="00677716" w:rsidRPr="00CF170E" w14:paraId="58232CF0" w14:textId="12E1CCFE" w:rsidTr="00FA6FF1">
        <w:trPr>
          <w:gridAfter w:val="1"/>
          <w:wAfter w:w="90" w:type="dxa"/>
          <w:cantSplit/>
          <w:trHeight w:val="20"/>
        </w:trPr>
        <w:tc>
          <w:tcPr>
            <w:tcW w:w="2700" w:type="dxa"/>
            <w:shd w:val="clear" w:color="auto" w:fill="auto"/>
            <w:vAlign w:val="center"/>
            <w:hideMark/>
          </w:tcPr>
          <w:p w14:paraId="08AC1ECA" w14:textId="77777777" w:rsidR="00677716" w:rsidRPr="00CF170E" w:rsidRDefault="00677716" w:rsidP="00CD2DAB">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Medical condition</w:t>
            </w:r>
          </w:p>
        </w:tc>
        <w:tc>
          <w:tcPr>
            <w:tcW w:w="1260" w:type="dxa"/>
            <w:gridSpan w:val="2"/>
            <w:shd w:val="clear" w:color="auto" w:fill="auto"/>
            <w:noWrap/>
          </w:tcPr>
          <w:p w14:paraId="4E25CFB9" w14:textId="652D1DC2" w:rsidR="00677716" w:rsidRPr="00684A2D" w:rsidRDefault="00F5275F" w:rsidP="00F422F6">
            <w:pPr>
              <w:spacing w:after="0" w:line="240" w:lineRule="auto"/>
              <w:ind w:firstLine="170"/>
              <w:jc w:val="right"/>
              <w:rPr>
                <w:rFonts w:ascii="Calibri" w:eastAsia="Times New Roman" w:hAnsi="Calibri" w:cs="Calibri"/>
                <w:sz w:val="20"/>
                <w:szCs w:val="20"/>
              </w:rPr>
            </w:pPr>
            <w:r w:rsidRPr="00684A2D">
              <w:rPr>
                <w:rFonts w:ascii="Calibri" w:eastAsia="Times New Roman" w:hAnsi="Calibri" w:cs="Calibri"/>
                <w:sz w:val="20"/>
                <w:szCs w:val="20"/>
              </w:rPr>
              <w:t>1</w:t>
            </w:r>
            <w:r w:rsidR="00F01279">
              <w:rPr>
                <w:rFonts w:ascii="Calibri" w:eastAsia="Times New Roman" w:hAnsi="Calibri" w:cs="Calibri"/>
                <w:sz w:val="20"/>
                <w:szCs w:val="20"/>
              </w:rPr>
              <w:t>5</w:t>
            </w:r>
            <w:r w:rsidRPr="00684A2D">
              <w:rPr>
                <w:rFonts w:ascii="Calibri" w:eastAsia="Times New Roman" w:hAnsi="Calibri" w:cs="Calibri"/>
                <w:sz w:val="20"/>
                <w:szCs w:val="20"/>
              </w:rPr>
              <w:t>.</w:t>
            </w:r>
            <w:r w:rsidR="00F01279">
              <w:rPr>
                <w:rFonts w:ascii="Calibri" w:eastAsia="Times New Roman" w:hAnsi="Calibri" w:cs="Calibri"/>
                <w:sz w:val="20"/>
                <w:szCs w:val="20"/>
              </w:rPr>
              <w:t>48</w:t>
            </w:r>
            <w:r w:rsidRPr="00684A2D">
              <w:rPr>
                <w:rFonts w:ascii="Calibri" w:eastAsia="Times New Roman" w:hAnsi="Calibri" w:cs="Calibri"/>
                <w:sz w:val="20"/>
                <w:szCs w:val="20"/>
              </w:rPr>
              <w:t xml:space="preserve"> (5)</w:t>
            </w:r>
          </w:p>
        </w:tc>
        <w:tc>
          <w:tcPr>
            <w:tcW w:w="900" w:type="dxa"/>
            <w:gridSpan w:val="2"/>
          </w:tcPr>
          <w:p w14:paraId="3F2AA1FA" w14:textId="18946389" w:rsidR="00677716" w:rsidRPr="00684A2D" w:rsidRDefault="00660CF9" w:rsidP="00F422F6">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0</w:t>
            </w:r>
            <w:r w:rsidR="00F5275F" w:rsidRPr="00684A2D">
              <w:rPr>
                <w:rFonts w:ascii="Calibri" w:eastAsia="Times New Roman" w:hAnsi="Calibri" w:cs="Calibri"/>
                <w:sz w:val="20"/>
                <w:szCs w:val="20"/>
              </w:rPr>
              <w:t>.00</w:t>
            </w:r>
            <w:r w:rsidR="00F01279">
              <w:rPr>
                <w:rFonts w:ascii="Calibri" w:eastAsia="Times New Roman" w:hAnsi="Calibri" w:cs="Calibri"/>
                <w:sz w:val="20"/>
                <w:szCs w:val="20"/>
              </w:rPr>
              <w:t>9</w:t>
            </w:r>
          </w:p>
        </w:tc>
        <w:tc>
          <w:tcPr>
            <w:tcW w:w="1170" w:type="dxa"/>
            <w:gridSpan w:val="2"/>
          </w:tcPr>
          <w:p w14:paraId="1B9EC9B8" w14:textId="4825BA62" w:rsidR="00677716" w:rsidRPr="00684A2D" w:rsidRDefault="000A5141" w:rsidP="00F422F6">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9</w:t>
            </w:r>
            <w:r w:rsidR="00C914D2" w:rsidRPr="00684A2D">
              <w:rPr>
                <w:rFonts w:ascii="Calibri" w:eastAsia="Times New Roman" w:hAnsi="Calibri" w:cs="Calibri"/>
                <w:sz w:val="20"/>
                <w:szCs w:val="20"/>
              </w:rPr>
              <w:t>.5</w:t>
            </w:r>
            <w:r>
              <w:rPr>
                <w:rFonts w:ascii="Calibri" w:eastAsia="Times New Roman" w:hAnsi="Calibri" w:cs="Calibri"/>
                <w:sz w:val="20"/>
                <w:szCs w:val="20"/>
              </w:rPr>
              <w:t>6</w:t>
            </w:r>
            <w:r w:rsidR="00C914D2" w:rsidRPr="00684A2D">
              <w:rPr>
                <w:rFonts w:ascii="Calibri" w:eastAsia="Times New Roman" w:hAnsi="Calibri" w:cs="Calibri"/>
                <w:sz w:val="20"/>
                <w:szCs w:val="20"/>
              </w:rPr>
              <w:t xml:space="preserve"> (5)</w:t>
            </w:r>
          </w:p>
        </w:tc>
        <w:tc>
          <w:tcPr>
            <w:tcW w:w="900" w:type="dxa"/>
            <w:gridSpan w:val="2"/>
          </w:tcPr>
          <w:p w14:paraId="70C8A670" w14:textId="3DE37BF6" w:rsidR="00677716" w:rsidRPr="00684A2D" w:rsidRDefault="00660CF9" w:rsidP="00F422F6">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0</w:t>
            </w:r>
            <w:r w:rsidR="00C914D2" w:rsidRPr="00684A2D">
              <w:rPr>
                <w:rFonts w:ascii="Calibri" w:eastAsia="Times New Roman" w:hAnsi="Calibri" w:cs="Calibri"/>
                <w:sz w:val="20"/>
                <w:szCs w:val="20"/>
              </w:rPr>
              <w:t>.</w:t>
            </w:r>
            <w:r w:rsidR="000A5141">
              <w:rPr>
                <w:rFonts w:ascii="Calibri" w:eastAsia="Times New Roman" w:hAnsi="Calibri" w:cs="Calibri"/>
                <w:sz w:val="20"/>
                <w:szCs w:val="20"/>
              </w:rPr>
              <w:t>089</w:t>
            </w:r>
          </w:p>
        </w:tc>
        <w:tc>
          <w:tcPr>
            <w:tcW w:w="1170" w:type="dxa"/>
            <w:gridSpan w:val="2"/>
          </w:tcPr>
          <w:p w14:paraId="35AD65B2" w14:textId="21658AB9" w:rsidR="00677716" w:rsidRPr="00684A2D" w:rsidRDefault="00660CF9" w:rsidP="00F422F6">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n/a</w:t>
            </w:r>
          </w:p>
        </w:tc>
        <w:tc>
          <w:tcPr>
            <w:tcW w:w="900" w:type="dxa"/>
            <w:gridSpan w:val="2"/>
          </w:tcPr>
          <w:p w14:paraId="7B81F4F3" w14:textId="77777777" w:rsidR="00677716" w:rsidRPr="00684A2D" w:rsidRDefault="00677716" w:rsidP="00F422F6">
            <w:pPr>
              <w:spacing w:after="0" w:line="240" w:lineRule="auto"/>
              <w:ind w:firstLine="170"/>
              <w:jc w:val="right"/>
              <w:rPr>
                <w:rFonts w:ascii="Calibri" w:eastAsia="Times New Roman" w:hAnsi="Calibri" w:cs="Calibri"/>
                <w:sz w:val="20"/>
                <w:szCs w:val="20"/>
              </w:rPr>
            </w:pPr>
          </w:p>
        </w:tc>
      </w:tr>
      <w:tr w:rsidR="00677716" w:rsidRPr="00CF170E" w14:paraId="68309A49" w14:textId="4724239B" w:rsidTr="00FA6FF1">
        <w:trPr>
          <w:gridAfter w:val="1"/>
          <w:wAfter w:w="90" w:type="dxa"/>
          <w:cantSplit/>
          <w:trHeight w:val="20"/>
        </w:trPr>
        <w:tc>
          <w:tcPr>
            <w:tcW w:w="2700" w:type="dxa"/>
            <w:shd w:val="clear" w:color="auto" w:fill="auto"/>
            <w:vAlign w:val="center"/>
            <w:hideMark/>
          </w:tcPr>
          <w:p w14:paraId="4E04A69A" w14:textId="77777777" w:rsidR="00677716" w:rsidRPr="00CF170E" w:rsidRDefault="00677716" w:rsidP="00CD2DAB">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Intervention</w:t>
            </w:r>
          </w:p>
        </w:tc>
        <w:tc>
          <w:tcPr>
            <w:tcW w:w="1260" w:type="dxa"/>
            <w:gridSpan w:val="2"/>
            <w:shd w:val="clear" w:color="auto" w:fill="auto"/>
            <w:noWrap/>
          </w:tcPr>
          <w:p w14:paraId="23784022" w14:textId="6A59C98C" w:rsidR="00677716" w:rsidRPr="00684A2D" w:rsidRDefault="00F01279" w:rsidP="00F422F6">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7</w:t>
            </w:r>
            <w:r w:rsidR="00F5275F" w:rsidRPr="00684A2D">
              <w:rPr>
                <w:rFonts w:ascii="Calibri" w:eastAsia="Times New Roman" w:hAnsi="Calibri" w:cs="Calibri"/>
                <w:sz w:val="20"/>
                <w:szCs w:val="20"/>
              </w:rPr>
              <w:t>.</w:t>
            </w:r>
            <w:r>
              <w:rPr>
                <w:rFonts w:ascii="Calibri" w:eastAsia="Times New Roman" w:hAnsi="Calibri" w:cs="Calibri"/>
                <w:sz w:val="20"/>
                <w:szCs w:val="20"/>
              </w:rPr>
              <w:t>64</w:t>
            </w:r>
            <w:r w:rsidR="00F5275F" w:rsidRPr="00684A2D">
              <w:rPr>
                <w:rFonts w:ascii="Calibri" w:eastAsia="Times New Roman" w:hAnsi="Calibri" w:cs="Calibri"/>
                <w:sz w:val="20"/>
                <w:szCs w:val="20"/>
              </w:rPr>
              <w:t xml:space="preserve"> (3)</w:t>
            </w:r>
          </w:p>
        </w:tc>
        <w:tc>
          <w:tcPr>
            <w:tcW w:w="900" w:type="dxa"/>
            <w:gridSpan w:val="2"/>
          </w:tcPr>
          <w:p w14:paraId="37320D81" w14:textId="11DF031D" w:rsidR="00677716" w:rsidRPr="00684A2D" w:rsidRDefault="00660CF9" w:rsidP="00F422F6">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0</w:t>
            </w:r>
            <w:r w:rsidR="00F5275F" w:rsidRPr="00684A2D">
              <w:rPr>
                <w:rFonts w:ascii="Calibri" w:eastAsia="Times New Roman" w:hAnsi="Calibri" w:cs="Calibri"/>
                <w:sz w:val="20"/>
                <w:szCs w:val="20"/>
              </w:rPr>
              <w:t>.0</w:t>
            </w:r>
            <w:r w:rsidR="00F01279">
              <w:rPr>
                <w:rFonts w:ascii="Calibri" w:eastAsia="Times New Roman" w:hAnsi="Calibri" w:cs="Calibri"/>
                <w:sz w:val="20"/>
                <w:szCs w:val="20"/>
              </w:rPr>
              <w:t>54</w:t>
            </w:r>
          </w:p>
        </w:tc>
        <w:tc>
          <w:tcPr>
            <w:tcW w:w="1170" w:type="dxa"/>
            <w:gridSpan w:val="2"/>
          </w:tcPr>
          <w:p w14:paraId="57411830" w14:textId="4533C323" w:rsidR="00677716" w:rsidRPr="00684A2D" w:rsidRDefault="00C914D2" w:rsidP="00F422F6">
            <w:pPr>
              <w:spacing w:after="0" w:line="240" w:lineRule="auto"/>
              <w:ind w:firstLine="170"/>
              <w:jc w:val="right"/>
              <w:rPr>
                <w:rFonts w:ascii="Calibri" w:eastAsia="Times New Roman" w:hAnsi="Calibri" w:cs="Calibri"/>
                <w:sz w:val="20"/>
                <w:szCs w:val="20"/>
              </w:rPr>
            </w:pPr>
            <w:r w:rsidRPr="00684A2D">
              <w:rPr>
                <w:rFonts w:ascii="Calibri" w:eastAsia="Times New Roman" w:hAnsi="Calibri" w:cs="Calibri"/>
                <w:sz w:val="20"/>
                <w:szCs w:val="20"/>
              </w:rPr>
              <w:t>3.</w:t>
            </w:r>
            <w:r w:rsidR="00797D04">
              <w:rPr>
                <w:rFonts w:ascii="Calibri" w:eastAsia="Times New Roman" w:hAnsi="Calibri" w:cs="Calibri"/>
                <w:sz w:val="20"/>
                <w:szCs w:val="20"/>
              </w:rPr>
              <w:t>16</w:t>
            </w:r>
            <w:r w:rsidRPr="00684A2D">
              <w:rPr>
                <w:rFonts w:ascii="Calibri" w:eastAsia="Times New Roman" w:hAnsi="Calibri" w:cs="Calibri"/>
                <w:sz w:val="20"/>
                <w:szCs w:val="20"/>
              </w:rPr>
              <w:t xml:space="preserve"> (3)</w:t>
            </w:r>
          </w:p>
        </w:tc>
        <w:tc>
          <w:tcPr>
            <w:tcW w:w="900" w:type="dxa"/>
            <w:gridSpan w:val="2"/>
          </w:tcPr>
          <w:p w14:paraId="76648563" w14:textId="382EBD1C" w:rsidR="00677716" w:rsidRPr="00684A2D" w:rsidRDefault="00660CF9" w:rsidP="00F422F6">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0</w:t>
            </w:r>
            <w:r w:rsidR="00C914D2" w:rsidRPr="00684A2D">
              <w:rPr>
                <w:rFonts w:ascii="Calibri" w:eastAsia="Times New Roman" w:hAnsi="Calibri" w:cs="Calibri"/>
                <w:sz w:val="20"/>
                <w:szCs w:val="20"/>
              </w:rPr>
              <w:t>.</w:t>
            </w:r>
            <w:r w:rsidR="000A5141">
              <w:rPr>
                <w:rFonts w:ascii="Calibri" w:eastAsia="Times New Roman" w:hAnsi="Calibri" w:cs="Calibri"/>
                <w:sz w:val="20"/>
                <w:szCs w:val="20"/>
              </w:rPr>
              <w:t>368</w:t>
            </w:r>
          </w:p>
        </w:tc>
        <w:tc>
          <w:tcPr>
            <w:tcW w:w="1170" w:type="dxa"/>
            <w:gridSpan w:val="2"/>
          </w:tcPr>
          <w:p w14:paraId="7749E058" w14:textId="4F879401" w:rsidR="00677716" w:rsidRPr="00684A2D" w:rsidRDefault="00660CF9" w:rsidP="00F422F6">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n/a</w:t>
            </w:r>
          </w:p>
        </w:tc>
        <w:tc>
          <w:tcPr>
            <w:tcW w:w="900" w:type="dxa"/>
            <w:gridSpan w:val="2"/>
          </w:tcPr>
          <w:p w14:paraId="5076B9C3" w14:textId="77777777" w:rsidR="00677716" w:rsidRPr="00684A2D" w:rsidRDefault="00677716" w:rsidP="00F422F6">
            <w:pPr>
              <w:spacing w:after="0" w:line="240" w:lineRule="auto"/>
              <w:ind w:firstLine="170"/>
              <w:jc w:val="right"/>
              <w:rPr>
                <w:rFonts w:ascii="Calibri" w:eastAsia="Times New Roman" w:hAnsi="Calibri" w:cs="Calibri"/>
                <w:sz w:val="20"/>
                <w:szCs w:val="20"/>
              </w:rPr>
            </w:pPr>
          </w:p>
        </w:tc>
      </w:tr>
      <w:tr w:rsidR="00677716" w:rsidRPr="00CF170E" w14:paraId="06610792" w14:textId="725E345F" w:rsidTr="00FA6FF1">
        <w:trPr>
          <w:gridAfter w:val="1"/>
          <w:wAfter w:w="90" w:type="dxa"/>
          <w:cantSplit/>
          <w:trHeight w:val="20"/>
        </w:trPr>
        <w:tc>
          <w:tcPr>
            <w:tcW w:w="2700" w:type="dxa"/>
            <w:tcBorders>
              <w:top w:val="single" w:sz="4" w:space="0" w:color="auto"/>
              <w:bottom w:val="single" w:sz="4" w:space="0" w:color="auto"/>
            </w:tcBorders>
            <w:shd w:val="clear" w:color="auto" w:fill="auto"/>
            <w:vAlign w:val="center"/>
          </w:tcPr>
          <w:p w14:paraId="0917D5E0" w14:textId="58D1523B" w:rsidR="00677716" w:rsidRPr="00CF170E" w:rsidRDefault="00677716" w:rsidP="00CD2DAB">
            <w:pPr>
              <w:spacing w:after="0" w:line="240" w:lineRule="auto"/>
              <w:rPr>
                <w:rFonts w:ascii="Calibri" w:eastAsia="Times New Roman" w:hAnsi="Calibri" w:cs="Calibri"/>
                <w:b/>
                <w:bCs/>
                <w:color w:val="000000"/>
                <w:sz w:val="20"/>
                <w:szCs w:val="20"/>
                <w:u w:val="single"/>
              </w:rPr>
            </w:pPr>
            <w:r w:rsidRPr="00CF170E">
              <w:rPr>
                <w:rFonts w:ascii="Calibri" w:eastAsia="Times New Roman" w:hAnsi="Calibri" w:cs="Calibri"/>
                <w:b/>
                <w:bCs/>
                <w:color w:val="000000"/>
                <w:sz w:val="20"/>
                <w:szCs w:val="20"/>
              </w:rPr>
              <w:t>Effect-level var</w:t>
            </w:r>
            <w:r>
              <w:rPr>
                <w:rFonts w:ascii="Calibri" w:eastAsia="Times New Roman" w:hAnsi="Calibri" w:cs="Calibri"/>
                <w:b/>
                <w:bCs/>
                <w:color w:val="000000"/>
                <w:sz w:val="20"/>
                <w:szCs w:val="20"/>
              </w:rPr>
              <w:t>iables</w:t>
            </w:r>
          </w:p>
        </w:tc>
        <w:tc>
          <w:tcPr>
            <w:tcW w:w="1260" w:type="dxa"/>
            <w:gridSpan w:val="2"/>
            <w:tcBorders>
              <w:top w:val="single" w:sz="4" w:space="0" w:color="auto"/>
              <w:bottom w:val="single" w:sz="4" w:space="0" w:color="auto"/>
            </w:tcBorders>
            <w:shd w:val="clear" w:color="auto" w:fill="auto"/>
          </w:tcPr>
          <w:p w14:paraId="72749F7B" w14:textId="168F2ADB" w:rsidR="00677716" w:rsidRPr="00684A2D" w:rsidRDefault="00677716" w:rsidP="00F422F6">
            <w:pPr>
              <w:spacing w:after="0" w:line="240" w:lineRule="auto"/>
              <w:jc w:val="right"/>
              <w:rPr>
                <w:rFonts w:ascii="Calibri" w:eastAsia="Times New Roman" w:hAnsi="Calibri" w:cs="Calibri"/>
                <w:sz w:val="20"/>
                <w:szCs w:val="20"/>
              </w:rPr>
            </w:pPr>
          </w:p>
        </w:tc>
        <w:tc>
          <w:tcPr>
            <w:tcW w:w="900" w:type="dxa"/>
            <w:gridSpan w:val="2"/>
            <w:tcBorders>
              <w:top w:val="single" w:sz="4" w:space="0" w:color="auto"/>
              <w:bottom w:val="single" w:sz="4" w:space="0" w:color="auto"/>
            </w:tcBorders>
          </w:tcPr>
          <w:p w14:paraId="3A79A96B" w14:textId="77777777" w:rsidR="00677716" w:rsidRPr="00684A2D" w:rsidRDefault="00677716" w:rsidP="00F422F6">
            <w:pPr>
              <w:spacing w:after="0" w:line="240" w:lineRule="auto"/>
              <w:jc w:val="right"/>
              <w:rPr>
                <w:sz w:val="20"/>
                <w:szCs w:val="20"/>
              </w:rPr>
            </w:pPr>
          </w:p>
        </w:tc>
        <w:tc>
          <w:tcPr>
            <w:tcW w:w="1170" w:type="dxa"/>
            <w:gridSpan w:val="2"/>
            <w:tcBorders>
              <w:top w:val="single" w:sz="4" w:space="0" w:color="auto"/>
              <w:bottom w:val="single" w:sz="4" w:space="0" w:color="auto"/>
            </w:tcBorders>
          </w:tcPr>
          <w:p w14:paraId="7F1718DB" w14:textId="69F5D23C" w:rsidR="00677716" w:rsidRPr="00684A2D" w:rsidRDefault="00677716" w:rsidP="00F422F6">
            <w:pPr>
              <w:spacing w:after="0" w:line="240" w:lineRule="auto"/>
              <w:jc w:val="right"/>
              <w:rPr>
                <w:rFonts w:ascii="Calibri" w:eastAsia="Times New Roman" w:hAnsi="Calibri" w:cs="Calibri"/>
                <w:sz w:val="20"/>
                <w:szCs w:val="20"/>
              </w:rPr>
            </w:pPr>
          </w:p>
        </w:tc>
        <w:tc>
          <w:tcPr>
            <w:tcW w:w="900" w:type="dxa"/>
            <w:gridSpan w:val="2"/>
            <w:tcBorders>
              <w:top w:val="single" w:sz="4" w:space="0" w:color="auto"/>
              <w:bottom w:val="single" w:sz="4" w:space="0" w:color="auto"/>
            </w:tcBorders>
          </w:tcPr>
          <w:p w14:paraId="16B44290" w14:textId="77777777" w:rsidR="00677716" w:rsidRPr="00684A2D" w:rsidRDefault="00677716" w:rsidP="00F422F6">
            <w:pPr>
              <w:spacing w:after="0" w:line="240" w:lineRule="auto"/>
              <w:jc w:val="right"/>
              <w:rPr>
                <w:rFonts w:ascii="Calibri" w:hAnsi="Calibri" w:cs="Calibri"/>
                <w:sz w:val="20"/>
                <w:szCs w:val="20"/>
              </w:rPr>
            </w:pPr>
          </w:p>
        </w:tc>
        <w:tc>
          <w:tcPr>
            <w:tcW w:w="1170" w:type="dxa"/>
            <w:gridSpan w:val="2"/>
            <w:tcBorders>
              <w:top w:val="single" w:sz="4" w:space="0" w:color="auto"/>
              <w:bottom w:val="single" w:sz="4" w:space="0" w:color="auto"/>
            </w:tcBorders>
            <w:vAlign w:val="bottom"/>
          </w:tcPr>
          <w:p w14:paraId="34218E68" w14:textId="112C423D" w:rsidR="00677716" w:rsidRPr="00684A2D" w:rsidRDefault="00677716" w:rsidP="00F422F6">
            <w:pPr>
              <w:spacing w:after="0" w:line="240" w:lineRule="auto"/>
              <w:jc w:val="right"/>
              <w:rPr>
                <w:rFonts w:ascii="Calibri" w:eastAsia="Times New Roman" w:hAnsi="Calibri" w:cs="Calibri"/>
                <w:sz w:val="20"/>
                <w:szCs w:val="20"/>
              </w:rPr>
            </w:pPr>
          </w:p>
        </w:tc>
        <w:tc>
          <w:tcPr>
            <w:tcW w:w="900" w:type="dxa"/>
            <w:gridSpan w:val="2"/>
            <w:tcBorders>
              <w:top w:val="single" w:sz="4" w:space="0" w:color="auto"/>
              <w:bottom w:val="single" w:sz="4" w:space="0" w:color="auto"/>
            </w:tcBorders>
          </w:tcPr>
          <w:p w14:paraId="230C24FD" w14:textId="77777777" w:rsidR="00677716" w:rsidRPr="00684A2D" w:rsidRDefault="00677716" w:rsidP="00F422F6">
            <w:pPr>
              <w:spacing w:after="0" w:line="240" w:lineRule="auto"/>
              <w:jc w:val="right"/>
              <w:rPr>
                <w:rFonts w:ascii="Calibri" w:hAnsi="Calibri" w:cs="Calibri"/>
                <w:sz w:val="20"/>
                <w:szCs w:val="20"/>
              </w:rPr>
            </w:pPr>
          </w:p>
        </w:tc>
      </w:tr>
      <w:tr w:rsidR="00677716" w:rsidRPr="00CF170E" w14:paraId="10C97884" w14:textId="45CBB2BB" w:rsidTr="00FA6FF1">
        <w:trPr>
          <w:gridAfter w:val="1"/>
          <w:wAfter w:w="90" w:type="dxa"/>
          <w:cantSplit/>
          <w:trHeight w:val="20"/>
        </w:trPr>
        <w:tc>
          <w:tcPr>
            <w:tcW w:w="2700" w:type="dxa"/>
            <w:tcBorders>
              <w:top w:val="single" w:sz="4" w:space="0" w:color="auto"/>
            </w:tcBorders>
            <w:shd w:val="clear" w:color="auto" w:fill="auto"/>
            <w:vAlign w:val="center"/>
            <w:hideMark/>
          </w:tcPr>
          <w:p w14:paraId="536C3312" w14:textId="77777777" w:rsidR="00677716" w:rsidRPr="00CF170E" w:rsidRDefault="00677716" w:rsidP="00CD2DAB">
            <w:pPr>
              <w:spacing w:after="0" w:line="240" w:lineRule="auto"/>
              <w:ind w:left="174"/>
              <w:rPr>
                <w:rFonts w:ascii="Calibri" w:eastAsia="Times New Roman" w:hAnsi="Calibri" w:cs="Calibri"/>
                <w:b/>
                <w:bCs/>
                <w:color w:val="000000"/>
                <w:sz w:val="20"/>
                <w:szCs w:val="20"/>
                <w:u w:val="single"/>
              </w:rPr>
            </w:pPr>
            <w:r w:rsidRPr="00CF170E">
              <w:rPr>
                <w:rFonts w:ascii="Calibri" w:eastAsia="Times New Roman" w:hAnsi="Calibri" w:cs="Calibri"/>
                <w:b/>
                <w:bCs/>
                <w:color w:val="000000"/>
                <w:sz w:val="20"/>
                <w:szCs w:val="20"/>
                <w:u w:val="single"/>
              </w:rPr>
              <w:t>Study design characteristics</w:t>
            </w:r>
          </w:p>
        </w:tc>
        <w:tc>
          <w:tcPr>
            <w:tcW w:w="1260" w:type="dxa"/>
            <w:gridSpan w:val="2"/>
            <w:tcBorders>
              <w:top w:val="single" w:sz="4" w:space="0" w:color="auto"/>
            </w:tcBorders>
            <w:shd w:val="clear" w:color="auto" w:fill="auto"/>
            <w:hideMark/>
          </w:tcPr>
          <w:p w14:paraId="78F01ADE" w14:textId="77777777" w:rsidR="00677716" w:rsidRPr="00684A2D" w:rsidRDefault="00677716" w:rsidP="00F422F6">
            <w:pPr>
              <w:spacing w:after="0" w:line="240" w:lineRule="auto"/>
              <w:jc w:val="right"/>
              <w:rPr>
                <w:rFonts w:ascii="Calibri" w:eastAsia="Times New Roman" w:hAnsi="Calibri" w:cs="Calibri"/>
                <w:sz w:val="20"/>
                <w:szCs w:val="20"/>
              </w:rPr>
            </w:pPr>
            <w:r w:rsidRPr="00684A2D">
              <w:rPr>
                <w:rFonts w:ascii="Calibri" w:eastAsia="Times New Roman" w:hAnsi="Calibri" w:cs="Calibri"/>
                <w:sz w:val="20"/>
                <w:szCs w:val="20"/>
              </w:rPr>
              <w:t> </w:t>
            </w:r>
          </w:p>
        </w:tc>
        <w:tc>
          <w:tcPr>
            <w:tcW w:w="900" w:type="dxa"/>
            <w:gridSpan w:val="2"/>
            <w:tcBorders>
              <w:top w:val="single" w:sz="4" w:space="0" w:color="auto"/>
            </w:tcBorders>
          </w:tcPr>
          <w:p w14:paraId="34A40C67" w14:textId="77777777" w:rsidR="00677716" w:rsidRPr="00684A2D" w:rsidRDefault="00677716" w:rsidP="00F422F6">
            <w:pPr>
              <w:spacing w:after="0" w:line="240" w:lineRule="auto"/>
              <w:jc w:val="right"/>
              <w:rPr>
                <w:rFonts w:ascii="Calibri" w:eastAsia="Times New Roman" w:hAnsi="Calibri" w:cs="Calibri"/>
                <w:sz w:val="20"/>
                <w:szCs w:val="20"/>
              </w:rPr>
            </w:pPr>
          </w:p>
        </w:tc>
        <w:tc>
          <w:tcPr>
            <w:tcW w:w="1170" w:type="dxa"/>
            <w:gridSpan w:val="2"/>
            <w:tcBorders>
              <w:top w:val="single" w:sz="4" w:space="0" w:color="auto"/>
            </w:tcBorders>
          </w:tcPr>
          <w:p w14:paraId="2E43B4FB" w14:textId="7376EE62" w:rsidR="00677716" w:rsidRPr="00684A2D" w:rsidRDefault="00677716" w:rsidP="00F422F6">
            <w:pPr>
              <w:spacing w:after="0" w:line="240" w:lineRule="auto"/>
              <w:jc w:val="right"/>
              <w:rPr>
                <w:rFonts w:ascii="Calibri" w:eastAsia="Times New Roman" w:hAnsi="Calibri" w:cs="Calibri"/>
                <w:sz w:val="20"/>
                <w:szCs w:val="20"/>
              </w:rPr>
            </w:pPr>
          </w:p>
        </w:tc>
        <w:tc>
          <w:tcPr>
            <w:tcW w:w="900" w:type="dxa"/>
            <w:gridSpan w:val="2"/>
            <w:tcBorders>
              <w:top w:val="single" w:sz="4" w:space="0" w:color="auto"/>
            </w:tcBorders>
          </w:tcPr>
          <w:p w14:paraId="31A62E72" w14:textId="77777777" w:rsidR="00677716" w:rsidRPr="00684A2D" w:rsidRDefault="00677716" w:rsidP="00F422F6">
            <w:pPr>
              <w:spacing w:after="0" w:line="240" w:lineRule="auto"/>
              <w:jc w:val="right"/>
              <w:rPr>
                <w:rFonts w:ascii="Calibri" w:eastAsia="Times New Roman" w:hAnsi="Calibri" w:cs="Calibri"/>
                <w:sz w:val="20"/>
                <w:szCs w:val="20"/>
              </w:rPr>
            </w:pPr>
          </w:p>
        </w:tc>
        <w:tc>
          <w:tcPr>
            <w:tcW w:w="1170" w:type="dxa"/>
            <w:gridSpan w:val="2"/>
            <w:tcBorders>
              <w:top w:val="single" w:sz="4" w:space="0" w:color="auto"/>
            </w:tcBorders>
          </w:tcPr>
          <w:p w14:paraId="7682BE3F" w14:textId="2B8F4065" w:rsidR="00677716" w:rsidRPr="00684A2D" w:rsidRDefault="00677716" w:rsidP="00F422F6">
            <w:pPr>
              <w:spacing w:after="0" w:line="240" w:lineRule="auto"/>
              <w:jc w:val="right"/>
              <w:rPr>
                <w:rFonts w:ascii="Calibri" w:eastAsia="Times New Roman" w:hAnsi="Calibri" w:cs="Calibri"/>
                <w:sz w:val="20"/>
                <w:szCs w:val="20"/>
              </w:rPr>
            </w:pPr>
          </w:p>
        </w:tc>
        <w:tc>
          <w:tcPr>
            <w:tcW w:w="900" w:type="dxa"/>
            <w:gridSpan w:val="2"/>
            <w:tcBorders>
              <w:top w:val="single" w:sz="4" w:space="0" w:color="auto"/>
            </w:tcBorders>
          </w:tcPr>
          <w:p w14:paraId="32949922" w14:textId="77777777" w:rsidR="00677716" w:rsidRPr="00684A2D" w:rsidRDefault="00677716" w:rsidP="00F422F6">
            <w:pPr>
              <w:spacing w:after="0" w:line="240" w:lineRule="auto"/>
              <w:jc w:val="right"/>
              <w:rPr>
                <w:rFonts w:ascii="Calibri" w:eastAsia="Times New Roman" w:hAnsi="Calibri" w:cs="Calibri"/>
                <w:sz w:val="20"/>
                <w:szCs w:val="20"/>
              </w:rPr>
            </w:pPr>
          </w:p>
        </w:tc>
      </w:tr>
      <w:tr w:rsidR="00677716" w:rsidRPr="00CF170E" w14:paraId="10CEBF43" w14:textId="5904D609" w:rsidTr="00FA6FF1">
        <w:trPr>
          <w:gridAfter w:val="1"/>
          <w:wAfter w:w="90" w:type="dxa"/>
          <w:cantSplit/>
          <w:trHeight w:val="20"/>
        </w:trPr>
        <w:tc>
          <w:tcPr>
            <w:tcW w:w="2700" w:type="dxa"/>
            <w:shd w:val="clear" w:color="auto" w:fill="auto"/>
            <w:vAlign w:val="center"/>
            <w:hideMark/>
          </w:tcPr>
          <w:p w14:paraId="1C211CB9" w14:textId="77777777" w:rsidR="00677716" w:rsidRPr="00CF170E" w:rsidRDefault="00677716" w:rsidP="00CD2DAB">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 xml:space="preserve">Design </w:t>
            </w:r>
          </w:p>
        </w:tc>
        <w:tc>
          <w:tcPr>
            <w:tcW w:w="1260" w:type="dxa"/>
            <w:gridSpan w:val="2"/>
            <w:shd w:val="clear" w:color="auto" w:fill="auto"/>
            <w:noWrap/>
            <w:hideMark/>
          </w:tcPr>
          <w:p w14:paraId="3D57A499" w14:textId="198BBA2E" w:rsidR="00677716" w:rsidRPr="00684A2D" w:rsidRDefault="00466ADC" w:rsidP="00F422F6">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4</w:t>
            </w:r>
            <w:r w:rsidR="00DE6580" w:rsidRPr="00684A2D">
              <w:rPr>
                <w:rFonts w:ascii="Calibri" w:eastAsia="Times New Roman" w:hAnsi="Calibri" w:cs="Calibri"/>
                <w:sz w:val="20"/>
                <w:szCs w:val="20"/>
              </w:rPr>
              <w:t>.</w:t>
            </w:r>
            <w:r>
              <w:rPr>
                <w:rFonts w:ascii="Calibri" w:eastAsia="Times New Roman" w:hAnsi="Calibri" w:cs="Calibri"/>
                <w:sz w:val="20"/>
                <w:szCs w:val="20"/>
              </w:rPr>
              <w:t>13</w:t>
            </w:r>
            <w:r w:rsidR="00DE6580" w:rsidRPr="00684A2D">
              <w:rPr>
                <w:rFonts w:ascii="Calibri" w:eastAsia="Times New Roman" w:hAnsi="Calibri" w:cs="Calibri"/>
                <w:sz w:val="20"/>
                <w:szCs w:val="20"/>
              </w:rPr>
              <w:t xml:space="preserve"> (1)</w:t>
            </w:r>
          </w:p>
        </w:tc>
        <w:tc>
          <w:tcPr>
            <w:tcW w:w="900" w:type="dxa"/>
            <w:gridSpan w:val="2"/>
          </w:tcPr>
          <w:p w14:paraId="4F4FDBCA" w14:textId="54BCCD62" w:rsidR="00677716" w:rsidRPr="00684A2D" w:rsidRDefault="00660CF9" w:rsidP="00F422F6">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0</w:t>
            </w:r>
            <w:r w:rsidR="00DE6580" w:rsidRPr="00684A2D">
              <w:rPr>
                <w:rFonts w:ascii="Calibri" w:eastAsia="Times New Roman" w:hAnsi="Calibri" w:cs="Calibri"/>
                <w:sz w:val="20"/>
                <w:szCs w:val="20"/>
              </w:rPr>
              <w:t>.0</w:t>
            </w:r>
            <w:r w:rsidR="00466ADC">
              <w:rPr>
                <w:rFonts w:ascii="Calibri" w:eastAsia="Times New Roman" w:hAnsi="Calibri" w:cs="Calibri"/>
                <w:sz w:val="20"/>
                <w:szCs w:val="20"/>
              </w:rPr>
              <w:t>42</w:t>
            </w:r>
          </w:p>
        </w:tc>
        <w:tc>
          <w:tcPr>
            <w:tcW w:w="1170" w:type="dxa"/>
            <w:gridSpan w:val="2"/>
          </w:tcPr>
          <w:p w14:paraId="66524EAE" w14:textId="65CD62AF" w:rsidR="00677716" w:rsidRPr="00684A2D" w:rsidRDefault="00797D04" w:rsidP="00F422F6">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0</w:t>
            </w:r>
            <w:r w:rsidR="00BA7723" w:rsidRPr="00684A2D">
              <w:rPr>
                <w:rFonts w:ascii="Calibri" w:eastAsia="Times New Roman" w:hAnsi="Calibri" w:cs="Calibri"/>
                <w:sz w:val="20"/>
                <w:szCs w:val="20"/>
              </w:rPr>
              <w:t>.</w:t>
            </w:r>
            <w:r>
              <w:rPr>
                <w:rFonts w:ascii="Calibri" w:eastAsia="Times New Roman" w:hAnsi="Calibri" w:cs="Calibri"/>
                <w:sz w:val="20"/>
                <w:szCs w:val="20"/>
              </w:rPr>
              <w:t>74</w:t>
            </w:r>
            <w:r w:rsidR="00BA7723" w:rsidRPr="00684A2D">
              <w:rPr>
                <w:rFonts w:ascii="Calibri" w:eastAsia="Times New Roman" w:hAnsi="Calibri" w:cs="Calibri"/>
                <w:sz w:val="20"/>
                <w:szCs w:val="20"/>
              </w:rPr>
              <w:t xml:space="preserve"> (1)</w:t>
            </w:r>
          </w:p>
        </w:tc>
        <w:tc>
          <w:tcPr>
            <w:tcW w:w="900" w:type="dxa"/>
            <w:gridSpan w:val="2"/>
          </w:tcPr>
          <w:p w14:paraId="4248485C" w14:textId="7679C21C" w:rsidR="00677716" w:rsidRPr="00684A2D" w:rsidRDefault="00660CF9" w:rsidP="00F422F6">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0</w:t>
            </w:r>
            <w:r w:rsidR="00BA7723" w:rsidRPr="00684A2D">
              <w:rPr>
                <w:rFonts w:ascii="Calibri" w:eastAsia="Times New Roman" w:hAnsi="Calibri" w:cs="Calibri"/>
                <w:sz w:val="20"/>
                <w:szCs w:val="20"/>
              </w:rPr>
              <w:t>.3</w:t>
            </w:r>
            <w:r w:rsidR="00797D04">
              <w:rPr>
                <w:rFonts w:ascii="Calibri" w:eastAsia="Times New Roman" w:hAnsi="Calibri" w:cs="Calibri"/>
                <w:sz w:val="20"/>
                <w:szCs w:val="20"/>
              </w:rPr>
              <w:t>9</w:t>
            </w:r>
            <w:r w:rsidR="00BA7723" w:rsidRPr="00684A2D">
              <w:rPr>
                <w:rFonts w:ascii="Calibri" w:eastAsia="Times New Roman" w:hAnsi="Calibri" w:cs="Calibri"/>
                <w:sz w:val="20"/>
                <w:szCs w:val="20"/>
              </w:rPr>
              <w:t>0</w:t>
            </w:r>
          </w:p>
        </w:tc>
        <w:tc>
          <w:tcPr>
            <w:tcW w:w="1170" w:type="dxa"/>
            <w:gridSpan w:val="2"/>
          </w:tcPr>
          <w:p w14:paraId="7EA165E3" w14:textId="1F45B811" w:rsidR="00677716" w:rsidRPr="00684A2D" w:rsidRDefault="00660CF9" w:rsidP="00F422F6">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n/a</w:t>
            </w:r>
          </w:p>
        </w:tc>
        <w:tc>
          <w:tcPr>
            <w:tcW w:w="900" w:type="dxa"/>
            <w:gridSpan w:val="2"/>
          </w:tcPr>
          <w:p w14:paraId="2993E9FE" w14:textId="77777777" w:rsidR="00677716" w:rsidRPr="00684A2D" w:rsidRDefault="00677716" w:rsidP="00F422F6">
            <w:pPr>
              <w:spacing w:after="0" w:line="240" w:lineRule="auto"/>
              <w:ind w:firstLine="170"/>
              <w:jc w:val="right"/>
              <w:rPr>
                <w:rFonts w:ascii="Calibri" w:eastAsia="Times New Roman" w:hAnsi="Calibri" w:cs="Calibri"/>
                <w:sz w:val="20"/>
                <w:szCs w:val="20"/>
              </w:rPr>
            </w:pPr>
          </w:p>
        </w:tc>
      </w:tr>
      <w:tr w:rsidR="00677716" w:rsidRPr="00CF170E" w14:paraId="60B2262C" w14:textId="0B310DE3" w:rsidTr="00FA6FF1">
        <w:trPr>
          <w:gridAfter w:val="1"/>
          <w:wAfter w:w="90" w:type="dxa"/>
          <w:cantSplit/>
          <w:trHeight w:val="20"/>
        </w:trPr>
        <w:tc>
          <w:tcPr>
            <w:tcW w:w="2700" w:type="dxa"/>
            <w:shd w:val="clear" w:color="auto" w:fill="auto"/>
            <w:vAlign w:val="center"/>
            <w:hideMark/>
          </w:tcPr>
          <w:p w14:paraId="2AC45A97" w14:textId="77777777" w:rsidR="00677716" w:rsidRPr="00CF170E" w:rsidRDefault="00677716" w:rsidP="00CD2DAB">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Sample sizes</w:t>
            </w:r>
          </w:p>
        </w:tc>
        <w:tc>
          <w:tcPr>
            <w:tcW w:w="1260" w:type="dxa"/>
            <w:gridSpan w:val="2"/>
            <w:shd w:val="clear" w:color="auto" w:fill="auto"/>
            <w:noWrap/>
          </w:tcPr>
          <w:p w14:paraId="49D41F0F" w14:textId="6355D38C" w:rsidR="00677716" w:rsidRPr="00684A2D" w:rsidRDefault="00466ADC" w:rsidP="00F422F6">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3</w:t>
            </w:r>
            <w:r w:rsidR="00DE6580" w:rsidRPr="00684A2D">
              <w:rPr>
                <w:rFonts w:ascii="Calibri" w:eastAsia="Times New Roman" w:hAnsi="Calibri" w:cs="Calibri"/>
                <w:sz w:val="20"/>
                <w:szCs w:val="20"/>
              </w:rPr>
              <w:t>.</w:t>
            </w:r>
            <w:r>
              <w:rPr>
                <w:rFonts w:ascii="Calibri" w:eastAsia="Times New Roman" w:hAnsi="Calibri" w:cs="Calibri"/>
                <w:sz w:val="20"/>
                <w:szCs w:val="20"/>
              </w:rPr>
              <w:t>80</w:t>
            </w:r>
            <w:r w:rsidR="00DE6580" w:rsidRPr="00684A2D">
              <w:rPr>
                <w:rFonts w:ascii="Calibri" w:eastAsia="Times New Roman" w:hAnsi="Calibri" w:cs="Calibri"/>
                <w:sz w:val="20"/>
                <w:szCs w:val="20"/>
              </w:rPr>
              <w:t xml:space="preserve"> (3)</w:t>
            </w:r>
          </w:p>
        </w:tc>
        <w:tc>
          <w:tcPr>
            <w:tcW w:w="900" w:type="dxa"/>
            <w:gridSpan w:val="2"/>
          </w:tcPr>
          <w:p w14:paraId="5CC60D97" w14:textId="315F47AE" w:rsidR="00677716" w:rsidRPr="00684A2D" w:rsidRDefault="00660CF9" w:rsidP="00F422F6">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0</w:t>
            </w:r>
            <w:r w:rsidR="00DE6580" w:rsidRPr="00684A2D">
              <w:rPr>
                <w:rFonts w:ascii="Calibri" w:eastAsia="Times New Roman" w:hAnsi="Calibri" w:cs="Calibri"/>
                <w:sz w:val="20"/>
                <w:szCs w:val="20"/>
              </w:rPr>
              <w:t>.2</w:t>
            </w:r>
            <w:r w:rsidR="00466ADC">
              <w:rPr>
                <w:rFonts w:ascii="Calibri" w:eastAsia="Times New Roman" w:hAnsi="Calibri" w:cs="Calibri"/>
                <w:sz w:val="20"/>
                <w:szCs w:val="20"/>
              </w:rPr>
              <w:t>84</w:t>
            </w:r>
          </w:p>
        </w:tc>
        <w:tc>
          <w:tcPr>
            <w:tcW w:w="1170" w:type="dxa"/>
            <w:gridSpan w:val="2"/>
          </w:tcPr>
          <w:p w14:paraId="69B851DF" w14:textId="64EFD84D" w:rsidR="00677716" w:rsidRPr="00684A2D" w:rsidRDefault="00660CF9" w:rsidP="00F422F6">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n/a</w:t>
            </w:r>
          </w:p>
        </w:tc>
        <w:tc>
          <w:tcPr>
            <w:tcW w:w="900" w:type="dxa"/>
            <w:gridSpan w:val="2"/>
          </w:tcPr>
          <w:p w14:paraId="09B8D3F8" w14:textId="3817F28C" w:rsidR="00677716" w:rsidRPr="00684A2D" w:rsidRDefault="00677716" w:rsidP="00F422F6">
            <w:pPr>
              <w:spacing w:after="0" w:line="240" w:lineRule="auto"/>
              <w:jc w:val="right"/>
              <w:rPr>
                <w:rFonts w:ascii="Calibri" w:eastAsia="Times New Roman" w:hAnsi="Calibri" w:cs="Calibri"/>
                <w:sz w:val="20"/>
                <w:szCs w:val="20"/>
              </w:rPr>
            </w:pPr>
          </w:p>
        </w:tc>
        <w:tc>
          <w:tcPr>
            <w:tcW w:w="1170" w:type="dxa"/>
            <w:gridSpan w:val="2"/>
          </w:tcPr>
          <w:p w14:paraId="5F29C688" w14:textId="15BB281F" w:rsidR="00677716" w:rsidRPr="00684A2D" w:rsidRDefault="000842EE" w:rsidP="00F422F6">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3</w:t>
            </w:r>
            <w:r w:rsidR="00DA30E2" w:rsidRPr="00684A2D">
              <w:rPr>
                <w:rFonts w:ascii="Calibri" w:eastAsia="Times New Roman" w:hAnsi="Calibri" w:cs="Calibri"/>
                <w:sz w:val="20"/>
                <w:szCs w:val="20"/>
              </w:rPr>
              <w:t>.</w:t>
            </w:r>
            <w:r>
              <w:rPr>
                <w:rFonts w:ascii="Calibri" w:eastAsia="Times New Roman" w:hAnsi="Calibri" w:cs="Calibri"/>
                <w:sz w:val="20"/>
                <w:szCs w:val="20"/>
              </w:rPr>
              <w:t>00</w:t>
            </w:r>
            <w:r w:rsidR="00DA30E2" w:rsidRPr="00684A2D">
              <w:rPr>
                <w:rFonts w:ascii="Calibri" w:eastAsia="Times New Roman" w:hAnsi="Calibri" w:cs="Calibri"/>
                <w:sz w:val="20"/>
                <w:szCs w:val="20"/>
              </w:rPr>
              <w:t xml:space="preserve"> (3)</w:t>
            </w:r>
          </w:p>
        </w:tc>
        <w:tc>
          <w:tcPr>
            <w:tcW w:w="900" w:type="dxa"/>
            <w:gridSpan w:val="2"/>
          </w:tcPr>
          <w:p w14:paraId="73EE7E80" w14:textId="376F964D" w:rsidR="00677716" w:rsidRPr="00684A2D" w:rsidRDefault="00660CF9" w:rsidP="00F422F6">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0</w:t>
            </w:r>
            <w:r w:rsidR="00DA30E2" w:rsidRPr="00684A2D">
              <w:rPr>
                <w:rFonts w:ascii="Calibri" w:eastAsia="Times New Roman" w:hAnsi="Calibri" w:cs="Calibri"/>
                <w:sz w:val="20"/>
                <w:szCs w:val="20"/>
              </w:rPr>
              <w:t>.</w:t>
            </w:r>
            <w:r w:rsidR="000842EE">
              <w:rPr>
                <w:rFonts w:ascii="Calibri" w:eastAsia="Times New Roman" w:hAnsi="Calibri" w:cs="Calibri"/>
                <w:sz w:val="20"/>
                <w:szCs w:val="20"/>
              </w:rPr>
              <w:t>391</w:t>
            </w:r>
          </w:p>
        </w:tc>
      </w:tr>
      <w:tr w:rsidR="00677716" w:rsidRPr="00CF170E" w14:paraId="657B4EEB" w14:textId="19AC4CE2" w:rsidTr="00FA6FF1">
        <w:trPr>
          <w:gridAfter w:val="1"/>
          <w:wAfter w:w="90" w:type="dxa"/>
          <w:cantSplit/>
          <w:trHeight w:val="20"/>
        </w:trPr>
        <w:tc>
          <w:tcPr>
            <w:tcW w:w="2700" w:type="dxa"/>
            <w:shd w:val="clear" w:color="auto" w:fill="auto"/>
            <w:vAlign w:val="center"/>
            <w:hideMark/>
          </w:tcPr>
          <w:p w14:paraId="28BBACCA" w14:textId="77777777" w:rsidR="00677716" w:rsidRPr="00CF170E" w:rsidRDefault="00677716" w:rsidP="00CD2DAB">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Time period classification</w:t>
            </w:r>
          </w:p>
        </w:tc>
        <w:tc>
          <w:tcPr>
            <w:tcW w:w="1260" w:type="dxa"/>
            <w:gridSpan w:val="2"/>
            <w:shd w:val="clear" w:color="auto" w:fill="auto"/>
            <w:noWrap/>
          </w:tcPr>
          <w:p w14:paraId="42E09095" w14:textId="43B5F414" w:rsidR="00677716" w:rsidRPr="00684A2D" w:rsidRDefault="00DE6580" w:rsidP="00F422F6">
            <w:pPr>
              <w:spacing w:after="0" w:line="240" w:lineRule="auto"/>
              <w:jc w:val="right"/>
              <w:rPr>
                <w:rFonts w:ascii="Calibri" w:eastAsia="Times New Roman" w:hAnsi="Calibri" w:cs="Calibri"/>
                <w:sz w:val="20"/>
                <w:szCs w:val="20"/>
              </w:rPr>
            </w:pPr>
            <w:r w:rsidRPr="00684A2D">
              <w:rPr>
                <w:rFonts w:ascii="Calibri" w:eastAsia="Times New Roman" w:hAnsi="Calibri" w:cs="Calibri"/>
                <w:sz w:val="20"/>
                <w:szCs w:val="20"/>
              </w:rPr>
              <w:t>10.</w:t>
            </w:r>
            <w:r w:rsidR="00466ADC">
              <w:rPr>
                <w:rFonts w:ascii="Calibri" w:eastAsia="Times New Roman" w:hAnsi="Calibri" w:cs="Calibri"/>
                <w:sz w:val="20"/>
                <w:szCs w:val="20"/>
              </w:rPr>
              <w:t>18</w:t>
            </w:r>
            <w:r w:rsidRPr="00684A2D">
              <w:rPr>
                <w:rFonts w:ascii="Calibri" w:eastAsia="Times New Roman" w:hAnsi="Calibri" w:cs="Calibri"/>
                <w:sz w:val="20"/>
                <w:szCs w:val="20"/>
              </w:rPr>
              <w:t xml:space="preserve"> (4)</w:t>
            </w:r>
          </w:p>
        </w:tc>
        <w:tc>
          <w:tcPr>
            <w:tcW w:w="900" w:type="dxa"/>
            <w:gridSpan w:val="2"/>
          </w:tcPr>
          <w:p w14:paraId="536CA1AC" w14:textId="1AB267F3" w:rsidR="00677716" w:rsidRPr="00684A2D" w:rsidRDefault="00660CF9" w:rsidP="00F422F6">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0</w:t>
            </w:r>
            <w:r w:rsidR="00DE6580" w:rsidRPr="00684A2D">
              <w:rPr>
                <w:rFonts w:ascii="Calibri" w:eastAsia="Times New Roman" w:hAnsi="Calibri" w:cs="Calibri"/>
                <w:sz w:val="20"/>
                <w:szCs w:val="20"/>
              </w:rPr>
              <w:t>.0</w:t>
            </w:r>
            <w:r w:rsidR="00466ADC">
              <w:rPr>
                <w:rFonts w:ascii="Calibri" w:eastAsia="Times New Roman" w:hAnsi="Calibri" w:cs="Calibri"/>
                <w:sz w:val="20"/>
                <w:szCs w:val="20"/>
              </w:rPr>
              <w:t>38</w:t>
            </w:r>
          </w:p>
        </w:tc>
        <w:tc>
          <w:tcPr>
            <w:tcW w:w="1170" w:type="dxa"/>
            <w:gridSpan w:val="2"/>
          </w:tcPr>
          <w:p w14:paraId="3C177DBE" w14:textId="131733C4" w:rsidR="00677716" w:rsidRPr="00684A2D" w:rsidRDefault="007B0CF6" w:rsidP="00F422F6">
            <w:pPr>
              <w:spacing w:after="0" w:line="240" w:lineRule="auto"/>
              <w:jc w:val="right"/>
              <w:rPr>
                <w:rFonts w:ascii="Calibri" w:eastAsia="Times New Roman" w:hAnsi="Calibri" w:cs="Calibri"/>
                <w:sz w:val="20"/>
                <w:szCs w:val="20"/>
              </w:rPr>
            </w:pPr>
            <w:r w:rsidRPr="00684A2D">
              <w:rPr>
                <w:rFonts w:ascii="Calibri" w:eastAsia="Times New Roman" w:hAnsi="Calibri" w:cs="Calibri"/>
                <w:sz w:val="20"/>
                <w:szCs w:val="20"/>
              </w:rPr>
              <w:t>1</w:t>
            </w:r>
            <w:r w:rsidR="00566C4D">
              <w:rPr>
                <w:rFonts w:ascii="Calibri" w:eastAsia="Times New Roman" w:hAnsi="Calibri" w:cs="Calibri"/>
                <w:sz w:val="20"/>
                <w:szCs w:val="20"/>
              </w:rPr>
              <w:t>2</w:t>
            </w:r>
            <w:r w:rsidRPr="00684A2D">
              <w:rPr>
                <w:rFonts w:ascii="Calibri" w:eastAsia="Times New Roman" w:hAnsi="Calibri" w:cs="Calibri"/>
                <w:sz w:val="20"/>
                <w:szCs w:val="20"/>
              </w:rPr>
              <w:t>.</w:t>
            </w:r>
            <w:r w:rsidR="00797D04">
              <w:rPr>
                <w:rFonts w:ascii="Calibri" w:eastAsia="Times New Roman" w:hAnsi="Calibri" w:cs="Calibri"/>
                <w:sz w:val="20"/>
                <w:szCs w:val="20"/>
              </w:rPr>
              <w:t>42</w:t>
            </w:r>
            <w:r w:rsidRPr="00684A2D">
              <w:rPr>
                <w:rFonts w:ascii="Calibri" w:eastAsia="Times New Roman" w:hAnsi="Calibri" w:cs="Calibri"/>
                <w:sz w:val="20"/>
                <w:szCs w:val="20"/>
              </w:rPr>
              <w:t xml:space="preserve"> (4)</w:t>
            </w:r>
          </w:p>
        </w:tc>
        <w:tc>
          <w:tcPr>
            <w:tcW w:w="900" w:type="dxa"/>
            <w:gridSpan w:val="2"/>
          </w:tcPr>
          <w:p w14:paraId="1926750E" w14:textId="65A2BB3B" w:rsidR="00677716" w:rsidRPr="00684A2D" w:rsidRDefault="00660CF9" w:rsidP="00F422F6">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0</w:t>
            </w:r>
            <w:r w:rsidR="007B0CF6" w:rsidRPr="00684A2D">
              <w:rPr>
                <w:rFonts w:ascii="Calibri" w:eastAsia="Times New Roman" w:hAnsi="Calibri" w:cs="Calibri"/>
                <w:sz w:val="20"/>
                <w:szCs w:val="20"/>
              </w:rPr>
              <w:t>.01</w:t>
            </w:r>
            <w:r w:rsidR="00797D04">
              <w:rPr>
                <w:rFonts w:ascii="Calibri" w:eastAsia="Times New Roman" w:hAnsi="Calibri" w:cs="Calibri"/>
                <w:sz w:val="20"/>
                <w:szCs w:val="20"/>
              </w:rPr>
              <w:t>4</w:t>
            </w:r>
          </w:p>
        </w:tc>
        <w:tc>
          <w:tcPr>
            <w:tcW w:w="1170" w:type="dxa"/>
            <w:gridSpan w:val="2"/>
          </w:tcPr>
          <w:p w14:paraId="6C3FC527" w14:textId="50B32583" w:rsidR="00677716" w:rsidRPr="00684A2D" w:rsidRDefault="00660CF9" w:rsidP="00F422F6">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n/a</w:t>
            </w:r>
          </w:p>
        </w:tc>
        <w:tc>
          <w:tcPr>
            <w:tcW w:w="900" w:type="dxa"/>
            <w:gridSpan w:val="2"/>
          </w:tcPr>
          <w:p w14:paraId="020E2A22" w14:textId="77777777" w:rsidR="00677716" w:rsidRPr="00684A2D" w:rsidRDefault="00677716" w:rsidP="00F422F6">
            <w:pPr>
              <w:spacing w:after="0" w:line="240" w:lineRule="auto"/>
              <w:jc w:val="right"/>
              <w:rPr>
                <w:rFonts w:ascii="Calibri" w:eastAsia="Times New Roman" w:hAnsi="Calibri" w:cs="Calibri"/>
                <w:sz w:val="20"/>
                <w:szCs w:val="20"/>
              </w:rPr>
            </w:pPr>
          </w:p>
        </w:tc>
      </w:tr>
      <w:tr w:rsidR="00677716" w:rsidRPr="00CF170E" w14:paraId="4DD040DD" w14:textId="5D556D2A" w:rsidTr="00FA6FF1">
        <w:trPr>
          <w:gridAfter w:val="1"/>
          <w:wAfter w:w="90" w:type="dxa"/>
          <w:cantSplit/>
          <w:trHeight w:val="20"/>
        </w:trPr>
        <w:tc>
          <w:tcPr>
            <w:tcW w:w="2700" w:type="dxa"/>
            <w:shd w:val="clear" w:color="auto" w:fill="auto"/>
            <w:vAlign w:val="center"/>
            <w:hideMark/>
          </w:tcPr>
          <w:p w14:paraId="45A421CD" w14:textId="77777777" w:rsidR="00677716" w:rsidRPr="00CF170E" w:rsidRDefault="00677716" w:rsidP="00CD2DAB">
            <w:pPr>
              <w:spacing w:after="0" w:line="240" w:lineRule="auto"/>
              <w:ind w:left="174"/>
              <w:rPr>
                <w:rFonts w:ascii="Calibri" w:eastAsia="Times New Roman" w:hAnsi="Calibri" w:cs="Calibri"/>
                <w:b/>
                <w:bCs/>
                <w:color w:val="000000"/>
                <w:sz w:val="20"/>
                <w:szCs w:val="20"/>
                <w:u w:val="single"/>
              </w:rPr>
            </w:pPr>
            <w:r w:rsidRPr="00CF170E">
              <w:rPr>
                <w:rFonts w:ascii="Calibri" w:eastAsia="Times New Roman" w:hAnsi="Calibri" w:cs="Calibri"/>
                <w:b/>
                <w:bCs/>
                <w:color w:val="000000"/>
                <w:sz w:val="20"/>
                <w:szCs w:val="20"/>
                <w:u w:val="single"/>
              </w:rPr>
              <w:t>PROM characteristics</w:t>
            </w:r>
          </w:p>
        </w:tc>
        <w:tc>
          <w:tcPr>
            <w:tcW w:w="1260" w:type="dxa"/>
            <w:gridSpan w:val="2"/>
            <w:shd w:val="clear" w:color="auto" w:fill="auto"/>
          </w:tcPr>
          <w:p w14:paraId="44B18C9D" w14:textId="0ED010D2" w:rsidR="00677716" w:rsidRPr="00684A2D" w:rsidRDefault="00677716" w:rsidP="00F422F6">
            <w:pPr>
              <w:spacing w:after="0" w:line="240" w:lineRule="auto"/>
              <w:jc w:val="right"/>
              <w:rPr>
                <w:rFonts w:ascii="Calibri" w:eastAsia="Times New Roman" w:hAnsi="Calibri" w:cs="Calibri"/>
                <w:sz w:val="20"/>
                <w:szCs w:val="20"/>
              </w:rPr>
            </w:pPr>
          </w:p>
        </w:tc>
        <w:tc>
          <w:tcPr>
            <w:tcW w:w="900" w:type="dxa"/>
            <w:gridSpan w:val="2"/>
          </w:tcPr>
          <w:p w14:paraId="66D4D3A4" w14:textId="3F1B210F" w:rsidR="00677716" w:rsidRPr="00684A2D" w:rsidRDefault="00677716" w:rsidP="00F422F6">
            <w:pPr>
              <w:spacing w:after="0" w:line="240" w:lineRule="auto"/>
              <w:jc w:val="right"/>
              <w:rPr>
                <w:rFonts w:ascii="Calibri" w:eastAsia="Times New Roman" w:hAnsi="Calibri" w:cs="Calibri"/>
                <w:sz w:val="20"/>
                <w:szCs w:val="20"/>
              </w:rPr>
            </w:pPr>
          </w:p>
        </w:tc>
        <w:tc>
          <w:tcPr>
            <w:tcW w:w="1170" w:type="dxa"/>
            <w:gridSpan w:val="2"/>
          </w:tcPr>
          <w:p w14:paraId="6A6C4663" w14:textId="17F6818E" w:rsidR="00677716" w:rsidRPr="00684A2D" w:rsidRDefault="00677716" w:rsidP="00F422F6">
            <w:pPr>
              <w:spacing w:after="0" w:line="240" w:lineRule="auto"/>
              <w:jc w:val="right"/>
              <w:rPr>
                <w:rFonts w:ascii="Calibri" w:eastAsia="Times New Roman" w:hAnsi="Calibri" w:cs="Calibri"/>
                <w:sz w:val="20"/>
                <w:szCs w:val="20"/>
              </w:rPr>
            </w:pPr>
          </w:p>
        </w:tc>
        <w:tc>
          <w:tcPr>
            <w:tcW w:w="900" w:type="dxa"/>
            <w:gridSpan w:val="2"/>
          </w:tcPr>
          <w:p w14:paraId="09CE0968" w14:textId="77777777" w:rsidR="00677716" w:rsidRPr="00684A2D" w:rsidRDefault="00677716" w:rsidP="00F422F6">
            <w:pPr>
              <w:spacing w:after="0" w:line="240" w:lineRule="auto"/>
              <w:jc w:val="right"/>
              <w:rPr>
                <w:rFonts w:ascii="Calibri" w:eastAsia="Times New Roman" w:hAnsi="Calibri" w:cs="Calibri"/>
                <w:sz w:val="20"/>
                <w:szCs w:val="20"/>
              </w:rPr>
            </w:pPr>
          </w:p>
        </w:tc>
        <w:tc>
          <w:tcPr>
            <w:tcW w:w="1170" w:type="dxa"/>
            <w:gridSpan w:val="2"/>
          </w:tcPr>
          <w:p w14:paraId="56D53E9F" w14:textId="6B17C42E" w:rsidR="00677716" w:rsidRPr="00684A2D" w:rsidRDefault="00677716" w:rsidP="00F422F6">
            <w:pPr>
              <w:spacing w:after="0" w:line="240" w:lineRule="auto"/>
              <w:jc w:val="right"/>
              <w:rPr>
                <w:rFonts w:ascii="Calibri" w:eastAsia="Times New Roman" w:hAnsi="Calibri" w:cs="Calibri"/>
                <w:sz w:val="20"/>
                <w:szCs w:val="20"/>
              </w:rPr>
            </w:pPr>
          </w:p>
        </w:tc>
        <w:tc>
          <w:tcPr>
            <w:tcW w:w="900" w:type="dxa"/>
            <w:gridSpan w:val="2"/>
          </w:tcPr>
          <w:p w14:paraId="3149D5ED" w14:textId="77777777" w:rsidR="00677716" w:rsidRPr="00684A2D" w:rsidRDefault="00677716" w:rsidP="00F422F6">
            <w:pPr>
              <w:spacing w:after="0" w:line="240" w:lineRule="auto"/>
              <w:jc w:val="right"/>
              <w:rPr>
                <w:rFonts w:ascii="Calibri" w:eastAsia="Times New Roman" w:hAnsi="Calibri" w:cs="Calibri"/>
                <w:sz w:val="20"/>
                <w:szCs w:val="20"/>
              </w:rPr>
            </w:pPr>
          </w:p>
        </w:tc>
      </w:tr>
      <w:tr w:rsidR="00DE6580" w:rsidRPr="00CF170E" w14:paraId="08611505" w14:textId="5C881AA4" w:rsidTr="00FA6FF1">
        <w:trPr>
          <w:gridAfter w:val="1"/>
          <w:wAfter w:w="90" w:type="dxa"/>
          <w:cantSplit/>
          <w:trHeight w:val="20"/>
        </w:trPr>
        <w:tc>
          <w:tcPr>
            <w:tcW w:w="2700" w:type="dxa"/>
            <w:shd w:val="clear" w:color="auto" w:fill="auto"/>
            <w:vAlign w:val="center"/>
            <w:hideMark/>
          </w:tcPr>
          <w:p w14:paraId="495535BA" w14:textId="77777777" w:rsidR="00DE6580" w:rsidRPr="00CF170E" w:rsidRDefault="00DE6580" w:rsidP="00DE6580">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PROM types</w:t>
            </w:r>
          </w:p>
        </w:tc>
        <w:tc>
          <w:tcPr>
            <w:tcW w:w="1260" w:type="dxa"/>
            <w:gridSpan w:val="2"/>
            <w:shd w:val="clear" w:color="auto" w:fill="auto"/>
            <w:noWrap/>
          </w:tcPr>
          <w:p w14:paraId="64FAF96F" w14:textId="76B5E19E" w:rsidR="00DE6580" w:rsidRPr="00684A2D" w:rsidRDefault="00DE6580" w:rsidP="00F422F6">
            <w:pPr>
              <w:spacing w:after="0" w:line="240" w:lineRule="auto"/>
              <w:ind w:firstLine="170"/>
              <w:jc w:val="right"/>
              <w:rPr>
                <w:rFonts w:ascii="Calibri" w:eastAsia="Times New Roman" w:hAnsi="Calibri" w:cs="Calibri"/>
                <w:sz w:val="20"/>
                <w:szCs w:val="20"/>
              </w:rPr>
            </w:pPr>
            <w:r w:rsidRPr="00684A2D">
              <w:rPr>
                <w:rFonts w:ascii="Calibri" w:eastAsia="Times New Roman" w:hAnsi="Calibri" w:cs="Calibri"/>
                <w:sz w:val="20"/>
                <w:szCs w:val="20"/>
              </w:rPr>
              <w:t>1</w:t>
            </w:r>
            <w:r w:rsidR="00466ADC">
              <w:rPr>
                <w:rFonts w:ascii="Calibri" w:eastAsia="Times New Roman" w:hAnsi="Calibri" w:cs="Calibri"/>
                <w:sz w:val="20"/>
                <w:szCs w:val="20"/>
              </w:rPr>
              <w:t>4</w:t>
            </w:r>
            <w:r w:rsidRPr="00684A2D">
              <w:rPr>
                <w:rFonts w:ascii="Calibri" w:eastAsia="Times New Roman" w:hAnsi="Calibri" w:cs="Calibri"/>
                <w:sz w:val="20"/>
                <w:szCs w:val="20"/>
              </w:rPr>
              <w:t>.</w:t>
            </w:r>
            <w:r w:rsidR="00466ADC">
              <w:rPr>
                <w:rFonts w:ascii="Calibri" w:eastAsia="Times New Roman" w:hAnsi="Calibri" w:cs="Calibri"/>
                <w:sz w:val="20"/>
                <w:szCs w:val="20"/>
              </w:rPr>
              <w:t>23</w:t>
            </w:r>
            <w:r w:rsidRPr="00684A2D">
              <w:rPr>
                <w:rFonts w:ascii="Calibri" w:eastAsia="Times New Roman" w:hAnsi="Calibri" w:cs="Calibri"/>
                <w:sz w:val="20"/>
                <w:szCs w:val="20"/>
              </w:rPr>
              <w:t xml:space="preserve"> (2)</w:t>
            </w:r>
          </w:p>
        </w:tc>
        <w:tc>
          <w:tcPr>
            <w:tcW w:w="900" w:type="dxa"/>
            <w:gridSpan w:val="2"/>
          </w:tcPr>
          <w:p w14:paraId="39F580FE" w14:textId="7A87C657" w:rsidR="00DE6580" w:rsidRPr="00684A2D" w:rsidRDefault="00660CF9" w:rsidP="00F422F6">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0</w:t>
            </w:r>
            <w:r w:rsidR="00DE6580" w:rsidRPr="00684A2D">
              <w:rPr>
                <w:rFonts w:ascii="Calibri" w:eastAsia="Times New Roman" w:hAnsi="Calibri" w:cs="Calibri"/>
                <w:sz w:val="20"/>
                <w:szCs w:val="20"/>
              </w:rPr>
              <w:t>.001</w:t>
            </w:r>
          </w:p>
        </w:tc>
        <w:tc>
          <w:tcPr>
            <w:tcW w:w="1170" w:type="dxa"/>
            <w:gridSpan w:val="2"/>
          </w:tcPr>
          <w:p w14:paraId="0B400180" w14:textId="2323B3BF" w:rsidR="00DE6580" w:rsidRPr="00684A2D" w:rsidRDefault="007B0CF6" w:rsidP="00F422F6">
            <w:pPr>
              <w:spacing w:after="0" w:line="240" w:lineRule="auto"/>
              <w:ind w:firstLine="170"/>
              <w:jc w:val="right"/>
              <w:rPr>
                <w:rFonts w:ascii="Calibri" w:eastAsia="Times New Roman" w:hAnsi="Calibri" w:cs="Calibri"/>
                <w:sz w:val="20"/>
                <w:szCs w:val="20"/>
              </w:rPr>
            </w:pPr>
            <w:r w:rsidRPr="00684A2D">
              <w:rPr>
                <w:rFonts w:ascii="Calibri" w:eastAsia="Times New Roman" w:hAnsi="Calibri" w:cs="Calibri"/>
                <w:sz w:val="20"/>
                <w:szCs w:val="20"/>
              </w:rPr>
              <w:t>12.</w:t>
            </w:r>
            <w:r w:rsidR="000842EE">
              <w:rPr>
                <w:rFonts w:ascii="Calibri" w:eastAsia="Times New Roman" w:hAnsi="Calibri" w:cs="Calibri"/>
                <w:sz w:val="20"/>
                <w:szCs w:val="20"/>
              </w:rPr>
              <w:t>13</w:t>
            </w:r>
            <w:r w:rsidRPr="00684A2D">
              <w:rPr>
                <w:rFonts w:ascii="Calibri" w:eastAsia="Times New Roman" w:hAnsi="Calibri" w:cs="Calibri"/>
                <w:sz w:val="20"/>
                <w:szCs w:val="20"/>
              </w:rPr>
              <w:t xml:space="preserve"> (2)</w:t>
            </w:r>
          </w:p>
        </w:tc>
        <w:tc>
          <w:tcPr>
            <w:tcW w:w="900" w:type="dxa"/>
            <w:gridSpan w:val="2"/>
          </w:tcPr>
          <w:p w14:paraId="33CEA65B" w14:textId="099A48A5" w:rsidR="00DE6580" w:rsidRPr="00684A2D" w:rsidRDefault="00660CF9" w:rsidP="00F422F6">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0</w:t>
            </w:r>
            <w:r w:rsidR="007B0CF6" w:rsidRPr="00684A2D">
              <w:rPr>
                <w:rFonts w:ascii="Calibri" w:eastAsia="Times New Roman" w:hAnsi="Calibri" w:cs="Calibri"/>
                <w:sz w:val="20"/>
                <w:szCs w:val="20"/>
              </w:rPr>
              <w:t>.0</w:t>
            </w:r>
            <w:r w:rsidR="000842EE">
              <w:rPr>
                <w:rFonts w:ascii="Calibri" w:eastAsia="Times New Roman" w:hAnsi="Calibri" w:cs="Calibri"/>
                <w:sz w:val="20"/>
                <w:szCs w:val="20"/>
              </w:rPr>
              <w:t>02</w:t>
            </w:r>
          </w:p>
        </w:tc>
        <w:tc>
          <w:tcPr>
            <w:tcW w:w="1170" w:type="dxa"/>
            <w:gridSpan w:val="2"/>
          </w:tcPr>
          <w:p w14:paraId="31864DBD" w14:textId="03B2FB6B" w:rsidR="00DE6580" w:rsidRPr="00684A2D" w:rsidRDefault="00660CF9" w:rsidP="00F422F6">
            <w:pPr>
              <w:spacing w:after="0" w:line="240" w:lineRule="auto"/>
              <w:ind w:firstLine="170"/>
              <w:jc w:val="right"/>
              <w:rPr>
                <w:rFonts w:ascii="Calibri" w:eastAsia="Times New Roman" w:hAnsi="Calibri" w:cs="Calibri"/>
                <w:sz w:val="20"/>
                <w:szCs w:val="20"/>
              </w:rPr>
            </w:pPr>
            <w:r>
              <w:rPr>
                <w:rFonts w:ascii="Calibri" w:eastAsia="Times New Roman" w:hAnsi="Calibri" w:cs="Calibri"/>
                <w:sz w:val="20"/>
                <w:szCs w:val="20"/>
              </w:rPr>
              <w:t>n/a</w:t>
            </w:r>
          </w:p>
        </w:tc>
        <w:tc>
          <w:tcPr>
            <w:tcW w:w="900" w:type="dxa"/>
            <w:gridSpan w:val="2"/>
          </w:tcPr>
          <w:p w14:paraId="6C72F751" w14:textId="77777777" w:rsidR="00DE6580" w:rsidRPr="00684A2D" w:rsidRDefault="00DE6580" w:rsidP="00F422F6">
            <w:pPr>
              <w:spacing w:after="0" w:line="240" w:lineRule="auto"/>
              <w:ind w:firstLine="170"/>
              <w:jc w:val="right"/>
              <w:rPr>
                <w:rFonts w:ascii="Calibri" w:eastAsia="Times New Roman" w:hAnsi="Calibri" w:cs="Calibri"/>
                <w:sz w:val="20"/>
                <w:szCs w:val="20"/>
              </w:rPr>
            </w:pPr>
          </w:p>
        </w:tc>
      </w:tr>
      <w:tr w:rsidR="00DE6580" w:rsidRPr="00CF170E" w14:paraId="4B51FE62" w14:textId="7843013D" w:rsidTr="00FA6FF1">
        <w:trPr>
          <w:gridAfter w:val="1"/>
          <w:wAfter w:w="90" w:type="dxa"/>
          <w:cantSplit/>
          <w:trHeight w:val="20"/>
        </w:trPr>
        <w:tc>
          <w:tcPr>
            <w:tcW w:w="2700" w:type="dxa"/>
            <w:shd w:val="clear" w:color="auto" w:fill="auto"/>
            <w:vAlign w:val="center"/>
            <w:hideMark/>
          </w:tcPr>
          <w:p w14:paraId="4CA7A3E8" w14:textId="77777777" w:rsidR="00DE6580" w:rsidRPr="00CF170E" w:rsidRDefault="00DE6580" w:rsidP="00DE6580">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PROM domains</w:t>
            </w:r>
          </w:p>
        </w:tc>
        <w:tc>
          <w:tcPr>
            <w:tcW w:w="1260" w:type="dxa"/>
            <w:gridSpan w:val="2"/>
            <w:shd w:val="clear" w:color="auto" w:fill="auto"/>
            <w:noWrap/>
          </w:tcPr>
          <w:p w14:paraId="5647C9BB" w14:textId="2DDF6393" w:rsidR="00DE6580" w:rsidRPr="00684A2D" w:rsidRDefault="001E7EAD" w:rsidP="00F422F6">
            <w:pPr>
              <w:spacing w:after="0" w:line="240" w:lineRule="auto"/>
              <w:jc w:val="right"/>
              <w:rPr>
                <w:rFonts w:ascii="Calibri" w:eastAsia="Times New Roman" w:hAnsi="Calibri" w:cs="Calibri"/>
                <w:sz w:val="20"/>
                <w:szCs w:val="20"/>
              </w:rPr>
            </w:pPr>
            <w:r w:rsidRPr="00684A2D">
              <w:rPr>
                <w:rFonts w:ascii="Calibri" w:eastAsia="Times New Roman" w:hAnsi="Calibri" w:cs="Calibri"/>
                <w:sz w:val="20"/>
                <w:szCs w:val="20"/>
              </w:rPr>
              <w:t>26.</w:t>
            </w:r>
            <w:r w:rsidR="00466ADC">
              <w:rPr>
                <w:rFonts w:ascii="Calibri" w:eastAsia="Times New Roman" w:hAnsi="Calibri" w:cs="Calibri"/>
                <w:sz w:val="20"/>
                <w:szCs w:val="20"/>
              </w:rPr>
              <w:t>16</w:t>
            </w:r>
            <w:r w:rsidRPr="00684A2D">
              <w:rPr>
                <w:rFonts w:ascii="Calibri" w:eastAsia="Times New Roman" w:hAnsi="Calibri" w:cs="Calibri"/>
                <w:sz w:val="20"/>
                <w:szCs w:val="20"/>
              </w:rPr>
              <w:t xml:space="preserve"> (5)</w:t>
            </w:r>
          </w:p>
        </w:tc>
        <w:tc>
          <w:tcPr>
            <w:tcW w:w="900" w:type="dxa"/>
            <w:gridSpan w:val="2"/>
          </w:tcPr>
          <w:p w14:paraId="205B306B" w14:textId="77719355" w:rsidR="00DE6580" w:rsidRPr="00684A2D" w:rsidRDefault="001E7EAD" w:rsidP="00F422F6">
            <w:pPr>
              <w:spacing w:after="0" w:line="240" w:lineRule="auto"/>
              <w:jc w:val="right"/>
              <w:rPr>
                <w:rFonts w:ascii="Calibri" w:eastAsia="Times New Roman" w:hAnsi="Calibri" w:cs="Calibri"/>
                <w:sz w:val="20"/>
                <w:szCs w:val="20"/>
              </w:rPr>
            </w:pPr>
            <w:r w:rsidRPr="00684A2D">
              <w:rPr>
                <w:rFonts w:ascii="Calibri" w:eastAsia="Times New Roman" w:hAnsi="Calibri" w:cs="Calibri"/>
                <w:sz w:val="20"/>
                <w:szCs w:val="20"/>
              </w:rPr>
              <w:t>&lt;.001</w:t>
            </w:r>
          </w:p>
        </w:tc>
        <w:tc>
          <w:tcPr>
            <w:tcW w:w="1170" w:type="dxa"/>
            <w:gridSpan w:val="2"/>
          </w:tcPr>
          <w:p w14:paraId="1B12EB98" w14:textId="0A555BDB" w:rsidR="00DE6580" w:rsidRPr="00684A2D" w:rsidRDefault="007B0CF6" w:rsidP="00F422F6">
            <w:pPr>
              <w:spacing w:after="0" w:line="240" w:lineRule="auto"/>
              <w:jc w:val="right"/>
              <w:rPr>
                <w:rFonts w:ascii="Calibri" w:eastAsia="Times New Roman" w:hAnsi="Calibri" w:cs="Calibri"/>
                <w:sz w:val="20"/>
                <w:szCs w:val="20"/>
              </w:rPr>
            </w:pPr>
            <w:r w:rsidRPr="00684A2D">
              <w:rPr>
                <w:rFonts w:ascii="Calibri" w:eastAsia="Times New Roman" w:hAnsi="Calibri" w:cs="Calibri"/>
                <w:sz w:val="20"/>
                <w:szCs w:val="20"/>
              </w:rPr>
              <w:t>24.</w:t>
            </w:r>
            <w:r w:rsidR="000842EE">
              <w:rPr>
                <w:rFonts w:ascii="Calibri" w:eastAsia="Times New Roman" w:hAnsi="Calibri" w:cs="Calibri"/>
                <w:sz w:val="20"/>
                <w:szCs w:val="20"/>
              </w:rPr>
              <w:t>72</w:t>
            </w:r>
            <w:r w:rsidRPr="00684A2D">
              <w:rPr>
                <w:rFonts w:ascii="Calibri" w:eastAsia="Times New Roman" w:hAnsi="Calibri" w:cs="Calibri"/>
                <w:sz w:val="20"/>
                <w:szCs w:val="20"/>
              </w:rPr>
              <w:t xml:space="preserve"> (5)</w:t>
            </w:r>
          </w:p>
        </w:tc>
        <w:tc>
          <w:tcPr>
            <w:tcW w:w="900" w:type="dxa"/>
            <w:gridSpan w:val="2"/>
          </w:tcPr>
          <w:p w14:paraId="49EA0F83" w14:textId="20D581B7" w:rsidR="00DE6580" w:rsidRPr="00684A2D" w:rsidRDefault="007B0CF6" w:rsidP="00F422F6">
            <w:pPr>
              <w:spacing w:after="0" w:line="240" w:lineRule="auto"/>
              <w:jc w:val="right"/>
              <w:rPr>
                <w:rFonts w:ascii="Calibri" w:eastAsia="Times New Roman" w:hAnsi="Calibri" w:cs="Calibri"/>
                <w:sz w:val="20"/>
                <w:szCs w:val="20"/>
              </w:rPr>
            </w:pPr>
            <w:r w:rsidRPr="00684A2D">
              <w:rPr>
                <w:rFonts w:ascii="Calibri" w:eastAsia="Times New Roman" w:hAnsi="Calibri" w:cs="Calibri"/>
                <w:sz w:val="20"/>
                <w:szCs w:val="20"/>
              </w:rPr>
              <w:t>&lt;.001</w:t>
            </w:r>
          </w:p>
        </w:tc>
        <w:tc>
          <w:tcPr>
            <w:tcW w:w="1170" w:type="dxa"/>
            <w:gridSpan w:val="2"/>
          </w:tcPr>
          <w:p w14:paraId="3FE4E5D5" w14:textId="0463EFC6" w:rsidR="00DE6580" w:rsidRPr="00684A2D" w:rsidRDefault="00660CF9" w:rsidP="00F422F6">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n/a</w:t>
            </w:r>
          </w:p>
        </w:tc>
        <w:tc>
          <w:tcPr>
            <w:tcW w:w="900" w:type="dxa"/>
            <w:gridSpan w:val="2"/>
          </w:tcPr>
          <w:p w14:paraId="3D938AA7" w14:textId="77777777" w:rsidR="00DE6580" w:rsidRPr="00684A2D" w:rsidRDefault="00DE6580" w:rsidP="00F422F6">
            <w:pPr>
              <w:spacing w:after="0" w:line="240" w:lineRule="auto"/>
              <w:jc w:val="right"/>
              <w:rPr>
                <w:rFonts w:ascii="Calibri" w:eastAsia="Times New Roman" w:hAnsi="Calibri" w:cs="Calibri"/>
                <w:sz w:val="20"/>
                <w:szCs w:val="20"/>
              </w:rPr>
            </w:pPr>
          </w:p>
        </w:tc>
      </w:tr>
      <w:tr w:rsidR="00DE6580" w:rsidRPr="00CF170E" w14:paraId="41DF1D26" w14:textId="4A03AD73" w:rsidTr="00FA6FF1">
        <w:trPr>
          <w:gridAfter w:val="1"/>
          <w:wAfter w:w="90" w:type="dxa"/>
          <w:cantSplit/>
          <w:trHeight w:val="20"/>
        </w:trPr>
        <w:tc>
          <w:tcPr>
            <w:tcW w:w="3240" w:type="dxa"/>
            <w:gridSpan w:val="2"/>
            <w:shd w:val="clear" w:color="auto" w:fill="auto"/>
            <w:vAlign w:val="center"/>
            <w:hideMark/>
          </w:tcPr>
          <w:p w14:paraId="6093E0AA" w14:textId="77777777" w:rsidR="00DE6580" w:rsidRPr="00CF170E" w:rsidRDefault="00DE6580" w:rsidP="00DE6580">
            <w:pPr>
              <w:spacing w:after="0" w:line="240" w:lineRule="auto"/>
              <w:ind w:left="174"/>
              <w:rPr>
                <w:rFonts w:ascii="Calibri" w:eastAsia="Times New Roman" w:hAnsi="Calibri" w:cs="Calibri"/>
                <w:b/>
                <w:bCs/>
                <w:color w:val="000000"/>
                <w:sz w:val="20"/>
                <w:szCs w:val="20"/>
                <w:u w:val="single"/>
              </w:rPr>
            </w:pPr>
            <w:r w:rsidRPr="00CF170E">
              <w:rPr>
                <w:rFonts w:ascii="Calibri" w:eastAsia="Times New Roman" w:hAnsi="Calibri" w:cs="Calibri"/>
                <w:b/>
                <w:bCs/>
                <w:color w:val="000000"/>
                <w:sz w:val="20"/>
                <w:szCs w:val="20"/>
                <w:u w:val="single"/>
              </w:rPr>
              <w:t>Response shift type and methods</w:t>
            </w:r>
          </w:p>
        </w:tc>
        <w:tc>
          <w:tcPr>
            <w:tcW w:w="720" w:type="dxa"/>
            <w:shd w:val="clear" w:color="auto" w:fill="auto"/>
          </w:tcPr>
          <w:p w14:paraId="241EC821" w14:textId="77777777" w:rsidR="00DE6580" w:rsidRPr="00684A2D" w:rsidRDefault="00DE6580" w:rsidP="00F422F6">
            <w:pPr>
              <w:spacing w:after="0" w:line="240" w:lineRule="auto"/>
              <w:jc w:val="right"/>
              <w:rPr>
                <w:rFonts w:ascii="Calibri" w:eastAsia="Times New Roman" w:hAnsi="Calibri" w:cs="Calibri"/>
                <w:sz w:val="20"/>
                <w:szCs w:val="20"/>
              </w:rPr>
            </w:pPr>
          </w:p>
        </w:tc>
        <w:tc>
          <w:tcPr>
            <w:tcW w:w="900" w:type="dxa"/>
            <w:gridSpan w:val="2"/>
          </w:tcPr>
          <w:p w14:paraId="3931773D" w14:textId="77777777" w:rsidR="00DE6580" w:rsidRPr="00684A2D" w:rsidRDefault="00DE6580" w:rsidP="00F422F6">
            <w:pPr>
              <w:spacing w:after="0" w:line="240" w:lineRule="auto"/>
              <w:jc w:val="right"/>
              <w:rPr>
                <w:rFonts w:ascii="Calibri" w:eastAsia="Times New Roman" w:hAnsi="Calibri" w:cs="Calibri"/>
                <w:sz w:val="20"/>
                <w:szCs w:val="20"/>
              </w:rPr>
            </w:pPr>
          </w:p>
        </w:tc>
        <w:tc>
          <w:tcPr>
            <w:tcW w:w="1170" w:type="dxa"/>
            <w:gridSpan w:val="2"/>
          </w:tcPr>
          <w:p w14:paraId="4BF062D1" w14:textId="0ED5BFF3" w:rsidR="00DE6580" w:rsidRPr="00684A2D" w:rsidRDefault="00DE6580" w:rsidP="00F422F6">
            <w:pPr>
              <w:spacing w:after="0" w:line="240" w:lineRule="auto"/>
              <w:jc w:val="right"/>
              <w:rPr>
                <w:rFonts w:ascii="Calibri" w:eastAsia="Times New Roman" w:hAnsi="Calibri" w:cs="Calibri"/>
                <w:sz w:val="20"/>
                <w:szCs w:val="20"/>
              </w:rPr>
            </w:pPr>
          </w:p>
        </w:tc>
        <w:tc>
          <w:tcPr>
            <w:tcW w:w="900" w:type="dxa"/>
            <w:gridSpan w:val="2"/>
          </w:tcPr>
          <w:p w14:paraId="3FF8CEEB" w14:textId="77777777" w:rsidR="00DE6580" w:rsidRPr="00684A2D" w:rsidRDefault="00DE6580" w:rsidP="00F422F6">
            <w:pPr>
              <w:spacing w:after="0" w:line="240" w:lineRule="auto"/>
              <w:jc w:val="right"/>
              <w:rPr>
                <w:rFonts w:ascii="Calibri" w:eastAsia="Times New Roman" w:hAnsi="Calibri" w:cs="Calibri"/>
                <w:sz w:val="20"/>
                <w:szCs w:val="20"/>
              </w:rPr>
            </w:pPr>
          </w:p>
        </w:tc>
        <w:tc>
          <w:tcPr>
            <w:tcW w:w="1170" w:type="dxa"/>
            <w:gridSpan w:val="2"/>
          </w:tcPr>
          <w:p w14:paraId="600BDB0B" w14:textId="3DAD6497" w:rsidR="00DE6580" w:rsidRPr="00684A2D" w:rsidRDefault="00DE6580" w:rsidP="00F422F6">
            <w:pPr>
              <w:spacing w:after="0" w:line="240" w:lineRule="auto"/>
              <w:jc w:val="right"/>
              <w:rPr>
                <w:rFonts w:ascii="Calibri" w:eastAsia="Times New Roman" w:hAnsi="Calibri" w:cs="Calibri"/>
                <w:sz w:val="20"/>
                <w:szCs w:val="20"/>
              </w:rPr>
            </w:pPr>
          </w:p>
        </w:tc>
        <w:tc>
          <w:tcPr>
            <w:tcW w:w="900" w:type="dxa"/>
            <w:gridSpan w:val="2"/>
          </w:tcPr>
          <w:p w14:paraId="0A21F896" w14:textId="77777777" w:rsidR="00DE6580" w:rsidRPr="00684A2D" w:rsidRDefault="00DE6580" w:rsidP="00F422F6">
            <w:pPr>
              <w:spacing w:after="0" w:line="240" w:lineRule="auto"/>
              <w:jc w:val="right"/>
              <w:rPr>
                <w:rFonts w:ascii="Calibri" w:eastAsia="Times New Roman" w:hAnsi="Calibri" w:cs="Calibri"/>
                <w:sz w:val="20"/>
                <w:szCs w:val="20"/>
              </w:rPr>
            </w:pPr>
          </w:p>
        </w:tc>
      </w:tr>
      <w:tr w:rsidR="00DE6580" w:rsidRPr="00CF170E" w14:paraId="1781C441" w14:textId="5621FFA7" w:rsidTr="00FA6FF1">
        <w:trPr>
          <w:gridAfter w:val="1"/>
          <w:wAfter w:w="90" w:type="dxa"/>
          <w:cantSplit/>
          <w:trHeight w:val="20"/>
        </w:trPr>
        <w:tc>
          <w:tcPr>
            <w:tcW w:w="2700" w:type="dxa"/>
            <w:shd w:val="clear" w:color="auto" w:fill="auto"/>
            <w:vAlign w:val="center"/>
            <w:hideMark/>
          </w:tcPr>
          <w:p w14:paraId="276E00B7" w14:textId="77777777" w:rsidR="00DE6580" w:rsidRPr="00CF170E" w:rsidRDefault="00DE6580" w:rsidP="00DE6580">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 xml:space="preserve">Response shift type </w:t>
            </w:r>
          </w:p>
        </w:tc>
        <w:tc>
          <w:tcPr>
            <w:tcW w:w="1260" w:type="dxa"/>
            <w:gridSpan w:val="2"/>
            <w:shd w:val="clear" w:color="auto" w:fill="auto"/>
            <w:noWrap/>
          </w:tcPr>
          <w:p w14:paraId="421E3204" w14:textId="6086C0C6" w:rsidR="00DE6580" w:rsidRPr="00684A2D" w:rsidRDefault="007A3E6B" w:rsidP="00F422F6">
            <w:pPr>
              <w:spacing w:after="0" w:line="240" w:lineRule="auto"/>
              <w:jc w:val="right"/>
              <w:rPr>
                <w:rFonts w:ascii="Calibri" w:eastAsia="Times New Roman" w:hAnsi="Calibri" w:cs="Calibri"/>
                <w:sz w:val="20"/>
                <w:szCs w:val="20"/>
              </w:rPr>
            </w:pPr>
            <w:r w:rsidRPr="00684A2D">
              <w:rPr>
                <w:rFonts w:ascii="Calibri" w:eastAsia="Times New Roman" w:hAnsi="Calibri" w:cs="Calibri"/>
                <w:sz w:val="20"/>
                <w:szCs w:val="20"/>
              </w:rPr>
              <w:t>5.</w:t>
            </w:r>
            <w:r w:rsidR="00466ADC">
              <w:rPr>
                <w:rFonts w:ascii="Calibri" w:eastAsia="Times New Roman" w:hAnsi="Calibri" w:cs="Calibri"/>
                <w:sz w:val="20"/>
                <w:szCs w:val="20"/>
              </w:rPr>
              <w:t>04</w:t>
            </w:r>
            <w:r w:rsidRPr="00684A2D">
              <w:rPr>
                <w:rFonts w:ascii="Calibri" w:eastAsia="Times New Roman" w:hAnsi="Calibri" w:cs="Calibri"/>
                <w:sz w:val="20"/>
                <w:szCs w:val="20"/>
              </w:rPr>
              <w:t xml:space="preserve"> (1)</w:t>
            </w:r>
          </w:p>
        </w:tc>
        <w:tc>
          <w:tcPr>
            <w:tcW w:w="900" w:type="dxa"/>
            <w:gridSpan w:val="2"/>
          </w:tcPr>
          <w:p w14:paraId="7340985C" w14:textId="5BF60094" w:rsidR="00DE6580" w:rsidRPr="00684A2D" w:rsidRDefault="00660CF9" w:rsidP="00F422F6">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0</w:t>
            </w:r>
            <w:r w:rsidR="007A3E6B" w:rsidRPr="00684A2D">
              <w:rPr>
                <w:rFonts w:ascii="Calibri" w:eastAsia="Times New Roman" w:hAnsi="Calibri" w:cs="Calibri"/>
                <w:sz w:val="20"/>
                <w:szCs w:val="20"/>
              </w:rPr>
              <w:t>.02</w:t>
            </w:r>
            <w:r w:rsidR="00466ADC">
              <w:rPr>
                <w:rFonts w:ascii="Calibri" w:eastAsia="Times New Roman" w:hAnsi="Calibri" w:cs="Calibri"/>
                <w:sz w:val="20"/>
                <w:szCs w:val="20"/>
              </w:rPr>
              <w:t>5</w:t>
            </w:r>
          </w:p>
        </w:tc>
        <w:tc>
          <w:tcPr>
            <w:tcW w:w="1170" w:type="dxa"/>
            <w:gridSpan w:val="2"/>
          </w:tcPr>
          <w:p w14:paraId="1B718C83" w14:textId="1D31FF43" w:rsidR="00DE6580" w:rsidRPr="00684A2D" w:rsidRDefault="00EB3568" w:rsidP="00F422F6">
            <w:pPr>
              <w:spacing w:after="0" w:line="240" w:lineRule="auto"/>
              <w:jc w:val="right"/>
              <w:rPr>
                <w:rFonts w:ascii="Calibri" w:eastAsia="Times New Roman" w:hAnsi="Calibri" w:cs="Calibri"/>
                <w:sz w:val="20"/>
                <w:szCs w:val="20"/>
              </w:rPr>
            </w:pPr>
            <w:r w:rsidRPr="00684A2D">
              <w:rPr>
                <w:rFonts w:ascii="Calibri" w:eastAsia="Times New Roman" w:hAnsi="Calibri" w:cs="Calibri"/>
                <w:sz w:val="20"/>
                <w:szCs w:val="20"/>
              </w:rPr>
              <w:t>3.</w:t>
            </w:r>
            <w:r w:rsidR="000842EE">
              <w:rPr>
                <w:rFonts w:ascii="Calibri" w:eastAsia="Times New Roman" w:hAnsi="Calibri" w:cs="Calibri"/>
                <w:sz w:val="20"/>
                <w:szCs w:val="20"/>
              </w:rPr>
              <w:t>59</w:t>
            </w:r>
            <w:r w:rsidRPr="00684A2D">
              <w:rPr>
                <w:rFonts w:ascii="Calibri" w:eastAsia="Times New Roman" w:hAnsi="Calibri" w:cs="Calibri"/>
                <w:sz w:val="20"/>
                <w:szCs w:val="20"/>
              </w:rPr>
              <w:t xml:space="preserve"> (1)</w:t>
            </w:r>
          </w:p>
        </w:tc>
        <w:tc>
          <w:tcPr>
            <w:tcW w:w="900" w:type="dxa"/>
            <w:gridSpan w:val="2"/>
          </w:tcPr>
          <w:p w14:paraId="68C1321F" w14:textId="6BCFBA44" w:rsidR="00DE6580" w:rsidRPr="00684A2D" w:rsidRDefault="00660CF9" w:rsidP="00F422F6">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0</w:t>
            </w:r>
            <w:r w:rsidR="00EB3568" w:rsidRPr="00684A2D">
              <w:rPr>
                <w:rFonts w:ascii="Calibri" w:eastAsia="Times New Roman" w:hAnsi="Calibri" w:cs="Calibri"/>
                <w:sz w:val="20"/>
                <w:szCs w:val="20"/>
              </w:rPr>
              <w:t>.05</w:t>
            </w:r>
            <w:r w:rsidR="000842EE">
              <w:rPr>
                <w:rFonts w:ascii="Calibri" w:eastAsia="Times New Roman" w:hAnsi="Calibri" w:cs="Calibri"/>
                <w:sz w:val="20"/>
                <w:szCs w:val="20"/>
              </w:rPr>
              <w:t>8</w:t>
            </w:r>
          </w:p>
        </w:tc>
        <w:tc>
          <w:tcPr>
            <w:tcW w:w="1170" w:type="dxa"/>
            <w:gridSpan w:val="2"/>
          </w:tcPr>
          <w:p w14:paraId="6E2834E2" w14:textId="08F21F61" w:rsidR="00DE6580" w:rsidRPr="00684A2D" w:rsidRDefault="00660CF9" w:rsidP="00F422F6">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n/a</w:t>
            </w:r>
          </w:p>
        </w:tc>
        <w:tc>
          <w:tcPr>
            <w:tcW w:w="900" w:type="dxa"/>
            <w:gridSpan w:val="2"/>
          </w:tcPr>
          <w:p w14:paraId="715993C4" w14:textId="77777777" w:rsidR="00DE6580" w:rsidRPr="00684A2D" w:rsidRDefault="00DE6580" w:rsidP="00F422F6">
            <w:pPr>
              <w:spacing w:after="0" w:line="240" w:lineRule="auto"/>
              <w:jc w:val="right"/>
              <w:rPr>
                <w:rFonts w:ascii="Calibri" w:eastAsia="Times New Roman" w:hAnsi="Calibri" w:cs="Calibri"/>
                <w:sz w:val="20"/>
                <w:szCs w:val="20"/>
              </w:rPr>
            </w:pPr>
          </w:p>
        </w:tc>
      </w:tr>
      <w:tr w:rsidR="00DE6580" w:rsidRPr="00CF170E" w14:paraId="15EFDF94" w14:textId="43833903" w:rsidTr="00FA6FF1">
        <w:trPr>
          <w:gridAfter w:val="1"/>
          <w:wAfter w:w="90" w:type="dxa"/>
          <w:cantSplit/>
          <w:trHeight w:val="20"/>
        </w:trPr>
        <w:tc>
          <w:tcPr>
            <w:tcW w:w="2700" w:type="dxa"/>
            <w:tcBorders>
              <w:bottom w:val="single" w:sz="4" w:space="0" w:color="auto"/>
            </w:tcBorders>
            <w:shd w:val="clear" w:color="auto" w:fill="auto"/>
            <w:vAlign w:val="center"/>
            <w:hideMark/>
          </w:tcPr>
          <w:p w14:paraId="76D930C8" w14:textId="77777777" w:rsidR="00DE6580" w:rsidRPr="00CF170E" w:rsidRDefault="00DE6580" w:rsidP="00DE6580">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Response shift method</w:t>
            </w:r>
          </w:p>
        </w:tc>
        <w:tc>
          <w:tcPr>
            <w:tcW w:w="1260" w:type="dxa"/>
            <w:gridSpan w:val="2"/>
            <w:tcBorders>
              <w:bottom w:val="single" w:sz="4" w:space="0" w:color="auto"/>
            </w:tcBorders>
            <w:shd w:val="clear" w:color="auto" w:fill="auto"/>
            <w:noWrap/>
          </w:tcPr>
          <w:p w14:paraId="05316DF5" w14:textId="517F4C7E" w:rsidR="00DE6580" w:rsidRPr="00684A2D" w:rsidRDefault="007A3E6B" w:rsidP="00F422F6">
            <w:pPr>
              <w:spacing w:after="0" w:line="240" w:lineRule="auto"/>
              <w:jc w:val="right"/>
              <w:rPr>
                <w:rFonts w:ascii="Calibri" w:eastAsia="Times New Roman" w:hAnsi="Calibri" w:cs="Calibri"/>
                <w:sz w:val="20"/>
                <w:szCs w:val="20"/>
              </w:rPr>
            </w:pPr>
            <w:r w:rsidRPr="00684A2D">
              <w:rPr>
                <w:rFonts w:ascii="Calibri" w:eastAsia="Times New Roman" w:hAnsi="Calibri" w:cs="Calibri"/>
                <w:sz w:val="20"/>
                <w:szCs w:val="20"/>
              </w:rPr>
              <w:t>0.</w:t>
            </w:r>
            <w:r w:rsidR="00466ADC">
              <w:rPr>
                <w:rFonts w:ascii="Calibri" w:eastAsia="Times New Roman" w:hAnsi="Calibri" w:cs="Calibri"/>
                <w:sz w:val="20"/>
                <w:szCs w:val="20"/>
              </w:rPr>
              <w:t>5</w:t>
            </w:r>
            <w:r w:rsidRPr="00684A2D">
              <w:rPr>
                <w:rFonts w:ascii="Calibri" w:eastAsia="Times New Roman" w:hAnsi="Calibri" w:cs="Calibri"/>
                <w:sz w:val="20"/>
                <w:szCs w:val="20"/>
              </w:rPr>
              <w:t xml:space="preserve"> (1)</w:t>
            </w:r>
          </w:p>
        </w:tc>
        <w:tc>
          <w:tcPr>
            <w:tcW w:w="900" w:type="dxa"/>
            <w:gridSpan w:val="2"/>
            <w:tcBorders>
              <w:bottom w:val="single" w:sz="4" w:space="0" w:color="auto"/>
            </w:tcBorders>
          </w:tcPr>
          <w:p w14:paraId="3CE34AB4" w14:textId="6B8D42DA" w:rsidR="00DE6580" w:rsidRPr="00684A2D" w:rsidRDefault="00660CF9" w:rsidP="00F422F6">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0</w:t>
            </w:r>
            <w:r w:rsidR="007A3E6B" w:rsidRPr="00684A2D">
              <w:rPr>
                <w:rFonts w:ascii="Calibri" w:eastAsia="Times New Roman" w:hAnsi="Calibri" w:cs="Calibri"/>
                <w:sz w:val="20"/>
                <w:szCs w:val="20"/>
              </w:rPr>
              <w:t>.</w:t>
            </w:r>
            <w:r w:rsidR="00466ADC">
              <w:rPr>
                <w:rFonts w:ascii="Calibri" w:eastAsia="Times New Roman" w:hAnsi="Calibri" w:cs="Calibri"/>
                <w:sz w:val="20"/>
                <w:szCs w:val="20"/>
              </w:rPr>
              <w:t>702</w:t>
            </w:r>
          </w:p>
        </w:tc>
        <w:tc>
          <w:tcPr>
            <w:tcW w:w="1170" w:type="dxa"/>
            <w:gridSpan w:val="2"/>
            <w:tcBorders>
              <w:bottom w:val="single" w:sz="4" w:space="0" w:color="auto"/>
            </w:tcBorders>
          </w:tcPr>
          <w:p w14:paraId="545408E0" w14:textId="4BAA724D" w:rsidR="00DE6580" w:rsidRPr="00684A2D" w:rsidRDefault="00660CF9" w:rsidP="00F422F6">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n/a</w:t>
            </w:r>
          </w:p>
        </w:tc>
        <w:tc>
          <w:tcPr>
            <w:tcW w:w="900" w:type="dxa"/>
            <w:gridSpan w:val="2"/>
            <w:tcBorders>
              <w:bottom w:val="single" w:sz="4" w:space="0" w:color="auto"/>
            </w:tcBorders>
          </w:tcPr>
          <w:p w14:paraId="4AE3A3C3" w14:textId="77777777" w:rsidR="00DE6580" w:rsidRPr="00684A2D" w:rsidRDefault="00DE6580" w:rsidP="00F422F6">
            <w:pPr>
              <w:spacing w:after="0" w:line="240" w:lineRule="auto"/>
              <w:jc w:val="right"/>
              <w:rPr>
                <w:rFonts w:ascii="Calibri" w:eastAsia="Times New Roman" w:hAnsi="Calibri" w:cs="Calibri"/>
                <w:sz w:val="20"/>
                <w:szCs w:val="20"/>
              </w:rPr>
            </w:pPr>
          </w:p>
        </w:tc>
        <w:tc>
          <w:tcPr>
            <w:tcW w:w="1170" w:type="dxa"/>
            <w:gridSpan w:val="2"/>
            <w:tcBorders>
              <w:bottom w:val="single" w:sz="4" w:space="0" w:color="auto"/>
            </w:tcBorders>
          </w:tcPr>
          <w:p w14:paraId="36E54E0B" w14:textId="290776C5" w:rsidR="00DE6580" w:rsidRPr="00684A2D" w:rsidRDefault="00684A2D" w:rsidP="00F422F6">
            <w:pPr>
              <w:spacing w:after="0" w:line="240" w:lineRule="auto"/>
              <w:jc w:val="right"/>
              <w:rPr>
                <w:rFonts w:ascii="Calibri" w:eastAsia="Times New Roman" w:hAnsi="Calibri" w:cs="Calibri"/>
                <w:sz w:val="20"/>
                <w:szCs w:val="20"/>
              </w:rPr>
            </w:pPr>
            <w:r w:rsidRPr="00684A2D">
              <w:rPr>
                <w:rFonts w:ascii="Calibri" w:eastAsia="Times New Roman" w:hAnsi="Calibri" w:cs="Calibri"/>
                <w:sz w:val="20"/>
                <w:szCs w:val="20"/>
              </w:rPr>
              <w:t>0.</w:t>
            </w:r>
            <w:r w:rsidR="000842EE">
              <w:rPr>
                <w:rFonts w:ascii="Calibri" w:eastAsia="Times New Roman" w:hAnsi="Calibri" w:cs="Calibri"/>
                <w:sz w:val="20"/>
                <w:szCs w:val="20"/>
              </w:rPr>
              <w:t>8</w:t>
            </w:r>
            <w:r w:rsidRPr="00684A2D">
              <w:rPr>
                <w:rFonts w:ascii="Calibri" w:eastAsia="Times New Roman" w:hAnsi="Calibri" w:cs="Calibri"/>
                <w:sz w:val="20"/>
                <w:szCs w:val="20"/>
              </w:rPr>
              <w:t>8 (1)</w:t>
            </w:r>
          </w:p>
        </w:tc>
        <w:tc>
          <w:tcPr>
            <w:tcW w:w="900" w:type="dxa"/>
            <w:gridSpan w:val="2"/>
            <w:tcBorders>
              <w:bottom w:val="single" w:sz="4" w:space="0" w:color="auto"/>
            </w:tcBorders>
          </w:tcPr>
          <w:p w14:paraId="1C2EF2CC" w14:textId="511BF1D1" w:rsidR="00DE6580" w:rsidRPr="00684A2D" w:rsidRDefault="00660CF9" w:rsidP="00F422F6">
            <w:pPr>
              <w:spacing w:after="0" w:line="240" w:lineRule="auto"/>
              <w:jc w:val="right"/>
              <w:rPr>
                <w:rFonts w:ascii="Calibri" w:eastAsia="Times New Roman" w:hAnsi="Calibri" w:cs="Calibri"/>
                <w:sz w:val="20"/>
                <w:szCs w:val="20"/>
              </w:rPr>
            </w:pPr>
            <w:r>
              <w:rPr>
                <w:rFonts w:ascii="Calibri" w:eastAsia="Times New Roman" w:hAnsi="Calibri" w:cs="Calibri"/>
                <w:sz w:val="20"/>
                <w:szCs w:val="20"/>
              </w:rPr>
              <w:t>0</w:t>
            </w:r>
            <w:r w:rsidR="00684A2D" w:rsidRPr="00684A2D">
              <w:rPr>
                <w:rFonts w:ascii="Calibri" w:eastAsia="Times New Roman" w:hAnsi="Calibri" w:cs="Calibri"/>
                <w:sz w:val="20"/>
                <w:szCs w:val="20"/>
              </w:rPr>
              <w:t>.3</w:t>
            </w:r>
            <w:r w:rsidR="000842EE">
              <w:rPr>
                <w:rFonts w:ascii="Calibri" w:eastAsia="Times New Roman" w:hAnsi="Calibri" w:cs="Calibri"/>
                <w:sz w:val="20"/>
                <w:szCs w:val="20"/>
              </w:rPr>
              <w:t>47</w:t>
            </w:r>
          </w:p>
        </w:tc>
      </w:tr>
    </w:tbl>
    <w:p w14:paraId="46514A33" w14:textId="7D5566C0" w:rsidR="008D07EA" w:rsidRDefault="008D07EA" w:rsidP="008D07EA">
      <w:pPr>
        <w:spacing w:before="240"/>
        <w:ind w:right="360"/>
        <w:rPr>
          <w:rFonts w:ascii="Times New Roman" w:hAnsi="Times New Roman" w:cs="Times New Roman"/>
          <w:b/>
          <w:bCs/>
          <w:sz w:val="24"/>
          <w:szCs w:val="24"/>
        </w:rPr>
      </w:pPr>
      <w:r w:rsidRPr="00F4142C">
        <w:rPr>
          <w:i/>
          <w:iCs/>
          <w:sz w:val="20"/>
          <w:szCs w:val="20"/>
        </w:rPr>
        <w:t>Notes</w:t>
      </w:r>
      <w:r>
        <w:rPr>
          <w:sz w:val="20"/>
          <w:szCs w:val="20"/>
        </w:rPr>
        <w:t xml:space="preserve">: </w:t>
      </w:r>
      <w:r w:rsidRPr="00F451CE">
        <w:rPr>
          <w:sz w:val="20"/>
          <w:szCs w:val="20"/>
          <w:vertAlign w:val="superscript"/>
        </w:rPr>
        <w:t>a</w:t>
      </w:r>
      <w:r>
        <w:rPr>
          <w:sz w:val="20"/>
          <w:szCs w:val="20"/>
        </w:rPr>
        <w:t xml:space="preserve"> difference in loglikelihoods between two models with and without the associated explanatory/control variable. </w:t>
      </w:r>
      <w:r>
        <w:rPr>
          <w:sz w:val="20"/>
          <w:szCs w:val="20"/>
          <w:vertAlign w:val="superscript"/>
        </w:rPr>
        <w:t>b</w:t>
      </w:r>
      <w:r>
        <w:rPr>
          <w:sz w:val="20"/>
          <w:szCs w:val="20"/>
        </w:rPr>
        <w:t xml:space="preserve"> degrees of freedom. In Step 1 each explanatory/control variable is tested using a univariate model and a model without any explanatory/predictor variables. In Steps 2 and 3 each explanatory/control variable is tested using a multivariable model with and without the associated predictor/control variable. </w:t>
      </w:r>
      <w:r w:rsidR="000A4BEE">
        <w:rPr>
          <w:sz w:val="20"/>
          <w:szCs w:val="20"/>
        </w:rPr>
        <w:t>n/a indicates that the associated explanatory/control variable was not evaluated in that step of the procedure.</w:t>
      </w:r>
    </w:p>
    <w:p w14:paraId="4F9D0942" w14:textId="77777777" w:rsidR="00A12051" w:rsidRDefault="00A12051">
      <w:pPr>
        <w:rPr>
          <w:rFonts w:cstheme="minorHAnsi"/>
          <w:b/>
          <w:color w:val="4472C4" w:themeColor="accent1"/>
          <w:lang w:val="en-GB"/>
        </w:rPr>
      </w:pPr>
      <w:r>
        <w:rPr>
          <w:rFonts w:cstheme="minorHAnsi"/>
          <w:b/>
          <w:color w:val="4472C4" w:themeColor="accent1"/>
          <w:lang w:val="en-GB"/>
        </w:rPr>
        <w:br w:type="page"/>
      </w:r>
    </w:p>
    <w:p w14:paraId="19224567" w14:textId="77777777" w:rsidR="00FB21E6" w:rsidRDefault="00CF170E" w:rsidP="00CF170E">
      <w:pPr>
        <w:rPr>
          <w:color w:val="000000" w:themeColor="text1"/>
        </w:rPr>
      </w:pPr>
      <w:r w:rsidRPr="00D64723">
        <w:rPr>
          <w:rFonts w:cstheme="minorHAnsi"/>
          <w:b/>
          <w:color w:val="4472C4" w:themeColor="accent1"/>
          <w:lang w:val="en-GB"/>
        </w:rPr>
        <w:lastRenderedPageBreak/>
        <w:t xml:space="preserve">Table </w:t>
      </w:r>
      <w:r w:rsidR="00CE1A83">
        <w:rPr>
          <w:rFonts w:cstheme="minorHAnsi"/>
          <w:b/>
          <w:color w:val="4472C4" w:themeColor="accent1"/>
          <w:lang w:val="en-GB"/>
        </w:rPr>
        <w:t>S</w:t>
      </w:r>
      <w:r w:rsidR="00A12051">
        <w:rPr>
          <w:rFonts w:cstheme="minorHAnsi"/>
          <w:b/>
          <w:color w:val="4472C4" w:themeColor="accent1"/>
          <w:lang w:val="en-GB"/>
        </w:rPr>
        <w:t>4</w:t>
      </w:r>
      <w:r w:rsidRPr="00D62705">
        <w:rPr>
          <w:rFonts w:cstheme="minorHAnsi"/>
          <w:b/>
          <w:lang w:val="en-GB"/>
        </w:rPr>
        <w:t xml:space="preserve">: </w:t>
      </w:r>
      <w:r w:rsidR="00BC4A0B" w:rsidRPr="00BC4A0B">
        <w:rPr>
          <w:rFonts w:cstheme="minorHAnsi"/>
          <w:bCs/>
          <w:lang w:val="en-GB"/>
        </w:rPr>
        <w:t xml:space="preserve">Parameter estimates of the final </w:t>
      </w:r>
      <w:r w:rsidR="00162359">
        <w:rPr>
          <w:rFonts w:cstheme="minorHAnsi"/>
          <w:bCs/>
          <w:lang w:val="en-GB"/>
        </w:rPr>
        <w:t>multivariable</w:t>
      </w:r>
      <w:r w:rsidR="00162359" w:rsidRPr="00BC4A0B">
        <w:rPr>
          <w:rFonts w:cstheme="minorHAnsi"/>
          <w:bCs/>
          <w:lang w:val="en-GB"/>
        </w:rPr>
        <w:t xml:space="preserve"> </w:t>
      </w:r>
      <w:r w:rsidRPr="00BC4A0B">
        <w:rPr>
          <w:bCs/>
        </w:rPr>
        <w:t>3</w:t>
      </w:r>
      <w:r>
        <w:t xml:space="preserve">-level meta-regression model </w:t>
      </w:r>
      <w:r w:rsidRPr="00DA5AE8">
        <w:rPr>
          <w:color w:val="000000" w:themeColor="text1"/>
        </w:rPr>
        <w:t xml:space="preserve">explaining variability in </w:t>
      </w:r>
      <w:r>
        <w:rPr>
          <w:color w:val="000000" w:themeColor="text1"/>
        </w:rPr>
        <w:t xml:space="preserve">response shift effect </w:t>
      </w:r>
      <w:proofErr w:type="gramStart"/>
      <w:r>
        <w:rPr>
          <w:color w:val="000000" w:themeColor="text1"/>
        </w:rPr>
        <w:t>sizes</w:t>
      </w:r>
      <w:proofErr w:type="gramEnd"/>
    </w:p>
    <w:tbl>
      <w:tblPr>
        <w:tblW w:w="7128" w:type="dxa"/>
        <w:tblLayout w:type="fixed"/>
        <w:tblLook w:val="04A0" w:firstRow="1" w:lastRow="0" w:firstColumn="1" w:lastColumn="0" w:noHBand="0" w:noVBand="1"/>
      </w:tblPr>
      <w:tblGrid>
        <w:gridCol w:w="3969"/>
        <w:gridCol w:w="1179"/>
        <w:gridCol w:w="990"/>
        <w:gridCol w:w="990"/>
      </w:tblGrid>
      <w:tr w:rsidR="00FB21E6" w:rsidRPr="00CF170E" w14:paraId="1659722F" w14:textId="77777777" w:rsidTr="001A7398">
        <w:trPr>
          <w:cantSplit/>
          <w:trHeight w:val="523"/>
          <w:tblHeader/>
        </w:trPr>
        <w:tc>
          <w:tcPr>
            <w:tcW w:w="3969" w:type="dxa"/>
            <w:tcBorders>
              <w:bottom w:val="single" w:sz="4" w:space="0" w:color="auto"/>
            </w:tcBorders>
            <w:shd w:val="clear" w:color="auto" w:fill="auto"/>
            <w:vAlign w:val="center"/>
            <w:hideMark/>
          </w:tcPr>
          <w:p w14:paraId="52CD3398" w14:textId="77777777" w:rsidR="00FB21E6" w:rsidRPr="00CF170E" w:rsidRDefault="00FB21E6" w:rsidP="001A7398">
            <w:pPr>
              <w:spacing w:after="0" w:line="240" w:lineRule="auto"/>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Explanatory/control variables</w:t>
            </w:r>
          </w:p>
        </w:tc>
        <w:tc>
          <w:tcPr>
            <w:tcW w:w="1179" w:type="dxa"/>
            <w:tcBorders>
              <w:bottom w:val="single" w:sz="4" w:space="0" w:color="auto"/>
            </w:tcBorders>
            <w:shd w:val="clear" w:color="auto" w:fill="auto"/>
            <w:vAlign w:val="center"/>
            <w:hideMark/>
          </w:tcPr>
          <w:p w14:paraId="25412A62" w14:textId="77777777" w:rsidR="00FB21E6" w:rsidRPr="00CF170E" w:rsidRDefault="00FB21E6" w:rsidP="001A7398">
            <w:pPr>
              <w:spacing w:after="0" w:line="240" w:lineRule="auto"/>
              <w:jc w:val="right"/>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 xml:space="preserve">Estimated parameter </w:t>
            </w:r>
          </w:p>
        </w:tc>
        <w:tc>
          <w:tcPr>
            <w:tcW w:w="990" w:type="dxa"/>
            <w:tcBorders>
              <w:bottom w:val="single" w:sz="4" w:space="0" w:color="auto"/>
            </w:tcBorders>
          </w:tcPr>
          <w:p w14:paraId="5003B51C" w14:textId="77777777" w:rsidR="00FB21E6" w:rsidRPr="00CF170E" w:rsidRDefault="00FB21E6" w:rsidP="001A7398">
            <w:pPr>
              <w:spacing w:after="0" w:line="240" w:lineRule="auto"/>
              <w:jc w:val="right"/>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Standard error</w:t>
            </w:r>
          </w:p>
        </w:tc>
        <w:tc>
          <w:tcPr>
            <w:tcW w:w="990" w:type="dxa"/>
            <w:tcBorders>
              <w:bottom w:val="single" w:sz="4" w:space="0" w:color="auto"/>
            </w:tcBorders>
          </w:tcPr>
          <w:p w14:paraId="3947E643" w14:textId="77777777" w:rsidR="00FB21E6" w:rsidRPr="00CF170E" w:rsidRDefault="00FB21E6" w:rsidP="001A7398">
            <w:pPr>
              <w:spacing w:after="0" w:line="240" w:lineRule="auto"/>
              <w:jc w:val="right"/>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P-value</w:t>
            </w:r>
          </w:p>
        </w:tc>
      </w:tr>
      <w:tr w:rsidR="00FB21E6" w:rsidRPr="00CF170E" w14:paraId="090196C7" w14:textId="77777777" w:rsidTr="001A7398">
        <w:trPr>
          <w:cantSplit/>
          <w:trHeight w:val="20"/>
        </w:trPr>
        <w:tc>
          <w:tcPr>
            <w:tcW w:w="3969" w:type="dxa"/>
            <w:tcBorders>
              <w:top w:val="single" w:sz="4" w:space="0" w:color="auto"/>
              <w:bottom w:val="single" w:sz="4" w:space="0" w:color="auto"/>
            </w:tcBorders>
            <w:shd w:val="clear" w:color="auto" w:fill="auto"/>
            <w:vAlign w:val="center"/>
          </w:tcPr>
          <w:p w14:paraId="007E2063" w14:textId="77777777" w:rsidR="00FB21E6" w:rsidRPr="00CF170E" w:rsidRDefault="00FB21E6" w:rsidP="001A7398">
            <w:pPr>
              <w:spacing w:after="0" w:line="240" w:lineRule="auto"/>
              <w:rPr>
                <w:rFonts w:ascii="Calibri" w:eastAsia="Times New Roman" w:hAnsi="Calibri" w:cs="Calibri"/>
                <w:b/>
                <w:bCs/>
                <w:color w:val="000000"/>
                <w:sz w:val="20"/>
                <w:szCs w:val="20"/>
                <w:u w:val="single"/>
              </w:rPr>
            </w:pPr>
            <w:r w:rsidRPr="00CF170E">
              <w:rPr>
                <w:rFonts w:ascii="Calibri" w:eastAsia="Times New Roman" w:hAnsi="Calibri" w:cs="Calibri"/>
                <w:b/>
                <w:bCs/>
                <w:color w:val="000000"/>
                <w:sz w:val="20"/>
                <w:szCs w:val="20"/>
              </w:rPr>
              <w:t>Sample-level varia</w:t>
            </w:r>
            <w:r>
              <w:rPr>
                <w:rFonts w:ascii="Calibri" w:eastAsia="Times New Roman" w:hAnsi="Calibri" w:cs="Calibri"/>
                <w:b/>
                <w:bCs/>
                <w:color w:val="000000"/>
                <w:sz w:val="20"/>
                <w:szCs w:val="20"/>
              </w:rPr>
              <w:t>nce</w:t>
            </w:r>
          </w:p>
        </w:tc>
        <w:tc>
          <w:tcPr>
            <w:tcW w:w="1179" w:type="dxa"/>
            <w:tcBorders>
              <w:top w:val="single" w:sz="4" w:space="0" w:color="auto"/>
              <w:bottom w:val="single" w:sz="4" w:space="0" w:color="auto"/>
            </w:tcBorders>
            <w:shd w:val="clear" w:color="auto" w:fill="auto"/>
          </w:tcPr>
          <w:p w14:paraId="01AD28FF" w14:textId="0A30D959" w:rsidR="00FB21E6" w:rsidRPr="00CF170E" w:rsidRDefault="00FB21E6" w:rsidP="001A7398">
            <w:pPr>
              <w:spacing w:after="0" w:line="240" w:lineRule="auto"/>
              <w:jc w:val="right"/>
              <w:rPr>
                <w:rFonts w:ascii="Calibri" w:eastAsia="Times New Roman" w:hAnsi="Calibri" w:cs="Calibri"/>
                <w:b/>
                <w:bCs/>
                <w:color w:val="FF0000"/>
                <w:sz w:val="20"/>
                <w:szCs w:val="20"/>
              </w:rPr>
            </w:pPr>
            <w:r w:rsidRPr="00CF170E">
              <w:rPr>
                <w:sz w:val="20"/>
                <w:szCs w:val="20"/>
              </w:rPr>
              <w:t>0.0</w:t>
            </w:r>
            <w:r>
              <w:rPr>
                <w:sz w:val="20"/>
                <w:szCs w:val="20"/>
              </w:rPr>
              <w:t>2</w:t>
            </w:r>
            <w:r w:rsidR="00D438BF">
              <w:rPr>
                <w:sz w:val="20"/>
                <w:szCs w:val="20"/>
              </w:rPr>
              <w:t>1</w:t>
            </w:r>
          </w:p>
        </w:tc>
        <w:tc>
          <w:tcPr>
            <w:tcW w:w="990" w:type="dxa"/>
            <w:tcBorders>
              <w:top w:val="single" w:sz="4" w:space="0" w:color="auto"/>
              <w:bottom w:val="single" w:sz="4" w:space="0" w:color="auto"/>
            </w:tcBorders>
          </w:tcPr>
          <w:p w14:paraId="6B0A667F" w14:textId="77777777" w:rsidR="00FB21E6" w:rsidRPr="00CF170E" w:rsidRDefault="00FB21E6" w:rsidP="001A7398">
            <w:pPr>
              <w:spacing w:after="0" w:line="240" w:lineRule="auto"/>
              <w:jc w:val="right"/>
              <w:rPr>
                <w:rFonts w:ascii="Calibri" w:eastAsia="Times New Roman" w:hAnsi="Calibri" w:cs="Calibri"/>
                <w:b/>
                <w:bCs/>
                <w:color w:val="FF0000"/>
                <w:sz w:val="20"/>
                <w:szCs w:val="20"/>
              </w:rPr>
            </w:pPr>
            <w:r w:rsidRPr="00CF170E">
              <w:rPr>
                <w:sz w:val="20"/>
                <w:szCs w:val="20"/>
              </w:rPr>
              <w:t>0.0</w:t>
            </w:r>
            <w:r>
              <w:rPr>
                <w:sz w:val="20"/>
                <w:szCs w:val="20"/>
              </w:rPr>
              <w:t>05</w:t>
            </w:r>
          </w:p>
        </w:tc>
        <w:tc>
          <w:tcPr>
            <w:tcW w:w="990" w:type="dxa"/>
            <w:tcBorders>
              <w:top w:val="single" w:sz="4" w:space="0" w:color="auto"/>
              <w:bottom w:val="single" w:sz="4" w:space="0" w:color="auto"/>
            </w:tcBorders>
            <w:vAlign w:val="bottom"/>
          </w:tcPr>
          <w:p w14:paraId="090B13C1" w14:textId="77777777" w:rsidR="00FB21E6" w:rsidRPr="00CF170E" w:rsidRDefault="00FB21E6" w:rsidP="001A7398">
            <w:pPr>
              <w:spacing w:after="0" w:line="240" w:lineRule="auto"/>
              <w:jc w:val="right"/>
              <w:rPr>
                <w:rFonts w:ascii="Calibri" w:eastAsia="Times New Roman" w:hAnsi="Calibri" w:cs="Calibri"/>
                <w:b/>
                <w:bCs/>
                <w:color w:val="FF0000"/>
                <w:sz w:val="20"/>
                <w:szCs w:val="20"/>
              </w:rPr>
            </w:pPr>
            <w:r w:rsidRPr="00CF170E">
              <w:rPr>
                <w:rFonts w:ascii="Calibri" w:hAnsi="Calibri" w:cs="Calibri"/>
                <w:color w:val="000000"/>
                <w:sz w:val="20"/>
                <w:szCs w:val="20"/>
              </w:rPr>
              <w:t>&lt;.001</w:t>
            </w:r>
          </w:p>
        </w:tc>
      </w:tr>
      <w:tr w:rsidR="00FB21E6" w:rsidRPr="00CF170E" w14:paraId="3A86E6AA" w14:textId="77777777" w:rsidTr="001A7398">
        <w:trPr>
          <w:cantSplit/>
          <w:trHeight w:val="20"/>
        </w:trPr>
        <w:tc>
          <w:tcPr>
            <w:tcW w:w="3969" w:type="dxa"/>
            <w:tcBorders>
              <w:top w:val="single" w:sz="4" w:space="0" w:color="auto"/>
            </w:tcBorders>
            <w:shd w:val="clear" w:color="auto" w:fill="auto"/>
            <w:vAlign w:val="center"/>
          </w:tcPr>
          <w:p w14:paraId="1D020498" w14:textId="77777777" w:rsidR="00FB21E6" w:rsidRPr="00CF170E" w:rsidRDefault="00FB21E6" w:rsidP="001A7398">
            <w:pPr>
              <w:spacing w:after="0" w:line="240" w:lineRule="auto"/>
              <w:ind w:left="174"/>
              <w:rPr>
                <w:rFonts w:ascii="Calibri" w:eastAsia="Times New Roman" w:hAnsi="Calibri" w:cs="Calibri"/>
                <w:b/>
                <w:bCs/>
                <w:color w:val="000000"/>
                <w:sz w:val="20"/>
                <w:szCs w:val="20"/>
                <w:u w:val="single"/>
              </w:rPr>
            </w:pPr>
            <w:r w:rsidRPr="00CF170E">
              <w:rPr>
                <w:rFonts w:ascii="Calibri" w:eastAsia="Times New Roman" w:hAnsi="Calibri" w:cs="Calibri"/>
                <w:b/>
                <w:bCs/>
                <w:color w:val="000000"/>
                <w:sz w:val="20"/>
                <w:szCs w:val="20"/>
                <w:u w:val="single"/>
              </w:rPr>
              <w:t>Population characteristics</w:t>
            </w:r>
          </w:p>
        </w:tc>
        <w:tc>
          <w:tcPr>
            <w:tcW w:w="1179" w:type="dxa"/>
            <w:tcBorders>
              <w:top w:val="single" w:sz="4" w:space="0" w:color="auto"/>
            </w:tcBorders>
            <w:shd w:val="clear" w:color="auto" w:fill="auto"/>
          </w:tcPr>
          <w:p w14:paraId="71770CD0" w14:textId="77777777" w:rsidR="00FB21E6" w:rsidRPr="00CF170E" w:rsidRDefault="00FB21E6" w:rsidP="001A7398">
            <w:pPr>
              <w:spacing w:after="0" w:line="240" w:lineRule="auto"/>
              <w:rPr>
                <w:rFonts w:ascii="Calibri" w:eastAsia="Times New Roman" w:hAnsi="Calibri" w:cs="Calibri"/>
                <w:b/>
                <w:bCs/>
                <w:color w:val="000000"/>
                <w:sz w:val="20"/>
                <w:szCs w:val="20"/>
              </w:rPr>
            </w:pPr>
          </w:p>
        </w:tc>
        <w:tc>
          <w:tcPr>
            <w:tcW w:w="990" w:type="dxa"/>
            <w:tcBorders>
              <w:top w:val="single" w:sz="4" w:space="0" w:color="auto"/>
            </w:tcBorders>
          </w:tcPr>
          <w:p w14:paraId="7F338058" w14:textId="77777777" w:rsidR="00FB21E6" w:rsidRPr="00CF170E" w:rsidRDefault="00FB21E6" w:rsidP="001A7398">
            <w:pPr>
              <w:spacing w:after="0" w:line="240" w:lineRule="auto"/>
              <w:rPr>
                <w:rFonts w:ascii="Calibri" w:eastAsia="Times New Roman" w:hAnsi="Calibri" w:cs="Calibri"/>
                <w:b/>
                <w:bCs/>
                <w:color w:val="000000"/>
                <w:sz w:val="20"/>
                <w:szCs w:val="20"/>
              </w:rPr>
            </w:pPr>
          </w:p>
        </w:tc>
        <w:tc>
          <w:tcPr>
            <w:tcW w:w="990" w:type="dxa"/>
            <w:tcBorders>
              <w:top w:val="single" w:sz="4" w:space="0" w:color="auto"/>
            </w:tcBorders>
          </w:tcPr>
          <w:p w14:paraId="75CFA8AD" w14:textId="77777777" w:rsidR="00FB21E6" w:rsidRPr="00CF170E" w:rsidRDefault="00FB21E6" w:rsidP="001A7398">
            <w:pPr>
              <w:spacing w:after="0" w:line="240" w:lineRule="auto"/>
              <w:rPr>
                <w:rFonts w:ascii="Calibri" w:eastAsia="Times New Roman" w:hAnsi="Calibri" w:cs="Calibri"/>
                <w:b/>
                <w:bCs/>
                <w:color w:val="000000"/>
                <w:sz w:val="20"/>
                <w:szCs w:val="20"/>
              </w:rPr>
            </w:pPr>
          </w:p>
        </w:tc>
      </w:tr>
      <w:tr w:rsidR="00FB21E6" w:rsidRPr="00CF170E" w14:paraId="3E07075F" w14:textId="77777777" w:rsidTr="001A7398">
        <w:trPr>
          <w:cantSplit/>
          <w:trHeight w:val="20"/>
        </w:trPr>
        <w:tc>
          <w:tcPr>
            <w:tcW w:w="3969" w:type="dxa"/>
            <w:shd w:val="clear" w:color="auto" w:fill="auto"/>
            <w:vAlign w:val="center"/>
          </w:tcPr>
          <w:p w14:paraId="644BDE4C" w14:textId="77777777" w:rsidR="00FB21E6" w:rsidRPr="00CF170E" w:rsidRDefault="00FB21E6" w:rsidP="001A7398">
            <w:pPr>
              <w:spacing w:after="0" w:line="240" w:lineRule="auto"/>
              <w:ind w:left="174" w:firstLine="170"/>
              <w:rPr>
                <w:rFonts w:ascii="Calibri" w:eastAsia="Times New Roman" w:hAnsi="Calibri" w:cs="Calibri"/>
                <w:color w:val="000000"/>
                <w:sz w:val="20"/>
                <w:szCs w:val="20"/>
              </w:rPr>
            </w:pPr>
            <w:r w:rsidRPr="00CF170E">
              <w:rPr>
                <w:rFonts w:ascii="Calibri" w:eastAsia="Times New Roman" w:hAnsi="Calibri" w:cs="Calibri"/>
                <w:b/>
                <w:bCs/>
                <w:color w:val="000000"/>
                <w:sz w:val="20"/>
                <w:szCs w:val="20"/>
              </w:rPr>
              <w:t>Sex</w:t>
            </w:r>
          </w:p>
        </w:tc>
        <w:tc>
          <w:tcPr>
            <w:tcW w:w="1179" w:type="dxa"/>
            <w:shd w:val="clear" w:color="auto" w:fill="auto"/>
          </w:tcPr>
          <w:p w14:paraId="4D9C01F2"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75036FD0"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1FE562AB"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00AA2F78" w14:textId="77777777" w:rsidTr="001A7398">
        <w:trPr>
          <w:cantSplit/>
          <w:trHeight w:val="20"/>
        </w:trPr>
        <w:tc>
          <w:tcPr>
            <w:tcW w:w="3969" w:type="dxa"/>
            <w:shd w:val="clear" w:color="auto" w:fill="auto"/>
            <w:vAlign w:val="center"/>
          </w:tcPr>
          <w:p w14:paraId="2EB2ABC4"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Mixed</w:t>
            </w:r>
            <w:r>
              <w:rPr>
                <w:rFonts w:ascii="Calibri" w:eastAsia="Times New Roman" w:hAnsi="Calibri" w:cs="Calibri"/>
                <w:color w:val="000000"/>
                <w:sz w:val="20"/>
                <w:szCs w:val="20"/>
              </w:rPr>
              <w:t xml:space="preserve"> (ref)</w:t>
            </w:r>
          </w:p>
        </w:tc>
        <w:tc>
          <w:tcPr>
            <w:tcW w:w="1179" w:type="dxa"/>
            <w:shd w:val="clear" w:color="auto" w:fill="auto"/>
          </w:tcPr>
          <w:p w14:paraId="17745965"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eastAsia="Times New Roman" w:hAnsi="Calibri" w:cs="Calibri"/>
                <w:color w:val="000000"/>
                <w:sz w:val="20"/>
                <w:szCs w:val="20"/>
              </w:rPr>
              <w:t>n/a</w:t>
            </w:r>
          </w:p>
        </w:tc>
        <w:tc>
          <w:tcPr>
            <w:tcW w:w="990" w:type="dxa"/>
          </w:tcPr>
          <w:p w14:paraId="65962D57"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4D563E8B"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1F1481DC" w14:textId="77777777" w:rsidTr="001A7398">
        <w:trPr>
          <w:cantSplit/>
          <w:trHeight w:val="20"/>
        </w:trPr>
        <w:tc>
          <w:tcPr>
            <w:tcW w:w="3969" w:type="dxa"/>
            <w:shd w:val="clear" w:color="auto" w:fill="auto"/>
            <w:vAlign w:val="center"/>
          </w:tcPr>
          <w:p w14:paraId="1BEBC153"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Only female</w:t>
            </w:r>
          </w:p>
        </w:tc>
        <w:tc>
          <w:tcPr>
            <w:tcW w:w="1179" w:type="dxa"/>
            <w:shd w:val="clear" w:color="auto" w:fill="auto"/>
          </w:tcPr>
          <w:p w14:paraId="3E643F81"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n/a</w:t>
            </w:r>
          </w:p>
        </w:tc>
        <w:tc>
          <w:tcPr>
            <w:tcW w:w="990" w:type="dxa"/>
          </w:tcPr>
          <w:p w14:paraId="26E51F9A" w14:textId="77777777" w:rsidR="00FB21E6" w:rsidRPr="00CF170E" w:rsidRDefault="00FB21E6" w:rsidP="001A7398">
            <w:pPr>
              <w:spacing w:after="0" w:line="240" w:lineRule="auto"/>
              <w:jc w:val="right"/>
              <w:rPr>
                <w:rFonts w:ascii="Calibri" w:hAnsi="Calibri" w:cs="Calibri"/>
                <w:sz w:val="20"/>
                <w:szCs w:val="20"/>
              </w:rPr>
            </w:pPr>
          </w:p>
        </w:tc>
        <w:tc>
          <w:tcPr>
            <w:tcW w:w="990" w:type="dxa"/>
          </w:tcPr>
          <w:p w14:paraId="3EFA301C" w14:textId="77777777" w:rsidR="00FB21E6" w:rsidRPr="00CF170E" w:rsidRDefault="00FB21E6" w:rsidP="001A7398">
            <w:pPr>
              <w:spacing w:after="0" w:line="240" w:lineRule="auto"/>
              <w:jc w:val="right"/>
              <w:rPr>
                <w:rFonts w:ascii="Calibri" w:hAnsi="Calibri" w:cs="Calibri"/>
                <w:sz w:val="20"/>
                <w:szCs w:val="20"/>
              </w:rPr>
            </w:pPr>
          </w:p>
        </w:tc>
      </w:tr>
      <w:tr w:rsidR="00FB21E6" w:rsidRPr="00CF170E" w14:paraId="38DDC460" w14:textId="77777777" w:rsidTr="001A7398">
        <w:trPr>
          <w:cantSplit/>
          <w:trHeight w:val="20"/>
        </w:trPr>
        <w:tc>
          <w:tcPr>
            <w:tcW w:w="3969" w:type="dxa"/>
            <w:shd w:val="clear" w:color="auto" w:fill="auto"/>
            <w:vAlign w:val="center"/>
          </w:tcPr>
          <w:p w14:paraId="70C686AC"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Only male</w:t>
            </w:r>
          </w:p>
        </w:tc>
        <w:tc>
          <w:tcPr>
            <w:tcW w:w="1179" w:type="dxa"/>
            <w:shd w:val="clear" w:color="auto" w:fill="auto"/>
          </w:tcPr>
          <w:p w14:paraId="0B2965B4"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n/a</w:t>
            </w:r>
          </w:p>
        </w:tc>
        <w:tc>
          <w:tcPr>
            <w:tcW w:w="990" w:type="dxa"/>
          </w:tcPr>
          <w:p w14:paraId="4E2F6F8D" w14:textId="77777777" w:rsidR="00FB21E6" w:rsidRPr="00CF170E" w:rsidRDefault="00FB21E6" w:rsidP="001A7398">
            <w:pPr>
              <w:spacing w:after="0" w:line="240" w:lineRule="auto"/>
              <w:jc w:val="right"/>
              <w:rPr>
                <w:rFonts w:ascii="Calibri" w:hAnsi="Calibri" w:cs="Calibri"/>
                <w:sz w:val="20"/>
                <w:szCs w:val="20"/>
              </w:rPr>
            </w:pPr>
          </w:p>
        </w:tc>
        <w:tc>
          <w:tcPr>
            <w:tcW w:w="990" w:type="dxa"/>
          </w:tcPr>
          <w:p w14:paraId="0CD740CE" w14:textId="77777777" w:rsidR="00FB21E6" w:rsidRPr="00CF170E" w:rsidRDefault="00FB21E6" w:rsidP="001A7398">
            <w:pPr>
              <w:spacing w:after="0" w:line="240" w:lineRule="auto"/>
              <w:jc w:val="right"/>
              <w:rPr>
                <w:rFonts w:ascii="Calibri" w:hAnsi="Calibri" w:cs="Calibri"/>
                <w:sz w:val="20"/>
                <w:szCs w:val="20"/>
              </w:rPr>
            </w:pPr>
          </w:p>
        </w:tc>
      </w:tr>
      <w:tr w:rsidR="00FB21E6" w:rsidRPr="00CF170E" w14:paraId="113DCC8C" w14:textId="77777777" w:rsidTr="001A7398">
        <w:trPr>
          <w:cantSplit/>
          <w:trHeight w:val="20"/>
        </w:trPr>
        <w:tc>
          <w:tcPr>
            <w:tcW w:w="3969" w:type="dxa"/>
            <w:shd w:val="clear" w:color="auto" w:fill="auto"/>
            <w:vAlign w:val="center"/>
          </w:tcPr>
          <w:p w14:paraId="2EC370CA"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Other/Unknown</w:t>
            </w:r>
          </w:p>
        </w:tc>
        <w:tc>
          <w:tcPr>
            <w:tcW w:w="1179" w:type="dxa"/>
            <w:shd w:val="clear" w:color="auto" w:fill="auto"/>
          </w:tcPr>
          <w:p w14:paraId="1ACACE07"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n/a</w:t>
            </w:r>
          </w:p>
        </w:tc>
        <w:tc>
          <w:tcPr>
            <w:tcW w:w="990" w:type="dxa"/>
          </w:tcPr>
          <w:p w14:paraId="714E9172" w14:textId="77777777" w:rsidR="00FB21E6" w:rsidRPr="00CF170E" w:rsidRDefault="00FB21E6" w:rsidP="001A7398">
            <w:pPr>
              <w:spacing w:after="0" w:line="240" w:lineRule="auto"/>
              <w:jc w:val="right"/>
              <w:rPr>
                <w:rFonts w:ascii="Calibri" w:hAnsi="Calibri" w:cs="Calibri"/>
                <w:sz w:val="20"/>
                <w:szCs w:val="20"/>
              </w:rPr>
            </w:pPr>
          </w:p>
        </w:tc>
        <w:tc>
          <w:tcPr>
            <w:tcW w:w="990" w:type="dxa"/>
          </w:tcPr>
          <w:p w14:paraId="6E2EB760" w14:textId="77777777" w:rsidR="00FB21E6" w:rsidRPr="00CF170E" w:rsidRDefault="00FB21E6" w:rsidP="001A7398">
            <w:pPr>
              <w:spacing w:after="0" w:line="240" w:lineRule="auto"/>
              <w:jc w:val="right"/>
              <w:rPr>
                <w:rFonts w:ascii="Calibri" w:hAnsi="Calibri" w:cs="Calibri"/>
                <w:sz w:val="20"/>
                <w:szCs w:val="20"/>
              </w:rPr>
            </w:pPr>
          </w:p>
        </w:tc>
      </w:tr>
      <w:tr w:rsidR="00FB21E6" w:rsidRPr="00CF170E" w14:paraId="2178ECC9" w14:textId="77777777" w:rsidTr="001A7398">
        <w:trPr>
          <w:cantSplit/>
          <w:trHeight w:val="20"/>
        </w:trPr>
        <w:tc>
          <w:tcPr>
            <w:tcW w:w="3969" w:type="dxa"/>
            <w:shd w:val="clear" w:color="auto" w:fill="auto"/>
            <w:vAlign w:val="center"/>
            <w:hideMark/>
          </w:tcPr>
          <w:p w14:paraId="0ADCD547" w14:textId="77777777" w:rsidR="00FB21E6" w:rsidRPr="00CF170E" w:rsidRDefault="00FB21E6" w:rsidP="001A7398">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Age</w:t>
            </w:r>
          </w:p>
        </w:tc>
        <w:tc>
          <w:tcPr>
            <w:tcW w:w="1179" w:type="dxa"/>
            <w:shd w:val="clear" w:color="auto" w:fill="auto"/>
            <w:noWrap/>
            <w:hideMark/>
          </w:tcPr>
          <w:p w14:paraId="54EEC408" w14:textId="77777777" w:rsidR="00FB21E6" w:rsidRPr="00CF170E" w:rsidRDefault="00FB21E6" w:rsidP="001A7398">
            <w:pPr>
              <w:spacing w:after="0" w:line="240" w:lineRule="auto"/>
              <w:ind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 </w:t>
            </w:r>
          </w:p>
        </w:tc>
        <w:tc>
          <w:tcPr>
            <w:tcW w:w="990" w:type="dxa"/>
          </w:tcPr>
          <w:p w14:paraId="66E34C6F" w14:textId="77777777" w:rsidR="00FB21E6" w:rsidRPr="00CF170E" w:rsidRDefault="00FB21E6" w:rsidP="001A7398">
            <w:pPr>
              <w:spacing w:after="0" w:line="240" w:lineRule="auto"/>
              <w:ind w:firstLine="170"/>
              <w:rPr>
                <w:rFonts w:ascii="Calibri" w:eastAsia="Times New Roman" w:hAnsi="Calibri" w:cs="Calibri"/>
                <w:b/>
                <w:bCs/>
                <w:color w:val="000000"/>
                <w:sz w:val="20"/>
                <w:szCs w:val="20"/>
              </w:rPr>
            </w:pPr>
          </w:p>
        </w:tc>
        <w:tc>
          <w:tcPr>
            <w:tcW w:w="990" w:type="dxa"/>
          </w:tcPr>
          <w:p w14:paraId="38F81CE2" w14:textId="77777777" w:rsidR="00FB21E6" w:rsidRPr="00CF170E" w:rsidRDefault="00FB21E6" w:rsidP="001A7398">
            <w:pPr>
              <w:spacing w:after="0" w:line="240" w:lineRule="auto"/>
              <w:ind w:firstLine="170"/>
              <w:rPr>
                <w:rFonts w:ascii="Calibri" w:eastAsia="Times New Roman" w:hAnsi="Calibri" w:cs="Calibri"/>
                <w:b/>
                <w:bCs/>
                <w:color w:val="000000"/>
                <w:sz w:val="20"/>
                <w:szCs w:val="20"/>
              </w:rPr>
            </w:pPr>
          </w:p>
        </w:tc>
      </w:tr>
      <w:tr w:rsidR="00FB21E6" w:rsidRPr="00CF170E" w14:paraId="1FA28DD2" w14:textId="77777777" w:rsidTr="001A7398">
        <w:trPr>
          <w:cantSplit/>
          <w:trHeight w:val="20"/>
        </w:trPr>
        <w:tc>
          <w:tcPr>
            <w:tcW w:w="3969" w:type="dxa"/>
            <w:shd w:val="clear" w:color="auto" w:fill="auto"/>
            <w:vAlign w:val="center"/>
            <w:hideMark/>
          </w:tcPr>
          <w:p w14:paraId="372096F7"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 xml:space="preserve">Mostly </w:t>
            </w:r>
            <w:r>
              <w:rPr>
                <w:rFonts w:ascii="Calibri" w:eastAsia="Times New Roman" w:hAnsi="Calibri" w:cs="Calibri"/>
                <w:color w:val="000000"/>
                <w:sz w:val="20"/>
                <w:szCs w:val="20"/>
              </w:rPr>
              <w:t>A</w:t>
            </w:r>
            <w:r w:rsidRPr="00CF170E">
              <w:rPr>
                <w:rFonts w:ascii="Calibri" w:eastAsia="Times New Roman" w:hAnsi="Calibri" w:cs="Calibri"/>
                <w:color w:val="000000"/>
                <w:sz w:val="20"/>
                <w:szCs w:val="20"/>
              </w:rPr>
              <w:t>dults (ref)</w:t>
            </w:r>
          </w:p>
        </w:tc>
        <w:tc>
          <w:tcPr>
            <w:tcW w:w="1179" w:type="dxa"/>
            <w:shd w:val="clear" w:color="auto" w:fill="auto"/>
            <w:noWrap/>
          </w:tcPr>
          <w:p w14:paraId="784C4131"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206DEF3C"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vAlign w:val="bottom"/>
          </w:tcPr>
          <w:p w14:paraId="347FA325"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7D8312B7" w14:textId="77777777" w:rsidTr="001A7398">
        <w:trPr>
          <w:cantSplit/>
          <w:trHeight w:val="20"/>
        </w:trPr>
        <w:tc>
          <w:tcPr>
            <w:tcW w:w="3969" w:type="dxa"/>
            <w:shd w:val="clear" w:color="auto" w:fill="auto"/>
            <w:vAlign w:val="center"/>
            <w:hideMark/>
          </w:tcPr>
          <w:p w14:paraId="3A2780CA"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Mostly Older Adults</w:t>
            </w:r>
          </w:p>
        </w:tc>
        <w:tc>
          <w:tcPr>
            <w:tcW w:w="1179" w:type="dxa"/>
            <w:shd w:val="clear" w:color="auto" w:fill="auto"/>
            <w:noWrap/>
          </w:tcPr>
          <w:p w14:paraId="18849483"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sz w:val="20"/>
                <w:szCs w:val="20"/>
              </w:rPr>
              <w:t>-0.014</w:t>
            </w:r>
          </w:p>
        </w:tc>
        <w:tc>
          <w:tcPr>
            <w:tcW w:w="990" w:type="dxa"/>
          </w:tcPr>
          <w:p w14:paraId="314211E0"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sz w:val="20"/>
                <w:szCs w:val="20"/>
              </w:rPr>
              <w:t>0.047</w:t>
            </w:r>
          </w:p>
        </w:tc>
        <w:tc>
          <w:tcPr>
            <w:tcW w:w="990" w:type="dxa"/>
            <w:vAlign w:val="bottom"/>
          </w:tcPr>
          <w:p w14:paraId="4EB47F43" w14:textId="0F7D8D88" w:rsidR="00FB21E6" w:rsidRPr="00CF170E" w:rsidRDefault="00FB21E6" w:rsidP="001A7398">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0.7</w:t>
            </w:r>
            <w:r w:rsidR="00783A08">
              <w:rPr>
                <w:rFonts w:ascii="Calibri" w:hAnsi="Calibri" w:cs="Calibri"/>
                <w:color w:val="000000"/>
                <w:sz w:val="20"/>
                <w:szCs w:val="20"/>
              </w:rPr>
              <w:t>67</w:t>
            </w:r>
          </w:p>
        </w:tc>
      </w:tr>
      <w:tr w:rsidR="00FB21E6" w:rsidRPr="00CF170E" w14:paraId="65B7A22E" w14:textId="77777777" w:rsidTr="001A7398">
        <w:trPr>
          <w:cantSplit/>
          <w:trHeight w:val="20"/>
        </w:trPr>
        <w:tc>
          <w:tcPr>
            <w:tcW w:w="3969" w:type="dxa"/>
            <w:shd w:val="clear" w:color="auto" w:fill="auto"/>
            <w:vAlign w:val="center"/>
            <w:hideMark/>
          </w:tcPr>
          <w:p w14:paraId="2871ED78"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Mostly Children/Adolescents</w:t>
            </w:r>
          </w:p>
        </w:tc>
        <w:tc>
          <w:tcPr>
            <w:tcW w:w="1179" w:type="dxa"/>
            <w:shd w:val="clear" w:color="auto" w:fill="auto"/>
            <w:noWrap/>
          </w:tcPr>
          <w:p w14:paraId="35AFD927" w14:textId="20EE528F"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sz w:val="20"/>
                <w:szCs w:val="20"/>
              </w:rPr>
              <w:t>-0.21</w:t>
            </w:r>
            <w:r w:rsidR="00E77A4E">
              <w:rPr>
                <w:sz w:val="20"/>
                <w:szCs w:val="20"/>
              </w:rPr>
              <w:t>4</w:t>
            </w:r>
          </w:p>
        </w:tc>
        <w:tc>
          <w:tcPr>
            <w:tcW w:w="990" w:type="dxa"/>
          </w:tcPr>
          <w:p w14:paraId="362A8EBA"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sz w:val="20"/>
                <w:szCs w:val="20"/>
              </w:rPr>
              <w:t>0.083</w:t>
            </w:r>
          </w:p>
        </w:tc>
        <w:tc>
          <w:tcPr>
            <w:tcW w:w="990" w:type="dxa"/>
            <w:vAlign w:val="bottom"/>
          </w:tcPr>
          <w:p w14:paraId="19B23C15"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color w:val="000000"/>
                <w:sz w:val="20"/>
                <w:szCs w:val="20"/>
              </w:rPr>
              <w:t>0.</w:t>
            </w:r>
            <w:r>
              <w:rPr>
                <w:rFonts w:ascii="Calibri" w:hAnsi="Calibri" w:cs="Calibri"/>
                <w:color w:val="000000"/>
                <w:sz w:val="20"/>
                <w:szCs w:val="20"/>
              </w:rPr>
              <w:t>010</w:t>
            </w:r>
          </w:p>
        </w:tc>
      </w:tr>
      <w:tr w:rsidR="00FB21E6" w:rsidRPr="00CF170E" w14:paraId="716571A6" w14:textId="77777777" w:rsidTr="001A7398">
        <w:trPr>
          <w:cantSplit/>
          <w:trHeight w:val="20"/>
        </w:trPr>
        <w:tc>
          <w:tcPr>
            <w:tcW w:w="3969" w:type="dxa"/>
            <w:shd w:val="clear" w:color="auto" w:fill="auto"/>
            <w:vAlign w:val="center"/>
            <w:hideMark/>
          </w:tcPr>
          <w:p w14:paraId="50D5B386"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Other/Unknown</w:t>
            </w:r>
          </w:p>
        </w:tc>
        <w:tc>
          <w:tcPr>
            <w:tcW w:w="1179" w:type="dxa"/>
            <w:shd w:val="clear" w:color="auto" w:fill="auto"/>
            <w:noWrap/>
          </w:tcPr>
          <w:p w14:paraId="3154FC57" w14:textId="03BB1EA5"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sz w:val="20"/>
                <w:szCs w:val="20"/>
              </w:rPr>
              <w:t>-0.01</w:t>
            </w:r>
            <w:r w:rsidR="00E77A4E">
              <w:rPr>
                <w:sz w:val="20"/>
                <w:szCs w:val="20"/>
              </w:rPr>
              <w:t>2</w:t>
            </w:r>
          </w:p>
        </w:tc>
        <w:tc>
          <w:tcPr>
            <w:tcW w:w="990" w:type="dxa"/>
          </w:tcPr>
          <w:p w14:paraId="24615539" w14:textId="5DFC93BA"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sz w:val="20"/>
                <w:szCs w:val="20"/>
              </w:rPr>
              <w:t>0.07</w:t>
            </w:r>
            <w:r w:rsidR="00544EC1">
              <w:rPr>
                <w:sz w:val="20"/>
                <w:szCs w:val="20"/>
              </w:rPr>
              <w:t>1</w:t>
            </w:r>
          </w:p>
        </w:tc>
        <w:tc>
          <w:tcPr>
            <w:tcW w:w="990" w:type="dxa"/>
            <w:vAlign w:val="bottom"/>
          </w:tcPr>
          <w:p w14:paraId="450F275A" w14:textId="5647066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color w:val="000000"/>
                <w:sz w:val="20"/>
                <w:szCs w:val="20"/>
              </w:rPr>
              <w:t>0.</w:t>
            </w:r>
            <w:r>
              <w:rPr>
                <w:rFonts w:ascii="Calibri" w:hAnsi="Calibri" w:cs="Calibri"/>
                <w:color w:val="000000"/>
                <w:sz w:val="20"/>
                <w:szCs w:val="20"/>
              </w:rPr>
              <w:t>8</w:t>
            </w:r>
            <w:r w:rsidR="00783A08">
              <w:rPr>
                <w:rFonts w:ascii="Calibri" w:hAnsi="Calibri" w:cs="Calibri"/>
                <w:color w:val="000000"/>
                <w:sz w:val="20"/>
                <w:szCs w:val="20"/>
              </w:rPr>
              <w:t>63</w:t>
            </w:r>
          </w:p>
        </w:tc>
      </w:tr>
      <w:tr w:rsidR="00FB21E6" w:rsidRPr="00CF170E" w14:paraId="497CB514" w14:textId="77777777" w:rsidTr="001A7398">
        <w:trPr>
          <w:cantSplit/>
          <w:trHeight w:val="20"/>
        </w:trPr>
        <w:tc>
          <w:tcPr>
            <w:tcW w:w="3969" w:type="dxa"/>
            <w:shd w:val="clear" w:color="auto" w:fill="auto"/>
            <w:vAlign w:val="center"/>
            <w:hideMark/>
          </w:tcPr>
          <w:p w14:paraId="5BC5D1DB" w14:textId="77777777" w:rsidR="00FB21E6" w:rsidRPr="00CF170E" w:rsidRDefault="00FB21E6" w:rsidP="001A7398">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Medical condition</w:t>
            </w:r>
          </w:p>
        </w:tc>
        <w:tc>
          <w:tcPr>
            <w:tcW w:w="1179" w:type="dxa"/>
            <w:shd w:val="clear" w:color="auto" w:fill="auto"/>
            <w:noWrap/>
          </w:tcPr>
          <w:p w14:paraId="4F10B5C5" w14:textId="77777777" w:rsidR="00FB21E6" w:rsidRPr="00CF170E" w:rsidRDefault="00FB21E6" w:rsidP="001A7398">
            <w:pPr>
              <w:spacing w:after="0" w:line="240" w:lineRule="auto"/>
              <w:ind w:firstLine="170"/>
              <w:rPr>
                <w:rFonts w:ascii="Calibri" w:eastAsia="Times New Roman" w:hAnsi="Calibri" w:cs="Calibri"/>
                <w:b/>
                <w:bCs/>
                <w:color w:val="000000"/>
                <w:sz w:val="20"/>
                <w:szCs w:val="20"/>
              </w:rPr>
            </w:pPr>
          </w:p>
        </w:tc>
        <w:tc>
          <w:tcPr>
            <w:tcW w:w="990" w:type="dxa"/>
          </w:tcPr>
          <w:p w14:paraId="4F1A2008" w14:textId="77777777" w:rsidR="00FB21E6" w:rsidRPr="00CF170E" w:rsidRDefault="00FB21E6" w:rsidP="001A7398">
            <w:pPr>
              <w:spacing w:after="0" w:line="240" w:lineRule="auto"/>
              <w:ind w:firstLine="170"/>
              <w:rPr>
                <w:rFonts w:ascii="Calibri" w:eastAsia="Times New Roman" w:hAnsi="Calibri" w:cs="Calibri"/>
                <w:b/>
                <w:bCs/>
                <w:color w:val="000000"/>
                <w:sz w:val="20"/>
                <w:szCs w:val="20"/>
              </w:rPr>
            </w:pPr>
          </w:p>
        </w:tc>
        <w:tc>
          <w:tcPr>
            <w:tcW w:w="990" w:type="dxa"/>
          </w:tcPr>
          <w:p w14:paraId="384BA81A" w14:textId="77777777" w:rsidR="00FB21E6" w:rsidRPr="00CF170E" w:rsidRDefault="00FB21E6" w:rsidP="001A7398">
            <w:pPr>
              <w:spacing w:after="0" w:line="240" w:lineRule="auto"/>
              <w:ind w:firstLine="170"/>
              <w:rPr>
                <w:rFonts w:ascii="Calibri" w:eastAsia="Times New Roman" w:hAnsi="Calibri" w:cs="Calibri"/>
                <w:b/>
                <w:bCs/>
                <w:color w:val="000000"/>
                <w:sz w:val="20"/>
                <w:szCs w:val="20"/>
              </w:rPr>
            </w:pPr>
          </w:p>
        </w:tc>
      </w:tr>
      <w:tr w:rsidR="00FB21E6" w:rsidRPr="00CF170E" w14:paraId="4BC68D52" w14:textId="77777777" w:rsidTr="001A7398">
        <w:trPr>
          <w:cantSplit/>
          <w:trHeight w:val="20"/>
        </w:trPr>
        <w:tc>
          <w:tcPr>
            <w:tcW w:w="3969" w:type="dxa"/>
            <w:shd w:val="clear" w:color="auto" w:fill="auto"/>
            <w:vAlign w:val="center"/>
            <w:hideMark/>
          </w:tcPr>
          <w:p w14:paraId="503B8C9E"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Yes: Cancer (ref)</w:t>
            </w:r>
          </w:p>
        </w:tc>
        <w:tc>
          <w:tcPr>
            <w:tcW w:w="1179" w:type="dxa"/>
            <w:shd w:val="clear" w:color="auto" w:fill="auto"/>
            <w:noWrap/>
          </w:tcPr>
          <w:p w14:paraId="178E66C3"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4D0906C1"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vAlign w:val="bottom"/>
          </w:tcPr>
          <w:p w14:paraId="6E54F1A1"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45398D86" w14:textId="77777777" w:rsidTr="001A7398">
        <w:trPr>
          <w:cantSplit/>
          <w:trHeight w:val="20"/>
        </w:trPr>
        <w:tc>
          <w:tcPr>
            <w:tcW w:w="3969" w:type="dxa"/>
            <w:shd w:val="clear" w:color="auto" w:fill="auto"/>
            <w:vAlign w:val="center"/>
            <w:hideMark/>
          </w:tcPr>
          <w:p w14:paraId="1B2868EB"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Yes: Orthopedic</w:t>
            </w:r>
          </w:p>
        </w:tc>
        <w:tc>
          <w:tcPr>
            <w:tcW w:w="1179" w:type="dxa"/>
            <w:shd w:val="clear" w:color="auto" w:fill="auto"/>
            <w:noWrap/>
          </w:tcPr>
          <w:p w14:paraId="784DC8F3" w14:textId="2B6558AA"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sz w:val="20"/>
                <w:szCs w:val="20"/>
              </w:rPr>
              <w:t>0.06</w:t>
            </w:r>
            <w:r w:rsidR="00C97635">
              <w:rPr>
                <w:sz w:val="20"/>
                <w:szCs w:val="20"/>
              </w:rPr>
              <w:t>2</w:t>
            </w:r>
          </w:p>
        </w:tc>
        <w:tc>
          <w:tcPr>
            <w:tcW w:w="990" w:type="dxa"/>
          </w:tcPr>
          <w:p w14:paraId="5B22FA5A"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sz w:val="20"/>
                <w:szCs w:val="20"/>
              </w:rPr>
              <w:t>0.068</w:t>
            </w:r>
          </w:p>
        </w:tc>
        <w:tc>
          <w:tcPr>
            <w:tcW w:w="990" w:type="dxa"/>
            <w:vAlign w:val="bottom"/>
          </w:tcPr>
          <w:p w14:paraId="67EB3412" w14:textId="2DBDA7AC"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0.3</w:t>
            </w:r>
            <w:r w:rsidR="00C97635">
              <w:rPr>
                <w:rFonts w:ascii="Calibri" w:hAnsi="Calibri" w:cs="Calibri"/>
                <w:sz w:val="20"/>
                <w:szCs w:val="20"/>
              </w:rPr>
              <w:t>60</w:t>
            </w:r>
          </w:p>
        </w:tc>
      </w:tr>
      <w:tr w:rsidR="00FB21E6" w:rsidRPr="00CF170E" w14:paraId="2861E56A" w14:textId="77777777" w:rsidTr="001A7398">
        <w:trPr>
          <w:cantSplit/>
          <w:trHeight w:val="20"/>
        </w:trPr>
        <w:tc>
          <w:tcPr>
            <w:tcW w:w="3969" w:type="dxa"/>
            <w:shd w:val="clear" w:color="auto" w:fill="auto"/>
            <w:vAlign w:val="center"/>
            <w:hideMark/>
          </w:tcPr>
          <w:p w14:paraId="4BF7389A"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Yes: Stroke</w:t>
            </w:r>
          </w:p>
        </w:tc>
        <w:tc>
          <w:tcPr>
            <w:tcW w:w="1179" w:type="dxa"/>
            <w:shd w:val="clear" w:color="auto" w:fill="auto"/>
            <w:noWrap/>
          </w:tcPr>
          <w:p w14:paraId="66434D80" w14:textId="45EA4756"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sz w:val="20"/>
                <w:szCs w:val="20"/>
              </w:rPr>
              <w:t>-0.15</w:t>
            </w:r>
            <w:r w:rsidR="00C97635">
              <w:rPr>
                <w:sz w:val="20"/>
                <w:szCs w:val="20"/>
              </w:rPr>
              <w:t>3</w:t>
            </w:r>
          </w:p>
        </w:tc>
        <w:tc>
          <w:tcPr>
            <w:tcW w:w="990" w:type="dxa"/>
          </w:tcPr>
          <w:p w14:paraId="3F01145F"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sz w:val="20"/>
                <w:szCs w:val="20"/>
              </w:rPr>
              <w:t>0.096</w:t>
            </w:r>
          </w:p>
        </w:tc>
        <w:tc>
          <w:tcPr>
            <w:tcW w:w="990" w:type="dxa"/>
            <w:vAlign w:val="bottom"/>
          </w:tcPr>
          <w:p w14:paraId="2777576E" w14:textId="39EC6E25"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0.1</w:t>
            </w:r>
            <w:r w:rsidR="00C97635">
              <w:rPr>
                <w:rFonts w:ascii="Calibri" w:hAnsi="Calibri" w:cs="Calibri"/>
                <w:sz w:val="20"/>
                <w:szCs w:val="20"/>
              </w:rPr>
              <w:t>1</w:t>
            </w:r>
            <w:r w:rsidRPr="00CF170E">
              <w:rPr>
                <w:rFonts w:ascii="Calibri" w:hAnsi="Calibri" w:cs="Calibri"/>
                <w:sz w:val="20"/>
                <w:szCs w:val="20"/>
              </w:rPr>
              <w:t>0</w:t>
            </w:r>
          </w:p>
        </w:tc>
      </w:tr>
      <w:tr w:rsidR="00FB21E6" w:rsidRPr="00CF170E" w14:paraId="687CB502" w14:textId="77777777" w:rsidTr="001A7398">
        <w:trPr>
          <w:cantSplit/>
          <w:trHeight w:val="20"/>
        </w:trPr>
        <w:tc>
          <w:tcPr>
            <w:tcW w:w="3969" w:type="dxa"/>
            <w:shd w:val="clear" w:color="auto" w:fill="auto"/>
            <w:vAlign w:val="center"/>
            <w:hideMark/>
          </w:tcPr>
          <w:p w14:paraId="4EAACDCD"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Yes: Mental Health</w:t>
            </w:r>
          </w:p>
        </w:tc>
        <w:tc>
          <w:tcPr>
            <w:tcW w:w="1179" w:type="dxa"/>
            <w:shd w:val="clear" w:color="auto" w:fill="auto"/>
            <w:noWrap/>
          </w:tcPr>
          <w:p w14:paraId="09A61774" w14:textId="18F46523"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sz w:val="20"/>
                <w:szCs w:val="20"/>
              </w:rPr>
              <w:t>0.1</w:t>
            </w:r>
            <w:r w:rsidR="00C97635">
              <w:rPr>
                <w:sz w:val="20"/>
                <w:szCs w:val="20"/>
              </w:rPr>
              <w:t>19</w:t>
            </w:r>
          </w:p>
        </w:tc>
        <w:tc>
          <w:tcPr>
            <w:tcW w:w="990" w:type="dxa"/>
          </w:tcPr>
          <w:p w14:paraId="43DE78C9" w14:textId="7EDC1F3B"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sz w:val="20"/>
                <w:szCs w:val="20"/>
              </w:rPr>
              <w:t>0.11</w:t>
            </w:r>
            <w:r w:rsidR="00C97635">
              <w:rPr>
                <w:sz w:val="20"/>
                <w:szCs w:val="20"/>
              </w:rPr>
              <w:t>4</w:t>
            </w:r>
          </w:p>
        </w:tc>
        <w:tc>
          <w:tcPr>
            <w:tcW w:w="990" w:type="dxa"/>
            <w:vAlign w:val="bottom"/>
          </w:tcPr>
          <w:p w14:paraId="48CC80F9" w14:textId="17E236B9"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w:t>
            </w:r>
            <w:r w:rsidR="00C97635">
              <w:rPr>
                <w:rFonts w:ascii="Calibri" w:hAnsi="Calibri" w:cs="Calibri"/>
                <w:sz w:val="20"/>
                <w:szCs w:val="20"/>
              </w:rPr>
              <w:t>297</w:t>
            </w:r>
          </w:p>
        </w:tc>
      </w:tr>
      <w:tr w:rsidR="00FB21E6" w:rsidRPr="00CF170E" w14:paraId="229CCCFD" w14:textId="77777777" w:rsidTr="001A7398">
        <w:trPr>
          <w:cantSplit/>
          <w:trHeight w:val="20"/>
        </w:trPr>
        <w:tc>
          <w:tcPr>
            <w:tcW w:w="3969" w:type="dxa"/>
            <w:shd w:val="clear" w:color="auto" w:fill="auto"/>
            <w:vAlign w:val="center"/>
            <w:hideMark/>
          </w:tcPr>
          <w:p w14:paraId="133904CA"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Yes: Other</w:t>
            </w:r>
          </w:p>
        </w:tc>
        <w:tc>
          <w:tcPr>
            <w:tcW w:w="1179" w:type="dxa"/>
            <w:shd w:val="clear" w:color="auto" w:fill="auto"/>
            <w:noWrap/>
          </w:tcPr>
          <w:p w14:paraId="0D7984EA" w14:textId="06B47D9A"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sz w:val="20"/>
                <w:szCs w:val="20"/>
              </w:rPr>
              <w:t>-0.04</w:t>
            </w:r>
            <w:r w:rsidR="00C97635">
              <w:rPr>
                <w:sz w:val="20"/>
                <w:szCs w:val="20"/>
              </w:rPr>
              <w:t>6</w:t>
            </w:r>
          </w:p>
        </w:tc>
        <w:tc>
          <w:tcPr>
            <w:tcW w:w="990" w:type="dxa"/>
          </w:tcPr>
          <w:p w14:paraId="09ECBC15"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sz w:val="20"/>
                <w:szCs w:val="20"/>
              </w:rPr>
              <w:t>0.044</w:t>
            </w:r>
          </w:p>
        </w:tc>
        <w:tc>
          <w:tcPr>
            <w:tcW w:w="990" w:type="dxa"/>
            <w:vAlign w:val="bottom"/>
          </w:tcPr>
          <w:p w14:paraId="59F83883" w14:textId="0F8AAA55"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w:t>
            </w:r>
            <w:r w:rsidR="00C97635">
              <w:rPr>
                <w:rFonts w:ascii="Calibri" w:hAnsi="Calibri" w:cs="Calibri"/>
                <w:sz w:val="20"/>
                <w:szCs w:val="20"/>
              </w:rPr>
              <w:t>296</w:t>
            </w:r>
          </w:p>
        </w:tc>
      </w:tr>
      <w:tr w:rsidR="00FB21E6" w:rsidRPr="00CF170E" w14:paraId="528069C7" w14:textId="77777777" w:rsidTr="001A7398">
        <w:trPr>
          <w:cantSplit/>
          <w:trHeight w:val="20"/>
        </w:trPr>
        <w:tc>
          <w:tcPr>
            <w:tcW w:w="3969" w:type="dxa"/>
            <w:shd w:val="clear" w:color="auto" w:fill="auto"/>
            <w:vAlign w:val="center"/>
            <w:hideMark/>
          </w:tcPr>
          <w:p w14:paraId="7470BFC0"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No</w:t>
            </w:r>
          </w:p>
        </w:tc>
        <w:tc>
          <w:tcPr>
            <w:tcW w:w="1179" w:type="dxa"/>
            <w:shd w:val="clear" w:color="auto" w:fill="auto"/>
            <w:noWrap/>
          </w:tcPr>
          <w:p w14:paraId="247931A5" w14:textId="6D1A1C76"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sz w:val="20"/>
                <w:szCs w:val="20"/>
              </w:rPr>
              <w:t>0.1</w:t>
            </w:r>
            <w:r w:rsidR="00285522">
              <w:rPr>
                <w:sz w:val="20"/>
                <w:szCs w:val="20"/>
              </w:rPr>
              <w:t>10</w:t>
            </w:r>
          </w:p>
        </w:tc>
        <w:tc>
          <w:tcPr>
            <w:tcW w:w="990" w:type="dxa"/>
          </w:tcPr>
          <w:p w14:paraId="58725B62" w14:textId="548F5390"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sz w:val="20"/>
                <w:szCs w:val="20"/>
              </w:rPr>
              <w:t>0.08</w:t>
            </w:r>
            <w:r w:rsidR="00285522">
              <w:rPr>
                <w:sz w:val="20"/>
                <w:szCs w:val="20"/>
              </w:rPr>
              <w:t>5</w:t>
            </w:r>
          </w:p>
        </w:tc>
        <w:tc>
          <w:tcPr>
            <w:tcW w:w="990" w:type="dxa"/>
            <w:vAlign w:val="bottom"/>
          </w:tcPr>
          <w:p w14:paraId="3628B3A4" w14:textId="1199704A"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w:t>
            </w:r>
            <w:r w:rsidR="00E679D9">
              <w:rPr>
                <w:rFonts w:ascii="Calibri" w:hAnsi="Calibri" w:cs="Calibri"/>
                <w:sz w:val="20"/>
                <w:szCs w:val="20"/>
              </w:rPr>
              <w:t>199</w:t>
            </w:r>
          </w:p>
        </w:tc>
      </w:tr>
      <w:tr w:rsidR="00FB21E6" w:rsidRPr="00CF170E" w14:paraId="36C7336D" w14:textId="77777777" w:rsidTr="001A7398">
        <w:trPr>
          <w:cantSplit/>
          <w:trHeight w:val="20"/>
        </w:trPr>
        <w:tc>
          <w:tcPr>
            <w:tcW w:w="3969" w:type="dxa"/>
            <w:shd w:val="clear" w:color="auto" w:fill="auto"/>
            <w:vAlign w:val="center"/>
            <w:hideMark/>
          </w:tcPr>
          <w:p w14:paraId="2366D0E9" w14:textId="77777777" w:rsidR="00FB21E6" w:rsidRPr="00CF170E" w:rsidRDefault="00FB21E6" w:rsidP="001A7398">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Intervention</w:t>
            </w:r>
          </w:p>
        </w:tc>
        <w:tc>
          <w:tcPr>
            <w:tcW w:w="1179" w:type="dxa"/>
            <w:shd w:val="clear" w:color="auto" w:fill="auto"/>
            <w:noWrap/>
          </w:tcPr>
          <w:p w14:paraId="3A693769" w14:textId="77777777" w:rsidR="00FB21E6" w:rsidRPr="00CF170E" w:rsidRDefault="00FB21E6" w:rsidP="001A7398">
            <w:pPr>
              <w:spacing w:after="0" w:line="240" w:lineRule="auto"/>
              <w:ind w:firstLine="170"/>
              <w:rPr>
                <w:rFonts w:ascii="Calibri" w:eastAsia="Times New Roman" w:hAnsi="Calibri" w:cs="Calibri"/>
                <w:b/>
                <w:bCs/>
                <w:color w:val="000000"/>
                <w:sz w:val="20"/>
                <w:szCs w:val="20"/>
              </w:rPr>
            </w:pPr>
          </w:p>
        </w:tc>
        <w:tc>
          <w:tcPr>
            <w:tcW w:w="990" w:type="dxa"/>
          </w:tcPr>
          <w:p w14:paraId="717F9CE5" w14:textId="77777777" w:rsidR="00FB21E6" w:rsidRPr="00CF170E" w:rsidRDefault="00FB21E6" w:rsidP="001A7398">
            <w:pPr>
              <w:spacing w:after="0" w:line="240" w:lineRule="auto"/>
              <w:ind w:firstLine="170"/>
              <w:rPr>
                <w:rFonts w:ascii="Calibri" w:eastAsia="Times New Roman" w:hAnsi="Calibri" w:cs="Calibri"/>
                <w:b/>
                <w:bCs/>
                <w:color w:val="000000"/>
                <w:sz w:val="20"/>
                <w:szCs w:val="20"/>
              </w:rPr>
            </w:pPr>
          </w:p>
        </w:tc>
        <w:tc>
          <w:tcPr>
            <w:tcW w:w="990" w:type="dxa"/>
          </w:tcPr>
          <w:p w14:paraId="47B2F0A8" w14:textId="77777777" w:rsidR="00FB21E6" w:rsidRPr="00CF170E" w:rsidRDefault="00FB21E6" w:rsidP="001A7398">
            <w:pPr>
              <w:spacing w:after="0" w:line="240" w:lineRule="auto"/>
              <w:ind w:firstLine="170"/>
              <w:rPr>
                <w:rFonts w:ascii="Calibri" w:eastAsia="Times New Roman" w:hAnsi="Calibri" w:cs="Calibri"/>
                <w:b/>
                <w:bCs/>
                <w:color w:val="000000"/>
                <w:sz w:val="20"/>
                <w:szCs w:val="20"/>
              </w:rPr>
            </w:pPr>
          </w:p>
        </w:tc>
      </w:tr>
      <w:tr w:rsidR="00FB21E6" w:rsidRPr="00CF170E" w14:paraId="48477FC2" w14:textId="77777777" w:rsidTr="001A7398">
        <w:trPr>
          <w:cantSplit/>
          <w:trHeight w:val="20"/>
        </w:trPr>
        <w:tc>
          <w:tcPr>
            <w:tcW w:w="3969" w:type="dxa"/>
            <w:shd w:val="clear" w:color="auto" w:fill="auto"/>
            <w:vAlign w:val="center"/>
            <w:hideMark/>
          </w:tcPr>
          <w:p w14:paraId="130CA0A3"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No/Unclear (ref)</w:t>
            </w:r>
          </w:p>
        </w:tc>
        <w:tc>
          <w:tcPr>
            <w:tcW w:w="1179" w:type="dxa"/>
            <w:shd w:val="clear" w:color="auto" w:fill="auto"/>
            <w:noWrap/>
          </w:tcPr>
          <w:p w14:paraId="667B3DFE"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21061CA1"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vAlign w:val="bottom"/>
          </w:tcPr>
          <w:p w14:paraId="028520C9"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4269F308" w14:textId="77777777" w:rsidTr="001A7398">
        <w:trPr>
          <w:cantSplit/>
          <w:trHeight w:val="20"/>
        </w:trPr>
        <w:tc>
          <w:tcPr>
            <w:tcW w:w="3969" w:type="dxa"/>
            <w:shd w:val="clear" w:color="auto" w:fill="auto"/>
            <w:vAlign w:val="center"/>
            <w:hideMark/>
          </w:tcPr>
          <w:p w14:paraId="79FD0CEB"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Yes: Medical</w:t>
            </w:r>
          </w:p>
        </w:tc>
        <w:tc>
          <w:tcPr>
            <w:tcW w:w="1179" w:type="dxa"/>
            <w:shd w:val="clear" w:color="auto" w:fill="auto"/>
            <w:noWrap/>
            <w:vAlign w:val="bottom"/>
          </w:tcPr>
          <w:p w14:paraId="7BE5833C" w14:textId="25064009"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0.01</w:t>
            </w:r>
            <w:r w:rsidR="00E679D9">
              <w:rPr>
                <w:rFonts w:ascii="Calibri" w:hAnsi="Calibri" w:cs="Calibri"/>
                <w:sz w:val="20"/>
                <w:szCs w:val="20"/>
              </w:rPr>
              <w:t>7</w:t>
            </w:r>
          </w:p>
        </w:tc>
        <w:tc>
          <w:tcPr>
            <w:tcW w:w="990" w:type="dxa"/>
            <w:vAlign w:val="bottom"/>
          </w:tcPr>
          <w:p w14:paraId="2EE89C58"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0.047</w:t>
            </w:r>
          </w:p>
        </w:tc>
        <w:tc>
          <w:tcPr>
            <w:tcW w:w="990" w:type="dxa"/>
            <w:vAlign w:val="bottom"/>
          </w:tcPr>
          <w:p w14:paraId="2CC2A613" w14:textId="750023E0"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0.72</w:t>
            </w:r>
            <w:r w:rsidR="00E679D9">
              <w:rPr>
                <w:rFonts w:ascii="Calibri" w:hAnsi="Calibri" w:cs="Calibri"/>
                <w:sz w:val="20"/>
                <w:szCs w:val="20"/>
              </w:rPr>
              <w:t>0</w:t>
            </w:r>
          </w:p>
        </w:tc>
      </w:tr>
      <w:tr w:rsidR="00FB21E6" w:rsidRPr="00CF170E" w14:paraId="0CA12CCF" w14:textId="77777777" w:rsidTr="001A7398">
        <w:trPr>
          <w:cantSplit/>
          <w:trHeight w:val="20"/>
        </w:trPr>
        <w:tc>
          <w:tcPr>
            <w:tcW w:w="3969" w:type="dxa"/>
            <w:shd w:val="clear" w:color="auto" w:fill="auto"/>
            <w:vAlign w:val="center"/>
            <w:hideMark/>
          </w:tcPr>
          <w:p w14:paraId="759D425C"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Yes: Psychological</w:t>
            </w:r>
          </w:p>
        </w:tc>
        <w:tc>
          <w:tcPr>
            <w:tcW w:w="1179" w:type="dxa"/>
            <w:shd w:val="clear" w:color="auto" w:fill="auto"/>
            <w:noWrap/>
            <w:vAlign w:val="bottom"/>
          </w:tcPr>
          <w:p w14:paraId="2D07B610" w14:textId="29FEAC98"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0.1</w:t>
            </w:r>
            <w:r w:rsidR="00A63787">
              <w:rPr>
                <w:rFonts w:ascii="Calibri" w:hAnsi="Calibri" w:cs="Calibri"/>
                <w:sz w:val="20"/>
                <w:szCs w:val="20"/>
              </w:rPr>
              <w:t>18</w:t>
            </w:r>
          </w:p>
        </w:tc>
        <w:tc>
          <w:tcPr>
            <w:tcW w:w="990" w:type="dxa"/>
            <w:vAlign w:val="bottom"/>
          </w:tcPr>
          <w:p w14:paraId="1BE05A5B" w14:textId="76F4D790"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0.07</w:t>
            </w:r>
            <w:r w:rsidR="00A63787">
              <w:rPr>
                <w:rFonts w:ascii="Calibri" w:hAnsi="Calibri" w:cs="Calibri"/>
                <w:sz w:val="20"/>
                <w:szCs w:val="20"/>
              </w:rPr>
              <w:t>1</w:t>
            </w:r>
          </w:p>
        </w:tc>
        <w:tc>
          <w:tcPr>
            <w:tcW w:w="990" w:type="dxa"/>
            <w:vAlign w:val="bottom"/>
          </w:tcPr>
          <w:p w14:paraId="08F72709" w14:textId="346B58C5"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0.0</w:t>
            </w:r>
            <w:r w:rsidR="00E679D9">
              <w:rPr>
                <w:rFonts w:ascii="Calibri" w:hAnsi="Calibri" w:cs="Calibri"/>
                <w:sz w:val="20"/>
                <w:szCs w:val="20"/>
              </w:rPr>
              <w:t>98</w:t>
            </w:r>
          </w:p>
        </w:tc>
      </w:tr>
      <w:tr w:rsidR="00FB21E6" w:rsidRPr="00CF170E" w14:paraId="0C0CAC7E" w14:textId="77777777" w:rsidTr="001A7398">
        <w:trPr>
          <w:cantSplit/>
          <w:trHeight w:val="20"/>
        </w:trPr>
        <w:tc>
          <w:tcPr>
            <w:tcW w:w="3969" w:type="dxa"/>
            <w:tcBorders>
              <w:bottom w:val="single" w:sz="4" w:space="0" w:color="auto"/>
            </w:tcBorders>
            <w:shd w:val="clear" w:color="auto" w:fill="auto"/>
            <w:vAlign w:val="center"/>
            <w:hideMark/>
          </w:tcPr>
          <w:p w14:paraId="1E40BEF1"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Yes: Other/Unspecified</w:t>
            </w:r>
          </w:p>
        </w:tc>
        <w:tc>
          <w:tcPr>
            <w:tcW w:w="1179" w:type="dxa"/>
            <w:tcBorders>
              <w:bottom w:val="single" w:sz="4" w:space="0" w:color="auto"/>
            </w:tcBorders>
            <w:shd w:val="clear" w:color="auto" w:fill="auto"/>
            <w:noWrap/>
            <w:vAlign w:val="bottom"/>
          </w:tcPr>
          <w:p w14:paraId="34E9F0CE" w14:textId="71DEE612"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0.0</w:t>
            </w:r>
            <w:r w:rsidR="00A63787">
              <w:rPr>
                <w:rFonts w:ascii="Calibri" w:hAnsi="Calibri" w:cs="Calibri"/>
                <w:sz w:val="20"/>
                <w:szCs w:val="20"/>
              </w:rPr>
              <w:t>53</w:t>
            </w:r>
          </w:p>
        </w:tc>
        <w:tc>
          <w:tcPr>
            <w:tcW w:w="990" w:type="dxa"/>
            <w:tcBorders>
              <w:bottom w:val="single" w:sz="4" w:space="0" w:color="auto"/>
            </w:tcBorders>
            <w:vAlign w:val="bottom"/>
          </w:tcPr>
          <w:p w14:paraId="0DC7CCBB"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0.089</w:t>
            </w:r>
          </w:p>
        </w:tc>
        <w:tc>
          <w:tcPr>
            <w:tcW w:w="990" w:type="dxa"/>
            <w:tcBorders>
              <w:bottom w:val="single" w:sz="4" w:space="0" w:color="auto"/>
            </w:tcBorders>
            <w:vAlign w:val="bottom"/>
          </w:tcPr>
          <w:p w14:paraId="4505D6C2" w14:textId="1FCA9615"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0.5</w:t>
            </w:r>
            <w:r w:rsidR="00A63787">
              <w:rPr>
                <w:rFonts w:ascii="Calibri" w:hAnsi="Calibri" w:cs="Calibri"/>
                <w:sz w:val="20"/>
                <w:szCs w:val="20"/>
              </w:rPr>
              <w:t>51</w:t>
            </w:r>
          </w:p>
        </w:tc>
      </w:tr>
      <w:tr w:rsidR="00FB21E6" w:rsidRPr="00CF170E" w14:paraId="59CCB247" w14:textId="77777777" w:rsidTr="001A7398">
        <w:trPr>
          <w:cantSplit/>
          <w:trHeight w:val="20"/>
        </w:trPr>
        <w:tc>
          <w:tcPr>
            <w:tcW w:w="3969" w:type="dxa"/>
            <w:tcBorders>
              <w:top w:val="single" w:sz="4" w:space="0" w:color="auto"/>
              <w:bottom w:val="single" w:sz="4" w:space="0" w:color="auto"/>
            </w:tcBorders>
            <w:shd w:val="clear" w:color="auto" w:fill="auto"/>
            <w:vAlign w:val="center"/>
          </w:tcPr>
          <w:p w14:paraId="5D421359" w14:textId="77777777" w:rsidR="00FB21E6" w:rsidRPr="00CF170E" w:rsidRDefault="00FB21E6" w:rsidP="001A7398">
            <w:pPr>
              <w:spacing w:after="0" w:line="240" w:lineRule="auto"/>
              <w:rPr>
                <w:rFonts w:ascii="Calibri" w:eastAsia="Times New Roman" w:hAnsi="Calibri" w:cs="Calibri"/>
                <w:b/>
                <w:bCs/>
                <w:color w:val="000000"/>
                <w:sz w:val="20"/>
                <w:szCs w:val="20"/>
                <w:u w:val="single"/>
              </w:rPr>
            </w:pPr>
            <w:r w:rsidRPr="00CF170E">
              <w:rPr>
                <w:rFonts w:ascii="Calibri" w:eastAsia="Times New Roman" w:hAnsi="Calibri" w:cs="Calibri"/>
                <w:b/>
                <w:bCs/>
                <w:color w:val="000000"/>
                <w:sz w:val="20"/>
                <w:szCs w:val="20"/>
              </w:rPr>
              <w:t>Effect-level varia</w:t>
            </w:r>
            <w:r>
              <w:rPr>
                <w:rFonts w:ascii="Calibri" w:eastAsia="Times New Roman" w:hAnsi="Calibri" w:cs="Calibri"/>
                <w:b/>
                <w:bCs/>
                <w:color w:val="000000"/>
                <w:sz w:val="20"/>
                <w:szCs w:val="20"/>
              </w:rPr>
              <w:t>nce</w:t>
            </w:r>
          </w:p>
        </w:tc>
        <w:tc>
          <w:tcPr>
            <w:tcW w:w="1179" w:type="dxa"/>
            <w:tcBorders>
              <w:top w:val="single" w:sz="4" w:space="0" w:color="auto"/>
              <w:bottom w:val="single" w:sz="4" w:space="0" w:color="auto"/>
            </w:tcBorders>
            <w:shd w:val="clear" w:color="auto" w:fill="auto"/>
          </w:tcPr>
          <w:p w14:paraId="4AED124D" w14:textId="77777777" w:rsidR="00FB21E6" w:rsidRPr="00CF170E" w:rsidRDefault="00FB21E6" w:rsidP="001A7398">
            <w:pPr>
              <w:spacing w:after="0" w:line="240" w:lineRule="auto"/>
              <w:jc w:val="right"/>
              <w:rPr>
                <w:rFonts w:ascii="Calibri" w:eastAsia="Times New Roman" w:hAnsi="Calibri" w:cs="Calibri"/>
                <w:b/>
                <w:bCs/>
                <w:color w:val="FF0000"/>
                <w:sz w:val="20"/>
                <w:szCs w:val="20"/>
              </w:rPr>
            </w:pPr>
            <w:r>
              <w:rPr>
                <w:sz w:val="20"/>
                <w:szCs w:val="20"/>
              </w:rPr>
              <w:t>0.017</w:t>
            </w:r>
          </w:p>
        </w:tc>
        <w:tc>
          <w:tcPr>
            <w:tcW w:w="990" w:type="dxa"/>
            <w:tcBorders>
              <w:top w:val="single" w:sz="4" w:space="0" w:color="auto"/>
              <w:bottom w:val="single" w:sz="4" w:space="0" w:color="auto"/>
            </w:tcBorders>
          </w:tcPr>
          <w:p w14:paraId="03E3ED11" w14:textId="77777777" w:rsidR="00FB21E6" w:rsidRPr="00CF170E" w:rsidRDefault="00FB21E6" w:rsidP="001A7398">
            <w:pPr>
              <w:spacing w:after="0" w:line="240" w:lineRule="auto"/>
              <w:jc w:val="right"/>
              <w:rPr>
                <w:rFonts w:ascii="Calibri" w:eastAsia="Times New Roman" w:hAnsi="Calibri" w:cs="Calibri"/>
                <w:b/>
                <w:bCs/>
                <w:color w:val="FF0000"/>
                <w:sz w:val="20"/>
                <w:szCs w:val="20"/>
              </w:rPr>
            </w:pPr>
            <w:r>
              <w:rPr>
                <w:sz w:val="20"/>
                <w:szCs w:val="20"/>
              </w:rPr>
              <w:t>0.001</w:t>
            </w:r>
          </w:p>
        </w:tc>
        <w:tc>
          <w:tcPr>
            <w:tcW w:w="990" w:type="dxa"/>
            <w:tcBorders>
              <w:top w:val="single" w:sz="4" w:space="0" w:color="auto"/>
              <w:bottom w:val="single" w:sz="4" w:space="0" w:color="auto"/>
            </w:tcBorders>
            <w:vAlign w:val="bottom"/>
          </w:tcPr>
          <w:p w14:paraId="5A0A5787" w14:textId="77777777" w:rsidR="00FB21E6" w:rsidRPr="00CF170E" w:rsidRDefault="00FB21E6" w:rsidP="001A7398">
            <w:pPr>
              <w:spacing w:after="0" w:line="240" w:lineRule="auto"/>
              <w:jc w:val="right"/>
              <w:rPr>
                <w:rFonts w:ascii="Calibri" w:eastAsia="Times New Roman" w:hAnsi="Calibri" w:cs="Calibri"/>
                <w:b/>
                <w:bCs/>
                <w:color w:val="FF0000"/>
                <w:sz w:val="20"/>
                <w:szCs w:val="20"/>
              </w:rPr>
            </w:pPr>
            <w:r w:rsidRPr="00CF170E">
              <w:rPr>
                <w:rFonts w:ascii="Calibri" w:hAnsi="Calibri" w:cs="Calibri"/>
                <w:color w:val="000000"/>
                <w:sz w:val="20"/>
                <w:szCs w:val="20"/>
              </w:rPr>
              <w:t>&lt;.001</w:t>
            </w:r>
          </w:p>
        </w:tc>
      </w:tr>
      <w:tr w:rsidR="00FB21E6" w:rsidRPr="00CF170E" w14:paraId="4B691E50" w14:textId="77777777" w:rsidTr="001A7398">
        <w:trPr>
          <w:cantSplit/>
          <w:trHeight w:val="20"/>
        </w:trPr>
        <w:tc>
          <w:tcPr>
            <w:tcW w:w="3969" w:type="dxa"/>
            <w:tcBorders>
              <w:top w:val="single" w:sz="4" w:space="0" w:color="auto"/>
            </w:tcBorders>
            <w:shd w:val="clear" w:color="auto" w:fill="auto"/>
            <w:vAlign w:val="center"/>
            <w:hideMark/>
          </w:tcPr>
          <w:p w14:paraId="1CE03EA3" w14:textId="77777777" w:rsidR="00FB21E6" w:rsidRPr="00CF170E" w:rsidRDefault="00FB21E6" w:rsidP="001A7398">
            <w:pPr>
              <w:spacing w:after="0" w:line="240" w:lineRule="auto"/>
              <w:ind w:left="174"/>
              <w:rPr>
                <w:rFonts w:ascii="Calibri" w:eastAsia="Times New Roman" w:hAnsi="Calibri" w:cs="Calibri"/>
                <w:b/>
                <w:bCs/>
                <w:color w:val="000000"/>
                <w:sz w:val="20"/>
                <w:szCs w:val="20"/>
                <w:u w:val="single"/>
              </w:rPr>
            </w:pPr>
            <w:r w:rsidRPr="00CF170E">
              <w:rPr>
                <w:rFonts w:ascii="Calibri" w:eastAsia="Times New Roman" w:hAnsi="Calibri" w:cs="Calibri"/>
                <w:b/>
                <w:bCs/>
                <w:color w:val="000000"/>
                <w:sz w:val="20"/>
                <w:szCs w:val="20"/>
                <w:u w:val="single"/>
              </w:rPr>
              <w:t>Study design characteristics</w:t>
            </w:r>
          </w:p>
        </w:tc>
        <w:tc>
          <w:tcPr>
            <w:tcW w:w="1179" w:type="dxa"/>
            <w:tcBorders>
              <w:top w:val="single" w:sz="4" w:space="0" w:color="auto"/>
            </w:tcBorders>
            <w:shd w:val="clear" w:color="auto" w:fill="auto"/>
            <w:hideMark/>
          </w:tcPr>
          <w:p w14:paraId="61CFBBD2" w14:textId="77777777" w:rsidR="00FB21E6" w:rsidRPr="00CF170E" w:rsidRDefault="00FB21E6" w:rsidP="001A7398">
            <w:pPr>
              <w:spacing w:after="0" w:line="240" w:lineRule="auto"/>
              <w:rPr>
                <w:rFonts w:ascii="Calibri" w:eastAsia="Times New Roman" w:hAnsi="Calibri" w:cs="Calibri"/>
                <w:b/>
                <w:bCs/>
                <w:color w:val="FF0000"/>
                <w:sz w:val="20"/>
                <w:szCs w:val="20"/>
              </w:rPr>
            </w:pPr>
            <w:r w:rsidRPr="00CF170E">
              <w:rPr>
                <w:rFonts w:ascii="Calibri" w:eastAsia="Times New Roman" w:hAnsi="Calibri" w:cs="Calibri"/>
                <w:b/>
                <w:bCs/>
                <w:color w:val="FF0000"/>
                <w:sz w:val="20"/>
                <w:szCs w:val="20"/>
              </w:rPr>
              <w:t> </w:t>
            </w:r>
          </w:p>
        </w:tc>
        <w:tc>
          <w:tcPr>
            <w:tcW w:w="990" w:type="dxa"/>
            <w:tcBorders>
              <w:top w:val="single" w:sz="4" w:space="0" w:color="auto"/>
            </w:tcBorders>
          </w:tcPr>
          <w:p w14:paraId="79654180" w14:textId="77777777" w:rsidR="00FB21E6" w:rsidRPr="00CF170E" w:rsidRDefault="00FB21E6" w:rsidP="001A7398">
            <w:pPr>
              <w:spacing w:after="0" w:line="240" w:lineRule="auto"/>
              <w:rPr>
                <w:rFonts w:ascii="Calibri" w:eastAsia="Times New Roman" w:hAnsi="Calibri" w:cs="Calibri"/>
                <w:b/>
                <w:bCs/>
                <w:color w:val="FF0000"/>
                <w:sz w:val="20"/>
                <w:szCs w:val="20"/>
              </w:rPr>
            </w:pPr>
          </w:p>
        </w:tc>
        <w:tc>
          <w:tcPr>
            <w:tcW w:w="990" w:type="dxa"/>
            <w:tcBorders>
              <w:top w:val="single" w:sz="4" w:space="0" w:color="auto"/>
            </w:tcBorders>
          </w:tcPr>
          <w:p w14:paraId="3C8EC004" w14:textId="77777777" w:rsidR="00FB21E6" w:rsidRPr="00CF170E" w:rsidRDefault="00FB21E6" w:rsidP="001A7398">
            <w:pPr>
              <w:spacing w:after="0" w:line="240" w:lineRule="auto"/>
              <w:rPr>
                <w:rFonts w:ascii="Calibri" w:eastAsia="Times New Roman" w:hAnsi="Calibri" w:cs="Calibri"/>
                <w:b/>
                <w:bCs/>
                <w:color w:val="FF0000"/>
                <w:sz w:val="20"/>
                <w:szCs w:val="20"/>
              </w:rPr>
            </w:pPr>
          </w:p>
        </w:tc>
      </w:tr>
      <w:tr w:rsidR="00FB21E6" w:rsidRPr="00CF170E" w14:paraId="278C57A3" w14:textId="77777777" w:rsidTr="001A7398">
        <w:trPr>
          <w:cantSplit/>
          <w:trHeight w:val="20"/>
        </w:trPr>
        <w:tc>
          <w:tcPr>
            <w:tcW w:w="3969" w:type="dxa"/>
            <w:shd w:val="clear" w:color="auto" w:fill="auto"/>
            <w:vAlign w:val="center"/>
            <w:hideMark/>
          </w:tcPr>
          <w:p w14:paraId="1ABCBA22" w14:textId="77777777" w:rsidR="00FB21E6" w:rsidRPr="00CF170E" w:rsidRDefault="00FB21E6" w:rsidP="001A7398">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 xml:space="preserve">Design </w:t>
            </w:r>
          </w:p>
        </w:tc>
        <w:tc>
          <w:tcPr>
            <w:tcW w:w="1179" w:type="dxa"/>
            <w:shd w:val="clear" w:color="auto" w:fill="auto"/>
            <w:noWrap/>
            <w:hideMark/>
          </w:tcPr>
          <w:p w14:paraId="553D6060" w14:textId="77777777" w:rsidR="00FB21E6" w:rsidRPr="00CF170E" w:rsidRDefault="00FB21E6" w:rsidP="001A7398">
            <w:pPr>
              <w:spacing w:after="0" w:line="240" w:lineRule="auto"/>
              <w:ind w:firstLine="170"/>
              <w:rPr>
                <w:rFonts w:ascii="Calibri" w:eastAsia="Times New Roman" w:hAnsi="Calibri" w:cs="Calibri"/>
                <w:b/>
                <w:bCs/>
                <w:color w:val="FF0000"/>
                <w:sz w:val="20"/>
                <w:szCs w:val="20"/>
              </w:rPr>
            </w:pPr>
            <w:r w:rsidRPr="00CF170E">
              <w:rPr>
                <w:rFonts w:ascii="Calibri" w:eastAsia="Times New Roman" w:hAnsi="Calibri" w:cs="Calibri"/>
                <w:b/>
                <w:bCs/>
                <w:color w:val="FF0000"/>
                <w:sz w:val="20"/>
                <w:szCs w:val="20"/>
              </w:rPr>
              <w:t> </w:t>
            </w:r>
          </w:p>
        </w:tc>
        <w:tc>
          <w:tcPr>
            <w:tcW w:w="990" w:type="dxa"/>
          </w:tcPr>
          <w:p w14:paraId="2EA71B4B" w14:textId="77777777" w:rsidR="00FB21E6" w:rsidRPr="00CF170E" w:rsidRDefault="00FB21E6" w:rsidP="001A7398">
            <w:pPr>
              <w:spacing w:after="0" w:line="240" w:lineRule="auto"/>
              <w:ind w:firstLine="170"/>
              <w:rPr>
                <w:rFonts w:ascii="Calibri" w:eastAsia="Times New Roman" w:hAnsi="Calibri" w:cs="Calibri"/>
                <w:b/>
                <w:bCs/>
                <w:color w:val="FF0000"/>
                <w:sz w:val="20"/>
                <w:szCs w:val="20"/>
              </w:rPr>
            </w:pPr>
          </w:p>
        </w:tc>
        <w:tc>
          <w:tcPr>
            <w:tcW w:w="990" w:type="dxa"/>
          </w:tcPr>
          <w:p w14:paraId="5BCECC9C" w14:textId="77777777" w:rsidR="00FB21E6" w:rsidRPr="00CF170E" w:rsidRDefault="00FB21E6" w:rsidP="001A7398">
            <w:pPr>
              <w:spacing w:after="0" w:line="240" w:lineRule="auto"/>
              <w:ind w:firstLine="170"/>
              <w:rPr>
                <w:rFonts w:ascii="Calibri" w:eastAsia="Times New Roman" w:hAnsi="Calibri" w:cs="Calibri"/>
                <w:b/>
                <w:bCs/>
                <w:color w:val="FF0000"/>
                <w:sz w:val="20"/>
                <w:szCs w:val="20"/>
              </w:rPr>
            </w:pPr>
          </w:p>
        </w:tc>
      </w:tr>
      <w:tr w:rsidR="00FB21E6" w:rsidRPr="00CF170E" w14:paraId="57D82BE1" w14:textId="77777777" w:rsidTr="001A7398">
        <w:trPr>
          <w:cantSplit/>
          <w:trHeight w:val="20"/>
        </w:trPr>
        <w:tc>
          <w:tcPr>
            <w:tcW w:w="3969" w:type="dxa"/>
            <w:shd w:val="clear" w:color="auto" w:fill="auto"/>
            <w:vAlign w:val="center"/>
            <w:hideMark/>
          </w:tcPr>
          <w:p w14:paraId="4E0ACF52"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Observational (ref)</w:t>
            </w:r>
          </w:p>
        </w:tc>
        <w:tc>
          <w:tcPr>
            <w:tcW w:w="1179" w:type="dxa"/>
            <w:shd w:val="clear" w:color="auto" w:fill="auto"/>
            <w:noWrap/>
          </w:tcPr>
          <w:p w14:paraId="0FC06518"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62F2F733"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vAlign w:val="bottom"/>
          </w:tcPr>
          <w:p w14:paraId="1E02432F"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1A1B56A9" w14:textId="77777777" w:rsidTr="001A7398">
        <w:trPr>
          <w:cantSplit/>
          <w:trHeight w:val="20"/>
        </w:trPr>
        <w:tc>
          <w:tcPr>
            <w:tcW w:w="3969" w:type="dxa"/>
            <w:shd w:val="clear" w:color="auto" w:fill="auto"/>
            <w:vAlign w:val="center"/>
            <w:hideMark/>
          </w:tcPr>
          <w:p w14:paraId="1B182D5C"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Experimental</w:t>
            </w:r>
          </w:p>
        </w:tc>
        <w:tc>
          <w:tcPr>
            <w:tcW w:w="1179" w:type="dxa"/>
            <w:shd w:val="clear" w:color="auto" w:fill="auto"/>
            <w:noWrap/>
            <w:vAlign w:val="bottom"/>
          </w:tcPr>
          <w:p w14:paraId="0990D501" w14:textId="30F3E1D3"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w:t>
            </w:r>
            <w:r w:rsidR="004437AF">
              <w:rPr>
                <w:rFonts w:ascii="Calibri" w:hAnsi="Calibri" w:cs="Calibri"/>
                <w:sz w:val="20"/>
                <w:szCs w:val="20"/>
              </w:rPr>
              <w:t>4</w:t>
            </w:r>
            <w:r w:rsidRPr="00CF170E">
              <w:rPr>
                <w:rFonts w:ascii="Calibri" w:hAnsi="Calibri" w:cs="Calibri"/>
                <w:sz w:val="20"/>
                <w:szCs w:val="20"/>
              </w:rPr>
              <w:t>52</w:t>
            </w:r>
          </w:p>
        </w:tc>
        <w:tc>
          <w:tcPr>
            <w:tcW w:w="990" w:type="dxa"/>
            <w:vAlign w:val="bottom"/>
          </w:tcPr>
          <w:p w14:paraId="14482BC8" w14:textId="6F45993A"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0.05</w:t>
            </w:r>
            <w:r w:rsidR="004437AF">
              <w:rPr>
                <w:rFonts w:ascii="Calibri" w:hAnsi="Calibri" w:cs="Calibri"/>
                <w:sz w:val="20"/>
                <w:szCs w:val="20"/>
              </w:rPr>
              <w:t>1</w:t>
            </w:r>
          </w:p>
        </w:tc>
        <w:tc>
          <w:tcPr>
            <w:tcW w:w="990" w:type="dxa"/>
          </w:tcPr>
          <w:p w14:paraId="2FC455C6" w14:textId="29B9749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eastAsia="Times New Roman" w:hAnsi="Calibri" w:cs="Calibri"/>
                <w:color w:val="000000"/>
                <w:sz w:val="20"/>
                <w:szCs w:val="20"/>
              </w:rPr>
              <w:t>0.</w:t>
            </w:r>
            <w:r w:rsidR="004437AF">
              <w:rPr>
                <w:rFonts w:ascii="Calibri" w:eastAsia="Times New Roman" w:hAnsi="Calibri" w:cs="Calibri"/>
                <w:color w:val="000000"/>
                <w:sz w:val="20"/>
                <w:szCs w:val="20"/>
              </w:rPr>
              <w:t>405</w:t>
            </w:r>
          </w:p>
        </w:tc>
      </w:tr>
      <w:tr w:rsidR="00FB21E6" w:rsidRPr="00CF170E" w14:paraId="39397472" w14:textId="77777777" w:rsidTr="001A7398">
        <w:trPr>
          <w:cantSplit/>
          <w:trHeight w:val="20"/>
        </w:trPr>
        <w:tc>
          <w:tcPr>
            <w:tcW w:w="3969" w:type="dxa"/>
            <w:shd w:val="clear" w:color="auto" w:fill="auto"/>
            <w:vAlign w:val="center"/>
            <w:hideMark/>
          </w:tcPr>
          <w:p w14:paraId="25D8610C" w14:textId="77777777" w:rsidR="00FB21E6" w:rsidRPr="00CF170E" w:rsidRDefault="00FB21E6" w:rsidP="001A7398">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Sample size</w:t>
            </w:r>
          </w:p>
        </w:tc>
        <w:tc>
          <w:tcPr>
            <w:tcW w:w="1179" w:type="dxa"/>
            <w:shd w:val="clear" w:color="auto" w:fill="auto"/>
            <w:noWrap/>
          </w:tcPr>
          <w:p w14:paraId="790FC00E"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6C47C9DA"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19179846"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32071D45" w14:textId="77777777" w:rsidTr="001A7398">
        <w:trPr>
          <w:cantSplit/>
          <w:trHeight w:val="20"/>
        </w:trPr>
        <w:tc>
          <w:tcPr>
            <w:tcW w:w="3969" w:type="dxa"/>
            <w:shd w:val="clear" w:color="auto" w:fill="auto"/>
            <w:vAlign w:val="center"/>
            <w:hideMark/>
          </w:tcPr>
          <w:p w14:paraId="6C350A09"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Q1 (&lt; 57)</w:t>
            </w:r>
          </w:p>
        </w:tc>
        <w:tc>
          <w:tcPr>
            <w:tcW w:w="1179" w:type="dxa"/>
            <w:shd w:val="clear" w:color="auto" w:fill="auto"/>
            <w:noWrap/>
          </w:tcPr>
          <w:p w14:paraId="49CEE631"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n/a</w:t>
            </w:r>
          </w:p>
        </w:tc>
        <w:tc>
          <w:tcPr>
            <w:tcW w:w="990" w:type="dxa"/>
          </w:tcPr>
          <w:p w14:paraId="2161C76F"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vAlign w:val="bottom"/>
          </w:tcPr>
          <w:p w14:paraId="3F2CBACD"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5576C1DC" w14:textId="77777777" w:rsidTr="001A7398">
        <w:trPr>
          <w:cantSplit/>
          <w:trHeight w:val="20"/>
        </w:trPr>
        <w:tc>
          <w:tcPr>
            <w:tcW w:w="3969" w:type="dxa"/>
            <w:shd w:val="clear" w:color="auto" w:fill="auto"/>
            <w:vAlign w:val="center"/>
            <w:hideMark/>
          </w:tcPr>
          <w:p w14:paraId="55FAAEE4"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 xml:space="preserve">Q2 (57 - 254) </w:t>
            </w:r>
          </w:p>
        </w:tc>
        <w:tc>
          <w:tcPr>
            <w:tcW w:w="1179" w:type="dxa"/>
            <w:shd w:val="clear" w:color="auto" w:fill="auto"/>
            <w:noWrap/>
          </w:tcPr>
          <w:p w14:paraId="0D143DF8"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n/a</w:t>
            </w:r>
          </w:p>
        </w:tc>
        <w:tc>
          <w:tcPr>
            <w:tcW w:w="990" w:type="dxa"/>
          </w:tcPr>
          <w:p w14:paraId="5C99FE1A"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vAlign w:val="bottom"/>
          </w:tcPr>
          <w:p w14:paraId="1AB60F54"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03AE7113" w14:textId="77777777" w:rsidTr="001A7398">
        <w:trPr>
          <w:cantSplit/>
          <w:trHeight w:val="20"/>
        </w:trPr>
        <w:tc>
          <w:tcPr>
            <w:tcW w:w="3969" w:type="dxa"/>
            <w:shd w:val="clear" w:color="auto" w:fill="auto"/>
            <w:vAlign w:val="center"/>
            <w:hideMark/>
          </w:tcPr>
          <w:p w14:paraId="47F8058A"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Q3 (255 - 410)</w:t>
            </w:r>
          </w:p>
        </w:tc>
        <w:tc>
          <w:tcPr>
            <w:tcW w:w="1179" w:type="dxa"/>
            <w:shd w:val="clear" w:color="auto" w:fill="auto"/>
            <w:noWrap/>
          </w:tcPr>
          <w:p w14:paraId="10F95933"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n/a</w:t>
            </w:r>
          </w:p>
        </w:tc>
        <w:tc>
          <w:tcPr>
            <w:tcW w:w="990" w:type="dxa"/>
          </w:tcPr>
          <w:p w14:paraId="48DFB9BE"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vAlign w:val="bottom"/>
          </w:tcPr>
          <w:p w14:paraId="49E57B0D"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5C95826B" w14:textId="77777777" w:rsidTr="001A7398">
        <w:trPr>
          <w:cantSplit/>
          <w:trHeight w:val="20"/>
        </w:trPr>
        <w:tc>
          <w:tcPr>
            <w:tcW w:w="3969" w:type="dxa"/>
            <w:shd w:val="clear" w:color="auto" w:fill="auto"/>
            <w:vAlign w:val="center"/>
            <w:hideMark/>
          </w:tcPr>
          <w:p w14:paraId="5634A717"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Q4 (&gt;411) (ref)</w:t>
            </w:r>
          </w:p>
        </w:tc>
        <w:tc>
          <w:tcPr>
            <w:tcW w:w="1179" w:type="dxa"/>
            <w:shd w:val="clear" w:color="auto" w:fill="auto"/>
            <w:noWrap/>
          </w:tcPr>
          <w:p w14:paraId="3CFAF83E"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n/a</w:t>
            </w:r>
          </w:p>
        </w:tc>
        <w:tc>
          <w:tcPr>
            <w:tcW w:w="990" w:type="dxa"/>
          </w:tcPr>
          <w:p w14:paraId="03124908"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vAlign w:val="bottom"/>
          </w:tcPr>
          <w:p w14:paraId="6F885799"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556C19B0" w14:textId="77777777" w:rsidTr="001A7398">
        <w:trPr>
          <w:cantSplit/>
          <w:trHeight w:val="20"/>
        </w:trPr>
        <w:tc>
          <w:tcPr>
            <w:tcW w:w="3969" w:type="dxa"/>
            <w:shd w:val="clear" w:color="auto" w:fill="auto"/>
            <w:vAlign w:val="center"/>
            <w:hideMark/>
          </w:tcPr>
          <w:p w14:paraId="6EB91AC2"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Not reported</w:t>
            </w:r>
          </w:p>
        </w:tc>
        <w:tc>
          <w:tcPr>
            <w:tcW w:w="1179" w:type="dxa"/>
            <w:shd w:val="clear" w:color="auto" w:fill="auto"/>
            <w:noWrap/>
          </w:tcPr>
          <w:p w14:paraId="4E448727"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n/a</w:t>
            </w:r>
          </w:p>
        </w:tc>
        <w:tc>
          <w:tcPr>
            <w:tcW w:w="990" w:type="dxa"/>
          </w:tcPr>
          <w:p w14:paraId="3601B49E"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vAlign w:val="bottom"/>
          </w:tcPr>
          <w:p w14:paraId="7A7AD5E1"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542D7C8D" w14:textId="77777777" w:rsidTr="001A7398">
        <w:trPr>
          <w:cantSplit/>
          <w:trHeight w:val="20"/>
        </w:trPr>
        <w:tc>
          <w:tcPr>
            <w:tcW w:w="3969" w:type="dxa"/>
            <w:shd w:val="clear" w:color="auto" w:fill="auto"/>
            <w:vAlign w:val="center"/>
            <w:hideMark/>
          </w:tcPr>
          <w:p w14:paraId="2F226601" w14:textId="77777777" w:rsidR="00FB21E6" w:rsidRPr="00CF170E" w:rsidRDefault="00FB21E6" w:rsidP="001A7398">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Time period classification</w:t>
            </w:r>
          </w:p>
        </w:tc>
        <w:tc>
          <w:tcPr>
            <w:tcW w:w="1179" w:type="dxa"/>
            <w:shd w:val="clear" w:color="auto" w:fill="auto"/>
            <w:noWrap/>
          </w:tcPr>
          <w:p w14:paraId="55B011DF"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5EAA8C39"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4FD25C58"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31E1F943" w14:textId="77777777" w:rsidTr="001A7398">
        <w:trPr>
          <w:cantSplit/>
          <w:trHeight w:val="20"/>
        </w:trPr>
        <w:tc>
          <w:tcPr>
            <w:tcW w:w="3969" w:type="dxa"/>
            <w:shd w:val="clear" w:color="auto" w:fill="auto"/>
            <w:vAlign w:val="center"/>
            <w:hideMark/>
          </w:tcPr>
          <w:p w14:paraId="70100C3B"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&lt; 1 month</w:t>
            </w:r>
          </w:p>
        </w:tc>
        <w:tc>
          <w:tcPr>
            <w:tcW w:w="1179" w:type="dxa"/>
            <w:shd w:val="clear" w:color="auto" w:fill="auto"/>
            <w:noWrap/>
            <w:vAlign w:val="bottom"/>
          </w:tcPr>
          <w:p w14:paraId="32B21990" w14:textId="7022957A"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-0.01</w:t>
            </w:r>
            <w:r w:rsidR="004437AF">
              <w:rPr>
                <w:rFonts w:ascii="Calibri" w:hAnsi="Calibri" w:cs="Calibri"/>
                <w:sz w:val="20"/>
                <w:szCs w:val="20"/>
              </w:rPr>
              <w:t>9</w:t>
            </w:r>
          </w:p>
        </w:tc>
        <w:tc>
          <w:tcPr>
            <w:tcW w:w="990" w:type="dxa"/>
            <w:vAlign w:val="bottom"/>
          </w:tcPr>
          <w:p w14:paraId="758B72F7"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0.022</w:t>
            </w:r>
          </w:p>
        </w:tc>
        <w:tc>
          <w:tcPr>
            <w:tcW w:w="990" w:type="dxa"/>
            <w:vAlign w:val="bottom"/>
          </w:tcPr>
          <w:p w14:paraId="01C65CC7" w14:textId="0BE098CE"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w:t>
            </w:r>
            <w:r w:rsidR="004437AF">
              <w:rPr>
                <w:rFonts w:ascii="Calibri" w:hAnsi="Calibri" w:cs="Calibri"/>
                <w:sz w:val="20"/>
                <w:szCs w:val="20"/>
              </w:rPr>
              <w:t>395</w:t>
            </w:r>
          </w:p>
        </w:tc>
      </w:tr>
      <w:tr w:rsidR="00FB21E6" w:rsidRPr="00CF170E" w14:paraId="0E71C548" w14:textId="77777777" w:rsidTr="001A7398">
        <w:trPr>
          <w:cantSplit/>
          <w:trHeight w:val="20"/>
        </w:trPr>
        <w:tc>
          <w:tcPr>
            <w:tcW w:w="3969" w:type="dxa"/>
            <w:shd w:val="clear" w:color="auto" w:fill="auto"/>
            <w:vAlign w:val="center"/>
            <w:hideMark/>
          </w:tcPr>
          <w:p w14:paraId="4524574F"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1-6 months</w:t>
            </w:r>
            <w:r>
              <w:rPr>
                <w:rFonts w:ascii="Calibri" w:eastAsia="Times New Roman" w:hAnsi="Calibri" w:cs="Calibri"/>
                <w:color w:val="000000"/>
                <w:sz w:val="20"/>
                <w:szCs w:val="20"/>
              </w:rPr>
              <w:t xml:space="preserve"> (ref)</w:t>
            </w:r>
          </w:p>
        </w:tc>
        <w:tc>
          <w:tcPr>
            <w:tcW w:w="1179" w:type="dxa"/>
            <w:shd w:val="clear" w:color="auto" w:fill="auto"/>
            <w:noWrap/>
          </w:tcPr>
          <w:p w14:paraId="1E36459F"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2319A906"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vAlign w:val="bottom"/>
          </w:tcPr>
          <w:p w14:paraId="2A7610DD"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323BCC43" w14:textId="77777777" w:rsidTr="001A7398">
        <w:trPr>
          <w:cantSplit/>
          <w:trHeight w:val="20"/>
        </w:trPr>
        <w:tc>
          <w:tcPr>
            <w:tcW w:w="3969" w:type="dxa"/>
            <w:shd w:val="clear" w:color="auto" w:fill="auto"/>
            <w:vAlign w:val="center"/>
            <w:hideMark/>
          </w:tcPr>
          <w:p w14:paraId="3DAA0A36"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&gt;6 months - 12 months</w:t>
            </w:r>
          </w:p>
        </w:tc>
        <w:tc>
          <w:tcPr>
            <w:tcW w:w="1179" w:type="dxa"/>
            <w:shd w:val="clear" w:color="auto" w:fill="auto"/>
            <w:noWrap/>
            <w:vAlign w:val="bottom"/>
          </w:tcPr>
          <w:p w14:paraId="3F569627"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0.015</w:t>
            </w:r>
          </w:p>
        </w:tc>
        <w:tc>
          <w:tcPr>
            <w:tcW w:w="990" w:type="dxa"/>
            <w:vAlign w:val="bottom"/>
          </w:tcPr>
          <w:p w14:paraId="77CB3C84"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0.040</w:t>
            </w:r>
          </w:p>
        </w:tc>
        <w:tc>
          <w:tcPr>
            <w:tcW w:w="990" w:type="dxa"/>
            <w:vAlign w:val="bottom"/>
          </w:tcPr>
          <w:p w14:paraId="4ADD98CD" w14:textId="721793FF"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w:t>
            </w:r>
            <w:r w:rsidR="004437AF">
              <w:rPr>
                <w:rFonts w:ascii="Calibri" w:hAnsi="Calibri" w:cs="Calibri"/>
                <w:sz w:val="20"/>
                <w:szCs w:val="20"/>
              </w:rPr>
              <w:t>706</w:t>
            </w:r>
          </w:p>
        </w:tc>
      </w:tr>
      <w:tr w:rsidR="00FB21E6" w:rsidRPr="00CF170E" w14:paraId="740BCCA2" w14:textId="77777777" w:rsidTr="001A7398">
        <w:trPr>
          <w:cantSplit/>
          <w:trHeight w:val="20"/>
        </w:trPr>
        <w:tc>
          <w:tcPr>
            <w:tcW w:w="3969" w:type="dxa"/>
            <w:shd w:val="clear" w:color="auto" w:fill="auto"/>
            <w:vAlign w:val="center"/>
            <w:hideMark/>
          </w:tcPr>
          <w:p w14:paraId="3B17ED5F"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&gt; 12 months</w:t>
            </w:r>
          </w:p>
        </w:tc>
        <w:tc>
          <w:tcPr>
            <w:tcW w:w="1179" w:type="dxa"/>
            <w:shd w:val="clear" w:color="auto" w:fill="auto"/>
            <w:noWrap/>
            <w:vAlign w:val="bottom"/>
          </w:tcPr>
          <w:p w14:paraId="1FFA36D9" w14:textId="3248ABCD"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0.15</w:t>
            </w:r>
            <w:r w:rsidR="000D6599">
              <w:rPr>
                <w:rFonts w:ascii="Calibri" w:hAnsi="Calibri" w:cs="Calibri"/>
                <w:sz w:val="20"/>
                <w:szCs w:val="20"/>
              </w:rPr>
              <w:t>4</w:t>
            </w:r>
          </w:p>
        </w:tc>
        <w:tc>
          <w:tcPr>
            <w:tcW w:w="990" w:type="dxa"/>
            <w:vAlign w:val="bottom"/>
          </w:tcPr>
          <w:p w14:paraId="5D16D46F"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0.052</w:t>
            </w:r>
          </w:p>
        </w:tc>
        <w:tc>
          <w:tcPr>
            <w:tcW w:w="990" w:type="dxa"/>
            <w:vAlign w:val="bottom"/>
          </w:tcPr>
          <w:p w14:paraId="4FE0899B" w14:textId="65229653"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0.00</w:t>
            </w:r>
            <w:r w:rsidR="000D6599">
              <w:rPr>
                <w:rFonts w:ascii="Calibri" w:hAnsi="Calibri" w:cs="Calibri"/>
                <w:sz w:val="20"/>
                <w:szCs w:val="20"/>
              </w:rPr>
              <w:t>3</w:t>
            </w:r>
          </w:p>
        </w:tc>
      </w:tr>
      <w:tr w:rsidR="00FB21E6" w:rsidRPr="00CF170E" w14:paraId="06369017" w14:textId="77777777" w:rsidTr="001A7398">
        <w:trPr>
          <w:cantSplit/>
          <w:trHeight w:val="20"/>
        </w:trPr>
        <w:tc>
          <w:tcPr>
            <w:tcW w:w="3969" w:type="dxa"/>
            <w:shd w:val="clear" w:color="auto" w:fill="auto"/>
            <w:vAlign w:val="center"/>
            <w:hideMark/>
          </w:tcPr>
          <w:p w14:paraId="03B64E14"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Not reported</w:t>
            </w:r>
          </w:p>
        </w:tc>
        <w:tc>
          <w:tcPr>
            <w:tcW w:w="1179" w:type="dxa"/>
            <w:shd w:val="clear" w:color="auto" w:fill="auto"/>
            <w:noWrap/>
            <w:vAlign w:val="bottom"/>
          </w:tcPr>
          <w:p w14:paraId="03DE060C" w14:textId="25371AA5"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-0.04</w:t>
            </w:r>
            <w:r w:rsidR="000D6599">
              <w:rPr>
                <w:rFonts w:ascii="Calibri" w:hAnsi="Calibri" w:cs="Calibri"/>
                <w:sz w:val="20"/>
                <w:szCs w:val="20"/>
              </w:rPr>
              <w:t>5</w:t>
            </w:r>
          </w:p>
        </w:tc>
        <w:tc>
          <w:tcPr>
            <w:tcW w:w="990" w:type="dxa"/>
            <w:vAlign w:val="bottom"/>
          </w:tcPr>
          <w:p w14:paraId="779AB759"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0.035</w:t>
            </w:r>
          </w:p>
        </w:tc>
        <w:tc>
          <w:tcPr>
            <w:tcW w:w="990" w:type="dxa"/>
            <w:vAlign w:val="bottom"/>
          </w:tcPr>
          <w:p w14:paraId="0578CBFE" w14:textId="7AA2BE49"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0.2</w:t>
            </w:r>
            <w:r w:rsidR="000D6599">
              <w:rPr>
                <w:rFonts w:ascii="Calibri" w:hAnsi="Calibri" w:cs="Calibri"/>
                <w:sz w:val="20"/>
                <w:szCs w:val="20"/>
              </w:rPr>
              <w:t>05</w:t>
            </w:r>
          </w:p>
        </w:tc>
      </w:tr>
      <w:tr w:rsidR="00FB21E6" w:rsidRPr="00CF170E" w14:paraId="09BBCFDE" w14:textId="77777777" w:rsidTr="001A7398">
        <w:trPr>
          <w:cantSplit/>
          <w:trHeight w:val="20"/>
        </w:trPr>
        <w:tc>
          <w:tcPr>
            <w:tcW w:w="3969" w:type="dxa"/>
            <w:shd w:val="clear" w:color="auto" w:fill="auto"/>
            <w:vAlign w:val="center"/>
            <w:hideMark/>
          </w:tcPr>
          <w:p w14:paraId="76427A66" w14:textId="77777777" w:rsidR="00FB21E6" w:rsidRPr="00CF170E" w:rsidRDefault="00FB21E6" w:rsidP="001A7398">
            <w:pPr>
              <w:spacing w:after="0" w:line="240" w:lineRule="auto"/>
              <w:ind w:left="174"/>
              <w:rPr>
                <w:rFonts w:ascii="Calibri" w:eastAsia="Times New Roman" w:hAnsi="Calibri" w:cs="Calibri"/>
                <w:b/>
                <w:bCs/>
                <w:color w:val="000000"/>
                <w:sz w:val="20"/>
                <w:szCs w:val="20"/>
                <w:u w:val="single"/>
              </w:rPr>
            </w:pPr>
            <w:r w:rsidRPr="00CF170E">
              <w:rPr>
                <w:rFonts w:ascii="Calibri" w:eastAsia="Times New Roman" w:hAnsi="Calibri" w:cs="Calibri"/>
                <w:b/>
                <w:bCs/>
                <w:color w:val="000000"/>
                <w:sz w:val="20"/>
                <w:szCs w:val="20"/>
                <w:u w:val="single"/>
              </w:rPr>
              <w:t>PROM characteristics</w:t>
            </w:r>
          </w:p>
        </w:tc>
        <w:tc>
          <w:tcPr>
            <w:tcW w:w="1179" w:type="dxa"/>
            <w:shd w:val="clear" w:color="auto" w:fill="auto"/>
          </w:tcPr>
          <w:p w14:paraId="6F5E9629"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1AB38D85"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7548ED12"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1E352A7F" w14:textId="77777777" w:rsidTr="001A7398">
        <w:trPr>
          <w:cantSplit/>
          <w:trHeight w:val="20"/>
        </w:trPr>
        <w:tc>
          <w:tcPr>
            <w:tcW w:w="3969" w:type="dxa"/>
            <w:shd w:val="clear" w:color="auto" w:fill="auto"/>
            <w:vAlign w:val="center"/>
            <w:hideMark/>
          </w:tcPr>
          <w:p w14:paraId="052222BC" w14:textId="77777777" w:rsidR="00FB21E6" w:rsidRPr="00CF170E" w:rsidRDefault="00FB21E6" w:rsidP="001A7398">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PROM type</w:t>
            </w:r>
          </w:p>
        </w:tc>
        <w:tc>
          <w:tcPr>
            <w:tcW w:w="1179" w:type="dxa"/>
            <w:shd w:val="clear" w:color="auto" w:fill="auto"/>
            <w:noWrap/>
          </w:tcPr>
          <w:p w14:paraId="099B4AC9" w14:textId="77777777" w:rsidR="00FB21E6" w:rsidRPr="00CF170E" w:rsidRDefault="00FB21E6" w:rsidP="001A7398">
            <w:pPr>
              <w:spacing w:after="0" w:line="240" w:lineRule="auto"/>
              <w:ind w:firstLine="170"/>
              <w:rPr>
                <w:rFonts w:ascii="Calibri" w:eastAsia="Times New Roman" w:hAnsi="Calibri" w:cs="Calibri"/>
                <w:b/>
                <w:bCs/>
                <w:color w:val="FF0000"/>
                <w:sz w:val="20"/>
                <w:szCs w:val="20"/>
              </w:rPr>
            </w:pPr>
          </w:p>
        </w:tc>
        <w:tc>
          <w:tcPr>
            <w:tcW w:w="990" w:type="dxa"/>
          </w:tcPr>
          <w:p w14:paraId="2590B53F" w14:textId="77777777" w:rsidR="00FB21E6" w:rsidRPr="00CF170E" w:rsidRDefault="00FB21E6" w:rsidP="001A7398">
            <w:pPr>
              <w:spacing w:after="0" w:line="240" w:lineRule="auto"/>
              <w:ind w:firstLine="170"/>
              <w:rPr>
                <w:rFonts w:ascii="Calibri" w:eastAsia="Times New Roman" w:hAnsi="Calibri" w:cs="Calibri"/>
                <w:b/>
                <w:bCs/>
                <w:color w:val="FF0000"/>
                <w:sz w:val="20"/>
                <w:szCs w:val="20"/>
              </w:rPr>
            </w:pPr>
          </w:p>
        </w:tc>
        <w:tc>
          <w:tcPr>
            <w:tcW w:w="990" w:type="dxa"/>
          </w:tcPr>
          <w:p w14:paraId="3B85FC84" w14:textId="77777777" w:rsidR="00FB21E6" w:rsidRPr="00CF170E" w:rsidRDefault="00FB21E6" w:rsidP="001A7398">
            <w:pPr>
              <w:spacing w:after="0" w:line="240" w:lineRule="auto"/>
              <w:ind w:firstLine="170"/>
              <w:rPr>
                <w:rFonts w:ascii="Calibri" w:eastAsia="Times New Roman" w:hAnsi="Calibri" w:cs="Calibri"/>
                <w:b/>
                <w:bCs/>
                <w:color w:val="FF0000"/>
                <w:sz w:val="20"/>
                <w:szCs w:val="20"/>
              </w:rPr>
            </w:pPr>
          </w:p>
        </w:tc>
      </w:tr>
      <w:tr w:rsidR="00FB21E6" w:rsidRPr="00CF170E" w14:paraId="09E837D2" w14:textId="77777777" w:rsidTr="001A7398">
        <w:trPr>
          <w:cantSplit/>
          <w:trHeight w:val="20"/>
        </w:trPr>
        <w:tc>
          <w:tcPr>
            <w:tcW w:w="3969" w:type="dxa"/>
            <w:shd w:val="clear" w:color="auto" w:fill="auto"/>
            <w:vAlign w:val="center"/>
            <w:hideMark/>
          </w:tcPr>
          <w:p w14:paraId="78AC1C1B"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Generic PROMs (ref)</w:t>
            </w:r>
          </w:p>
        </w:tc>
        <w:tc>
          <w:tcPr>
            <w:tcW w:w="1179" w:type="dxa"/>
            <w:shd w:val="clear" w:color="auto" w:fill="auto"/>
            <w:noWrap/>
          </w:tcPr>
          <w:p w14:paraId="7DBF2D11"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2A30EFB8"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32693A24"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11C3E4E9" w14:textId="77777777" w:rsidTr="001A7398">
        <w:trPr>
          <w:cantSplit/>
          <w:trHeight w:val="20"/>
        </w:trPr>
        <w:tc>
          <w:tcPr>
            <w:tcW w:w="3969" w:type="dxa"/>
            <w:shd w:val="clear" w:color="auto" w:fill="auto"/>
            <w:vAlign w:val="center"/>
            <w:hideMark/>
          </w:tcPr>
          <w:p w14:paraId="2CB2245E"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Disease-Specific PROMs</w:t>
            </w:r>
          </w:p>
        </w:tc>
        <w:tc>
          <w:tcPr>
            <w:tcW w:w="1179" w:type="dxa"/>
            <w:shd w:val="clear" w:color="auto" w:fill="auto"/>
            <w:noWrap/>
            <w:vAlign w:val="bottom"/>
          </w:tcPr>
          <w:p w14:paraId="492A0303" w14:textId="562751B3"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0.10</w:t>
            </w:r>
            <w:r w:rsidR="000D6599">
              <w:rPr>
                <w:rFonts w:ascii="Calibri" w:hAnsi="Calibri" w:cs="Calibri"/>
                <w:sz w:val="20"/>
                <w:szCs w:val="20"/>
              </w:rPr>
              <w:t>1</w:t>
            </w:r>
          </w:p>
        </w:tc>
        <w:tc>
          <w:tcPr>
            <w:tcW w:w="990" w:type="dxa"/>
            <w:vAlign w:val="bottom"/>
          </w:tcPr>
          <w:p w14:paraId="6BC27443"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0.031</w:t>
            </w:r>
          </w:p>
        </w:tc>
        <w:tc>
          <w:tcPr>
            <w:tcW w:w="990" w:type="dxa"/>
            <w:vAlign w:val="bottom"/>
          </w:tcPr>
          <w:p w14:paraId="1DF316F1"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0.001</w:t>
            </w:r>
          </w:p>
        </w:tc>
      </w:tr>
      <w:tr w:rsidR="00FB21E6" w:rsidRPr="00CF170E" w14:paraId="2E12132B" w14:textId="77777777" w:rsidTr="001A7398">
        <w:trPr>
          <w:cantSplit/>
          <w:trHeight w:val="20"/>
        </w:trPr>
        <w:tc>
          <w:tcPr>
            <w:tcW w:w="3969" w:type="dxa"/>
            <w:shd w:val="clear" w:color="auto" w:fill="auto"/>
            <w:vAlign w:val="center"/>
            <w:hideMark/>
          </w:tcPr>
          <w:p w14:paraId="23316B74"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Individualized/other PROM</w:t>
            </w:r>
          </w:p>
        </w:tc>
        <w:tc>
          <w:tcPr>
            <w:tcW w:w="1179" w:type="dxa"/>
            <w:shd w:val="clear" w:color="auto" w:fill="auto"/>
            <w:noWrap/>
            <w:vAlign w:val="bottom"/>
          </w:tcPr>
          <w:p w14:paraId="39F40C72" w14:textId="4E02F87F"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0.0</w:t>
            </w:r>
            <w:r w:rsidR="000D6599">
              <w:rPr>
                <w:rFonts w:ascii="Calibri" w:hAnsi="Calibri" w:cs="Calibri"/>
                <w:sz w:val="20"/>
                <w:szCs w:val="20"/>
              </w:rPr>
              <w:t>12</w:t>
            </w:r>
          </w:p>
        </w:tc>
        <w:tc>
          <w:tcPr>
            <w:tcW w:w="990" w:type="dxa"/>
            <w:vAlign w:val="bottom"/>
          </w:tcPr>
          <w:p w14:paraId="628E39F1"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0.036</w:t>
            </w:r>
          </w:p>
        </w:tc>
        <w:tc>
          <w:tcPr>
            <w:tcW w:w="990" w:type="dxa"/>
            <w:vAlign w:val="bottom"/>
          </w:tcPr>
          <w:p w14:paraId="0551CC2A" w14:textId="2ED7E79E"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sz w:val="20"/>
                <w:szCs w:val="20"/>
              </w:rPr>
              <w:t>0.</w:t>
            </w:r>
            <w:r w:rsidR="003F3516">
              <w:rPr>
                <w:rFonts w:ascii="Calibri" w:hAnsi="Calibri" w:cs="Calibri"/>
                <w:sz w:val="20"/>
                <w:szCs w:val="20"/>
              </w:rPr>
              <w:t>736</w:t>
            </w:r>
          </w:p>
        </w:tc>
      </w:tr>
      <w:tr w:rsidR="00FB21E6" w:rsidRPr="00CF170E" w14:paraId="27333F73" w14:textId="77777777" w:rsidTr="001A7398">
        <w:trPr>
          <w:cantSplit/>
          <w:trHeight w:val="20"/>
        </w:trPr>
        <w:tc>
          <w:tcPr>
            <w:tcW w:w="3969" w:type="dxa"/>
            <w:shd w:val="clear" w:color="auto" w:fill="auto"/>
            <w:vAlign w:val="center"/>
            <w:hideMark/>
          </w:tcPr>
          <w:p w14:paraId="06761D09" w14:textId="77777777" w:rsidR="00FB21E6" w:rsidRPr="00CF170E" w:rsidRDefault="00FB21E6" w:rsidP="001A7398">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PROM domain</w:t>
            </w:r>
          </w:p>
        </w:tc>
        <w:tc>
          <w:tcPr>
            <w:tcW w:w="1179" w:type="dxa"/>
            <w:shd w:val="clear" w:color="auto" w:fill="auto"/>
            <w:noWrap/>
          </w:tcPr>
          <w:p w14:paraId="7C448F86"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6D42FCCA"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3DE8CDFD"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6F900546" w14:textId="77777777" w:rsidTr="001A7398">
        <w:trPr>
          <w:cantSplit/>
          <w:trHeight w:val="20"/>
        </w:trPr>
        <w:tc>
          <w:tcPr>
            <w:tcW w:w="3969" w:type="dxa"/>
            <w:shd w:val="clear" w:color="auto" w:fill="auto"/>
            <w:vAlign w:val="center"/>
            <w:hideMark/>
          </w:tcPr>
          <w:p w14:paraId="7415DEC3"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lastRenderedPageBreak/>
              <w:t>General health/QOL (ref)</w:t>
            </w:r>
          </w:p>
        </w:tc>
        <w:tc>
          <w:tcPr>
            <w:tcW w:w="1179" w:type="dxa"/>
            <w:shd w:val="clear" w:color="auto" w:fill="auto"/>
            <w:noWrap/>
          </w:tcPr>
          <w:p w14:paraId="060FE3B1"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2A9EB2BA"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253B509B"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3DA4BF6F" w14:textId="77777777" w:rsidTr="001A7398">
        <w:trPr>
          <w:cantSplit/>
          <w:trHeight w:val="20"/>
        </w:trPr>
        <w:tc>
          <w:tcPr>
            <w:tcW w:w="3969" w:type="dxa"/>
            <w:shd w:val="clear" w:color="auto" w:fill="auto"/>
            <w:vAlign w:val="center"/>
            <w:hideMark/>
          </w:tcPr>
          <w:p w14:paraId="03274CC3"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Physical</w:t>
            </w:r>
          </w:p>
        </w:tc>
        <w:tc>
          <w:tcPr>
            <w:tcW w:w="1179" w:type="dxa"/>
            <w:shd w:val="clear" w:color="auto" w:fill="auto"/>
            <w:noWrap/>
            <w:vAlign w:val="bottom"/>
          </w:tcPr>
          <w:p w14:paraId="15B891E9" w14:textId="654CCFAE"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color w:val="000000"/>
                <w:sz w:val="20"/>
                <w:szCs w:val="20"/>
              </w:rPr>
              <w:t>-0.02</w:t>
            </w:r>
            <w:r w:rsidR="003F3516">
              <w:rPr>
                <w:rFonts w:ascii="Calibri" w:hAnsi="Calibri" w:cs="Calibri"/>
                <w:color w:val="000000"/>
                <w:sz w:val="20"/>
                <w:szCs w:val="20"/>
              </w:rPr>
              <w:t>6</w:t>
            </w:r>
          </w:p>
        </w:tc>
        <w:tc>
          <w:tcPr>
            <w:tcW w:w="990" w:type="dxa"/>
            <w:vAlign w:val="bottom"/>
          </w:tcPr>
          <w:p w14:paraId="64C24C8B"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color w:val="000000"/>
                <w:sz w:val="20"/>
                <w:szCs w:val="20"/>
              </w:rPr>
              <w:t>0.023</w:t>
            </w:r>
          </w:p>
        </w:tc>
        <w:tc>
          <w:tcPr>
            <w:tcW w:w="990" w:type="dxa"/>
            <w:vAlign w:val="bottom"/>
          </w:tcPr>
          <w:p w14:paraId="0CFF6A7C" w14:textId="17ECD02C"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color w:val="000000"/>
                <w:sz w:val="20"/>
                <w:szCs w:val="20"/>
              </w:rPr>
              <w:t>0.2</w:t>
            </w:r>
            <w:r w:rsidR="003F3516">
              <w:rPr>
                <w:rFonts w:ascii="Calibri" w:hAnsi="Calibri" w:cs="Calibri"/>
                <w:color w:val="000000"/>
                <w:sz w:val="20"/>
                <w:szCs w:val="20"/>
              </w:rPr>
              <w:t>65</w:t>
            </w:r>
          </w:p>
        </w:tc>
      </w:tr>
      <w:tr w:rsidR="00FB21E6" w:rsidRPr="00CF170E" w14:paraId="33E196CC" w14:textId="77777777" w:rsidTr="001A7398">
        <w:trPr>
          <w:cantSplit/>
          <w:trHeight w:val="20"/>
        </w:trPr>
        <w:tc>
          <w:tcPr>
            <w:tcW w:w="3969" w:type="dxa"/>
            <w:shd w:val="clear" w:color="auto" w:fill="auto"/>
            <w:vAlign w:val="center"/>
            <w:hideMark/>
          </w:tcPr>
          <w:p w14:paraId="7450DB7D"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Psychological</w:t>
            </w:r>
          </w:p>
        </w:tc>
        <w:tc>
          <w:tcPr>
            <w:tcW w:w="1179" w:type="dxa"/>
            <w:shd w:val="clear" w:color="auto" w:fill="auto"/>
            <w:noWrap/>
            <w:vAlign w:val="bottom"/>
          </w:tcPr>
          <w:p w14:paraId="5D014644" w14:textId="1E79DBC1"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color w:val="000000"/>
                <w:sz w:val="20"/>
                <w:szCs w:val="20"/>
              </w:rPr>
              <w:t>-0.03</w:t>
            </w:r>
            <w:r w:rsidR="003F3516">
              <w:rPr>
                <w:rFonts w:ascii="Calibri" w:hAnsi="Calibri" w:cs="Calibri"/>
                <w:color w:val="000000"/>
                <w:sz w:val="20"/>
                <w:szCs w:val="20"/>
              </w:rPr>
              <w:t>8</w:t>
            </w:r>
          </w:p>
        </w:tc>
        <w:tc>
          <w:tcPr>
            <w:tcW w:w="990" w:type="dxa"/>
            <w:vAlign w:val="bottom"/>
          </w:tcPr>
          <w:p w14:paraId="14F18249"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color w:val="000000"/>
                <w:sz w:val="20"/>
                <w:szCs w:val="20"/>
              </w:rPr>
              <w:t>0.025</w:t>
            </w:r>
          </w:p>
        </w:tc>
        <w:tc>
          <w:tcPr>
            <w:tcW w:w="990" w:type="dxa"/>
            <w:vAlign w:val="bottom"/>
          </w:tcPr>
          <w:p w14:paraId="101FED5C" w14:textId="71621635"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color w:val="000000"/>
                <w:sz w:val="20"/>
                <w:szCs w:val="20"/>
              </w:rPr>
              <w:t>0.1</w:t>
            </w:r>
            <w:r w:rsidR="003F3516">
              <w:rPr>
                <w:rFonts w:ascii="Calibri" w:hAnsi="Calibri" w:cs="Calibri"/>
                <w:color w:val="000000"/>
                <w:sz w:val="20"/>
                <w:szCs w:val="20"/>
              </w:rPr>
              <w:t>27</w:t>
            </w:r>
          </w:p>
        </w:tc>
      </w:tr>
      <w:tr w:rsidR="00FB21E6" w:rsidRPr="00CF170E" w14:paraId="2AAE2FB4" w14:textId="77777777" w:rsidTr="001A7398">
        <w:trPr>
          <w:cantSplit/>
          <w:trHeight w:val="20"/>
        </w:trPr>
        <w:tc>
          <w:tcPr>
            <w:tcW w:w="3969" w:type="dxa"/>
            <w:shd w:val="clear" w:color="auto" w:fill="auto"/>
            <w:vAlign w:val="center"/>
            <w:hideMark/>
          </w:tcPr>
          <w:p w14:paraId="7062E8AC"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Social</w:t>
            </w:r>
          </w:p>
        </w:tc>
        <w:tc>
          <w:tcPr>
            <w:tcW w:w="1179" w:type="dxa"/>
            <w:shd w:val="clear" w:color="auto" w:fill="auto"/>
            <w:noWrap/>
            <w:vAlign w:val="bottom"/>
          </w:tcPr>
          <w:p w14:paraId="1D850326" w14:textId="5025ED81"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color w:val="000000"/>
                <w:sz w:val="20"/>
                <w:szCs w:val="20"/>
              </w:rPr>
              <w:t>0.01</w:t>
            </w:r>
            <w:r w:rsidR="004E409D">
              <w:rPr>
                <w:rFonts w:ascii="Calibri" w:hAnsi="Calibri" w:cs="Calibri"/>
                <w:color w:val="000000"/>
                <w:sz w:val="20"/>
                <w:szCs w:val="20"/>
              </w:rPr>
              <w:t>0</w:t>
            </w:r>
          </w:p>
        </w:tc>
        <w:tc>
          <w:tcPr>
            <w:tcW w:w="990" w:type="dxa"/>
            <w:vAlign w:val="bottom"/>
          </w:tcPr>
          <w:p w14:paraId="12D69B9B"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color w:val="000000"/>
                <w:sz w:val="20"/>
                <w:szCs w:val="20"/>
              </w:rPr>
              <w:t>0.029</w:t>
            </w:r>
          </w:p>
        </w:tc>
        <w:tc>
          <w:tcPr>
            <w:tcW w:w="990" w:type="dxa"/>
            <w:vAlign w:val="bottom"/>
          </w:tcPr>
          <w:p w14:paraId="4E1C31C5" w14:textId="1E7C4089"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color w:val="000000"/>
                <w:sz w:val="20"/>
                <w:szCs w:val="20"/>
              </w:rPr>
              <w:t>0.7</w:t>
            </w:r>
            <w:r w:rsidR="004E409D">
              <w:rPr>
                <w:rFonts w:ascii="Calibri" w:hAnsi="Calibri" w:cs="Calibri"/>
                <w:color w:val="000000"/>
                <w:sz w:val="20"/>
                <w:szCs w:val="20"/>
              </w:rPr>
              <w:t>26</w:t>
            </w:r>
          </w:p>
        </w:tc>
      </w:tr>
      <w:tr w:rsidR="00FB21E6" w:rsidRPr="00CF170E" w14:paraId="3FC15B0F" w14:textId="77777777" w:rsidTr="001A7398">
        <w:trPr>
          <w:cantSplit/>
          <w:trHeight w:val="20"/>
        </w:trPr>
        <w:tc>
          <w:tcPr>
            <w:tcW w:w="3969" w:type="dxa"/>
            <w:shd w:val="clear" w:color="auto" w:fill="auto"/>
            <w:vAlign w:val="center"/>
            <w:hideMark/>
          </w:tcPr>
          <w:p w14:paraId="7768DDC2"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Pain</w:t>
            </w:r>
          </w:p>
        </w:tc>
        <w:tc>
          <w:tcPr>
            <w:tcW w:w="1179" w:type="dxa"/>
            <w:shd w:val="clear" w:color="auto" w:fill="auto"/>
            <w:noWrap/>
            <w:vAlign w:val="bottom"/>
          </w:tcPr>
          <w:p w14:paraId="0D1065B9" w14:textId="50068E11"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color w:val="000000"/>
                <w:sz w:val="20"/>
                <w:szCs w:val="20"/>
              </w:rPr>
              <w:t>0.07</w:t>
            </w:r>
            <w:r w:rsidR="004E409D">
              <w:rPr>
                <w:rFonts w:ascii="Calibri" w:hAnsi="Calibri" w:cs="Calibri"/>
                <w:color w:val="000000"/>
                <w:sz w:val="20"/>
                <w:szCs w:val="20"/>
              </w:rPr>
              <w:t>7</w:t>
            </w:r>
          </w:p>
        </w:tc>
        <w:tc>
          <w:tcPr>
            <w:tcW w:w="990" w:type="dxa"/>
            <w:vAlign w:val="bottom"/>
          </w:tcPr>
          <w:p w14:paraId="491B22A1"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color w:val="000000"/>
                <w:sz w:val="20"/>
                <w:szCs w:val="20"/>
              </w:rPr>
              <w:t>0.030</w:t>
            </w:r>
          </w:p>
        </w:tc>
        <w:tc>
          <w:tcPr>
            <w:tcW w:w="990" w:type="dxa"/>
            <w:vAlign w:val="bottom"/>
          </w:tcPr>
          <w:p w14:paraId="310C4BB6" w14:textId="5746514E"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color w:val="000000"/>
                <w:sz w:val="20"/>
                <w:szCs w:val="20"/>
              </w:rPr>
              <w:t>0.01</w:t>
            </w:r>
            <w:r w:rsidR="004E409D">
              <w:rPr>
                <w:rFonts w:ascii="Calibri" w:hAnsi="Calibri" w:cs="Calibri"/>
                <w:color w:val="000000"/>
                <w:sz w:val="20"/>
                <w:szCs w:val="20"/>
              </w:rPr>
              <w:t>1</w:t>
            </w:r>
          </w:p>
        </w:tc>
      </w:tr>
      <w:tr w:rsidR="00FB21E6" w:rsidRPr="00CF170E" w14:paraId="5E239C93" w14:textId="77777777" w:rsidTr="001A7398">
        <w:trPr>
          <w:cantSplit/>
          <w:trHeight w:val="20"/>
        </w:trPr>
        <w:tc>
          <w:tcPr>
            <w:tcW w:w="3969" w:type="dxa"/>
            <w:shd w:val="clear" w:color="auto" w:fill="auto"/>
            <w:vAlign w:val="center"/>
            <w:hideMark/>
          </w:tcPr>
          <w:p w14:paraId="77CF3566"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Other</w:t>
            </w:r>
          </w:p>
        </w:tc>
        <w:tc>
          <w:tcPr>
            <w:tcW w:w="1179" w:type="dxa"/>
            <w:shd w:val="clear" w:color="auto" w:fill="auto"/>
            <w:noWrap/>
            <w:vAlign w:val="bottom"/>
          </w:tcPr>
          <w:p w14:paraId="634079EC" w14:textId="775F60CD"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color w:val="000000"/>
                <w:sz w:val="20"/>
                <w:szCs w:val="20"/>
              </w:rPr>
              <w:t>-0.00</w:t>
            </w:r>
            <w:r w:rsidR="004E409D">
              <w:rPr>
                <w:rFonts w:ascii="Calibri" w:hAnsi="Calibri" w:cs="Calibri"/>
                <w:color w:val="000000"/>
                <w:sz w:val="20"/>
                <w:szCs w:val="20"/>
              </w:rPr>
              <w:t>4</w:t>
            </w:r>
          </w:p>
        </w:tc>
        <w:tc>
          <w:tcPr>
            <w:tcW w:w="990" w:type="dxa"/>
            <w:vAlign w:val="bottom"/>
          </w:tcPr>
          <w:p w14:paraId="3B9233EB"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color w:val="000000"/>
                <w:sz w:val="20"/>
                <w:szCs w:val="20"/>
              </w:rPr>
              <w:t>0.031</w:t>
            </w:r>
          </w:p>
        </w:tc>
        <w:tc>
          <w:tcPr>
            <w:tcW w:w="990" w:type="dxa"/>
            <w:vAlign w:val="bottom"/>
          </w:tcPr>
          <w:p w14:paraId="72DE8866" w14:textId="645F7B46"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color w:val="000000"/>
                <w:sz w:val="20"/>
                <w:szCs w:val="20"/>
              </w:rPr>
              <w:t>0.9</w:t>
            </w:r>
            <w:r w:rsidR="004E409D">
              <w:rPr>
                <w:rFonts w:ascii="Calibri" w:hAnsi="Calibri" w:cs="Calibri"/>
                <w:color w:val="000000"/>
                <w:sz w:val="20"/>
                <w:szCs w:val="20"/>
              </w:rPr>
              <w:t>00</w:t>
            </w:r>
          </w:p>
        </w:tc>
      </w:tr>
      <w:tr w:rsidR="00FB21E6" w:rsidRPr="00CF170E" w14:paraId="6FD03C4C" w14:textId="77777777" w:rsidTr="001A7398">
        <w:trPr>
          <w:cantSplit/>
          <w:trHeight w:val="20"/>
        </w:trPr>
        <w:tc>
          <w:tcPr>
            <w:tcW w:w="3969" w:type="dxa"/>
            <w:shd w:val="clear" w:color="auto" w:fill="auto"/>
            <w:vAlign w:val="center"/>
            <w:hideMark/>
          </w:tcPr>
          <w:p w14:paraId="173AA66C" w14:textId="77777777" w:rsidR="00FB21E6" w:rsidRPr="00CF170E" w:rsidRDefault="00FB21E6" w:rsidP="001A7398">
            <w:pPr>
              <w:spacing w:after="0" w:line="240" w:lineRule="auto"/>
              <w:ind w:left="174"/>
              <w:rPr>
                <w:rFonts w:ascii="Calibri" w:eastAsia="Times New Roman" w:hAnsi="Calibri" w:cs="Calibri"/>
                <w:b/>
                <w:bCs/>
                <w:color w:val="000000"/>
                <w:sz w:val="20"/>
                <w:szCs w:val="20"/>
                <w:u w:val="single"/>
              </w:rPr>
            </w:pPr>
            <w:r w:rsidRPr="00CF170E">
              <w:rPr>
                <w:rFonts w:ascii="Calibri" w:eastAsia="Times New Roman" w:hAnsi="Calibri" w:cs="Calibri"/>
                <w:b/>
                <w:bCs/>
                <w:color w:val="000000"/>
                <w:sz w:val="20"/>
                <w:szCs w:val="20"/>
                <w:u w:val="single"/>
              </w:rPr>
              <w:t>Response shift type and method</w:t>
            </w:r>
          </w:p>
        </w:tc>
        <w:tc>
          <w:tcPr>
            <w:tcW w:w="1179" w:type="dxa"/>
            <w:shd w:val="clear" w:color="auto" w:fill="auto"/>
          </w:tcPr>
          <w:p w14:paraId="400F29BE"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20C133D2"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2EEDB1F1"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2ED11C18" w14:textId="77777777" w:rsidTr="001A7398">
        <w:trPr>
          <w:cantSplit/>
          <w:trHeight w:val="20"/>
        </w:trPr>
        <w:tc>
          <w:tcPr>
            <w:tcW w:w="3969" w:type="dxa"/>
            <w:shd w:val="clear" w:color="auto" w:fill="auto"/>
            <w:vAlign w:val="center"/>
            <w:hideMark/>
          </w:tcPr>
          <w:p w14:paraId="22A60FF8" w14:textId="77777777" w:rsidR="00FB21E6" w:rsidRPr="00CF170E" w:rsidRDefault="00FB21E6" w:rsidP="001A7398">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 xml:space="preserve">Response shift type </w:t>
            </w:r>
          </w:p>
        </w:tc>
        <w:tc>
          <w:tcPr>
            <w:tcW w:w="1179" w:type="dxa"/>
            <w:shd w:val="clear" w:color="auto" w:fill="auto"/>
            <w:noWrap/>
          </w:tcPr>
          <w:p w14:paraId="57BF6759"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64EC9B65"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64125844"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286A82C9" w14:textId="77777777" w:rsidTr="001A7398">
        <w:trPr>
          <w:cantSplit/>
          <w:trHeight w:val="20"/>
        </w:trPr>
        <w:tc>
          <w:tcPr>
            <w:tcW w:w="3969" w:type="dxa"/>
            <w:shd w:val="clear" w:color="auto" w:fill="auto"/>
            <w:vAlign w:val="center"/>
            <w:hideMark/>
          </w:tcPr>
          <w:p w14:paraId="272F9412"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Recalibration (ref)</w:t>
            </w:r>
          </w:p>
        </w:tc>
        <w:tc>
          <w:tcPr>
            <w:tcW w:w="1179" w:type="dxa"/>
            <w:shd w:val="clear" w:color="auto" w:fill="auto"/>
            <w:noWrap/>
          </w:tcPr>
          <w:p w14:paraId="675037B9"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0B76B576"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641C3001"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0CB4D5F2" w14:textId="77777777" w:rsidTr="001A7398">
        <w:trPr>
          <w:cantSplit/>
          <w:trHeight w:val="20"/>
        </w:trPr>
        <w:tc>
          <w:tcPr>
            <w:tcW w:w="3969" w:type="dxa"/>
            <w:shd w:val="clear" w:color="auto" w:fill="auto"/>
            <w:vAlign w:val="center"/>
            <w:hideMark/>
          </w:tcPr>
          <w:p w14:paraId="19282C7E"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Reprioritization/reconceptualization</w:t>
            </w:r>
          </w:p>
        </w:tc>
        <w:tc>
          <w:tcPr>
            <w:tcW w:w="1179" w:type="dxa"/>
            <w:shd w:val="clear" w:color="auto" w:fill="auto"/>
            <w:noWrap/>
            <w:vAlign w:val="bottom"/>
          </w:tcPr>
          <w:p w14:paraId="353F9E96"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color w:val="000000"/>
                <w:sz w:val="20"/>
                <w:szCs w:val="20"/>
              </w:rPr>
              <w:t>-0.085</w:t>
            </w:r>
          </w:p>
        </w:tc>
        <w:tc>
          <w:tcPr>
            <w:tcW w:w="990" w:type="dxa"/>
            <w:vAlign w:val="bottom"/>
          </w:tcPr>
          <w:p w14:paraId="64B3BEE6"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hAnsi="Calibri" w:cs="Calibri"/>
                <w:color w:val="000000"/>
                <w:sz w:val="20"/>
                <w:szCs w:val="20"/>
              </w:rPr>
              <w:t>0.038</w:t>
            </w:r>
          </w:p>
        </w:tc>
        <w:tc>
          <w:tcPr>
            <w:tcW w:w="990" w:type="dxa"/>
          </w:tcPr>
          <w:p w14:paraId="5EAF78A9" w14:textId="7B7EB405"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eastAsia="Times New Roman" w:hAnsi="Calibri" w:cs="Calibri"/>
                <w:color w:val="000000"/>
                <w:sz w:val="20"/>
                <w:szCs w:val="20"/>
              </w:rPr>
              <w:t>0.02</w:t>
            </w:r>
            <w:r w:rsidR="004E409D">
              <w:rPr>
                <w:rFonts w:ascii="Calibri" w:eastAsia="Times New Roman" w:hAnsi="Calibri" w:cs="Calibri"/>
                <w:color w:val="000000"/>
                <w:sz w:val="20"/>
                <w:szCs w:val="20"/>
              </w:rPr>
              <w:t>5</w:t>
            </w:r>
          </w:p>
        </w:tc>
      </w:tr>
      <w:tr w:rsidR="00FB21E6" w:rsidRPr="00CF170E" w14:paraId="3D6AE5B0" w14:textId="77777777" w:rsidTr="001A7398">
        <w:trPr>
          <w:cantSplit/>
          <w:trHeight w:val="20"/>
        </w:trPr>
        <w:tc>
          <w:tcPr>
            <w:tcW w:w="3969" w:type="dxa"/>
            <w:shd w:val="clear" w:color="auto" w:fill="auto"/>
            <w:vAlign w:val="center"/>
            <w:hideMark/>
          </w:tcPr>
          <w:p w14:paraId="108063A2" w14:textId="77777777" w:rsidR="00FB21E6" w:rsidRPr="00CF170E" w:rsidRDefault="00FB21E6" w:rsidP="001A7398">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Response shift method</w:t>
            </w:r>
          </w:p>
        </w:tc>
        <w:tc>
          <w:tcPr>
            <w:tcW w:w="1179" w:type="dxa"/>
            <w:shd w:val="clear" w:color="auto" w:fill="auto"/>
            <w:noWrap/>
          </w:tcPr>
          <w:p w14:paraId="287AF29A"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0FB9D2FE"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66E013F7"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4F5AACD1" w14:textId="77777777" w:rsidTr="001A7398">
        <w:trPr>
          <w:cantSplit/>
          <w:trHeight w:val="20"/>
        </w:trPr>
        <w:tc>
          <w:tcPr>
            <w:tcW w:w="3969" w:type="dxa"/>
            <w:shd w:val="clear" w:color="auto" w:fill="auto"/>
            <w:vAlign w:val="center"/>
            <w:hideMark/>
          </w:tcPr>
          <w:p w14:paraId="48FA6D8C"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Then-Test (ref)</w:t>
            </w:r>
          </w:p>
        </w:tc>
        <w:tc>
          <w:tcPr>
            <w:tcW w:w="1179" w:type="dxa"/>
            <w:shd w:val="clear" w:color="auto" w:fill="auto"/>
            <w:noWrap/>
          </w:tcPr>
          <w:p w14:paraId="4A49812E"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00ED9C14"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368960FD"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1F7CE4E5" w14:textId="77777777" w:rsidTr="001A7398">
        <w:trPr>
          <w:cantSplit/>
          <w:trHeight w:val="20"/>
        </w:trPr>
        <w:tc>
          <w:tcPr>
            <w:tcW w:w="3969" w:type="dxa"/>
            <w:shd w:val="clear" w:color="auto" w:fill="auto"/>
            <w:vAlign w:val="center"/>
            <w:hideMark/>
          </w:tcPr>
          <w:p w14:paraId="64A4AA3C" w14:textId="77777777" w:rsidR="00FB21E6" w:rsidRPr="00CF170E" w:rsidRDefault="00FB21E6" w:rsidP="001A7398">
            <w:pPr>
              <w:spacing w:after="0" w:line="240" w:lineRule="auto"/>
              <w:ind w:left="174" w:firstLineChars="156" w:firstLine="312"/>
              <w:rPr>
                <w:rFonts w:ascii="Calibri" w:eastAsia="Times New Roman" w:hAnsi="Calibri" w:cs="Calibri"/>
                <w:b/>
                <w:bCs/>
                <w:color w:val="000000"/>
                <w:sz w:val="20"/>
                <w:szCs w:val="20"/>
              </w:rPr>
            </w:pPr>
            <w:r w:rsidRPr="00CF170E">
              <w:rPr>
                <w:rFonts w:ascii="Calibri" w:eastAsia="Times New Roman" w:hAnsi="Calibri" w:cs="Calibri"/>
                <w:color w:val="000000"/>
                <w:sz w:val="20"/>
                <w:szCs w:val="20"/>
              </w:rPr>
              <w:t>Structural equation modeling</w:t>
            </w:r>
          </w:p>
        </w:tc>
        <w:tc>
          <w:tcPr>
            <w:tcW w:w="1179" w:type="dxa"/>
            <w:shd w:val="clear" w:color="auto" w:fill="auto"/>
            <w:noWrap/>
            <w:vAlign w:val="bottom"/>
          </w:tcPr>
          <w:p w14:paraId="1C23B79C" w14:textId="43128546"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eastAsia="Times New Roman" w:hAnsi="Calibri" w:cs="Calibri"/>
                <w:color w:val="000000"/>
                <w:sz w:val="20"/>
                <w:szCs w:val="20"/>
              </w:rPr>
              <w:t>0.0</w:t>
            </w:r>
            <w:r w:rsidR="004F26C3">
              <w:rPr>
                <w:rFonts w:ascii="Calibri" w:eastAsia="Times New Roman" w:hAnsi="Calibri" w:cs="Calibri"/>
                <w:color w:val="000000"/>
                <w:sz w:val="20"/>
                <w:szCs w:val="20"/>
              </w:rPr>
              <w:t>50</w:t>
            </w:r>
          </w:p>
        </w:tc>
        <w:tc>
          <w:tcPr>
            <w:tcW w:w="990" w:type="dxa"/>
          </w:tcPr>
          <w:p w14:paraId="2147A029"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eastAsia="Times New Roman" w:hAnsi="Calibri" w:cs="Calibri"/>
                <w:color w:val="000000"/>
                <w:sz w:val="20"/>
                <w:szCs w:val="20"/>
              </w:rPr>
              <w:t>0.039</w:t>
            </w:r>
          </w:p>
        </w:tc>
        <w:tc>
          <w:tcPr>
            <w:tcW w:w="990" w:type="dxa"/>
          </w:tcPr>
          <w:p w14:paraId="53D7F91E" w14:textId="476FF65A"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eastAsia="Times New Roman" w:hAnsi="Calibri" w:cs="Calibri"/>
                <w:color w:val="000000"/>
                <w:sz w:val="20"/>
                <w:szCs w:val="20"/>
              </w:rPr>
              <w:t>0.2</w:t>
            </w:r>
            <w:r w:rsidR="004F26C3">
              <w:rPr>
                <w:rFonts w:ascii="Calibri" w:eastAsia="Times New Roman" w:hAnsi="Calibri" w:cs="Calibri"/>
                <w:color w:val="000000"/>
                <w:sz w:val="20"/>
                <w:szCs w:val="20"/>
              </w:rPr>
              <w:t>04</w:t>
            </w:r>
          </w:p>
        </w:tc>
      </w:tr>
      <w:tr w:rsidR="00FB21E6" w:rsidRPr="00CF170E" w14:paraId="61E4DAF0" w14:textId="77777777" w:rsidTr="001A7398">
        <w:trPr>
          <w:cantSplit/>
          <w:trHeight w:val="20"/>
        </w:trPr>
        <w:tc>
          <w:tcPr>
            <w:tcW w:w="3969" w:type="dxa"/>
            <w:shd w:val="clear" w:color="auto" w:fill="auto"/>
            <w:vAlign w:val="center"/>
            <w:hideMark/>
          </w:tcPr>
          <w:p w14:paraId="1565D560" w14:textId="77777777" w:rsidR="00FB21E6" w:rsidRPr="00CF170E" w:rsidRDefault="00FB21E6" w:rsidP="001A7398">
            <w:pPr>
              <w:spacing w:after="0" w:line="240" w:lineRule="auto"/>
              <w:ind w:left="174"/>
              <w:rPr>
                <w:rFonts w:ascii="Calibri" w:eastAsia="Times New Roman" w:hAnsi="Calibri" w:cs="Calibri"/>
                <w:b/>
                <w:bCs/>
                <w:color w:val="000000"/>
                <w:sz w:val="20"/>
                <w:szCs w:val="20"/>
                <w:u w:val="single"/>
              </w:rPr>
            </w:pPr>
            <w:r w:rsidRPr="00CF170E">
              <w:rPr>
                <w:rFonts w:ascii="Calibri" w:eastAsia="Times New Roman" w:hAnsi="Calibri" w:cs="Calibri"/>
                <w:b/>
                <w:bCs/>
                <w:color w:val="000000"/>
                <w:sz w:val="20"/>
                <w:szCs w:val="20"/>
                <w:u w:val="single"/>
              </w:rPr>
              <w:t>Study quality control variables</w:t>
            </w:r>
          </w:p>
        </w:tc>
        <w:tc>
          <w:tcPr>
            <w:tcW w:w="1179" w:type="dxa"/>
            <w:shd w:val="clear" w:color="auto" w:fill="auto"/>
          </w:tcPr>
          <w:p w14:paraId="7EB76F7B"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5E3CB6F2"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5A434618"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4D654368" w14:textId="77777777" w:rsidTr="001A7398">
        <w:trPr>
          <w:cantSplit/>
          <w:trHeight w:val="20"/>
        </w:trPr>
        <w:tc>
          <w:tcPr>
            <w:tcW w:w="3969" w:type="dxa"/>
            <w:shd w:val="clear" w:color="auto" w:fill="auto"/>
            <w:vAlign w:val="center"/>
            <w:hideMark/>
          </w:tcPr>
          <w:p w14:paraId="23B00953" w14:textId="77777777" w:rsidR="00FB21E6" w:rsidRPr="00CF170E" w:rsidRDefault="00FB21E6" w:rsidP="001A7398">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Primary data analysis</w:t>
            </w:r>
          </w:p>
        </w:tc>
        <w:tc>
          <w:tcPr>
            <w:tcW w:w="1179" w:type="dxa"/>
            <w:shd w:val="clear" w:color="auto" w:fill="auto"/>
            <w:noWrap/>
          </w:tcPr>
          <w:p w14:paraId="33626A5A"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6196D72F"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72CA13C4"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5D28E665" w14:textId="77777777" w:rsidTr="001A7398">
        <w:trPr>
          <w:cantSplit/>
          <w:trHeight w:val="20"/>
        </w:trPr>
        <w:tc>
          <w:tcPr>
            <w:tcW w:w="3969" w:type="dxa"/>
            <w:shd w:val="clear" w:color="auto" w:fill="auto"/>
            <w:vAlign w:val="center"/>
            <w:hideMark/>
          </w:tcPr>
          <w:p w14:paraId="40D7DAB4"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No (ref)</w:t>
            </w:r>
          </w:p>
        </w:tc>
        <w:tc>
          <w:tcPr>
            <w:tcW w:w="1179" w:type="dxa"/>
            <w:shd w:val="clear" w:color="auto" w:fill="auto"/>
            <w:noWrap/>
          </w:tcPr>
          <w:p w14:paraId="33EDF0C6"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4A3ABD69"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4A814B0C"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6697C7B8" w14:textId="77777777" w:rsidTr="001A7398">
        <w:trPr>
          <w:cantSplit/>
          <w:trHeight w:val="20"/>
        </w:trPr>
        <w:tc>
          <w:tcPr>
            <w:tcW w:w="3969" w:type="dxa"/>
            <w:shd w:val="clear" w:color="auto" w:fill="auto"/>
            <w:vAlign w:val="center"/>
            <w:hideMark/>
          </w:tcPr>
          <w:p w14:paraId="051BA522"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Yes</w:t>
            </w:r>
          </w:p>
        </w:tc>
        <w:tc>
          <w:tcPr>
            <w:tcW w:w="1179" w:type="dxa"/>
            <w:shd w:val="clear" w:color="auto" w:fill="auto"/>
            <w:noWrap/>
            <w:vAlign w:val="bottom"/>
          </w:tcPr>
          <w:p w14:paraId="109AC72C" w14:textId="129AEEB9"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eastAsia="Times New Roman" w:hAnsi="Calibri" w:cs="Calibri"/>
                <w:color w:val="000000"/>
                <w:sz w:val="20"/>
                <w:szCs w:val="20"/>
              </w:rPr>
              <w:t>0.0</w:t>
            </w:r>
            <w:r w:rsidR="004F26C3">
              <w:rPr>
                <w:rFonts w:ascii="Calibri" w:eastAsia="Times New Roman" w:hAnsi="Calibri" w:cs="Calibri"/>
                <w:color w:val="000000"/>
                <w:sz w:val="20"/>
                <w:szCs w:val="20"/>
              </w:rPr>
              <w:t>38</w:t>
            </w:r>
          </w:p>
        </w:tc>
        <w:tc>
          <w:tcPr>
            <w:tcW w:w="990" w:type="dxa"/>
          </w:tcPr>
          <w:p w14:paraId="1CD790D8"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eastAsia="Times New Roman" w:hAnsi="Calibri" w:cs="Calibri"/>
                <w:color w:val="000000"/>
                <w:sz w:val="20"/>
                <w:szCs w:val="20"/>
              </w:rPr>
              <w:t>0.046</w:t>
            </w:r>
          </w:p>
        </w:tc>
        <w:tc>
          <w:tcPr>
            <w:tcW w:w="990" w:type="dxa"/>
          </w:tcPr>
          <w:p w14:paraId="14DC683E" w14:textId="7BF7ECE0"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eastAsia="Times New Roman" w:hAnsi="Calibri" w:cs="Calibri"/>
                <w:color w:val="000000"/>
                <w:sz w:val="20"/>
                <w:szCs w:val="20"/>
              </w:rPr>
              <w:t>0.</w:t>
            </w:r>
            <w:r w:rsidR="00435C76">
              <w:rPr>
                <w:rFonts w:ascii="Calibri" w:eastAsia="Times New Roman" w:hAnsi="Calibri" w:cs="Calibri"/>
                <w:color w:val="000000"/>
                <w:sz w:val="20"/>
                <w:szCs w:val="20"/>
              </w:rPr>
              <w:t>405</w:t>
            </w:r>
          </w:p>
        </w:tc>
      </w:tr>
      <w:tr w:rsidR="00FB21E6" w:rsidRPr="00CF170E" w14:paraId="627645DA" w14:textId="77777777" w:rsidTr="001A7398">
        <w:trPr>
          <w:cantSplit/>
          <w:trHeight w:val="20"/>
        </w:trPr>
        <w:tc>
          <w:tcPr>
            <w:tcW w:w="3969" w:type="dxa"/>
            <w:shd w:val="clear" w:color="auto" w:fill="auto"/>
            <w:vAlign w:val="center"/>
            <w:hideMark/>
          </w:tcPr>
          <w:p w14:paraId="67D5DCB2" w14:textId="77777777" w:rsidR="00FB21E6" w:rsidRPr="00CF170E" w:rsidRDefault="00FB21E6" w:rsidP="001A7398">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Hypothesis about response shift</w:t>
            </w:r>
          </w:p>
        </w:tc>
        <w:tc>
          <w:tcPr>
            <w:tcW w:w="1179" w:type="dxa"/>
            <w:shd w:val="clear" w:color="auto" w:fill="auto"/>
            <w:noWrap/>
          </w:tcPr>
          <w:p w14:paraId="1280865D"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67AF4E43"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4B5A4E2F"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05B8E9DF" w14:textId="77777777" w:rsidTr="001A7398">
        <w:trPr>
          <w:cantSplit/>
          <w:trHeight w:val="20"/>
        </w:trPr>
        <w:tc>
          <w:tcPr>
            <w:tcW w:w="3969" w:type="dxa"/>
            <w:shd w:val="clear" w:color="auto" w:fill="auto"/>
            <w:vAlign w:val="center"/>
            <w:hideMark/>
          </w:tcPr>
          <w:p w14:paraId="6E62A1CC"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No (ref)</w:t>
            </w:r>
          </w:p>
        </w:tc>
        <w:tc>
          <w:tcPr>
            <w:tcW w:w="1179" w:type="dxa"/>
            <w:shd w:val="clear" w:color="auto" w:fill="auto"/>
            <w:noWrap/>
          </w:tcPr>
          <w:p w14:paraId="58E5F4A3"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08E6EFDA"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1E8C417C"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605602A2" w14:textId="77777777" w:rsidTr="001A7398">
        <w:trPr>
          <w:cantSplit/>
          <w:trHeight w:val="20"/>
        </w:trPr>
        <w:tc>
          <w:tcPr>
            <w:tcW w:w="3969" w:type="dxa"/>
            <w:shd w:val="clear" w:color="auto" w:fill="auto"/>
            <w:vAlign w:val="center"/>
            <w:hideMark/>
          </w:tcPr>
          <w:p w14:paraId="21F0CFDA"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Yes</w:t>
            </w:r>
          </w:p>
        </w:tc>
        <w:tc>
          <w:tcPr>
            <w:tcW w:w="1179" w:type="dxa"/>
            <w:shd w:val="clear" w:color="auto" w:fill="auto"/>
            <w:noWrap/>
            <w:vAlign w:val="bottom"/>
          </w:tcPr>
          <w:p w14:paraId="2E62AEBF" w14:textId="0772CE2C"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eastAsia="Times New Roman" w:hAnsi="Calibri" w:cs="Calibri"/>
                <w:color w:val="000000"/>
                <w:sz w:val="20"/>
                <w:szCs w:val="20"/>
              </w:rPr>
              <w:t>0.02</w:t>
            </w:r>
            <w:r w:rsidR="004F26C3">
              <w:rPr>
                <w:rFonts w:ascii="Calibri" w:eastAsia="Times New Roman" w:hAnsi="Calibri" w:cs="Calibri"/>
                <w:color w:val="000000"/>
                <w:sz w:val="20"/>
                <w:szCs w:val="20"/>
              </w:rPr>
              <w:t>4</w:t>
            </w:r>
          </w:p>
        </w:tc>
        <w:tc>
          <w:tcPr>
            <w:tcW w:w="990" w:type="dxa"/>
          </w:tcPr>
          <w:p w14:paraId="1AD692FB" w14:textId="3998F875" w:rsidR="00FB21E6" w:rsidRPr="00CF170E" w:rsidRDefault="00435C76" w:rsidP="001A7398">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w:t>
            </w:r>
            <w:r w:rsidR="00FB21E6" w:rsidRPr="00CF170E">
              <w:rPr>
                <w:rFonts w:ascii="Calibri" w:eastAsia="Times New Roman" w:hAnsi="Calibri" w:cs="Calibri"/>
                <w:color w:val="000000"/>
                <w:sz w:val="20"/>
                <w:szCs w:val="20"/>
              </w:rPr>
              <w:t>.03</w:t>
            </w:r>
            <w:r>
              <w:rPr>
                <w:rFonts w:ascii="Calibri" w:eastAsia="Times New Roman" w:hAnsi="Calibri" w:cs="Calibri"/>
                <w:color w:val="000000"/>
                <w:sz w:val="20"/>
                <w:szCs w:val="20"/>
              </w:rPr>
              <w:t>1</w:t>
            </w:r>
          </w:p>
        </w:tc>
        <w:tc>
          <w:tcPr>
            <w:tcW w:w="990" w:type="dxa"/>
          </w:tcPr>
          <w:p w14:paraId="34D16680" w14:textId="7E152A5E"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eastAsia="Times New Roman" w:hAnsi="Calibri" w:cs="Calibri"/>
                <w:color w:val="000000"/>
                <w:sz w:val="20"/>
                <w:szCs w:val="20"/>
              </w:rPr>
              <w:t>0.</w:t>
            </w:r>
            <w:r w:rsidR="00435C76">
              <w:rPr>
                <w:rFonts w:ascii="Calibri" w:eastAsia="Times New Roman" w:hAnsi="Calibri" w:cs="Calibri"/>
                <w:color w:val="000000"/>
                <w:sz w:val="20"/>
                <w:szCs w:val="20"/>
              </w:rPr>
              <w:t>435</w:t>
            </w:r>
          </w:p>
        </w:tc>
      </w:tr>
      <w:tr w:rsidR="00FB21E6" w:rsidRPr="00CF170E" w14:paraId="2A89CB28" w14:textId="77777777" w:rsidTr="001A7398">
        <w:trPr>
          <w:cantSplit/>
          <w:trHeight w:val="20"/>
        </w:trPr>
        <w:tc>
          <w:tcPr>
            <w:tcW w:w="3969" w:type="dxa"/>
            <w:shd w:val="clear" w:color="auto" w:fill="auto"/>
            <w:vAlign w:val="center"/>
            <w:hideMark/>
          </w:tcPr>
          <w:p w14:paraId="5EAFDB4A" w14:textId="77777777" w:rsidR="00FB21E6" w:rsidRPr="00CF170E" w:rsidRDefault="00FB21E6" w:rsidP="001A7398">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Explanation of response shift</w:t>
            </w:r>
          </w:p>
        </w:tc>
        <w:tc>
          <w:tcPr>
            <w:tcW w:w="1179" w:type="dxa"/>
            <w:shd w:val="clear" w:color="auto" w:fill="auto"/>
            <w:noWrap/>
          </w:tcPr>
          <w:p w14:paraId="1B7C88F1"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139E3DFA"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38BC4AAE"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4981115A" w14:textId="77777777" w:rsidTr="001A7398">
        <w:trPr>
          <w:cantSplit/>
          <w:trHeight w:val="20"/>
        </w:trPr>
        <w:tc>
          <w:tcPr>
            <w:tcW w:w="3969" w:type="dxa"/>
            <w:shd w:val="clear" w:color="auto" w:fill="auto"/>
            <w:vAlign w:val="center"/>
            <w:hideMark/>
          </w:tcPr>
          <w:p w14:paraId="03437E20"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No (ref)</w:t>
            </w:r>
          </w:p>
        </w:tc>
        <w:tc>
          <w:tcPr>
            <w:tcW w:w="1179" w:type="dxa"/>
            <w:shd w:val="clear" w:color="auto" w:fill="auto"/>
            <w:noWrap/>
          </w:tcPr>
          <w:p w14:paraId="4F4A34C4"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6CD7244F"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1498EB21"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7BF1D8F8" w14:textId="77777777" w:rsidTr="001A7398">
        <w:trPr>
          <w:cantSplit/>
          <w:trHeight w:val="20"/>
        </w:trPr>
        <w:tc>
          <w:tcPr>
            <w:tcW w:w="3969" w:type="dxa"/>
            <w:shd w:val="clear" w:color="auto" w:fill="auto"/>
            <w:vAlign w:val="center"/>
            <w:hideMark/>
          </w:tcPr>
          <w:p w14:paraId="778384A8"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Yes</w:t>
            </w:r>
          </w:p>
        </w:tc>
        <w:tc>
          <w:tcPr>
            <w:tcW w:w="1179" w:type="dxa"/>
            <w:shd w:val="clear" w:color="auto" w:fill="auto"/>
            <w:noWrap/>
            <w:vAlign w:val="bottom"/>
          </w:tcPr>
          <w:p w14:paraId="0B850E81" w14:textId="1DC9C308"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eastAsia="Times New Roman" w:hAnsi="Calibri" w:cs="Calibri"/>
                <w:color w:val="000000"/>
                <w:sz w:val="20"/>
                <w:szCs w:val="20"/>
              </w:rPr>
              <w:t>0.03</w:t>
            </w:r>
            <w:r w:rsidR="004F26C3">
              <w:rPr>
                <w:rFonts w:ascii="Calibri" w:eastAsia="Times New Roman" w:hAnsi="Calibri" w:cs="Calibri"/>
                <w:color w:val="000000"/>
                <w:sz w:val="20"/>
                <w:szCs w:val="20"/>
              </w:rPr>
              <w:t>6</w:t>
            </w:r>
          </w:p>
        </w:tc>
        <w:tc>
          <w:tcPr>
            <w:tcW w:w="990" w:type="dxa"/>
          </w:tcPr>
          <w:p w14:paraId="0A8A2CE1"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eastAsia="Times New Roman" w:hAnsi="Calibri" w:cs="Calibri"/>
                <w:color w:val="000000"/>
                <w:sz w:val="20"/>
                <w:szCs w:val="20"/>
              </w:rPr>
              <w:t>0.022</w:t>
            </w:r>
          </w:p>
        </w:tc>
        <w:tc>
          <w:tcPr>
            <w:tcW w:w="990" w:type="dxa"/>
          </w:tcPr>
          <w:p w14:paraId="71E8682F" w14:textId="6E09041D"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eastAsia="Times New Roman" w:hAnsi="Calibri" w:cs="Calibri"/>
                <w:color w:val="000000"/>
                <w:sz w:val="20"/>
                <w:szCs w:val="20"/>
              </w:rPr>
              <w:t>0.10</w:t>
            </w:r>
            <w:r w:rsidR="00435C76">
              <w:rPr>
                <w:rFonts w:ascii="Calibri" w:eastAsia="Times New Roman" w:hAnsi="Calibri" w:cs="Calibri"/>
                <w:color w:val="000000"/>
                <w:sz w:val="20"/>
                <w:szCs w:val="20"/>
              </w:rPr>
              <w:t>9</w:t>
            </w:r>
          </w:p>
        </w:tc>
      </w:tr>
      <w:tr w:rsidR="00FB21E6" w:rsidRPr="00CF170E" w14:paraId="5CF575F0" w14:textId="77777777" w:rsidTr="001A7398">
        <w:trPr>
          <w:cantSplit/>
          <w:trHeight w:val="20"/>
        </w:trPr>
        <w:tc>
          <w:tcPr>
            <w:tcW w:w="3969" w:type="dxa"/>
            <w:shd w:val="clear" w:color="auto" w:fill="auto"/>
            <w:vAlign w:val="center"/>
            <w:hideMark/>
          </w:tcPr>
          <w:p w14:paraId="081D92B7" w14:textId="77777777" w:rsidR="00FB21E6" w:rsidRPr="00CF170E" w:rsidRDefault="00FB21E6" w:rsidP="001A7398">
            <w:pPr>
              <w:spacing w:after="0" w:line="240" w:lineRule="auto"/>
              <w:ind w:left="174" w:firstLine="170"/>
              <w:rPr>
                <w:rFonts w:ascii="Calibri" w:eastAsia="Times New Roman" w:hAnsi="Calibri" w:cs="Calibri"/>
                <w:b/>
                <w:bCs/>
                <w:color w:val="000000"/>
                <w:sz w:val="20"/>
                <w:szCs w:val="20"/>
              </w:rPr>
            </w:pPr>
            <w:r w:rsidRPr="00CF170E">
              <w:rPr>
                <w:rFonts w:ascii="Calibri" w:eastAsia="Times New Roman" w:hAnsi="Calibri" w:cs="Calibri"/>
                <w:b/>
                <w:bCs/>
                <w:color w:val="000000"/>
                <w:sz w:val="20"/>
                <w:szCs w:val="20"/>
              </w:rPr>
              <w:t>Missing data reported</w:t>
            </w:r>
          </w:p>
        </w:tc>
        <w:tc>
          <w:tcPr>
            <w:tcW w:w="1179" w:type="dxa"/>
            <w:shd w:val="clear" w:color="auto" w:fill="auto"/>
            <w:noWrap/>
          </w:tcPr>
          <w:p w14:paraId="71922A41"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0F6BED29"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3A7606F3"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4727F702" w14:textId="77777777" w:rsidTr="001A7398">
        <w:trPr>
          <w:cantSplit/>
          <w:trHeight w:val="63"/>
        </w:trPr>
        <w:tc>
          <w:tcPr>
            <w:tcW w:w="3969" w:type="dxa"/>
            <w:shd w:val="clear" w:color="auto" w:fill="auto"/>
            <w:vAlign w:val="center"/>
            <w:hideMark/>
          </w:tcPr>
          <w:p w14:paraId="4FBA53F9"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No (ref)</w:t>
            </w:r>
          </w:p>
        </w:tc>
        <w:tc>
          <w:tcPr>
            <w:tcW w:w="1179" w:type="dxa"/>
            <w:shd w:val="clear" w:color="auto" w:fill="auto"/>
            <w:noWrap/>
          </w:tcPr>
          <w:p w14:paraId="3A3464DA"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070DE088"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c>
          <w:tcPr>
            <w:tcW w:w="990" w:type="dxa"/>
          </w:tcPr>
          <w:p w14:paraId="3A6B7302" w14:textId="77777777" w:rsidR="00FB21E6" w:rsidRPr="00CF170E" w:rsidRDefault="00FB21E6" w:rsidP="001A7398">
            <w:pPr>
              <w:spacing w:after="0" w:line="240" w:lineRule="auto"/>
              <w:jc w:val="right"/>
              <w:rPr>
                <w:rFonts w:ascii="Calibri" w:eastAsia="Times New Roman" w:hAnsi="Calibri" w:cs="Calibri"/>
                <w:color w:val="000000"/>
                <w:sz w:val="20"/>
                <w:szCs w:val="20"/>
              </w:rPr>
            </w:pPr>
          </w:p>
        </w:tc>
      </w:tr>
      <w:tr w:rsidR="00FB21E6" w:rsidRPr="00CF170E" w14:paraId="7BAC4E73" w14:textId="77777777" w:rsidTr="001A7398">
        <w:trPr>
          <w:cantSplit/>
          <w:trHeight w:val="20"/>
        </w:trPr>
        <w:tc>
          <w:tcPr>
            <w:tcW w:w="3969" w:type="dxa"/>
            <w:tcBorders>
              <w:bottom w:val="single" w:sz="4" w:space="0" w:color="auto"/>
            </w:tcBorders>
            <w:shd w:val="clear" w:color="auto" w:fill="auto"/>
            <w:vAlign w:val="center"/>
            <w:hideMark/>
          </w:tcPr>
          <w:p w14:paraId="633BD50D" w14:textId="77777777" w:rsidR="00FB21E6" w:rsidRPr="00CF170E" w:rsidRDefault="00FB21E6" w:rsidP="001A7398">
            <w:pPr>
              <w:spacing w:after="0" w:line="240" w:lineRule="auto"/>
              <w:ind w:left="174" w:firstLineChars="156" w:firstLine="312"/>
              <w:rPr>
                <w:rFonts w:ascii="Calibri" w:eastAsia="Times New Roman" w:hAnsi="Calibri" w:cs="Calibri"/>
                <w:color w:val="000000"/>
                <w:sz w:val="20"/>
                <w:szCs w:val="20"/>
              </w:rPr>
            </w:pPr>
            <w:r w:rsidRPr="00CF170E">
              <w:rPr>
                <w:rFonts w:ascii="Calibri" w:eastAsia="Times New Roman" w:hAnsi="Calibri" w:cs="Calibri"/>
                <w:color w:val="000000"/>
                <w:sz w:val="20"/>
                <w:szCs w:val="20"/>
              </w:rPr>
              <w:t>Yes</w:t>
            </w:r>
          </w:p>
        </w:tc>
        <w:tc>
          <w:tcPr>
            <w:tcW w:w="1179" w:type="dxa"/>
            <w:tcBorders>
              <w:bottom w:val="single" w:sz="4" w:space="0" w:color="auto"/>
            </w:tcBorders>
            <w:shd w:val="clear" w:color="auto" w:fill="auto"/>
            <w:noWrap/>
            <w:vAlign w:val="bottom"/>
          </w:tcPr>
          <w:p w14:paraId="09693EF3" w14:textId="547C4C79"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eastAsia="Times New Roman" w:hAnsi="Calibri" w:cs="Calibri"/>
                <w:color w:val="000000"/>
                <w:sz w:val="20"/>
                <w:szCs w:val="20"/>
              </w:rPr>
              <w:t>-0.00</w:t>
            </w:r>
            <w:r w:rsidR="004F26C3">
              <w:rPr>
                <w:rFonts w:ascii="Calibri" w:eastAsia="Times New Roman" w:hAnsi="Calibri" w:cs="Calibri"/>
                <w:color w:val="000000"/>
                <w:sz w:val="20"/>
                <w:szCs w:val="20"/>
              </w:rPr>
              <w:t>3</w:t>
            </w:r>
          </w:p>
        </w:tc>
        <w:tc>
          <w:tcPr>
            <w:tcW w:w="990" w:type="dxa"/>
            <w:tcBorders>
              <w:bottom w:val="single" w:sz="4" w:space="0" w:color="auto"/>
            </w:tcBorders>
          </w:tcPr>
          <w:p w14:paraId="25A0A0FC" w14:textId="7777777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eastAsia="Times New Roman" w:hAnsi="Calibri" w:cs="Calibri"/>
                <w:color w:val="000000"/>
                <w:sz w:val="20"/>
                <w:szCs w:val="20"/>
              </w:rPr>
              <w:t>0.049</w:t>
            </w:r>
          </w:p>
        </w:tc>
        <w:tc>
          <w:tcPr>
            <w:tcW w:w="990" w:type="dxa"/>
            <w:tcBorders>
              <w:bottom w:val="single" w:sz="4" w:space="0" w:color="auto"/>
            </w:tcBorders>
          </w:tcPr>
          <w:p w14:paraId="1E4C9993" w14:textId="082A52E7" w:rsidR="00FB21E6" w:rsidRPr="00CF170E" w:rsidRDefault="00FB21E6" w:rsidP="001A7398">
            <w:pPr>
              <w:spacing w:after="0" w:line="240" w:lineRule="auto"/>
              <w:jc w:val="right"/>
              <w:rPr>
                <w:rFonts w:ascii="Calibri" w:eastAsia="Times New Roman" w:hAnsi="Calibri" w:cs="Calibri"/>
                <w:color w:val="000000"/>
                <w:sz w:val="20"/>
                <w:szCs w:val="20"/>
              </w:rPr>
            </w:pPr>
            <w:r w:rsidRPr="00CF170E">
              <w:rPr>
                <w:rFonts w:ascii="Calibri" w:eastAsia="Times New Roman" w:hAnsi="Calibri" w:cs="Calibri"/>
                <w:color w:val="000000"/>
                <w:sz w:val="20"/>
                <w:szCs w:val="20"/>
              </w:rPr>
              <w:t>0.94</w:t>
            </w:r>
            <w:r w:rsidR="00435C76">
              <w:rPr>
                <w:rFonts w:ascii="Calibri" w:eastAsia="Times New Roman" w:hAnsi="Calibri" w:cs="Calibri"/>
                <w:color w:val="000000"/>
                <w:sz w:val="20"/>
                <w:szCs w:val="20"/>
              </w:rPr>
              <w:t>4</w:t>
            </w:r>
          </w:p>
        </w:tc>
      </w:tr>
      <w:tr w:rsidR="00FB21E6" w:rsidRPr="00CF170E" w14:paraId="76343D07" w14:textId="77777777" w:rsidTr="001A7398">
        <w:trPr>
          <w:cantSplit/>
          <w:trHeight w:val="20"/>
        </w:trPr>
        <w:tc>
          <w:tcPr>
            <w:tcW w:w="3969" w:type="dxa"/>
            <w:tcBorders>
              <w:bottom w:val="single" w:sz="4" w:space="0" w:color="auto"/>
            </w:tcBorders>
            <w:shd w:val="clear" w:color="auto" w:fill="auto"/>
            <w:vAlign w:val="center"/>
            <w:hideMark/>
          </w:tcPr>
          <w:p w14:paraId="1C4A9EDF" w14:textId="77777777" w:rsidR="00FB21E6" w:rsidRPr="00692F1B" w:rsidRDefault="00FB21E6" w:rsidP="001A7398">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Intercept</w:t>
            </w:r>
          </w:p>
        </w:tc>
        <w:tc>
          <w:tcPr>
            <w:tcW w:w="1179" w:type="dxa"/>
            <w:tcBorders>
              <w:bottom w:val="single" w:sz="4" w:space="0" w:color="auto"/>
            </w:tcBorders>
            <w:shd w:val="clear" w:color="auto" w:fill="auto"/>
            <w:noWrap/>
            <w:vAlign w:val="bottom"/>
          </w:tcPr>
          <w:p w14:paraId="75BD85AF" w14:textId="485B5ED0" w:rsidR="00FB21E6" w:rsidRPr="00692F1B" w:rsidRDefault="00FB21E6" w:rsidP="001A7398">
            <w:pPr>
              <w:spacing w:after="0" w:line="240" w:lineRule="auto"/>
              <w:jc w:val="right"/>
              <w:rPr>
                <w:rFonts w:ascii="Calibri" w:eastAsia="Times New Roman" w:hAnsi="Calibri" w:cs="Calibri"/>
                <w:color w:val="000000"/>
                <w:sz w:val="20"/>
                <w:szCs w:val="20"/>
              </w:rPr>
            </w:pPr>
            <w:r w:rsidRPr="00692F1B">
              <w:rPr>
                <w:rFonts w:ascii="Calibri" w:eastAsia="Times New Roman" w:hAnsi="Calibri" w:cs="Calibri"/>
                <w:color w:val="000000"/>
                <w:sz w:val="20"/>
                <w:szCs w:val="20"/>
              </w:rPr>
              <w:t>0.</w:t>
            </w:r>
            <w:r w:rsidR="00FB6028">
              <w:rPr>
                <w:rFonts w:ascii="Calibri" w:eastAsia="Times New Roman" w:hAnsi="Calibri" w:cs="Calibri"/>
                <w:color w:val="000000"/>
                <w:sz w:val="20"/>
                <w:szCs w:val="20"/>
              </w:rPr>
              <w:t>16</w:t>
            </w:r>
            <w:r w:rsidR="00D438BF">
              <w:rPr>
                <w:rFonts w:ascii="Calibri" w:eastAsia="Times New Roman" w:hAnsi="Calibri" w:cs="Calibri"/>
                <w:color w:val="000000"/>
                <w:sz w:val="20"/>
                <w:szCs w:val="20"/>
              </w:rPr>
              <w:t>8</w:t>
            </w:r>
          </w:p>
        </w:tc>
        <w:tc>
          <w:tcPr>
            <w:tcW w:w="990" w:type="dxa"/>
            <w:tcBorders>
              <w:bottom w:val="single" w:sz="4" w:space="0" w:color="auto"/>
            </w:tcBorders>
          </w:tcPr>
          <w:p w14:paraId="02BE7F04" w14:textId="1E213CAD" w:rsidR="00FB21E6" w:rsidRPr="00692F1B" w:rsidRDefault="00FB21E6" w:rsidP="001A7398">
            <w:pPr>
              <w:spacing w:after="0" w:line="240" w:lineRule="auto"/>
              <w:jc w:val="right"/>
              <w:rPr>
                <w:rFonts w:ascii="Calibri" w:eastAsia="Times New Roman" w:hAnsi="Calibri" w:cs="Calibri"/>
                <w:color w:val="000000"/>
                <w:sz w:val="20"/>
                <w:szCs w:val="20"/>
              </w:rPr>
            </w:pPr>
            <w:r w:rsidRPr="00692F1B">
              <w:rPr>
                <w:rFonts w:ascii="Calibri" w:eastAsia="Times New Roman" w:hAnsi="Calibri" w:cs="Calibri"/>
                <w:color w:val="000000"/>
                <w:sz w:val="20"/>
                <w:szCs w:val="20"/>
              </w:rPr>
              <w:t>0.0</w:t>
            </w:r>
            <w:r w:rsidR="00FB6028">
              <w:rPr>
                <w:rFonts w:ascii="Calibri" w:eastAsia="Times New Roman" w:hAnsi="Calibri" w:cs="Calibri"/>
                <w:color w:val="000000"/>
                <w:sz w:val="20"/>
                <w:szCs w:val="20"/>
              </w:rPr>
              <w:t>68</w:t>
            </w:r>
          </w:p>
        </w:tc>
        <w:tc>
          <w:tcPr>
            <w:tcW w:w="990" w:type="dxa"/>
            <w:tcBorders>
              <w:bottom w:val="single" w:sz="4" w:space="0" w:color="auto"/>
            </w:tcBorders>
          </w:tcPr>
          <w:p w14:paraId="611B7A6B" w14:textId="66AD9A99" w:rsidR="00FB21E6" w:rsidRPr="00692F1B" w:rsidRDefault="00FB6028" w:rsidP="001A7398">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0</w:t>
            </w:r>
            <w:r w:rsidR="00FB21E6" w:rsidRPr="00692F1B">
              <w:rPr>
                <w:rFonts w:ascii="Calibri" w:eastAsia="Times New Roman" w:hAnsi="Calibri" w:cs="Calibri"/>
                <w:color w:val="000000"/>
                <w:sz w:val="20"/>
                <w:szCs w:val="20"/>
              </w:rPr>
              <w:t>.01</w:t>
            </w:r>
            <w:r w:rsidR="00D438BF">
              <w:rPr>
                <w:rFonts w:ascii="Calibri" w:eastAsia="Times New Roman" w:hAnsi="Calibri" w:cs="Calibri"/>
                <w:color w:val="000000"/>
                <w:sz w:val="20"/>
                <w:szCs w:val="20"/>
              </w:rPr>
              <w:t>3</w:t>
            </w:r>
          </w:p>
        </w:tc>
      </w:tr>
    </w:tbl>
    <w:p w14:paraId="7897579B" w14:textId="116BCEBB" w:rsidR="00F4142C" w:rsidRDefault="00F4142C" w:rsidP="00F4142C">
      <w:pPr>
        <w:spacing w:before="240"/>
        <w:ind w:right="2520"/>
        <w:rPr>
          <w:rFonts w:ascii="Times New Roman" w:hAnsi="Times New Roman" w:cs="Times New Roman"/>
          <w:b/>
          <w:bCs/>
          <w:sz w:val="24"/>
          <w:szCs w:val="24"/>
        </w:rPr>
      </w:pPr>
      <w:r w:rsidRPr="00F4142C">
        <w:rPr>
          <w:i/>
          <w:iCs/>
          <w:sz w:val="20"/>
          <w:szCs w:val="20"/>
        </w:rPr>
        <w:t>Notes</w:t>
      </w:r>
      <w:r>
        <w:rPr>
          <w:sz w:val="20"/>
          <w:szCs w:val="20"/>
        </w:rPr>
        <w:t>: ref = reference category of dummy-coded variables</w:t>
      </w:r>
      <w:r w:rsidR="00C433F7">
        <w:rPr>
          <w:sz w:val="20"/>
          <w:szCs w:val="20"/>
        </w:rPr>
        <w:t xml:space="preserve"> for which no direct estimates are available</w:t>
      </w:r>
      <w:r>
        <w:rPr>
          <w:sz w:val="20"/>
          <w:szCs w:val="20"/>
        </w:rPr>
        <w:t>.</w:t>
      </w:r>
      <w:r w:rsidRPr="00797729">
        <w:rPr>
          <w:rFonts w:eastAsia="Times New Roman" w:cstheme="minorHAnsi"/>
          <w:sz w:val="20"/>
          <w:szCs w:val="20"/>
          <w:vertAlign w:val="superscript"/>
        </w:rPr>
        <w:t xml:space="preserve"> </w:t>
      </w:r>
      <w:r w:rsidR="00C433F7">
        <w:rPr>
          <w:sz w:val="20"/>
          <w:szCs w:val="20"/>
        </w:rPr>
        <w:t>n/a indicates that the associated explanatory/control variable was not included in the final model.</w:t>
      </w:r>
    </w:p>
    <w:p w14:paraId="538DECA4" w14:textId="0E0607DB" w:rsidR="00150007" w:rsidRDefault="00150007">
      <w:pPr>
        <w:rPr>
          <w:b/>
          <w:sz w:val="24"/>
          <w:szCs w:val="24"/>
        </w:rPr>
      </w:pPr>
      <w:r>
        <w:rPr>
          <w:b/>
          <w:sz w:val="24"/>
          <w:szCs w:val="24"/>
        </w:rPr>
        <w:br w:type="page"/>
      </w:r>
    </w:p>
    <w:p w14:paraId="6B0DFD02" w14:textId="77777777" w:rsidR="00150007" w:rsidRPr="00435490" w:rsidRDefault="00150007" w:rsidP="00150007">
      <w:pPr>
        <w:tabs>
          <w:tab w:val="left" w:pos="2880"/>
        </w:tabs>
        <w:rPr>
          <w:bCs/>
        </w:rPr>
      </w:pPr>
      <w:r w:rsidRPr="00150007">
        <w:rPr>
          <w:rFonts w:cstheme="minorHAnsi"/>
          <w:b/>
          <w:color w:val="4472C4" w:themeColor="accent1"/>
          <w:lang w:val="en-GB"/>
        </w:rPr>
        <w:lastRenderedPageBreak/>
        <w:t>Appendix:</w:t>
      </w:r>
      <w:r w:rsidRPr="00CD3164">
        <w:rPr>
          <w:b/>
          <w:lang w:val="en-GB"/>
        </w:rPr>
        <w:t xml:space="preserve"> </w:t>
      </w:r>
      <w:r w:rsidRPr="00DC4ED8">
        <w:rPr>
          <w:b/>
        </w:rPr>
        <w:t>R</w:t>
      </w:r>
      <w:r>
        <w:rPr>
          <w:b/>
        </w:rPr>
        <w:t xml:space="preserve">eference list of included studies </w:t>
      </w:r>
    </w:p>
    <w:p w14:paraId="12B02AB1"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w:t>
      </w:r>
      <w:r>
        <w:rPr>
          <w:rFonts w:ascii="Calibri" w:hAnsi="Calibri" w:cs="Calibri"/>
        </w:rPr>
        <w:tab/>
      </w:r>
      <w:proofErr w:type="spellStart"/>
      <w:r>
        <w:rPr>
          <w:rFonts w:ascii="Calibri" w:hAnsi="Calibri" w:cs="Calibri"/>
        </w:rPr>
        <w:t>Abolhassani</w:t>
      </w:r>
      <w:proofErr w:type="spellEnd"/>
      <w:r>
        <w:rPr>
          <w:rFonts w:ascii="Calibri" w:hAnsi="Calibri" w:cs="Calibri"/>
        </w:rPr>
        <w:t>, N., Santos-</w:t>
      </w:r>
      <w:proofErr w:type="spellStart"/>
      <w:r>
        <w:rPr>
          <w:rFonts w:ascii="Calibri" w:hAnsi="Calibri" w:cs="Calibri"/>
        </w:rPr>
        <w:t>Eggimann</w:t>
      </w:r>
      <w:proofErr w:type="spellEnd"/>
      <w:r>
        <w:rPr>
          <w:rFonts w:ascii="Calibri" w:hAnsi="Calibri" w:cs="Calibri"/>
        </w:rPr>
        <w:t xml:space="preserve">, B., Bula, C., Goy, R., </w:t>
      </w:r>
      <w:proofErr w:type="spellStart"/>
      <w:r>
        <w:rPr>
          <w:rFonts w:ascii="Calibri" w:hAnsi="Calibri" w:cs="Calibri"/>
        </w:rPr>
        <w:t>Guessous</w:t>
      </w:r>
      <w:proofErr w:type="spellEnd"/>
      <w:r>
        <w:rPr>
          <w:rFonts w:ascii="Calibri" w:hAnsi="Calibri" w:cs="Calibri"/>
        </w:rPr>
        <w:t xml:space="preserve">, I., &amp; </w:t>
      </w:r>
      <w:proofErr w:type="spellStart"/>
      <w:r>
        <w:rPr>
          <w:rFonts w:ascii="Calibri" w:hAnsi="Calibri" w:cs="Calibri"/>
        </w:rPr>
        <w:t>Henchoz</w:t>
      </w:r>
      <w:proofErr w:type="spellEnd"/>
      <w:r>
        <w:rPr>
          <w:rFonts w:ascii="Calibri" w:hAnsi="Calibri" w:cs="Calibri"/>
        </w:rPr>
        <w:t xml:space="preserve">, Y. (2019). Temporal changes in importance of </w:t>
      </w:r>
      <w:proofErr w:type="gramStart"/>
      <w:r>
        <w:rPr>
          <w:rFonts w:ascii="Calibri" w:hAnsi="Calibri" w:cs="Calibri"/>
        </w:rPr>
        <w:t>quality of life</w:t>
      </w:r>
      <w:proofErr w:type="gramEnd"/>
      <w:r>
        <w:rPr>
          <w:rFonts w:ascii="Calibri" w:hAnsi="Calibri" w:cs="Calibri"/>
        </w:rPr>
        <w:t xml:space="preserve"> domains: a longitudinal study in community-dwelling Swiss older people. Quality of Life Research, 28(2), 421-428. https://doi.org/10.1007/s11136-018-1983-4</w:t>
      </w:r>
    </w:p>
    <w:p w14:paraId="0B62909C"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2.</w:t>
      </w:r>
      <w:r>
        <w:rPr>
          <w:rFonts w:ascii="Calibri" w:hAnsi="Calibri" w:cs="Calibri"/>
        </w:rPr>
        <w:tab/>
      </w:r>
      <w:proofErr w:type="spellStart"/>
      <w:r>
        <w:rPr>
          <w:rFonts w:ascii="Calibri" w:hAnsi="Calibri" w:cs="Calibri"/>
        </w:rPr>
        <w:t>Aburub</w:t>
      </w:r>
      <w:proofErr w:type="spellEnd"/>
      <w:r>
        <w:rPr>
          <w:rFonts w:ascii="Calibri" w:hAnsi="Calibri" w:cs="Calibri"/>
        </w:rPr>
        <w:t>, A. S., Gagnon, B., Ahmed, S., Rodríguez, A. M., &amp; Mayo, N. E. (2018). Impact of reconceptualization response shift on rating of quality of life over time among people with advanced cancer. Supportive Care in Cancer, 26(9), 3063-3071. https://doi.org/10.1007/s00520-018-4156-7</w:t>
      </w:r>
    </w:p>
    <w:p w14:paraId="5F526F03"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3.</w:t>
      </w:r>
      <w:r>
        <w:rPr>
          <w:rFonts w:ascii="Calibri" w:hAnsi="Calibri" w:cs="Calibri"/>
        </w:rPr>
        <w:tab/>
        <w:t xml:space="preserve">Addington-Hall, J., Hunt, K., </w:t>
      </w:r>
      <w:proofErr w:type="spellStart"/>
      <w:r>
        <w:rPr>
          <w:rFonts w:ascii="Calibri" w:hAnsi="Calibri" w:cs="Calibri"/>
        </w:rPr>
        <w:t>Rowsell</w:t>
      </w:r>
      <w:proofErr w:type="spellEnd"/>
      <w:r>
        <w:rPr>
          <w:rFonts w:ascii="Calibri" w:hAnsi="Calibri" w:cs="Calibri"/>
        </w:rPr>
        <w:t xml:space="preserve">, A., Heal, R., Hansford, P., Monroe, B., &amp; Sykes, N. (2014). Development and initial validation of a new outcome measure for hospice and palliative care: the St Christopher's Index of Patient Priorities (SKIPP). BMJ Supportive &amp; Palliative Care, 4(2), 175-181. https://doi.org/bmjspcare-2012-000352 </w:t>
      </w:r>
    </w:p>
    <w:p w14:paraId="7879A4B9"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4.</w:t>
      </w:r>
      <w:r>
        <w:rPr>
          <w:rFonts w:ascii="Calibri" w:hAnsi="Calibri" w:cs="Calibri"/>
        </w:rPr>
        <w:tab/>
        <w:t xml:space="preserve">Ahmed, S., Bourbeau, J., </w:t>
      </w:r>
      <w:proofErr w:type="spellStart"/>
      <w:r>
        <w:rPr>
          <w:rFonts w:ascii="Calibri" w:hAnsi="Calibri" w:cs="Calibri"/>
        </w:rPr>
        <w:t>Maltais</w:t>
      </w:r>
      <w:proofErr w:type="spellEnd"/>
      <w:r>
        <w:rPr>
          <w:rFonts w:ascii="Calibri" w:hAnsi="Calibri" w:cs="Calibri"/>
        </w:rPr>
        <w:t xml:space="preserve">, F., &amp; Mansour, A. (2009). The Oort structural equation modeling approach detected a response shift after a COPD self-management program not detected by the Schmitt technique. Journal of Clinical Epidemiology, 62(11), 1165-1172. https://doi.org/S0895-4356(09)00122-X </w:t>
      </w:r>
    </w:p>
    <w:p w14:paraId="6DB136DA"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5.</w:t>
      </w:r>
      <w:r>
        <w:rPr>
          <w:rFonts w:ascii="Calibri" w:hAnsi="Calibri" w:cs="Calibri"/>
        </w:rPr>
        <w:tab/>
        <w:t xml:space="preserve">Ahmed, S., Mayo, N., Scott, S., </w:t>
      </w:r>
      <w:proofErr w:type="spellStart"/>
      <w:r>
        <w:rPr>
          <w:rFonts w:ascii="Calibri" w:hAnsi="Calibri" w:cs="Calibri"/>
        </w:rPr>
        <w:t>Kuspinar</w:t>
      </w:r>
      <w:proofErr w:type="spellEnd"/>
      <w:r>
        <w:rPr>
          <w:rFonts w:ascii="Calibri" w:hAnsi="Calibri" w:cs="Calibri"/>
        </w:rPr>
        <w:t>, A., &amp; Schwartz, C. (2011). Using latent trajectory analysis of residuals to detect response shift in general health among patients with multiple sclerosis article. Quality of Life Research, 20(10), 1555-1560. https://doi.org/10.1007/s11136-011-0005-6</w:t>
      </w:r>
    </w:p>
    <w:p w14:paraId="42924DE5"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6.</w:t>
      </w:r>
      <w:r>
        <w:rPr>
          <w:rFonts w:ascii="Calibri" w:hAnsi="Calibri" w:cs="Calibri"/>
        </w:rPr>
        <w:tab/>
        <w:t>Ahmed, S., Mayo Nancy, E., Wood-</w:t>
      </w:r>
      <w:proofErr w:type="spellStart"/>
      <w:r>
        <w:rPr>
          <w:rFonts w:ascii="Calibri" w:hAnsi="Calibri" w:cs="Calibri"/>
        </w:rPr>
        <w:t>Dauphinee</w:t>
      </w:r>
      <w:proofErr w:type="spellEnd"/>
      <w:r>
        <w:rPr>
          <w:rFonts w:ascii="Calibri" w:hAnsi="Calibri" w:cs="Calibri"/>
        </w:rPr>
        <w:t xml:space="preserve">, S., Hanley James, A., &amp; Cohen, S. R. (2005). The structural equation modeling technique did not show a response shift, contrary to the results of the then test and the individualized approaches. Journal of clinical epidemiology, 58(11), 1125-1133. </w:t>
      </w:r>
    </w:p>
    <w:p w14:paraId="01C3180C"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7.</w:t>
      </w:r>
      <w:r>
        <w:rPr>
          <w:rFonts w:ascii="Calibri" w:hAnsi="Calibri" w:cs="Calibri"/>
        </w:rPr>
        <w:tab/>
        <w:t xml:space="preserve">Ahmed, S., Mayo, N. E., </w:t>
      </w:r>
      <w:proofErr w:type="spellStart"/>
      <w:r>
        <w:rPr>
          <w:rFonts w:ascii="Calibri" w:hAnsi="Calibri" w:cs="Calibri"/>
        </w:rPr>
        <w:t>Corbiere</w:t>
      </w:r>
      <w:proofErr w:type="spellEnd"/>
      <w:r>
        <w:rPr>
          <w:rFonts w:ascii="Calibri" w:hAnsi="Calibri" w:cs="Calibri"/>
        </w:rPr>
        <w:t>, M., Wood-</w:t>
      </w:r>
      <w:proofErr w:type="spellStart"/>
      <w:r>
        <w:rPr>
          <w:rFonts w:ascii="Calibri" w:hAnsi="Calibri" w:cs="Calibri"/>
        </w:rPr>
        <w:t>Dauphinee</w:t>
      </w:r>
      <w:proofErr w:type="spellEnd"/>
      <w:r>
        <w:rPr>
          <w:rFonts w:ascii="Calibri" w:hAnsi="Calibri" w:cs="Calibri"/>
        </w:rPr>
        <w:t>, S., Hanley, J., &amp; Cohen, R. (2005). Change in quality of life of people with stroke over time: true change or response shift? Quality of Life Research, 14(3), 611-627. https://doi.org/10.1007/s11136-004-3708-0</w:t>
      </w:r>
    </w:p>
    <w:p w14:paraId="347E2D45"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8.</w:t>
      </w:r>
      <w:r>
        <w:rPr>
          <w:rFonts w:ascii="Calibri" w:hAnsi="Calibri" w:cs="Calibri"/>
        </w:rPr>
        <w:tab/>
        <w:t>Ahmed, S., Mayo, N. E., Wood-</w:t>
      </w:r>
      <w:proofErr w:type="spellStart"/>
      <w:r>
        <w:rPr>
          <w:rFonts w:ascii="Calibri" w:hAnsi="Calibri" w:cs="Calibri"/>
        </w:rPr>
        <w:t>Dauphinee</w:t>
      </w:r>
      <w:proofErr w:type="spellEnd"/>
      <w:r>
        <w:rPr>
          <w:rFonts w:ascii="Calibri" w:hAnsi="Calibri" w:cs="Calibri"/>
        </w:rPr>
        <w:t>, S., Hanley, J. A., &amp; Cohen, S. R. (2004). Response shift influenced estimates of change in health-related quality of life poststroke. Journal of Clinical Epidemiology, 57(6), 561-570. https://doi.org/S0895435603004189</w:t>
      </w:r>
    </w:p>
    <w:p w14:paraId="679B90A6"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9.</w:t>
      </w:r>
      <w:r>
        <w:rPr>
          <w:rFonts w:ascii="Calibri" w:hAnsi="Calibri" w:cs="Calibri"/>
        </w:rPr>
        <w:tab/>
        <w:t>Ahmed, S., Mayo, N. E., Wood-</w:t>
      </w:r>
      <w:proofErr w:type="spellStart"/>
      <w:r>
        <w:rPr>
          <w:rFonts w:ascii="Calibri" w:hAnsi="Calibri" w:cs="Calibri"/>
        </w:rPr>
        <w:t>Dauphinee</w:t>
      </w:r>
      <w:proofErr w:type="spellEnd"/>
      <w:r>
        <w:rPr>
          <w:rFonts w:ascii="Calibri" w:hAnsi="Calibri" w:cs="Calibri"/>
        </w:rPr>
        <w:t>, S., Hanley, J. A., &amp; Cohen, S. R. (2005). Using the Patient Generated Index to evaluate response shift post-stroke. Quality of Life Research, 14(10), 2247-2257. https://doi.org/10.1007/s11136-005-8118-4</w:t>
      </w:r>
    </w:p>
    <w:p w14:paraId="56092651"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10.</w:t>
      </w:r>
      <w:r>
        <w:rPr>
          <w:rFonts w:ascii="Calibri" w:hAnsi="Calibri" w:cs="Calibri"/>
        </w:rPr>
        <w:tab/>
        <w:t xml:space="preserve">Ahmed, S., Sawatzky, R., Levesque, J. F., </w:t>
      </w:r>
      <w:proofErr w:type="spellStart"/>
      <w:r>
        <w:rPr>
          <w:rFonts w:ascii="Calibri" w:hAnsi="Calibri" w:cs="Calibri"/>
        </w:rPr>
        <w:t>Ehrmann</w:t>
      </w:r>
      <w:proofErr w:type="spellEnd"/>
      <w:r>
        <w:rPr>
          <w:rFonts w:ascii="Calibri" w:hAnsi="Calibri" w:cs="Calibri"/>
        </w:rPr>
        <w:t>-Feldman, D., &amp; Schwartz, C. E. (2014). Minimal evidence of response shift in the absence of a catalyst. Quality of Life Research, 23(9), 2421-2430. https://doi.org/10.1007/s11136-014-0699-3</w:t>
      </w:r>
    </w:p>
    <w:p w14:paraId="380FCE7D"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11.</w:t>
      </w:r>
      <w:r>
        <w:rPr>
          <w:rFonts w:ascii="Calibri" w:hAnsi="Calibri" w:cs="Calibri"/>
        </w:rPr>
        <w:tab/>
      </w:r>
      <w:proofErr w:type="spellStart"/>
      <w:r>
        <w:rPr>
          <w:rFonts w:ascii="Calibri" w:hAnsi="Calibri" w:cs="Calibri"/>
        </w:rPr>
        <w:t>Andrykowski</w:t>
      </w:r>
      <w:proofErr w:type="spellEnd"/>
      <w:r>
        <w:rPr>
          <w:rFonts w:ascii="Calibri" w:hAnsi="Calibri" w:cs="Calibri"/>
        </w:rPr>
        <w:t>, M. A., Donovan, K. A., &amp; Jacobsen, P. B. (2009). Magnitude and correlates of response shift in fatigue ratings in women undergoing adjuvant therapy for breast cancer. Journal of Pain and Symptom Management, 37(3), 341-351. https://doi.org/10.1016/j.jpainsymman.2008.03.015</w:t>
      </w:r>
    </w:p>
    <w:p w14:paraId="51715BD0"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12.</w:t>
      </w:r>
      <w:r>
        <w:rPr>
          <w:rFonts w:ascii="Calibri" w:hAnsi="Calibri" w:cs="Calibri"/>
        </w:rPr>
        <w:tab/>
      </w:r>
      <w:proofErr w:type="spellStart"/>
      <w:r>
        <w:rPr>
          <w:rFonts w:ascii="Calibri" w:hAnsi="Calibri" w:cs="Calibri"/>
        </w:rPr>
        <w:t>Anota</w:t>
      </w:r>
      <w:proofErr w:type="spellEnd"/>
      <w:r>
        <w:rPr>
          <w:rFonts w:ascii="Calibri" w:hAnsi="Calibri" w:cs="Calibri"/>
        </w:rPr>
        <w:t xml:space="preserve">, A., </w:t>
      </w:r>
      <w:proofErr w:type="spellStart"/>
      <w:r>
        <w:rPr>
          <w:rFonts w:ascii="Calibri" w:hAnsi="Calibri" w:cs="Calibri"/>
        </w:rPr>
        <w:t>Bascoul-Mollevi</w:t>
      </w:r>
      <w:proofErr w:type="spellEnd"/>
      <w:r>
        <w:rPr>
          <w:rFonts w:ascii="Calibri" w:hAnsi="Calibri" w:cs="Calibri"/>
        </w:rPr>
        <w:t xml:space="preserve">, C., Conroy, T., Guillemin, F., </w:t>
      </w:r>
      <w:proofErr w:type="spellStart"/>
      <w:r>
        <w:rPr>
          <w:rFonts w:ascii="Calibri" w:hAnsi="Calibri" w:cs="Calibri"/>
        </w:rPr>
        <w:t>Velten</w:t>
      </w:r>
      <w:proofErr w:type="spellEnd"/>
      <w:r>
        <w:rPr>
          <w:rFonts w:ascii="Calibri" w:hAnsi="Calibri" w:cs="Calibri"/>
        </w:rPr>
        <w:t xml:space="preserve">, M., Jolly, D., Mercier, M., </w:t>
      </w:r>
      <w:proofErr w:type="spellStart"/>
      <w:r>
        <w:rPr>
          <w:rFonts w:ascii="Calibri" w:hAnsi="Calibri" w:cs="Calibri"/>
        </w:rPr>
        <w:t>Causeret</w:t>
      </w:r>
      <w:proofErr w:type="spellEnd"/>
      <w:r>
        <w:rPr>
          <w:rFonts w:ascii="Calibri" w:hAnsi="Calibri" w:cs="Calibri"/>
        </w:rPr>
        <w:t xml:space="preserve">, S., </w:t>
      </w:r>
      <w:proofErr w:type="spellStart"/>
      <w:r>
        <w:rPr>
          <w:rFonts w:ascii="Calibri" w:hAnsi="Calibri" w:cs="Calibri"/>
        </w:rPr>
        <w:t>Cuisenier</w:t>
      </w:r>
      <w:proofErr w:type="spellEnd"/>
      <w:r>
        <w:rPr>
          <w:rFonts w:ascii="Calibri" w:hAnsi="Calibri" w:cs="Calibri"/>
        </w:rPr>
        <w:t xml:space="preserve">, J., </w:t>
      </w:r>
      <w:proofErr w:type="spellStart"/>
      <w:r>
        <w:rPr>
          <w:rFonts w:ascii="Calibri" w:hAnsi="Calibri" w:cs="Calibri"/>
        </w:rPr>
        <w:t>Graesslin</w:t>
      </w:r>
      <w:proofErr w:type="spellEnd"/>
      <w:r>
        <w:rPr>
          <w:rFonts w:ascii="Calibri" w:hAnsi="Calibri" w:cs="Calibri"/>
        </w:rPr>
        <w:t xml:space="preserve">, O., Hamidou, Z., &amp; </w:t>
      </w:r>
      <w:proofErr w:type="spellStart"/>
      <w:r>
        <w:rPr>
          <w:rFonts w:ascii="Calibri" w:hAnsi="Calibri" w:cs="Calibri"/>
        </w:rPr>
        <w:t>Bonnetain</w:t>
      </w:r>
      <w:proofErr w:type="spellEnd"/>
      <w:r>
        <w:rPr>
          <w:rFonts w:ascii="Calibri" w:hAnsi="Calibri" w:cs="Calibri"/>
        </w:rPr>
        <w:t>, F. (2014). Item response theory and factor analysis as a mean to characterize occurrence of response shift in a longitudinal quality of life study in breast cancer patients. Health and Quality of Life Outcomes, 12(1), 32. https://doi.org/10.1186/1477-7525-12-32</w:t>
      </w:r>
    </w:p>
    <w:p w14:paraId="04DC2291"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lastRenderedPageBreak/>
        <w:t>13.</w:t>
      </w:r>
      <w:r>
        <w:rPr>
          <w:rFonts w:ascii="Calibri" w:hAnsi="Calibri" w:cs="Calibri"/>
        </w:rPr>
        <w:tab/>
        <w:t xml:space="preserve">Arthur, J., Watts, T., Davies, R., </w:t>
      </w:r>
      <w:proofErr w:type="spellStart"/>
      <w:r>
        <w:rPr>
          <w:rFonts w:ascii="Calibri" w:hAnsi="Calibri" w:cs="Calibri"/>
        </w:rPr>
        <w:t>Manchaiah</w:t>
      </w:r>
      <w:proofErr w:type="spellEnd"/>
      <w:r>
        <w:rPr>
          <w:rFonts w:ascii="Calibri" w:hAnsi="Calibri" w:cs="Calibri"/>
        </w:rPr>
        <w:t xml:space="preserve">, V., &amp; Slater, J. (2016). An exploratory study identifying a </w:t>
      </w:r>
      <w:proofErr w:type="gramStart"/>
      <w:r>
        <w:rPr>
          <w:rFonts w:ascii="Calibri" w:hAnsi="Calibri" w:cs="Calibri"/>
        </w:rPr>
        <w:t>possible response shift phenomena of the Glasgow Hearing Aid Benefit Profile</w:t>
      </w:r>
      <w:proofErr w:type="gramEnd"/>
      <w:r>
        <w:rPr>
          <w:rFonts w:ascii="Calibri" w:hAnsi="Calibri" w:cs="Calibri"/>
        </w:rPr>
        <w:t>. Audiology Research, 6(2), 44-48. https://doi.org/10.4081/audiores.2016.152</w:t>
      </w:r>
    </w:p>
    <w:p w14:paraId="0C26CCA7"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14.</w:t>
      </w:r>
      <w:r>
        <w:rPr>
          <w:rFonts w:ascii="Calibri" w:hAnsi="Calibri" w:cs="Calibri"/>
        </w:rPr>
        <w:tab/>
      </w:r>
      <w:proofErr w:type="spellStart"/>
      <w:r>
        <w:rPr>
          <w:rFonts w:ascii="Calibri" w:hAnsi="Calibri" w:cs="Calibri"/>
        </w:rPr>
        <w:t>Auneau-Enjalbert</w:t>
      </w:r>
      <w:proofErr w:type="spellEnd"/>
      <w:r>
        <w:rPr>
          <w:rFonts w:ascii="Calibri" w:hAnsi="Calibri" w:cs="Calibri"/>
        </w:rPr>
        <w:t xml:space="preserve">, L., </w:t>
      </w:r>
      <w:proofErr w:type="spellStart"/>
      <w:r>
        <w:rPr>
          <w:rFonts w:ascii="Calibri" w:hAnsi="Calibri" w:cs="Calibri"/>
        </w:rPr>
        <w:t>Blanchin</w:t>
      </w:r>
      <w:proofErr w:type="spellEnd"/>
      <w:r>
        <w:rPr>
          <w:rFonts w:ascii="Calibri" w:hAnsi="Calibri" w:cs="Calibri"/>
        </w:rPr>
        <w:t xml:space="preserve">, M., </w:t>
      </w:r>
      <w:proofErr w:type="spellStart"/>
      <w:r>
        <w:rPr>
          <w:rFonts w:ascii="Calibri" w:hAnsi="Calibri" w:cs="Calibri"/>
        </w:rPr>
        <w:t>Giral</w:t>
      </w:r>
      <w:proofErr w:type="spellEnd"/>
      <w:r>
        <w:rPr>
          <w:rFonts w:ascii="Calibri" w:hAnsi="Calibri" w:cs="Calibri"/>
        </w:rPr>
        <w:t xml:space="preserve">, M., </w:t>
      </w:r>
      <w:proofErr w:type="spellStart"/>
      <w:r>
        <w:rPr>
          <w:rFonts w:ascii="Calibri" w:hAnsi="Calibri" w:cs="Calibri"/>
        </w:rPr>
        <w:t>Meurette</w:t>
      </w:r>
      <w:proofErr w:type="spellEnd"/>
      <w:r>
        <w:rPr>
          <w:rFonts w:ascii="Calibri" w:hAnsi="Calibri" w:cs="Calibri"/>
        </w:rPr>
        <w:t xml:space="preserve">, A., </w:t>
      </w:r>
      <w:proofErr w:type="spellStart"/>
      <w:r>
        <w:rPr>
          <w:rFonts w:ascii="Calibri" w:hAnsi="Calibri" w:cs="Calibri"/>
        </w:rPr>
        <w:t>Morelon</w:t>
      </w:r>
      <w:proofErr w:type="spellEnd"/>
      <w:r>
        <w:rPr>
          <w:rFonts w:ascii="Calibri" w:hAnsi="Calibri" w:cs="Calibri"/>
        </w:rPr>
        <w:t xml:space="preserve">, E., Albano, L., </w:t>
      </w:r>
      <w:proofErr w:type="spellStart"/>
      <w:r>
        <w:rPr>
          <w:rFonts w:ascii="Calibri" w:hAnsi="Calibri" w:cs="Calibri"/>
        </w:rPr>
        <w:t>Hardouin</w:t>
      </w:r>
      <w:proofErr w:type="spellEnd"/>
      <w:r>
        <w:rPr>
          <w:rFonts w:ascii="Calibri" w:hAnsi="Calibri" w:cs="Calibri"/>
        </w:rPr>
        <w:t xml:space="preserve">, J. B., &amp; Sebille, V. (2022). Investigation of measurement invariance in longitudinal health-related quality of life in preemptive or previously dialyzed kidney transplant recipients. Quality of Life Research, 31(2), 607-620. https://doi.org/10.1007/s11136-021-02916-z </w:t>
      </w:r>
    </w:p>
    <w:p w14:paraId="4785CA15"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15.</w:t>
      </w:r>
      <w:r>
        <w:rPr>
          <w:rFonts w:ascii="Calibri" w:hAnsi="Calibri" w:cs="Calibri"/>
        </w:rPr>
        <w:tab/>
      </w:r>
      <w:proofErr w:type="spellStart"/>
      <w:r>
        <w:rPr>
          <w:rFonts w:ascii="Calibri" w:hAnsi="Calibri" w:cs="Calibri"/>
        </w:rPr>
        <w:t>Balain</w:t>
      </w:r>
      <w:proofErr w:type="spellEnd"/>
      <w:r>
        <w:rPr>
          <w:rFonts w:ascii="Calibri" w:hAnsi="Calibri" w:cs="Calibri"/>
        </w:rPr>
        <w:t xml:space="preserve">, B., Ennis, O., </w:t>
      </w:r>
      <w:proofErr w:type="spellStart"/>
      <w:r>
        <w:rPr>
          <w:rFonts w:ascii="Calibri" w:hAnsi="Calibri" w:cs="Calibri"/>
        </w:rPr>
        <w:t>Kanes</w:t>
      </w:r>
      <w:proofErr w:type="spellEnd"/>
      <w:r>
        <w:rPr>
          <w:rFonts w:ascii="Calibri" w:hAnsi="Calibri" w:cs="Calibri"/>
        </w:rPr>
        <w:t xml:space="preserve">, G., Singhal, R., Roberts, S. N., Rees, D., &amp; Kuiper, J. H. (2009). Response shift in self-reported functional scores after knee microfracture for full thickness cartilage lesions. Osteoarthritis Cartilage, 17(8), 1009-1013. https://doi.org/S1063-4584(09)00046-6 </w:t>
      </w:r>
    </w:p>
    <w:p w14:paraId="72A64FEF"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16.</w:t>
      </w:r>
      <w:r>
        <w:rPr>
          <w:rFonts w:ascii="Calibri" w:hAnsi="Calibri" w:cs="Calibri"/>
        </w:rPr>
        <w:tab/>
        <w:t>Bar-On, D., Lazar, A., &amp; Amir, M. (2000). Quantitative assessment of response shift in QOL research. Social Indicators Research, 49(1), 37-49. https://doi.org/10.1023/a:1006933612340</w:t>
      </w:r>
    </w:p>
    <w:p w14:paraId="71556886"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17.</w:t>
      </w:r>
      <w:r>
        <w:rPr>
          <w:rFonts w:ascii="Calibri" w:hAnsi="Calibri" w:cs="Calibri"/>
        </w:rPr>
        <w:tab/>
        <w:t>Barclay, R., &amp; Tate, R. B. (2014). Response shift recalibration and reprioritization in health-related quality of life was identified prospectively in older men with and without stroke. Journal of Clinical Epidemiology, 67(5), 500-507. https://doi.org/10.1016/j.jclinepi.2013.12.003</w:t>
      </w:r>
    </w:p>
    <w:p w14:paraId="7497E1AD"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18.</w:t>
      </w:r>
      <w:r>
        <w:rPr>
          <w:rFonts w:ascii="Calibri" w:hAnsi="Calibri" w:cs="Calibri"/>
        </w:rPr>
        <w:tab/>
        <w:t xml:space="preserve">Barclay-Goddard, R., </w:t>
      </w:r>
      <w:proofErr w:type="spellStart"/>
      <w:r>
        <w:rPr>
          <w:rFonts w:ascii="Calibri" w:hAnsi="Calibri" w:cs="Calibri"/>
        </w:rPr>
        <w:t>Lix</w:t>
      </w:r>
      <w:proofErr w:type="spellEnd"/>
      <w:r>
        <w:rPr>
          <w:rFonts w:ascii="Calibri" w:hAnsi="Calibri" w:cs="Calibri"/>
        </w:rPr>
        <w:t>, L. M., Tate, R., Weinberg, L., &amp; Mayo, N. E. (2009). Response shift was identified over multiple occasions with a structural equation modeling framework. Journal of Clinical Epidemiology, 62(11), 1181-1188. https://doi.org/10.1016/j.jclinepi.2009.03.014</w:t>
      </w:r>
    </w:p>
    <w:p w14:paraId="01B99393"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19.</w:t>
      </w:r>
      <w:r>
        <w:rPr>
          <w:rFonts w:ascii="Calibri" w:hAnsi="Calibri" w:cs="Calibri"/>
        </w:rPr>
        <w:tab/>
        <w:t xml:space="preserve">Barclay-Goddard, R., </w:t>
      </w:r>
      <w:proofErr w:type="spellStart"/>
      <w:r>
        <w:rPr>
          <w:rFonts w:ascii="Calibri" w:hAnsi="Calibri" w:cs="Calibri"/>
        </w:rPr>
        <w:t>Lix</w:t>
      </w:r>
      <w:proofErr w:type="spellEnd"/>
      <w:r>
        <w:rPr>
          <w:rFonts w:ascii="Calibri" w:hAnsi="Calibri" w:cs="Calibri"/>
        </w:rPr>
        <w:t>, L. M., Tate, R., Weinberg, L., &amp; Mayo, N. E. (2011). Health-related quality of life after stroke: Does response shift occur in self-perceived physical function? Archives of Physical Medicine and Rehabilitation, 92(11), 1762-1769. https://doi.org/10.1016/j.apmr.2011.06.013</w:t>
      </w:r>
    </w:p>
    <w:p w14:paraId="475F2D44"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20.</w:t>
      </w:r>
      <w:r>
        <w:rPr>
          <w:rFonts w:ascii="Calibri" w:hAnsi="Calibri" w:cs="Calibri"/>
        </w:rPr>
        <w:tab/>
      </w:r>
      <w:proofErr w:type="spellStart"/>
      <w:r>
        <w:rPr>
          <w:rFonts w:ascii="Calibri" w:hAnsi="Calibri" w:cs="Calibri"/>
        </w:rPr>
        <w:t>Bastianelli</w:t>
      </w:r>
      <w:proofErr w:type="spellEnd"/>
      <w:r>
        <w:rPr>
          <w:rFonts w:ascii="Calibri" w:hAnsi="Calibri" w:cs="Calibri"/>
        </w:rPr>
        <w:t xml:space="preserve">, A., </w:t>
      </w:r>
      <w:proofErr w:type="spellStart"/>
      <w:r>
        <w:rPr>
          <w:rFonts w:ascii="Calibri" w:hAnsi="Calibri" w:cs="Calibri"/>
        </w:rPr>
        <w:t>Gius</w:t>
      </w:r>
      <w:proofErr w:type="spellEnd"/>
      <w:r>
        <w:rPr>
          <w:rFonts w:ascii="Calibri" w:hAnsi="Calibri" w:cs="Calibri"/>
        </w:rPr>
        <w:t xml:space="preserve">, E., &amp; </w:t>
      </w:r>
      <w:proofErr w:type="spellStart"/>
      <w:r>
        <w:rPr>
          <w:rFonts w:ascii="Calibri" w:hAnsi="Calibri" w:cs="Calibri"/>
        </w:rPr>
        <w:t>Cipolletta</w:t>
      </w:r>
      <w:proofErr w:type="spellEnd"/>
      <w:r>
        <w:rPr>
          <w:rFonts w:ascii="Calibri" w:hAnsi="Calibri" w:cs="Calibri"/>
        </w:rPr>
        <w:t xml:space="preserve">, S. (2016). Changes over time in the quality of life, prolonged </w:t>
      </w:r>
      <w:proofErr w:type="gramStart"/>
      <w:r>
        <w:rPr>
          <w:rFonts w:ascii="Calibri" w:hAnsi="Calibri" w:cs="Calibri"/>
        </w:rPr>
        <w:t>grief</w:t>
      </w:r>
      <w:proofErr w:type="gramEnd"/>
      <w:r>
        <w:rPr>
          <w:rFonts w:ascii="Calibri" w:hAnsi="Calibri" w:cs="Calibri"/>
        </w:rPr>
        <w:t xml:space="preserve"> and family strain of family caregivers of patients in vegetative state: A pilot study. Journal of Health Psychol, 21(5), 844-852. https://doi.org/1359105314539533 </w:t>
      </w:r>
    </w:p>
    <w:p w14:paraId="295872C2"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21.</w:t>
      </w:r>
      <w:r>
        <w:rPr>
          <w:rFonts w:ascii="Calibri" w:hAnsi="Calibri" w:cs="Calibri"/>
        </w:rPr>
        <w:tab/>
        <w:t xml:space="preserve">Bernhard, J., </w:t>
      </w:r>
      <w:proofErr w:type="spellStart"/>
      <w:r>
        <w:rPr>
          <w:rFonts w:ascii="Calibri" w:hAnsi="Calibri" w:cs="Calibri"/>
        </w:rPr>
        <w:t>Hürny</w:t>
      </w:r>
      <w:proofErr w:type="spellEnd"/>
      <w:r>
        <w:rPr>
          <w:rFonts w:ascii="Calibri" w:hAnsi="Calibri" w:cs="Calibri"/>
        </w:rPr>
        <w:t xml:space="preserve">, C., </w:t>
      </w:r>
      <w:proofErr w:type="spellStart"/>
      <w:r>
        <w:rPr>
          <w:rFonts w:ascii="Calibri" w:hAnsi="Calibri" w:cs="Calibri"/>
        </w:rPr>
        <w:t>Maibach</w:t>
      </w:r>
      <w:proofErr w:type="spellEnd"/>
      <w:r>
        <w:rPr>
          <w:rFonts w:ascii="Calibri" w:hAnsi="Calibri" w:cs="Calibri"/>
        </w:rPr>
        <w:t>, R., Herrmann, R., &amp; Laffer, U. (1999). Quality of life as subjective experience: reframing of perception in patients with colon cancer undergoing radical resection with or without adjuvant chemotherapy. Annals of Oncology, 10(7), 775-782. https://doi.org/10.1023/a:1008311918967</w:t>
      </w:r>
    </w:p>
    <w:p w14:paraId="413739EB"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22.</w:t>
      </w:r>
      <w:r>
        <w:rPr>
          <w:rFonts w:ascii="Calibri" w:hAnsi="Calibri" w:cs="Calibri"/>
        </w:rPr>
        <w:tab/>
        <w:t xml:space="preserve">Bernhard, J., Lowy, A., </w:t>
      </w:r>
      <w:proofErr w:type="spellStart"/>
      <w:r>
        <w:rPr>
          <w:rFonts w:ascii="Calibri" w:hAnsi="Calibri" w:cs="Calibri"/>
        </w:rPr>
        <w:t>Maibach</w:t>
      </w:r>
      <w:proofErr w:type="spellEnd"/>
      <w:r>
        <w:rPr>
          <w:rFonts w:ascii="Calibri" w:hAnsi="Calibri" w:cs="Calibri"/>
        </w:rPr>
        <w:t xml:space="preserve">, R., &amp; </w:t>
      </w:r>
      <w:proofErr w:type="spellStart"/>
      <w:r>
        <w:rPr>
          <w:rFonts w:ascii="Calibri" w:hAnsi="Calibri" w:cs="Calibri"/>
        </w:rPr>
        <w:t>Hurny</w:t>
      </w:r>
      <w:proofErr w:type="spellEnd"/>
      <w:r>
        <w:rPr>
          <w:rFonts w:ascii="Calibri" w:hAnsi="Calibri" w:cs="Calibri"/>
        </w:rPr>
        <w:t xml:space="preserve">, C. (2001). Response shift in the perception of health for utility evaluation: an explorative investigation. European Journal Cancer, 37(14), 1729-1735. https://doi.org/S0959-8049(01)00196-4 </w:t>
      </w:r>
    </w:p>
    <w:p w14:paraId="7EB5C41C"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23.</w:t>
      </w:r>
      <w:r>
        <w:rPr>
          <w:rFonts w:ascii="Calibri" w:hAnsi="Calibri" w:cs="Calibri"/>
        </w:rPr>
        <w:tab/>
        <w:t xml:space="preserve">Bernhard, J., Lowy, A., </w:t>
      </w:r>
      <w:proofErr w:type="spellStart"/>
      <w:r>
        <w:rPr>
          <w:rFonts w:ascii="Calibri" w:hAnsi="Calibri" w:cs="Calibri"/>
        </w:rPr>
        <w:t>Mathys</w:t>
      </w:r>
      <w:proofErr w:type="spellEnd"/>
      <w:r>
        <w:rPr>
          <w:rFonts w:ascii="Calibri" w:hAnsi="Calibri" w:cs="Calibri"/>
        </w:rPr>
        <w:t xml:space="preserve">, N., Herrmann, R., &amp; </w:t>
      </w:r>
      <w:proofErr w:type="spellStart"/>
      <w:r>
        <w:rPr>
          <w:rFonts w:ascii="Calibri" w:hAnsi="Calibri" w:cs="Calibri"/>
        </w:rPr>
        <w:t>Hurny</w:t>
      </w:r>
      <w:proofErr w:type="spellEnd"/>
      <w:r>
        <w:rPr>
          <w:rFonts w:ascii="Calibri" w:hAnsi="Calibri" w:cs="Calibri"/>
        </w:rPr>
        <w:t>, C. (2004). Health related quality of life: a changing construct? Quality of Life Research, 13(7), 1187-1197. https://doi.org/10.1023/B:QURE.0000037485.59681.7d</w:t>
      </w:r>
    </w:p>
    <w:p w14:paraId="1E315AEA"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24.</w:t>
      </w:r>
      <w:r>
        <w:rPr>
          <w:rFonts w:ascii="Calibri" w:hAnsi="Calibri" w:cs="Calibri"/>
        </w:rPr>
        <w:tab/>
        <w:t xml:space="preserve">Berry, D. L., </w:t>
      </w:r>
      <w:proofErr w:type="spellStart"/>
      <w:r>
        <w:rPr>
          <w:rFonts w:ascii="Calibri" w:hAnsi="Calibri" w:cs="Calibri"/>
        </w:rPr>
        <w:t>Pett</w:t>
      </w:r>
      <w:proofErr w:type="spellEnd"/>
      <w:r>
        <w:rPr>
          <w:rFonts w:ascii="Calibri" w:hAnsi="Calibri" w:cs="Calibri"/>
        </w:rPr>
        <w:t>, M. A., Clayton, M. F., Beck, S. L., &amp; Tavernier, S. S. (2011). Validity of the Patient Generated Index as a quality-of-life measure in radiation oncology. Oncology Nursing Forum, 38(3), 319-329. https://doi.org/10.1188/11.Onf.319-329</w:t>
      </w:r>
    </w:p>
    <w:p w14:paraId="6679767B"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25.</w:t>
      </w:r>
      <w:r>
        <w:rPr>
          <w:rFonts w:ascii="Calibri" w:hAnsi="Calibri" w:cs="Calibri"/>
        </w:rPr>
        <w:tab/>
      </w:r>
      <w:proofErr w:type="spellStart"/>
      <w:r>
        <w:rPr>
          <w:rFonts w:ascii="Calibri" w:hAnsi="Calibri" w:cs="Calibri"/>
        </w:rPr>
        <w:t>Blanchin</w:t>
      </w:r>
      <w:proofErr w:type="spellEnd"/>
      <w:r>
        <w:rPr>
          <w:rFonts w:ascii="Calibri" w:hAnsi="Calibri" w:cs="Calibri"/>
        </w:rPr>
        <w:t xml:space="preserve">, M., Sébille, V., </w:t>
      </w:r>
      <w:proofErr w:type="spellStart"/>
      <w:r>
        <w:rPr>
          <w:rFonts w:ascii="Calibri" w:hAnsi="Calibri" w:cs="Calibri"/>
        </w:rPr>
        <w:t>Guilleux</w:t>
      </w:r>
      <w:proofErr w:type="spellEnd"/>
      <w:r>
        <w:rPr>
          <w:rFonts w:ascii="Calibri" w:hAnsi="Calibri" w:cs="Calibri"/>
        </w:rPr>
        <w:t xml:space="preserve">, A., &amp; </w:t>
      </w:r>
      <w:proofErr w:type="spellStart"/>
      <w:r>
        <w:rPr>
          <w:rFonts w:ascii="Calibri" w:hAnsi="Calibri" w:cs="Calibri"/>
        </w:rPr>
        <w:t>Hardouin</w:t>
      </w:r>
      <w:proofErr w:type="spellEnd"/>
      <w:r>
        <w:rPr>
          <w:rFonts w:ascii="Calibri" w:hAnsi="Calibri" w:cs="Calibri"/>
        </w:rPr>
        <w:t>, J.-B. (2016). The Guttman errors as a tool for response shift detection at subgroup and item levels. Quality of Life Research, 25(6), 1385-1393. https://doi.org/10.1007/s11136-016-1268-8</w:t>
      </w:r>
    </w:p>
    <w:p w14:paraId="5CC344B8"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26.</w:t>
      </w:r>
      <w:r>
        <w:rPr>
          <w:rFonts w:ascii="Calibri" w:hAnsi="Calibri" w:cs="Calibri"/>
        </w:rPr>
        <w:tab/>
      </w:r>
      <w:proofErr w:type="spellStart"/>
      <w:r>
        <w:rPr>
          <w:rFonts w:ascii="Calibri" w:hAnsi="Calibri" w:cs="Calibri"/>
        </w:rPr>
        <w:t>Boucekine</w:t>
      </w:r>
      <w:proofErr w:type="spellEnd"/>
      <w:r>
        <w:rPr>
          <w:rFonts w:ascii="Calibri" w:hAnsi="Calibri" w:cs="Calibri"/>
        </w:rPr>
        <w:t xml:space="preserve">, M., Boyer, L., </w:t>
      </w:r>
      <w:proofErr w:type="spellStart"/>
      <w:r>
        <w:rPr>
          <w:rFonts w:ascii="Calibri" w:hAnsi="Calibri" w:cs="Calibri"/>
        </w:rPr>
        <w:t>Baumstarck</w:t>
      </w:r>
      <w:proofErr w:type="spellEnd"/>
      <w:r>
        <w:rPr>
          <w:rFonts w:ascii="Calibri" w:hAnsi="Calibri" w:cs="Calibri"/>
        </w:rPr>
        <w:t xml:space="preserve">, K., </w:t>
      </w:r>
      <w:proofErr w:type="spellStart"/>
      <w:r>
        <w:rPr>
          <w:rFonts w:ascii="Calibri" w:hAnsi="Calibri" w:cs="Calibri"/>
        </w:rPr>
        <w:t>Millier</w:t>
      </w:r>
      <w:proofErr w:type="spellEnd"/>
      <w:r>
        <w:rPr>
          <w:rFonts w:ascii="Calibri" w:hAnsi="Calibri" w:cs="Calibri"/>
        </w:rPr>
        <w:t xml:space="preserve">, A., Ghattas, B., </w:t>
      </w:r>
      <w:proofErr w:type="spellStart"/>
      <w:r>
        <w:rPr>
          <w:rFonts w:ascii="Calibri" w:hAnsi="Calibri" w:cs="Calibri"/>
        </w:rPr>
        <w:t>Auquier</w:t>
      </w:r>
      <w:proofErr w:type="spellEnd"/>
      <w:r>
        <w:rPr>
          <w:rFonts w:ascii="Calibri" w:hAnsi="Calibri" w:cs="Calibri"/>
        </w:rPr>
        <w:t xml:space="preserve">, P., &amp; </w:t>
      </w:r>
      <w:proofErr w:type="spellStart"/>
      <w:r>
        <w:rPr>
          <w:rFonts w:ascii="Calibri" w:hAnsi="Calibri" w:cs="Calibri"/>
        </w:rPr>
        <w:t>Toumi</w:t>
      </w:r>
      <w:proofErr w:type="spellEnd"/>
      <w:r>
        <w:rPr>
          <w:rFonts w:ascii="Calibri" w:hAnsi="Calibri" w:cs="Calibri"/>
        </w:rPr>
        <w:t>, M. (2015). Exploring the response shift effect on the quality of life of patients with schizophrenia: an application of the random forest method. Medical Decision Making, 35(3), 388-397. https://doi.org/0272989X14559273</w:t>
      </w:r>
    </w:p>
    <w:p w14:paraId="4A30203C"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27.</w:t>
      </w:r>
      <w:r>
        <w:rPr>
          <w:rFonts w:ascii="Calibri" w:hAnsi="Calibri" w:cs="Calibri"/>
        </w:rPr>
        <w:tab/>
      </w:r>
      <w:proofErr w:type="spellStart"/>
      <w:r>
        <w:rPr>
          <w:rFonts w:ascii="Calibri" w:hAnsi="Calibri" w:cs="Calibri"/>
        </w:rPr>
        <w:t>Boucekine</w:t>
      </w:r>
      <w:proofErr w:type="spellEnd"/>
      <w:r>
        <w:rPr>
          <w:rFonts w:ascii="Calibri" w:hAnsi="Calibri" w:cs="Calibri"/>
        </w:rPr>
        <w:t xml:space="preserve">, M., </w:t>
      </w:r>
      <w:proofErr w:type="spellStart"/>
      <w:r>
        <w:rPr>
          <w:rFonts w:ascii="Calibri" w:hAnsi="Calibri" w:cs="Calibri"/>
        </w:rPr>
        <w:t>Loundou</w:t>
      </w:r>
      <w:proofErr w:type="spellEnd"/>
      <w:r>
        <w:rPr>
          <w:rFonts w:ascii="Calibri" w:hAnsi="Calibri" w:cs="Calibri"/>
        </w:rPr>
        <w:t xml:space="preserve">, A., </w:t>
      </w:r>
      <w:proofErr w:type="spellStart"/>
      <w:r>
        <w:rPr>
          <w:rFonts w:ascii="Calibri" w:hAnsi="Calibri" w:cs="Calibri"/>
        </w:rPr>
        <w:t>Baumstarck</w:t>
      </w:r>
      <w:proofErr w:type="spellEnd"/>
      <w:r>
        <w:rPr>
          <w:rFonts w:ascii="Calibri" w:hAnsi="Calibri" w:cs="Calibri"/>
        </w:rPr>
        <w:t xml:space="preserve">, K., </w:t>
      </w:r>
      <w:proofErr w:type="spellStart"/>
      <w:r>
        <w:rPr>
          <w:rFonts w:ascii="Calibri" w:hAnsi="Calibri" w:cs="Calibri"/>
        </w:rPr>
        <w:t>Minaya</w:t>
      </w:r>
      <w:proofErr w:type="spellEnd"/>
      <w:r>
        <w:rPr>
          <w:rFonts w:ascii="Calibri" w:hAnsi="Calibri" w:cs="Calibri"/>
        </w:rPr>
        <w:t xml:space="preserve">-Flores, P., Pelletier, J., Ghattas, B., &amp; </w:t>
      </w:r>
      <w:proofErr w:type="spellStart"/>
      <w:r>
        <w:rPr>
          <w:rFonts w:ascii="Calibri" w:hAnsi="Calibri" w:cs="Calibri"/>
        </w:rPr>
        <w:t>Auquier</w:t>
      </w:r>
      <w:proofErr w:type="spellEnd"/>
      <w:r>
        <w:rPr>
          <w:rFonts w:ascii="Calibri" w:hAnsi="Calibri" w:cs="Calibri"/>
        </w:rPr>
        <w:t xml:space="preserve">, P. (2013). Using the random forest method to detect a response shift in the quality of </w:t>
      </w:r>
      <w:r>
        <w:rPr>
          <w:rFonts w:ascii="Calibri" w:hAnsi="Calibri" w:cs="Calibri"/>
        </w:rPr>
        <w:lastRenderedPageBreak/>
        <w:t xml:space="preserve">life of multiple sclerosis patients: a cohort study. BMC Medical Research Methodology, 13, 20. https://doi.org/1471-2288-13-20 </w:t>
      </w:r>
    </w:p>
    <w:p w14:paraId="33516C06"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28.</w:t>
      </w:r>
      <w:r>
        <w:rPr>
          <w:rFonts w:ascii="Calibri" w:hAnsi="Calibri" w:cs="Calibri"/>
        </w:rPr>
        <w:tab/>
        <w:t xml:space="preserve">Brill, I. T., Stark, T., </w:t>
      </w:r>
      <w:proofErr w:type="spellStart"/>
      <w:r>
        <w:rPr>
          <w:rFonts w:ascii="Calibri" w:hAnsi="Calibri" w:cs="Calibri"/>
        </w:rPr>
        <w:t>Wigers</w:t>
      </w:r>
      <w:proofErr w:type="spellEnd"/>
      <w:r>
        <w:rPr>
          <w:rFonts w:ascii="Calibri" w:hAnsi="Calibri" w:cs="Calibri"/>
        </w:rPr>
        <w:t>, L., &amp; Brill, S. M. (2023). Response shift in hearing related quality of life after cochlear implantation – effect size and clinical significance: a then-test study. Health and Quality of Life Outcomes, 21(1), 1-10. https://doi.org/10.1186/s12955-023-02118-w</w:t>
      </w:r>
    </w:p>
    <w:p w14:paraId="55A9EDEE"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29.</w:t>
      </w:r>
      <w:r>
        <w:rPr>
          <w:rFonts w:ascii="Calibri" w:hAnsi="Calibri" w:cs="Calibri"/>
        </w:rPr>
        <w:tab/>
      </w:r>
      <w:proofErr w:type="spellStart"/>
      <w:r>
        <w:rPr>
          <w:rFonts w:ascii="Calibri" w:hAnsi="Calibri" w:cs="Calibri"/>
        </w:rPr>
        <w:t>Brinksma</w:t>
      </w:r>
      <w:proofErr w:type="spellEnd"/>
      <w:r>
        <w:rPr>
          <w:rFonts w:ascii="Calibri" w:hAnsi="Calibri" w:cs="Calibri"/>
        </w:rPr>
        <w:t xml:space="preserve">, A., </w:t>
      </w:r>
      <w:proofErr w:type="spellStart"/>
      <w:r>
        <w:rPr>
          <w:rFonts w:ascii="Calibri" w:hAnsi="Calibri" w:cs="Calibri"/>
        </w:rPr>
        <w:t>Tissing</w:t>
      </w:r>
      <w:proofErr w:type="spellEnd"/>
      <w:r>
        <w:rPr>
          <w:rFonts w:ascii="Calibri" w:hAnsi="Calibri" w:cs="Calibri"/>
        </w:rPr>
        <w:t xml:space="preserve">, W. J., Sulkers, E., </w:t>
      </w:r>
      <w:proofErr w:type="spellStart"/>
      <w:r>
        <w:rPr>
          <w:rFonts w:ascii="Calibri" w:hAnsi="Calibri" w:cs="Calibri"/>
        </w:rPr>
        <w:t>Kamps</w:t>
      </w:r>
      <w:proofErr w:type="spellEnd"/>
      <w:r>
        <w:rPr>
          <w:rFonts w:ascii="Calibri" w:hAnsi="Calibri" w:cs="Calibri"/>
        </w:rPr>
        <w:t xml:space="preserve">, W. A., </w:t>
      </w:r>
      <w:proofErr w:type="spellStart"/>
      <w:r>
        <w:rPr>
          <w:rFonts w:ascii="Calibri" w:hAnsi="Calibri" w:cs="Calibri"/>
        </w:rPr>
        <w:t>Roodbol</w:t>
      </w:r>
      <w:proofErr w:type="spellEnd"/>
      <w:r>
        <w:rPr>
          <w:rFonts w:ascii="Calibri" w:hAnsi="Calibri" w:cs="Calibri"/>
        </w:rPr>
        <w:t xml:space="preserve">, P. F., &amp; </w:t>
      </w:r>
      <w:proofErr w:type="spellStart"/>
      <w:r>
        <w:rPr>
          <w:rFonts w:ascii="Calibri" w:hAnsi="Calibri" w:cs="Calibri"/>
        </w:rPr>
        <w:t>Sanderman</w:t>
      </w:r>
      <w:proofErr w:type="spellEnd"/>
      <w:r>
        <w:rPr>
          <w:rFonts w:ascii="Calibri" w:hAnsi="Calibri" w:cs="Calibri"/>
        </w:rPr>
        <w:t xml:space="preserve">, R. (2014). Exploring the response shift phenomenon in childhood patients with cancer and its effect on health-related quality of life. Oncology Nursing Forum, 41(1), 48-56. https://doi.org/J7H880604025V7J1 </w:t>
      </w:r>
    </w:p>
    <w:p w14:paraId="7319B5CC"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30.</w:t>
      </w:r>
      <w:r>
        <w:rPr>
          <w:rFonts w:ascii="Calibri" w:hAnsi="Calibri" w:cs="Calibri"/>
        </w:rPr>
        <w:tab/>
      </w:r>
      <w:proofErr w:type="spellStart"/>
      <w:r>
        <w:rPr>
          <w:rFonts w:ascii="Calibri" w:hAnsi="Calibri" w:cs="Calibri"/>
        </w:rPr>
        <w:t>Broberger</w:t>
      </w:r>
      <w:proofErr w:type="spellEnd"/>
      <w:r>
        <w:rPr>
          <w:rFonts w:ascii="Calibri" w:hAnsi="Calibri" w:cs="Calibri"/>
        </w:rPr>
        <w:t xml:space="preserve">, E., Sprangers, M., &amp; </w:t>
      </w:r>
      <w:proofErr w:type="spellStart"/>
      <w:r>
        <w:rPr>
          <w:rFonts w:ascii="Calibri" w:hAnsi="Calibri" w:cs="Calibri"/>
        </w:rPr>
        <w:t>Tishelman</w:t>
      </w:r>
      <w:proofErr w:type="spellEnd"/>
      <w:r>
        <w:rPr>
          <w:rFonts w:ascii="Calibri" w:hAnsi="Calibri" w:cs="Calibri"/>
        </w:rPr>
        <w:t xml:space="preserve">, C. (2006). Do internal standards of </w:t>
      </w:r>
      <w:proofErr w:type="gramStart"/>
      <w:r>
        <w:rPr>
          <w:rFonts w:ascii="Calibri" w:hAnsi="Calibri" w:cs="Calibri"/>
        </w:rPr>
        <w:t>quality of life</w:t>
      </w:r>
      <w:proofErr w:type="gramEnd"/>
      <w:r>
        <w:rPr>
          <w:rFonts w:ascii="Calibri" w:hAnsi="Calibri" w:cs="Calibri"/>
        </w:rPr>
        <w:t xml:space="preserve"> change in lung cancer patients? Nursing Research, 55(4), 274-282. </w:t>
      </w:r>
    </w:p>
    <w:p w14:paraId="3C605A5B"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31.</w:t>
      </w:r>
      <w:r>
        <w:rPr>
          <w:rFonts w:ascii="Calibri" w:hAnsi="Calibri" w:cs="Calibri"/>
        </w:rPr>
        <w:tab/>
        <w:t>Brook, J., Akin, B. A., Lloyd, M., Bhattarai, J., &amp; McDonald, T. P. (2016). The use of prospective versus retrospective pretests with child-welfare involved families. Journal of Child and Family Studies, 25(9), 2740-2752. https://doi.org/10.1007/s10826-016-0446-1</w:t>
      </w:r>
    </w:p>
    <w:p w14:paraId="577729A7"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32.</w:t>
      </w:r>
      <w:r>
        <w:rPr>
          <w:rFonts w:ascii="Calibri" w:hAnsi="Calibri" w:cs="Calibri"/>
        </w:rPr>
        <w:tab/>
      </w:r>
      <w:proofErr w:type="spellStart"/>
      <w:r>
        <w:rPr>
          <w:rFonts w:ascii="Calibri" w:hAnsi="Calibri" w:cs="Calibri"/>
        </w:rPr>
        <w:t>Bulteau</w:t>
      </w:r>
      <w:proofErr w:type="spellEnd"/>
      <w:r>
        <w:rPr>
          <w:rFonts w:ascii="Calibri" w:hAnsi="Calibri" w:cs="Calibri"/>
        </w:rPr>
        <w:t xml:space="preserve">, S., </w:t>
      </w:r>
      <w:proofErr w:type="spellStart"/>
      <w:r>
        <w:rPr>
          <w:rFonts w:ascii="Calibri" w:hAnsi="Calibri" w:cs="Calibri"/>
        </w:rPr>
        <w:t>Blanchin</w:t>
      </w:r>
      <w:proofErr w:type="spellEnd"/>
      <w:r>
        <w:rPr>
          <w:rFonts w:ascii="Calibri" w:hAnsi="Calibri" w:cs="Calibri"/>
        </w:rPr>
        <w:t xml:space="preserve">, M., Pere, M., Poulet, E., </w:t>
      </w:r>
      <w:proofErr w:type="spellStart"/>
      <w:r>
        <w:rPr>
          <w:rFonts w:ascii="Calibri" w:hAnsi="Calibri" w:cs="Calibri"/>
        </w:rPr>
        <w:t>Brunelin</w:t>
      </w:r>
      <w:proofErr w:type="spellEnd"/>
      <w:r>
        <w:rPr>
          <w:rFonts w:ascii="Calibri" w:hAnsi="Calibri" w:cs="Calibri"/>
        </w:rPr>
        <w:t xml:space="preserve">, J., </w:t>
      </w:r>
      <w:proofErr w:type="spellStart"/>
      <w:r>
        <w:rPr>
          <w:rFonts w:ascii="Calibri" w:hAnsi="Calibri" w:cs="Calibri"/>
        </w:rPr>
        <w:t>Sauvaget</w:t>
      </w:r>
      <w:proofErr w:type="spellEnd"/>
      <w:r>
        <w:rPr>
          <w:rFonts w:ascii="Calibri" w:hAnsi="Calibri" w:cs="Calibri"/>
        </w:rPr>
        <w:t xml:space="preserve">, A., &amp; Sebille, V. (2023). Impact of response shift effects in the assessment of self-reported depression during treatment: Insights from a </w:t>
      </w:r>
      <w:proofErr w:type="spellStart"/>
      <w:r>
        <w:rPr>
          <w:rFonts w:ascii="Calibri" w:hAnsi="Calibri" w:cs="Calibri"/>
        </w:rPr>
        <w:t>rTMS</w:t>
      </w:r>
      <w:proofErr w:type="spellEnd"/>
      <w:r>
        <w:rPr>
          <w:rFonts w:ascii="Calibri" w:hAnsi="Calibri" w:cs="Calibri"/>
        </w:rPr>
        <w:t xml:space="preserve"> versus Venlafaxine randomized controlled trial. Journal of Psychiatric Research, 160, 117-125. https://doi.org/S0022-3956(23)00075-4 </w:t>
      </w:r>
    </w:p>
    <w:p w14:paraId="1185C848"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33.</w:t>
      </w:r>
      <w:r>
        <w:rPr>
          <w:rFonts w:ascii="Calibri" w:hAnsi="Calibri" w:cs="Calibri"/>
        </w:rPr>
        <w:tab/>
        <w:t>Chen, H., Zhu, L., Zhou, R., Liu, P., Lu, X., Patrick, D. L., Edwards, T. C., &amp; Wang, H. (2021). Detecting response shift in health-related quality of life measurement among patients with hypertension using structural equation modeling. Health and Quality of Life Outcomes, 19(1). https://doi.org/10.1186/s12955-021-01732-w</w:t>
      </w:r>
    </w:p>
    <w:p w14:paraId="5461391D"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34.</w:t>
      </w:r>
      <w:r>
        <w:rPr>
          <w:rFonts w:ascii="Calibri" w:hAnsi="Calibri" w:cs="Calibri"/>
        </w:rPr>
        <w:tab/>
        <w:t>Chen, P.-Y., Jan, Y.-W., &amp; Yang, C.-M. (2017). Are the Insomnia Severity Index and Pittsburgh Sleep Quality Index valid outcome measures for Cognitive Behavioral Therapy for Insomnia? Inquiry from the perspective of response shifts and longitudinal measurement invariance in their Chinese versions. Sleep Medicine, 35, 35-40. https://doi.org/10.1016/j.sleep.2017.04.003</w:t>
      </w:r>
    </w:p>
    <w:p w14:paraId="30D8E7E6"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35.</w:t>
      </w:r>
      <w:r>
        <w:rPr>
          <w:rFonts w:ascii="Calibri" w:hAnsi="Calibri" w:cs="Calibri"/>
        </w:rPr>
        <w:tab/>
        <w:t xml:space="preserve">Chen, P. Y., &amp; Yang, C. M. (2020). Consequences of ignoring the response-shift and measure non-invariant items in sleep studies: an empirical </w:t>
      </w:r>
      <w:proofErr w:type="gramStart"/>
      <w:r>
        <w:rPr>
          <w:rFonts w:ascii="Calibri" w:hAnsi="Calibri" w:cs="Calibri"/>
        </w:rPr>
        <w:t>data based</w:t>
      </w:r>
      <w:proofErr w:type="gramEnd"/>
      <w:r>
        <w:rPr>
          <w:rFonts w:ascii="Calibri" w:hAnsi="Calibri" w:cs="Calibri"/>
        </w:rPr>
        <w:t xml:space="preserve"> simulation of the treatment effect of CBT-I on dysfunctional sleep beliefs. Sleep Medicine, 74, 99-108. https://doi.org/S1389-9457(20)30212-4</w:t>
      </w:r>
    </w:p>
    <w:p w14:paraId="0C453EA5"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36.</w:t>
      </w:r>
      <w:r>
        <w:rPr>
          <w:rFonts w:ascii="Calibri" w:hAnsi="Calibri" w:cs="Calibri"/>
        </w:rPr>
        <w:tab/>
        <w:t xml:space="preserve">Chin, K., Fukuhara, S., Takahashi, K., Sumi, K., Matsumoto, H., </w:t>
      </w:r>
      <w:proofErr w:type="spellStart"/>
      <w:r>
        <w:rPr>
          <w:rFonts w:ascii="Calibri" w:hAnsi="Calibri" w:cs="Calibri"/>
        </w:rPr>
        <w:t>Niimi</w:t>
      </w:r>
      <w:proofErr w:type="spellEnd"/>
      <w:r>
        <w:rPr>
          <w:rFonts w:ascii="Calibri" w:hAnsi="Calibri" w:cs="Calibri"/>
        </w:rPr>
        <w:t xml:space="preserve">, A., Hattori, N., Mishima, M., &amp; Nakamura, T. (2004). Response shift in perception of sleepiness in obstructive sleep apnea-hypopnea syndrome before and after treatment with nasal CPAP. Sleep, 27(3), 490-493. </w:t>
      </w:r>
    </w:p>
    <w:p w14:paraId="5780FC7B"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37.</w:t>
      </w:r>
      <w:r>
        <w:rPr>
          <w:rFonts w:ascii="Calibri" w:hAnsi="Calibri" w:cs="Calibri"/>
        </w:rPr>
        <w:tab/>
        <w:t xml:space="preserve">Chow, E., Chiu, H., Doyle, M., Hruby, G., Holden, L., Barnes, E. A., Tsao, M., </w:t>
      </w:r>
      <w:proofErr w:type="spellStart"/>
      <w:r>
        <w:rPr>
          <w:rFonts w:ascii="Calibri" w:hAnsi="Calibri" w:cs="Calibri"/>
        </w:rPr>
        <w:t>Mallia</w:t>
      </w:r>
      <w:proofErr w:type="spellEnd"/>
      <w:r>
        <w:rPr>
          <w:rFonts w:ascii="Calibri" w:hAnsi="Calibri" w:cs="Calibri"/>
        </w:rPr>
        <w:t xml:space="preserve">, G., Harris, K., &amp; </w:t>
      </w:r>
      <w:proofErr w:type="spellStart"/>
      <w:r>
        <w:rPr>
          <w:rFonts w:ascii="Calibri" w:hAnsi="Calibri" w:cs="Calibri"/>
        </w:rPr>
        <w:t>Danjoux</w:t>
      </w:r>
      <w:proofErr w:type="spellEnd"/>
      <w:r>
        <w:rPr>
          <w:rFonts w:ascii="Calibri" w:hAnsi="Calibri" w:cs="Calibri"/>
        </w:rPr>
        <w:t xml:space="preserve">, C. (2007). Patient expectation of the partial response and response shift in pain score. Support Cancer Therapy, 4(2), 110-118. https://doi.org/L2317620361N2733 </w:t>
      </w:r>
    </w:p>
    <w:p w14:paraId="0A62F1E6" w14:textId="77777777" w:rsidR="00150007" w:rsidRPr="00972574" w:rsidRDefault="00150007" w:rsidP="00150007">
      <w:pPr>
        <w:autoSpaceDE w:val="0"/>
        <w:autoSpaceDN w:val="0"/>
        <w:adjustRightInd w:val="0"/>
        <w:spacing w:after="0" w:line="240" w:lineRule="auto"/>
        <w:ind w:left="720" w:hanging="720"/>
        <w:rPr>
          <w:rFonts w:ascii="Calibri" w:hAnsi="Calibri" w:cs="Calibri"/>
          <w:lang w:val="nl-NL"/>
        </w:rPr>
      </w:pPr>
      <w:r>
        <w:rPr>
          <w:rFonts w:ascii="Calibri" w:hAnsi="Calibri" w:cs="Calibri"/>
        </w:rPr>
        <w:t>38.</w:t>
      </w:r>
      <w:r>
        <w:rPr>
          <w:rFonts w:ascii="Calibri" w:hAnsi="Calibri" w:cs="Calibri"/>
        </w:rPr>
        <w:tab/>
      </w:r>
      <w:proofErr w:type="spellStart"/>
      <w:r>
        <w:rPr>
          <w:rFonts w:ascii="Calibri" w:hAnsi="Calibri" w:cs="Calibri"/>
        </w:rPr>
        <w:t>Dabakuyo</w:t>
      </w:r>
      <w:proofErr w:type="spellEnd"/>
      <w:r>
        <w:rPr>
          <w:rFonts w:ascii="Calibri" w:hAnsi="Calibri" w:cs="Calibri"/>
        </w:rPr>
        <w:t xml:space="preserve">, T. S., Guillemin, F., Conroy, T., </w:t>
      </w:r>
      <w:proofErr w:type="spellStart"/>
      <w:r>
        <w:rPr>
          <w:rFonts w:ascii="Calibri" w:hAnsi="Calibri" w:cs="Calibri"/>
        </w:rPr>
        <w:t>Velten</w:t>
      </w:r>
      <w:proofErr w:type="spellEnd"/>
      <w:r>
        <w:rPr>
          <w:rFonts w:ascii="Calibri" w:hAnsi="Calibri" w:cs="Calibri"/>
        </w:rPr>
        <w:t xml:space="preserve">, M., Jolly, D., Mercier, M., </w:t>
      </w:r>
      <w:proofErr w:type="spellStart"/>
      <w:r>
        <w:rPr>
          <w:rFonts w:ascii="Calibri" w:hAnsi="Calibri" w:cs="Calibri"/>
        </w:rPr>
        <w:t>Causeret</w:t>
      </w:r>
      <w:proofErr w:type="spellEnd"/>
      <w:r>
        <w:rPr>
          <w:rFonts w:ascii="Calibri" w:hAnsi="Calibri" w:cs="Calibri"/>
        </w:rPr>
        <w:t xml:space="preserve">, S., </w:t>
      </w:r>
      <w:proofErr w:type="spellStart"/>
      <w:r>
        <w:rPr>
          <w:rFonts w:ascii="Calibri" w:hAnsi="Calibri" w:cs="Calibri"/>
        </w:rPr>
        <w:t>Cuisenier</w:t>
      </w:r>
      <w:proofErr w:type="spellEnd"/>
      <w:r>
        <w:rPr>
          <w:rFonts w:ascii="Calibri" w:hAnsi="Calibri" w:cs="Calibri"/>
        </w:rPr>
        <w:t xml:space="preserve">, J., </w:t>
      </w:r>
      <w:proofErr w:type="spellStart"/>
      <w:r>
        <w:rPr>
          <w:rFonts w:ascii="Calibri" w:hAnsi="Calibri" w:cs="Calibri"/>
        </w:rPr>
        <w:t>Graesslin</w:t>
      </w:r>
      <w:proofErr w:type="spellEnd"/>
      <w:r>
        <w:rPr>
          <w:rFonts w:ascii="Calibri" w:hAnsi="Calibri" w:cs="Calibri"/>
        </w:rPr>
        <w:t xml:space="preserve">, O., Gauthier, M., &amp; </w:t>
      </w:r>
      <w:proofErr w:type="spellStart"/>
      <w:r>
        <w:rPr>
          <w:rFonts w:ascii="Calibri" w:hAnsi="Calibri" w:cs="Calibri"/>
        </w:rPr>
        <w:t>Bonnetain</w:t>
      </w:r>
      <w:proofErr w:type="spellEnd"/>
      <w:r>
        <w:rPr>
          <w:rFonts w:ascii="Calibri" w:hAnsi="Calibri" w:cs="Calibri"/>
        </w:rPr>
        <w:t xml:space="preserve">, F. (2012). Response shift effects on measuring post-operative quality of life among breast cancer patients: a multicenter cohort study. </w:t>
      </w:r>
      <w:r w:rsidRPr="00972574">
        <w:rPr>
          <w:rFonts w:ascii="Calibri" w:hAnsi="Calibri" w:cs="Calibri"/>
          <w:lang w:val="nl-NL"/>
        </w:rPr>
        <w:t>Quality of Life Research, 22(1), 1-11. https://doi.org/10.1007/s11136-012-0135-5</w:t>
      </w:r>
    </w:p>
    <w:p w14:paraId="10E6B7A9" w14:textId="77777777" w:rsidR="00150007" w:rsidRDefault="00150007" w:rsidP="00150007">
      <w:pPr>
        <w:autoSpaceDE w:val="0"/>
        <w:autoSpaceDN w:val="0"/>
        <w:adjustRightInd w:val="0"/>
        <w:spacing w:after="0" w:line="240" w:lineRule="auto"/>
        <w:ind w:left="720" w:hanging="720"/>
        <w:rPr>
          <w:rFonts w:ascii="Calibri" w:hAnsi="Calibri" w:cs="Calibri"/>
        </w:rPr>
      </w:pPr>
      <w:r w:rsidRPr="00972574">
        <w:rPr>
          <w:rFonts w:ascii="Calibri" w:hAnsi="Calibri" w:cs="Calibri"/>
          <w:lang w:val="nl-NL"/>
        </w:rPr>
        <w:t>39.</w:t>
      </w:r>
      <w:r w:rsidRPr="00972574">
        <w:rPr>
          <w:rFonts w:ascii="Calibri" w:hAnsi="Calibri" w:cs="Calibri"/>
          <w:lang w:val="nl-NL"/>
        </w:rPr>
        <w:tab/>
        <w:t xml:space="preserve">de Beurs, D. P., Fokkema, M., de Groot, M. H., de Keijser, J., &amp; Kerkhof, A. J. (2015). </w:t>
      </w:r>
      <w:r>
        <w:rPr>
          <w:rFonts w:ascii="Calibri" w:hAnsi="Calibri" w:cs="Calibri"/>
        </w:rPr>
        <w:t xml:space="preserve">Longitudinal measurement invariance of the Beck Scale for Suicide Ideation. Psychiatry Res, 225(3), 368-373. https://doi.org/S0165-1781(14)00999-8 </w:t>
      </w:r>
    </w:p>
    <w:p w14:paraId="7E207D39"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40.</w:t>
      </w:r>
      <w:r>
        <w:rPr>
          <w:rFonts w:ascii="Calibri" w:hAnsi="Calibri" w:cs="Calibri"/>
        </w:rPr>
        <w:tab/>
      </w:r>
      <w:proofErr w:type="spellStart"/>
      <w:r>
        <w:rPr>
          <w:rFonts w:ascii="Calibri" w:hAnsi="Calibri" w:cs="Calibri"/>
        </w:rPr>
        <w:t>DeConde</w:t>
      </w:r>
      <w:proofErr w:type="spellEnd"/>
      <w:r>
        <w:rPr>
          <w:rFonts w:ascii="Calibri" w:hAnsi="Calibri" w:cs="Calibri"/>
        </w:rPr>
        <w:t>, A. S., Bodner, T. E., Mace, J. C., &amp; Smith, T. L. (2014). Response Shift in Quality of Life After Endoscopic Sinus Surgery for Chronic Rhinosinusitis. JAMA Otolaryngology–Head &amp; Neck Surgery, 140(8), 712-719. https://doi.org/10.1001/jamaoto.2014.1045</w:t>
      </w:r>
    </w:p>
    <w:p w14:paraId="3F70E1B4"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lastRenderedPageBreak/>
        <w:t>41.</w:t>
      </w:r>
      <w:r>
        <w:rPr>
          <w:rFonts w:ascii="Calibri" w:hAnsi="Calibri" w:cs="Calibri"/>
        </w:rPr>
        <w:tab/>
        <w:t>Dempster, M., Carney, R., &amp; McClements, R. (2010). Response shift in the assessment of quality of life among people attending cardiac rehabilitation. British Journal of Health Psychology, 15(2), 307-319. https://doi.org/10.1348/135910709x464443</w:t>
      </w:r>
    </w:p>
    <w:p w14:paraId="688F82BE"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42.</w:t>
      </w:r>
      <w:r>
        <w:rPr>
          <w:rFonts w:ascii="Calibri" w:hAnsi="Calibri" w:cs="Calibri"/>
        </w:rPr>
        <w:tab/>
      </w:r>
      <w:proofErr w:type="spellStart"/>
      <w:r>
        <w:rPr>
          <w:rFonts w:ascii="Calibri" w:hAnsi="Calibri" w:cs="Calibri"/>
        </w:rPr>
        <w:t>Dubuy</w:t>
      </w:r>
      <w:proofErr w:type="spellEnd"/>
      <w:r>
        <w:rPr>
          <w:rFonts w:ascii="Calibri" w:hAnsi="Calibri" w:cs="Calibri"/>
        </w:rPr>
        <w:t xml:space="preserve">, Y., Sébille, V., </w:t>
      </w:r>
      <w:proofErr w:type="spellStart"/>
      <w:r>
        <w:rPr>
          <w:rFonts w:ascii="Calibri" w:hAnsi="Calibri" w:cs="Calibri"/>
        </w:rPr>
        <w:t>Grall-Bronnec</w:t>
      </w:r>
      <w:proofErr w:type="spellEnd"/>
      <w:r>
        <w:rPr>
          <w:rFonts w:ascii="Calibri" w:hAnsi="Calibri" w:cs="Calibri"/>
        </w:rPr>
        <w:t xml:space="preserve">, M., </w:t>
      </w:r>
      <w:proofErr w:type="spellStart"/>
      <w:r>
        <w:rPr>
          <w:rFonts w:ascii="Calibri" w:hAnsi="Calibri" w:cs="Calibri"/>
        </w:rPr>
        <w:t>Challet-Bouju</w:t>
      </w:r>
      <w:proofErr w:type="spellEnd"/>
      <w:r>
        <w:rPr>
          <w:rFonts w:ascii="Calibri" w:hAnsi="Calibri" w:cs="Calibri"/>
        </w:rPr>
        <w:t xml:space="preserve">, G., </w:t>
      </w:r>
      <w:proofErr w:type="spellStart"/>
      <w:r>
        <w:rPr>
          <w:rFonts w:ascii="Calibri" w:hAnsi="Calibri" w:cs="Calibri"/>
        </w:rPr>
        <w:t>Blanchin</w:t>
      </w:r>
      <w:proofErr w:type="spellEnd"/>
      <w:r>
        <w:rPr>
          <w:rFonts w:ascii="Calibri" w:hAnsi="Calibri" w:cs="Calibri"/>
        </w:rPr>
        <w:t xml:space="preserve">, M., &amp; </w:t>
      </w:r>
      <w:proofErr w:type="spellStart"/>
      <w:r>
        <w:rPr>
          <w:rFonts w:ascii="Calibri" w:hAnsi="Calibri" w:cs="Calibri"/>
        </w:rPr>
        <w:t>Hardouin</w:t>
      </w:r>
      <w:proofErr w:type="spellEnd"/>
      <w:r>
        <w:rPr>
          <w:rFonts w:ascii="Calibri" w:hAnsi="Calibri" w:cs="Calibri"/>
        </w:rPr>
        <w:t>, J.-B. (2021). Evaluation of the link between the Guttman errors and response shift at the individual level. Quality of Life Research, 31(1), 61-73. https://doi.org/10.1007/s11136-021-03015-9</w:t>
      </w:r>
    </w:p>
    <w:p w14:paraId="64979062" w14:textId="77777777" w:rsidR="00150007" w:rsidRP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43.</w:t>
      </w:r>
      <w:r>
        <w:rPr>
          <w:rFonts w:ascii="Calibri" w:hAnsi="Calibri" w:cs="Calibri"/>
        </w:rPr>
        <w:tab/>
      </w:r>
      <w:proofErr w:type="spellStart"/>
      <w:r>
        <w:rPr>
          <w:rFonts w:ascii="Calibri" w:hAnsi="Calibri" w:cs="Calibri"/>
        </w:rPr>
        <w:t>Echteld</w:t>
      </w:r>
      <w:proofErr w:type="spellEnd"/>
      <w:r>
        <w:rPr>
          <w:rFonts w:ascii="Calibri" w:hAnsi="Calibri" w:cs="Calibri"/>
        </w:rPr>
        <w:t xml:space="preserve">, M. A., van </w:t>
      </w:r>
      <w:proofErr w:type="spellStart"/>
      <w:r>
        <w:rPr>
          <w:rFonts w:ascii="Calibri" w:hAnsi="Calibri" w:cs="Calibri"/>
        </w:rPr>
        <w:t>Zuylen</w:t>
      </w:r>
      <w:proofErr w:type="spellEnd"/>
      <w:r>
        <w:rPr>
          <w:rFonts w:ascii="Calibri" w:hAnsi="Calibri" w:cs="Calibri"/>
        </w:rPr>
        <w:t xml:space="preserve">, L., </w:t>
      </w:r>
      <w:proofErr w:type="spellStart"/>
      <w:r>
        <w:rPr>
          <w:rFonts w:ascii="Calibri" w:hAnsi="Calibri" w:cs="Calibri"/>
        </w:rPr>
        <w:t>Bannink</w:t>
      </w:r>
      <w:proofErr w:type="spellEnd"/>
      <w:r>
        <w:rPr>
          <w:rFonts w:ascii="Calibri" w:hAnsi="Calibri" w:cs="Calibri"/>
        </w:rPr>
        <w:t xml:space="preserve">, M., </w:t>
      </w:r>
      <w:proofErr w:type="spellStart"/>
      <w:r>
        <w:rPr>
          <w:rFonts w:ascii="Calibri" w:hAnsi="Calibri" w:cs="Calibri"/>
        </w:rPr>
        <w:t>Witkamp</w:t>
      </w:r>
      <w:proofErr w:type="spellEnd"/>
      <w:r>
        <w:rPr>
          <w:rFonts w:ascii="Calibri" w:hAnsi="Calibri" w:cs="Calibri"/>
        </w:rPr>
        <w:t xml:space="preserve">, E., &amp; Van der </w:t>
      </w:r>
      <w:proofErr w:type="spellStart"/>
      <w:r>
        <w:rPr>
          <w:rFonts w:ascii="Calibri" w:hAnsi="Calibri" w:cs="Calibri"/>
        </w:rPr>
        <w:t>Rijt</w:t>
      </w:r>
      <w:proofErr w:type="spellEnd"/>
      <w:r>
        <w:rPr>
          <w:rFonts w:ascii="Calibri" w:hAnsi="Calibri" w:cs="Calibri"/>
        </w:rPr>
        <w:t xml:space="preserve">, C. C. (2007). Changes in and correlates of individual quality of life in advanced cancer patients admitted to an academic unit for palliative care. </w:t>
      </w:r>
      <w:r w:rsidRPr="00150007">
        <w:rPr>
          <w:rFonts w:ascii="Calibri" w:hAnsi="Calibri" w:cs="Calibri"/>
        </w:rPr>
        <w:t>Palliative Medicine, 21(3), 199-205. https://doi.org/21/3/199</w:t>
      </w:r>
    </w:p>
    <w:p w14:paraId="258AE5E1" w14:textId="77777777" w:rsidR="00150007" w:rsidRDefault="00150007" w:rsidP="00150007">
      <w:pPr>
        <w:autoSpaceDE w:val="0"/>
        <w:autoSpaceDN w:val="0"/>
        <w:adjustRightInd w:val="0"/>
        <w:spacing w:after="0" w:line="240" w:lineRule="auto"/>
        <w:ind w:left="720" w:hanging="720"/>
        <w:rPr>
          <w:rFonts w:ascii="Calibri" w:hAnsi="Calibri" w:cs="Calibri"/>
        </w:rPr>
      </w:pPr>
      <w:r w:rsidRPr="00150007">
        <w:rPr>
          <w:rFonts w:ascii="Calibri" w:hAnsi="Calibri" w:cs="Calibri"/>
        </w:rPr>
        <w:t>44.</w:t>
      </w:r>
      <w:r w:rsidRPr="00150007">
        <w:rPr>
          <w:rFonts w:ascii="Calibri" w:hAnsi="Calibri" w:cs="Calibri"/>
        </w:rPr>
        <w:tab/>
      </w:r>
      <w:proofErr w:type="spellStart"/>
      <w:r w:rsidRPr="00150007">
        <w:rPr>
          <w:rFonts w:ascii="Calibri" w:hAnsi="Calibri" w:cs="Calibri"/>
        </w:rPr>
        <w:t>Echteld</w:t>
      </w:r>
      <w:proofErr w:type="spellEnd"/>
      <w:r w:rsidRPr="00150007">
        <w:rPr>
          <w:rFonts w:ascii="Calibri" w:hAnsi="Calibri" w:cs="Calibri"/>
        </w:rPr>
        <w:t xml:space="preserve"> Michael, A., </w:t>
      </w:r>
      <w:proofErr w:type="spellStart"/>
      <w:r w:rsidRPr="00150007">
        <w:rPr>
          <w:rFonts w:ascii="Calibri" w:hAnsi="Calibri" w:cs="Calibri"/>
        </w:rPr>
        <w:t>Deliens</w:t>
      </w:r>
      <w:proofErr w:type="spellEnd"/>
      <w:r w:rsidRPr="00150007">
        <w:rPr>
          <w:rFonts w:ascii="Calibri" w:hAnsi="Calibri" w:cs="Calibri"/>
        </w:rPr>
        <w:t xml:space="preserve">, L., </w:t>
      </w:r>
      <w:proofErr w:type="spellStart"/>
      <w:r w:rsidRPr="00150007">
        <w:rPr>
          <w:rFonts w:ascii="Calibri" w:hAnsi="Calibri" w:cs="Calibri"/>
        </w:rPr>
        <w:t>Ooms</w:t>
      </w:r>
      <w:proofErr w:type="spellEnd"/>
      <w:r w:rsidRPr="00150007">
        <w:rPr>
          <w:rFonts w:ascii="Calibri" w:hAnsi="Calibri" w:cs="Calibri"/>
        </w:rPr>
        <w:t xml:space="preserve"> Marcel, E., </w:t>
      </w:r>
      <w:proofErr w:type="spellStart"/>
      <w:r w:rsidRPr="00150007">
        <w:rPr>
          <w:rFonts w:ascii="Calibri" w:hAnsi="Calibri" w:cs="Calibri"/>
        </w:rPr>
        <w:t>Ribbe</w:t>
      </w:r>
      <w:proofErr w:type="spellEnd"/>
      <w:r w:rsidRPr="00150007">
        <w:rPr>
          <w:rFonts w:ascii="Calibri" w:hAnsi="Calibri" w:cs="Calibri"/>
        </w:rPr>
        <w:t xml:space="preserve"> </w:t>
      </w:r>
      <w:proofErr w:type="spellStart"/>
      <w:r w:rsidRPr="00150007">
        <w:rPr>
          <w:rFonts w:ascii="Calibri" w:hAnsi="Calibri" w:cs="Calibri"/>
        </w:rPr>
        <w:t>Miel</w:t>
      </w:r>
      <w:proofErr w:type="spellEnd"/>
      <w:r w:rsidRPr="00150007">
        <w:rPr>
          <w:rFonts w:ascii="Calibri" w:hAnsi="Calibri" w:cs="Calibri"/>
        </w:rPr>
        <w:t xml:space="preserve">, W., van der, W., &amp; Gerrit. </w:t>
      </w:r>
      <w:r>
        <w:rPr>
          <w:rFonts w:ascii="Calibri" w:hAnsi="Calibri" w:cs="Calibri"/>
        </w:rPr>
        <w:t xml:space="preserve">(2005). Quality of life change and response shift in patients admitted to palliative care units: a pilot study. Palliative Medicine, 19(5), 381-388. </w:t>
      </w:r>
    </w:p>
    <w:p w14:paraId="5CA1C041"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45.</w:t>
      </w:r>
      <w:r>
        <w:rPr>
          <w:rFonts w:ascii="Calibri" w:hAnsi="Calibri" w:cs="Calibri"/>
        </w:rPr>
        <w:tab/>
      </w:r>
      <w:proofErr w:type="spellStart"/>
      <w:r>
        <w:rPr>
          <w:rFonts w:ascii="Calibri" w:hAnsi="Calibri" w:cs="Calibri"/>
        </w:rPr>
        <w:t>Edelaar-Peeters</w:t>
      </w:r>
      <w:proofErr w:type="spellEnd"/>
      <w:r>
        <w:rPr>
          <w:rFonts w:ascii="Calibri" w:hAnsi="Calibri" w:cs="Calibri"/>
        </w:rPr>
        <w:t xml:space="preserve">, Y., &amp; </w:t>
      </w:r>
      <w:proofErr w:type="spellStart"/>
      <w:r>
        <w:rPr>
          <w:rFonts w:ascii="Calibri" w:hAnsi="Calibri" w:cs="Calibri"/>
        </w:rPr>
        <w:t>Stiggelbout</w:t>
      </w:r>
      <w:proofErr w:type="spellEnd"/>
      <w:r>
        <w:rPr>
          <w:rFonts w:ascii="Calibri" w:hAnsi="Calibri" w:cs="Calibri"/>
        </w:rPr>
        <w:t>, A. M. (2013). Anticipated adaptation or scale recalibration? Health and Quality of Life Outcomes, 11, 171. https://doi.org/1477-7525-11-171</w:t>
      </w:r>
    </w:p>
    <w:p w14:paraId="44595D72" w14:textId="77777777" w:rsidR="00150007" w:rsidRP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46.</w:t>
      </w:r>
      <w:r>
        <w:rPr>
          <w:rFonts w:ascii="Calibri" w:hAnsi="Calibri" w:cs="Calibri"/>
        </w:rPr>
        <w:tab/>
        <w:t xml:space="preserve">Felix, J., Becker, C., </w:t>
      </w:r>
      <w:proofErr w:type="spellStart"/>
      <w:r>
        <w:rPr>
          <w:rFonts w:ascii="Calibri" w:hAnsi="Calibri" w:cs="Calibri"/>
        </w:rPr>
        <w:t>Vogl</w:t>
      </w:r>
      <w:proofErr w:type="spellEnd"/>
      <w:r>
        <w:rPr>
          <w:rFonts w:ascii="Calibri" w:hAnsi="Calibri" w:cs="Calibri"/>
        </w:rPr>
        <w:t xml:space="preserve">, M., </w:t>
      </w:r>
      <w:proofErr w:type="spellStart"/>
      <w:r>
        <w:rPr>
          <w:rFonts w:ascii="Calibri" w:hAnsi="Calibri" w:cs="Calibri"/>
        </w:rPr>
        <w:t>Buschner</w:t>
      </w:r>
      <w:proofErr w:type="spellEnd"/>
      <w:r>
        <w:rPr>
          <w:rFonts w:ascii="Calibri" w:hAnsi="Calibri" w:cs="Calibri"/>
        </w:rPr>
        <w:t xml:space="preserve">, P., Plotz, W., &amp; </w:t>
      </w:r>
      <w:proofErr w:type="spellStart"/>
      <w:r>
        <w:rPr>
          <w:rFonts w:ascii="Calibri" w:hAnsi="Calibri" w:cs="Calibri"/>
        </w:rPr>
        <w:t>Leidl</w:t>
      </w:r>
      <w:proofErr w:type="spellEnd"/>
      <w:r>
        <w:rPr>
          <w:rFonts w:ascii="Calibri" w:hAnsi="Calibri" w:cs="Calibri"/>
        </w:rPr>
        <w:t xml:space="preserve">, R. (2019). Patient characteristics and valuation changes impact quality of life and satisfaction in total knee arthroplasty - results from a German </w:t>
      </w:r>
      <w:proofErr w:type="gramStart"/>
      <w:r>
        <w:rPr>
          <w:rFonts w:ascii="Calibri" w:hAnsi="Calibri" w:cs="Calibri"/>
        </w:rPr>
        <w:t>prospective</w:t>
      </w:r>
      <w:proofErr w:type="gramEnd"/>
      <w:r>
        <w:rPr>
          <w:rFonts w:ascii="Calibri" w:hAnsi="Calibri" w:cs="Calibri"/>
        </w:rPr>
        <w:t xml:space="preserve"> cohort study. Health and Quality of Life Outcomes, 17(1), 180. https://doi.org/10.1186/s12955-019-1237-3</w:t>
      </w:r>
    </w:p>
    <w:p w14:paraId="3362C478" w14:textId="77777777" w:rsidR="00150007" w:rsidRDefault="00150007" w:rsidP="00150007">
      <w:pPr>
        <w:autoSpaceDE w:val="0"/>
        <w:autoSpaceDN w:val="0"/>
        <w:adjustRightInd w:val="0"/>
        <w:spacing w:after="0" w:line="240" w:lineRule="auto"/>
        <w:ind w:left="720" w:hanging="720"/>
        <w:rPr>
          <w:rFonts w:ascii="Calibri" w:hAnsi="Calibri" w:cs="Calibri"/>
        </w:rPr>
      </w:pPr>
      <w:r w:rsidRPr="00972574">
        <w:rPr>
          <w:rFonts w:ascii="Calibri" w:hAnsi="Calibri" w:cs="Calibri"/>
          <w:lang w:val="nl-NL"/>
        </w:rPr>
        <w:t>47.</w:t>
      </w:r>
      <w:r w:rsidRPr="00972574">
        <w:rPr>
          <w:rFonts w:ascii="Calibri" w:hAnsi="Calibri" w:cs="Calibri"/>
          <w:lang w:val="nl-NL"/>
        </w:rPr>
        <w:tab/>
        <w:t xml:space="preserve">Finkelstein, J. A., Quaranto, B. R., &amp; Schwartz, C. E. (2013). </w:t>
      </w:r>
      <w:r>
        <w:rPr>
          <w:rFonts w:ascii="Calibri" w:hAnsi="Calibri" w:cs="Calibri"/>
        </w:rPr>
        <w:t>Threats to the internal validity of spinal surgery outcome assessment: recalibration response shift or implicit theories of change? Applied Research in Quality of Life, 9(2), 215-232. https://doi.org/10.1007/s11482-013-9221-2</w:t>
      </w:r>
    </w:p>
    <w:p w14:paraId="6F17F234"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48.</w:t>
      </w:r>
      <w:r>
        <w:rPr>
          <w:rFonts w:ascii="Calibri" w:hAnsi="Calibri" w:cs="Calibri"/>
        </w:rPr>
        <w:tab/>
        <w:t xml:space="preserve">Friedrich, M., </w:t>
      </w:r>
      <w:proofErr w:type="spellStart"/>
      <w:r>
        <w:rPr>
          <w:rFonts w:ascii="Calibri" w:hAnsi="Calibri" w:cs="Calibri"/>
        </w:rPr>
        <w:t>Karoff</w:t>
      </w:r>
      <w:proofErr w:type="spellEnd"/>
      <w:r>
        <w:rPr>
          <w:rFonts w:ascii="Calibri" w:hAnsi="Calibri" w:cs="Calibri"/>
        </w:rPr>
        <w:t xml:space="preserve">, J., &amp; </w:t>
      </w:r>
      <w:proofErr w:type="spellStart"/>
      <w:r>
        <w:rPr>
          <w:rFonts w:ascii="Calibri" w:hAnsi="Calibri" w:cs="Calibri"/>
        </w:rPr>
        <w:t>Hinz</w:t>
      </w:r>
      <w:proofErr w:type="spellEnd"/>
      <w:r>
        <w:rPr>
          <w:rFonts w:ascii="Calibri" w:hAnsi="Calibri" w:cs="Calibri"/>
        </w:rPr>
        <w:t>, A. (2019). Response shift effects in patients’ assessments of their quality of life after cardiac rehabilitation. Quality of Life Research, 28(9), 2609-2620. https://doi.org/10.1007/s11136-019-02195-9</w:t>
      </w:r>
    </w:p>
    <w:p w14:paraId="04B3A117" w14:textId="77777777" w:rsidR="00150007" w:rsidRDefault="00150007" w:rsidP="00150007">
      <w:pPr>
        <w:autoSpaceDE w:val="0"/>
        <w:autoSpaceDN w:val="0"/>
        <w:adjustRightInd w:val="0"/>
        <w:spacing w:after="0" w:line="240" w:lineRule="auto"/>
        <w:ind w:left="720" w:hanging="720"/>
        <w:rPr>
          <w:rFonts w:ascii="Calibri" w:hAnsi="Calibri" w:cs="Calibri"/>
        </w:rPr>
      </w:pPr>
      <w:r w:rsidRPr="0059476D">
        <w:rPr>
          <w:rFonts w:ascii="Calibri" w:hAnsi="Calibri" w:cs="Calibri"/>
        </w:rPr>
        <w:t>49.</w:t>
      </w:r>
      <w:r w:rsidRPr="0059476D">
        <w:rPr>
          <w:rFonts w:ascii="Calibri" w:hAnsi="Calibri" w:cs="Calibri"/>
        </w:rPr>
        <w:tab/>
        <w:t xml:space="preserve">Friedrich, M., Zenger, M., &amp; </w:t>
      </w:r>
      <w:proofErr w:type="spellStart"/>
      <w:r w:rsidRPr="0059476D">
        <w:rPr>
          <w:rFonts w:ascii="Calibri" w:hAnsi="Calibri" w:cs="Calibri"/>
        </w:rPr>
        <w:t>Hinz</w:t>
      </w:r>
      <w:proofErr w:type="spellEnd"/>
      <w:r w:rsidRPr="0059476D">
        <w:rPr>
          <w:rFonts w:ascii="Calibri" w:hAnsi="Calibri" w:cs="Calibri"/>
        </w:rPr>
        <w:t xml:space="preserve">, A. (2019). </w:t>
      </w:r>
      <w:r>
        <w:rPr>
          <w:rFonts w:ascii="Calibri" w:hAnsi="Calibri" w:cs="Calibri"/>
        </w:rPr>
        <w:t xml:space="preserve">Response shift effects of </w:t>
      </w:r>
      <w:proofErr w:type="gramStart"/>
      <w:r>
        <w:rPr>
          <w:rFonts w:ascii="Calibri" w:hAnsi="Calibri" w:cs="Calibri"/>
        </w:rPr>
        <w:t>quality of life</w:t>
      </w:r>
      <w:proofErr w:type="gramEnd"/>
      <w:r>
        <w:rPr>
          <w:rFonts w:ascii="Calibri" w:hAnsi="Calibri" w:cs="Calibri"/>
        </w:rPr>
        <w:t xml:space="preserve"> assessments in breast cancer survivors. European Journal Cancer Care, 28(2), e12979. https://doi.org/10.1111/ecc.12979</w:t>
      </w:r>
    </w:p>
    <w:p w14:paraId="7A37ADEB"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50.</w:t>
      </w:r>
      <w:r>
        <w:rPr>
          <w:rFonts w:ascii="Calibri" w:hAnsi="Calibri" w:cs="Calibri"/>
        </w:rPr>
        <w:tab/>
      </w:r>
      <w:proofErr w:type="spellStart"/>
      <w:r>
        <w:rPr>
          <w:rFonts w:ascii="Calibri" w:hAnsi="Calibri" w:cs="Calibri"/>
        </w:rPr>
        <w:t>Gadermann</w:t>
      </w:r>
      <w:proofErr w:type="spellEnd"/>
      <w:r>
        <w:rPr>
          <w:rFonts w:ascii="Calibri" w:hAnsi="Calibri" w:cs="Calibri"/>
        </w:rPr>
        <w:t xml:space="preserve">, A. M., Sawatzky, R., Palepu, A., </w:t>
      </w:r>
      <w:proofErr w:type="spellStart"/>
      <w:r>
        <w:rPr>
          <w:rFonts w:ascii="Calibri" w:hAnsi="Calibri" w:cs="Calibri"/>
        </w:rPr>
        <w:t>Hubley</w:t>
      </w:r>
      <w:proofErr w:type="spellEnd"/>
      <w:r>
        <w:rPr>
          <w:rFonts w:ascii="Calibri" w:hAnsi="Calibri" w:cs="Calibri"/>
        </w:rPr>
        <w:t xml:space="preserve">, A. M., Zumbo, B. D., </w:t>
      </w:r>
      <w:proofErr w:type="spellStart"/>
      <w:r>
        <w:rPr>
          <w:rFonts w:ascii="Calibri" w:hAnsi="Calibri" w:cs="Calibri"/>
        </w:rPr>
        <w:t>Aubry</w:t>
      </w:r>
      <w:proofErr w:type="spellEnd"/>
      <w:r>
        <w:rPr>
          <w:rFonts w:ascii="Calibri" w:hAnsi="Calibri" w:cs="Calibri"/>
        </w:rPr>
        <w:t>, T., Farrell, S., &amp; Hwang, S. W. (2017). Minimal impact of response shift for SF-12 mental and physical health status in homeless and vulnerably housed individuals: an item-level multi-group analysis. Quality of Life Research, 26(6), 1463-1472. https://doi.org/10.1007/s11136-016-1464-6</w:t>
      </w:r>
    </w:p>
    <w:p w14:paraId="451803E9" w14:textId="77777777" w:rsidR="00150007" w:rsidRDefault="00150007" w:rsidP="00150007">
      <w:pPr>
        <w:autoSpaceDE w:val="0"/>
        <w:autoSpaceDN w:val="0"/>
        <w:adjustRightInd w:val="0"/>
        <w:spacing w:after="0" w:line="240" w:lineRule="auto"/>
        <w:ind w:left="720" w:hanging="720"/>
        <w:rPr>
          <w:rFonts w:ascii="Calibri" w:hAnsi="Calibri" w:cs="Calibri"/>
        </w:rPr>
      </w:pPr>
      <w:r w:rsidRPr="00150007">
        <w:rPr>
          <w:rFonts w:ascii="Calibri" w:hAnsi="Calibri" w:cs="Calibri"/>
        </w:rPr>
        <w:t>51.</w:t>
      </w:r>
      <w:r w:rsidRPr="00150007">
        <w:rPr>
          <w:rFonts w:ascii="Calibri" w:hAnsi="Calibri" w:cs="Calibri"/>
        </w:rPr>
        <w:tab/>
      </w:r>
      <w:proofErr w:type="spellStart"/>
      <w:r w:rsidRPr="00150007">
        <w:rPr>
          <w:rFonts w:ascii="Calibri" w:hAnsi="Calibri" w:cs="Calibri"/>
        </w:rPr>
        <w:t>Galenkamp</w:t>
      </w:r>
      <w:proofErr w:type="spellEnd"/>
      <w:r w:rsidRPr="00150007">
        <w:rPr>
          <w:rFonts w:ascii="Calibri" w:hAnsi="Calibri" w:cs="Calibri"/>
        </w:rPr>
        <w:t xml:space="preserve">, H., Huisman, M., </w:t>
      </w:r>
      <w:proofErr w:type="spellStart"/>
      <w:r w:rsidRPr="00150007">
        <w:rPr>
          <w:rFonts w:ascii="Calibri" w:hAnsi="Calibri" w:cs="Calibri"/>
        </w:rPr>
        <w:t>Braam</w:t>
      </w:r>
      <w:proofErr w:type="spellEnd"/>
      <w:r w:rsidRPr="00150007">
        <w:rPr>
          <w:rFonts w:ascii="Calibri" w:hAnsi="Calibri" w:cs="Calibri"/>
        </w:rPr>
        <w:t xml:space="preserve">, A. W., &amp; </w:t>
      </w:r>
      <w:proofErr w:type="spellStart"/>
      <w:r w:rsidRPr="00150007">
        <w:rPr>
          <w:rFonts w:ascii="Calibri" w:hAnsi="Calibri" w:cs="Calibri"/>
        </w:rPr>
        <w:t>Deeg</w:t>
      </w:r>
      <w:proofErr w:type="spellEnd"/>
      <w:r w:rsidRPr="00150007">
        <w:rPr>
          <w:rFonts w:ascii="Calibri" w:hAnsi="Calibri" w:cs="Calibri"/>
        </w:rPr>
        <w:t xml:space="preserve">, D. J. (2012). </w:t>
      </w:r>
      <w:r>
        <w:rPr>
          <w:rFonts w:ascii="Calibri" w:hAnsi="Calibri" w:cs="Calibri"/>
        </w:rPr>
        <w:t xml:space="preserve">Estimates of prospective change in self-rated health in older people were biased owing to potential recalibration response shift. Journal of Clinical Epidemiology, 65(9), 978-988. </w:t>
      </w:r>
    </w:p>
    <w:p w14:paraId="455ADF15"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52.</w:t>
      </w:r>
      <w:r>
        <w:rPr>
          <w:rFonts w:ascii="Calibri" w:hAnsi="Calibri" w:cs="Calibri"/>
        </w:rPr>
        <w:tab/>
        <w:t xml:space="preserve">Gandhi, P. K., </w:t>
      </w:r>
      <w:proofErr w:type="spellStart"/>
      <w:r>
        <w:rPr>
          <w:rFonts w:ascii="Calibri" w:hAnsi="Calibri" w:cs="Calibri"/>
        </w:rPr>
        <w:t>Ried</w:t>
      </w:r>
      <w:proofErr w:type="spellEnd"/>
      <w:r>
        <w:rPr>
          <w:rFonts w:ascii="Calibri" w:hAnsi="Calibri" w:cs="Calibri"/>
        </w:rPr>
        <w:t xml:space="preserve">, L. D., Huang, I. C., Kimberlin, C. L., &amp; </w:t>
      </w:r>
      <w:proofErr w:type="spellStart"/>
      <w:r>
        <w:rPr>
          <w:rFonts w:ascii="Calibri" w:hAnsi="Calibri" w:cs="Calibri"/>
        </w:rPr>
        <w:t>Kauf</w:t>
      </w:r>
      <w:proofErr w:type="spellEnd"/>
      <w:r>
        <w:rPr>
          <w:rFonts w:ascii="Calibri" w:hAnsi="Calibri" w:cs="Calibri"/>
        </w:rPr>
        <w:t>, T. L. (2012). Assessment of response shift using two structural equation modeling techniques. Quality of Life Research, 22(3), 461-471. https://doi.org/10.1007/s11136-012-0171-1</w:t>
      </w:r>
    </w:p>
    <w:p w14:paraId="4A2CEF83"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53.</w:t>
      </w:r>
      <w:r>
        <w:rPr>
          <w:rFonts w:ascii="Calibri" w:hAnsi="Calibri" w:cs="Calibri"/>
        </w:rPr>
        <w:tab/>
        <w:t>Gandhi, P. K., Schwartz, C. E., Reeve, B. B., DeWalt, D. A., Gross, H. E., &amp; Huang, I. C. (2016). An item-level response shift study on the change of health state with the rating of asthma-specific quality of life: a report from the PROMIS® Pediatric Asthma Study. Quality of Life Research, 25(6), 1349-1359. https://doi.org/10.1007/s11136-016-1290-x</w:t>
      </w:r>
    </w:p>
    <w:p w14:paraId="38ED47FC"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54.</w:t>
      </w:r>
      <w:r>
        <w:rPr>
          <w:rFonts w:ascii="Calibri" w:hAnsi="Calibri" w:cs="Calibri"/>
        </w:rPr>
        <w:tab/>
      </w:r>
      <w:proofErr w:type="spellStart"/>
      <w:r>
        <w:rPr>
          <w:rFonts w:ascii="Calibri" w:hAnsi="Calibri" w:cs="Calibri"/>
        </w:rPr>
        <w:t>Gerlich</w:t>
      </w:r>
      <w:proofErr w:type="spellEnd"/>
      <w:r>
        <w:rPr>
          <w:rFonts w:ascii="Calibri" w:hAnsi="Calibri" w:cs="Calibri"/>
        </w:rPr>
        <w:t xml:space="preserve">, C., Schuler, M., </w:t>
      </w:r>
      <w:proofErr w:type="spellStart"/>
      <w:r>
        <w:rPr>
          <w:rFonts w:ascii="Calibri" w:hAnsi="Calibri" w:cs="Calibri"/>
        </w:rPr>
        <w:t>Jelitte</w:t>
      </w:r>
      <w:proofErr w:type="spellEnd"/>
      <w:r>
        <w:rPr>
          <w:rFonts w:ascii="Calibri" w:hAnsi="Calibri" w:cs="Calibri"/>
        </w:rPr>
        <w:t xml:space="preserve">, M., </w:t>
      </w:r>
      <w:proofErr w:type="spellStart"/>
      <w:r>
        <w:rPr>
          <w:rFonts w:ascii="Calibri" w:hAnsi="Calibri" w:cs="Calibri"/>
        </w:rPr>
        <w:t>Neuderth</w:t>
      </w:r>
      <w:proofErr w:type="spellEnd"/>
      <w:r>
        <w:rPr>
          <w:rFonts w:ascii="Calibri" w:hAnsi="Calibri" w:cs="Calibri"/>
        </w:rPr>
        <w:t xml:space="preserve">, S., </w:t>
      </w:r>
      <w:proofErr w:type="spellStart"/>
      <w:r>
        <w:rPr>
          <w:rFonts w:ascii="Calibri" w:hAnsi="Calibri" w:cs="Calibri"/>
        </w:rPr>
        <w:t>Flentje</w:t>
      </w:r>
      <w:proofErr w:type="spellEnd"/>
      <w:r>
        <w:rPr>
          <w:rFonts w:ascii="Calibri" w:hAnsi="Calibri" w:cs="Calibri"/>
        </w:rPr>
        <w:t xml:space="preserve">, M., </w:t>
      </w:r>
      <w:proofErr w:type="spellStart"/>
      <w:r>
        <w:rPr>
          <w:rFonts w:ascii="Calibri" w:hAnsi="Calibri" w:cs="Calibri"/>
        </w:rPr>
        <w:t>Graefen</w:t>
      </w:r>
      <w:proofErr w:type="spellEnd"/>
      <w:r>
        <w:rPr>
          <w:rFonts w:ascii="Calibri" w:hAnsi="Calibri" w:cs="Calibri"/>
        </w:rPr>
        <w:t xml:space="preserve">, M., Kruger, A., </w:t>
      </w:r>
      <w:proofErr w:type="spellStart"/>
      <w:r>
        <w:rPr>
          <w:rFonts w:ascii="Calibri" w:hAnsi="Calibri" w:cs="Calibri"/>
        </w:rPr>
        <w:t>Mehnert</w:t>
      </w:r>
      <w:proofErr w:type="spellEnd"/>
      <w:r>
        <w:rPr>
          <w:rFonts w:ascii="Calibri" w:hAnsi="Calibri" w:cs="Calibri"/>
        </w:rPr>
        <w:t xml:space="preserve">, A., &amp; Faller, H. (2016). Prostate cancer patients' quality of life assessments across the primary treatment trajectory: 'True' change or response shift? Acta </w:t>
      </w:r>
      <w:proofErr w:type="spellStart"/>
      <w:r>
        <w:rPr>
          <w:rFonts w:ascii="Calibri" w:hAnsi="Calibri" w:cs="Calibri"/>
        </w:rPr>
        <w:t>Oncologica</w:t>
      </w:r>
      <w:proofErr w:type="spellEnd"/>
      <w:r>
        <w:rPr>
          <w:rFonts w:ascii="Calibri" w:hAnsi="Calibri" w:cs="Calibri"/>
        </w:rPr>
        <w:t>, 55(7), 814-820. https://doi.org/10.3109/0284186X.2015.1136749</w:t>
      </w:r>
    </w:p>
    <w:p w14:paraId="01EF6EC2"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55.</w:t>
      </w:r>
      <w:r>
        <w:rPr>
          <w:rFonts w:ascii="Calibri" w:hAnsi="Calibri" w:cs="Calibri"/>
        </w:rPr>
        <w:tab/>
      </w:r>
      <w:proofErr w:type="spellStart"/>
      <w:r>
        <w:rPr>
          <w:rFonts w:ascii="Calibri" w:hAnsi="Calibri" w:cs="Calibri"/>
        </w:rPr>
        <w:t>Gillison</w:t>
      </w:r>
      <w:proofErr w:type="spellEnd"/>
      <w:r>
        <w:rPr>
          <w:rFonts w:ascii="Calibri" w:hAnsi="Calibri" w:cs="Calibri"/>
        </w:rPr>
        <w:t>, F., Skevington, S., &amp; Standage, M. (2008). Exploring response shift in the quality of life of healthy adolescents over 1 year. Quality of Life Research, 17(7), 997-1008. https://doi.org/10.1007/s11136-008-9373-y</w:t>
      </w:r>
    </w:p>
    <w:p w14:paraId="5978C4A5"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lastRenderedPageBreak/>
        <w:t>56.</w:t>
      </w:r>
      <w:r>
        <w:rPr>
          <w:rFonts w:ascii="Calibri" w:hAnsi="Calibri" w:cs="Calibri"/>
        </w:rPr>
        <w:tab/>
      </w:r>
      <w:proofErr w:type="spellStart"/>
      <w:r>
        <w:rPr>
          <w:rFonts w:ascii="Calibri" w:hAnsi="Calibri" w:cs="Calibri"/>
        </w:rPr>
        <w:t>Guilleux</w:t>
      </w:r>
      <w:proofErr w:type="spellEnd"/>
      <w:r>
        <w:rPr>
          <w:rFonts w:ascii="Calibri" w:hAnsi="Calibri" w:cs="Calibri"/>
        </w:rPr>
        <w:t xml:space="preserve">, A., </w:t>
      </w:r>
      <w:proofErr w:type="spellStart"/>
      <w:r>
        <w:rPr>
          <w:rFonts w:ascii="Calibri" w:hAnsi="Calibri" w:cs="Calibri"/>
        </w:rPr>
        <w:t>Blanchin</w:t>
      </w:r>
      <w:proofErr w:type="spellEnd"/>
      <w:r>
        <w:rPr>
          <w:rFonts w:ascii="Calibri" w:hAnsi="Calibri" w:cs="Calibri"/>
        </w:rPr>
        <w:t xml:space="preserve">, M., Vanier, A., Guillemin, F., </w:t>
      </w:r>
      <w:proofErr w:type="spellStart"/>
      <w:r>
        <w:rPr>
          <w:rFonts w:ascii="Calibri" w:hAnsi="Calibri" w:cs="Calibri"/>
        </w:rPr>
        <w:t>Falissard</w:t>
      </w:r>
      <w:proofErr w:type="spellEnd"/>
      <w:r>
        <w:rPr>
          <w:rFonts w:ascii="Calibri" w:hAnsi="Calibri" w:cs="Calibri"/>
        </w:rPr>
        <w:t xml:space="preserve">, B., Schwartz, C. E., </w:t>
      </w:r>
      <w:proofErr w:type="spellStart"/>
      <w:r>
        <w:rPr>
          <w:rFonts w:ascii="Calibri" w:hAnsi="Calibri" w:cs="Calibri"/>
        </w:rPr>
        <w:t>Hardouin</w:t>
      </w:r>
      <w:proofErr w:type="spellEnd"/>
      <w:r>
        <w:rPr>
          <w:rFonts w:ascii="Calibri" w:hAnsi="Calibri" w:cs="Calibri"/>
        </w:rPr>
        <w:t xml:space="preserve">, J. B., &amp; Sebille, V. (2015). </w:t>
      </w:r>
      <w:proofErr w:type="spellStart"/>
      <w:r>
        <w:rPr>
          <w:rFonts w:ascii="Calibri" w:hAnsi="Calibri" w:cs="Calibri"/>
        </w:rPr>
        <w:t>RespOnse</w:t>
      </w:r>
      <w:proofErr w:type="spellEnd"/>
      <w:r>
        <w:rPr>
          <w:rFonts w:ascii="Calibri" w:hAnsi="Calibri" w:cs="Calibri"/>
        </w:rPr>
        <w:t xml:space="preserve"> Shift </w:t>
      </w:r>
      <w:proofErr w:type="spellStart"/>
      <w:r>
        <w:rPr>
          <w:rFonts w:ascii="Calibri" w:hAnsi="Calibri" w:cs="Calibri"/>
        </w:rPr>
        <w:t>ALgorithm</w:t>
      </w:r>
      <w:proofErr w:type="spellEnd"/>
      <w:r>
        <w:rPr>
          <w:rFonts w:ascii="Calibri" w:hAnsi="Calibri" w:cs="Calibri"/>
        </w:rPr>
        <w:t xml:space="preserve"> in Item response theory (ROSALI) for response shift detection with missing data in longitudinal patient-reported outcome studies. Quality of Life Research, 24(3), 553-564. https://doi.org/10.1007/s11136-014-0876-4</w:t>
      </w:r>
    </w:p>
    <w:p w14:paraId="091CC251"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57.</w:t>
      </w:r>
      <w:r>
        <w:rPr>
          <w:rFonts w:ascii="Calibri" w:hAnsi="Calibri" w:cs="Calibri"/>
        </w:rPr>
        <w:tab/>
      </w:r>
      <w:proofErr w:type="spellStart"/>
      <w:r>
        <w:rPr>
          <w:rFonts w:ascii="Calibri" w:hAnsi="Calibri" w:cs="Calibri"/>
        </w:rPr>
        <w:t>Haagsma</w:t>
      </w:r>
      <w:proofErr w:type="spellEnd"/>
      <w:r>
        <w:rPr>
          <w:rFonts w:ascii="Calibri" w:hAnsi="Calibri" w:cs="Calibri"/>
        </w:rPr>
        <w:t xml:space="preserve">, J. A., </w:t>
      </w:r>
      <w:proofErr w:type="spellStart"/>
      <w:r>
        <w:rPr>
          <w:rFonts w:ascii="Calibri" w:hAnsi="Calibri" w:cs="Calibri"/>
        </w:rPr>
        <w:t>Spronk</w:t>
      </w:r>
      <w:proofErr w:type="spellEnd"/>
      <w:r>
        <w:rPr>
          <w:rFonts w:ascii="Calibri" w:hAnsi="Calibri" w:cs="Calibri"/>
        </w:rPr>
        <w:t xml:space="preserve">, I., de Jongh, M. A. C., </w:t>
      </w:r>
      <w:proofErr w:type="spellStart"/>
      <w:r>
        <w:rPr>
          <w:rFonts w:ascii="Calibri" w:hAnsi="Calibri" w:cs="Calibri"/>
        </w:rPr>
        <w:t>Bonsel</w:t>
      </w:r>
      <w:proofErr w:type="spellEnd"/>
      <w:r>
        <w:rPr>
          <w:rFonts w:ascii="Calibri" w:hAnsi="Calibri" w:cs="Calibri"/>
        </w:rPr>
        <w:t xml:space="preserve">, G. J., &amp; </w:t>
      </w:r>
      <w:proofErr w:type="spellStart"/>
      <w:r>
        <w:rPr>
          <w:rFonts w:ascii="Calibri" w:hAnsi="Calibri" w:cs="Calibri"/>
        </w:rPr>
        <w:t>Polinder</w:t>
      </w:r>
      <w:proofErr w:type="spellEnd"/>
      <w:r>
        <w:rPr>
          <w:rFonts w:ascii="Calibri" w:hAnsi="Calibri" w:cs="Calibri"/>
        </w:rPr>
        <w:t>, S. (2020). Conventional and retrospective change in health-related quality of life of trauma patients: an explorative observational follow-up study. Health and Quality of Life Outcomes, 18(1), 1-13. https://doi.org/10.1186/s12955-020-01404-1</w:t>
      </w:r>
    </w:p>
    <w:p w14:paraId="2F5755C6" w14:textId="77777777" w:rsidR="00150007" w:rsidRDefault="00150007" w:rsidP="00150007">
      <w:pPr>
        <w:autoSpaceDE w:val="0"/>
        <w:autoSpaceDN w:val="0"/>
        <w:adjustRightInd w:val="0"/>
        <w:spacing w:after="0" w:line="240" w:lineRule="auto"/>
        <w:ind w:left="720" w:hanging="720"/>
        <w:rPr>
          <w:rFonts w:ascii="Calibri" w:hAnsi="Calibri" w:cs="Calibri"/>
        </w:rPr>
      </w:pPr>
      <w:r w:rsidRPr="00972574">
        <w:rPr>
          <w:rFonts w:ascii="Calibri" w:hAnsi="Calibri" w:cs="Calibri"/>
          <w:lang w:val="nl-NL"/>
        </w:rPr>
        <w:t>58.</w:t>
      </w:r>
      <w:r w:rsidRPr="00972574">
        <w:rPr>
          <w:rFonts w:ascii="Calibri" w:hAnsi="Calibri" w:cs="Calibri"/>
          <w:lang w:val="nl-NL"/>
        </w:rPr>
        <w:tab/>
        <w:t xml:space="preserve">Hagedoorn, M., Sneeuw, K. C., &amp; Aaronson, N. K. (2002). </w:t>
      </w:r>
      <w:r>
        <w:rPr>
          <w:rFonts w:ascii="Calibri" w:hAnsi="Calibri" w:cs="Calibri"/>
        </w:rPr>
        <w:t xml:space="preserve">Changes in physical functioning and quality of life in patients with cancer: response shift and relative evaluation of one's condition. Journal of Clinical Epidemiology, 55(2), 176-183. https://doi.org/S0895435601004383 </w:t>
      </w:r>
    </w:p>
    <w:p w14:paraId="4482572F"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59.</w:t>
      </w:r>
      <w:r>
        <w:rPr>
          <w:rFonts w:ascii="Calibri" w:hAnsi="Calibri" w:cs="Calibri"/>
        </w:rPr>
        <w:tab/>
        <w:t xml:space="preserve">Hamidou, Z., </w:t>
      </w:r>
      <w:proofErr w:type="spellStart"/>
      <w:r>
        <w:rPr>
          <w:rFonts w:ascii="Calibri" w:hAnsi="Calibri" w:cs="Calibri"/>
        </w:rPr>
        <w:t>Dabakuyo-Yonli</w:t>
      </w:r>
      <w:proofErr w:type="spellEnd"/>
      <w:r>
        <w:rPr>
          <w:rFonts w:ascii="Calibri" w:hAnsi="Calibri" w:cs="Calibri"/>
        </w:rPr>
        <w:t xml:space="preserve">, T. S., Guillemin, F., Conroy, T., </w:t>
      </w:r>
      <w:proofErr w:type="spellStart"/>
      <w:r>
        <w:rPr>
          <w:rFonts w:ascii="Calibri" w:hAnsi="Calibri" w:cs="Calibri"/>
        </w:rPr>
        <w:t>Velten</w:t>
      </w:r>
      <w:proofErr w:type="spellEnd"/>
      <w:r>
        <w:rPr>
          <w:rFonts w:ascii="Calibri" w:hAnsi="Calibri" w:cs="Calibri"/>
        </w:rPr>
        <w:t xml:space="preserve">, M., Jolly, D., </w:t>
      </w:r>
      <w:proofErr w:type="spellStart"/>
      <w:r>
        <w:rPr>
          <w:rFonts w:ascii="Calibri" w:hAnsi="Calibri" w:cs="Calibri"/>
        </w:rPr>
        <w:t>Causeret</w:t>
      </w:r>
      <w:proofErr w:type="spellEnd"/>
      <w:r>
        <w:rPr>
          <w:rFonts w:ascii="Calibri" w:hAnsi="Calibri" w:cs="Calibri"/>
        </w:rPr>
        <w:t xml:space="preserve">, S., </w:t>
      </w:r>
      <w:proofErr w:type="spellStart"/>
      <w:r>
        <w:rPr>
          <w:rFonts w:ascii="Calibri" w:hAnsi="Calibri" w:cs="Calibri"/>
        </w:rPr>
        <w:t>Graesslin</w:t>
      </w:r>
      <w:proofErr w:type="spellEnd"/>
      <w:r>
        <w:rPr>
          <w:rFonts w:ascii="Calibri" w:hAnsi="Calibri" w:cs="Calibri"/>
        </w:rPr>
        <w:t xml:space="preserve">, O., Gauthier, M., Mercier, M., &amp; </w:t>
      </w:r>
      <w:proofErr w:type="spellStart"/>
      <w:r>
        <w:rPr>
          <w:rFonts w:ascii="Calibri" w:hAnsi="Calibri" w:cs="Calibri"/>
        </w:rPr>
        <w:t>Bonnetain</w:t>
      </w:r>
      <w:proofErr w:type="spellEnd"/>
      <w:r>
        <w:rPr>
          <w:rFonts w:ascii="Calibri" w:hAnsi="Calibri" w:cs="Calibri"/>
        </w:rPr>
        <w:t xml:space="preserve">, F. (2014). Impact of response shift on time to deterioration in </w:t>
      </w:r>
      <w:proofErr w:type="gramStart"/>
      <w:r>
        <w:rPr>
          <w:rFonts w:ascii="Calibri" w:hAnsi="Calibri" w:cs="Calibri"/>
        </w:rPr>
        <w:t>quality of life</w:t>
      </w:r>
      <w:proofErr w:type="gramEnd"/>
      <w:r>
        <w:rPr>
          <w:rFonts w:ascii="Calibri" w:hAnsi="Calibri" w:cs="Calibri"/>
        </w:rPr>
        <w:t xml:space="preserve"> scores in breast cancer patients. </w:t>
      </w:r>
      <w:proofErr w:type="spellStart"/>
      <w:r>
        <w:rPr>
          <w:rFonts w:ascii="Calibri" w:hAnsi="Calibri" w:cs="Calibri"/>
        </w:rPr>
        <w:t>PLoS</w:t>
      </w:r>
      <w:proofErr w:type="spellEnd"/>
      <w:r>
        <w:rPr>
          <w:rFonts w:ascii="Calibri" w:hAnsi="Calibri" w:cs="Calibri"/>
        </w:rPr>
        <w:t xml:space="preserve"> One, 9(5), e96848. https://doi.org/PONE-D-13-36716 </w:t>
      </w:r>
    </w:p>
    <w:p w14:paraId="57578023" w14:textId="77777777" w:rsidR="00150007" w:rsidRPr="00972574" w:rsidRDefault="00150007" w:rsidP="00150007">
      <w:pPr>
        <w:autoSpaceDE w:val="0"/>
        <w:autoSpaceDN w:val="0"/>
        <w:adjustRightInd w:val="0"/>
        <w:spacing w:after="0" w:line="240" w:lineRule="auto"/>
        <w:ind w:left="720" w:hanging="720"/>
        <w:rPr>
          <w:rFonts w:ascii="Calibri" w:hAnsi="Calibri" w:cs="Calibri"/>
          <w:lang w:val="nl-NL"/>
        </w:rPr>
      </w:pPr>
      <w:r>
        <w:rPr>
          <w:rFonts w:ascii="Calibri" w:hAnsi="Calibri" w:cs="Calibri"/>
        </w:rPr>
        <w:t>60.</w:t>
      </w:r>
      <w:r>
        <w:rPr>
          <w:rFonts w:ascii="Calibri" w:hAnsi="Calibri" w:cs="Calibri"/>
        </w:rPr>
        <w:tab/>
      </w:r>
      <w:proofErr w:type="spellStart"/>
      <w:r>
        <w:rPr>
          <w:rFonts w:ascii="Calibri" w:hAnsi="Calibri" w:cs="Calibri"/>
        </w:rPr>
        <w:t>Hammas</w:t>
      </w:r>
      <w:proofErr w:type="spellEnd"/>
      <w:r>
        <w:rPr>
          <w:rFonts w:ascii="Calibri" w:hAnsi="Calibri" w:cs="Calibri"/>
        </w:rPr>
        <w:t xml:space="preserve">, K., Sébille, V., Brisson, P., </w:t>
      </w:r>
      <w:proofErr w:type="spellStart"/>
      <w:r>
        <w:rPr>
          <w:rFonts w:ascii="Calibri" w:hAnsi="Calibri" w:cs="Calibri"/>
        </w:rPr>
        <w:t>Hardouin</w:t>
      </w:r>
      <w:proofErr w:type="spellEnd"/>
      <w:r>
        <w:rPr>
          <w:rFonts w:ascii="Calibri" w:hAnsi="Calibri" w:cs="Calibri"/>
        </w:rPr>
        <w:t xml:space="preserve">, J.-B., &amp; </w:t>
      </w:r>
      <w:proofErr w:type="spellStart"/>
      <w:r>
        <w:rPr>
          <w:rFonts w:ascii="Calibri" w:hAnsi="Calibri" w:cs="Calibri"/>
        </w:rPr>
        <w:t>Blanchin</w:t>
      </w:r>
      <w:proofErr w:type="spellEnd"/>
      <w:r>
        <w:rPr>
          <w:rFonts w:ascii="Calibri" w:hAnsi="Calibri" w:cs="Calibri"/>
        </w:rPr>
        <w:t xml:space="preserve">, M. (2020). How to investigate the effects of groups on changes in longitudinal patient-reported outcomes and response shift using Rasch models. </w:t>
      </w:r>
      <w:r w:rsidRPr="00972574">
        <w:rPr>
          <w:rFonts w:ascii="Calibri" w:hAnsi="Calibri" w:cs="Calibri"/>
          <w:lang w:val="nl-NL"/>
        </w:rPr>
        <w:t>Frontiers in Psychology, 11. https://doi.org/10.3389/fpsyg.2020.613482</w:t>
      </w:r>
    </w:p>
    <w:p w14:paraId="52DBA54A" w14:textId="77777777" w:rsidR="00150007" w:rsidRDefault="00150007" w:rsidP="00150007">
      <w:pPr>
        <w:autoSpaceDE w:val="0"/>
        <w:autoSpaceDN w:val="0"/>
        <w:adjustRightInd w:val="0"/>
        <w:spacing w:after="0" w:line="240" w:lineRule="auto"/>
        <w:ind w:left="720" w:hanging="720"/>
        <w:rPr>
          <w:rFonts w:ascii="Calibri" w:hAnsi="Calibri" w:cs="Calibri"/>
        </w:rPr>
      </w:pPr>
      <w:r w:rsidRPr="00972574">
        <w:rPr>
          <w:rFonts w:ascii="Calibri" w:hAnsi="Calibri" w:cs="Calibri"/>
          <w:lang w:val="nl-NL"/>
        </w:rPr>
        <w:t>61.</w:t>
      </w:r>
      <w:r w:rsidRPr="00972574">
        <w:rPr>
          <w:rFonts w:ascii="Calibri" w:hAnsi="Calibri" w:cs="Calibri"/>
          <w:lang w:val="nl-NL"/>
        </w:rPr>
        <w:tab/>
        <w:t xml:space="preserve">Hinz, A., Finck Barboza, C., Zenger, M., Singer, S., Schwalenberg, T., &amp; Stolzenburg, J. U. (2011). </w:t>
      </w:r>
      <w:r>
        <w:rPr>
          <w:rFonts w:ascii="Calibri" w:hAnsi="Calibri" w:cs="Calibri"/>
        </w:rPr>
        <w:t xml:space="preserve">Response shift in the assessment of anxiety, </w:t>
      </w:r>
      <w:proofErr w:type="gramStart"/>
      <w:r>
        <w:rPr>
          <w:rFonts w:ascii="Calibri" w:hAnsi="Calibri" w:cs="Calibri"/>
        </w:rPr>
        <w:t>depression</w:t>
      </w:r>
      <w:proofErr w:type="gramEnd"/>
      <w:r>
        <w:rPr>
          <w:rFonts w:ascii="Calibri" w:hAnsi="Calibri" w:cs="Calibri"/>
        </w:rPr>
        <w:t xml:space="preserve"> and perceived health in urologic cancer patients: an individual perspective. European Journal Cancer Care, 20(5), 601-609. https://doi.org/10.1111/j.1365-2354.2011.01256.x</w:t>
      </w:r>
    </w:p>
    <w:p w14:paraId="4F60FB46"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62.</w:t>
      </w:r>
      <w:r>
        <w:rPr>
          <w:rFonts w:ascii="Calibri" w:hAnsi="Calibri" w:cs="Calibri"/>
        </w:rPr>
        <w:tab/>
      </w:r>
      <w:proofErr w:type="spellStart"/>
      <w:r>
        <w:rPr>
          <w:rFonts w:ascii="Calibri" w:hAnsi="Calibri" w:cs="Calibri"/>
        </w:rPr>
        <w:t>Hinz</w:t>
      </w:r>
      <w:proofErr w:type="spellEnd"/>
      <w:r>
        <w:rPr>
          <w:rFonts w:ascii="Calibri" w:hAnsi="Calibri" w:cs="Calibri"/>
        </w:rPr>
        <w:t xml:space="preserve">, A., </w:t>
      </w:r>
      <w:proofErr w:type="spellStart"/>
      <w:r>
        <w:rPr>
          <w:rFonts w:ascii="Calibri" w:hAnsi="Calibri" w:cs="Calibri"/>
        </w:rPr>
        <w:t>Karoff</w:t>
      </w:r>
      <w:proofErr w:type="spellEnd"/>
      <w:r>
        <w:rPr>
          <w:rFonts w:ascii="Calibri" w:hAnsi="Calibri" w:cs="Calibri"/>
        </w:rPr>
        <w:t xml:space="preserve">, J., Kittel, J., </w:t>
      </w:r>
      <w:proofErr w:type="spellStart"/>
      <w:r>
        <w:rPr>
          <w:rFonts w:ascii="Calibri" w:hAnsi="Calibri" w:cs="Calibri"/>
        </w:rPr>
        <w:t>Brähler</w:t>
      </w:r>
      <w:proofErr w:type="spellEnd"/>
      <w:r>
        <w:rPr>
          <w:rFonts w:ascii="Calibri" w:hAnsi="Calibri" w:cs="Calibri"/>
        </w:rPr>
        <w:t xml:space="preserve">, E., Zenger, M., </w:t>
      </w:r>
      <w:proofErr w:type="spellStart"/>
      <w:r>
        <w:rPr>
          <w:rFonts w:ascii="Calibri" w:hAnsi="Calibri" w:cs="Calibri"/>
        </w:rPr>
        <w:t>Schmalbach</w:t>
      </w:r>
      <w:proofErr w:type="spellEnd"/>
      <w:r>
        <w:rPr>
          <w:rFonts w:ascii="Calibri" w:hAnsi="Calibri" w:cs="Calibri"/>
        </w:rPr>
        <w:t xml:space="preserve">, B., &amp; </w:t>
      </w:r>
      <w:proofErr w:type="spellStart"/>
      <w:r>
        <w:rPr>
          <w:rFonts w:ascii="Calibri" w:hAnsi="Calibri" w:cs="Calibri"/>
        </w:rPr>
        <w:t>Kocalevent</w:t>
      </w:r>
      <w:proofErr w:type="spellEnd"/>
      <w:r>
        <w:rPr>
          <w:rFonts w:ascii="Calibri" w:hAnsi="Calibri" w:cs="Calibri"/>
        </w:rPr>
        <w:t>, R.-D. (2020). Associations between self-rated health and the assessments of anchoring vignettes in cardiovascular patients. International Journal of Clinical and Health Psychology, 20(2), 100-107. https://doi.org/10.1016/j.ijchp.2020.04.001</w:t>
      </w:r>
    </w:p>
    <w:p w14:paraId="56947BC7"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63.</w:t>
      </w:r>
      <w:r>
        <w:rPr>
          <w:rFonts w:ascii="Calibri" w:hAnsi="Calibri" w:cs="Calibri"/>
        </w:rPr>
        <w:tab/>
        <w:t xml:space="preserve">Hoch, J. M., Jamali, B. E., Hoch, M. C., &amp; </w:t>
      </w:r>
      <w:proofErr w:type="spellStart"/>
      <w:r>
        <w:rPr>
          <w:rFonts w:ascii="Calibri" w:hAnsi="Calibri" w:cs="Calibri"/>
        </w:rPr>
        <w:t>Powden</w:t>
      </w:r>
      <w:proofErr w:type="spellEnd"/>
      <w:r>
        <w:rPr>
          <w:rFonts w:ascii="Calibri" w:hAnsi="Calibri" w:cs="Calibri"/>
        </w:rPr>
        <w:t>, C. J. (2019). Response shift after a 4-week multimodal intervention for chronic ankle instability. Journal of Athletic Training, 54(4), 397-402. https://doi.org/10.4085/1062-6050-345-17</w:t>
      </w:r>
    </w:p>
    <w:p w14:paraId="195D68D9"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64.</w:t>
      </w:r>
      <w:r>
        <w:rPr>
          <w:rFonts w:ascii="Calibri" w:hAnsi="Calibri" w:cs="Calibri"/>
        </w:rPr>
        <w:tab/>
      </w:r>
      <w:proofErr w:type="spellStart"/>
      <w:r>
        <w:rPr>
          <w:rFonts w:ascii="Calibri" w:hAnsi="Calibri" w:cs="Calibri"/>
        </w:rPr>
        <w:t>Höfer</w:t>
      </w:r>
      <w:proofErr w:type="spellEnd"/>
      <w:r>
        <w:rPr>
          <w:rFonts w:ascii="Calibri" w:hAnsi="Calibri" w:cs="Calibri"/>
        </w:rPr>
        <w:t xml:space="preserve">, S., </w:t>
      </w:r>
      <w:proofErr w:type="spellStart"/>
      <w:r>
        <w:rPr>
          <w:rFonts w:ascii="Calibri" w:hAnsi="Calibri" w:cs="Calibri"/>
        </w:rPr>
        <w:t>Pfaffenberger</w:t>
      </w:r>
      <w:proofErr w:type="spellEnd"/>
      <w:r>
        <w:rPr>
          <w:rFonts w:ascii="Calibri" w:hAnsi="Calibri" w:cs="Calibri"/>
        </w:rPr>
        <w:t xml:space="preserve">, N., </w:t>
      </w:r>
      <w:proofErr w:type="spellStart"/>
      <w:r>
        <w:rPr>
          <w:rFonts w:ascii="Calibri" w:hAnsi="Calibri" w:cs="Calibri"/>
        </w:rPr>
        <w:t>Renn</w:t>
      </w:r>
      <w:proofErr w:type="spellEnd"/>
      <w:r>
        <w:rPr>
          <w:rFonts w:ascii="Calibri" w:hAnsi="Calibri" w:cs="Calibri"/>
        </w:rPr>
        <w:t xml:space="preserve">, D., Platter, M., &amp; Ring, L. (2010). Coronary intervention improves disease specific health-related quality of life but not </w:t>
      </w:r>
      <w:proofErr w:type="spellStart"/>
      <w:r>
        <w:rPr>
          <w:rFonts w:ascii="Calibri" w:hAnsi="Calibri" w:cs="Calibri"/>
        </w:rPr>
        <w:t>individualised</w:t>
      </w:r>
      <w:proofErr w:type="spellEnd"/>
      <w:r>
        <w:rPr>
          <w:rFonts w:ascii="Calibri" w:hAnsi="Calibri" w:cs="Calibri"/>
        </w:rPr>
        <w:t xml:space="preserve"> quality of life: a potential response shift effect? Applied Research in Quality of Life, 6(1), 81-90. https://doi.org/10.1007/s11482-010-9117-3</w:t>
      </w:r>
    </w:p>
    <w:p w14:paraId="2F8C015C" w14:textId="77777777" w:rsidR="00150007" w:rsidRDefault="00150007" w:rsidP="00150007">
      <w:pPr>
        <w:autoSpaceDE w:val="0"/>
        <w:autoSpaceDN w:val="0"/>
        <w:adjustRightInd w:val="0"/>
        <w:spacing w:after="0" w:line="240" w:lineRule="auto"/>
        <w:ind w:left="720" w:hanging="720"/>
        <w:rPr>
          <w:rFonts w:ascii="Calibri" w:hAnsi="Calibri" w:cs="Calibri"/>
        </w:rPr>
      </w:pPr>
      <w:r w:rsidRPr="00972574">
        <w:rPr>
          <w:rFonts w:ascii="Calibri" w:hAnsi="Calibri" w:cs="Calibri"/>
          <w:lang w:val="nl-NL"/>
        </w:rPr>
        <w:t>65.</w:t>
      </w:r>
      <w:r w:rsidRPr="00972574">
        <w:rPr>
          <w:rFonts w:ascii="Calibri" w:hAnsi="Calibri" w:cs="Calibri"/>
          <w:lang w:val="nl-NL"/>
        </w:rPr>
        <w:tab/>
        <w:t xml:space="preserve">Hollman, F., Wessel, R. N., &amp; Wolterbeek, N. (2016). </w:t>
      </w:r>
      <w:r>
        <w:rPr>
          <w:rFonts w:ascii="Calibri" w:hAnsi="Calibri" w:cs="Calibri"/>
        </w:rPr>
        <w:t xml:space="preserve">Response shift of the Western Ontario Rotator Cuff index in patients undergoing arthroscopic rotator cuff repair. Journal of Shoulder and Elbow Surgery, 25(12), 2011-2018. https://doi.org/S1058-2746(16)30153-7 </w:t>
      </w:r>
    </w:p>
    <w:p w14:paraId="291CE690"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66.</w:t>
      </w:r>
      <w:r>
        <w:rPr>
          <w:rFonts w:ascii="Calibri" w:hAnsi="Calibri" w:cs="Calibri"/>
        </w:rPr>
        <w:tab/>
        <w:t xml:space="preserve">Hosseini, B., </w:t>
      </w:r>
      <w:proofErr w:type="spellStart"/>
      <w:r>
        <w:rPr>
          <w:rFonts w:ascii="Calibri" w:hAnsi="Calibri" w:cs="Calibri"/>
        </w:rPr>
        <w:t>Nedjat</w:t>
      </w:r>
      <w:proofErr w:type="spellEnd"/>
      <w:r>
        <w:rPr>
          <w:rFonts w:ascii="Calibri" w:hAnsi="Calibri" w:cs="Calibri"/>
        </w:rPr>
        <w:t xml:space="preserve">, S., </w:t>
      </w:r>
      <w:proofErr w:type="spellStart"/>
      <w:r>
        <w:rPr>
          <w:rFonts w:ascii="Calibri" w:hAnsi="Calibri" w:cs="Calibri"/>
        </w:rPr>
        <w:t>Zendehdel</w:t>
      </w:r>
      <w:proofErr w:type="spellEnd"/>
      <w:r>
        <w:rPr>
          <w:rFonts w:ascii="Calibri" w:hAnsi="Calibri" w:cs="Calibri"/>
        </w:rPr>
        <w:t xml:space="preserve">, K., </w:t>
      </w:r>
      <w:proofErr w:type="spellStart"/>
      <w:r>
        <w:rPr>
          <w:rFonts w:ascii="Calibri" w:hAnsi="Calibri" w:cs="Calibri"/>
        </w:rPr>
        <w:t>Majdzadeh</w:t>
      </w:r>
      <w:proofErr w:type="spellEnd"/>
      <w:r>
        <w:rPr>
          <w:rFonts w:ascii="Calibri" w:hAnsi="Calibri" w:cs="Calibri"/>
        </w:rPr>
        <w:t xml:space="preserve">, R., </w:t>
      </w:r>
      <w:proofErr w:type="spellStart"/>
      <w:r>
        <w:rPr>
          <w:rFonts w:ascii="Calibri" w:hAnsi="Calibri" w:cs="Calibri"/>
        </w:rPr>
        <w:t>Nourmohammadi</w:t>
      </w:r>
      <w:proofErr w:type="spellEnd"/>
      <w:r>
        <w:rPr>
          <w:rFonts w:ascii="Calibri" w:hAnsi="Calibri" w:cs="Calibri"/>
        </w:rPr>
        <w:t xml:space="preserve">, A., &amp; </w:t>
      </w:r>
      <w:proofErr w:type="spellStart"/>
      <w:r>
        <w:rPr>
          <w:rFonts w:ascii="Calibri" w:hAnsi="Calibri" w:cs="Calibri"/>
        </w:rPr>
        <w:t>Montazeri</w:t>
      </w:r>
      <w:proofErr w:type="spellEnd"/>
      <w:r>
        <w:rPr>
          <w:rFonts w:ascii="Calibri" w:hAnsi="Calibri" w:cs="Calibri"/>
        </w:rPr>
        <w:t xml:space="preserve">, A. (2017). Response shift in </w:t>
      </w:r>
      <w:proofErr w:type="gramStart"/>
      <w:r>
        <w:rPr>
          <w:rFonts w:ascii="Calibri" w:hAnsi="Calibri" w:cs="Calibri"/>
        </w:rPr>
        <w:t>quality of life</w:t>
      </w:r>
      <w:proofErr w:type="gramEnd"/>
      <w:r>
        <w:rPr>
          <w:rFonts w:ascii="Calibri" w:hAnsi="Calibri" w:cs="Calibri"/>
        </w:rPr>
        <w:t xml:space="preserve"> assessment among cancer patients: A study from Iran. Medical Journal of the Islamic Republic of Iran, 31(1), 798-803. https://doi.org/10.14196/mjiri.31.120</w:t>
      </w:r>
    </w:p>
    <w:p w14:paraId="54C5E85F"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67.</w:t>
      </w:r>
      <w:r>
        <w:rPr>
          <w:rFonts w:ascii="Calibri" w:hAnsi="Calibri" w:cs="Calibri"/>
        </w:rPr>
        <w:tab/>
        <w:t xml:space="preserve">Howard, J. S., </w:t>
      </w:r>
      <w:proofErr w:type="spellStart"/>
      <w:r>
        <w:rPr>
          <w:rFonts w:ascii="Calibri" w:hAnsi="Calibri" w:cs="Calibri"/>
        </w:rPr>
        <w:t>Mattacola</w:t>
      </w:r>
      <w:proofErr w:type="spellEnd"/>
      <w:r>
        <w:rPr>
          <w:rFonts w:ascii="Calibri" w:hAnsi="Calibri" w:cs="Calibri"/>
        </w:rPr>
        <w:t xml:space="preserve">, C. G., </w:t>
      </w:r>
      <w:proofErr w:type="spellStart"/>
      <w:r>
        <w:rPr>
          <w:rFonts w:ascii="Calibri" w:hAnsi="Calibri" w:cs="Calibri"/>
        </w:rPr>
        <w:t>Mullineaux</w:t>
      </w:r>
      <w:proofErr w:type="spellEnd"/>
      <w:r>
        <w:rPr>
          <w:rFonts w:ascii="Calibri" w:hAnsi="Calibri" w:cs="Calibri"/>
        </w:rPr>
        <w:t xml:space="preserve">, D. R., English, R. A., &amp; </w:t>
      </w:r>
      <w:proofErr w:type="spellStart"/>
      <w:r>
        <w:rPr>
          <w:rFonts w:ascii="Calibri" w:hAnsi="Calibri" w:cs="Calibri"/>
        </w:rPr>
        <w:t>Lattermann</w:t>
      </w:r>
      <w:proofErr w:type="spellEnd"/>
      <w:r>
        <w:rPr>
          <w:rFonts w:ascii="Calibri" w:hAnsi="Calibri" w:cs="Calibri"/>
        </w:rPr>
        <w:t xml:space="preserve">, C. (2014). Influence of response shift on early patient-reported outcomes following autologous chondrocyte implantation. Knee Surg Sports </w:t>
      </w:r>
      <w:proofErr w:type="spellStart"/>
      <w:r>
        <w:rPr>
          <w:rFonts w:ascii="Calibri" w:hAnsi="Calibri" w:cs="Calibri"/>
        </w:rPr>
        <w:t>Traumatol</w:t>
      </w:r>
      <w:proofErr w:type="spellEnd"/>
      <w:r>
        <w:rPr>
          <w:rFonts w:ascii="Calibri" w:hAnsi="Calibri" w:cs="Calibri"/>
        </w:rPr>
        <w:t xml:space="preserve"> </w:t>
      </w:r>
      <w:proofErr w:type="spellStart"/>
      <w:r>
        <w:rPr>
          <w:rFonts w:ascii="Calibri" w:hAnsi="Calibri" w:cs="Calibri"/>
        </w:rPr>
        <w:t>Arthrosc</w:t>
      </w:r>
      <w:proofErr w:type="spellEnd"/>
      <w:r>
        <w:rPr>
          <w:rFonts w:ascii="Calibri" w:hAnsi="Calibri" w:cs="Calibri"/>
        </w:rPr>
        <w:t>, 22(9), 2163-2171. https://doi.org/10.1007/s00167-013-2654-1</w:t>
      </w:r>
    </w:p>
    <w:p w14:paraId="477057FB"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68.</w:t>
      </w:r>
      <w:r>
        <w:rPr>
          <w:rFonts w:ascii="Calibri" w:hAnsi="Calibri" w:cs="Calibri"/>
        </w:rPr>
        <w:tab/>
        <w:t>Huang, I. C., Sim, J. A., Srivastava, D., Krull, K. R., Ness, K. K., Robison, L. L., Baker, J. N., Hudson, M. M., &amp; Schwartz, C. E. (2023). Response-shift effects in childhood cancer survivors: A prospective study. Psycho-Oncology, 32(7), 1085-1095. https://doi.org/10.1002/pon.6150</w:t>
      </w:r>
    </w:p>
    <w:p w14:paraId="3BEC1F5C"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lastRenderedPageBreak/>
        <w:t>69.</w:t>
      </w:r>
      <w:r>
        <w:rPr>
          <w:rFonts w:ascii="Calibri" w:hAnsi="Calibri" w:cs="Calibri"/>
        </w:rPr>
        <w:tab/>
        <w:t xml:space="preserve">Inoue, M., Kasai, T., Kawana, F., &amp; </w:t>
      </w:r>
      <w:proofErr w:type="spellStart"/>
      <w:r>
        <w:rPr>
          <w:rFonts w:ascii="Calibri" w:hAnsi="Calibri" w:cs="Calibri"/>
        </w:rPr>
        <w:t>Narui</w:t>
      </w:r>
      <w:proofErr w:type="spellEnd"/>
      <w:r>
        <w:rPr>
          <w:rFonts w:ascii="Calibri" w:hAnsi="Calibri" w:cs="Calibri"/>
        </w:rPr>
        <w:t>, K. (2007). Response shift of subjective sleepiness in patients with obstructive sleep apnea-hypopnea syndrome. Sleep and Biological Rhythms, 5(2), 95-99. https://doi.org/10.1111/j.1479-8425.2007.00258.x</w:t>
      </w:r>
    </w:p>
    <w:p w14:paraId="6C7BEAD4" w14:textId="77777777" w:rsidR="00150007" w:rsidRPr="00972574" w:rsidRDefault="00150007" w:rsidP="00150007">
      <w:pPr>
        <w:autoSpaceDE w:val="0"/>
        <w:autoSpaceDN w:val="0"/>
        <w:adjustRightInd w:val="0"/>
        <w:spacing w:after="0" w:line="240" w:lineRule="auto"/>
        <w:ind w:left="720" w:hanging="720"/>
        <w:rPr>
          <w:rFonts w:ascii="Calibri" w:hAnsi="Calibri" w:cs="Calibri"/>
          <w:lang w:val="nl-NL"/>
        </w:rPr>
      </w:pPr>
      <w:r>
        <w:rPr>
          <w:rFonts w:ascii="Calibri" w:hAnsi="Calibri" w:cs="Calibri"/>
        </w:rPr>
        <w:t>70.</w:t>
      </w:r>
      <w:r>
        <w:rPr>
          <w:rFonts w:ascii="Calibri" w:hAnsi="Calibri" w:cs="Calibri"/>
        </w:rPr>
        <w:tab/>
        <w:t xml:space="preserve">Ito, N., Ishiguro, M., Tanaka, M., Tokunaga, K., Sugihara, K., &amp; Kazuma, K. (2010). Response shift in quality-of-life assessment in patients undergoing curative surgery with permanent colostomy: a preliminary study. </w:t>
      </w:r>
      <w:r w:rsidRPr="00972574">
        <w:rPr>
          <w:rFonts w:ascii="Calibri" w:hAnsi="Calibri" w:cs="Calibri"/>
          <w:lang w:val="nl-NL"/>
        </w:rPr>
        <w:t xml:space="preserve">Gastroenterol Nursing, 33(6), 408-412. https://doi.org/00001610-201011000-00004 </w:t>
      </w:r>
    </w:p>
    <w:p w14:paraId="68ECC21F" w14:textId="77777777" w:rsidR="00150007" w:rsidRDefault="00150007" w:rsidP="00150007">
      <w:pPr>
        <w:autoSpaceDE w:val="0"/>
        <w:autoSpaceDN w:val="0"/>
        <w:adjustRightInd w:val="0"/>
        <w:spacing w:after="0" w:line="240" w:lineRule="auto"/>
        <w:ind w:left="720" w:hanging="720"/>
        <w:rPr>
          <w:rFonts w:ascii="Calibri" w:hAnsi="Calibri" w:cs="Calibri"/>
        </w:rPr>
      </w:pPr>
      <w:r w:rsidRPr="00972574">
        <w:rPr>
          <w:rFonts w:ascii="Calibri" w:hAnsi="Calibri" w:cs="Calibri"/>
          <w:lang w:val="nl-NL"/>
        </w:rPr>
        <w:t>71.</w:t>
      </w:r>
      <w:r w:rsidRPr="00972574">
        <w:rPr>
          <w:rFonts w:ascii="Calibri" w:hAnsi="Calibri" w:cs="Calibri"/>
          <w:lang w:val="nl-NL"/>
        </w:rPr>
        <w:tab/>
        <w:t xml:space="preserve">Jabrayilov, R., Emons, W. H. M., de Jong, K., &amp; Sijtsma, K. (2017). </w:t>
      </w:r>
      <w:r>
        <w:rPr>
          <w:rFonts w:ascii="Calibri" w:hAnsi="Calibri" w:cs="Calibri"/>
        </w:rPr>
        <w:t>Longitudinal measurement invariance of the Dutch Outcome Questionnaire-45 in a clinical sample. Quality of Life Research, 26(6), 1473-1481. https://doi.org/10.1007/s11136-017-1500-1</w:t>
      </w:r>
    </w:p>
    <w:p w14:paraId="5DE009E2" w14:textId="77777777" w:rsidR="00150007" w:rsidRPr="00972574" w:rsidRDefault="00150007" w:rsidP="00150007">
      <w:pPr>
        <w:autoSpaceDE w:val="0"/>
        <w:autoSpaceDN w:val="0"/>
        <w:adjustRightInd w:val="0"/>
        <w:spacing w:after="0" w:line="240" w:lineRule="auto"/>
        <w:ind w:left="720" w:hanging="720"/>
        <w:rPr>
          <w:rFonts w:ascii="Calibri" w:hAnsi="Calibri" w:cs="Calibri"/>
          <w:lang w:val="nl-NL"/>
        </w:rPr>
      </w:pPr>
      <w:r>
        <w:rPr>
          <w:rFonts w:ascii="Calibri" w:hAnsi="Calibri" w:cs="Calibri"/>
        </w:rPr>
        <w:t>72.</w:t>
      </w:r>
      <w:r>
        <w:rPr>
          <w:rFonts w:ascii="Calibri" w:hAnsi="Calibri" w:cs="Calibri"/>
        </w:rPr>
        <w:tab/>
      </w:r>
      <w:proofErr w:type="spellStart"/>
      <w:r>
        <w:rPr>
          <w:rFonts w:ascii="Calibri" w:hAnsi="Calibri" w:cs="Calibri"/>
        </w:rPr>
        <w:t>Jakola</w:t>
      </w:r>
      <w:proofErr w:type="spellEnd"/>
      <w:r>
        <w:rPr>
          <w:rFonts w:ascii="Calibri" w:hAnsi="Calibri" w:cs="Calibri"/>
        </w:rPr>
        <w:t xml:space="preserve">, A. S., Solheim, O., Gulati, S., &amp; </w:t>
      </w:r>
      <w:proofErr w:type="spellStart"/>
      <w:r>
        <w:rPr>
          <w:rFonts w:ascii="Calibri" w:hAnsi="Calibri" w:cs="Calibri"/>
        </w:rPr>
        <w:t>Sagberg</w:t>
      </w:r>
      <w:proofErr w:type="spellEnd"/>
      <w:r>
        <w:rPr>
          <w:rFonts w:ascii="Calibri" w:hAnsi="Calibri" w:cs="Calibri"/>
        </w:rPr>
        <w:t xml:space="preserve">, L. M. (2016). Is there a response shift in generic health-related quality of life 6 months after glioma surgery? </w:t>
      </w:r>
      <w:r w:rsidRPr="00972574">
        <w:rPr>
          <w:rFonts w:ascii="Calibri" w:hAnsi="Calibri" w:cs="Calibri"/>
          <w:lang w:val="nl-NL"/>
        </w:rPr>
        <w:t>Acta Neurochirurgica, 159(2), 377-384. https://doi.org/10.1007/s00701-016-3040-9</w:t>
      </w:r>
    </w:p>
    <w:p w14:paraId="76E80F25" w14:textId="77777777" w:rsidR="00150007" w:rsidRDefault="00150007" w:rsidP="00150007">
      <w:pPr>
        <w:autoSpaceDE w:val="0"/>
        <w:autoSpaceDN w:val="0"/>
        <w:adjustRightInd w:val="0"/>
        <w:spacing w:after="0" w:line="240" w:lineRule="auto"/>
        <w:ind w:left="720" w:hanging="720"/>
        <w:rPr>
          <w:rFonts w:ascii="Calibri" w:hAnsi="Calibri" w:cs="Calibri"/>
        </w:rPr>
      </w:pPr>
      <w:r w:rsidRPr="00972574">
        <w:rPr>
          <w:rFonts w:ascii="Calibri" w:hAnsi="Calibri" w:cs="Calibri"/>
          <w:lang w:val="nl-NL"/>
        </w:rPr>
        <w:t>73.</w:t>
      </w:r>
      <w:r w:rsidRPr="00972574">
        <w:rPr>
          <w:rFonts w:ascii="Calibri" w:hAnsi="Calibri" w:cs="Calibri"/>
          <w:lang w:val="nl-NL"/>
        </w:rPr>
        <w:tab/>
        <w:t xml:space="preserve">Jansen, S. J., Stiggelbout, A. M., Nooij, M. A., Noordijk, E. M., &amp; Kievit, J. (2000). </w:t>
      </w:r>
      <w:r>
        <w:rPr>
          <w:rFonts w:ascii="Calibri" w:hAnsi="Calibri" w:cs="Calibri"/>
        </w:rPr>
        <w:t xml:space="preserve">Response shift in </w:t>
      </w:r>
      <w:proofErr w:type="gramStart"/>
      <w:r>
        <w:rPr>
          <w:rFonts w:ascii="Calibri" w:hAnsi="Calibri" w:cs="Calibri"/>
        </w:rPr>
        <w:t>quality of life</w:t>
      </w:r>
      <w:proofErr w:type="gramEnd"/>
      <w:r>
        <w:rPr>
          <w:rFonts w:ascii="Calibri" w:hAnsi="Calibri" w:cs="Calibri"/>
        </w:rPr>
        <w:t xml:space="preserve"> measurement in early-stage breast cancer patients undergoing radiotherapy. Quality of Life Research, 9(6), 603-615. https://doi.org/10.1023/a:1008928617014</w:t>
      </w:r>
    </w:p>
    <w:p w14:paraId="3F99FBCC"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74.</w:t>
      </w:r>
      <w:r>
        <w:rPr>
          <w:rFonts w:ascii="Calibri" w:hAnsi="Calibri" w:cs="Calibri"/>
        </w:rPr>
        <w:tab/>
      </w:r>
      <w:proofErr w:type="spellStart"/>
      <w:r>
        <w:rPr>
          <w:rFonts w:ascii="Calibri" w:hAnsi="Calibri" w:cs="Calibri"/>
        </w:rPr>
        <w:t>Joore</w:t>
      </w:r>
      <w:proofErr w:type="spellEnd"/>
      <w:r>
        <w:rPr>
          <w:rFonts w:ascii="Calibri" w:hAnsi="Calibri" w:cs="Calibri"/>
        </w:rPr>
        <w:t xml:space="preserve">, M. A., </w:t>
      </w:r>
      <w:proofErr w:type="spellStart"/>
      <w:r>
        <w:rPr>
          <w:rFonts w:ascii="Calibri" w:hAnsi="Calibri" w:cs="Calibri"/>
        </w:rPr>
        <w:t>Potjewijd</w:t>
      </w:r>
      <w:proofErr w:type="spellEnd"/>
      <w:r>
        <w:rPr>
          <w:rFonts w:ascii="Calibri" w:hAnsi="Calibri" w:cs="Calibri"/>
        </w:rPr>
        <w:t xml:space="preserve">, J., Timmerman, A. A., &amp; </w:t>
      </w:r>
      <w:proofErr w:type="spellStart"/>
      <w:r>
        <w:rPr>
          <w:rFonts w:ascii="Calibri" w:hAnsi="Calibri" w:cs="Calibri"/>
        </w:rPr>
        <w:t>Anteunis</w:t>
      </w:r>
      <w:proofErr w:type="spellEnd"/>
      <w:r>
        <w:rPr>
          <w:rFonts w:ascii="Calibri" w:hAnsi="Calibri" w:cs="Calibri"/>
        </w:rPr>
        <w:t>, L. J. (2002). Response shift in the measurement of quality of life in hearing impaired adults after hearing aid fitting. Quality of Life Research, 11(4), 299-307. https://doi.org/10.1023/a:1015598807510</w:t>
      </w:r>
    </w:p>
    <w:p w14:paraId="115D969B"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75.</w:t>
      </w:r>
      <w:r>
        <w:rPr>
          <w:rFonts w:ascii="Calibri" w:hAnsi="Calibri" w:cs="Calibri"/>
        </w:rPr>
        <w:tab/>
      </w:r>
      <w:proofErr w:type="spellStart"/>
      <w:r>
        <w:rPr>
          <w:rFonts w:ascii="Calibri" w:hAnsi="Calibri" w:cs="Calibri"/>
        </w:rPr>
        <w:t>Kievit</w:t>
      </w:r>
      <w:proofErr w:type="spellEnd"/>
      <w:r>
        <w:rPr>
          <w:rFonts w:ascii="Calibri" w:hAnsi="Calibri" w:cs="Calibri"/>
        </w:rPr>
        <w:t xml:space="preserve">, W., </w:t>
      </w:r>
      <w:proofErr w:type="spellStart"/>
      <w:r>
        <w:rPr>
          <w:rFonts w:ascii="Calibri" w:hAnsi="Calibri" w:cs="Calibri"/>
        </w:rPr>
        <w:t>Hendrikx</w:t>
      </w:r>
      <w:proofErr w:type="spellEnd"/>
      <w:r>
        <w:rPr>
          <w:rFonts w:ascii="Calibri" w:hAnsi="Calibri" w:cs="Calibri"/>
        </w:rPr>
        <w:t xml:space="preserve">, J., </w:t>
      </w:r>
      <w:proofErr w:type="spellStart"/>
      <w:r>
        <w:rPr>
          <w:rFonts w:ascii="Calibri" w:hAnsi="Calibri" w:cs="Calibri"/>
        </w:rPr>
        <w:t>Stalmeier</w:t>
      </w:r>
      <w:proofErr w:type="spellEnd"/>
      <w:r>
        <w:rPr>
          <w:rFonts w:ascii="Calibri" w:hAnsi="Calibri" w:cs="Calibri"/>
        </w:rPr>
        <w:t xml:space="preserve">, P. F., van de, L., M, A., Van, R., P, L., &amp; </w:t>
      </w:r>
      <w:proofErr w:type="spellStart"/>
      <w:r>
        <w:rPr>
          <w:rFonts w:ascii="Calibri" w:hAnsi="Calibri" w:cs="Calibri"/>
        </w:rPr>
        <w:t>Adang</w:t>
      </w:r>
      <w:proofErr w:type="spellEnd"/>
      <w:r>
        <w:rPr>
          <w:rFonts w:ascii="Calibri" w:hAnsi="Calibri" w:cs="Calibri"/>
        </w:rPr>
        <w:t xml:space="preserve">, E. M. (2010). The relationship between change in subjective outcome and change in disease: a potential paradox. Quality of Life Research, 19(7), 985-994. </w:t>
      </w:r>
    </w:p>
    <w:p w14:paraId="4E677573"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76.</w:t>
      </w:r>
      <w:r>
        <w:rPr>
          <w:rFonts w:ascii="Calibri" w:hAnsi="Calibri" w:cs="Calibri"/>
        </w:rPr>
        <w:tab/>
        <w:t xml:space="preserve">Kimura, A., Arakawa, H., Noda, K., Yamazaki, S., Hara, E. S., Mino, T., </w:t>
      </w:r>
      <w:proofErr w:type="spellStart"/>
      <w:r>
        <w:rPr>
          <w:rFonts w:ascii="Calibri" w:hAnsi="Calibri" w:cs="Calibri"/>
        </w:rPr>
        <w:t>Matsuka</w:t>
      </w:r>
      <w:proofErr w:type="spellEnd"/>
      <w:r>
        <w:rPr>
          <w:rFonts w:ascii="Calibri" w:hAnsi="Calibri" w:cs="Calibri"/>
        </w:rPr>
        <w:t xml:space="preserve">, Y., Mulligan, R., &amp; </w:t>
      </w:r>
      <w:proofErr w:type="spellStart"/>
      <w:r>
        <w:rPr>
          <w:rFonts w:ascii="Calibri" w:hAnsi="Calibri" w:cs="Calibri"/>
        </w:rPr>
        <w:t>Kuboki</w:t>
      </w:r>
      <w:proofErr w:type="spellEnd"/>
      <w:r>
        <w:rPr>
          <w:rFonts w:ascii="Calibri" w:hAnsi="Calibri" w:cs="Calibri"/>
        </w:rPr>
        <w:t xml:space="preserve">, T. (2012). Response shift in oral health-related quality of life measurement in patients with partial edentulism. Journal of Oral </w:t>
      </w:r>
      <w:proofErr w:type="spellStart"/>
      <w:r>
        <w:rPr>
          <w:rFonts w:ascii="Calibri" w:hAnsi="Calibri" w:cs="Calibri"/>
        </w:rPr>
        <w:t>Rehabil</w:t>
      </w:r>
      <w:proofErr w:type="spellEnd"/>
      <w:r>
        <w:rPr>
          <w:rFonts w:ascii="Calibri" w:hAnsi="Calibri" w:cs="Calibri"/>
        </w:rPr>
        <w:t>, 39(1), 44-54. https://doi.org/10.1111/j.1365-2842.2011.02241.x</w:t>
      </w:r>
    </w:p>
    <w:p w14:paraId="72119F01"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77.</w:t>
      </w:r>
      <w:r>
        <w:rPr>
          <w:rFonts w:ascii="Calibri" w:hAnsi="Calibri" w:cs="Calibri"/>
        </w:rPr>
        <w:tab/>
        <w:t>King-</w:t>
      </w:r>
      <w:proofErr w:type="spellStart"/>
      <w:r>
        <w:rPr>
          <w:rFonts w:ascii="Calibri" w:hAnsi="Calibri" w:cs="Calibri"/>
        </w:rPr>
        <w:t>Kallimanis</w:t>
      </w:r>
      <w:proofErr w:type="spellEnd"/>
      <w:r>
        <w:rPr>
          <w:rFonts w:ascii="Calibri" w:hAnsi="Calibri" w:cs="Calibri"/>
        </w:rPr>
        <w:t xml:space="preserve">, B. L., Oort, F. J., &amp; </w:t>
      </w:r>
      <w:proofErr w:type="spellStart"/>
      <w:r>
        <w:rPr>
          <w:rFonts w:ascii="Calibri" w:hAnsi="Calibri" w:cs="Calibri"/>
        </w:rPr>
        <w:t>Garst</w:t>
      </w:r>
      <w:proofErr w:type="spellEnd"/>
      <w:r>
        <w:rPr>
          <w:rFonts w:ascii="Calibri" w:hAnsi="Calibri" w:cs="Calibri"/>
        </w:rPr>
        <w:t xml:space="preserve">, G. J. A. (2010). Using structural equation modelling to detect measurement bias and response shift in longitudinal data. </w:t>
      </w:r>
      <w:proofErr w:type="spellStart"/>
      <w:r>
        <w:rPr>
          <w:rFonts w:ascii="Calibri" w:hAnsi="Calibri" w:cs="Calibri"/>
        </w:rPr>
        <w:t>AStA</w:t>
      </w:r>
      <w:proofErr w:type="spellEnd"/>
      <w:r>
        <w:rPr>
          <w:rFonts w:ascii="Calibri" w:hAnsi="Calibri" w:cs="Calibri"/>
        </w:rPr>
        <w:t xml:space="preserve"> Advances in Statistical Analysis, 94(2), 139-156. https://doi.org/10.1007/s10182-010-0129-y</w:t>
      </w:r>
    </w:p>
    <w:p w14:paraId="290DEE96"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78.</w:t>
      </w:r>
      <w:r>
        <w:rPr>
          <w:rFonts w:ascii="Calibri" w:hAnsi="Calibri" w:cs="Calibri"/>
        </w:rPr>
        <w:tab/>
        <w:t>King-</w:t>
      </w:r>
      <w:proofErr w:type="spellStart"/>
      <w:r>
        <w:rPr>
          <w:rFonts w:ascii="Calibri" w:hAnsi="Calibri" w:cs="Calibri"/>
        </w:rPr>
        <w:t>Kallimanis</w:t>
      </w:r>
      <w:proofErr w:type="spellEnd"/>
      <w:r>
        <w:rPr>
          <w:rFonts w:ascii="Calibri" w:hAnsi="Calibri" w:cs="Calibri"/>
        </w:rPr>
        <w:t xml:space="preserve">, B. L., Oort, F. J., Nolte, S., Schwartz, C. E., &amp; Sprangers, M. A. (2011). Using structural equation modeling to detect response shift in performance and health-related quality of life scores of multiple sclerosis patients. Quality of Life Research, 20(10), 1527-1540. https://doi.org/9844 </w:t>
      </w:r>
    </w:p>
    <w:p w14:paraId="1686C8D6" w14:textId="77777777" w:rsidR="00150007" w:rsidRDefault="00150007" w:rsidP="00150007">
      <w:pPr>
        <w:autoSpaceDE w:val="0"/>
        <w:autoSpaceDN w:val="0"/>
        <w:adjustRightInd w:val="0"/>
        <w:spacing w:after="0" w:line="240" w:lineRule="auto"/>
        <w:ind w:left="720" w:hanging="720"/>
        <w:rPr>
          <w:rFonts w:ascii="Calibri" w:hAnsi="Calibri" w:cs="Calibri"/>
        </w:rPr>
      </w:pPr>
      <w:r w:rsidRPr="00150007">
        <w:rPr>
          <w:rFonts w:ascii="Calibri" w:hAnsi="Calibri" w:cs="Calibri"/>
        </w:rPr>
        <w:t>79.</w:t>
      </w:r>
      <w:r w:rsidRPr="00150007">
        <w:rPr>
          <w:rFonts w:ascii="Calibri" w:hAnsi="Calibri" w:cs="Calibri"/>
        </w:rPr>
        <w:tab/>
        <w:t>King-</w:t>
      </w:r>
      <w:proofErr w:type="spellStart"/>
      <w:r w:rsidRPr="00150007">
        <w:rPr>
          <w:rFonts w:ascii="Calibri" w:hAnsi="Calibri" w:cs="Calibri"/>
        </w:rPr>
        <w:t>Kallimanis</w:t>
      </w:r>
      <w:proofErr w:type="spellEnd"/>
      <w:r w:rsidRPr="00150007">
        <w:rPr>
          <w:rFonts w:ascii="Calibri" w:hAnsi="Calibri" w:cs="Calibri"/>
        </w:rPr>
        <w:t xml:space="preserve">, B. L., Oort, F. J., Visser, M. R., &amp; Sprangers, M. A. (2009). </w:t>
      </w:r>
      <w:r>
        <w:rPr>
          <w:rFonts w:ascii="Calibri" w:hAnsi="Calibri" w:cs="Calibri"/>
        </w:rPr>
        <w:t xml:space="preserve">Structural equation modeling of health-related quality-of-life data illustrates the measurement and conceptual perspectives on response shift. Journal of Clinical Epidemiology, 62(11), 1157-1164. https://doi.org/S0895-4356(09)00114-0 </w:t>
      </w:r>
    </w:p>
    <w:p w14:paraId="4BD37323"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80.</w:t>
      </w:r>
      <w:r>
        <w:rPr>
          <w:rFonts w:ascii="Calibri" w:hAnsi="Calibri" w:cs="Calibri"/>
        </w:rPr>
        <w:tab/>
      </w:r>
      <w:proofErr w:type="spellStart"/>
      <w:r>
        <w:rPr>
          <w:rFonts w:ascii="Calibri" w:hAnsi="Calibri" w:cs="Calibri"/>
        </w:rPr>
        <w:t>Korfage</w:t>
      </w:r>
      <w:proofErr w:type="spellEnd"/>
      <w:r>
        <w:rPr>
          <w:rFonts w:ascii="Calibri" w:hAnsi="Calibri" w:cs="Calibri"/>
        </w:rPr>
        <w:t xml:space="preserve"> Ida, J., de, K., Harry, J., &amp; </w:t>
      </w:r>
      <w:proofErr w:type="spellStart"/>
      <w:r>
        <w:rPr>
          <w:rFonts w:ascii="Calibri" w:hAnsi="Calibri" w:cs="Calibri"/>
        </w:rPr>
        <w:t>Essink</w:t>
      </w:r>
      <w:proofErr w:type="spellEnd"/>
      <w:r>
        <w:rPr>
          <w:rFonts w:ascii="Calibri" w:hAnsi="Calibri" w:cs="Calibri"/>
        </w:rPr>
        <w:t xml:space="preserve">-Bot, M.-L. (2007). Response </w:t>
      </w:r>
      <w:proofErr w:type="gramStart"/>
      <w:r>
        <w:rPr>
          <w:rFonts w:ascii="Calibri" w:hAnsi="Calibri" w:cs="Calibri"/>
        </w:rPr>
        <w:t>shift</w:t>
      </w:r>
      <w:proofErr w:type="gramEnd"/>
      <w:r>
        <w:rPr>
          <w:rFonts w:ascii="Calibri" w:hAnsi="Calibri" w:cs="Calibri"/>
        </w:rPr>
        <w:t xml:space="preserve"> due to diagnosis and primary treatment of localized prostate cancer: a then-test and a vignette study. Quality of Life Research, 16(10), 1627-1634. </w:t>
      </w:r>
    </w:p>
    <w:p w14:paraId="09F4E4CD" w14:textId="77777777" w:rsidR="00150007" w:rsidRP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81.</w:t>
      </w:r>
      <w:r>
        <w:rPr>
          <w:rFonts w:ascii="Calibri" w:hAnsi="Calibri" w:cs="Calibri"/>
        </w:rPr>
        <w:tab/>
        <w:t xml:space="preserve">Kubota, Y., </w:t>
      </w:r>
      <w:proofErr w:type="spellStart"/>
      <w:r>
        <w:rPr>
          <w:rFonts w:ascii="Calibri" w:hAnsi="Calibri" w:cs="Calibri"/>
        </w:rPr>
        <w:t>Yoneda</w:t>
      </w:r>
      <w:proofErr w:type="spellEnd"/>
      <w:r>
        <w:rPr>
          <w:rFonts w:ascii="Calibri" w:hAnsi="Calibri" w:cs="Calibri"/>
        </w:rPr>
        <w:t xml:space="preserve">, K., </w:t>
      </w:r>
      <w:proofErr w:type="spellStart"/>
      <w:r>
        <w:rPr>
          <w:rFonts w:ascii="Calibri" w:hAnsi="Calibri" w:cs="Calibri"/>
        </w:rPr>
        <w:t>Nakai</w:t>
      </w:r>
      <w:proofErr w:type="spellEnd"/>
      <w:r>
        <w:rPr>
          <w:rFonts w:ascii="Calibri" w:hAnsi="Calibri" w:cs="Calibri"/>
        </w:rPr>
        <w:t xml:space="preserve">, K., </w:t>
      </w:r>
      <w:proofErr w:type="spellStart"/>
      <w:r>
        <w:rPr>
          <w:rFonts w:ascii="Calibri" w:hAnsi="Calibri" w:cs="Calibri"/>
        </w:rPr>
        <w:t>Katsuura</w:t>
      </w:r>
      <w:proofErr w:type="spellEnd"/>
      <w:r>
        <w:rPr>
          <w:rFonts w:ascii="Calibri" w:hAnsi="Calibri" w:cs="Calibri"/>
        </w:rPr>
        <w:t xml:space="preserve">, J., Moriue, T., Matsuoka, Y., Miyamoto, I., &amp; </w:t>
      </w:r>
      <w:proofErr w:type="spellStart"/>
      <w:r>
        <w:rPr>
          <w:rFonts w:ascii="Calibri" w:hAnsi="Calibri" w:cs="Calibri"/>
        </w:rPr>
        <w:t>Ohya</w:t>
      </w:r>
      <w:proofErr w:type="spellEnd"/>
      <w:r>
        <w:rPr>
          <w:rFonts w:ascii="Calibri" w:hAnsi="Calibri" w:cs="Calibri"/>
        </w:rPr>
        <w:t>, Y. (2009). Effect of sequential applications of topical tacrolimus and topical corticosteroids in the treatment of pediatric atopic dermatitis: an open-label pilot study. Journal of the American Academy of Dermatology, 60(2), 212-217. https://doi.org/S0190-9622(08)01215-2</w:t>
      </w:r>
    </w:p>
    <w:p w14:paraId="12FA5335" w14:textId="77777777" w:rsidR="00150007" w:rsidRDefault="00150007" w:rsidP="00150007">
      <w:pPr>
        <w:autoSpaceDE w:val="0"/>
        <w:autoSpaceDN w:val="0"/>
        <w:adjustRightInd w:val="0"/>
        <w:spacing w:after="0" w:line="240" w:lineRule="auto"/>
        <w:ind w:left="720" w:hanging="720"/>
        <w:rPr>
          <w:rFonts w:ascii="Calibri" w:hAnsi="Calibri" w:cs="Calibri"/>
        </w:rPr>
      </w:pPr>
      <w:r w:rsidRPr="00972574">
        <w:rPr>
          <w:rFonts w:ascii="Calibri" w:hAnsi="Calibri" w:cs="Calibri"/>
          <w:lang w:val="nl-NL"/>
        </w:rPr>
        <w:t>82.</w:t>
      </w:r>
      <w:r w:rsidRPr="00972574">
        <w:rPr>
          <w:rFonts w:ascii="Calibri" w:hAnsi="Calibri" w:cs="Calibri"/>
          <w:lang w:val="nl-NL"/>
        </w:rPr>
        <w:tab/>
        <w:t xml:space="preserve">Kuijer, R. G., De Ridder, D. T. D., Colland, V. T., Schreurs, K. M. G., &amp; Sprangers, M. A. G. (2007). </w:t>
      </w:r>
      <w:r>
        <w:rPr>
          <w:rFonts w:ascii="Calibri" w:hAnsi="Calibri" w:cs="Calibri"/>
        </w:rPr>
        <w:t>Effects of a short self-management intervention for patients with asthma and diabetes: Evaluating health-related quality of life using then-test methodology. Psychology &amp; Health, 22(4), 387-411. https://doi.org/10.1080/14768320600843226</w:t>
      </w:r>
    </w:p>
    <w:p w14:paraId="2856DDB7"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lastRenderedPageBreak/>
        <w:t>83.</w:t>
      </w:r>
      <w:r>
        <w:rPr>
          <w:rFonts w:ascii="Calibri" w:hAnsi="Calibri" w:cs="Calibri"/>
        </w:rPr>
        <w:tab/>
        <w:t xml:space="preserve">Kunz, S., </w:t>
      </w:r>
      <w:proofErr w:type="spellStart"/>
      <w:r>
        <w:rPr>
          <w:rFonts w:ascii="Calibri" w:hAnsi="Calibri" w:cs="Calibri"/>
        </w:rPr>
        <w:t>Carrard</w:t>
      </w:r>
      <w:proofErr w:type="spellEnd"/>
      <w:r>
        <w:rPr>
          <w:rFonts w:ascii="Calibri" w:hAnsi="Calibri" w:cs="Calibri"/>
        </w:rPr>
        <w:t xml:space="preserve">, V., </w:t>
      </w:r>
      <w:proofErr w:type="spellStart"/>
      <w:r>
        <w:rPr>
          <w:rFonts w:ascii="Calibri" w:hAnsi="Calibri" w:cs="Calibri"/>
        </w:rPr>
        <w:t>Galvis</w:t>
      </w:r>
      <w:proofErr w:type="spellEnd"/>
      <w:r>
        <w:rPr>
          <w:rFonts w:ascii="Calibri" w:hAnsi="Calibri" w:cs="Calibri"/>
        </w:rPr>
        <w:t xml:space="preserve"> Aparicio, M., Scheel-</w:t>
      </w:r>
      <w:proofErr w:type="spellStart"/>
      <w:r>
        <w:rPr>
          <w:rFonts w:ascii="Calibri" w:hAnsi="Calibri" w:cs="Calibri"/>
        </w:rPr>
        <w:t>Sailer</w:t>
      </w:r>
      <w:proofErr w:type="spellEnd"/>
      <w:r>
        <w:rPr>
          <w:rFonts w:ascii="Calibri" w:hAnsi="Calibri" w:cs="Calibri"/>
        </w:rPr>
        <w:t xml:space="preserve">, A., Fekete, C., Lude, P., Post, M. W. M., &amp; Westphal, M. (2022). Longitudinal measurement invariance of the international spinal cord injury quality of life basic data set (SCI-QoL-BDS) during spinal cord injury/disorder inpatient rehabilitation. Quality of Life Research, 31(4), 1247-1256. https://doi.org/10.1007/s11136-021-03027-5 </w:t>
      </w:r>
    </w:p>
    <w:p w14:paraId="27847792"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84.</w:t>
      </w:r>
      <w:r>
        <w:rPr>
          <w:rFonts w:ascii="Calibri" w:hAnsi="Calibri" w:cs="Calibri"/>
        </w:rPr>
        <w:tab/>
      </w:r>
      <w:proofErr w:type="spellStart"/>
      <w:r>
        <w:rPr>
          <w:rFonts w:ascii="Calibri" w:hAnsi="Calibri" w:cs="Calibri"/>
        </w:rPr>
        <w:t>Kvam</w:t>
      </w:r>
      <w:proofErr w:type="spellEnd"/>
      <w:r>
        <w:rPr>
          <w:rFonts w:ascii="Calibri" w:hAnsi="Calibri" w:cs="Calibri"/>
        </w:rPr>
        <w:t xml:space="preserve">, A. K., </w:t>
      </w:r>
      <w:proofErr w:type="spellStart"/>
      <w:r>
        <w:rPr>
          <w:rFonts w:ascii="Calibri" w:hAnsi="Calibri" w:cs="Calibri"/>
        </w:rPr>
        <w:t>Wisløff</w:t>
      </w:r>
      <w:proofErr w:type="spellEnd"/>
      <w:r>
        <w:rPr>
          <w:rFonts w:ascii="Calibri" w:hAnsi="Calibri" w:cs="Calibri"/>
        </w:rPr>
        <w:t xml:space="preserve">, F., &amp; </w:t>
      </w:r>
      <w:proofErr w:type="spellStart"/>
      <w:r>
        <w:rPr>
          <w:rFonts w:ascii="Calibri" w:hAnsi="Calibri" w:cs="Calibri"/>
        </w:rPr>
        <w:t>Fayers</w:t>
      </w:r>
      <w:proofErr w:type="spellEnd"/>
      <w:r>
        <w:rPr>
          <w:rFonts w:ascii="Calibri" w:hAnsi="Calibri" w:cs="Calibri"/>
        </w:rPr>
        <w:t>, P. M. (2010). Minimal important differences and response shift in health-related quality of life; a longitudinal study in patients with multiple myeloma. Health and Quality of Life Outcomes, 8(1), 79. https://doi.org/10.1186/1477-7525-8-79</w:t>
      </w:r>
    </w:p>
    <w:p w14:paraId="1FEBD776"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85.</w:t>
      </w:r>
      <w:r>
        <w:rPr>
          <w:rFonts w:ascii="Calibri" w:hAnsi="Calibri" w:cs="Calibri"/>
        </w:rPr>
        <w:tab/>
        <w:t xml:space="preserve">Lawal, O. A., </w:t>
      </w:r>
      <w:proofErr w:type="spellStart"/>
      <w:r>
        <w:rPr>
          <w:rFonts w:ascii="Calibri" w:hAnsi="Calibri" w:cs="Calibri"/>
        </w:rPr>
        <w:t>Awosoga</w:t>
      </w:r>
      <w:proofErr w:type="spellEnd"/>
      <w:r>
        <w:rPr>
          <w:rFonts w:ascii="Calibri" w:hAnsi="Calibri" w:cs="Calibri"/>
        </w:rPr>
        <w:t xml:space="preserve">, O., Santana, M. J., James, M. T., Wilton, S. B., Norris, C. M., </w:t>
      </w:r>
      <w:proofErr w:type="spellStart"/>
      <w:r>
        <w:rPr>
          <w:rFonts w:ascii="Calibri" w:hAnsi="Calibri" w:cs="Calibri"/>
        </w:rPr>
        <w:t>Lix</w:t>
      </w:r>
      <w:proofErr w:type="spellEnd"/>
      <w:r>
        <w:rPr>
          <w:rFonts w:ascii="Calibri" w:hAnsi="Calibri" w:cs="Calibri"/>
        </w:rPr>
        <w:t xml:space="preserve">, L. M., &amp; </w:t>
      </w:r>
      <w:proofErr w:type="spellStart"/>
      <w:r>
        <w:rPr>
          <w:rFonts w:ascii="Calibri" w:hAnsi="Calibri" w:cs="Calibri"/>
        </w:rPr>
        <w:t>Sajobi</w:t>
      </w:r>
      <w:proofErr w:type="spellEnd"/>
      <w:r>
        <w:rPr>
          <w:rFonts w:ascii="Calibri" w:hAnsi="Calibri" w:cs="Calibri"/>
        </w:rPr>
        <w:t xml:space="preserve">, T. T. (2022). Measurement invariance of the Seattle Angina Questionnaire in coronary artery disease. Quality of Life Research, 31(4), 1223-1236. https://doi.org/10.1007/s11136-021-02987-y </w:t>
      </w:r>
    </w:p>
    <w:p w14:paraId="35B57EEB"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86.</w:t>
      </w:r>
      <w:r>
        <w:rPr>
          <w:rFonts w:ascii="Calibri" w:hAnsi="Calibri" w:cs="Calibri"/>
        </w:rPr>
        <w:tab/>
        <w:t>Lepore, S. J., &amp; Eton, D. T. (2000). Response shifts in prostate cancer patients: An evaluation of suppressor and buffer models. In Adaptation to changing health: Response shift in quality-of-life research. (pp. 37-51).</w:t>
      </w:r>
    </w:p>
    <w:p w14:paraId="0ED2C7EE"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87.</w:t>
      </w:r>
      <w:r>
        <w:rPr>
          <w:rFonts w:ascii="Calibri" w:hAnsi="Calibri" w:cs="Calibri"/>
        </w:rPr>
        <w:tab/>
        <w:t xml:space="preserve">Li, Y., &amp; </w:t>
      </w:r>
      <w:proofErr w:type="spellStart"/>
      <w:r>
        <w:rPr>
          <w:rFonts w:ascii="Calibri" w:hAnsi="Calibri" w:cs="Calibri"/>
        </w:rPr>
        <w:t>Rapkin</w:t>
      </w:r>
      <w:proofErr w:type="spellEnd"/>
      <w:r>
        <w:rPr>
          <w:rFonts w:ascii="Calibri" w:hAnsi="Calibri" w:cs="Calibri"/>
        </w:rPr>
        <w:t xml:space="preserve">, B. (2009). Classification and regression tree uncovered hierarchy of psychosocial determinants underlying quality-of-life response shift in HIV/AIDS. Journal of Clinical Epidemiology, 62(11), 1138-1147. https://doi.org/S0895-4356(09)00113-9 </w:t>
      </w:r>
    </w:p>
    <w:p w14:paraId="474C9EAC" w14:textId="77777777" w:rsidR="00150007" w:rsidRDefault="00150007" w:rsidP="00150007">
      <w:pPr>
        <w:autoSpaceDE w:val="0"/>
        <w:autoSpaceDN w:val="0"/>
        <w:adjustRightInd w:val="0"/>
        <w:spacing w:after="0" w:line="240" w:lineRule="auto"/>
        <w:ind w:left="720" w:hanging="720"/>
        <w:rPr>
          <w:rFonts w:ascii="Calibri" w:hAnsi="Calibri" w:cs="Calibri"/>
        </w:rPr>
      </w:pPr>
      <w:r w:rsidRPr="00150007">
        <w:rPr>
          <w:rFonts w:ascii="Calibri" w:hAnsi="Calibri" w:cs="Calibri"/>
        </w:rPr>
        <w:t>88.</w:t>
      </w:r>
      <w:r w:rsidRPr="00150007">
        <w:rPr>
          <w:rFonts w:ascii="Calibri" w:hAnsi="Calibri" w:cs="Calibri"/>
        </w:rPr>
        <w:tab/>
        <w:t xml:space="preserve">Li, Y., &amp; Schwartz, C. E. (2011). </w:t>
      </w:r>
      <w:r>
        <w:rPr>
          <w:rFonts w:ascii="Calibri" w:hAnsi="Calibri" w:cs="Calibri"/>
        </w:rPr>
        <w:t>Data mining for response shift patterns in multiple sclerosis patients using recursive partitioning tree analysis. Quality of Life Research, 20(10), 1543-1553. https://doi.org/10.1007/s11136-011-0004-7</w:t>
      </w:r>
    </w:p>
    <w:p w14:paraId="61700293"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89.</w:t>
      </w:r>
      <w:r>
        <w:rPr>
          <w:rFonts w:ascii="Calibri" w:hAnsi="Calibri" w:cs="Calibri"/>
        </w:rPr>
        <w:tab/>
        <w:t xml:space="preserve">Liu, J. J., &amp; Davis, G. E. (2015). The significance of response shift in sinus surgery outcomes. Int Forum Allergy </w:t>
      </w:r>
      <w:proofErr w:type="spellStart"/>
      <w:r>
        <w:rPr>
          <w:rFonts w:ascii="Calibri" w:hAnsi="Calibri" w:cs="Calibri"/>
        </w:rPr>
        <w:t>Rhinol</w:t>
      </w:r>
      <w:proofErr w:type="spellEnd"/>
      <w:r>
        <w:rPr>
          <w:rFonts w:ascii="Calibri" w:hAnsi="Calibri" w:cs="Calibri"/>
        </w:rPr>
        <w:t>, 5(1), 55-59. https://doi.org/10.1002/alr.21420</w:t>
      </w:r>
    </w:p>
    <w:p w14:paraId="211FB64B"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90.</w:t>
      </w:r>
      <w:r>
        <w:rPr>
          <w:rFonts w:ascii="Calibri" w:hAnsi="Calibri" w:cs="Calibri"/>
        </w:rPr>
        <w:tab/>
      </w:r>
      <w:proofErr w:type="spellStart"/>
      <w:r>
        <w:rPr>
          <w:rFonts w:ascii="Calibri" w:hAnsi="Calibri" w:cs="Calibri"/>
        </w:rPr>
        <w:t>Lix</w:t>
      </w:r>
      <w:proofErr w:type="spellEnd"/>
      <w:r>
        <w:rPr>
          <w:rFonts w:ascii="Calibri" w:hAnsi="Calibri" w:cs="Calibri"/>
        </w:rPr>
        <w:t xml:space="preserve">, L. M., Chan, E. K., Sawatzky, R., </w:t>
      </w:r>
      <w:proofErr w:type="spellStart"/>
      <w:r>
        <w:rPr>
          <w:rFonts w:ascii="Calibri" w:hAnsi="Calibri" w:cs="Calibri"/>
        </w:rPr>
        <w:t>Sajobi</w:t>
      </w:r>
      <w:proofErr w:type="spellEnd"/>
      <w:r>
        <w:rPr>
          <w:rFonts w:ascii="Calibri" w:hAnsi="Calibri" w:cs="Calibri"/>
        </w:rPr>
        <w:t xml:space="preserve">, T. T., Liu, J., </w:t>
      </w:r>
      <w:proofErr w:type="spellStart"/>
      <w:r>
        <w:rPr>
          <w:rFonts w:ascii="Calibri" w:hAnsi="Calibri" w:cs="Calibri"/>
        </w:rPr>
        <w:t>Hopman</w:t>
      </w:r>
      <w:proofErr w:type="spellEnd"/>
      <w:r>
        <w:rPr>
          <w:rFonts w:ascii="Calibri" w:hAnsi="Calibri" w:cs="Calibri"/>
        </w:rPr>
        <w:t xml:space="preserve">, W., &amp; Mayo, N. (2016). Response shift and disease activity in inflammatory bowel disease. Quality of Life Research, 25(7), 1751-1760. https://doi.org/10.1007/s11136-015-1188-z </w:t>
      </w:r>
    </w:p>
    <w:p w14:paraId="58A11C82"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91.</w:t>
      </w:r>
      <w:r>
        <w:rPr>
          <w:rFonts w:ascii="Calibri" w:hAnsi="Calibri" w:cs="Calibri"/>
        </w:rPr>
        <w:tab/>
      </w:r>
      <w:proofErr w:type="spellStart"/>
      <w:r>
        <w:rPr>
          <w:rFonts w:ascii="Calibri" w:hAnsi="Calibri" w:cs="Calibri"/>
        </w:rPr>
        <w:t>Lix</w:t>
      </w:r>
      <w:proofErr w:type="spellEnd"/>
      <w:r>
        <w:rPr>
          <w:rFonts w:ascii="Calibri" w:hAnsi="Calibri" w:cs="Calibri"/>
        </w:rPr>
        <w:t xml:space="preserve">, L. M., </w:t>
      </w:r>
      <w:proofErr w:type="spellStart"/>
      <w:r>
        <w:rPr>
          <w:rFonts w:ascii="Calibri" w:hAnsi="Calibri" w:cs="Calibri"/>
        </w:rPr>
        <w:t>Sajobi</w:t>
      </w:r>
      <w:proofErr w:type="spellEnd"/>
      <w:r>
        <w:rPr>
          <w:rFonts w:ascii="Calibri" w:hAnsi="Calibri" w:cs="Calibri"/>
        </w:rPr>
        <w:t xml:space="preserve">, T. T., Sawatzky, R., Liu, J., Mayo, N. E., Huang, Y., Graff, L. A., Walker, J. R., </w:t>
      </w:r>
      <w:proofErr w:type="spellStart"/>
      <w:r>
        <w:rPr>
          <w:rFonts w:ascii="Calibri" w:hAnsi="Calibri" w:cs="Calibri"/>
        </w:rPr>
        <w:t>Ediger</w:t>
      </w:r>
      <w:proofErr w:type="spellEnd"/>
      <w:r>
        <w:rPr>
          <w:rFonts w:ascii="Calibri" w:hAnsi="Calibri" w:cs="Calibri"/>
        </w:rPr>
        <w:t xml:space="preserve">, J., Clara, I., Sexton, K., </w:t>
      </w:r>
      <w:proofErr w:type="spellStart"/>
      <w:r>
        <w:rPr>
          <w:rFonts w:ascii="Calibri" w:hAnsi="Calibri" w:cs="Calibri"/>
        </w:rPr>
        <w:t>Carr</w:t>
      </w:r>
      <w:proofErr w:type="spellEnd"/>
      <w:r>
        <w:rPr>
          <w:rFonts w:ascii="Calibri" w:hAnsi="Calibri" w:cs="Calibri"/>
        </w:rPr>
        <w:t>, R., &amp; Bernstein, C. N. (2013). Relative importance measures for reprioritization response shift. Quality of Life Research, 22(4), 695-703. https://doi.org/10.1007/s11136-012-0198-3</w:t>
      </w:r>
    </w:p>
    <w:p w14:paraId="37CF8915"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92.</w:t>
      </w:r>
      <w:r>
        <w:rPr>
          <w:rFonts w:ascii="Calibri" w:hAnsi="Calibri" w:cs="Calibri"/>
        </w:rPr>
        <w:tab/>
      </w:r>
      <w:proofErr w:type="spellStart"/>
      <w:r>
        <w:rPr>
          <w:rFonts w:ascii="Calibri" w:hAnsi="Calibri" w:cs="Calibri"/>
        </w:rPr>
        <w:t>Machuca</w:t>
      </w:r>
      <w:proofErr w:type="spellEnd"/>
      <w:r>
        <w:rPr>
          <w:rFonts w:ascii="Calibri" w:hAnsi="Calibri" w:cs="Calibri"/>
        </w:rPr>
        <w:t xml:space="preserve">, C., </w:t>
      </w:r>
      <w:proofErr w:type="spellStart"/>
      <w:r>
        <w:rPr>
          <w:rFonts w:ascii="Calibri" w:hAnsi="Calibri" w:cs="Calibri"/>
        </w:rPr>
        <w:t>Vettore</w:t>
      </w:r>
      <w:proofErr w:type="spellEnd"/>
      <w:r>
        <w:rPr>
          <w:rFonts w:ascii="Calibri" w:hAnsi="Calibri" w:cs="Calibri"/>
        </w:rPr>
        <w:t xml:space="preserve">, M. V., </w:t>
      </w:r>
      <w:proofErr w:type="spellStart"/>
      <w:r>
        <w:rPr>
          <w:rFonts w:ascii="Calibri" w:hAnsi="Calibri" w:cs="Calibri"/>
        </w:rPr>
        <w:t>Krasuska</w:t>
      </w:r>
      <w:proofErr w:type="spellEnd"/>
      <w:r>
        <w:rPr>
          <w:rFonts w:ascii="Calibri" w:hAnsi="Calibri" w:cs="Calibri"/>
        </w:rPr>
        <w:t xml:space="preserve">, M., Baker, S. R., &amp; Robinson, P. G. (2017). Using classification and regression tree modelling to investigate response shift patterns in dentine hypersensitivity. BMC Medical Research Methodology, 17(1), 120. https://doi.org/10.1186/s12874-017-0396-3 </w:t>
      </w:r>
    </w:p>
    <w:p w14:paraId="2FCACD03"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93.</w:t>
      </w:r>
      <w:r>
        <w:rPr>
          <w:rFonts w:ascii="Calibri" w:hAnsi="Calibri" w:cs="Calibri"/>
        </w:rPr>
        <w:tab/>
      </w:r>
      <w:proofErr w:type="spellStart"/>
      <w:r>
        <w:rPr>
          <w:rFonts w:ascii="Calibri" w:hAnsi="Calibri" w:cs="Calibri"/>
        </w:rPr>
        <w:t>Machuca</w:t>
      </w:r>
      <w:proofErr w:type="spellEnd"/>
      <w:r>
        <w:rPr>
          <w:rFonts w:ascii="Calibri" w:hAnsi="Calibri" w:cs="Calibri"/>
        </w:rPr>
        <w:t xml:space="preserve">, C., </w:t>
      </w:r>
      <w:proofErr w:type="spellStart"/>
      <w:r>
        <w:rPr>
          <w:rFonts w:ascii="Calibri" w:hAnsi="Calibri" w:cs="Calibri"/>
        </w:rPr>
        <w:t>Vettore</w:t>
      </w:r>
      <w:proofErr w:type="spellEnd"/>
      <w:r>
        <w:rPr>
          <w:rFonts w:ascii="Calibri" w:hAnsi="Calibri" w:cs="Calibri"/>
        </w:rPr>
        <w:t>, M. V., &amp; Robinson, P. G. (2020). How peoples’ ratings of dental implant treatment change over time? Quality of Life Research, 29(5), 1323-1334. https://doi.org/10.1007/s11136-019-02408-1</w:t>
      </w:r>
    </w:p>
    <w:p w14:paraId="1227B287"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94.</w:t>
      </w:r>
      <w:r>
        <w:rPr>
          <w:rFonts w:ascii="Calibri" w:hAnsi="Calibri" w:cs="Calibri"/>
        </w:rPr>
        <w:tab/>
        <w:t>Mayo, N. E., Scott, S. C., &amp; Ahmed, S. (2009). Case management poststroke did not induce response shift: the value of residuals. Journal of Clinical Epidemiology, 62(11), 1148-1156. https://doi.org/10.1016/j.jclinepi.2009.03.020</w:t>
      </w:r>
    </w:p>
    <w:p w14:paraId="17F88EA2"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95.</w:t>
      </w:r>
      <w:r>
        <w:rPr>
          <w:rFonts w:ascii="Calibri" w:hAnsi="Calibri" w:cs="Calibri"/>
        </w:rPr>
        <w:tab/>
        <w:t xml:space="preserve">Mayo, N. E., Scott, S. C., Bernstein, C. N., &amp; </w:t>
      </w:r>
      <w:proofErr w:type="spellStart"/>
      <w:r>
        <w:rPr>
          <w:rFonts w:ascii="Calibri" w:hAnsi="Calibri" w:cs="Calibri"/>
        </w:rPr>
        <w:t>Lix</w:t>
      </w:r>
      <w:proofErr w:type="spellEnd"/>
      <w:r>
        <w:rPr>
          <w:rFonts w:ascii="Calibri" w:hAnsi="Calibri" w:cs="Calibri"/>
        </w:rPr>
        <w:t>, L. M. (2015). How are you? Do people with inflammatory bowel disease experience response shift on this question? Health and Quality of Life Outcomes, 13(1), 52. https://doi.org/10.1186/s12955-015-0232-6</w:t>
      </w:r>
    </w:p>
    <w:p w14:paraId="3584890F"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96.</w:t>
      </w:r>
      <w:r>
        <w:rPr>
          <w:rFonts w:ascii="Calibri" w:hAnsi="Calibri" w:cs="Calibri"/>
        </w:rPr>
        <w:tab/>
        <w:t xml:space="preserve">Mayo, N. E., Scott, S. C., </w:t>
      </w:r>
      <w:proofErr w:type="spellStart"/>
      <w:r>
        <w:rPr>
          <w:rFonts w:ascii="Calibri" w:hAnsi="Calibri" w:cs="Calibri"/>
        </w:rPr>
        <w:t>Dendukuri</w:t>
      </w:r>
      <w:proofErr w:type="spellEnd"/>
      <w:r>
        <w:rPr>
          <w:rFonts w:ascii="Calibri" w:hAnsi="Calibri" w:cs="Calibri"/>
        </w:rPr>
        <w:t>, N., Ahmed, S., &amp; Wood-</w:t>
      </w:r>
      <w:proofErr w:type="spellStart"/>
      <w:r>
        <w:rPr>
          <w:rFonts w:ascii="Calibri" w:hAnsi="Calibri" w:cs="Calibri"/>
        </w:rPr>
        <w:t>Dauphinee</w:t>
      </w:r>
      <w:proofErr w:type="spellEnd"/>
      <w:r>
        <w:rPr>
          <w:rFonts w:ascii="Calibri" w:hAnsi="Calibri" w:cs="Calibri"/>
        </w:rPr>
        <w:t>, S. (2008). Identifying response shift statistically at the individual level. Quality of Life Research, 17(4), 627-639. https://doi.org/10.1007/s11136-008-9329-2</w:t>
      </w:r>
    </w:p>
    <w:p w14:paraId="388AE4BC"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lastRenderedPageBreak/>
        <w:t>97.</w:t>
      </w:r>
      <w:r>
        <w:rPr>
          <w:rFonts w:ascii="Calibri" w:hAnsi="Calibri" w:cs="Calibri"/>
        </w:rPr>
        <w:tab/>
        <w:t>McPhail, S., &amp; Haines, T. (2010). Response shift, recall bias and their effect on measuring change in health-related quality of life amongst older hospital patients. Health and Quality of Life Outcomes, 8(1), 65-65. https://doi.org/10.1186/1477-7525-8-65</w:t>
      </w:r>
    </w:p>
    <w:p w14:paraId="4375C36F"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98.</w:t>
      </w:r>
      <w:r>
        <w:rPr>
          <w:rFonts w:ascii="Calibri" w:hAnsi="Calibri" w:cs="Calibri"/>
        </w:rPr>
        <w:tab/>
      </w:r>
      <w:proofErr w:type="spellStart"/>
      <w:r>
        <w:rPr>
          <w:rFonts w:ascii="Calibri" w:hAnsi="Calibri" w:cs="Calibri"/>
        </w:rPr>
        <w:t>Modarresi</w:t>
      </w:r>
      <w:proofErr w:type="spellEnd"/>
      <w:r>
        <w:rPr>
          <w:rFonts w:ascii="Calibri" w:hAnsi="Calibri" w:cs="Calibri"/>
        </w:rPr>
        <w:t>, S., &amp; Walton, D. M. (2021). Reliability, discriminative accuracy, and an exploration of response shift as measured using the satisfaction and Recovery Index over 12 months from musculoskeletal trauma. Musculoskeletal Science and Practice, 51, 102300. https://doi.org/10.1016/j.msksp.2020.102300</w:t>
      </w:r>
    </w:p>
    <w:p w14:paraId="17D74993" w14:textId="77777777" w:rsidR="00150007" w:rsidRPr="00972574" w:rsidRDefault="00150007" w:rsidP="00150007">
      <w:pPr>
        <w:autoSpaceDE w:val="0"/>
        <w:autoSpaceDN w:val="0"/>
        <w:adjustRightInd w:val="0"/>
        <w:spacing w:after="0" w:line="240" w:lineRule="auto"/>
        <w:ind w:left="720" w:hanging="720"/>
        <w:rPr>
          <w:rFonts w:ascii="Calibri" w:hAnsi="Calibri" w:cs="Calibri"/>
          <w:lang w:val="nl-NL"/>
        </w:rPr>
      </w:pPr>
      <w:r>
        <w:rPr>
          <w:rFonts w:ascii="Calibri" w:hAnsi="Calibri" w:cs="Calibri"/>
        </w:rPr>
        <w:t>99.</w:t>
      </w:r>
      <w:r>
        <w:rPr>
          <w:rFonts w:ascii="Calibri" w:hAnsi="Calibri" w:cs="Calibri"/>
        </w:rPr>
        <w:tab/>
      </w:r>
      <w:proofErr w:type="spellStart"/>
      <w:r>
        <w:rPr>
          <w:rFonts w:ascii="Calibri" w:hAnsi="Calibri" w:cs="Calibri"/>
        </w:rPr>
        <w:t>Mollerup</w:t>
      </w:r>
      <w:proofErr w:type="spellEnd"/>
      <w:r>
        <w:rPr>
          <w:rFonts w:ascii="Calibri" w:hAnsi="Calibri" w:cs="Calibri"/>
        </w:rPr>
        <w:t xml:space="preserve">, A., &amp; Johansen, J. D. (2015). Response shift in severity assessment of hand eczema with visual analogue scales. </w:t>
      </w:r>
      <w:r w:rsidRPr="00972574">
        <w:rPr>
          <w:rFonts w:ascii="Calibri" w:hAnsi="Calibri" w:cs="Calibri"/>
          <w:lang w:val="nl-NL"/>
        </w:rPr>
        <w:t>Contact Dermatitis, 72(3), 178-183. https://doi.org/10.1111/cod.12335</w:t>
      </w:r>
    </w:p>
    <w:p w14:paraId="392E547C" w14:textId="77777777" w:rsidR="00150007" w:rsidRDefault="00150007" w:rsidP="00150007">
      <w:pPr>
        <w:autoSpaceDE w:val="0"/>
        <w:autoSpaceDN w:val="0"/>
        <w:adjustRightInd w:val="0"/>
        <w:spacing w:after="0" w:line="240" w:lineRule="auto"/>
        <w:ind w:left="720" w:hanging="720"/>
        <w:rPr>
          <w:rFonts w:ascii="Calibri" w:hAnsi="Calibri" w:cs="Calibri"/>
        </w:rPr>
      </w:pPr>
      <w:r w:rsidRPr="00972574">
        <w:rPr>
          <w:rFonts w:ascii="Calibri" w:hAnsi="Calibri" w:cs="Calibri"/>
          <w:lang w:val="nl-NL"/>
        </w:rPr>
        <w:t>100.</w:t>
      </w:r>
      <w:r w:rsidRPr="00972574">
        <w:rPr>
          <w:rFonts w:ascii="Calibri" w:hAnsi="Calibri" w:cs="Calibri"/>
          <w:lang w:val="nl-NL"/>
        </w:rPr>
        <w:tab/>
        <w:t xml:space="preserve">Muller, F., Verdam, M. G. E., Oort, F. J., Riper, H., van Straten, A., Verdonck-de Leeuw, I. M., Sprangers, M. A. G., &amp; Knoop, H. (2023). </w:t>
      </w:r>
      <w:r>
        <w:rPr>
          <w:rFonts w:ascii="Calibri" w:hAnsi="Calibri" w:cs="Calibri"/>
        </w:rPr>
        <w:t xml:space="preserve">Response shift after cognitive behavioral therapy targeting severe fatigue: explorative analysis of three randomized controlled trials. International Journal of Behavioral Medicine, 30(4), 473-485. https://doi.org/10.1007/s12529-022-10111-8 </w:t>
      </w:r>
    </w:p>
    <w:p w14:paraId="416BE8D9"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101.</w:t>
      </w:r>
      <w:r>
        <w:rPr>
          <w:rFonts w:ascii="Calibri" w:hAnsi="Calibri" w:cs="Calibri"/>
        </w:rPr>
        <w:tab/>
        <w:t xml:space="preserve">Murata, T., </w:t>
      </w:r>
      <w:proofErr w:type="spellStart"/>
      <w:r>
        <w:rPr>
          <w:rFonts w:ascii="Calibri" w:hAnsi="Calibri" w:cs="Calibri"/>
        </w:rPr>
        <w:t>Suzukamo</w:t>
      </w:r>
      <w:proofErr w:type="spellEnd"/>
      <w:r>
        <w:rPr>
          <w:rFonts w:ascii="Calibri" w:hAnsi="Calibri" w:cs="Calibri"/>
        </w:rPr>
        <w:t xml:space="preserve">, Y., </w:t>
      </w:r>
      <w:proofErr w:type="spellStart"/>
      <w:r>
        <w:rPr>
          <w:rFonts w:ascii="Calibri" w:hAnsi="Calibri" w:cs="Calibri"/>
        </w:rPr>
        <w:t>Shiroiwa</w:t>
      </w:r>
      <w:proofErr w:type="spellEnd"/>
      <w:r>
        <w:rPr>
          <w:rFonts w:ascii="Calibri" w:hAnsi="Calibri" w:cs="Calibri"/>
        </w:rPr>
        <w:t xml:space="preserve">, T., Taira, N., </w:t>
      </w:r>
      <w:proofErr w:type="spellStart"/>
      <w:r>
        <w:rPr>
          <w:rFonts w:ascii="Calibri" w:hAnsi="Calibri" w:cs="Calibri"/>
        </w:rPr>
        <w:t>Shimozuma</w:t>
      </w:r>
      <w:proofErr w:type="spellEnd"/>
      <w:r>
        <w:rPr>
          <w:rFonts w:ascii="Calibri" w:hAnsi="Calibri" w:cs="Calibri"/>
        </w:rPr>
        <w:t xml:space="preserve">, K., Ohashi, Y., &amp; Mukai, H. (2020). Response shift-adjusted treatment effect on health-related quality of life in a randomized controlled trial of </w:t>
      </w:r>
      <w:proofErr w:type="spellStart"/>
      <w:r>
        <w:rPr>
          <w:rFonts w:ascii="Calibri" w:hAnsi="Calibri" w:cs="Calibri"/>
        </w:rPr>
        <w:t>Taxane</w:t>
      </w:r>
      <w:proofErr w:type="spellEnd"/>
      <w:r>
        <w:rPr>
          <w:rFonts w:ascii="Calibri" w:hAnsi="Calibri" w:cs="Calibri"/>
        </w:rPr>
        <w:t xml:space="preserve"> versus S-1 for metastatic breast cancer: structural equation modeling. Value in Health, 23(6), 768-774. https://doi.org/S1098-3015(20)30129-7 </w:t>
      </w:r>
    </w:p>
    <w:p w14:paraId="63D09177" w14:textId="77777777" w:rsidR="00150007" w:rsidRDefault="00150007" w:rsidP="00150007">
      <w:pPr>
        <w:autoSpaceDE w:val="0"/>
        <w:autoSpaceDN w:val="0"/>
        <w:adjustRightInd w:val="0"/>
        <w:spacing w:after="0" w:line="240" w:lineRule="auto"/>
        <w:ind w:left="720" w:hanging="720"/>
        <w:rPr>
          <w:rFonts w:ascii="Calibri" w:hAnsi="Calibri" w:cs="Calibri"/>
        </w:rPr>
      </w:pPr>
      <w:r w:rsidRPr="00150007">
        <w:rPr>
          <w:rFonts w:ascii="Calibri" w:hAnsi="Calibri" w:cs="Calibri"/>
        </w:rPr>
        <w:t>102.</w:t>
      </w:r>
      <w:r w:rsidRPr="00150007">
        <w:rPr>
          <w:rFonts w:ascii="Calibri" w:hAnsi="Calibri" w:cs="Calibri"/>
        </w:rPr>
        <w:tab/>
        <w:t xml:space="preserve">Murray, A. L., McKenzie, K., Murray, K., &amp; Richelieu, M. (2018). </w:t>
      </w:r>
      <w:r>
        <w:rPr>
          <w:rFonts w:ascii="Calibri" w:hAnsi="Calibri" w:cs="Calibri"/>
        </w:rPr>
        <w:t>Examining response shifts in the Clinical Outcomes in Routine Evaluation- Outcome Measure (CORE-OM). British Journal of Guidance &amp; Counselling, 48(2), 276-288. https://doi.org/10.1080/03069885.2018.1483007</w:t>
      </w:r>
    </w:p>
    <w:p w14:paraId="53696AC1" w14:textId="77777777" w:rsidR="00150007" w:rsidRPr="00972574" w:rsidRDefault="00150007" w:rsidP="00150007">
      <w:pPr>
        <w:autoSpaceDE w:val="0"/>
        <w:autoSpaceDN w:val="0"/>
        <w:adjustRightInd w:val="0"/>
        <w:spacing w:after="0" w:line="240" w:lineRule="auto"/>
        <w:ind w:left="720" w:hanging="720"/>
        <w:rPr>
          <w:rFonts w:ascii="Calibri" w:hAnsi="Calibri" w:cs="Calibri"/>
          <w:lang w:val="nl-NL"/>
        </w:rPr>
      </w:pPr>
      <w:r>
        <w:rPr>
          <w:rFonts w:ascii="Calibri" w:hAnsi="Calibri" w:cs="Calibri"/>
        </w:rPr>
        <w:t>103.</w:t>
      </w:r>
      <w:r>
        <w:rPr>
          <w:rFonts w:ascii="Calibri" w:hAnsi="Calibri" w:cs="Calibri"/>
        </w:rPr>
        <w:tab/>
      </w:r>
      <w:proofErr w:type="spellStart"/>
      <w:r>
        <w:rPr>
          <w:rFonts w:ascii="Calibri" w:hAnsi="Calibri" w:cs="Calibri"/>
        </w:rPr>
        <w:t>Nagl</w:t>
      </w:r>
      <w:proofErr w:type="spellEnd"/>
      <w:r>
        <w:rPr>
          <w:rFonts w:ascii="Calibri" w:hAnsi="Calibri" w:cs="Calibri"/>
        </w:rPr>
        <w:t xml:space="preserve">, M., &amp; </w:t>
      </w:r>
      <w:proofErr w:type="spellStart"/>
      <w:r>
        <w:rPr>
          <w:rFonts w:ascii="Calibri" w:hAnsi="Calibri" w:cs="Calibri"/>
        </w:rPr>
        <w:t>Farin</w:t>
      </w:r>
      <w:proofErr w:type="spellEnd"/>
      <w:r>
        <w:rPr>
          <w:rFonts w:ascii="Calibri" w:hAnsi="Calibri" w:cs="Calibri"/>
        </w:rPr>
        <w:t xml:space="preserve">, E. (2012). Response shift in </w:t>
      </w:r>
      <w:proofErr w:type="gramStart"/>
      <w:r>
        <w:rPr>
          <w:rFonts w:ascii="Calibri" w:hAnsi="Calibri" w:cs="Calibri"/>
        </w:rPr>
        <w:t>quality of life</w:t>
      </w:r>
      <w:proofErr w:type="gramEnd"/>
      <w:r>
        <w:rPr>
          <w:rFonts w:ascii="Calibri" w:hAnsi="Calibri" w:cs="Calibri"/>
        </w:rPr>
        <w:t xml:space="preserve"> assessment in patients with chronic back pain and chronic </w:t>
      </w:r>
      <w:proofErr w:type="spellStart"/>
      <w:r>
        <w:rPr>
          <w:rFonts w:ascii="Calibri" w:hAnsi="Calibri" w:cs="Calibri"/>
        </w:rPr>
        <w:t>ischaemic</w:t>
      </w:r>
      <w:proofErr w:type="spellEnd"/>
      <w:r>
        <w:rPr>
          <w:rFonts w:ascii="Calibri" w:hAnsi="Calibri" w:cs="Calibri"/>
        </w:rPr>
        <w:t xml:space="preserve"> heart disease. </w:t>
      </w:r>
      <w:r w:rsidRPr="00972574">
        <w:rPr>
          <w:rFonts w:ascii="Calibri" w:hAnsi="Calibri" w:cs="Calibri"/>
          <w:lang w:val="nl-NL"/>
        </w:rPr>
        <w:t>Disabil Rehabil, 34(8), 671-680. https://doi.org/10.3109/09638288.2011.619616</w:t>
      </w:r>
    </w:p>
    <w:p w14:paraId="0E3156DE" w14:textId="77777777" w:rsidR="00150007" w:rsidRDefault="00150007" w:rsidP="00150007">
      <w:pPr>
        <w:autoSpaceDE w:val="0"/>
        <w:autoSpaceDN w:val="0"/>
        <w:adjustRightInd w:val="0"/>
        <w:spacing w:after="0" w:line="240" w:lineRule="auto"/>
        <w:ind w:left="720" w:hanging="720"/>
        <w:rPr>
          <w:rFonts w:ascii="Calibri" w:hAnsi="Calibri" w:cs="Calibri"/>
        </w:rPr>
      </w:pPr>
      <w:r w:rsidRPr="00972574">
        <w:rPr>
          <w:rFonts w:ascii="Calibri" w:hAnsi="Calibri" w:cs="Calibri"/>
          <w:lang w:val="nl-NL"/>
        </w:rPr>
        <w:t>104.</w:t>
      </w:r>
      <w:r w:rsidRPr="00972574">
        <w:rPr>
          <w:rFonts w:ascii="Calibri" w:hAnsi="Calibri" w:cs="Calibri"/>
          <w:lang w:val="nl-NL"/>
        </w:rPr>
        <w:tab/>
        <w:t xml:space="preserve">Nieuwkerk, P. T., Tollenaar, M. S., Oort, F. J., &amp; Sprangers, M. A. G. (2007). </w:t>
      </w:r>
      <w:r>
        <w:rPr>
          <w:rFonts w:ascii="Calibri" w:hAnsi="Calibri" w:cs="Calibri"/>
        </w:rPr>
        <w:t>Are Retrospective Measures of Change in Quality of Life More Valid Than Prospective Measures? Medical Care, 45(3), 199-205. https://doi.org/10.1097/01.mlr.0000246613.49214.46</w:t>
      </w:r>
    </w:p>
    <w:p w14:paraId="15DE3394"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105.</w:t>
      </w:r>
      <w:r>
        <w:rPr>
          <w:rFonts w:ascii="Calibri" w:hAnsi="Calibri" w:cs="Calibri"/>
        </w:rPr>
        <w:tab/>
        <w:t xml:space="preserve">Nolte, S., </w:t>
      </w:r>
      <w:proofErr w:type="spellStart"/>
      <w:r>
        <w:rPr>
          <w:rFonts w:ascii="Calibri" w:hAnsi="Calibri" w:cs="Calibri"/>
        </w:rPr>
        <w:t>Mierke</w:t>
      </w:r>
      <w:proofErr w:type="spellEnd"/>
      <w:r>
        <w:rPr>
          <w:rFonts w:ascii="Calibri" w:hAnsi="Calibri" w:cs="Calibri"/>
        </w:rPr>
        <w:t xml:space="preserve">, A., Fischer, H. F., &amp; Rose, M. (2016). On the validity of measuring change over time in routine clinical assessment: a close examination of item-level response shifts in psychosomatic inpatients. Quality of Life Research, 25(6), 1339-1347. https://doi.org/10.1007/s11136-015-1123-3 </w:t>
      </w:r>
    </w:p>
    <w:p w14:paraId="086D7FB3"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106.</w:t>
      </w:r>
      <w:r>
        <w:rPr>
          <w:rFonts w:ascii="Calibri" w:hAnsi="Calibri" w:cs="Calibri"/>
        </w:rPr>
        <w:tab/>
        <w:t xml:space="preserve">Ong, C. W., Pierce, B. G., Klein, K. P., Hudson, C. C., Beard, C., &amp; </w:t>
      </w:r>
      <w:proofErr w:type="spellStart"/>
      <w:r>
        <w:rPr>
          <w:rFonts w:ascii="Calibri" w:hAnsi="Calibri" w:cs="Calibri"/>
        </w:rPr>
        <w:t>Björgvinsson</w:t>
      </w:r>
      <w:proofErr w:type="spellEnd"/>
      <w:r>
        <w:rPr>
          <w:rFonts w:ascii="Calibri" w:hAnsi="Calibri" w:cs="Calibri"/>
        </w:rPr>
        <w:t>, T. (2021). Longitudinal measurement invariance of the PHQ-9 and GAD-7. Assessment, 29(8), 1901-1916. https://doi.org/10.1177/10731911211035833</w:t>
      </w:r>
    </w:p>
    <w:p w14:paraId="6BC89BB7" w14:textId="77777777" w:rsidR="00150007" w:rsidRPr="00972574" w:rsidRDefault="00150007" w:rsidP="00150007">
      <w:pPr>
        <w:autoSpaceDE w:val="0"/>
        <w:autoSpaceDN w:val="0"/>
        <w:adjustRightInd w:val="0"/>
        <w:spacing w:after="0" w:line="240" w:lineRule="auto"/>
        <w:ind w:left="720" w:hanging="720"/>
        <w:rPr>
          <w:rFonts w:ascii="Calibri" w:hAnsi="Calibri" w:cs="Calibri"/>
          <w:lang w:val="nl-NL"/>
        </w:rPr>
      </w:pPr>
      <w:r w:rsidRPr="00430D7D">
        <w:rPr>
          <w:rFonts w:ascii="Calibri" w:hAnsi="Calibri" w:cs="Calibri"/>
          <w:lang w:val="nl-NL"/>
        </w:rPr>
        <w:t>107.</w:t>
      </w:r>
      <w:r w:rsidRPr="00430D7D">
        <w:rPr>
          <w:rFonts w:ascii="Calibri" w:hAnsi="Calibri" w:cs="Calibri"/>
          <w:lang w:val="nl-NL"/>
        </w:rPr>
        <w:tab/>
        <w:t xml:space="preserve">Oort Frans, J., Visser Mechteld, R. M., &amp; Sprangers Mirjam, A. G. (2005). </w:t>
      </w:r>
      <w:r>
        <w:rPr>
          <w:rFonts w:ascii="Calibri" w:hAnsi="Calibri" w:cs="Calibri"/>
        </w:rPr>
        <w:t xml:space="preserve">An application of structural equation modeling to detect response shifts and true change in </w:t>
      </w:r>
      <w:proofErr w:type="gramStart"/>
      <w:r>
        <w:rPr>
          <w:rFonts w:ascii="Calibri" w:hAnsi="Calibri" w:cs="Calibri"/>
        </w:rPr>
        <w:t>quality of life</w:t>
      </w:r>
      <w:proofErr w:type="gramEnd"/>
      <w:r>
        <w:rPr>
          <w:rFonts w:ascii="Calibri" w:hAnsi="Calibri" w:cs="Calibri"/>
        </w:rPr>
        <w:t xml:space="preserve"> data from cancer patients undergoing invasive surgery. </w:t>
      </w:r>
      <w:r w:rsidRPr="00972574">
        <w:rPr>
          <w:rFonts w:ascii="Calibri" w:hAnsi="Calibri" w:cs="Calibri"/>
          <w:lang w:val="nl-NL"/>
        </w:rPr>
        <w:t xml:space="preserve">Quality of life research, 14(3), 599-609. </w:t>
      </w:r>
    </w:p>
    <w:p w14:paraId="0A0AA356" w14:textId="77777777" w:rsidR="00150007" w:rsidRDefault="00150007" w:rsidP="00150007">
      <w:pPr>
        <w:autoSpaceDE w:val="0"/>
        <w:autoSpaceDN w:val="0"/>
        <w:adjustRightInd w:val="0"/>
        <w:spacing w:after="0" w:line="240" w:lineRule="auto"/>
        <w:ind w:left="720" w:hanging="720"/>
        <w:rPr>
          <w:rFonts w:ascii="Calibri" w:hAnsi="Calibri" w:cs="Calibri"/>
        </w:rPr>
      </w:pPr>
      <w:r w:rsidRPr="00972574">
        <w:rPr>
          <w:rFonts w:ascii="Calibri" w:hAnsi="Calibri" w:cs="Calibri"/>
          <w:lang w:val="nl-NL"/>
        </w:rPr>
        <w:t>108.</w:t>
      </w:r>
      <w:r w:rsidRPr="00972574">
        <w:rPr>
          <w:rFonts w:ascii="Calibri" w:hAnsi="Calibri" w:cs="Calibri"/>
          <w:lang w:val="nl-NL"/>
        </w:rPr>
        <w:tab/>
        <w:t xml:space="preserve">Oreel, T. H., Nieuwkerk, P. T., Hartog, I. D., Netjes, J. E., Vonk, A. B. A., Lemkes, J., van Laarhoven, H. W. M., Scherer-Rath, M., Henriques, J. P. S., Oort, F. J., Sprangers, M. A. G., &amp; Verdam, M. G. E. (2021). </w:t>
      </w:r>
      <w:r>
        <w:rPr>
          <w:rFonts w:ascii="Calibri" w:hAnsi="Calibri" w:cs="Calibri"/>
        </w:rPr>
        <w:t>Response shift after coronary revascularization. Quality of Life Research, 31(2), 437-450. https://doi.org/10.1007/s11136-021-02902-5</w:t>
      </w:r>
    </w:p>
    <w:p w14:paraId="5528C46D"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109.</w:t>
      </w:r>
      <w:r>
        <w:rPr>
          <w:rFonts w:ascii="Calibri" w:hAnsi="Calibri" w:cs="Calibri"/>
        </w:rPr>
        <w:tab/>
      </w:r>
      <w:proofErr w:type="spellStart"/>
      <w:r>
        <w:rPr>
          <w:rFonts w:ascii="Calibri" w:hAnsi="Calibri" w:cs="Calibri"/>
        </w:rPr>
        <w:t>Ousmen</w:t>
      </w:r>
      <w:proofErr w:type="spellEnd"/>
      <w:r>
        <w:rPr>
          <w:rFonts w:ascii="Calibri" w:hAnsi="Calibri" w:cs="Calibri"/>
        </w:rPr>
        <w:t xml:space="preserve">, A., Conroy, T., Guillemin, F., </w:t>
      </w:r>
      <w:proofErr w:type="spellStart"/>
      <w:r>
        <w:rPr>
          <w:rFonts w:ascii="Calibri" w:hAnsi="Calibri" w:cs="Calibri"/>
        </w:rPr>
        <w:t>Velten</w:t>
      </w:r>
      <w:proofErr w:type="spellEnd"/>
      <w:r>
        <w:rPr>
          <w:rFonts w:ascii="Calibri" w:hAnsi="Calibri" w:cs="Calibri"/>
        </w:rPr>
        <w:t xml:space="preserve">, M., Jolly, D., Mercier, M., </w:t>
      </w:r>
      <w:proofErr w:type="spellStart"/>
      <w:r>
        <w:rPr>
          <w:rFonts w:ascii="Calibri" w:hAnsi="Calibri" w:cs="Calibri"/>
        </w:rPr>
        <w:t>Causeret</w:t>
      </w:r>
      <w:proofErr w:type="spellEnd"/>
      <w:r>
        <w:rPr>
          <w:rFonts w:ascii="Calibri" w:hAnsi="Calibri" w:cs="Calibri"/>
        </w:rPr>
        <w:t xml:space="preserve">, S., </w:t>
      </w:r>
      <w:proofErr w:type="spellStart"/>
      <w:r>
        <w:rPr>
          <w:rFonts w:ascii="Calibri" w:hAnsi="Calibri" w:cs="Calibri"/>
        </w:rPr>
        <w:t>Cuisenier</w:t>
      </w:r>
      <w:proofErr w:type="spellEnd"/>
      <w:r>
        <w:rPr>
          <w:rFonts w:ascii="Calibri" w:hAnsi="Calibri" w:cs="Calibri"/>
        </w:rPr>
        <w:t xml:space="preserve">, J., </w:t>
      </w:r>
      <w:proofErr w:type="spellStart"/>
      <w:r>
        <w:rPr>
          <w:rFonts w:ascii="Calibri" w:hAnsi="Calibri" w:cs="Calibri"/>
        </w:rPr>
        <w:t>Graesslin</w:t>
      </w:r>
      <w:proofErr w:type="spellEnd"/>
      <w:r>
        <w:rPr>
          <w:rFonts w:ascii="Calibri" w:hAnsi="Calibri" w:cs="Calibri"/>
        </w:rPr>
        <w:t xml:space="preserve">, O., Hamidou, Z., </w:t>
      </w:r>
      <w:proofErr w:type="spellStart"/>
      <w:r>
        <w:rPr>
          <w:rFonts w:ascii="Calibri" w:hAnsi="Calibri" w:cs="Calibri"/>
        </w:rPr>
        <w:t>Bonnetain</w:t>
      </w:r>
      <w:proofErr w:type="spellEnd"/>
      <w:r>
        <w:rPr>
          <w:rFonts w:ascii="Calibri" w:hAnsi="Calibri" w:cs="Calibri"/>
        </w:rPr>
        <w:t xml:space="preserve">, F., &amp; </w:t>
      </w:r>
      <w:proofErr w:type="spellStart"/>
      <w:r>
        <w:rPr>
          <w:rFonts w:ascii="Calibri" w:hAnsi="Calibri" w:cs="Calibri"/>
        </w:rPr>
        <w:t>Anota</w:t>
      </w:r>
      <w:proofErr w:type="spellEnd"/>
      <w:r>
        <w:rPr>
          <w:rFonts w:ascii="Calibri" w:hAnsi="Calibri" w:cs="Calibri"/>
        </w:rPr>
        <w:t xml:space="preserve">, A. (2016). Impact of the occurrence of a response shift on the determination of the minimal important difference in a health-related quality of life score over time. Health and Quality of Life Outcomes, 14(1), 167. https://doi.org/10.1186/s12955-016-0569-5 </w:t>
      </w:r>
    </w:p>
    <w:p w14:paraId="18046D8E"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110.</w:t>
      </w:r>
      <w:r>
        <w:rPr>
          <w:rFonts w:ascii="Calibri" w:hAnsi="Calibri" w:cs="Calibri"/>
        </w:rPr>
        <w:tab/>
        <w:t>Perdomo-Arguello, F. J., Ortega-Gomez, E., Galindo-</w:t>
      </w:r>
      <w:proofErr w:type="spellStart"/>
      <w:r>
        <w:rPr>
          <w:rFonts w:ascii="Calibri" w:hAnsi="Calibri" w:cs="Calibri"/>
        </w:rPr>
        <w:t>Villardon</w:t>
      </w:r>
      <w:proofErr w:type="spellEnd"/>
      <w:r>
        <w:rPr>
          <w:rFonts w:ascii="Calibri" w:hAnsi="Calibri" w:cs="Calibri"/>
        </w:rPr>
        <w:t xml:space="preserve">, P., </w:t>
      </w:r>
      <w:proofErr w:type="spellStart"/>
      <w:r>
        <w:rPr>
          <w:rFonts w:ascii="Calibri" w:hAnsi="Calibri" w:cs="Calibri"/>
        </w:rPr>
        <w:t>Leiva</w:t>
      </w:r>
      <w:proofErr w:type="spellEnd"/>
      <w:r>
        <w:rPr>
          <w:rFonts w:ascii="Calibri" w:hAnsi="Calibri" w:cs="Calibri"/>
        </w:rPr>
        <w:t xml:space="preserve">, V., &amp; Vicente-Galindo, P. (2023). STATIS multivariate three-way method for evaluating quality of life after corneal surgery: </w:t>
      </w:r>
      <w:r>
        <w:rPr>
          <w:rFonts w:ascii="Calibri" w:hAnsi="Calibri" w:cs="Calibri"/>
        </w:rPr>
        <w:lastRenderedPageBreak/>
        <w:t>Methodology and case study in Costa Rica. Mathematical Biosciences and Engineering, 20(4), 6110-6133. https://doi.org/10.3934/mbe.2023264</w:t>
      </w:r>
    </w:p>
    <w:p w14:paraId="7CEB9FE6"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111.</w:t>
      </w:r>
      <w:r>
        <w:rPr>
          <w:rFonts w:ascii="Calibri" w:hAnsi="Calibri" w:cs="Calibri"/>
        </w:rPr>
        <w:tab/>
        <w:t xml:space="preserve">Persson, L. O., Engstrom, C. P., </w:t>
      </w:r>
      <w:proofErr w:type="spellStart"/>
      <w:r>
        <w:rPr>
          <w:rFonts w:ascii="Calibri" w:hAnsi="Calibri" w:cs="Calibri"/>
        </w:rPr>
        <w:t>Ryden</w:t>
      </w:r>
      <w:proofErr w:type="spellEnd"/>
      <w:r>
        <w:rPr>
          <w:rFonts w:ascii="Calibri" w:hAnsi="Calibri" w:cs="Calibri"/>
        </w:rPr>
        <w:t>, A., Larsson, S., &amp; Sullivan, M. (2005). Life values in patients with COPD: relations with pulmonary functioning and health related quality of life. Quality of Life Research, 14(2), 349-359. https://doi.org/10.1007/s11136-004-0623-3</w:t>
      </w:r>
    </w:p>
    <w:p w14:paraId="7662270C"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112.</w:t>
      </w:r>
      <w:r>
        <w:rPr>
          <w:rFonts w:ascii="Calibri" w:hAnsi="Calibri" w:cs="Calibri"/>
        </w:rPr>
        <w:tab/>
      </w:r>
      <w:proofErr w:type="spellStart"/>
      <w:r>
        <w:rPr>
          <w:rFonts w:ascii="Calibri" w:hAnsi="Calibri" w:cs="Calibri"/>
        </w:rPr>
        <w:t>Postulart</w:t>
      </w:r>
      <w:proofErr w:type="spellEnd"/>
      <w:r>
        <w:rPr>
          <w:rFonts w:ascii="Calibri" w:hAnsi="Calibri" w:cs="Calibri"/>
        </w:rPr>
        <w:t xml:space="preserve">, D., &amp; </w:t>
      </w:r>
      <w:proofErr w:type="spellStart"/>
      <w:r>
        <w:rPr>
          <w:rFonts w:ascii="Calibri" w:hAnsi="Calibri" w:cs="Calibri"/>
        </w:rPr>
        <w:t>Adang</w:t>
      </w:r>
      <w:proofErr w:type="spellEnd"/>
      <w:r>
        <w:rPr>
          <w:rFonts w:ascii="Calibri" w:hAnsi="Calibri" w:cs="Calibri"/>
        </w:rPr>
        <w:t xml:space="preserve">, E. M. M. (2016). Response shift and adaptation in chronically </w:t>
      </w:r>
      <w:proofErr w:type="spellStart"/>
      <w:r>
        <w:rPr>
          <w:rFonts w:ascii="Calibri" w:hAnsi="Calibri" w:cs="Calibri"/>
        </w:rPr>
        <w:t>iII</w:t>
      </w:r>
      <w:proofErr w:type="spellEnd"/>
      <w:r>
        <w:rPr>
          <w:rFonts w:ascii="Calibri" w:hAnsi="Calibri" w:cs="Calibri"/>
        </w:rPr>
        <w:t xml:space="preserve"> patients. Medical Decision Making, 20(2), 186-193. https://doi.org/10.1177/0272989x0002000204</w:t>
      </w:r>
    </w:p>
    <w:p w14:paraId="2E80F82A"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113.</w:t>
      </w:r>
      <w:r>
        <w:rPr>
          <w:rFonts w:ascii="Calibri" w:hAnsi="Calibri" w:cs="Calibri"/>
        </w:rPr>
        <w:tab/>
        <w:t xml:space="preserve">Powell, G. A., Adair, C. E., </w:t>
      </w:r>
      <w:proofErr w:type="spellStart"/>
      <w:r>
        <w:rPr>
          <w:rFonts w:ascii="Calibri" w:hAnsi="Calibri" w:cs="Calibri"/>
        </w:rPr>
        <w:t>Streiner</w:t>
      </w:r>
      <w:proofErr w:type="spellEnd"/>
      <w:r>
        <w:rPr>
          <w:rFonts w:ascii="Calibri" w:hAnsi="Calibri" w:cs="Calibri"/>
        </w:rPr>
        <w:t xml:space="preserve">, D. L., Mayo, N., &amp; Latimer, E. (2017). Changes in quality of life from a homelessness intervention: true change, response shift, or random variation. Quality of Life Research, 26(7), 1853-1864. https://doi.org/10.1007/s11136-017-1522-8 </w:t>
      </w:r>
    </w:p>
    <w:p w14:paraId="24BD2007" w14:textId="77777777" w:rsidR="00150007" w:rsidRDefault="00150007" w:rsidP="00150007">
      <w:pPr>
        <w:autoSpaceDE w:val="0"/>
        <w:autoSpaceDN w:val="0"/>
        <w:adjustRightInd w:val="0"/>
        <w:spacing w:after="0" w:line="240" w:lineRule="auto"/>
        <w:ind w:left="720" w:hanging="720"/>
        <w:rPr>
          <w:rFonts w:ascii="Calibri" w:hAnsi="Calibri" w:cs="Calibri"/>
        </w:rPr>
      </w:pPr>
      <w:r w:rsidRPr="00150007">
        <w:rPr>
          <w:rFonts w:ascii="Calibri" w:hAnsi="Calibri" w:cs="Calibri"/>
        </w:rPr>
        <w:t>114.</w:t>
      </w:r>
      <w:r w:rsidRPr="00150007">
        <w:rPr>
          <w:rFonts w:ascii="Calibri" w:hAnsi="Calibri" w:cs="Calibri"/>
        </w:rPr>
        <w:tab/>
        <w:t xml:space="preserve">Pratt, C. C., McGuigan, W. M., &amp; </w:t>
      </w:r>
      <w:proofErr w:type="spellStart"/>
      <w:r w:rsidRPr="00150007">
        <w:rPr>
          <w:rFonts w:ascii="Calibri" w:hAnsi="Calibri" w:cs="Calibri"/>
        </w:rPr>
        <w:t>Katzev</w:t>
      </w:r>
      <w:proofErr w:type="spellEnd"/>
      <w:r w:rsidRPr="00150007">
        <w:rPr>
          <w:rFonts w:ascii="Calibri" w:hAnsi="Calibri" w:cs="Calibri"/>
        </w:rPr>
        <w:t xml:space="preserve">, A. R. (2016). </w:t>
      </w:r>
      <w:r>
        <w:rPr>
          <w:rFonts w:ascii="Calibri" w:hAnsi="Calibri" w:cs="Calibri"/>
        </w:rPr>
        <w:t>Measuring program outcomes: Using retrospective pretest methodology. American Journal of Evaluation, 21(3), 341-349. https://doi.org/10.1177/109821400002100305</w:t>
      </w:r>
    </w:p>
    <w:p w14:paraId="06826BF0"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115.</w:t>
      </w:r>
      <w:r>
        <w:rPr>
          <w:rFonts w:ascii="Calibri" w:hAnsi="Calibri" w:cs="Calibri"/>
        </w:rPr>
        <w:tab/>
        <w:t xml:space="preserve">Preiss, M., Friedrich, M., </w:t>
      </w:r>
      <w:proofErr w:type="spellStart"/>
      <w:r>
        <w:rPr>
          <w:rFonts w:ascii="Calibri" w:hAnsi="Calibri" w:cs="Calibri"/>
        </w:rPr>
        <w:t>Stolzenburg</w:t>
      </w:r>
      <w:proofErr w:type="spellEnd"/>
      <w:r>
        <w:rPr>
          <w:rFonts w:ascii="Calibri" w:hAnsi="Calibri" w:cs="Calibri"/>
        </w:rPr>
        <w:t xml:space="preserve">, J. U., Zenger, M., &amp; </w:t>
      </w:r>
      <w:proofErr w:type="spellStart"/>
      <w:r>
        <w:rPr>
          <w:rFonts w:ascii="Calibri" w:hAnsi="Calibri" w:cs="Calibri"/>
        </w:rPr>
        <w:t>Hinz</w:t>
      </w:r>
      <w:proofErr w:type="spellEnd"/>
      <w:r>
        <w:rPr>
          <w:rFonts w:ascii="Calibri" w:hAnsi="Calibri" w:cs="Calibri"/>
        </w:rPr>
        <w:t>, A. (2019). Response shift effects in the assessment of urologic cancer patients' quality of life. European Journal Cancer Care, 28(4), e13027. https://doi.org/10.1111/ecc.13027</w:t>
      </w:r>
    </w:p>
    <w:p w14:paraId="54737CED"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116.</w:t>
      </w:r>
      <w:r>
        <w:rPr>
          <w:rFonts w:ascii="Calibri" w:hAnsi="Calibri" w:cs="Calibri"/>
        </w:rPr>
        <w:tab/>
      </w:r>
      <w:proofErr w:type="spellStart"/>
      <w:r>
        <w:rPr>
          <w:rFonts w:ascii="Calibri" w:hAnsi="Calibri" w:cs="Calibri"/>
        </w:rPr>
        <w:t>Rapkin</w:t>
      </w:r>
      <w:proofErr w:type="spellEnd"/>
      <w:r>
        <w:rPr>
          <w:rFonts w:ascii="Calibri" w:hAnsi="Calibri" w:cs="Calibri"/>
        </w:rPr>
        <w:t xml:space="preserve"> Bruce, D. (2000). Personal goals and response shifts: Understanding the impact of illness and events on the quality of life of people living with AIDS. Adaptation to changing health: Response shift in quality-of-life research., 53-71. https://doi.org/http://dx.doi.org/10.1037/10382-004</w:t>
      </w:r>
    </w:p>
    <w:p w14:paraId="6D8C666A" w14:textId="77777777" w:rsidR="00150007" w:rsidRP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117.</w:t>
      </w:r>
      <w:r>
        <w:rPr>
          <w:rFonts w:ascii="Calibri" w:hAnsi="Calibri" w:cs="Calibri"/>
        </w:rPr>
        <w:tab/>
      </w:r>
      <w:proofErr w:type="spellStart"/>
      <w:r>
        <w:rPr>
          <w:rFonts w:ascii="Calibri" w:hAnsi="Calibri" w:cs="Calibri"/>
        </w:rPr>
        <w:t>Razmjou</w:t>
      </w:r>
      <w:proofErr w:type="spellEnd"/>
      <w:r>
        <w:rPr>
          <w:rFonts w:ascii="Calibri" w:hAnsi="Calibri" w:cs="Calibri"/>
        </w:rPr>
        <w:t>, H., Schwartz, C. E., &amp; Holtby, R. (2010). The impact of response shift on perceived disability two years following rotator cuff surgery. The Journal of Bone and Joint Surgery, 92(12), 2178-2186. https://doi.org/92/12/2178</w:t>
      </w:r>
    </w:p>
    <w:p w14:paraId="3E41D3F0" w14:textId="77777777" w:rsidR="00150007" w:rsidRDefault="00150007" w:rsidP="00150007">
      <w:pPr>
        <w:autoSpaceDE w:val="0"/>
        <w:autoSpaceDN w:val="0"/>
        <w:adjustRightInd w:val="0"/>
        <w:spacing w:after="0" w:line="240" w:lineRule="auto"/>
        <w:ind w:left="720" w:hanging="720"/>
        <w:rPr>
          <w:rFonts w:ascii="Calibri" w:hAnsi="Calibri" w:cs="Calibri"/>
        </w:rPr>
      </w:pPr>
      <w:r w:rsidRPr="00972574">
        <w:rPr>
          <w:rFonts w:ascii="Calibri" w:hAnsi="Calibri" w:cs="Calibri"/>
          <w:lang w:val="nl-NL"/>
        </w:rPr>
        <w:t>118.</w:t>
      </w:r>
      <w:r w:rsidRPr="00972574">
        <w:rPr>
          <w:rFonts w:ascii="Calibri" w:hAnsi="Calibri" w:cs="Calibri"/>
          <w:lang w:val="nl-NL"/>
        </w:rPr>
        <w:tab/>
        <w:t xml:space="preserve">Razmjou, H., Schwartz, C. E., Yee, A., &amp; Finkelstein, J. A. (2009). </w:t>
      </w:r>
      <w:r>
        <w:rPr>
          <w:rFonts w:ascii="Calibri" w:hAnsi="Calibri" w:cs="Calibri"/>
        </w:rPr>
        <w:t>Traditional assessment of health outcome following total knee arthroplasty was confounded by response shift phenomenon. Journal of Clinical Epidemiology, 62(1), 91-96. https://doi.org/10.1016/j.jclinepi.2008.08.004</w:t>
      </w:r>
    </w:p>
    <w:p w14:paraId="7E6C7986"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119.</w:t>
      </w:r>
      <w:r>
        <w:rPr>
          <w:rFonts w:ascii="Calibri" w:hAnsi="Calibri" w:cs="Calibri"/>
        </w:rPr>
        <w:tab/>
      </w:r>
      <w:proofErr w:type="spellStart"/>
      <w:r>
        <w:rPr>
          <w:rFonts w:ascii="Calibri" w:hAnsi="Calibri" w:cs="Calibri"/>
        </w:rPr>
        <w:t>Razmjou</w:t>
      </w:r>
      <w:proofErr w:type="spellEnd"/>
      <w:r>
        <w:rPr>
          <w:rFonts w:ascii="Calibri" w:hAnsi="Calibri" w:cs="Calibri"/>
        </w:rPr>
        <w:t xml:space="preserve">, H., Yee, A., Ford, M., &amp; Finkelstein, J. A. (2006). Response shift in outcome assessment in patients undergoing total knee arthroplasty. The Journal of Bone and Joint Surgery, 88(12), 2590-2595. https://doi.org/88/12/2590 </w:t>
      </w:r>
    </w:p>
    <w:p w14:paraId="227EF3A1"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120.</w:t>
      </w:r>
      <w:r>
        <w:rPr>
          <w:rFonts w:ascii="Calibri" w:hAnsi="Calibri" w:cs="Calibri"/>
        </w:rPr>
        <w:tab/>
        <w:t xml:space="preserve">Rees, J., Clarke Michael, G., Waldron, D., O'Boyle, C., </w:t>
      </w:r>
      <w:proofErr w:type="spellStart"/>
      <w:r>
        <w:rPr>
          <w:rFonts w:ascii="Calibri" w:hAnsi="Calibri" w:cs="Calibri"/>
        </w:rPr>
        <w:t>Ewings</w:t>
      </w:r>
      <w:proofErr w:type="spellEnd"/>
      <w:r>
        <w:rPr>
          <w:rFonts w:ascii="Calibri" w:hAnsi="Calibri" w:cs="Calibri"/>
        </w:rPr>
        <w:t xml:space="preserve">, P., &amp; MacDonagh </w:t>
      </w:r>
      <w:proofErr w:type="spellStart"/>
      <w:r>
        <w:rPr>
          <w:rFonts w:ascii="Calibri" w:hAnsi="Calibri" w:cs="Calibri"/>
        </w:rPr>
        <w:t>Ruaraidh</w:t>
      </w:r>
      <w:proofErr w:type="spellEnd"/>
      <w:r>
        <w:rPr>
          <w:rFonts w:ascii="Calibri" w:hAnsi="Calibri" w:cs="Calibri"/>
        </w:rPr>
        <w:t xml:space="preserve">, P. (2005). The measurement of response shift in patients with advanced prostate cancer and their partners. Health and Quality of Life Outcomes, 3, 21. </w:t>
      </w:r>
    </w:p>
    <w:p w14:paraId="7B553B54" w14:textId="77777777" w:rsidR="00150007" w:rsidRPr="00972574" w:rsidRDefault="00150007" w:rsidP="00150007">
      <w:pPr>
        <w:autoSpaceDE w:val="0"/>
        <w:autoSpaceDN w:val="0"/>
        <w:adjustRightInd w:val="0"/>
        <w:spacing w:after="0" w:line="240" w:lineRule="auto"/>
        <w:ind w:left="720" w:hanging="720"/>
        <w:rPr>
          <w:rFonts w:ascii="Calibri" w:hAnsi="Calibri" w:cs="Calibri"/>
          <w:lang w:val="nl-NL"/>
        </w:rPr>
      </w:pPr>
      <w:r>
        <w:rPr>
          <w:rFonts w:ascii="Calibri" w:hAnsi="Calibri" w:cs="Calibri"/>
        </w:rPr>
        <w:t>121.</w:t>
      </w:r>
      <w:r>
        <w:rPr>
          <w:rFonts w:ascii="Calibri" w:hAnsi="Calibri" w:cs="Calibri"/>
        </w:rPr>
        <w:tab/>
        <w:t xml:space="preserve">Rees, J., Waldron, D., O'Boyle, C., </w:t>
      </w:r>
      <w:proofErr w:type="spellStart"/>
      <w:r>
        <w:rPr>
          <w:rFonts w:ascii="Calibri" w:hAnsi="Calibri" w:cs="Calibri"/>
        </w:rPr>
        <w:t>Ewings</w:t>
      </w:r>
      <w:proofErr w:type="spellEnd"/>
      <w:r>
        <w:rPr>
          <w:rFonts w:ascii="Calibri" w:hAnsi="Calibri" w:cs="Calibri"/>
        </w:rPr>
        <w:t xml:space="preserve">, P., &amp; MacDonagh, R. (2003). Prospective vs retrospective assessment of lower urinary tract symptoms in patients with advanced prostate cancer: the effect of 'response shift'. </w:t>
      </w:r>
      <w:r w:rsidRPr="00972574">
        <w:rPr>
          <w:rFonts w:ascii="Calibri" w:hAnsi="Calibri" w:cs="Calibri"/>
          <w:lang w:val="nl-NL"/>
        </w:rPr>
        <w:t xml:space="preserve">BJU Int, 92(7), 703-706. https://doi.org/4462 </w:t>
      </w:r>
    </w:p>
    <w:p w14:paraId="0FD20F89" w14:textId="77777777" w:rsidR="00150007" w:rsidRDefault="00150007" w:rsidP="00150007">
      <w:pPr>
        <w:autoSpaceDE w:val="0"/>
        <w:autoSpaceDN w:val="0"/>
        <w:adjustRightInd w:val="0"/>
        <w:spacing w:after="0" w:line="240" w:lineRule="auto"/>
        <w:ind w:left="720" w:hanging="720"/>
        <w:rPr>
          <w:rFonts w:ascii="Calibri" w:hAnsi="Calibri" w:cs="Calibri"/>
        </w:rPr>
      </w:pPr>
      <w:r w:rsidRPr="00972574">
        <w:rPr>
          <w:rFonts w:ascii="Calibri" w:hAnsi="Calibri" w:cs="Calibri"/>
          <w:lang w:val="nl-NL"/>
        </w:rPr>
        <w:t>122.</w:t>
      </w:r>
      <w:r w:rsidRPr="00972574">
        <w:rPr>
          <w:rFonts w:ascii="Calibri" w:hAnsi="Calibri" w:cs="Calibri"/>
          <w:lang w:val="nl-NL"/>
        </w:rPr>
        <w:tab/>
        <w:t xml:space="preserve">Reissmann, D. R., Erler, A., Hirsch, C., Sierwald, I., Machuca, C., &amp; Schierz, O. (2017). </w:t>
      </w:r>
      <w:r>
        <w:rPr>
          <w:rFonts w:ascii="Calibri" w:hAnsi="Calibri" w:cs="Calibri"/>
        </w:rPr>
        <w:t>Bias in retrospective assessment of perceived dental treatment effects when using the Oral Health Impact Profile. Quality of Life Research, 27(3), 775-782. https://doi.org/10.1007/s11136-017-1725-z</w:t>
      </w:r>
    </w:p>
    <w:p w14:paraId="08AAC4BA"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123.</w:t>
      </w:r>
      <w:r>
        <w:rPr>
          <w:rFonts w:ascii="Calibri" w:hAnsi="Calibri" w:cs="Calibri"/>
        </w:rPr>
        <w:tab/>
      </w:r>
      <w:proofErr w:type="spellStart"/>
      <w:r>
        <w:rPr>
          <w:rFonts w:ascii="Calibri" w:hAnsi="Calibri" w:cs="Calibri"/>
        </w:rPr>
        <w:t>Reissmann</w:t>
      </w:r>
      <w:proofErr w:type="spellEnd"/>
      <w:r>
        <w:rPr>
          <w:rFonts w:ascii="Calibri" w:hAnsi="Calibri" w:cs="Calibri"/>
        </w:rPr>
        <w:t xml:space="preserve">, D. R., John, M. T., </w:t>
      </w:r>
      <w:proofErr w:type="spellStart"/>
      <w:r>
        <w:rPr>
          <w:rFonts w:ascii="Calibri" w:hAnsi="Calibri" w:cs="Calibri"/>
        </w:rPr>
        <w:t>Feuerstahler</w:t>
      </w:r>
      <w:proofErr w:type="spellEnd"/>
      <w:r>
        <w:rPr>
          <w:rFonts w:ascii="Calibri" w:hAnsi="Calibri" w:cs="Calibri"/>
        </w:rPr>
        <w:t xml:space="preserve">, L., Baba, K., </w:t>
      </w:r>
      <w:proofErr w:type="spellStart"/>
      <w:r>
        <w:rPr>
          <w:rFonts w:ascii="Calibri" w:hAnsi="Calibri" w:cs="Calibri"/>
        </w:rPr>
        <w:t>Szabó</w:t>
      </w:r>
      <w:proofErr w:type="spellEnd"/>
      <w:r>
        <w:rPr>
          <w:rFonts w:ascii="Calibri" w:hAnsi="Calibri" w:cs="Calibri"/>
        </w:rPr>
        <w:t xml:space="preserve">, G., </w:t>
      </w:r>
      <w:proofErr w:type="spellStart"/>
      <w:r>
        <w:rPr>
          <w:rFonts w:ascii="Calibri" w:hAnsi="Calibri" w:cs="Calibri"/>
        </w:rPr>
        <w:t>Čelebić</w:t>
      </w:r>
      <w:proofErr w:type="spellEnd"/>
      <w:r>
        <w:rPr>
          <w:rFonts w:ascii="Calibri" w:hAnsi="Calibri" w:cs="Calibri"/>
        </w:rPr>
        <w:t>, A., &amp; Waller, N. (2016). Longitudinal measurement invariance in prospective oral health-related quality of life assessment. Health and Quality of Life Outcomes, 14(1), 88. https://doi.org/10.1186/s12955-016-0492-9</w:t>
      </w:r>
    </w:p>
    <w:p w14:paraId="1A49D1C3"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124.</w:t>
      </w:r>
      <w:r>
        <w:rPr>
          <w:rFonts w:ascii="Calibri" w:hAnsi="Calibri" w:cs="Calibri"/>
        </w:rPr>
        <w:tab/>
      </w:r>
      <w:proofErr w:type="spellStart"/>
      <w:r>
        <w:rPr>
          <w:rFonts w:ascii="Calibri" w:hAnsi="Calibri" w:cs="Calibri"/>
        </w:rPr>
        <w:t>Reissmann</w:t>
      </w:r>
      <w:proofErr w:type="spellEnd"/>
      <w:r>
        <w:rPr>
          <w:rFonts w:ascii="Calibri" w:hAnsi="Calibri" w:cs="Calibri"/>
        </w:rPr>
        <w:t xml:space="preserve">, D. R., </w:t>
      </w:r>
      <w:proofErr w:type="spellStart"/>
      <w:r>
        <w:rPr>
          <w:rFonts w:ascii="Calibri" w:hAnsi="Calibri" w:cs="Calibri"/>
        </w:rPr>
        <w:t>Remmler</w:t>
      </w:r>
      <w:proofErr w:type="spellEnd"/>
      <w:r>
        <w:rPr>
          <w:rFonts w:ascii="Calibri" w:hAnsi="Calibri" w:cs="Calibri"/>
        </w:rPr>
        <w:t xml:space="preserve">, A., John, M. T., </w:t>
      </w:r>
      <w:proofErr w:type="spellStart"/>
      <w:r>
        <w:rPr>
          <w:rFonts w:ascii="Calibri" w:hAnsi="Calibri" w:cs="Calibri"/>
        </w:rPr>
        <w:t>Schierz</w:t>
      </w:r>
      <w:proofErr w:type="spellEnd"/>
      <w:r>
        <w:rPr>
          <w:rFonts w:ascii="Calibri" w:hAnsi="Calibri" w:cs="Calibri"/>
        </w:rPr>
        <w:t>, O., &amp; Hirsch, C. (2012). Impact of response shift on the assessment of treatment effects using the Oral Health Impact Profile. European Journal of Oral Sciences, 120(6), 520-525. https://doi.org/10.1111/j.1600-0722.2012.00998.x</w:t>
      </w:r>
    </w:p>
    <w:p w14:paraId="1D00F68A" w14:textId="77777777" w:rsidR="00150007" w:rsidRP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125.</w:t>
      </w:r>
      <w:r>
        <w:rPr>
          <w:rFonts w:ascii="Calibri" w:hAnsi="Calibri" w:cs="Calibri"/>
        </w:rPr>
        <w:tab/>
        <w:t xml:space="preserve">Ring, L., Hofer, S., </w:t>
      </w:r>
      <w:proofErr w:type="spellStart"/>
      <w:r>
        <w:rPr>
          <w:rFonts w:ascii="Calibri" w:hAnsi="Calibri" w:cs="Calibri"/>
        </w:rPr>
        <w:t>Heuston</w:t>
      </w:r>
      <w:proofErr w:type="spellEnd"/>
      <w:r>
        <w:rPr>
          <w:rFonts w:ascii="Calibri" w:hAnsi="Calibri" w:cs="Calibri"/>
        </w:rPr>
        <w:t xml:space="preserve">, F., Harris, D., &amp; O'Boyle, C. A. (2005). Response shift masks the treatment impact on patient reported outcomes (PROs): the example of individual quality of life </w:t>
      </w:r>
      <w:r>
        <w:rPr>
          <w:rFonts w:ascii="Calibri" w:hAnsi="Calibri" w:cs="Calibri"/>
        </w:rPr>
        <w:lastRenderedPageBreak/>
        <w:t xml:space="preserve">in edentulous patients. Health and Quality of Life Outcomes, 3, 55. https://doi.org/1477-7525-3-55 </w:t>
      </w:r>
    </w:p>
    <w:p w14:paraId="48FED7A9" w14:textId="77777777" w:rsidR="00150007" w:rsidRDefault="00150007" w:rsidP="00150007">
      <w:pPr>
        <w:autoSpaceDE w:val="0"/>
        <w:autoSpaceDN w:val="0"/>
        <w:adjustRightInd w:val="0"/>
        <w:spacing w:after="0" w:line="240" w:lineRule="auto"/>
        <w:ind w:left="720" w:hanging="720"/>
        <w:rPr>
          <w:rFonts w:ascii="Calibri" w:hAnsi="Calibri" w:cs="Calibri"/>
        </w:rPr>
      </w:pPr>
      <w:r w:rsidRPr="00150007">
        <w:rPr>
          <w:rFonts w:ascii="Calibri" w:hAnsi="Calibri" w:cs="Calibri"/>
        </w:rPr>
        <w:t>126.</w:t>
      </w:r>
      <w:r w:rsidRPr="00150007">
        <w:rPr>
          <w:rFonts w:ascii="Calibri" w:hAnsi="Calibri" w:cs="Calibri"/>
        </w:rPr>
        <w:tab/>
      </w:r>
      <w:proofErr w:type="spellStart"/>
      <w:r w:rsidRPr="00150007">
        <w:rPr>
          <w:rFonts w:ascii="Calibri" w:hAnsi="Calibri" w:cs="Calibri"/>
        </w:rPr>
        <w:t>Rissanen</w:t>
      </w:r>
      <w:proofErr w:type="spellEnd"/>
      <w:r w:rsidRPr="00150007">
        <w:rPr>
          <w:rFonts w:ascii="Calibri" w:hAnsi="Calibri" w:cs="Calibri"/>
        </w:rPr>
        <w:t xml:space="preserve">, R., </w:t>
      </w:r>
      <w:proofErr w:type="spellStart"/>
      <w:r w:rsidRPr="00150007">
        <w:rPr>
          <w:rFonts w:ascii="Calibri" w:hAnsi="Calibri" w:cs="Calibri"/>
        </w:rPr>
        <w:t>Warnqvist</w:t>
      </w:r>
      <w:proofErr w:type="spellEnd"/>
      <w:r w:rsidRPr="00150007">
        <w:rPr>
          <w:rFonts w:ascii="Calibri" w:hAnsi="Calibri" w:cs="Calibri"/>
        </w:rPr>
        <w:t xml:space="preserve">, A., &amp; Hasselberg, M. (2023). </w:t>
      </w:r>
      <w:r>
        <w:rPr>
          <w:rFonts w:ascii="Calibri" w:hAnsi="Calibri" w:cs="Calibri"/>
        </w:rPr>
        <w:t>“I knew who I was this morning, but I've changed a few times since then”: A study combining register and self-reported QoL data in assessing how response shift may occur in an injury population. Social Science &amp; Medicine, 326, N.PAG-N.PAG. https://doi.org/10.1016/j.socscimed.2023.115916</w:t>
      </w:r>
    </w:p>
    <w:p w14:paraId="73A44BD4"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127.</w:t>
      </w:r>
      <w:r>
        <w:rPr>
          <w:rFonts w:ascii="Calibri" w:hAnsi="Calibri" w:cs="Calibri"/>
        </w:rPr>
        <w:tab/>
      </w:r>
      <w:proofErr w:type="spellStart"/>
      <w:r>
        <w:rPr>
          <w:rFonts w:ascii="Calibri" w:hAnsi="Calibri" w:cs="Calibri"/>
        </w:rPr>
        <w:t>Rosenström</w:t>
      </w:r>
      <w:proofErr w:type="spellEnd"/>
      <w:r>
        <w:rPr>
          <w:rFonts w:ascii="Calibri" w:hAnsi="Calibri" w:cs="Calibri"/>
        </w:rPr>
        <w:t xml:space="preserve">, T. H., </w:t>
      </w:r>
      <w:proofErr w:type="spellStart"/>
      <w:r>
        <w:rPr>
          <w:rFonts w:ascii="Calibri" w:hAnsi="Calibri" w:cs="Calibri"/>
        </w:rPr>
        <w:t>Ritola</w:t>
      </w:r>
      <w:proofErr w:type="spellEnd"/>
      <w:r>
        <w:rPr>
          <w:rFonts w:ascii="Calibri" w:hAnsi="Calibri" w:cs="Calibri"/>
        </w:rPr>
        <w:t xml:space="preserve">, V., </w:t>
      </w:r>
      <w:proofErr w:type="spellStart"/>
      <w:r>
        <w:rPr>
          <w:rFonts w:ascii="Calibri" w:hAnsi="Calibri" w:cs="Calibri"/>
        </w:rPr>
        <w:t>Saarni</w:t>
      </w:r>
      <w:proofErr w:type="spellEnd"/>
      <w:r>
        <w:rPr>
          <w:rFonts w:ascii="Calibri" w:hAnsi="Calibri" w:cs="Calibri"/>
        </w:rPr>
        <w:t>, S., Joffe, G., &amp; Stenberg, J.-H. (2021). Measurement invariant but non-normal treatment responses in guided internet psychotherapies for depressive and generalized anxiety disorders. Assessment, 30(3), 618-632. https://doi.org/10.1177/10731911211062500</w:t>
      </w:r>
    </w:p>
    <w:p w14:paraId="00FDF144"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128.</w:t>
      </w:r>
      <w:r>
        <w:rPr>
          <w:rFonts w:ascii="Calibri" w:hAnsi="Calibri" w:cs="Calibri"/>
        </w:rPr>
        <w:tab/>
        <w:t xml:space="preserve">Rutgers, M., </w:t>
      </w:r>
      <w:proofErr w:type="spellStart"/>
      <w:r>
        <w:rPr>
          <w:rFonts w:ascii="Calibri" w:hAnsi="Calibri" w:cs="Calibri"/>
        </w:rPr>
        <w:t>Creemers</w:t>
      </w:r>
      <w:proofErr w:type="spellEnd"/>
      <w:r>
        <w:rPr>
          <w:rFonts w:ascii="Calibri" w:hAnsi="Calibri" w:cs="Calibri"/>
        </w:rPr>
        <w:t xml:space="preserve">, L. B., Yang, K. G. A., </w:t>
      </w:r>
      <w:proofErr w:type="spellStart"/>
      <w:r>
        <w:rPr>
          <w:rFonts w:ascii="Calibri" w:hAnsi="Calibri" w:cs="Calibri"/>
        </w:rPr>
        <w:t>Raijmakers</w:t>
      </w:r>
      <w:proofErr w:type="spellEnd"/>
      <w:r>
        <w:rPr>
          <w:rFonts w:ascii="Calibri" w:hAnsi="Calibri" w:cs="Calibri"/>
        </w:rPr>
        <w:t xml:space="preserve">, N. J. H., </w:t>
      </w:r>
      <w:proofErr w:type="spellStart"/>
      <w:r>
        <w:rPr>
          <w:rFonts w:ascii="Calibri" w:hAnsi="Calibri" w:cs="Calibri"/>
        </w:rPr>
        <w:t>Dhert</w:t>
      </w:r>
      <w:proofErr w:type="spellEnd"/>
      <w:r>
        <w:rPr>
          <w:rFonts w:ascii="Calibri" w:hAnsi="Calibri" w:cs="Calibri"/>
        </w:rPr>
        <w:t xml:space="preserve">, W. J. A., &amp; Saris, D. B. F. (2014). Osteoarthritis treatment using autologous conditioned serum after placebo. Acta </w:t>
      </w:r>
      <w:proofErr w:type="spellStart"/>
      <w:r>
        <w:rPr>
          <w:rFonts w:ascii="Calibri" w:hAnsi="Calibri" w:cs="Calibri"/>
        </w:rPr>
        <w:t>Orthopaedica</w:t>
      </w:r>
      <w:proofErr w:type="spellEnd"/>
      <w:r>
        <w:rPr>
          <w:rFonts w:ascii="Calibri" w:hAnsi="Calibri" w:cs="Calibri"/>
        </w:rPr>
        <w:t>, 86(1), 114-118. https://doi.org/10.3109/17453674.2014.950467</w:t>
      </w:r>
    </w:p>
    <w:p w14:paraId="291D6AE3"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129.</w:t>
      </w:r>
      <w:r>
        <w:rPr>
          <w:rFonts w:ascii="Calibri" w:hAnsi="Calibri" w:cs="Calibri"/>
        </w:rPr>
        <w:tab/>
      </w:r>
      <w:proofErr w:type="spellStart"/>
      <w:r>
        <w:rPr>
          <w:rFonts w:ascii="Calibri" w:hAnsi="Calibri" w:cs="Calibri"/>
        </w:rPr>
        <w:t>Sajobi</w:t>
      </w:r>
      <w:proofErr w:type="spellEnd"/>
      <w:r>
        <w:rPr>
          <w:rFonts w:ascii="Calibri" w:hAnsi="Calibri" w:cs="Calibri"/>
        </w:rPr>
        <w:t xml:space="preserve">, T. T., </w:t>
      </w:r>
      <w:proofErr w:type="spellStart"/>
      <w:r>
        <w:rPr>
          <w:rFonts w:ascii="Calibri" w:hAnsi="Calibri" w:cs="Calibri"/>
        </w:rPr>
        <w:t>Fiest</w:t>
      </w:r>
      <w:proofErr w:type="spellEnd"/>
      <w:r>
        <w:rPr>
          <w:rFonts w:ascii="Calibri" w:hAnsi="Calibri" w:cs="Calibri"/>
        </w:rPr>
        <w:t xml:space="preserve">, K. M., &amp; Wiebe, S. (2014). Changes in quality of life after epilepsy surgery: The role of reprioritization response shift. </w:t>
      </w:r>
      <w:proofErr w:type="spellStart"/>
      <w:r>
        <w:rPr>
          <w:rFonts w:ascii="Calibri" w:hAnsi="Calibri" w:cs="Calibri"/>
        </w:rPr>
        <w:t>Epilepsia</w:t>
      </w:r>
      <w:proofErr w:type="spellEnd"/>
      <w:r>
        <w:rPr>
          <w:rFonts w:ascii="Calibri" w:hAnsi="Calibri" w:cs="Calibri"/>
        </w:rPr>
        <w:t>, 55(9), 1331-1338. https://doi.org/10.1111/epi.12697</w:t>
      </w:r>
    </w:p>
    <w:p w14:paraId="689A4E3F"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130.</w:t>
      </w:r>
      <w:r>
        <w:rPr>
          <w:rFonts w:ascii="Calibri" w:hAnsi="Calibri" w:cs="Calibri"/>
        </w:rPr>
        <w:tab/>
      </w:r>
      <w:proofErr w:type="spellStart"/>
      <w:r>
        <w:rPr>
          <w:rFonts w:ascii="Calibri" w:hAnsi="Calibri" w:cs="Calibri"/>
        </w:rPr>
        <w:t>Sajobi</w:t>
      </w:r>
      <w:proofErr w:type="spellEnd"/>
      <w:r>
        <w:rPr>
          <w:rFonts w:ascii="Calibri" w:hAnsi="Calibri" w:cs="Calibri"/>
        </w:rPr>
        <w:t xml:space="preserve">, T. T., </w:t>
      </w:r>
      <w:proofErr w:type="spellStart"/>
      <w:r>
        <w:rPr>
          <w:rFonts w:ascii="Calibri" w:hAnsi="Calibri" w:cs="Calibri"/>
        </w:rPr>
        <w:t>Lix</w:t>
      </w:r>
      <w:proofErr w:type="spellEnd"/>
      <w:r>
        <w:rPr>
          <w:rFonts w:ascii="Calibri" w:hAnsi="Calibri" w:cs="Calibri"/>
        </w:rPr>
        <w:t xml:space="preserve">, L. M., Singh, G., </w:t>
      </w:r>
      <w:proofErr w:type="spellStart"/>
      <w:r>
        <w:rPr>
          <w:rFonts w:ascii="Calibri" w:hAnsi="Calibri" w:cs="Calibri"/>
        </w:rPr>
        <w:t>Lowerison</w:t>
      </w:r>
      <w:proofErr w:type="spellEnd"/>
      <w:r>
        <w:rPr>
          <w:rFonts w:ascii="Calibri" w:hAnsi="Calibri" w:cs="Calibri"/>
        </w:rPr>
        <w:t xml:space="preserve">, M., </w:t>
      </w:r>
      <w:proofErr w:type="spellStart"/>
      <w:r>
        <w:rPr>
          <w:rFonts w:ascii="Calibri" w:hAnsi="Calibri" w:cs="Calibri"/>
        </w:rPr>
        <w:t>Engbers</w:t>
      </w:r>
      <w:proofErr w:type="spellEnd"/>
      <w:r>
        <w:rPr>
          <w:rFonts w:ascii="Calibri" w:hAnsi="Calibri" w:cs="Calibri"/>
        </w:rPr>
        <w:t>, J., &amp; Mayo, N. E. (2015). Identifying reprioritization response shift in a stroke caregiver population: a comparison of missing data methods. Quality of Life Research, 24(3), 529-540. https://doi.org/10.1007/s11136-014-0824-3</w:t>
      </w:r>
    </w:p>
    <w:p w14:paraId="02B8ACAE"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131.</w:t>
      </w:r>
      <w:r>
        <w:rPr>
          <w:rFonts w:ascii="Calibri" w:hAnsi="Calibri" w:cs="Calibri"/>
        </w:rPr>
        <w:tab/>
      </w:r>
      <w:proofErr w:type="spellStart"/>
      <w:r>
        <w:rPr>
          <w:rFonts w:ascii="Calibri" w:hAnsi="Calibri" w:cs="Calibri"/>
        </w:rPr>
        <w:t>Sajobi</w:t>
      </w:r>
      <w:proofErr w:type="spellEnd"/>
      <w:r>
        <w:rPr>
          <w:rFonts w:ascii="Calibri" w:hAnsi="Calibri" w:cs="Calibri"/>
        </w:rPr>
        <w:t xml:space="preserve">, T. T., </w:t>
      </w:r>
      <w:proofErr w:type="spellStart"/>
      <w:r>
        <w:rPr>
          <w:rFonts w:ascii="Calibri" w:hAnsi="Calibri" w:cs="Calibri"/>
        </w:rPr>
        <w:t>Speechley</w:t>
      </w:r>
      <w:proofErr w:type="spellEnd"/>
      <w:r>
        <w:rPr>
          <w:rFonts w:ascii="Calibri" w:hAnsi="Calibri" w:cs="Calibri"/>
        </w:rPr>
        <w:t>, K. N., Liang, Z., Goodwin, S. W., Ferro, M. A., &amp; Wiebe, S. (2017). Response shift in parents' assessment of health-related quality of life of children with new-onset epilepsy. Epilepsy &amp; Behavior, 75, 97-101. https://doi.org/10.1016/j.yebeh.2017.07.015</w:t>
      </w:r>
    </w:p>
    <w:p w14:paraId="01C54CA8"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132.</w:t>
      </w:r>
      <w:r>
        <w:rPr>
          <w:rFonts w:ascii="Calibri" w:hAnsi="Calibri" w:cs="Calibri"/>
        </w:rPr>
        <w:tab/>
        <w:t xml:space="preserve">Salmon, M., </w:t>
      </w:r>
      <w:proofErr w:type="spellStart"/>
      <w:r>
        <w:rPr>
          <w:rFonts w:ascii="Calibri" w:hAnsi="Calibri" w:cs="Calibri"/>
        </w:rPr>
        <w:t>Blanchin</w:t>
      </w:r>
      <w:proofErr w:type="spellEnd"/>
      <w:r>
        <w:rPr>
          <w:rFonts w:ascii="Calibri" w:hAnsi="Calibri" w:cs="Calibri"/>
        </w:rPr>
        <w:t xml:space="preserve">, M., </w:t>
      </w:r>
      <w:proofErr w:type="spellStart"/>
      <w:r>
        <w:rPr>
          <w:rFonts w:ascii="Calibri" w:hAnsi="Calibri" w:cs="Calibri"/>
        </w:rPr>
        <w:t>Rotonda</w:t>
      </w:r>
      <w:proofErr w:type="spellEnd"/>
      <w:r>
        <w:rPr>
          <w:rFonts w:ascii="Calibri" w:hAnsi="Calibri" w:cs="Calibri"/>
        </w:rPr>
        <w:t>, C., Guillemin, F., &amp; Sébille, V. (2017). Identifying patterns of adaptation in breast cancer patients with cancer‐related fatigue using response shift analyses at subgroup level. Cancer Medicine, 6(11), 2562-2575. https://doi.org/10.1002/cam4.1219</w:t>
      </w:r>
    </w:p>
    <w:p w14:paraId="091A7A6A"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133.</w:t>
      </w:r>
      <w:r>
        <w:rPr>
          <w:rFonts w:ascii="Calibri" w:hAnsi="Calibri" w:cs="Calibri"/>
        </w:rPr>
        <w:tab/>
        <w:t xml:space="preserve">Schwartz, C. E., Feinberg, R. G., </w:t>
      </w:r>
      <w:proofErr w:type="spellStart"/>
      <w:r>
        <w:rPr>
          <w:rFonts w:ascii="Calibri" w:hAnsi="Calibri" w:cs="Calibri"/>
        </w:rPr>
        <w:t>Jilinskaia</w:t>
      </w:r>
      <w:proofErr w:type="spellEnd"/>
      <w:r>
        <w:rPr>
          <w:rFonts w:ascii="Calibri" w:hAnsi="Calibri" w:cs="Calibri"/>
        </w:rPr>
        <w:t>, E., &amp; Applegate, J. C. (1999). An evaluation of a psychosocial intervention for survivors of childhood cancer: paradoxical effects of response shift over time. Psycho-Oncology, 8(4), 344-354. https://doi.org/10.1002/(SICI)1099-1611(199907/08)8:4&lt;</w:t>
      </w:r>
      <w:proofErr w:type="gramStart"/>
      <w:r>
        <w:rPr>
          <w:rFonts w:ascii="Calibri" w:hAnsi="Calibri" w:cs="Calibri"/>
        </w:rPr>
        <w:t>344::</w:t>
      </w:r>
      <w:proofErr w:type="gramEnd"/>
      <w:r>
        <w:rPr>
          <w:rFonts w:ascii="Calibri" w:hAnsi="Calibri" w:cs="Calibri"/>
        </w:rPr>
        <w:t>AID-PON399&gt;3.0.CO;2-T</w:t>
      </w:r>
    </w:p>
    <w:p w14:paraId="57D6F384"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134.</w:t>
      </w:r>
      <w:r>
        <w:rPr>
          <w:rFonts w:ascii="Calibri" w:hAnsi="Calibri" w:cs="Calibri"/>
        </w:rPr>
        <w:tab/>
        <w:t xml:space="preserve">Schwartz, C. E., Merriman, M. P., Reed, G. W., &amp; </w:t>
      </w:r>
      <w:proofErr w:type="spellStart"/>
      <w:r>
        <w:rPr>
          <w:rFonts w:ascii="Calibri" w:hAnsi="Calibri" w:cs="Calibri"/>
        </w:rPr>
        <w:t>Hammes</w:t>
      </w:r>
      <w:proofErr w:type="spellEnd"/>
      <w:r>
        <w:rPr>
          <w:rFonts w:ascii="Calibri" w:hAnsi="Calibri" w:cs="Calibri"/>
        </w:rPr>
        <w:t>, B. J. (2004). Measuring patient treatment preferences in end-of-life care research: applications for advance care planning interventions and response shift research. Journal of Palliative Medicine, 7(2), 233-245. https://doi.org/10.1089/109662104773709350</w:t>
      </w:r>
    </w:p>
    <w:p w14:paraId="6C48FE50"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135.</w:t>
      </w:r>
      <w:r>
        <w:rPr>
          <w:rFonts w:ascii="Calibri" w:hAnsi="Calibri" w:cs="Calibri"/>
        </w:rPr>
        <w:tab/>
        <w:t xml:space="preserve">Schwartz, C. E., Powell, V. E., &amp; </w:t>
      </w:r>
      <w:proofErr w:type="spellStart"/>
      <w:r>
        <w:rPr>
          <w:rFonts w:ascii="Calibri" w:hAnsi="Calibri" w:cs="Calibri"/>
        </w:rPr>
        <w:t>Rapkin</w:t>
      </w:r>
      <w:proofErr w:type="spellEnd"/>
      <w:r>
        <w:rPr>
          <w:rFonts w:ascii="Calibri" w:hAnsi="Calibri" w:cs="Calibri"/>
        </w:rPr>
        <w:t xml:space="preserve">, B. D. (2016). 23rd Annual Conference of the International Society for </w:t>
      </w:r>
      <w:proofErr w:type="gramStart"/>
      <w:r>
        <w:rPr>
          <w:rFonts w:ascii="Calibri" w:hAnsi="Calibri" w:cs="Calibri"/>
        </w:rPr>
        <w:t>Quality of Life</w:t>
      </w:r>
      <w:proofErr w:type="gramEnd"/>
      <w:r>
        <w:rPr>
          <w:rFonts w:ascii="Calibri" w:hAnsi="Calibri" w:cs="Calibri"/>
        </w:rPr>
        <w:t xml:space="preserve"> Research. Quality of Life Research, 25(S1), 1-196. https://doi.org/10.1007/s11136-016-1390-7</w:t>
      </w:r>
    </w:p>
    <w:p w14:paraId="47513840" w14:textId="77777777" w:rsidR="00150007" w:rsidRDefault="00150007" w:rsidP="00150007">
      <w:pPr>
        <w:autoSpaceDE w:val="0"/>
        <w:autoSpaceDN w:val="0"/>
        <w:adjustRightInd w:val="0"/>
        <w:spacing w:after="0" w:line="240" w:lineRule="auto"/>
        <w:ind w:left="720" w:hanging="720"/>
        <w:rPr>
          <w:rFonts w:ascii="Calibri" w:hAnsi="Calibri" w:cs="Calibri"/>
        </w:rPr>
      </w:pPr>
      <w:r w:rsidRPr="001117B7">
        <w:rPr>
          <w:rFonts w:ascii="Calibri" w:hAnsi="Calibri" w:cs="Calibri"/>
        </w:rPr>
        <w:t>136.</w:t>
      </w:r>
      <w:r w:rsidRPr="001117B7">
        <w:rPr>
          <w:rFonts w:ascii="Calibri" w:hAnsi="Calibri" w:cs="Calibri"/>
        </w:rPr>
        <w:tab/>
        <w:t xml:space="preserve">Schwartz, C. E., &amp; </w:t>
      </w:r>
      <w:proofErr w:type="spellStart"/>
      <w:r w:rsidRPr="001117B7">
        <w:rPr>
          <w:rFonts w:ascii="Calibri" w:hAnsi="Calibri" w:cs="Calibri"/>
        </w:rPr>
        <w:t>Rapkin</w:t>
      </w:r>
      <w:proofErr w:type="spellEnd"/>
      <w:r w:rsidRPr="001117B7">
        <w:rPr>
          <w:rFonts w:ascii="Calibri" w:hAnsi="Calibri" w:cs="Calibri"/>
        </w:rPr>
        <w:t xml:space="preserve">, B. D. (2012). </w:t>
      </w:r>
      <w:r>
        <w:rPr>
          <w:rFonts w:ascii="Calibri" w:hAnsi="Calibri" w:cs="Calibri"/>
        </w:rPr>
        <w:t xml:space="preserve">Understanding appraisal processes underlying the </w:t>
      </w:r>
      <w:proofErr w:type="spellStart"/>
      <w:r>
        <w:rPr>
          <w:rFonts w:ascii="Calibri" w:hAnsi="Calibri" w:cs="Calibri"/>
        </w:rPr>
        <w:t>thentest</w:t>
      </w:r>
      <w:proofErr w:type="spellEnd"/>
      <w:r>
        <w:rPr>
          <w:rFonts w:ascii="Calibri" w:hAnsi="Calibri" w:cs="Calibri"/>
        </w:rPr>
        <w:t>: a mixed methods investigation. Quality of Life Research, 21(3), 381-388. https://doi.org/10.1007/s11136-011-0023-4</w:t>
      </w:r>
    </w:p>
    <w:p w14:paraId="11E7CC64"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137.</w:t>
      </w:r>
      <w:r>
        <w:rPr>
          <w:rFonts w:ascii="Calibri" w:hAnsi="Calibri" w:cs="Calibri"/>
        </w:rPr>
        <w:tab/>
        <w:t xml:space="preserve">Schwartz, C. E., </w:t>
      </w:r>
      <w:proofErr w:type="spellStart"/>
      <w:r>
        <w:rPr>
          <w:rFonts w:ascii="Calibri" w:hAnsi="Calibri" w:cs="Calibri"/>
        </w:rPr>
        <w:t>Sajobi</w:t>
      </w:r>
      <w:proofErr w:type="spellEnd"/>
      <w:r>
        <w:rPr>
          <w:rFonts w:ascii="Calibri" w:hAnsi="Calibri" w:cs="Calibri"/>
        </w:rPr>
        <w:t xml:space="preserve">, T. T., </w:t>
      </w:r>
      <w:proofErr w:type="spellStart"/>
      <w:r>
        <w:rPr>
          <w:rFonts w:ascii="Calibri" w:hAnsi="Calibri" w:cs="Calibri"/>
        </w:rPr>
        <w:t>Lix</w:t>
      </w:r>
      <w:proofErr w:type="spellEnd"/>
      <w:r>
        <w:rPr>
          <w:rFonts w:ascii="Calibri" w:hAnsi="Calibri" w:cs="Calibri"/>
        </w:rPr>
        <w:t xml:space="preserve">, L. M., </w:t>
      </w:r>
      <w:proofErr w:type="spellStart"/>
      <w:r>
        <w:rPr>
          <w:rFonts w:ascii="Calibri" w:hAnsi="Calibri" w:cs="Calibri"/>
        </w:rPr>
        <w:t>Quaranto</w:t>
      </w:r>
      <w:proofErr w:type="spellEnd"/>
      <w:r>
        <w:rPr>
          <w:rFonts w:ascii="Calibri" w:hAnsi="Calibri" w:cs="Calibri"/>
        </w:rPr>
        <w:t>, B. R., &amp; Finkelstein, J. A. (2013). Changing values, changing outcomes: the influence of reprioritization response shift on outcome assessment after spine surgery. Quality of Life Research, 22(9), 2255-2264. https://doi.org/10.1007/s11136-013-0377-x</w:t>
      </w:r>
    </w:p>
    <w:p w14:paraId="0498C357"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138.</w:t>
      </w:r>
      <w:r>
        <w:rPr>
          <w:rFonts w:ascii="Calibri" w:hAnsi="Calibri" w:cs="Calibri"/>
        </w:rPr>
        <w:tab/>
        <w:t xml:space="preserve">Schwartz, C. E., Sprangers, M. A. G., Carey, A., &amp; Reed, G. (2004). Exploring response shift in longitudinal data. Psychology &amp; Health, 19(1), 51-69. </w:t>
      </w:r>
    </w:p>
    <w:p w14:paraId="738A9E1E"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139.</w:t>
      </w:r>
      <w:r>
        <w:rPr>
          <w:rFonts w:ascii="Calibri" w:hAnsi="Calibri" w:cs="Calibri"/>
        </w:rPr>
        <w:tab/>
        <w:t xml:space="preserve">Schwartz, C. E., Stark, R. B., </w:t>
      </w:r>
      <w:proofErr w:type="spellStart"/>
      <w:r>
        <w:rPr>
          <w:rFonts w:ascii="Calibri" w:hAnsi="Calibri" w:cs="Calibri"/>
        </w:rPr>
        <w:t>Borowiec</w:t>
      </w:r>
      <w:proofErr w:type="spellEnd"/>
      <w:r>
        <w:rPr>
          <w:rFonts w:ascii="Calibri" w:hAnsi="Calibri" w:cs="Calibri"/>
        </w:rPr>
        <w:t xml:space="preserve">, K., Nolte, S., &amp; </w:t>
      </w:r>
      <w:proofErr w:type="spellStart"/>
      <w:r>
        <w:rPr>
          <w:rFonts w:ascii="Calibri" w:hAnsi="Calibri" w:cs="Calibri"/>
        </w:rPr>
        <w:t>Myren</w:t>
      </w:r>
      <w:proofErr w:type="spellEnd"/>
      <w:r>
        <w:rPr>
          <w:rFonts w:ascii="Calibri" w:hAnsi="Calibri" w:cs="Calibri"/>
        </w:rPr>
        <w:t xml:space="preserve">, K. J. (2021). Norm-based comparison of the quality-of-life impact of </w:t>
      </w:r>
      <w:proofErr w:type="spellStart"/>
      <w:r>
        <w:rPr>
          <w:rFonts w:ascii="Calibri" w:hAnsi="Calibri" w:cs="Calibri"/>
        </w:rPr>
        <w:t>ravulizumab</w:t>
      </w:r>
      <w:proofErr w:type="spellEnd"/>
      <w:r>
        <w:rPr>
          <w:rFonts w:ascii="Calibri" w:hAnsi="Calibri" w:cs="Calibri"/>
        </w:rPr>
        <w:t xml:space="preserve"> and eculizumab in paroxysmal nocturnal hemoglobinuria. </w:t>
      </w:r>
      <w:proofErr w:type="spellStart"/>
      <w:r>
        <w:rPr>
          <w:rFonts w:ascii="Calibri" w:hAnsi="Calibri" w:cs="Calibri"/>
        </w:rPr>
        <w:t>Orphanet</w:t>
      </w:r>
      <w:proofErr w:type="spellEnd"/>
      <w:r>
        <w:rPr>
          <w:rFonts w:ascii="Calibri" w:hAnsi="Calibri" w:cs="Calibri"/>
        </w:rPr>
        <w:t xml:space="preserve"> J Rare Dis, 16(1), 389. https://doi.org/10.1186/s13023-021-02016-8 </w:t>
      </w:r>
    </w:p>
    <w:p w14:paraId="27E0E9F9"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lastRenderedPageBreak/>
        <w:t>140.</w:t>
      </w:r>
      <w:r>
        <w:rPr>
          <w:rFonts w:ascii="Calibri" w:hAnsi="Calibri" w:cs="Calibri"/>
        </w:rPr>
        <w:tab/>
        <w:t xml:space="preserve">Schwartz, C. E., Stark, R. B., &amp; Stucky, B. D. (2021). Response-shift effects in neuromyelitis </w:t>
      </w:r>
      <w:proofErr w:type="spellStart"/>
      <w:r>
        <w:rPr>
          <w:rFonts w:ascii="Calibri" w:hAnsi="Calibri" w:cs="Calibri"/>
        </w:rPr>
        <w:t>optica</w:t>
      </w:r>
      <w:proofErr w:type="spellEnd"/>
      <w:r>
        <w:rPr>
          <w:rFonts w:ascii="Calibri" w:hAnsi="Calibri" w:cs="Calibri"/>
        </w:rPr>
        <w:t xml:space="preserve"> spectrum disorder: a secondary analysis of clinical trial data. Quality of Life Research, 30(5), 1267-1282. https://doi.org/10.1007/s11136-020-02707-y </w:t>
      </w:r>
    </w:p>
    <w:p w14:paraId="7A7CBFB5"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141.</w:t>
      </w:r>
      <w:r>
        <w:rPr>
          <w:rFonts w:ascii="Calibri" w:hAnsi="Calibri" w:cs="Calibri"/>
        </w:rPr>
        <w:tab/>
        <w:t xml:space="preserve">Schwartz, C. E., Stark, R. B., &amp; Stucky, B. D. (2021). Response-shift effects in neuromyelitis </w:t>
      </w:r>
      <w:proofErr w:type="spellStart"/>
      <w:r>
        <w:rPr>
          <w:rFonts w:ascii="Calibri" w:hAnsi="Calibri" w:cs="Calibri"/>
        </w:rPr>
        <w:t>optica</w:t>
      </w:r>
      <w:proofErr w:type="spellEnd"/>
      <w:r>
        <w:rPr>
          <w:rFonts w:ascii="Calibri" w:hAnsi="Calibri" w:cs="Calibri"/>
        </w:rPr>
        <w:t xml:space="preserve"> spectrum disorder: a secondary analysis of clinical trial data. Quality of Life Research, 30(5), 1267-1282. https://doi.org/10.1007/s11136-020-02707-y </w:t>
      </w:r>
    </w:p>
    <w:p w14:paraId="1ED3832F"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142.</w:t>
      </w:r>
      <w:r>
        <w:rPr>
          <w:rFonts w:ascii="Calibri" w:hAnsi="Calibri" w:cs="Calibri"/>
        </w:rPr>
        <w:tab/>
        <w:t xml:space="preserve">Schwartz, C. E., Stark, R. B., Stucky, B. D., Li, Y., &amp; </w:t>
      </w:r>
      <w:proofErr w:type="spellStart"/>
      <w:r>
        <w:rPr>
          <w:rFonts w:ascii="Calibri" w:hAnsi="Calibri" w:cs="Calibri"/>
        </w:rPr>
        <w:t>Rapkin</w:t>
      </w:r>
      <w:proofErr w:type="spellEnd"/>
      <w:r>
        <w:rPr>
          <w:rFonts w:ascii="Calibri" w:hAnsi="Calibri" w:cs="Calibri"/>
        </w:rPr>
        <w:t xml:space="preserve">, B. D. (2021). Response-shift effects in neuromyelitis </w:t>
      </w:r>
      <w:proofErr w:type="spellStart"/>
      <w:r>
        <w:rPr>
          <w:rFonts w:ascii="Calibri" w:hAnsi="Calibri" w:cs="Calibri"/>
        </w:rPr>
        <w:t>optica</w:t>
      </w:r>
      <w:proofErr w:type="spellEnd"/>
      <w:r>
        <w:rPr>
          <w:rFonts w:ascii="Calibri" w:hAnsi="Calibri" w:cs="Calibri"/>
        </w:rPr>
        <w:t xml:space="preserve"> spectrum disorder: estimating response-shift-adjusted scores using equating. Quality of Life Research, 30(5), 1283-1292. https://doi.org/10.1007/s11136-020-02727-8 </w:t>
      </w:r>
    </w:p>
    <w:p w14:paraId="335C6270" w14:textId="77777777" w:rsidR="00150007" w:rsidRDefault="00150007" w:rsidP="00150007">
      <w:pPr>
        <w:autoSpaceDE w:val="0"/>
        <w:autoSpaceDN w:val="0"/>
        <w:adjustRightInd w:val="0"/>
        <w:spacing w:after="0" w:line="240" w:lineRule="auto"/>
        <w:ind w:left="720" w:hanging="720"/>
        <w:rPr>
          <w:rFonts w:ascii="Calibri" w:hAnsi="Calibri" w:cs="Calibri"/>
        </w:rPr>
      </w:pPr>
      <w:r w:rsidRPr="00150007">
        <w:rPr>
          <w:rFonts w:ascii="Calibri" w:hAnsi="Calibri" w:cs="Calibri"/>
        </w:rPr>
        <w:t>143.</w:t>
      </w:r>
      <w:r w:rsidRPr="00150007">
        <w:rPr>
          <w:rFonts w:ascii="Calibri" w:hAnsi="Calibri" w:cs="Calibri"/>
        </w:rPr>
        <w:tab/>
        <w:t xml:space="preserve">Schwartz, C. E., Stucky, B., Rivers, C. S., Noonan, V. K., &amp; Finkelstein, J. A. (2018). </w:t>
      </w:r>
      <w:r>
        <w:rPr>
          <w:rFonts w:ascii="Calibri" w:hAnsi="Calibri" w:cs="Calibri"/>
        </w:rPr>
        <w:t xml:space="preserve">Quality of life and adaptation in people with spinal cord injury: response shift effects from 1 to 5 years postinjury. Archives of Physical Medicine and Rehabilitation, 99(8), 1599-1608 e1591. https://doi.org/S0003-9993(18)30117-5 </w:t>
      </w:r>
    </w:p>
    <w:p w14:paraId="7A393DA6"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144.</w:t>
      </w:r>
      <w:r>
        <w:rPr>
          <w:rFonts w:ascii="Calibri" w:hAnsi="Calibri" w:cs="Calibri"/>
        </w:rPr>
        <w:tab/>
        <w:t xml:space="preserve">Schwartz, C. E., Stucky, B. D., Michael, W., &amp; </w:t>
      </w:r>
      <w:proofErr w:type="spellStart"/>
      <w:r>
        <w:rPr>
          <w:rFonts w:ascii="Calibri" w:hAnsi="Calibri" w:cs="Calibri"/>
        </w:rPr>
        <w:t>Rapkin</w:t>
      </w:r>
      <w:proofErr w:type="spellEnd"/>
      <w:r>
        <w:rPr>
          <w:rFonts w:ascii="Calibri" w:hAnsi="Calibri" w:cs="Calibri"/>
        </w:rPr>
        <w:t>, B. D. (2020). Does response shift impact interpretation of change even among scales developed using item response theory? Journal of Patient-Reported Outcomes, 4(1), 8. https://doi.org/10.1186/s41687-019-0162-x</w:t>
      </w:r>
    </w:p>
    <w:p w14:paraId="00FEF6C7"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145.</w:t>
      </w:r>
      <w:r>
        <w:rPr>
          <w:rFonts w:ascii="Calibri" w:hAnsi="Calibri" w:cs="Calibri"/>
        </w:rPr>
        <w:tab/>
      </w:r>
      <w:proofErr w:type="spellStart"/>
      <w:r>
        <w:rPr>
          <w:rFonts w:ascii="Calibri" w:hAnsi="Calibri" w:cs="Calibri"/>
        </w:rPr>
        <w:t>Serdà</w:t>
      </w:r>
      <w:proofErr w:type="spellEnd"/>
      <w:r>
        <w:rPr>
          <w:rFonts w:ascii="Calibri" w:hAnsi="Calibri" w:cs="Calibri"/>
        </w:rPr>
        <w:t xml:space="preserve"> </w:t>
      </w:r>
      <w:proofErr w:type="spellStart"/>
      <w:r>
        <w:rPr>
          <w:rFonts w:ascii="Calibri" w:hAnsi="Calibri" w:cs="Calibri"/>
        </w:rPr>
        <w:t>i</w:t>
      </w:r>
      <w:proofErr w:type="spellEnd"/>
      <w:r>
        <w:rPr>
          <w:rFonts w:ascii="Calibri" w:hAnsi="Calibri" w:cs="Calibri"/>
        </w:rPr>
        <w:t xml:space="preserve"> Ferrer, B.-C., Valle, A. d., &amp; Marcos-</w:t>
      </w:r>
      <w:proofErr w:type="spellStart"/>
      <w:r>
        <w:rPr>
          <w:rFonts w:ascii="Calibri" w:hAnsi="Calibri" w:cs="Calibri"/>
        </w:rPr>
        <w:t>Gragera</w:t>
      </w:r>
      <w:proofErr w:type="spellEnd"/>
      <w:r>
        <w:rPr>
          <w:rFonts w:ascii="Calibri" w:hAnsi="Calibri" w:cs="Calibri"/>
        </w:rPr>
        <w:t>, R. (2014). Prostate cancer and quality of life: analysis of response shift using triangulation between methods. Journal of Gerontological Nursing, 40(6), 32-41. https://doi.org/10.3928/00989134-20140211-01</w:t>
      </w:r>
    </w:p>
    <w:p w14:paraId="504DF24E"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146.</w:t>
      </w:r>
      <w:r>
        <w:rPr>
          <w:rFonts w:ascii="Calibri" w:hAnsi="Calibri" w:cs="Calibri"/>
        </w:rPr>
        <w:tab/>
        <w:t xml:space="preserve">Sharpe, L., </w:t>
      </w:r>
      <w:proofErr w:type="spellStart"/>
      <w:r>
        <w:rPr>
          <w:rFonts w:ascii="Calibri" w:hAnsi="Calibri" w:cs="Calibri"/>
        </w:rPr>
        <w:t>Butow</w:t>
      </w:r>
      <w:proofErr w:type="spellEnd"/>
      <w:r>
        <w:rPr>
          <w:rFonts w:ascii="Calibri" w:hAnsi="Calibri" w:cs="Calibri"/>
        </w:rPr>
        <w:t xml:space="preserve">, P., Smith, C., McConnell, D., &amp; Clarke, S. (2005). Changes in quality of life in patients with advanced cancer: evidence of response shift and response restriction. Journal of Psychosomatic Research, 58(6), 497-504. https://doi.org/S0022-3999(05)00077-2 </w:t>
      </w:r>
    </w:p>
    <w:p w14:paraId="59557526" w14:textId="77777777" w:rsidR="00150007" w:rsidRDefault="00150007" w:rsidP="00150007">
      <w:pPr>
        <w:autoSpaceDE w:val="0"/>
        <w:autoSpaceDN w:val="0"/>
        <w:adjustRightInd w:val="0"/>
        <w:spacing w:after="0" w:line="240" w:lineRule="auto"/>
        <w:ind w:left="720" w:hanging="720"/>
        <w:rPr>
          <w:rFonts w:ascii="Calibri" w:hAnsi="Calibri" w:cs="Calibri"/>
        </w:rPr>
      </w:pPr>
      <w:r w:rsidRPr="00150007">
        <w:rPr>
          <w:rFonts w:ascii="Calibri" w:hAnsi="Calibri" w:cs="Calibri"/>
        </w:rPr>
        <w:t>147.</w:t>
      </w:r>
      <w:r w:rsidRPr="00150007">
        <w:rPr>
          <w:rFonts w:ascii="Calibri" w:hAnsi="Calibri" w:cs="Calibri"/>
        </w:rPr>
        <w:tab/>
        <w:t xml:space="preserve">Shi, H. Y., Lee, K. T., Lee, H. H., </w:t>
      </w:r>
      <w:proofErr w:type="spellStart"/>
      <w:r w:rsidRPr="00150007">
        <w:rPr>
          <w:rFonts w:ascii="Calibri" w:hAnsi="Calibri" w:cs="Calibri"/>
        </w:rPr>
        <w:t>Uen</w:t>
      </w:r>
      <w:proofErr w:type="spellEnd"/>
      <w:r w:rsidRPr="00150007">
        <w:rPr>
          <w:rFonts w:ascii="Calibri" w:hAnsi="Calibri" w:cs="Calibri"/>
        </w:rPr>
        <w:t xml:space="preserve">, Y. H., &amp; Chiu, C. C. (2011). </w:t>
      </w:r>
      <w:r>
        <w:rPr>
          <w:rFonts w:ascii="Calibri" w:hAnsi="Calibri" w:cs="Calibri"/>
        </w:rPr>
        <w:t>Response shift effect on gastrointestinal quality of life index after laparoscopic cholecystectomy. Quality of Life Research, 20(3), 335-341. https://doi.org/10.1007/s11136-010-9760-z</w:t>
      </w:r>
    </w:p>
    <w:p w14:paraId="3E7C1DCD"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148.</w:t>
      </w:r>
      <w:r>
        <w:rPr>
          <w:rFonts w:ascii="Calibri" w:hAnsi="Calibri" w:cs="Calibri"/>
        </w:rPr>
        <w:tab/>
        <w:t xml:space="preserve">Smith, D., Woodman, R., Harvey, P., &amp; Battersby, M. (2016). Self-perceived distress and impairment in problem gamblers: a study of pre- to post-treatment measurement invariance. Journal of Gambling Studies, 32(4), 1065-1078. https://doi.org/10.1007/s10899-016-9598-6 </w:t>
      </w:r>
    </w:p>
    <w:p w14:paraId="3A902A00"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149.</w:t>
      </w:r>
      <w:r>
        <w:rPr>
          <w:rFonts w:ascii="Calibri" w:hAnsi="Calibri" w:cs="Calibri"/>
        </w:rPr>
        <w:tab/>
        <w:t xml:space="preserve">Sprangers, M. A. (1996). Response-shift bias: a challenge to the assessment of patients' quality of life in cancer clinical trials. Cancer Treatment Reviews, 22 Suppl A, 55-62. https://doi.org/S0305-7372(96)90064-X </w:t>
      </w:r>
    </w:p>
    <w:p w14:paraId="47A80463" w14:textId="77777777" w:rsidR="00150007" w:rsidRDefault="00150007" w:rsidP="00150007">
      <w:pPr>
        <w:autoSpaceDE w:val="0"/>
        <w:autoSpaceDN w:val="0"/>
        <w:adjustRightInd w:val="0"/>
        <w:spacing w:after="0" w:line="240" w:lineRule="auto"/>
        <w:ind w:left="720" w:hanging="720"/>
        <w:rPr>
          <w:rFonts w:ascii="Calibri" w:hAnsi="Calibri" w:cs="Calibri"/>
        </w:rPr>
      </w:pPr>
      <w:r w:rsidRPr="00150007">
        <w:rPr>
          <w:rFonts w:ascii="Calibri" w:hAnsi="Calibri" w:cs="Calibri"/>
        </w:rPr>
        <w:t>150.</w:t>
      </w:r>
      <w:r w:rsidRPr="00150007">
        <w:rPr>
          <w:rFonts w:ascii="Calibri" w:hAnsi="Calibri" w:cs="Calibri"/>
        </w:rPr>
        <w:tab/>
        <w:t xml:space="preserve">Sprangers Mirjam, A. G., van, D., Frits, S. A. M., </w:t>
      </w:r>
      <w:proofErr w:type="spellStart"/>
      <w:r w:rsidRPr="00150007">
        <w:rPr>
          <w:rFonts w:ascii="Calibri" w:hAnsi="Calibri" w:cs="Calibri"/>
        </w:rPr>
        <w:t>Broersen</w:t>
      </w:r>
      <w:proofErr w:type="spellEnd"/>
      <w:r w:rsidRPr="00150007">
        <w:rPr>
          <w:rFonts w:ascii="Calibri" w:hAnsi="Calibri" w:cs="Calibri"/>
        </w:rPr>
        <w:t xml:space="preserve">, J., </w:t>
      </w:r>
      <w:proofErr w:type="spellStart"/>
      <w:r w:rsidRPr="00150007">
        <w:rPr>
          <w:rFonts w:ascii="Calibri" w:hAnsi="Calibri" w:cs="Calibri"/>
        </w:rPr>
        <w:t>Lodder</w:t>
      </w:r>
      <w:proofErr w:type="spellEnd"/>
      <w:r w:rsidRPr="00150007">
        <w:rPr>
          <w:rFonts w:ascii="Calibri" w:hAnsi="Calibri" w:cs="Calibri"/>
        </w:rPr>
        <w:t xml:space="preserve">, L., </w:t>
      </w:r>
      <w:proofErr w:type="spellStart"/>
      <w:r w:rsidRPr="00150007">
        <w:rPr>
          <w:rFonts w:ascii="Calibri" w:hAnsi="Calibri" w:cs="Calibri"/>
        </w:rPr>
        <w:t>Wever</w:t>
      </w:r>
      <w:proofErr w:type="spellEnd"/>
      <w:r w:rsidRPr="00150007">
        <w:rPr>
          <w:rFonts w:ascii="Calibri" w:hAnsi="Calibri" w:cs="Calibri"/>
        </w:rPr>
        <w:t xml:space="preserve">, L., Visser </w:t>
      </w:r>
      <w:proofErr w:type="spellStart"/>
      <w:r w:rsidRPr="00150007">
        <w:rPr>
          <w:rFonts w:ascii="Calibri" w:hAnsi="Calibri" w:cs="Calibri"/>
        </w:rPr>
        <w:t>Mechteld</w:t>
      </w:r>
      <w:proofErr w:type="spellEnd"/>
      <w:r w:rsidRPr="00150007">
        <w:rPr>
          <w:rFonts w:ascii="Calibri" w:hAnsi="Calibri" w:cs="Calibri"/>
        </w:rPr>
        <w:t xml:space="preserve">, R. M., </w:t>
      </w:r>
      <w:proofErr w:type="spellStart"/>
      <w:r w:rsidRPr="00150007">
        <w:rPr>
          <w:rFonts w:ascii="Calibri" w:hAnsi="Calibri" w:cs="Calibri"/>
        </w:rPr>
        <w:t>Oosterveld</w:t>
      </w:r>
      <w:proofErr w:type="spellEnd"/>
      <w:r w:rsidRPr="00150007">
        <w:rPr>
          <w:rFonts w:ascii="Calibri" w:hAnsi="Calibri" w:cs="Calibri"/>
        </w:rPr>
        <w:t xml:space="preserve">, P., &amp; Smets, E. (2000). </w:t>
      </w:r>
      <w:r>
        <w:rPr>
          <w:rFonts w:ascii="Calibri" w:hAnsi="Calibri" w:cs="Calibri"/>
        </w:rPr>
        <w:t xml:space="preserve">Response shift and fatigue: The use of the </w:t>
      </w:r>
      <w:proofErr w:type="spellStart"/>
      <w:r>
        <w:rPr>
          <w:rFonts w:ascii="Calibri" w:hAnsi="Calibri" w:cs="Calibri"/>
        </w:rPr>
        <w:t>thentest</w:t>
      </w:r>
      <w:proofErr w:type="spellEnd"/>
      <w:r>
        <w:rPr>
          <w:rFonts w:ascii="Calibri" w:hAnsi="Calibri" w:cs="Calibri"/>
        </w:rPr>
        <w:t xml:space="preserve"> approach. Adaptation to changing health: Response shift in quality-of-life research., 137-151. https://doi.org/http://dx.doi.org/10.1037/10382-009</w:t>
      </w:r>
    </w:p>
    <w:p w14:paraId="13BD2142" w14:textId="77777777" w:rsidR="00150007" w:rsidRDefault="00150007" w:rsidP="00150007">
      <w:pPr>
        <w:autoSpaceDE w:val="0"/>
        <w:autoSpaceDN w:val="0"/>
        <w:adjustRightInd w:val="0"/>
        <w:spacing w:after="0" w:line="240" w:lineRule="auto"/>
        <w:ind w:left="720" w:hanging="720"/>
        <w:rPr>
          <w:rFonts w:ascii="Calibri" w:hAnsi="Calibri" w:cs="Calibri"/>
        </w:rPr>
      </w:pPr>
      <w:r w:rsidRPr="00972574">
        <w:rPr>
          <w:rFonts w:ascii="Calibri" w:hAnsi="Calibri" w:cs="Calibri"/>
          <w:lang w:val="nl-NL"/>
        </w:rPr>
        <w:t>151.</w:t>
      </w:r>
      <w:r w:rsidRPr="00972574">
        <w:rPr>
          <w:rFonts w:ascii="Calibri" w:hAnsi="Calibri" w:cs="Calibri"/>
          <w:lang w:val="nl-NL"/>
        </w:rPr>
        <w:tab/>
        <w:t xml:space="preserve">Spuling, S. M., Wolff, J. K., &amp; Wurm, S. (2017). </w:t>
      </w:r>
      <w:r>
        <w:rPr>
          <w:rFonts w:ascii="Calibri" w:hAnsi="Calibri" w:cs="Calibri"/>
        </w:rPr>
        <w:t>Response shift in self-rated health after serious health events in old age. Social Science &amp; Medicine, 192, 85-93. https://doi.org/S0277-9536(17)30562-2</w:t>
      </w:r>
    </w:p>
    <w:p w14:paraId="59B1ABE7"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152.</w:t>
      </w:r>
      <w:r>
        <w:rPr>
          <w:rFonts w:ascii="Calibri" w:hAnsi="Calibri" w:cs="Calibri"/>
        </w:rPr>
        <w:tab/>
      </w:r>
      <w:proofErr w:type="spellStart"/>
      <w:r>
        <w:rPr>
          <w:rFonts w:ascii="Calibri" w:hAnsi="Calibri" w:cs="Calibri"/>
        </w:rPr>
        <w:t>Svedbom</w:t>
      </w:r>
      <w:proofErr w:type="spellEnd"/>
      <w:r>
        <w:rPr>
          <w:rFonts w:ascii="Calibri" w:hAnsi="Calibri" w:cs="Calibri"/>
        </w:rPr>
        <w:t xml:space="preserve">, A., </w:t>
      </w:r>
      <w:proofErr w:type="spellStart"/>
      <w:r>
        <w:rPr>
          <w:rFonts w:ascii="Calibri" w:hAnsi="Calibri" w:cs="Calibri"/>
        </w:rPr>
        <w:t>Borgstom</w:t>
      </w:r>
      <w:proofErr w:type="spellEnd"/>
      <w:r>
        <w:rPr>
          <w:rFonts w:ascii="Calibri" w:hAnsi="Calibri" w:cs="Calibri"/>
        </w:rPr>
        <w:t xml:space="preserve">, F., </w:t>
      </w:r>
      <w:proofErr w:type="spellStart"/>
      <w:r>
        <w:rPr>
          <w:rFonts w:ascii="Calibri" w:hAnsi="Calibri" w:cs="Calibri"/>
        </w:rPr>
        <w:t>Hernlund</w:t>
      </w:r>
      <w:proofErr w:type="spellEnd"/>
      <w:r>
        <w:rPr>
          <w:rFonts w:ascii="Calibri" w:hAnsi="Calibri" w:cs="Calibri"/>
        </w:rPr>
        <w:t xml:space="preserve">, E., </w:t>
      </w:r>
      <w:proofErr w:type="spellStart"/>
      <w:r>
        <w:rPr>
          <w:rFonts w:ascii="Calibri" w:hAnsi="Calibri" w:cs="Calibri"/>
        </w:rPr>
        <w:t>Alekna</w:t>
      </w:r>
      <w:proofErr w:type="spellEnd"/>
      <w:r>
        <w:rPr>
          <w:rFonts w:ascii="Calibri" w:hAnsi="Calibri" w:cs="Calibri"/>
        </w:rPr>
        <w:t xml:space="preserve">, V., Bianchi, M. L., Clark, P., Diaz-Curiel, M., </w:t>
      </w:r>
      <w:proofErr w:type="spellStart"/>
      <w:r>
        <w:rPr>
          <w:rFonts w:ascii="Calibri" w:hAnsi="Calibri" w:cs="Calibri"/>
        </w:rPr>
        <w:t>Dimai</w:t>
      </w:r>
      <w:proofErr w:type="spellEnd"/>
      <w:r>
        <w:rPr>
          <w:rFonts w:ascii="Calibri" w:hAnsi="Calibri" w:cs="Calibri"/>
        </w:rPr>
        <w:t xml:space="preserve">, H. P., </w:t>
      </w:r>
      <w:proofErr w:type="spellStart"/>
      <w:r>
        <w:rPr>
          <w:rFonts w:ascii="Calibri" w:hAnsi="Calibri" w:cs="Calibri"/>
        </w:rPr>
        <w:t>Jurisson</w:t>
      </w:r>
      <w:proofErr w:type="spellEnd"/>
      <w:r>
        <w:rPr>
          <w:rFonts w:ascii="Calibri" w:hAnsi="Calibri" w:cs="Calibri"/>
        </w:rPr>
        <w:t xml:space="preserve">, M., </w:t>
      </w:r>
      <w:proofErr w:type="spellStart"/>
      <w:r>
        <w:rPr>
          <w:rFonts w:ascii="Calibri" w:hAnsi="Calibri" w:cs="Calibri"/>
        </w:rPr>
        <w:t>Lesnyak</w:t>
      </w:r>
      <w:proofErr w:type="spellEnd"/>
      <w:r>
        <w:rPr>
          <w:rFonts w:ascii="Calibri" w:hAnsi="Calibri" w:cs="Calibri"/>
        </w:rPr>
        <w:t xml:space="preserve">, O., McCloskey, E., Sanders, K. M., Silverman, S., </w:t>
      </w:r>
      <w:proofErr w:type="spellStart"/>
      <w:r>
        <w:rPr>
          <w:rFonts w:ascii="Calibri" w:hAnsi="Calibri" w:cs="Calibri"/>
        </w:rPr>
        <w:t>Tamulaitiene</w:t>
      </w:r>
      <w:proofErr w:type="spellEnd"/>
      <w:r>
        <w:rPr>
          <w:rFonts w:ascii="Calibri" w:hAnsi="Calibri" w:cs="Calibri"/>
        </w:rPr>
        <w:t xml:space="preserve">, M., Thomas, T., </w:t>
      </w:r>
      <w:proofErr w:type="spellStart"/>
      <w:r>
        <w:rPr>
          <w:rFonts w:ascii="Calibri" w:hAnsi="Calibri" w:cs="Calibri"/>
        </w:rPr>
        <w:t>Tosteson</w:t>
      </w:r>
      <w:proofErr w:type="spellEnd"/>
      <w:r>
        <w:rPr>
          <w:rFonts w:ascii="Calibri" w:hAnsi="Calibri" w:cs="Calibri"/>
        </w:rPr>
        <w:t xml:space="preserve">, A. N. A., Jonsson, B., &amp; </w:t>
      </w:r>
      <w:proofErr w:type="spellStart"/>
      <w:r>
        <w:rPr>
          <w:rFonts w:ascii="Calibri" w:hAnsi="Calibri" w:cs="Calibri"/>
        </w:rPr>
        <w:t>Kanis</w:t>
      </w:r>
      <w:proofErr w:type="spellEnd"/>
      <w:r>
        <w:rPr>
          <w:rFonts w:ascii="Calibri" w:hAnsi="Calibri" w:cs="Calibri"/>
        </w:rPr>
        <w:t xml:space="preserve">, J. A. (2023). An experience- and preference-based EQ-5D-3L value set derived using 18 months of longitudinal data in patients who sustained a fracture: results from the ICUROS. Quality of Life Research, 32(4), 1199-1208. https://doi.org/10.1007/s11136-022-03303-y </w:t>
      </w:r>
    </w:p>
    <w:p w14:paraId="101CAF56"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153.</w:t>
      </w:r>
      <w:r>
        <w:rPr>
          <w:rFonts w:ascii="Calibri" w:hAnsi="Calibri" w:cs="Calibri"/>
        </w:rPr>
        <w:tab/>
        <w:t xml:space="preserve">ten Ham, R. M. T., </w:t>
      </w:r>
      <w:proofErr w:type="spellStart"/>
      <w:r>
        <w:rPr>
          <w:rFonts w:ascii="Calibri" w:hAnsi="Calibri" w:cs="Calibri"/>
        </w:rPr>
        <w:t>Broering</w:t>
      </w:r>
      <w:proofErr w:type="spellEnd"/>
      <w:r>
        <w:rPr>
          <w:rFonts w:ascii="Calibri" w:hAnsi="Calibri" w:cs="Calibri"/>
        </w:rPr>
        <w:t xml:space="preserve">, J. M., </w:t>
      </w:r>
      <w:proofErr w:type="spellStart"/>
      <w:r>
        <w:rPr>
          <w:rFonts w:ascii="Calibri" w:hAnsi="Calibri" w:cs="Calibri"/>
        </w:rPr>
        <w:t>Cooperberg</w:t>
      </w:r>
      <w:proofErr w:type="spellEnd"/>
      <w:r>
        <w:rPr>
          <w:rFonts w:ascii="Calibri" w:hAnsi="Calibri" w:cs="Calibri"/>
        </w:rPr>
        <w:t xml:space="preserve">, M. R., Carroll, P., &amp; Wilson, L. S. (2020). Understanding the major factors affecting response shift effects on health-related quality of life: </w:t>
      </w:r>
      <w:r>
        <w:rPr>
          <w:rFonts w:ascii="Calibri" w:hAnsi="Calibri" w:cs="Calibri"/>
        </w:rPr>
        <w:lastRenderedPageBreak/>
        <w:t>What the then-test measures in a longitudinal prostate cancer registry. Clinical Genitourinary Cancer, 18(1), e21-e27. https://doi.org/10.1016/j.clgc.2019.10.026</w:t>
      </w:r>
    </w:p>
    <w:p w14:paraId="377F37BB"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154.</w:t>
      </w:r>
      <w:r>
        <w:rPr>
          <w:rFonts w:ascii="Calibri" w:hAnsi="Calibri" w:cs="Calibri"/>
        </w:rPr>
        <w:tab/>
        <w:t xml:space="preserve">Tessier, P., </w:t>
      </w:r>
      <w:proofErr w:type="spellStart"/>
      <w:r>
        <w:rPr>
          <w:rFonts w:ascii="Calibri" w:hAnsi="Calibri" w:cs="Calibri"/>
        </w:rPr>
        <w:t>Blanchin</w:t>
      </w:r>
      <w:proofErr w:type="spellEnd"/>
      <w:r>
        <w:rPr>
          <w:rFonts w:ascii="Calibri" w:hAnsi="Calibri" w:cs="Calibri"/>
        </w:rPr>
        <w:t>, M., &amp; Sébille, V. (2017). Does the relationship between health-related quality of life and subjective well-being change over time? An exploratory study among breast cancer patients. Social Science &amp; Medicine, 174, 96-103. https://doi.org/10.1016/j.socscimed.2016.12.021</w:t>
      </w:r>
    </w:p>
    <w:p w14:paraId="2689D155"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155.</w:t>
      </w:r>
      <w:r>
        <w:rPr>
          <w:rFonts w:ascii="Calibri" w:hAnsi="Calibri" w:cs="Calibri"/>
        </w:rPr>
        <w:tab/>
        <w:t xml:space="preserve">Testa, S., Di Cuonzo, D., </w:t>
      </w:r>
      <w:proofErr w:type="spellStart"/>
      <w:r>
        <w:rPr>
          <w:rFonts w:ascii="Calibri" w:hAnsi="Calibri" w:cs="Calibri"/>
        </w:rPr>
        <w:t>Ritorto</w:t>
      </w:r>
      <w:proofErr w:type="spellEnd"/>
      <w:r>
        <w:rPr>
          <w:rFonts w:ascii="Calibri" w:hAnsi="Calibri" w:cs="Calibri"/>
        </w:rPr>
        <w:t xml:space="preserve">, G., </w:t>
      </w:r>
      <w:proofErr w:type="spellStart"/>
      <w:r>
        <w:rPr>
          <w:rFonts w:ascii="Calibri" w:hAnsi="Calibri" w:cs="Calibri"/>
        </w:rPr>
        <w:t>Fanchini</w:t>
      </w:r>
      <w:proofErr w:type="spellEnd"/>
      <w:r>
        <w:rPr>
          <w:rFonts w:ascii="Calibri" w:hAnsi="Calibri" w:cs="Calibri"/>
        </w:rPr>
        <w:t xml:space="preserve">, L., </w:t>
      </w:r>
      <w:proofErr w:type="spellStart"/>
      <w:r>
        <w:rPr>
          <w:rFonts w:ascii="Calibri" w:hAnsi="Calibri" w:cs="Calibri"/>
        </w:rPr>
        <w:t>Bustreo</w:t>
      </w:r>
      <w:proofErr w:type="spellEnd"/>
      <w:r>
        <w:rPr>
          <w:rFonts w:ascii="Calibri" w:hAnsi="Calibri" w:cs="Calibri"/>
        </w:rPr>
        <w:t xml:space="preserve">, S., </w:t>
      </w:r>
      <w:proofErr w:type="spellStart"/>
      <w:r>
        <w:rPr>
          <w:rFonts w:ascii="Calibri" w:hAnsi="Calibri" w:cs="Calibri"/>
        </w:rPr>
        <w:t>Racca</w:t>
      </w:r>
      <w:proofErr w:type="spellEnd"/>
      <w:r>
        <w:rPr>
          <w:rFonts w:ascii="Calibri" w:hAnsi="Calibri" w:cs="Calibri"/>
        </w:rPr>
        <w:t xml:space="preserve">, P., &amp; </w:t>
      </w:r>
      <w:proofErr w:type="spellStart"/>
      <w:r>
        <w:rPr>
          <w:rFonts w:ascii="Calibri" w:hAnsi="Calibri" w:cs="Calibri"/>
        </w:rPr>
        <w:t>Rosato</w:t>
      </w:r>
      <w:proofErr w:type="spellEnd"/>
      <w:r>
        <w:rPr>
          <w:rFonts w:ascii="Calibri" w:hAnsi="Calibri" w:cs="Calibri"/>
        </w:rPr>
        <w:t>, R. (2021). Response shift in health-related quality of life measures in the presence of formative indicators. Health and Quality of Life Outcomes, 19(1), 9. https://doi.org/10.1186/s12955-020-01663-y</w:t>
      </w:r>
    </w:p>
    <w:p w14:paraId="10307FE6"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156.</w:t>
      </w:r>
      <w:r>
        <w:rPr>
          <w:rFonts w:ascii="Calibri" w:hAnsi="Calibri" w:cs="Calibri"/>
        </w:rPr>
        <w:tab/>
        <w:t xml:space="preserve">Timmerman Angelique, A., </w:t>
      </w:r>
      <w:proofErr w:type="spellStart"/>
      <w:r>
        <w:rPr>
          <w:rFonts w:ascii="Calibri" w:hAnsi="Calibri" w:cs="Calibri"/>
        </w:rPr>
        <w:t>Anteunis</w:t>
      </w:r>
      <w:proofErr w:type="spellEnd"/>
      <w:r>
        <w:rPr>
          <w:rFonts w:ascii="Calibri" w:hAnsi="Calibri" w:cs="Calibri"/>
        </w:rPr>
        <w:t xml:space="preserve"> Lucien, J. C., &amp; </w:t>
      </w:r>
      <w:proofErr w:type="spellStart"/>
      <w:r>
        <w:rPr>
          <w:rFonts w:ascii="Calibri" w:hAnsi="Calibri" w:cs="Calibri"/>
        </w:rPr>
        <w:t>Meesters</w:t>
      </w:r>
      <w:proofErr w:type="spellEnd"/>
      <w:r>
        <w:rPr>
          <w:rFonts w:ascii="Calibri" w:hAnsi="Calibri" w:cs="Calibri"/>
        </w:rPr>
        <w:t xml:space="preserve"> Cor, M. G. (2003). Response-shift bias and parent-reported quality of life in children with otitis media. Archives of Otolaryngology--Head &amp; Neck Surgery, 129(9), 987-991. </w:t>
      </w:r>
    </w:p>
    <w:p w14:paraId="2FA7621D" w14:textId="77777777" w:rsidR="00150007" w:rsidRPr="00150007" w:rsidRDefault="00150007" w:rsidP="00150007">
      <w:pPr>
        <w:autoSpaceDE w:val="0"/>
        <w:autoSpaceDN w:val="0"/>
        <w:adjustRightInd w:val="0"/>
        <w:spacing w:after="0" w:line="240" w:lineRule="auto"/>
        <w:ind w:left="720" w:hanging="720"/>
        <w:rPr>
          <w:rFonts w:ascii="Calibri" w:hAnsi="Calibri" w:cs="Calibri"/>
          <w:lang w:val="nl-NL"/>
        </w:rPr>
      </w:pPr>
      <w:r w:rsidRPr="00150007">
        <w:rPr>
          <w:rFonts w:ascii="Calibri" w:hAnsi="Calibri" w:cs="Calibri"/>
        </w:rPr>
        <w:t>157.</w:t>
      </w:r>
      <w:r w:rsidRPr="00150007">
        <w:rPr>
          <w:rFonts w:ascii="Calibri" w:hAnsi="Calibri" w:cs="Calibri"/>
        </w:rPr>
        <w:tab/>
      </w:r>
      <w:proofErr w:type="spellStart"/>
      <w:r w:rsidRPr="00150007">
        <w:rPr>
          <w:rFonts w:ascii="Calibri" w:hAnsi="Calibri" w:cs="Calibri"/>
        </w:rPr>
        <w:t>Traa</w:t>
      </w:r>
      <w:proofErr w:type="spellEnd"/>
      <w:r w:rsidRPr="00150007">
        <w:rPr>
          <w:rFonts w:ascii="Calibri" w:hAnsi="Calibri" w:cs="Calibri"/>
        </w:rPr>
        <w:t xml:space="preserve">, M. J., </w:t>
      </w:r>
      <w:proofErr w:type="spellStart"/>
      <w:r w:rsidRPr="00150007">
        <w:rPr>
          <w:rFonts w:ascii="Calibri" w:hAnsi="Calibri" w:cs="Calibri"/>
        </w:rPr>
        <w:t>Braeken</w:t>
      </w:r>
      <w:proofErr w:type="spellEnd"/>
      <w:r w:rsidRPr="00150007">
        <w:rPr>
          <w:rFonts w:ascii="Calibri" w:hAnsi="Calibri" w:cs="Calibri"/>
        </w:rPr>
        <w:t xml:space="preserve">, J., De Vries, J., Roukema, J. A., Orsini, R. G., &amp; Den </w:t>
      </w:r>
      <w:proofErr w:type="spellStart"/>
      <w:r w:rsidRPr="00150007">
        <w:rPr>
          <w:rFonts w:ascii="Calibri" w:hAnsi="Calibri" w:cs="Calibri"/>
        </w:rPr>
        <w:t>Oudsten</w:t>
      </w:r>
      <w:proofErr w:type="spellEnd"/>
      <w:r w:rsidRPr="00150007">
        <w:rPr>
          <w:rFonts w:ascii="Calibri" w:hAnsi="Calibri" w:cs="Calibri"/>
        </w:rPr>
        <w:t xml:space="preserve">, B. L. (2014). </w:t>
      </w:r>
      <w:r>
        <w:rPr>
          <w:rFonts w:ascii="Calibri" w:hAnsi="Calibri" w:cs="Calibri"/>
        </w:rPr>
        <w:t xml:space="preserve">Evaluating quality of life and response shift from a couple-based perspective: a study among patients with colorectal cancer and their partners. </w:t>
      </w:r>
      <w:r w:rsidRPr="00150007">
        <w:rPr>
          <w:rFonts w:ascii="Calibri" w:hAnsi="Calibri" w:cs="Calibri"/>
          <w:lang w:val="nl-NL"/>
        </w:rPr>
        <w:t>Quality of Life Research, 24(6), 1431-1441. https://doi.org/10.1007/s11136-014-0872-8</w:t>
      </w:r>
    </w:p>
    <w:p w14:paraId="436BB7EB" w14:textId="77777777" w:rsidR="00150007" w:rsidRDefault="00150007" w:rsidP="00150007">
      <w:pPr>
        <w:autoSpaceDE w:val="0"/>
        <w:autoSpaceDN w:val="0"/>
        <w:adjustRightInd w:val="0"/>
        <w:spacing w:after="0" w:line="240" w:lineRule="auto"/>
        <w:ind w:left="720" w:hanging="720"/>
        <w:rPr>
          <w:rFonts w:ascii="Calibri" w:hAnsi="Calibri" w:cs="Calibri"/>
        </w:rPr>
      </w:pPr>
      <w:r w:rsidRPr="00972574">
        <w:rPr>
          <w:rFonts w:ascii="Calibri" w:hAnsi="Calibri" w:cs="Calibri"/>
          <w:lang w:val="nl-NL"/>
        </w:rPr>
        <w:t>158.</w:t>
      </w:r>
      <w:r w:rsidRPr="00972574">
        <w:rPr>
          <w:rFonts w:ascii="Calibri" w:hAnsi="Calibri" w:cs="Calibri"/>
          <w:lang w:val="nl-NL"/>
        </w:rPr>
        <w:tab/>
        <w:t xml:space="preserve">van Leeuwen, C. M. C., Post, M. W. M., van der Woude, L. H. V., de Groot, S., Smit, C., van Kuppevelt, D., &amp; Lindeman, E. (2011). </w:t>
      </w:r>
      <w:r>
        <w:rPr>
          <w:rFonts w:ascii="Calibri" w:hAnsi="Calibri" w:cs="Calibri"/>
        </w:rPr>
        <w:t>Changes in life satisfaction in persons with spinal cord injury during and after inpatient rehabilitation: adaptation or measurement bias? Quality of Life Research, 21(9), 1499-1508. https://doi.org/10.1007/s11136-011-0073-7</w:t>
      </w:r>
    </w:p>
    <w:p w14:paraId="167B93DB" w14:textId="77777777" w:rsidR="00150007" w:rsidRP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159.</w:t>
      </w:r>
      <w:r>
        <w:rPr>
          <w:rFonts w:ascii="Calibri" w:hAnsi="Calibri" w:cs="Calibri"/>
        </w:rPr>
        <w:tab/>
        <w:t xml:space="preserve">Verdam, M. G., Oort, F. J., &amp; Sprangers, M. A. (2016). Using structural equation modeling to detect response shifts and true change in discrete variables: an application to the items of the SF-36. Quality of Life Research, 25(6), 1361-1383. https://doi.org/10.1007/s11136-015-1195-0 </w:t>
      </w:r>
    </w:p>
    <w:p w14:paraId="1DE3F81A" w14:textId="77777777" w:rsidR="00150007" w:rsidRPr="00972574" w:rsidRDefault="00150007" w:rsidP="00150007">
      <w:pPr>
        <w:autoSpaceDE w:val="0"/>
        <w:autoSpaceDN w:val="0"/>
        <w:adjustRightInd w:val="0"/>
        <w:spacing w:after="0" w:line="240" w:lineRule="auto"/>
        <w:ind w:left="720" w:hanging="720"/>
        <w:rPr>
          <w:rFonts w:ascii="Calibri" w:hAnsi="Calibri" w:cs="Calibri"/>
          <w:lang w:val="nl-NL"/>
        </w:rPr>
      </w:pPr>
      <w:r w:rsidRPr="00150007">
        <w:rPr>
          <w:rFonts w:ascii="Calibri" w:hAnsi="Calibri" w:cs="Calibri"/>
        </w:rPr>
        <w:t>160.</w:t>
      </w:r>
      <w:r w:rsidRPr="00150007">
        <w:rPr>
          <w:rFonts w:ascii="Calibri" w:hAnsi="Calibri" w:cs="Calibri"/>
        </w:rPr>
        <w:tab/>
        <w:t xml:space="preserve">Verdam, M. G. E., Oort, F. J., &amp; Sprangers, M. A. G. (2017). </w:t>
      </w:r>
      <w:r>
        <w:rPr>
          <w:rFonts w:ascii="Calibri" w:hAnsi="Calibri" w:cs="Calibri"/>
        </w:rPr>
        <w:t xml:space="preserve">Structural equation modeling–based effect-size indices were used to evaluate and interpret the impact of response shift effects. </w:t>
      </w:r>
      <w:r w:rsidRPr="00972574">
        <w:rPr>
          <w:rFonts w:ascii="Calibri" w:hAnsi="Calibri" w:cs="Calibri"/>
          <w:lang w:val="nl-NL"/>
        </w:rPr>
        <w:t>Journal of Clinical Epidemiology, 85, 37-44. https://doi.org/10.1016/j.jclinepi.2017.02.012</w:t>
      </w:r>
    </w:p>
    <w:p w14:paraId="4DB1B21F" w14:textId="77777777" w:rsidR="00150007" w:rsidRPr="00972574" w:rsidRDefault="00150007" w:rsidP="00150007">
      <w:pPr>
        <w:autoSpaceDE w:val="0"/>
        <w:autoSpaceDN w:val="0"/>
        <w:adjustRightInd w:val="0"/>
        <w:spacing w:after="0" w:line="240" w:lineRule="auto"/>
        <w:ind w:left="720" w:hanging="720"/>
        <w:rPr>
          <w:rFonts w:ascii="Calibri" w:hAnsi="Calibri" w:cs="Calibri"/>
          <w:lang w:val="nl-NL"/>
        </w:rPr>
      </w:pPr>
      <w:r w:rsidRPr="00972574">
        <w:rPr>
          <w:rFonts w:ascii="Calibri" w:hAnsi="Calibri" w:cs="Calibri"/>
          <w:lang w:val="nl-NL"/>
        </w:rPr>
        <w:t>161.</w:t>
      </w:r>
      <w:r w:rsidRPr="00972574">
        <w:rPr>
          <w:rFonts w:ascii="Calibri" w:hAnsi="Calibri" w:cs="Calibri"/>
          <w:lang w:val="nl-NL"/>
        </w:rPr>
        <w:tab/>
        <w:t xml:space="preserve">Verdam, M. G. E., Oort, F. J., van der Linden, Y. M., &amp; Sprangers, M. A. G. (2014). </w:t>
      </w:r>
      <w:proofErr w:type="gramStart"/>
      <w:r>
        <w:rPr>
          <w:rFonts w:ascii="Calibri" w:hAnsi="Calibri" w:cs="Calibri"/>
        </w:rPr>
        <w:t>Taking into account</w:t>
      </w:r>
      <w:proofErr w:type="gramEnd"/>
      <w:r>
        <w:rPr>
          <w:rFonts w:ascii="Calibri" w:hAnsi="Calibri" w:cs="Calibri"/>
        </w:rPr>
        <w:t xml:space="preserve"> the impact of attrition on the assessment of response shift and true change: a multigroup structural equation modeling approach. </w:t>
      </w:r>
      <w:r w:rsidRPr="00972574">
        <w:rPr>
          <w:rFonts w:ascii="Calibri" w:hAnsi="Calibri" w:cs="Calibri"/>
          <w:lang w:val="nl-NL"/>
        </w:rPr>
        <w:t>Quality of Life Research, 24(3), 541-551. https://doi.org/10.1007/s11136-014-0829-y</w:t>
      </w:r>
    </w:p>
    <w:p w14:paraId="350B1D57" w14:textId="77777777" w:rsidR="00150007" w:rsidRPr="00150007" w:rsidRDefault="00150007" w:rsidP="00150007">
      <w:pPr>
        <w:autoSpaceDE w:val="0"/>
        <w:autoSpaceDN w:val="0"/>
        <w:adjustRightInd w:val="0"/>
        <w:spacing w:after="0" w:line="240" w:lineRule="auto"/>
        <w:ind w:left="720" w:hanging="720"/>
        <w:rPr>
          <w:rFonts w:ascii="Calibri" w:hAnsi="Calibri" w:cs="Calibri"/>
          <w:lang w:val="nl-NL"/>
        </w:rPr>
      </w:pPr>
      <w:r w:rsidRPr="00972574">
        <w:rPr>
          <w:rFonts w:ascii="Calibri" w:hAnsi="Calibri" w:cs="Calibri"/>
          <w:lang w:val="nl-NL"/>
        </w:rPr>
        <w:t>162.</w:t>
      </w:r>
      <w:r w:rsidRPr="00972574">
        <w:rPr>
          <w:rFonts w:ascii="Calibri" w:hAnsi="Calibri" w:cs="Calibri"/>
          <w:lang w:val="nl-NL"/>
        </w:rPr>
        <w:tab/>
        <w:t xml:space="preserve">Verdam, M. G. E., van Ballegooijen, W., Holtmaat, C. J. M., Knoop, H., Lancee, J., Oort, F. J., Riper, H., van Straten, A., Verdonck-de Leeuw, I. M., de Wit, M., van der Zweerde, T., &amp; Sprangers, M. A. G. (2021). </w:t>
      </w:r>
      <w:r>
        <w:rPr>
          <w:rFonts w:ascii="Calibri" w:hAnsi="Calibri" w:cs="Calibri"/>
        </w:rPr>
        <w:t xml:space="preserve">Re-evaluating randomized clinical trials of psychological interventions: Impact of response shift on the interpretation of trial results. </w:t>
      </w:r>
      <w:r w:rsidRPr="00150007">
        <w:rPr>
          <w:rFonts w:ascii="Calibri" w:hAnsi="Calibri" w:cs="Calibri"/>
          <w:lang w:val="nl-NL"/>
        </w:rPr>
        <w:t xml:space="preserve">PLoS One, 16(5), e0252035. https://doi.org/PONE-D-21-02214 </w:t>
      </w:r>
    </w:p>
    <w:p w14:paraId="0671506D" w14:textId="77777777" w:rsidR="00150007" w:rsidRDefault="00150007" w:rsidP="00150007">
      <w:pPr>
        <w:autoSpaceDE w:val="0"/>
        <w:autoSpaceDN w:val="0"/>
        <w:adjustRightInd w:val="0"/>
        <w:spacing w:after="0" w:line="240" w:lineRule="auto"/>
        <w:ind w:left="720" w:hanging="720"/>
        <w:rPr>
          <w:rFonts w:ascii="Calibri" w:hAnsi="Calibri" w:cs="Calibri"/>
        </w:rPr>
      </w:pPr>
      <w:r w:rsidRPr="00972574">
        <w:rPr>
          <w:rFonts w:ascii="Calibri" w:hAnsi="Calibri" w:cs="Calibri"/>
          <w:lang w:val="nl-NL"/>
        </w:rPr>
        <w:t>163.</w:t>
      </w:r>
      <w:r w:rsidRPr="00972574">
        <w:rPr>
          <w:rFonts w:ascii="Calibri" w:hAnsi="Calibri" w:cs="Calibri"/>
          <w:lang w:val="nl-NL"/>
        </w:rPr>
        <w:tab/>
        <w:t xml:space="preserve">Visser, M. R., Oort, F. J., &amp; Sprangers, M. A. (2005). </w:t>
      </w:r>
      <w:r>
        <w:rPr>
          <w:rFonts w:ascii="Calibri" w:hAnsi="Calibri" w:cs="Calibri"/>
        </w:rPr>
        <w:t xml:space="preserve">Methods to detect response shift in </w:t>
      </w:r>
      <w:proofErr w:type="gramStart"/>
      <w:r>
        <w:rPr>
          <w:rFonts w:ascii="Calibri" w:hAnsi="Calibri" w:cs="Calibri"/>
        </w:rPr>
        <w:t>quality of life</w:t>
      </w:r>
      <w:proofErr w:type="gramEnd"/>
      <w:r>
        <w:rPr>
          <w:rFonts w:ascii="Calibri" w:hAnsi="Calibri" w:cs="Calibri"/>
        </w:rPr>
        <w:t xml:space="preserve"> data: a convergent validity study. Quality of Life Research, 14(3), 629-639. https://doi.org/10.1007/s11136-004-2577-x</w:t>
      </w:r>
    </w:p>
    <w:p w14:paraId="44271374" w14:textId="77777777" w:rsidR="00150007" w:rsidRPr="00972574" w:rsidRDefault="00150007" w:rsidP="00150007">
      <w:pPr>
        <w:autoSpaceDE w:val="0"/>
        <w:autoSpaceDN w:val="0"/>
        <w:adjustRightInd w:val="0"/>
        <w:spacing w:after="0" w:line="240" w:lineRule="auto"/>
        <w:ind w:left="720" w:hanging="720"/>
        <w:rPr>
          <w:rFonts w:ascii="Calibri" w:hAnsi="Calibri" w:cs="Calibri"/>
          <w:lang w:val="nl-NL"/>
        </w:rPr>
      </w:pPr>
      <w:r>
        <w:rPr>
          <w:rFonts w:ascii="Calibri" w:hAnsi="Calibri" w:cs="Calibri"/>
        </w:rPr>
        <w:t>164.</w:t>
      </w:r>
      <w:r>
        <w:rPr>
          <w:rFonts w:ascii="Calibri" w:hAnsi="Calibri" w:cs="Calibri"/>
        </w:rPr>
        <w:tab/>
        <w:t xml:space="preserve">Visser, M. R., Smets, E. M., Sprangers, M. A., de, H., &amp; H, J. (2000). How response shift may affect the measurement of change in fatigue. </w:t>
      </w:r>
      <w:r w:rsidRPr="00972574">
        <w:rPr>
          <w:rFonts w:ascii="Calibri" w:hAnsi="Calibri" w:cs="Calibri"/>
          <w:lang w:val="nl-NL"/>
        </w:rPr>
        <w:t xml:space="preserve">Journal of Pain and Symptom Management, 20(1), 12-18. </w:t>
      </w:r>
    </w:p>
    <w:p w14:paraId="2A222946" w14:textId="77777777" w:rsidR="00150007" w:rsidRDefault="00150007" w:rsidP="00150007">
      <w:pPr>
        <w:autoSpaceDE w:val="0"/>
        <w:autoSpaceDN w:val="0"/>
        <w:adjustRightInd w:val="0"/>
        <w:spacing w:after="0" w:line="240" w:lineRule="auto"/>
        <w:ind w:left="720" w:hanging="720"/>
        <w:rPr>
          <w:rFonts w:ascii="Calibri" w:hAnsi="Calibri" w:cs="Calibri"/>
        </w:rPr>
      </w:pPr>
      <w:r w:rsidRPr="00972574">
        <w:rPr>
          <w:rFonts w:ascii="Calibri" w:hAnsi="Calibri" w:cs="Calibri"/>
          <w:lang w:val="nl-NL"/>
        </w:rPr>
        <w:t>165.</w:t>
      </w:r>
      <w:r w:rsidRPr="00972574">
        <w:rPr>
          <w:rFonts w:ascii="Calibri" w:hAnsi="Calibri" w:cs="Calibri"/>
          <w:lang w:val="nl-NL"/>
        </w:rPr>
        <w:tab/>
        <w:t xml:space="preserve">Visser, M. R. M., Oort, F. J., van Lanschot, J. J. B., van der Velden, J., Kloek, J. J., Gouma, D. J., Schwartz, C. E., &amp; Sprangers, M. A. G. (2012). </w:t>
      </w:r>
      <w:r>
        <w:rPr>
          <w:rFonts w:ascii="Calibri" w:hAnsi="Calibri" w:cs="Calibri"/>
        </w:rPr>
        <w:t>The role of recalibration response shift in explaining bodily pain in cancer patients undergoing invasive surgery: an empirical investigation of the Sprangers and Schwartz model. Psycho-Oncology, 22(3), 515-522. https://doi.org/10.1002/pon.2114</w:t>
      </w:r>
    </w:p>
    <w:p w14:paraId="7B963DFD"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166.</w:t>
      </w:r>
      <w:r>
        <w:rPr>
          <w:rFonts w:ascii="Calibri" w:hAnsi="Calibri" w:cs="Calibri"/>
        </w:rPr>
        <w:tab/>
        <w:t xml:space="preserve">Wagner Julie, A. (2005). Response shift and glycemic control in children with diabetes. Health and Quality of Life Outcomes, 3, 38. </w:t>
      </w:r>
    </w:p>
    <w:p w14:paraId="4DD511C3"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lastRenderedPageBreak/>
        <w:t>167.</w:t>
      </w:r>
      <w:r>
        <w:rPr>
          <w:rFonts w:ascii="Calibri" w:hAnsi="Calibri" w:cs="Calibri"/>
        </w:rPr>
        <w:tab/>
        <w:t xml:space="preserve">Wang, X., Xu, X., Han, H., He, R., Zhou, L., Liang, R., &amp; Yu, H. (2019). Using structural equation modeling to detect response shift in quality of life in patients with Alzheimer's disease. International Psychogeriatrics, 31(1), 123-132. https://doi.org/S1041610218000595 </w:t>
      </w:r>
    </w:p>
    <w:p w14:paraId="0217539D"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168.</w:t>
      </w:r>
      <w:r>
        <w:rPr>
          <w:rFonts w:ascii="Calibri" w:hAnsi="Calibri" w:cs="Calibri"/>
        </w:rPr>
        <w:tab/>
        <w:t>Wu, P. C. (2016). Response shifts in depression intervention for early adolescents. Journal of Clinical Psychology, 72(7), 663-675. https://doi.org/10.1002/jclp.22291</w:t>
      </w:r>
    </w:p>
    <w:p w14:paraId="53EF657B"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169.</w:t>
      </w:r>
      <w:r>
        <w:rPr>
          <w:rFonts w:ascii="Calibri" w:hAnsi="Calibri" w:cs="Calibri"/>
        </w:rPr>
        <w:tab/>
        <w:t>Wu, Q., &amp; Zhang, P. (2023). Longitudinal validity of self-rated health: the presence and impact of response shift. Psychology &amp; Health, 38(7), 905-926. https://doi.org/10.1080/08870446.2021.1994571</w:t>
      </w:r>
    </w:p>
    <w:p w14:paraId="22150969"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170.</w:t>
      </w:r>
      <w:r>
        <w:rPr>
          <w:rFonts w:ascii="Calibri" w:hAnsi="Calibri" w:cs="Calibri"/>
        </w:rPr>
        <w:tab/>
        <w:t>Yang, J., Hanna-</w:t>
      </w:r>
      <w:proofErr w:type="spellStart"/>
      <w:r>
        <w:rPr>
          <w:rFonts w:ascii="Calibri" w:hAnsi="Calibri" w:cs="Calibri"/>
        </w:rPr>
        <w:t>Pladdy</w:t>
      </w:r>
      <w:proofErr w:type="spellEnd"/>
      <w:r>
        <w:rPr>
          <w:rFonts w:ascii="Calibri" w:hAnsi="Calibri" w:cs="Calibri"/>
        </w:rPr>
        <w:t>, B., Gruber-</w:t>
      </w:r>
      <w:proofErr w:type="spellStart"/>
      <w:r>
        <w:rPr>
          <w:rFonts w:ascii="Calibri" w:hAnsi="Calibri" w:cs="Calibri"/>
        </w:rPr>
        <w:t>Baldini</w:t>
      </w:r>
      <w:proofErr w:type="spellEnd"/>
      <w:r>
        <w:rPr>
          <w:rFonts w:ascii="Calibri" w:hAnsi="Calibri" w:cs="Calibri"/>
        </w:rPr>
        <w:t xml:space="preserve">, A. L., Barr, E., von </w:t>
      </w:r>
      <w:proofErr w:type="spellStart"/>
      <w:r>
        <w:rPr>
          <w:rFonts w:ascii="Calibri" w:hAnsi="Calibri" w:cs="Calibri"/>
        </w:rPr>
        <w:t>Coelln</w:t>
      </w:r>
      <w:proofErr w:type="spellEnd"/>
      <w:r>
        <w:rPr>
          <w:rFonts w:ascii="Calibri" w:hAnsi="Calibri" w:cs="Calibri"/>
        </w:rPr>
        <w:t xml:space="preserve">, R., Armstrong, M. J., Reich, S. G., &amp; Shulman, L. M. (2017). Response shift - The experience of disease progression in Parkinson disease. Parkinsonism </w:t>
      </w:r>
      <w:proofErr w:type="spellStart"/>
      <w:r>
        <w:rPr>
          <w:rFonts w:ascii="Calibri" w:hAnsi="Calibri" w:cs="Calibri"/>
        </w:rPr>
        <w:t>Relat</w:t>
      </w:r>
      <w:proofErr w:type="spellEnd"/>
      <w:r>
        <w:rPr>
          <w:rFonts w:ascii="Calibri" w:hAnsi="Calibri" w:cs="Calibri"/>
        </w:rPr>
        <w:t xml:space="preserve"> </w:t>
      </w:r>
      <w:proofErr w:type="spellStart"/>
      <w:r>
        <w:rPr>
          <w:rFonts w:ascii="Calibri" w:hAnsi="Calibri" w:cs="Calibri"/>
        </w:rPr>
        <w:t>Disord</w:t>
      </w:r>
      <w:proofErr w:type="spellEnd"/>
      <w:r>
        <w:rPr>
          <w:rFonts w:ascii="Calibri" w:hAnsi="Calibri" w:cs="Calibri"/>
        </w:rPr>
        <w:t xml:space="preserve">, 36, 52-56. https://doi.org/S1353-8020(16)30520-X </w:t>
      </w:r>
    </w:p>
    <w:p w14:paraId="1C16D6F1"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171.</w:t>
      </w:r>
      <w:r>
        <w:rPr>
          <w:rFonts w:ascii="Calibri" w:hAnsi="Calibri" w:cs="Calibri"/>
        </w:rPr>
        <w:tab/>
        <w:t xml:space="preserve">Yardley, L., &amp; </w:t>
      </w:r>
      <w:proofErr w:type="spellStart"/>
      <w:r>
        <w:rPr>
          <w:rFonts w:ascii="Calibri" w:hAnsi="Calibri" w:cs="Calibri"/>
        </w:rPr>
        <w:t>Dibb</w:t>
      </w:r>
      <w:proofErr w:type="spellEnd"/>
      <w:r>
        <w:rPr>
          <w:rFonts w:ascii="Calibri" w:hAnsi="Calibri" w:cs="Calibri"/>
        </w:rPr>
        <w:t xml:space="preserve">, B. (2007). Assessing subjective change in chronic illness: an examination of response shift in health-related and goal-oriented subjective status. Psychology &amp; Health, 22(7), 813-828. </w:t>
      </w:r>
    </w:p>
    <w:p w14:paraId="33408E34"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172.</w:t>
      </w:r>
      <w:r>
        <w:rPr>
          <w:rFonts w:ascii="Calibri" w:hAnsi="Calibri" w:cs="Calibri"/>
        </w:rPr>
        <w:tab/>
      </w:r>
      <w:proofErr w:type="spellStart"/>
      <w:r>
        <w:rPr>
          <w:rFonts w:ascii="Calibri" w:hAnsi="Calibri" w:cs="Calibri"/>
        </w:rPr>
        <w:t>Zeldovich</w:t>
      </w:r>
      <w:proofErr w:type="spellEnd"/>
      <w:r>
        <w:rPr>
          <w:rFonts w:ascii="Calibri" w:hAnsi="Calibri" w:cs="Calibri"/>
        </w:rPr>
        <w:t xml:space="preserve">, M., </w:t>
      </w:r>
      <w:proofErr w:type="spellStart"/>
      <w:r>
        <w:rPr>
          <w:rFonts w:ascii="Calibri" w:hAnsi="Calibri" w:cs="Calibri"/>
        </w:rPr>
        <w:t>Hahm</w:t>
      </w:r>
      <w:proofErr w:type="spellEnd"/>
      <w:r>
        <w:rPr>
          <w:rFonts w:ascii="Calibri" w:hAnsi="Calibri" w:cs="Calibri"/>
        </w:rPr>
        <w:t xml:space="preserve">, S., Mueller, I., </w:t>
      </w:r>
      <w:proofErr w:type="spellStart"/>
      <w:r>
        <w:rPr>
          <w:rFonts w:ascii="Calibri" w:hAnsi="Calibri" w:cs="Calibri"/>
        </w:rPr>
        <w:t>Krenz</w:t>
      </w:r>
      <w:proofErr w:type="spellEnd"/>
      <w:r>
        <w:rPr>
          <w:rFonts w:ascii="Calibri" w:hAnsi="Calibri" w:cs="Calibri"/>
        </w:rPr>
        <w:t xml:space="preserve">, U., </w:t>
      </w:r>
      <w:proofErr w:type="spellStart"/>
      <w:r>
        <w:rPr>
          <w:rFonts w:ascii="Calibri" w:hAnsi="Calibri" w:cs="Calibri"/>
        </w:rPr>
        <w:t>Bockhop</w:t>
      </w:r>
      <w:proofErr w:type="spellEnd"/>
      <w:r>
        <w:rPr>
          <w:rFonts w:ascii="Calibri" w:hAnsi="Calibri" w:cs="Calibri"/>
        </w:rPr>
        <w:t xml:space="preserve">, F., von </w:t>
      </w:r>
      <w:proofErr w:type="spellStart"/>
      <w:r>
        <w:rPr>
          <w:rFonts w:ascii="Calibri" w:hAnsi="Calibri" w:cs="Calibri"/>
        </w:rPr>
        <w:t>Steinbuechel</w:t>
      </w:r>
      <w:proofErr w:type="spellEnd"/>
      <w:r>
        <w:rPr>
          <w:rFonts w:ascii="Calibri" w:hAnsi="Calibri" w:cs="Calibri"/>
        </w:rPr>
        <w:t>, N., The Center-</w:t>
      </w:r>
      <w:proofErr w:type="spellStart"/>
      <w:r>
        <w:rPr>
          <w:rFonts w:ascii="Calibri" w:hAnsi="Calibri" w:cs="Calibri"/>
        </w:rPr>
        <w:t>Tbi</w:t>
      </w:r>
      <w:proofErr w:type="spellEnd"/>
      <w:r>
        <w:rPr>
          <w:rFonts w:ascii="Calibri" w:hAnsi="Calibri" w:cs="Calibri"/>
        </w:rPr>
        <w:t>, P., &amp; Investigators. (2023). Longitudinal internal validity of the quality of life after brain injury: response shift and responsiveness. Journal of Clinical Medicine, 12(9). https://doi.org/jcm12093197</w:t>
      </w:r>
    </w:p>
    <w:p w14:paraId="4E9C32A3" w14:textId="77777777" w:rsidR="00150007" w:rsidRDefault="00150007" w:rsidP="00150007">
      <w:pPr>
        <w:autoSpaceDE w:val="0"/>
        <w:autoSpaceDN w:val="0"/>
        <w:adjustRightInd w:val="0"/>
        <w:spacing w:after="0" w:line="240" w:lineRule="auto"/>
        <w:ind w:left="720" w:hanging="720"/>
        <w:rPr>
          <w:rFonts w:ascii="Calibri" w:hAnsi="Calibri" w:cs="Calibri"/>
        </w:rPr>
      </w:pPr>
      <w:r>
        <w:rPr>
          <w:rFonts w:ascii="Calibri" w:hAnsi="Calibri" w:cs="Calibri"/>
        </w:rPr>
        <w:t>173.</w:t>
      </w:r>
      <w:r>
        <w:rPr>
          <w:rFonts w:ascii="Calibri" w:hAnsi="Calibri" w:cs="Calibri"/>
        </w:rPr>
        <w:tab/>
        <w:t xml:space="preserve">Zhang, X.-H., Li, S.-C., </w:t>
      </w:r>
      <w:proofErr w:type="spellStart"/>
      <w:r>
        <w:rPr>
          <w:rFonts w:ascii="Calibri" w:hAnsi="Calibri" w:cs="Calibri"/>
        </w:rPr>
        <w:t>Xie</w:t>
      </w:r>
      <w:proofErr w:type="spellEnd"/>
      <w:r>
        <w:rPr>
          <w:rFonts w:ascii="Calibri" w:hAnsi="Calibri" w:cs="Calibri"/>
        </w:rPr>
        <w:t xml:space="preserve">, F., Lo, N.-N., Yang, K.-Y., Yeo, S.-J., Fong, K.-Y., &amp; </w:t>
      </w:r>
      <w:proofErr w:type="spellStart"/>
      <w:r>
        <w:rPr>
          <w:rFonts w:ascii="Calibri" w:hAnsi="Calibri" w:cs="Calibri"/>
        </w:rPr>
        <w:t>Thumboo</w:t>
      </w:r>
      <w:proofErr w:type="spellEnd"/>
      <w:r>
        <w:rPr>
          <w:rFonts w:ascii="Calibri" w:hAnsi="Calibri" w:cs="Calibri"/>
        </w:rPr>
        <w:t xml:space="preserve">, J. (2012). An exploratory study of response shift in health-related quality of life and utility assessment among patients with osteoarthritis undergoing total knee replacement surgery in a tertiary hospital in Singapore. Value in Health, 15(1), S72-S78. https://doi.org/10.1016/j.jval.2011.11.011 </w:t>
      </w:r>
    </w:p>
    <w:p w14:paraId="594F7792" w14:textId="77777777" w:rsidR="00150007" w:rsidRDefault="00150007" w:rsidP="00150007"/>
    <w:p w14:paraId="58AB0C81" w14:textId="77777777" w:rsidR="00150007" w:rsidRDefault="00150007" w:rsidP="00150007"/>
    <w:p w14:paraId="18680ED7" w14:textId="77777777" w:rsidR="00C63E86" w:rsidRPr="00F4142C" w:rsidRDefault="00C63E86" w:rsidP="00692F1B">
      <w:pPr>
        <w:rPr>
          <w:b/>
          <w:sz w:val="24"/>
          <w:szCs w:val="24"/>
        </w:rPr>
      </w:pPr>
    </w:p>
    <w:sectPr w:rsidR="00C63E86" w:rsidRPr="00F4142C" w:rsidSect="00C3591C">
      <w:footerReference w:type="default" r:id="rId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23928" w14:textId="77777777" w:rsidR="009244D1" w:rsidRDefault="009244D1" w:rsidP="00E17028">
      <w:pPr>
        <w:spacing w:after="0" w:line="240" w:lineRule="auto"/>
      </w:pPr>
      <w:r>
        <w:separator/>
      </w:r>
    </w:p>
  </w:endnote>
  <w:endnote w:type="continuationSeparator" w:id="0">
    <w:p w14:paraId="591290C1" w14:textId="77777777" w:rsidR="009244D1" w:rsidRDefault="009244D1" w:rsidP="00E17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7801180"/>
      <w:docPartObj>
        <w:docPartGallery w:val="Page Numbers (Bottom of Page)"/>
        <w:docPartUnique/>
      </w:docPartObj>
    </w:sdtPr>
    <w:sdtEndPr>
      <w:rPr>
        <w:noProof/>
      </w:rPr>
    </w:sdtEndPr>
    <w:sdtContent>
      <w:p w14:paraId="35EFAA7E" w14:textId="33C1649C" w:rsidR="00E17028" w:rsidRDefault="00E17028">
        <w:pPr>
          <w:pStyle w:val="Footer"/>
          <w:jc w:val="center"/>
        </w:pPr>
        <w:r>
          <w:fldChar w:fldCharType="begin"/>
        </w:r>
        <w:r>
          <w:instrText xml:space="preserve"> PAGE   \* MERGEFORMAT </w:instrText>
        </w:r>
        <w:r>
          <w:fldChar w:fldCharType="separate"/>
        </w:r>
        <w:r w:rsidR="00D856DF">
          <w:rPr>
            <w:noProof/>
          </w:rPr>
          <w:t>6</w:t>
        </w:r>
        <w:r>
          <w:rPr>
            <w:noProof/>
          </w:rPr>
          <w:fldChar w:fldCharType="end"/>
        </w:r>
      </w:p>
    </w:sdtContent>
  </w:sdt>
  <w:p w14:paraId="382E9EE0" w14:textId="77777777" w:rsidR="00E17028" w:rsidRDefault="00E170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01D7F" w14:textId="77777777" w:rsidR="009244D1" w:rsidRDefault="009244D1" w:rsidP="00E17028">
      <w:pPr>
        <w:spacing w:after="0" w:line="240" w:lineRule="auto"/>
      </w:pPr>
      <w:r>
        <w:separator/>
      </w:r>
    </w:p>
  </w:footnote>
  <w:footnote w:type="continuationSeparator" w:id="0">
    <w:p w14:paraId="3C489071" w14:textId="77777777" w:rsidR="009244D1" w:rsidRDefault="009244D1" w:rsidP="00E170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E86"/>
    <w:rsid w:val="000040DA"/>
    <w:rsid w:val="00014F36"/>
    <w:rsid w:val="00016BDB"/>
    <w:rsid w:val="000406AE"/>
    <w:rsid w:val="00045BC8"/>
    <w:rsid w:val="00062BA0"/>
    <w:rsid w:val="00077BE3"/>
    <w:rsid w:val="000842EE"/>
    <w:rsid w:val="00087B68"/>
    <w:rsid w:val="000A4BEE"/>
    <w:rsid w:val="000A5141"/>
    <w:rsid w:val="000B076F"/>
    <w:rsid w:val="000B2DB1"/>
    <w:rsid w:val="000B5363"/>
    <w:rsid w:val="000C2A67"/>
    <w:rsid w:val="000D3320"/>
    <w:rsid w:val="000D4668"/>
    <w:rsid w:val="000D6599"/>
    <w:rsid w:val="000F5346"/>
    <w:rsid w:val="0010248C"/>
    <w:rsid w:val="001117B7"/>
    <w:rsid w:val="00116814"/>
    <w:rsid w:val="00116A2B"/>
    <w:rsid w:val="00117E19"/>
    <w:rsid w:val="00150007"/>
    <w:rsid w:val="00160EA7"/>
    <w:rsid w:val="001622FB"/>
    <w:rsid w:val="00162359"/>
    <w:rsid w:val="001634E8"/>
    <w:rsid w:val="0017469A"/>
    <w:rsid w:val="001B0F86"/>
    <w:rsid w:val="001C7EC0"/>
    <w:rsid w:val="001D06F6"/>
    <w:rsid w:val="001E12B8"/>
    <w:rsid w:val="001E7EAD"/>
    <w:rsid w:val="00204BA9"/>
    <w:rsid w:val="00206F34"/>
    <w:rsid w:val="0023085D"/>
    <w:rsid w:val="00241CDD"/>
    <w:rsid w:val="0025018F"/>
    <w:rsid w:val="002505AC"/>
    <w:rsid w:val="00253BBF"/>
    <w:rsid w:val="002727C4"/>
    <w:rsid w:val="00285522"/>
    <w:rsid w:val="002B4A54"/>
    <w:rsid w:val="002C1018"/>
    <w:rsid w:val="002D4CAE"/>
    <w:rsid w:val="002E12ED"/>
    <w:rsid w:val="002E1E33"/>
    <w:rsid w:val="002F4815"/>
    <w:rsid w:val="002F614F"/>
    <w:rsid w:val="00310D4E"/>
    <w:rsid w:val="00321FC3"/>
    <w:rsid w:val="00340E0C"/>
    <w:rsid w:val="003444A0"/>
    <w:rsid w:val="003627D3"/>
    <w:rsid w:val="00367C74"/>
    <w:rsid w:val="003709CB"/>
    <w:rsid w:val="00384789"/>
    <w:rsid w:val="003940BC"/>
    <w:rsid w:val="003A354F"/>
    <w:rsid w:val="003B2D04"/>
    <w:rsid w:val="003E1665"/>
    <w:rsid w:val="003F3516"/>
    <w:rsid w:val="003F5496"/>
    <w:rsid w:val="003F73AA"/>
    <w:rsid w:val="00413A05"/>
    <w:rsid w:val="00423525"/>
    <w:rsid w:val="00423853"/>
    <w:rsid w:val="0042447F"/>
    <w:rsid w:val="00435B6B"/>
    <w:rsid w:val="00435C76"/>
    <w:rsid w:val="00442381"/>
    <w:rsid w:val="004437AF"/>
    <w:rsid w:val="0044435D"/>
    <w:rsid w:val="00466ADC"/>
    <w:rsid w:val="00470027"/>
    <w:rsid w:val="004716D5"/>
    <w:rsid w:val="00477D99"/>
    <w:rsid w:val="00480527"/>
    <w:rsid w:val="004C3716"/>
    <w:rsid w:val="004D1FD2"/>
    <w:rsid w:val="004D32F8"/>
    <w:rsid w:val="004E0787"/>
    <w:rsid w:val="004E409D"/>
    <w:rsid w:val="004F26C3"/>
    <w:rsid w:val="0050225A"/>
    <w:rsid w:val="005155F6"/>
    <w:rsid w:val="005171DD"/>
    <w:rsid w:val="00527C45"/>
    <w:rsid w:val="00531960"/>
    <w:rsid w:val="00540C15"/>
    <w:rsid w:val="00544EC1"/>
    <w:rsid w:val="00557A75"/>
    <w:rsid w:val="005601B2"/>
    <w:rsid w:val="00561E31"/>
    <w:rsid w:val="00566C4D"/>
    <w:rsid w:val="005824C5"/>
    <w:rsid w:val="00584A0B"/>
    <w:rsid w:val="0059476D"/>
    <w:rsid w:val="005A2A63"/>
    <w:rsid w:val="005A4117"/>
    <w:rsid w:val="005C035B"/>
    <w:rsid w:val="005C0DB1"/>
    <w:rsid w:val="005C62AB"/>
    <w:rsid w:val="005D1AB6"/>
    <w:rsid w:val="005F1648"/>
    <w:rsid w:val="005F61B7"/>
    <w:rsid w:val="00602865"/>
    <w:rsid w:val="00614FE7"/>
    <w:rsid w:val="006250D9"/>
    <w:rsid w:val="0063351F"/>
    <w:rsid w:val="00660CF9"/>
    <w:rsid w:val="00661712"/>
    <w:rsid w:val="00675866"/>
    <w:rsid w:val="00677716"/>
    <w:rsid w:val="00681B05"/>
    <w:rsid w:val="00684A2D"/>
    <w:rsid w:val="00692F1B"/>
    <w:rsid w:val="006A59B8"/>
    <w:rsid w:val="006A7E84"/>
    <w:rsid w:val="006B1F46"/>
    <w:rsid w:val="006C614B"/>
    <w:rsid w:val="00713306"/>
    <w:rsid w:val="0072306F"/>
    <w:rsid w:val="00732308"/>
    <w:rsid w:val="00737237"/>
    <w:rsid w:val="00740339"/>
    <w:rsid w:val="00744201"/>
    <w:rsid w:val="00761895"/>
    <w:rsid w:val="007747FA"/>
    <w:rsid w:val="00783A08"/>
    <w:rsid w:val="0078720C"/>
    <w:rsid w:val="00797D04"/>
    <w:rsid w:val="007A3E6B"/>
    <w:rsid w:val="007B0CF6"/>
    <w:rsid w:val="007C1035"/>
    <w:rsid w:val="007D6954"/>
    <w:rsid w:val="007D75D2"/>
    <w:rsid w:val="007E7C96"/>
    <w:rsid w:val="007F12A4"/>
    <w:rsid w:val="00802E1A"/>
    <w:rsid w:val="00811BFD"/>
    <w:rsid w:val="00813CA0"/>
    <w:rsid w:val="008305EB"/>
    <w:rsid w:val="00834D24"/>
    <w:rsid w:val="0083610C"/>
    <w:rsid w:val="00842FA3"/>
    <w:rsid w:val="008A2E85"/>
    <w:rsid w:val="008C0D9C"/>
    <w:rsid w:val="008D07EA"/>
    <w:rsid w:val="008E1A45"/>
    <w:rsid w:val="008E31A0"/>
    <w:rsid w:val="008F1447"/>
    <w:rsid w:val="009004C7"/>
    <w:rsid w:val="00903E1E"/>
    <w:rsid w:val="00910E9E"/>
    <w:rsid w:val="009166E5"/>
    <w:rsid w:val="009244D1"/>
    <w:rsid w:val="00925C44"/>
    <w:rsid w:val="00932E11"/>
    <w:rsid w:val="009337AF"/>
    <w:rsid w:val="00940769"/>
    <w:rsid w:val="00954075"/>
    <w:rsid w:val="009564D9"/>
    <w:rsid w:val="009761EF"/>
    <w:rsid w:val="00991E9A"/>
    <w:rsid w:val="009A16A5"/>
    <w:rsid w:val="009A1E46"/>
    <w:rsid w:val="009B17B7"/>
    <w:rsid w:val="009B281F"/>
    <w:rsid w:val="009C2212"/>
    <w:rsid w:val="009C3984"/>
    <w:rsid w:val="009C5D50"/>
    <w:rsid w:val="009E04A1"/>
    <w:rsid w:val="009E1064"/>
    <w:rsid w:val="00A12051"/>
    <w:rsid w:val="00A26D9D"/>
    <w:rsid w:val="00A332CC"/>
    <w:rsid w:val="00A4223D"/>
    <w:rsid w:val="00A62293"/>
    <w:rsid w:val="00A63787"/>
    <w:rsid w:val="00A76A65"/>
    <w:rsid w:val="00AA2037"/>
    <w:rsid w:val="00AC3710"/>
    <w:rsid w:val="00AC5C97"/>
    <w:rsid w:val="00AE129F"/>
    <w:rsid w:val="00AE640E"/>
    <w:rsid w:val="00AF734C"/>
    <w:rsid w:val="00B27199"/>
    <w:rsid w:val="00B27991"/>
    <w:rsid w:val="00B34AF4"/>
    <w:rsid w:val="00B35897"/>
    <w:rsid w:val="00B4537A"/>
    <w:rsid w:val="00B7168A"/>
    <w:rsid w:val="00B83A2B"/>
    <w:rsid w:val="00B93CB8"/>
    <w:rsid w:val="00BA7723"/>
    <w:rsid w:val="00BC4A0B"/>
    <w:rsid w:val="00BD0759"/>
    <w:rsid w:val="00BE0D82"/>
    <w:rsid w:val="00BE375A"/>
    <w:rsid w:val="00BF7680"/>
    <w:rsid w:val="00C00C4F"/>
    <w:rsid w:val="00C02117"/>
    <w:rsid w:val="00C0444A"/>
    <w:rsid w:val="00C06669"/>
    <w:rsid w:val="00C11185"/>
    <w:rsid w:val="00C3591C"/>
    <w:rsid w:val="00C35D0D"/>
    <w:rsid w:val="00C433F7"/>
    <w:rsid w:val="00C44BDC"/>
    <w:rsid w:val="00C55B23"/>
    <w:rsid w:val="00C56D84"/>
    <w:rsid w:val="00C63E86"/>
    <w:rsid w:val="00C74EFF"/>
    <w:rsid w:val="00C870BB"/>
    <w:rsid w:val="00C87132"/>
    <w:rsid w:val="00C914D2"/>
    <w:rsid w:val="00C97635"/>
    <w:rsid w:val="00CB3881"/>
    <w:rsid w:val="00CB4465"/>
    <w:rsid w:val="00CB6D32"/>
    <w:rsid w:val="00CC3720"/>
    <w:rsid w:val="00CD2909"/>
    <w:rsid w:val="00CD2DAB"/>
    <w:rsid w:val="00CE1A83"/>
    <w:rsid w:val="00CE1B74"/>
    <w:rsid w:val="00CE42BE"/>
    <w:rsid w:val="00CE518B"/>
    <w:rsid w:val="00CF170E"/>
    <w:rsid w:val="00CF58B8"/>
    <w:rsid w:val="00D14B1F"/>
    <w:rsid w:val="00D20E29"/>
    <w:rsid w:val="00D23BF5"/>
    <w:rsid w:val="00D438BF"/>
    <w:rsid w:val="00D4580E"/>
    <w:rsid w:val="00D46732"/>
    <w:rsid w:val="00D733C9"/>
    <w:rsid w:val="00D856DF"/>
    <w:rsid w:val="00D97D62"/>
    <w:rsid w:val="00D97F6E"/>
    <w:rsid w:val="00DA30E2"/>
    <w:rsid w:val="00DC7B05"/>
    <w:rsid w:val="00DD5C14"/>
    <w:rsid w:val="00DD7488"/>
    <w:rsid w:val="00DE1B91"/>
    <w:rsid w:val="00DE5678"/>
    <w:rsid w:val="00DE6580"/>
    <w:rsid w:val="00DF0E4C"/>
    <w:rsid w:val="00DF174B"/>
    <w:rsid w:val="00DF35CE"/>
    <w:rsid w:val="00E022CE"/>
    <w:rsid w:val="00E17028"/>
    <w:rsid w:val="00E174ED"/>
    <w:rsid w:val="00E262E4"/>
    <w:rsid w:val="00E473FD"/>
    <w:rsid w:val="00E64D01"/>
    <w:rsid w:val="00E659CF"/>
    <w:rsid w:val="00E679D9"/>
    <w:rsid w:val="00E77A4E"/>
    <w:rsid w:val="00E876D2"/>
    <w:rsid w:val="00EB3568"/>
    <w:rsid w:val="00ED3EAD"/>
    <w:rsid w:val="00EE1E17"/>
    <w:rsid w:val="00EF3483"/>
    <w:rsid w:val="00EF53CD"/>
    <w:rsid w:val="00F01279"/>
    <w:rsid w:val="00F02214"/>
    <w:rsid w:val="00F0637F"/>
    <w:rsid w:val="00F10E27"/>
    <w:rsid w:val="00F346F5"/>
    <w:rsid w:val="00F4142C"/>
    <w:rsid w:val="00F422F6"/>
    <w:rsid w:val="00F4246B"/>
    <w:rsid w:val="00F451CE"/>
    <w:rsid w:val="00F4725A"/>
    <w:rsid w:val="00F5275F"/>
    <w:rsid w:val="00F873D7"/>
    <w:rsid w:val="00FA6FF1"/>
    <w:rsid w:val="00FB0F88"/>
    <w:rsid w:val="00FB21E6"/>
    <w:rsid w:val="00FB6028"/>
    <w:rsid w:val="00FC7CD1"/>
    <w:rsid w:val="00FD385C"/>
    <w:rsid w:val="00FD4DF1"/>
    <w:rsid w:val="00FE0466"/>
    <w:rsid w:val="00FE7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5DE02"/>
  <w15:chartTrackingRefBased/>
  <w15:docId w15:val="{743E9768-4D5A-4DA7-BCA4-AA86363AC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F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E04A1"/>
    <w:rPr>
      <w:sz w:val="16"/>
      <w:szCs w:val="16"/>
    </w:rPr>
  </w:style>
  <w:style w:type="paragraph" w:styleId="CommentText">
    <w:name w:val="annotation text"/>
    <w:basedOn w:val="Normal"/>
    <w:link w:val="CommentTextChar"/>
    <w:uiPriority w:val="99"/>
    <w:unhideWhenUsed/>
    <w:rsid w:val="009E04A1"/>
    <w:pPr>
      <w:spacing w:line="240" w:lineRule="auto"/>
    </w:pPr>
    <w:rPr>
      <w:sz w:val="20"/>
      <w:szCs w:val="20"/>
    </w:rPr>
  </w:style>
  <w:style w:type="character" w:customStyle="1" w:styleId="CommentTextChar">
    <w:name w:val="Comment Text Char"/>
    <w:basedOn w:val="DefaultParagraphFont"/>
    <w:link w:val="CommentText"/>
    <w:uiPriority w:val="99"/>
    <w:rsid w:val="009E04A1"/>
    <w:rPr>
      <w:sz w:val="20"/>
      <w:szCs w:val="20"/>
    </w:rPr>
  </w:style>
  <w:style w:type="paragraph" w:styleId="CommentSubject">
    <w:name w:val="annotation subject"/>
    <w:basedOn w:val="CommentText"/>
    <w:next w:val="CommentText"/>
    <w:link w:val="CommentSubjectChar"/>
    <w:uiPriority w:val="99"/>
    <w:semiHidden/>
    <w:unhideWhenUsed/>
    <w:rsid w:val="009E04A1"/>
    <w:rPr>
      <w:b/>
      <w:bCs/>
    </w:rPr>
  </w:style>
  <w:style w:type="character" w:customStyle="1" w:styleId="CommentSubjectChar">
    <w:name w:val="Comment Subject Char"/>
    <w:basedOn w:val="CommentTextChar"/>
    <w:link w:val="CommentSubject"/>
    <w:uiPriority w:val="99"/>
    <w:semiHidden/>
    <w:rsid w:val="009E04A1"/>
    <w:rPr>
      <w:b/>
      <w:bCs/>
      <w:sz w:val="20"/>
      <w:szCs w:val="20"/>
    </w:rPr>
  </w:style>
  <w:style w:type="paragraph" w:styleId="Header">
    <w:name w:val="header"/>
    <w:basedOn w:val="Normal"/>
    <w:link w:val="HeaderChar"/>
    <w:uiPriority w:val="99"/>
    <w:unhideWhenUsed/>
    <w:rsid w:val="00E170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28"/>
  </w:style>
  <w:style w:type="paragraph" w:styleId="Footer">
    <w:name w:val="footer"/>
    <w:basedOn w:val="Normal"/>
    <w:link w:val="FooterChar"/>
    <w:uiPriority w:val="99"/>
    <w:unhideWhenUsed/>
    <w:rsid w:val="00E170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28"/>
  </w:style>
  <w:style w:type="paragraph" w:styleId="BalloonText">
    <w:name w:val="Balloon Text"/>
    <w:basedOn w:val="Normal"/>
    <w:link w:val="BalloonTextChar"/>
    <w:uiPriority w:val="99"/>
    <w:semiHidden/>
    <w:unhideWhenUsed/>
    <w:rsid w:val="00FD4D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4DF1"/>
    <w:rPr>
      <w:rFonts w:ascii="Segoe UI" w:hAnsi="Segoe UI" w:cs="Segoe UI"/>
      <w:sz w:val="18"/>
      <w:szCs w:val="18"/>
    </w:rPr>
  </w:style>
  <w:style w:type="paragraph" w:styleId="Revision">
    <w:name w:val="Revision"/>
    <w:hidden/>
    <w:uiPriority w:val="99"/>
    <w:semiHidden/>
    <w:rsid w:val="00E022CE"/>
    <w:pPr>
      <w:spacing w:after="0" w:line="240" w:lineRule="auto"/>
    </w:pPr>
  </w:style>
  <w:style w:type="character" w:styleId="Hyperlink">
    <w:name w:val="Hyperlink"/>
    <w:basedOn w:val="DefaultParagraphFont"/>
    <w:uiPriority w:val="99"/>
    <w:unhideWhenUsed/>
    <w:rsid w:val="00E022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101460">
      <w:bodyDiv w:val="1"/>
      <w:marLeft w:val="0"/>
      <w:marRight w:val="0"/>
      <w:marTop w:val="0"/>
      <w:marBottom w:val="0"/>
      <w:divBdr>
        <w:top w:val="none" w:sz="0" w:space="0" w:color="auto"/>
        <w:left w:val="none" w:sz="0" w:space="0" w:color="auto"/>
        <w:bottom w:val="none" w:sz="0" w:space="0" w:color="auto"/>
        <w:right w:val="none" w:sz="0" w:space="0" w:color="auto"/>
      </w:divBdr>
    </w:div>
    <w:div w:id="1441611515">
      <w:bodyDiv w:val="1"/>
      <w:marLeft w:val="0"/>
      <w:marRight w:val="0"/>
      <w:marTop w:val="0"/>
      <w:marBottom w:val="0"/>
      <w:divBdr>
        <w:top w:val="none" w:sz="0" w:space="0" w:color="auto"/>
        <w:left w:val="none" w:sz="0" w:space="0" w:color="auto"/>
        <w:bottom w:val="none" w:sz="0" w:space="0" w:color="auto"/>
        <w:right w:val="none" w:sz="0" w:space="0" w:color="auto"/>
      </w:divBdr>
    </w:div>
    <w:div w:id="1986547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20</Pages>
  <Words>8812</Words>
  <Characters>50233</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TWU</Company>
  <LinksUpToDate>false</LinksUpToDate>
  <CharactersWithSpaces>58928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Mathilde Verdam</dc:creator>
  <cp:keywords/>
  <dc:description/>
  <cp:lastModifiedBy>Mathilde Verdam</cp:lastModifiedBy>
  <cp:revision>48</cp:revision>
  <dcterms:created xsi:type="dcterms:W3CDTF">2024-10-08T05:33:00Z</dcterms:created>
  <dcterms:modified xsi:type="dcterms:W3CDTF">2024-10-18T01:29:00Z</dcterms:modified>
</cp:coreProperties>
</file>