
<file path=[Content_Types].xml><?xml version="1.0" encoding="utf-8"?>
<Types xmlns="http://schemas.openxmlformats.org/package/2006/content-types">
  <Default Extension="json" ContentType="application/js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doc" Type="http://schemas.openxmlformats.org/officeDocument/2006/relationships/json" Target="docProps/authors.json"/><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792C3" w14:textId="77777777" w:rsidR="00C63EAD" w:rsidRDefault="00DC66D9">
      <w:pPr>
        <w:spacing w:after="240" w:line="480" w:lineRule="auto"/>
        <w:rPr>
          <w:rFonts w:ascii="Times New Roman" w:hAnsi="Times New Roman"/>
          <w:b/>
          <w:sz w:val="24"/>
        </w:rPr>
      </w:pPr>
      <w:r>
        <w:rPr>
          <w:rFonts w:ascii="Times New Roman" w:hAnsi="Times New Roman"/>
          <w:b/>
          <w:sz w:val="24"/>
        </w:rPr>
        <w:t>Health-Related Quality of Life and Economic Impacts in Adults with Sickle Cell Disease with Recurrent Vaso-Occlusive Crises: Findings from a Prospective Longitudinal Real-World Survey</w:t>
      </w:r>
    </w:p>
    <w:p w14:paraId="0FB6193C" w14:textId="77777777" w:rsidR="00C63EAD" w:rsidRDefault="00DC66D9">
      <w:pPr>
        <w:spacing w:after="240" w:line="480" w:lineRule="auto"/>
        <w:rPr>
          <w:rFonts w:ascii="Times New Roman" w:hAnsi="Times New Roman"/>
          <w:sz w:val="24"/>
          <w:vertAlign w:val="superscript"/>
        </w:rPr>
      </w:pPr>
      <w:r>
        <w:rPr>
          <w:rFonts w:ascii="Times New Roman" w:hAnsi="Times New Roman"/>
          <w:sz w:val="24"/>
        </w:rPr>
        <w:t>Jennifer Drahos,</w:t>
      </w:r>
      <w:r>
        <w:rPr>
          <w:rFonts w:ascii="Times New Roman" w:hAnsi="Times New Roman"/>
          <w:sz w:val="24"/>
          <w:vertAlign w:val="superscript"/>
        </w:rPr>
        <w:t>1</w:t>
      </w:r>
      <w:r>
        <w:rPr>
          <w:rFonts w:ascii="Times New Roman" w:hAnsi="Times New Roman"/>
          <w:sz w:val="24"/>
        </w:rPr>
        <w:t xml:space="preserve"> Adriana Boateng-Kuffour,</w:t>
      </w:r>
      <w:r>
        <w:rPr>
          <w:rFonts w:ascii="Times New Roman" w:hAnsi="Times New Roman"/>
          <w:sz w:val="24"/>
          <w:vertAlign w:val="superscript"/>
        </w:rPr>
        <w:t>1</w:t>
      </w:r>
      <w:r>
        <w:rPr>
          <w:rFonts w:ascii="Times New Roman" w:hAnsi="Times New Roman"/>
          <w:sz w:val="24"/>
        </w:rPr>
        <w:t xml:space="preserve"> Melanie Calvert,</w:t>
      </w:r>
      <w:r>
        <w:rPr>
          <w:rFonts w:ascii="Times New Roman" w:hAnsi="Times New Roman"/>
          <w:sz w:val="24"/>
          <w:vertAlign w:val="superscript"/>
        </w:rPr>
        <w:t>2-5</w:t>
      </w:r>
      <w:r>
        <w:rPr>
          <w:rFonts w:ascii="Times New Roman" w:hAnsi="Times New Roman"/>
          <w:sz w:val="24"/>
        </w:rPr>
        <w:t xml:space="preserve"> Ashley Valentine,</w:t>
      </w:r>
      <w:r>
        <w:rPr>
          <w:rFonts w:ascii="Times New Roman" w:hAnsi="Times New Roman"/>
          <w:sz w:val="24"/>
          <w:vertAlign w:val="superscript"/>
        </w:rPr>
        <w:t>6</w:t>
      </w:r>
      <w:r>
        <w:rPr>
          <w:rFonts w:ascii="Times New Roman" w:hAnsi="Times New Roman"/>
          <w:sz w:val="24"/>
        </w:rPr>
        <w:t xml:space="preserve"> Anthony Mason,</w:t>
      </w:r>
      <w:r>
        <w:rPr>
          <w:rFonts w:ascii="Times New Roman" w:hAnsi="Times New Roman"/>
          <w:sz w:val="24"/>
          <w:vertAlign w:val="superscript"/>
        </w:rPr>
        <w:t>7</w:t>
      </w:r>
      <w:r>
        <w:rPr>
          <w:rFonts w:ascii="Times New Roman" w:hAnsi="Times New Roman"/>
          <w:sz w:val="24"/>
        </w:rPr>
        <w:t xml:space="preserve"> </w:t>
      </w:r>
      <w:proofErr w:type="spellStart"/>
      <w:r>
        <w:rPr>
          <w:rFonts w:ascii="Times New Roman" w:hAnsi="Times New Roman"/>
          <w:sz w:val="24"/>
        </w:rPr>
        <w:t>Nanxin</w:t>
      </w:r>
      <w:proofErr w:type="spellEnd"/>
      <w:r>
        <w:rPr>
          <w:rFonts w:ascii="Times New Roman" w:hAnsi="Times New Roman"/>
          <w:sz w:val="24"/>
        </w:rPr>
        <w:t xml:space="preserve"> Li,</w:t>
      </w:r>
      <w:r>
        <w:rPr>
          <w:rFonts w:ascii="Times New Roman" w:hAnsi="Times New Roman"/>
          <w:sz w:val="24"/>
          <w:vertAlign w:val="superscript"/>
        </w:rPr>
        <w:t>1</w:t>
      </w:r>
      <w:r>
        <w:rPr>
          <w:rFonts w:ascii="Times New Roman" w:hAnsi="Times New Roman"/>
          <w:sz w:val="24"/>
        </w:rPr>
        <w:t xml:space="preserve"> Zahra Pakbaz,</w:t>
      </w:r>
      <w:r>
        <w:rPr>
          <w:rFonts w:ascii="Times New Roman" w:hAnsi="Times New Roman"/>
          <w:sz w:val="24"/>
          <w:vertAlign w:val="superscript"/>
        </w:rPr>
        <w:t>8</w:t>
      </w:r>
      <w:r>
        <w:rPr>
          <w:rFonts w:ascii="Times New Roman" w:hAnsi="Times New Roman"/>
          <w:sz w:val="24"/>
        </w:rPr>
        <w:t xml:space="preserve"> Farrukh T. Shah,</w:t>
      </w:r>
      <w:r>
        <w:rPr>
          <w:rFonts w:ascii="Times New Roman" w:hAnsi="Times New Roman"/>
          <w:sz w:val="24"/>
          <w:vertAlign w:val="superscript"/>
        </w:rPr>
        <w:t>9</w:t>
      </w:r>
      <w:r>
        <w:rPr>
          <w:rFonts w:ascii="Times New Roman" w:hAnsi="Times New Roman"/>
          <w:sz w:val="24"/>
        </w:rPr>
        <w:t xml:space="preserve"> Nick Ainsworth,</w:t>
      </w:r>
      <w:r>
        <w:rPr>
          <w:rFonts w:ascii="Times New Roman" w:hAnsi="Times New Roman"/>
          <w:sz w:val="24"/>
          <w:vertAlign w:val="superscript"/>
        </w:rPr>
        <w:t>10</w:t>
      </w:r>
      <w:r>
        <w:rPr>
          <w:rFonts w:ascii="Times New Roman" w:hAnsi="Times New Roman"/>
          <w:sz w:val="24"/>
        </w:rPr>
        <w:t xml:space="preserve"> Antony P Martin</w:t>
      </w:r>
      <w:r>
        <w:rPr>
          <w:rFonts w:ascii="Times New Roman" w:hAnsi="Times New Roman"/>
          <w:sz w:val="24"/>
          <w:vertAlign w:val="superscript"/>
        </w:rPr>
        <w:t>10</w:t>
      </w:r>
    </w:p>
    <w:p w14:paraId="57F2D6D5" w14:textId="77777777" w:rsidR="00C63EAD" w:rsidRDefault="00DC66D9">
      <w:pPr>
        <w:spacing w:after="240" w:line="480" w:lineRule="auto"/>
        <w:rPr>
          <w:rFonts w:ascii="Times New Roman" w:hAnsi="Times New Roman"/>
          <w:b/>
          <w:sz w:val="24"/>
        </w:rPr>
      </w:pPr>
      <w:r>
        <w:rPr>
          <w:rFonts w:ascii="Times New Roman" w:hAnsi="Times New Roman"/>
          <w:i/>
          <w:sz w:val="24"/>
          <w:vertAlign w:val="superscript"/>
        </w:rPr>
        <w:t>1</w:t>
      </w:r>
      <w:r>
        <w:rPr>
          <w:rFonts w:ascii="Times New Roman" w:hAnsi="Times New Roman"/>
          <w:i/>
          <w:sz w:val="24"/>
        </w:rPr>
        <w:t xml:space="preserve">Vertex Pharmaceuticals Incorporated, Boston, MA, USA; </w:t>
      </w:r>
      <w:r>
        <w:rPr>
          <w:rFonts w:ascii="Times New Roman" w:hAnsi="Times New Roman"/>
          <w:i/>
          <w:sz w:val="24"/>
          <w:vertAlign w:val="superscript"/>
        </w:rPr>
        <w:t>2</w:t>
      </w:r>
      <w:r>
        <w:rPr>
          <w:rFonts w:ascii="Times New Roman" w:hAnsi="Times New Roman"/>
          <w:i/>
          <w:sz w:val="24"/>
        </w:rPr>
        <w:t xml:space="preserve">Centre for Patient-Reported Outcomes Research, University of Birmingham, Birmingham, UK; </w:t>
      </w:r>
      <w:r>
        <w:rPr>
          <w:rFonts w:ascii="Times New Roman" w:hAnsi="Times New Roman"/>
          <w:i/>
          <w:sz w:val="24"/>
          <w:vertAlign w:val="superscript"/>
        </w:rPr>
        <w:t>3</w:t>
      </w:r>
      <w:r>
        <w:rPr>
          <w:rFonts w:ascii="Times New Roman" w:hAnsi="Times New Roman"/>
          <w:i/>
          <w:sz w:val="24"/>
        </w:rPr>
        <w:t xml:space="preserve">National Institute for Health and Care Research (NIHR) Birmingham Biomedical Research Centre, University of Birmingham, Birmingham, UK; </w:t>
      </w:r>
      <w:r>
        <w:rPr>
          <w:rFonts w:ascii="Times New Roman" w:hAnsi="Times New Roman"/>
          <w:i/>
          <w:sz w:val="24"/>
          <w:vertAlign w:val="superscript"/>
        </w:rPr>
        <w:t>4</w:t>
      </w:r>
      <w:r>
        <w:rPr>
          <w:rFonts w:ascii="Times New Roman" w:hAnsi="Times New Roman"/>
          <w:i/>
          <w:sz w:val="24"/>
        </w:rPr>
        <w:t>NIHR Applied Research Collaboration, West Midlands, University of Birmingham, Birmingham, UK;</w:t>
      </w:r>
      <w:r>
        <w:rPr>
          <w:rFonts w:ascii="Times New Roman" w:hAnsi="Times New Roman"/>
          <w:i/>
          <w:sz w:val="24"/>
          <w:vertAlign w:val="superscript"/>
        </w:rPr>
        <w:t xml:space="preserve"> 5</w:t>
      </w:r>
      <w:r>
        <w:rPr>
          <w:rFonts w:ascii="Times New Roman" w:hAnsi="Times New Roman"/>
          <w:i/>
          <w:sz w:val="24"/>
        </w:rPr>
        <w:t>NIHR Blood and Transplant Research Unit in Precision Transplant and Cellular Therapeutics, University of Birmingham, Birmingham, UK;</w:t>
      </w:r>
      <w:r>
        <w:rPr>
          <w:rFonts w:ascii="Times New Roman" w:hAnsi="Times New Roman"/>
          <w:i/>
          <w:sz w:val="24"/>
          <w:vertAlign w:val="superscript"/>
        </w:rPr>
        <w:t xml:space="preserve"> 6</w:t>
      </w:r>
      <w:r>
        <w:rPr>
          <w:rFonts w:ascii="Times New Roman" w:hAnsi="Times New Roman"/>
          <w:i/>
          <w:sz w:val="24"/>
        </w:rPr>
        <w:t>Sick Cells, Washington, DC, USA;</w:t>
      </w:r>
      <w:r>
        <w:rPr>
          <w:rFonts w:ascii="Times New Roman" w:hAnsi="Times New Roman"/>
          <w:i/>
          <w:sz w:val="24"/>
          <w:vertAlign w:val="superscript"/>
        </w:rPr>
        <w:t xml:space="preserve"> 7</w:t>
      </w:r>
      <w:r>
        <w:rPr>
          <w:rFonts w:ascii="Times New Roman" w:hAnsi="Times New Roman"/>
          <w:i/>
          <w:sz w:val="24"/>
        </w:rPr>
        <w:t>Sickle Cell Care Manchester, Manchester, UK;</w:t>
      </w:r>
      <w:r>
        <w:rPr>
          <w:rFonts w:ascii="Times New Roman" w:hAnsi="Times New Roman"/>
          <w:i/>
          <w:sz w:val="24"/>
          <w:vertAlign w:val="superscript"/>
        </w:rPr>
        <w:t xml:space="preserve"> 8</w:t>
      </w:r>
      <w:r>
        <w:rPr>
          <w:rFonts w:ascii="Times New Roman" w:hAnsi="Times New Roman"/>
          <w:i/>
          <w:sz w:val="24"/>
        </w:rPr>
        <w:t xml:space="preserve">University of California Irvine School of Medicine, Division of Hematology Oncology, Orange, CA, USA; </w:t>
      </w:r>
      <w:r>
        <w:rPr>
          <w:rFonts w:ascii="Times New Roman" w:hAnsi="Times New Roman"/>
          <w:i/>
          <w:sz w:val="24"/>
          <w:vertAlign w:val="superscript"/>
        </w:rPr>
        <w:t>9</w:t>
      </w:r>
      <w:r>
        <w:rPr>
          <w:rFonts w:ascii="Times New Roman" w:hAnsi="Times New Roman"/>
          <w:i/>
          <w:sz w:val="24"/>
        </w:rPr>
        <w:t xml:space="preserve">NHS Blood and Transplant, London, UK; </w:t>
      </w:r>
      <w:r>
        <w:rPr>
          <w:rFonts w:ascii="Times New Roman" w:hAnsi="Times New Roman"/>
          <w:i/>
          <w:sz w:val="24"/>
          <w:vertAlign w:val="superscript"/>
        </w:rPr>
        <w:t>10</w:t>
      </w:r>
      <w:r>
        <w:rPr>
          <w:rFonts w:ascii="Times New Roman" w:hAnsi="Times New Roman"/>
          <w:i/>
          <w:sz w:val="24"/>
        </w:rPr>
        <w:t xml:space="preserve">QC Medica, Liverpool, UK. </w:t>
      </w:r>
      <w:r>
        <w:rPr>
          <w:rFonts w:ascii="Times New Roman" w:hAnsi="Times New Roman"/>
          <w:i/>
          <w:sz w:val="24"/>
        </w:rPr>
        <w:br/>
      </w:r>
    </w:p>
    <w:p w14:paraId="1A288086" w14:textId="77777777" w:rsidR="00C63EAD" w:rsidRDefault="00DC66D9">
      <w:pPr>
        <w:spacing w:after="240" w:line="480" w:lineRule="auto"/>
        <w:rPr>
          <w:rFonts w:ascii="Times New Roman" w:hAnsi="Times New Roman"/>
          <w:i/>
          <w:sz w:val="24"/>
        </w:rPr>
      </w:pPr>
      <w:r>
        <w:rPr>
          <w:rFonts w:ascii="Times New Roman" w:hAnsi="Times New Roman"/>
          <w:b/>
          <w:sz w:val="24"/>
        </w:rPr>
        <w:t xml:space="preserve">Correspondence: </w:t>
      </w:r>
      <w:r>
        <w:rPr>
          <w:rFonts w:ascii="Times New Roman" w:hAnsi="Times New Roman"/>
          <w:sz w:val="24"/>
        </w:rPr>
        <w:t xml:space="preserve">Jennifer Drahos, PhD, MPH, Health Economics and Outcomes Research, Vertex Pharmaceuticals Incorporated, 50 Northern Avenue, Boston, MA, 02210, USA. </w:t>
      </w:r>
      <w:r>
        <w:rPr>
          <w:rFonts w:ascii="Times New Roman" w:hAnsi="Times New Roman"/>
          <w:sz w:val="24"/>
        </w:rPr>
        <w:br/>
        <w:t>Email: Jennifer_Drahos@vrtx.com</w:t>
      </w:r>
      <w:r>
        <w:rPr>
          <w:rFonts w:ascii="Times New Roman" w:hAnsi="Times New Roman"/>
          <w:i/>
          <w:sz w:val="24"/>
        </w:rPr>
        <w:br w:type="page"/>
      </w:r>
    </w:p>
    <w:p w14:paraId="68A925C3" w14:textId="77777777" w:rsidR="00C63EAD" w:rsidRDefault="00C63EAD">
      <w:pPr>
        <w:spacing w:after="240" w:line="480" w:lineRule="auto"/>
        <w:rPr>
          <w:rFonts w:ascii="Times New Roman" w:hAnsi="Times New Roman"/>
          <w:i/>
          <w:sz w:val="24"/>
        </w:rPr>
        <w:sectPr w:rsidR="00C63EAD">
          <w:footerReference w:type="default" r:id="rId8"/>
          <w:pgSz w:w="12240" w:h="15840"/>
          <w:pgMar w:top="1440" w:right="1440" w:bottom="1440" w:left="1440" w:header="720" w:footer="720" w:gutter="0"/>
          <w:cols w:space="720"/>
          <w:docGrid w:linePitch="360"/>
        </w:sectPr>
      </w:pPr>
    </w:p>
    <w:p w14:paraId="3C1A8CAC" w14:textId="77777777" w:rsidR="00C63EAD" w:rsidRDefault="00DC66D9">
      <w:pPr>
        <w:spacing w:before="60" w:after="60" w:line="240" w:lineRule="auto"/>
        <w:rPr>
          <w:rFonts w:ascii="Times New Roman" w:hAnsi="Times New Roman"/>
          <w:sz w:val="24"/>
        </w:rPr>
      </w:pPr>
      <w:r>
        <w:rPr>
          <w:rFonts w:ascii="Times New Roman" w:hAnsi="Times New Roman"/>
          <w:b/>
          <w:sz w:val="24"/>
        </w:rPr>
        <w:lastRenderedPageBreak/>
        <w:t xml:space="preserve">Supplementary Table 1. </w:t>
      </w:r>
      <w:r>
        <w:rPr>
          <w:rFonts w:ascii="Times New Roman" w:hAnsi="Times New Roman"/>
          <w:sz w:val="24"/>
        </w:rPr>
        <w:t>Description of patient-reported outcome measures and bespoke questions</w:t>
      </w:r>
    </w:p>
    <w:tbl>
      <w:tblPr>
        <w:tblStyle w:val="Table"/>
        <w:tblW w:w="5000" w:type="pct"/>
        <w:tblInd w:w="0" w:type="dxa"/>
        <w:tblBorders>
          <w:top w:val="none" w:sz="2" w:space="0" w:color="000000"/>
          <w:left w:val="none" w:sz="2" w:space="0" w:color="000000"/>
          <w:bottom w:val="none" w:sz="2" w:space="0" w:color="000000"/>
          <w:right w:val="none" w:sz="2" w:space="0" w:color="000000"/>
        </w:tblBorders>
        <w:tblCellMar>
          <w:left w:w="108" w:type="dxa"/>
          <w:right w:w="108" w:type="dxa"/>
        </w:tblCellMar>
        <w:tblLook w:val="04A0" w:firstRow="1" w:lastRow="0" w:firstColumn="1" w:lastColumn="0" w:noHBand="0" w:noVBand="1"/>
      </w:tblPr>
      <w:tblGrid>
        <w:gridCol w:w="4357"/>
        <w:gridCol w:w="8603"/>
      </w:tblGrid>
      <w:tr w:rsidR="00C63EAD" w14:paraId="75C15654" w14:textId="77777777">
        <w:trPr>
          <w:trHeight w:val="498"/>
        </w:trPr>
        <w:tc>
          <w:tcPr>
            <w:tcW w:w="1681" w:type="pct"/>
            <w:tcBorders>
              <w:top w:val="single" w:sz="4" w:space="0" w:color="000000"/>
              <w:left w:val="nil"/>
              <w:bottom w:val="single" w:sz="4" w:space="0" w:color="000000"/>
              <w:right w:val="nil"/>
            </w:tcBorders>
          </w:tcPr>
          <w:p w14:paraId="61936C5D" w14:textId="77777777" w:rsidR="00C63EAD" w:rsidRDefault="00C63EAD">
            <w:pPr>
              <w:spacing w:before="60" w:after="60" w:line="240" w:lineRule="auto"/>
              <w:rPr>
                <w:rFonts w:ascii="Times New Roman" w:hAnsi="Times New Roman"/>
                <w:b/>
                <w:sz w:val="24"/>
              </w:rPr>
            </w:pPr>
          </w:p>
        </w:tc>
        <w:tc>
          <w:tcPr>
            <w:tcW w:w="3319" w:type="pct"/>
            <w:tcBorders>
              <w:top w:val="single" w:sz="4" w:space="0" w:color="000000"/>
              <w:left w:val="nil"/>
              <w:bottom w:val="single" w:sz="4" w:space="0" w:color="000000"/>
              <w:right w:val="nil"/>
            </w:tcBorders>
          </w:tcPr>
          <w:p w14:paraId="6FB1095E" w14:textId="77777777" w:rsidR="00C63EAD" w:rsidRDefault="00DC66D9">
            <w:pPr>
              <w:spacing w:before="60" w:after="60" w:line="240" w:lineRule="auto"/>
              <w:rPr>
                <w:rFonts w:ascii="Times New Roman" w:hAnsi="Times New Roman"/>
                <w:sz w:val="24"/>
              </w:rPr>
            </w:pPr>
            <w:r>
              <w:rPr>
                <w:rFonts w:ascii="Times New Roman" w:hAnsi="Times New Roman"/>
                <w:b/>
                <w:sz w:val="24"/>
              </w:rPr>
              <w:t>Description</w:t>
            </w:r>
          </w:p>
        </w:tc>
      </w:tr>
      <w:tr w:rsidR="00C63EAD" w14:paraId="684972D8" w14:textId="77777777">
        <w:trPr>
          <w:trHeight w:val="2771"/>
        </w:trPr>
        <w:tc>
          <w:tcPr>
            <w:tcW w:w="1681" w:type="pct"/>
            <w:tcBorders>
              <w:top w:val="single" w:sz="4" w:space="0" w:color="000000"/>
              <w:left w:val="nil"/>
              <w:bottom w:val="single" w:sz="4" w:space="0" w:color="000000"/>
              <w:right w:val="nil"/>
            </w:tcBorders>
          </w:tcPr>
          <w:p w14:paraId="1519C609" w14:textId="77777777" w:rsidR="00C63EAD" w:rsidRDefault="00DC66D9">
            <w:pPr>
              <w:spacing w:before="60" w:after="60" w:line="240" w:lineRule="auto"/>
              <w:rPr>
                <w:rFonts w:ascii="Times New Roman" w:hAnsi="Times New Roman"/>
                <w:sz w:val="24"/>
              </w:rPr>
            </w:pPr>
            <w:proofErr w:type="spellStart"/>
            <w:r>
              <w:rPr>
                <w:rFonts w:ascii="Times New Roman" w:hAnsi="Times New Roman"/>
                <w:b/>
                <w:sz w:val="24"/>
              </w:rPr>
              <w:t>EuroQoL</w:t>
            </w:r>
            <w:proofErr w:type="spellEnd"/>
            <w:r>
              <w:rPr>
                <w:rFonts w:ascii="Times New Roman" w:hAnsi="Times New Roman"/>
                <w:b/>
                <w:sz w:val="24"/>
              </w:rPr>
              <w:t xml:space="preserve"> Five-Dimension Five Level (EQ-5D-5L) </w:t>
            </w:r>
          </w:p>
        </w:tc>
        <w:tc>
          <w:tcPr>
            <w:tcW w:w="3319" w:type="pct"/>
            <w:tcBorders>
              <w:top w:val="single" w:sz="4" w:space="0" w:color="000000"/>
              <w:left w:val="nil"/>
              <w:bottom w:val="single" w:sz="4" w:space="0" w:color="000000"/>
              <w:right w:val="nil"/>
            </w:tcBorders>
          </w:tcPr>
          <w:p w14:paraId="18CF01F1" w14:textId="77777777" w:rsidR="00C63EAD" w:rsidRDefault="00DC66D9">
            <w:pPr>
              <w:pStyle w:val="ListParagraph"/>
              <w:numPr>
                <w:ilvl w:val="0"/>
                <w:numId w:val="13"/>
              </w:numPr>
              <w:spacing w:before="60" w:after="60" w:line="240" w:lineRule="auto"/>
              <w:contextualSpacing w:val="0"/>
              <w:rPr>
                <w:rFonts w:ascii="Times New Roman" w:hAnsi="Times New Roman"/>
                <w:sz w:val="24"/>
              </w:rPr>
            </w:pPr>
            <w:r>
              <w:rPr>
                <w:rFonts w:ascii="Times New Roman" w:hAnsi="Times New Roman"/>
                <w:sz w:val="24"/>
              </w:rPr>
              <w:t xml:space="preserve">A generic preference-based measure of </w:t>
            </w:r>
            <w:proofErr w:type="spellStart"/>
            <w:r>
              <w:rPr>
                <w:rFonts w:ascii="Times New Roman" w:hAnsi="Times New Roman"/>
                <w:sz w:val="24"/>
              </w:rPr>
              <w:t>HRQoL</w:t>
            </w:r>
            <w:proofErr w:type="spellEnd"/>
            <w:r>
              <w:rPr>
                <w:rFonts w:ascii="Times New Roman" w:hAnsi="Times New Roman"/>
                <w:sz w:val="24"/>
              </w:rPr>
              <w:t xml:space="preserve"> that includes the following five dimensions: mobility, self-care, usual activities, pain and discomfort, and anxiety/depression. Includes five levels from no problems to extreme problems/unable.</w:t>
            </w:r>
          </w:p>
          <w:p w14:paraId="588A36A4" w14:textId="77777777" w:rsidR="00C63EAD" w:rsidRDefault="00DC66D9">
            <w:pPr>
              <w:pStyle w:val="ListParagraph"/>
              <w:numPr>
                <w:ilvl w:val="0"/>
                <w:numId w:val="13"/>
              </w:numPr>
              <w:spacing w:before="60" w:after="60" w:line="240" w:lineRule="auto"/>
              <w:contextualSpacing w:val="0"/>
              <w:rPr>
                <w:rFonts w:ascii="Times New Roman" w:hAnsi="Times New Roman"/>
                <w:sz w:val="24"/>
              </w:rPr>
            </w:pPr>
            <w:r>
              <w:rPr>
                <w:rFonts w:ascii="Times New Roman" w:hAnsi="Times New Roman"/>
                <w:sz w:val="24"/>
              </w:rPr>
              <w:t xml:space="preserve">Based on responses, utility scores for health states were derived using country-specific value sets from the United States </w:t>
            </w:r>
            <w:r>
              <w:fldChar w:fldCharType="begin"/>
            </w:r>
            <w:r>
              <w:instrText xml:space="preserve"> ADDIN EN.CITE &lt;EndNote&gt;&lt;Cite&gt;&lt;Author&gt;Pickard&lt;/Author&gt;&lt;Year&gt;2019&lt;/Year&gt;&lt;record&gt;&lt;ref-type name="Journal Article"&gt;17&lt;/ref-type&gt;&lt;dates&gt;&lt;year&gt;2019&lt;/year&gt;&lt;pub-dates&gt;&lt;date&gt;2019/08/21&lt;/date&gt;&lt;/pub-dates&gt;&lt;/dates&gt;&lt;contributors&gt;&lt;authors&gt;&lt;author&gt;Pickard, A. S.&lt;/author&gt;&lt;author&gt;Law, E. H.&lt;/author&gt;&lt;author&gt;Jiang, R.&lt;/author&gt;&lt;author&gt;Pullenayegum, E.&lt;/author&gt;&lt;author&gt;Shaw, J. W.&lt;/author&gt;&lt;author&gt;Xie, F.&lt;/author&gt;&lt;author&gt;Oppe, M.&lt;/author&gt;&lt;author&gt;Boye, K. S.&lt;/author&gt;&lt;author&gt;Chapman, R. H.&lt;/author&gt;&lt;author&gt;Gong, C. L.&lt;/author&gt;&lt;author&gt;Balch, A.&lt;/author&gt;&lt;author&gt;Busschbach, J. J. V.&lt;/author&gt;&lt;/authors&gt;&lt;/contributors&gt;&lt;pages&gt;931-941&lt;/pages&gt;&lt;volume&gt;22&lt;/volume&gt;&lt;number&gt;8&lt;/number&gt;&lt;pub-location&gt;Department of Pharmacy Systems, Outcomes and Policy, College of Pharmacy, University of Illinois at Chicago, Chicago, IL, USA. Electronic address: pickard1@uic.edu. Department of Pharmacy Systems, Outcomes and Policy, College of Pharmacy, University of Illinois at Chicago, Chicago, IL, USA. Hospital for Sick Children and University of Toronto, Toronto, ON, Canada. Bristol-Myers Squibb, Lawrenceville, NJ, USA. McMaster University, Hamilton, ON, Canada. Axentiva Solutions, Santa Cruz de Tenerife, Spain. Eli Lilly and Company, Indianapolis, IN, USA. Institute for Clinical and Economic Review, Boston, MA, USA. University of Southern California, Los Angeles, CA, USA. Patient Advocate Foundation, Hampton, VA, USA. Section of Medical Psychology, Department of Psychiatry, Erasmus MC, Rotterdam, the Netherlands.&lt;/pub-location&gt;&lt;isbn&gt;1098-3015&lt;/isbn&gt;&lt;electronic-resource-num&gt;10.1016/j.jval.2019.02.009&lt;/electronic-resource-num&gt;&lt;titles&gt;&lt;title&gt;United States Valuation of EQ-5D-5L Health States Using an International Protocol&lt;/title&gt;&lt;secondary-title&gt;Value Health&lt;/secondary-title&gt;&lt;/titles&gt;&lt;hash&gt;9550b9f1440c6e3f04b82ad673c26c5a&lt;/hash&gt;&lt;/record&gt;&lt;/Cite&gt;&lt;/EndNote&gt;</w:instrText>
            </w:r>
            <w:r>
              <w:fldChar w:fldCharType="separate"/>
            </w:r>
            <w:r>
              <w:t>[36]</w:t>
            </w:r>
            <w:r>
              <w:fldChar w:fldCharType="end"/>
            </w:r>
            <w:r>
              <w:rPr>
                <w:rFonts w:ascii="Times New Roman" w:hAnsi="Times New Roman"/>
                <w:sz w:val="24"/>
              </w:rPr>
              <w:t xml:space="preserve">, United Kingdom </w:t>
            </w:r>
            <w:r>
              <w:fldChar w:fldCharType="begin"/>
            </w:r>
            <w:r>
              <w:instrText xml:space="preserve"> ADDIN EN.CITE &lt;EndNote&gt;&lt;Cite&gt;&lt;Author&gt;Hern&amp;#225;ndez Alava&lt;/Author&gt;&lt;Year&gt;2023&lt;/Year&gt;&lt;record&gt;&lt;ref-type name="Journal Article"&gt;17&lt;/ref-type&gt;&lt;dates&gt;&lt;year&gt;2023&lt;/year&gt;&lt;pub-dates&gt;&lt;date&gt;2022/12/01&lt;/date&gt;&lt;/pub-dates&gt;&lt;/dates&gt;&lt;contributors&gt;&lt;authors&gt;&lt;author&gt;Hern&amp;#225;ndez Alava, M.&lt;/author&gt;&lt;author&gt;Pudney, S.&lt;/author&gt;&lt;author&gt;Wailoo, A.&lt;/author&gt;&lt;/authors&gt;&lt;/contributors&gt;&lt;pages&gt;199-207&lt;/pages&gt;&lt;volume&gt;41&lt;/volume&gt;&lt;number&gt;2&lt;/number&gt;&lt;pub-location&gt;School of Health and Related Research, University of Sheffield, Sheffield, S1 4DA, UK. School of Health and Related Research, University of Sheffield, Sheffield, S1 4DA, UK. a.j.wailoo@sheffield.ac.uk.&lt;/pub-location&gt;&lt;isbn&gt;1170-7690 (Print) 1170-7690&lt;/isbn&gt;&lt;custom2&gt;PMC9883358&lt;/custom2&gt;&lt;electronic-resource-num&gt;10.1007/s40273-022-01218-7&lt;/electronic-resource-num&gt;&lt;titles&gt;&lt;title&gt;Estimating the Relationship Between EQ-5D-5L and EQ-5D-3L: Results from a UK Population Study&lt;/title&gt;&lt;secondary-title&gt;Pharmacoeconomics&lt;/secondary-title&gt;&lt;/titles&gt;&lt;hash&gt;10e8a83c25402350c202db0fe8d09b85&lt;/hash&gt;&lt;/record&gt;&lt;/Cite&gt;&lt;/EndNote&gt;</w:instrText>
            </w:r>
            <w:r>
              <w:fldChar w:fldCharType="separate"/>
            </w:r>
            <w:r>
              <w:t>[37]</w:t>
            </w:r>
            <w:r>
              <w:fldChar w:fldCharType="end"/>
            </w:r>
            <w:r>
              <w:rPr>
                <w:rFonts w:ascii="Times New Roman" w:hAnsi="Times New Roman"/>
                <w:sz w:val="24"/>
              </w:rPr>
              <w:t xml:space="preserve">, France </w:t>
            </w:r>
            <w:r>
              <w:fldChar w:fldCharType="begin"/>
            </w:r>
            <w:r>
              <w:instrText xml:space="preserve"> ADDIN EN.CITE &lt;EndNote&gt;&lt;Cite&gt;&lt;Author&gt;Andrade&lt;/Author&gt;&lt;Year&gt;2020&lt;/Year&gt;&lt;record&gt;&lt;ref-type name="Journal Article"&gt;17&lt;/ref-type&gt;&lt;dates&gt;&lt;year&gt;2020&lt;/year&gt;&lt;pub-dates&gt;&lt;date&gt;2020/01/09&lt;/date&gt;&lt;/pub-dates&gt;&lt;/dates&gt;&lt;contributors&gt;&lt;authors&gt;&lt;author&gt;Andrade, L. F.&lt;/author&gt;&lt;author&gt;Ludwig, K.&lt;/author&gt;&lt;author&gt;Goni, J. M. R.&lt;/author&gt;&lt;author&gt;Oppe, M.&lt;/author&gt;&lt;author&gt;de Pouvourville, G.&lt;/author&gt;&lt;/authors&gt;&lt;/contributors&gt;&lt;pages&gt;413-425&lt;/pages&gt;&lt;volume&gt;38&lt;/volume&gt;&lt;number&gt;4&lt;/number&gt;&lt;pub-location&gt;Ecole Sup&amp;#233;rieure de Sciences Economiques et Commerciales (ESSEC Business School), 3, Avenue Bernard Hirsch, CS 50105, Cergy Pontoise, France. Euroqol Research Foundation, Marten Meesweg 107, 3068 AV, Rotterdam, The Netherlands. Axentiva Solutions, Calle Calvario, 271-1 B, 38340, Tacoronte, Tenerife, Spain. Ecole Sup&amp;#233;rieure de Sciences Economiques et Commerciales (ESSEC Business School), 3, Avenue Bernard Hirsch, CS 50105, Cergy Pontoise, France. pouvourville@essec.edu.&lt;/pub-location&gt;&lt;isbn&gt;1170-7690 (Print) 1170-7690&lt;/isbn&gt;&lt;custom2&gt;PMC7080328 time of this study. He has been, and is, a regular consultant for the funding companies, as a member of advisory boards on cost-effectiveness analyses. The ESSEC has also received funding to perform cost-effectiveness analysis. None of the existing funding has been related to developing value sets for quality-of-life questionnaires. The ESSEC is currently funded to perform a survey on the quality of life of French inflammatory bowel disease patients using EQ-5D-5L. The funding sources were Euroqol, Amgen, MSD, Janssen Cilag and Biogaran, through unrestricted research grants. Luiz Andrade was a research assistant at the time of the study and was employed by the ESSEC. He has no direct financial conflicts of interest. Kristina Ludwig worked as a freelancer for the EuroQol Research Foundation during the data collection phase of the study and has received research grants from the Foundation to conduct methodological research. She has received no direct payment from industrial sponsors for this study. As a collaborator of EuroQol and the main investigator of the German Value Set, she supports the EQ-5D-5L and the methodological choices made by the Foundation. Mark Oppe was an employee of the EuroQol Research Foundation at the time of the study, but now works for Axentiva Solutions, a consulting company based in Spain. He was a main contributor to the development of the EQ-5D-5L valuation methodology, specifically for the cTTO protocol, the Quality Control module, and the development of the hybrid methodology. Juan Manuel Ramos Goni is a member of EuroQol and founder of Axentiva Solutions. He has received no direct payment from industry sponsors for the French study. He also contributed to the development of the EQ-5D-5L valuation methodology, specifically for the development of the hybrid methodology.&lt;/custom2&gt;&lt;electronic-resource-num&gt;10.1007/s40273-019-00876-4&lt;/electronic-resource-num&gt;&lt;titles&gt;&lt;title&gt;A French Value Set for the EQ-5D-5L&lt;/title&gt;&lt;secondary-title&gt;Pharmacoeconomics&lt;/secondary-title&gt;&lt;/titles&gt;&lt;hash&gt;df0e3be99118de00287da4ca1448a197&lt;/hash&gt;&lt;/record&gt;&lt;/Cite&gt;&lt;/EndNote&gt;</w:instrText>
            </w:r>
            <w:r>
              <w:fldChar w:fldCharType="separate"/>
            </w:r>
            <w:r>
              <w:t>[38]</w:t>
            </w:r>
            <w:r>
              <w:fldChar w:fldCharType="end"/>
            </w:r>
            <w:r>
              <w:rPr>
                <w:rFonts w:ascii="Times New Roman" w:hAnsi="Times New Roman"/>
                <w:sz w:val="24"/>
              </w:rPr>
              <w:t xml:space="preserve">, Germany </w:t>
            </w:r>
            <w:r>
              <w:fldChar w:fldCharType="begin"/>
            </w:r>
            <w:r>
              <w:instrText xml:space="preserve"> ADDIN EN.CITE &lt;EndNote&gt;&lt;Cite&gt;&lt;Author&gt;Ludwig&lt;/Author&gt;&lt;Year&gt;2018&lt;/Year&gt;&lt;record&gt;&lt;ref-type name="Journal Article"&gt;17&lt;/ref-type&gt;&lt;dates&gt;&lt;year&gt;2018&lt;/year&gt;&lt;pub-dates&gt;&lt;date&gt;2018/02/21&lt;/date&gt;&lt;/pub-dates&gt;&lt;/dates&gt;&lt;contributors&gt;&lt;authors&gt;&lt;author&gt;Ludwig, K.&lt;/author&gt;&lt;author&gt;Graf von der Schulenburg, J. M.&lt;/author&gt;&lt;author&gt;Greiner, W.&lt;/author&gt;&lt;/authors&gt;&lt;/contributors&gt;&lt;pages&gt;663-674&lt;/pages&gt;&lt;volume&gt;36&lt;/volume&gt;&lt;number&gt;6&lt;/number&gt;&lt;pub-location&gt;Health Economics and Health Care Management, Bielefeld University, P.O. Box 10 01 31, 33501, Bielefeld, Germany. kristina.ludwig@uni-bielefeld.de. Center for Health Economics Research Hannover (CHERH), Leibniz Universit&amp;#228;t Hannover, Otto-Brenner-Stra&amp;#223;e 1, 30159, Hannover, Germany. kristina.ludwig@uni-bielefeld.de. Center for Health Economics Research Hannover (CHERH), Leibniz Universit&amp;#228;t Hannover, Otto-Brenner-Stra&amp;#223;e 1, 30159, Hannover, Germany. Health Economics and Health Care Management, Bielefeld University, P.O. Box 10 01 31, 33501, Bielefeld, Germany.&lt;/pub-location&gt;&lt;isbn&gt;1170-7690 (Print) 1170-7690&lt;/isbn&gt;&lt;custom2&gt;PMC5954069 EuroQol Research Foundation (the copyright holders of EQ-5D-5L). J.-Matthias Graf von der Schulenburg has no conflicts of interest directly relevant to the content of this article. ETHICS APPROVAL: The study received ethical approval from the Ethics Committee of Hannover Medical School (1598&amp;#8211;2012) and was conducted in accordance with the Declaration of Helsinki. CONSENT TO PARTICIPATE: Informed consent was obtained from all individual participants included in the study. Participants were informed about their freedom of refusal. Anonymity and confidentiality were maintained throughout the research process. DATA AVAILABILITY STATEMENT: The datasets generated during and/or analyzed during the current study are available from the corresponding author on reasonable request.&lt;/custom2&gt;&lt;electronic-resource-num&gt;10.1007/s40273-018-0615-8&lt;/electronic-resource-num&gt;&lt;titles&gt;&lt;title&gt;German Value Set for the EQ-5D-5L&lt;/title&gt;&lt;secondary-title&gt;Pharmacoeconomics&lt;/secondary-title&gt;&lt;/titles&gt;&lt;hash&gt;352ee8502de6146051fcf0b0b6e48ba8&lt;/hash&gt;&lt;/record&gt;&lt;/Cite&gt;&lt;/EndNote&gt;</w:instrText>
            </w:r>
            <w:r>
              <w:fldChar w:fldCharType="separate"/>
            </w:r>
            <w:r>
              <w:t>[39]</w:t>
            </w:r>
            <w:r>
              <w:fldChar w:fldCharType="end"/>
            </w:r>
            <w:r>
              <w:rPr>
                <w:rFonts w:ascii="Times New Roman" w:hAnsi="Times New Roman"/>
                <w:sz w:val="24"/>
              </w:rPr>
              <w:t xml:space="preserve">, and Italy </w:t>
            </w:r>
            <w:r>
              <w:fldChar w:fldCharType="begin"/>
            </w:r>
            <w:r>
              <w:instrText xml:space="preserve"> ADDIN EN.CITE &lt;EndNote&gt;&lt;Cite&gt;&lt;Author&gt;Finch&lt;/Author&gt;&lt;Year&gt;2022&lt;/Year&gt;&lt;record&gt;&lt;ref-type name="Journal Article"&gt;17&lt;/ref-type&gt;&lt;dates&gt;&lt;year&gt;2022&lt;/year&gt;&lt;pub-dates&gt;&lt;date&gt;2021/11/06&lt;/date&gt;&lt;/pub-dates&gt;&lt;/dates&gt;&lt;contributors&gt;&lt;authors&gt;&lt;author&gt;Finch, A. P.&lt;/author&gt;&lt;author&gt;Meregaglia, M.&lt;/author&gt;&lt;author&gt;Ciani, O.&lt;/author&gt;&lt;author&gt;Roudijk, B.&lt;/author&gt;&lt;author&gt;Jommi, C.&lt;/author&gt;&lt;/authors&gt;&lt;/contributors&gt;&lt;pages&gt;114519&lt;/pages&gt;&lt;volume&gt;292&lt;/volume&gt;&lt;pub-location&gt;EuroQol Office, EuroQol Research Foundation, Rotterdam, the Netherlands; Health Values Research and Consultancy, Amsterdam, the Netherlands. Electronic address: finch@euroqol.org. Centre for Research on Health and Social Care Management (CERGAS), SDA Bocconi School of Management, Bocconi University, Milan, Italy. EuroQol Office, EuroQol Research Foundation, Rotterdam, the Netherlands.&lt;/pub-location&gt;&lt;isbn&gt;0277-9536&lt;/isbn&gt;&lt;electronic-resource-num&gt;10.1016/j.socscimed.2021.114519&lt;/electronic-resource-num&gt;&lt;titles&gt;&lt;title&gt;An EQ-5D-5L value set for Italy using videoconferencing interviews and feasibility of a new mode of administration&lt;/title&gt;&lt;secondary-title&gt;Soc Sci Med&lt;/secondary-title&gt;&lt;/titles&gt;&lt;hash&gt;3680455dc146aacb13a80c597aa92de0&lt;/hash&gt;&lt;/record&gt;&lt;/Cite&gt;&lt;/EndNote&gt;</w:instrText>
            </w:r>
            <w:r>
              <w:fldChar w:fldCharType="separate"/>
            </w:r>
            <w:r>
              <w:t>[40]</w:t>
            </w:r>
            <w:r>
              <w:fldChar w:fldCharType="end"/>
            </w:r>
            <w:r>
              <w:rPr>
                <w:rFonts w:ascii="Times New Roman" w:hAnsi="Times New Roman"/>
                <w:sz w:val="24"/>
              </w:rPr>
              <w:t xml:space="preserve">. </w:t>
            </w:r>
          </w:p>
          <w:p w14:paraId="495F2558" w14:textId="77777777" w:rsidR="00C63EAD" w:rsidRDefault="00DC66D9">
            <w:pPr>
              <w:pStyle w:val="ListParagraph"/>
              <w:numPr>
                <w:ilvl w:val="0"/>
                <w:numId w:val="13"/>
              </w:numPr>
              <w:spacing w:before="60" w:after="60" w:line="240" w:lineRule="auto"/>
              <w:rPr>
                <w:rFonts w:ascii="Times New Roman" w:hAnsi="Times New Roman"/>
                <w:sz w:val="24"/>
              </w:rPr>
            </w:pPr>
            <w:r>
              <w:rPr>
                <w:rFonts w:ascii="Times New Roman" w:hAnsi="Times New Roman"/>
                <w:sz w:val="24"/>
              </w:rPr>
              <w:t>This score typically ranges from: 1 (representing perfect health) to 0 (representing death), and negative values (representing states worse than death).</w:t>
            </w:r>
          </w:p>
          <w:p w14:paraId="62286CCB" w14:textId="77777777" w:rsidR="00C63EAD" w:rsidRDefault="00DC66D9">
            <w:pPr>
              <w:pStyle w:val="ListParagraph"/>
              <w:numPr>
                <w:ilvl w:val="0"/>
                <w:numId w:val="13"/>
              </w:numPr>
              <w:spacing w:before="60" w:after="60" w:line="240" w:lineRule="auto"/>
              <w:contextualSpacing w:val="0"/>
              <w:rPr>
                <w:rFonts w:ascii="Times New Roman" w:hAnsi="Times New Roman"/>
                <w:sz w:val="24"/>
              </w:rPr>
            </w:pPr>
            <w:r>
              <w:rPr>
                <w:rFonts w:ascii="Times New Roman" w:hAnsi="Times New Roman"/>
                <w:sz w:val="24"/>
              </w:rPr>
              <w:t>Includes the EQ-Visual Analogue Scale (EQ-VAS), which presents a scale from 1 to 100, with 100 corresponding to the ‘best imaginable health’</w:t>
            </w:r>
            <w:r>
              <w:fldChar w:fldCharType="begin"/>
            </w:r>
            <w:r>
              <w:instrText xml:space="preserve"> ADDIN EN.CITE &lt;EndNote&gt;&lt;Cite&gt;&lt;Author&gt;Herdman&lt;/Author&gt;&lt;Year&gt;2011&lt;/Year&gt;&lt;record&gt;&lt;ref-type name="Journal Article"&gt;17&lt;/ref-type&gt;&lt;dates&gt;&lt;year&gt;2011&lt;/year&gt;&lt;pub-dates&gt;&lt;date&gt;2011/04/12&lt;/date&gt;&lt;/pub-dates&gt;&lt;/dates&gt;&lt;contributors&gt;&lt;authors&gt;&lt;author&gt;Herdman, M.&lt;/author&gt;&lt;author&gt;Gudex, C.&lt;/author&gt;&lt;author&gt;Lloyd, A.&lt;/author&gt;&lt;author&gt;Janssen, M.&lt;/author&gt;&lt;author&gt;Kind, P.&lt;/author&gt;&lt;author&gt;Parkin, D.&lt;/author&gt;&lt;author&gt;Bonsel, G.&lt;/author&gt;&lt;author&gt;Badia, X.&lt;/author&gt;&lt;/authors&gt;&lt;/contributors&gt;&lt;pages&gt;1727-36&lt;/pages&gt;&lt;volume&gt;20&lt;/volume&gt;&lt;number&gt;10&lt;/number&gt;&lt;pub-location&gt;Insight Consulting and Research, 08301 Matar&amp;#243;, Spain. michael.herdman@insightcr.com&lt;/pub-location&gt;&lt;isbn&gt;0962-9343 (Print) 0962-9343&lt;/isbn&gt;&lt;custom2&gt;PMC3220807&lt;/custom2&gt;&lt;electronic-resource-num&gt;10.1007/s11136-011-9903-x&lt;/electronic-resource-num&gt;&lt;titles&gt;&lt;title&gt;Development and preliminary testing of the new five-level version of EQ-5D (EQ-5D-5L)&lt;/title&gt;&lt;secondary-title&gt;Qual Life Res&lt;/secondary-title&gt;&lt;/titles&gt;&lt;hash&gt;fd5eec62318b7923fe76bbb7134449c5&lt;/hash&gt;&lt;/record&gt;&lt;/Cite&gt;&lt;/EndNote&gt;</w:instrText>
            </w:r>
            <w:r>
              <w:fldChar w:fldCharType="separate"/>
            </w:r>
            <w:r>
              <w:t>[41]</w:t>
            </w:r>
            <w:r>
              <w:fldChar w:fldCharType="end"/>
            </w:r>
            <w:r>
              <w:t>.</w:t>
            </w:r>
          </w:p>
          <w:p w14:paraId="43E2A10E" w14:textId="77777777" w:rsidR="00C63EAD" w:rsidRDefault="00DC66D9">
            <w:pPr>
              <w:pStyle w:val="ListParagraph"/>
              <w:numPr>
                <w:ilvl w:val="0"/>
                <w:numId w:val="13"/>
              </w:numPr>
              <w:spacing w:before="60" w:after="60" w:line="240" w:lineRule="auto"/>
              <w:contextualSpacing w:val="0"/>
              <w:rPr>
                <w:rFonts w:ascii="Times New Roman" w:hAnsi="Times New Roman"/>
                <w:sz w:val="24"/>
              </w:rPr>
            </w:pPr>
            <w:r>
              <w:rPr>
                <w:rFonts w:ascii="Times New Roman" w:hAnsi="Times New Roman"/>
                <w:sz w:val="24"/>
              </w:rPr>
              <w:t>Recall period is ‘your health state TODAY’.</w:t>
            </w:r>
          </w:p>
        </w:tc>
      </w:tr>
      <w:tr w:rsidR="00C63EAD" w14:paraId="7EF1D993" w14:textId="77777777">
        <w:trPr>
          <w:trHeight w:val="1323"/>
        </w:trPr>
        <w:tc>
          <w:tcPr>
            <w:tcW w:w="1681" w:type="pct"/>
            <w:tcBorders>
              <w:top w:val="single" w:sz="4" w:space="0" w:color="000000"/>
              <w:left w:val="nil"/>
              <w:bottom w:val="single" w:sz="4" w:space="0" w:color="000000"/>
              <w:right w:val="nil"/>
            </w:tcBorders>
          </w:tcPr>
          <w:p w14:paraId="64C7C3B9" w14:textId="77777777" w:rsidR="00C63EAD" w:rsidRDefault="00DC66D9">
            <w:pPr>
              <w:spacing w:before="60" w:after="60" w:line="240" w:lineRule="auto"/>
              <w:rPr>
                <w:rFonts w:ascii="Times New Roman" w:hAnsi="Times New Roman"/>
                <w:b/>
                <w:sz w:val="24"/>
              </w:rPr>
            </w:pPr>
            <w:r>
              <w:rPr>
                <w:rFonts w:ascii="Times New Roman" w:hAnsi="Times New Roman"/>
                <w:b/>
                <w:sz w:val="24"/>
              </w:rPr>
              <w:t>Functional Assessment of Cancer Therapy – General (FACT-G)</w:t>
            </w:r>
          </w:p>
        </w:tc>
        <w:tc>
          <w:tcPr>
            <w:tcW w:w="3319" w:type="pct"/>
            <w:tcBorders>
              <w:top w:val="single" w:sz="4" w:space="0" w:color="000000"/>
              <w:left w:val="nil"/>
              <w:bottom w:val="single" w:sz="4" w:space="0" w:color="000000"/>
              <w:right w:val="nil"/>
            </w:tcBorders>
          </w:tcPr>
          <w:p w14:paraId="5EAC88B1" w14:textId="77777777" w:rsidR="00C63EAD" w:rsidRDefault="00DC66D9">
            <w:pPr>
              <w:pStyle w:val="ListParagraph"/>
              <w:numPr>
                <w:ilvl w:val="0"/>
                <w:numId w:val="14"/>
              </w:numPr>
              <w:tabs>
                <w:tab w:val="left" w:pos="0"/>
              </w:tabs>
              <w:spacing w:before="60" w:after="60" w:line="240" w:lineRule="auto"/>
              <w:contextualSpacing w:val="0"/>
              <w:rPr>
                <w:rFonts w:ascii="Times New Roman" w:hAnsi="Times New Roman"/>
                <w:sz w:val="24"/>
              </w:rPr>
            </w:pPr>
            <w:r>
              <w:rPr>
                <w:rFonts w:ascii="Times New Roman" w:hAnsi="Times New Roman"/>
                <w:sz w:val="24"/>
              </w:rPr>
              <w:t xml:space="preserve">A 27-item questionnaire that uses a 5-point Likert-type scale and a 7-day recall period to measure the following 4 domains of </w:t>
            </w:r>
            <w:proofErr w:type="spellStart"/>
            <w:r>
              <w:rPr>
                <w:rFonts w:ascii="Times New Roman" w:hAnsi="Times New Roman"/>
                <w:sz w:val="24"/>
              </w:rPr>
              <w:t>HRQoL</w:t>
            </w:r>
            <w:proofErr w:type="spellEnd"/>
            <w:r>
              <w:rPr>
                <w:rFonts w:ascii="Times New Roman" w:hAnsi="Times New Roman"/>
                <w:sz w:val="24"/>
              </w:rPr>
              <w:t xml:space="preserve"> in patients with cancer: physical, social, emotional, and functional well-being </w:t>
            </w:r>
            <w:r>
              <w:fldChar w:fldCharType="begin"/>
            </w:r>
            <w:r>
              <w:instrText xml:space="preserve"> ADDIN EN.CITE &lt;EndNote&gt;&lt;Cite&gt;&lt;Author&gt;McQuellon&lt;/Author&gt;&lt;Year&gt;1997&lt;/Year&gt;&lt;record&gt;&lt;ref-type name="Journal Article"&gt;17&lt;/ref-type&gt;&lt;dates&gt;&lt;year&gt;1997&lt;/year&gt;&lt;pub-dates&gt;&lt;date&gt;1997/02/02&lt;/date&gt;&lt;/pub-dates&gt;&lt;/dates&gt;&lt;contributors&gt;&lt;authors&gt;&lt;author&gt;McQuellon, R. P.&lt;/author&gt;&lt;author&gt;Russell, G. B.&lt;/author&gt;&lt;author&gt;Cella, D. F.&lt;/author&gt;&lt;author&gt;Craven, B. L.&lt;/author&gt;&lt;author&gt;Brady, M.&lt;/author&gt;&lt;author&gt;Bonomi, A.&lt;/author&gt;&lt;author&gt;Hurd, D. D.&lt;/author&gt;&lt;/authors&gt;&lt;/contributors&gt;&lt;pages&gt;357-68&lt;/pages&gt;&lt;volume&gt;19&lt;/volume&gt;&lt;number&gt;4&lt;/number&gt;&lt;pub-location&gt;Comprehensive Cancer Center, Wake Forest University, Bowman Gray School of Medicine, Winston-Salem, NC 27157-1082, USA.&lt;/pub-location&gt;&lt;isbn&gt;0268-3369 (Print) 0268-3369&lt;/isbn&gt;&lt;electronic-resource-num&gt;10.1038/sj.bmt.1700672&lt;/electronic-resource-num&gt;&lt;titles&gt;&lt;title&gt;Quality of life measurement in bone marrow transplantation: development of the Functional Assessment of Cancer Therapy-Bone Marrow Transplant (FACT-BMT) scale&lt;/title&gt;&lt;secondary-title&gt;Bone Marrow Transplant&lt;/secondary-title&gt;&lt;/titles&gt;&lt;hash&gt;d0f045197b8059684b34b51a18414e10&lt;/hash&gt;&lt;/record&gt;&lt;/Cite&gt;&lt;/EndNote&gt;</w:instrText>
            </w:r>
            <w:r>
              <w:fldChar w:fldCharType="separate"/>
            </w:r>
            <w:r>
              <w:t>[42]</w:t>
            </w:r>
            <w:r>
              <w:fldChar w:fldCharType="end"/>
            </w:r>
            <w:r>
              <w:t>.</w:t>
            </w:r>
          </w:p>
          <w:p w14:paraId="1C04CB24" w14:textId="77777777" w:rsidR="00C63EAD" w:rsidRDefault="00DC66D9">
            <w:pPr>
              <w:pStyle w:val="ListParagraph"/>
              <w:numPr>
                <w:ilvl w:val="0"/>
                <w:numId w:val="14"/>
              </w:numPr>
              <w:tabs>
                <w:tab w:val="left" w:pos="0"/>
              </w:tabs>
              <w:spacing w:before="60" w:after="60" w:line="240" w:lineRule="auto"/>
              <w:contextualSpacing w:val="0"/>
              <w:rPr>
                <w:rFonts w:ascii="Times New Roman" w:hAnsi="Times New Roman"/>
                <w:sz w:val="24"/>
              </w:rPr>
            </w:pPr>
            <w:r>
              <w:rPr>
                <w:rFonts w:ascii="Times New Roman" w:hAnsi="Times New Roman"/>
                <w:sz w:val="24"/>
              </w:rPr>
              <w:t>The total score for the FACT-G can range from 0 to 108, with higher scores indicating better quality of life.</w:t>
            </w:r>
          </w:p>
        </w:tc>
      </w:tr>
      <w:tr w:rsidR="00C63EAD" w14:paraId="3B7C8C7B" w14:textId="77777777">
        <w:trPr>
          <w:trHeight w:val="138"/>
        </w:trPr>
        <w:tc>
          <w:tcPr>
            <w:tcW w:w="1681" w:type="pct"/>
            <w:tcBorders>
              <w:top w:val="single" w:sz="4" w:space="0" w:color="000000"/>
              <w:left w:val="nil"/>
              <w:bottom w:val="single" w:sz="4" w:space="0" w:color="000000"/>
              <w:right w:val="nil"/>
            </w:tcBorders>
          </w:tcPr>
          <w:p w14:paraId="1F34D0C5" w14:textId="77777777" w:rsidR="00C63EAD" w:rsidRDefault="00DC66D9">
            <w:pPr>
              <w:spacing w:before="60" w:after="60" w:line="240" w:lineRule="auto"/>
              <w:rPr>
                <w:rFonts w:ascii="Times New Roman" w:hAnsi="Times New Roman"/>
                <w:b/>
                <w:sz w:val="24"/>
              </w:rPr>
            </w:pPr>
            <w:r>
              <w:rPr>
                <w:rFonts w:ascii="Times New Roman" w:hAnsi="Times New Roman"/>
                <w:b/>
                <w:sz w:val="24"/>
              </w:rPr>
              <w:t>Functional Assessment of Chronic Illness Therapy – Fatigue (FACIT-F)</w:t>
            </w:r>
          </w:p>
        </w:tc>
        <w:tc>
          <w:tcPr>
            <w:tcW w:w="3319" w:type="pct"/>
            <w:tcBorders>
              <w:top w:val="single" w:sz="4" w:space="0" w:color="000000"/>
              <w:left w:val="nil"/>
              <w:bottom w:val="single" w:sz="4" w:space="0" w:color="000000"/>
              <w:right w:val="nil"/>
            </w:tcBorders>
          </w:tcPr>
          <w:p w14:paraId="4839CC7D" w14:textId="77777777" w:rsidR="00C63EAD" w:rsidRDefault="00DC66D9">
            <w:pPr>
              <w:pStyle w:val="ListParagraph"/>
              <w:numPr>
                <w:ilvl w:val="0"/>
                <w:numId w:val="15"/>
              </w:numPr>
              <w:tabs>
                <w:tab w:val="left" w:pos="0"/>
              </w:tabs>
              <w:spacing w:before="60" w:after="60" w:line="240" w:lineRule="auto"/>
              <w:contextualSpacing w:val="0"/>
              <w:rPr>
                <w:rFonts w:ascii="Times New Roman" w:hAnsi="Times New Roman"/>
                <w:sz w:val="24"/>
              </w:rPr>
            </w:pPr>
            <w:r>
              <w:rPr>
                <w:rFonts w:ascii="Times New Roman" w:hAnsi="Times New Roman"/>
                <w:sz w:val="24"/>
              </w:rPr>
              <w:t xml:space="preserve">Designed to assess fatigue and consists of 13 items rated on a 5-point Likert-type scale with a 7-day recall period. The following domains are included: physical fatigue (e.g., I feel tired), functional fatigue (e.g., trouble finishing things), emotional fatigue (e.g., frustration), and social consequences of fatigue (e.g., limits social activity) </w:t>
            </w:r>
            <w:r>
              <w:fldChar w:fldCharType="begin"/>
            </w:r>
            <w:r>
              <w:instrText xml:space="preserve"> ADDIN EN.CITE &lt;EndNote&gt;&lt;Cite&gt;&lt;Author&gt;Yellen&lt;/Author&gt;&lt;Year&gt;1997&lt;/Year&gt;&lt;record&gt;&lt;ref-type name="Journal Article"&gt;17&lt;/ref-type&gt;&lt;dates&gt;&lt;year&gt;1997&lt;/year&gt;&lt;pub-dates&gt;&lt;date&gt;1997/02/01&lt;/date&gt;&lt;/pub-dates&gt;&lt;/dates&gt;&lt;contributors&gt;&lt;authors&gt;&lt;author&gt;Yellen, S. B.&lt;/author&gt;&lt;author&gt;Cella, D. F.&lt;/author&gt;&lt;author&gt;Webster, K.&lt;/author&gt;&lt;author&gt;Blendowski, C.&lt;/author&gt;&lt;author&gt;Kaplan, E.&lt;/author&gt;&lt;/authors&gt;&lt;/contributors&gt;&lt;pages&gt;63-74&lt;/pages&gt;&lt;volume&gt;13&lt;/volume&gt;&lt;number&gt;2&lt;/number&gt;&lt;pub-location&gt;Department of Psychology and Social Sciences, Rush-Presbyterian-St. Luke's Medical Center, Chicago, IL 60612, USA.&lt;/pub-location&gt;&lt;isbn&gt;0885-3924 (Print) 0885-3924&lt;/isbn&gt;&lt;electronic-resource-num&gt;10.1016/s0885-3924(96)00274-6&lt;/electronic-resource-num&gt;&lt;titles&gt;&lt;title&gt;Measuring fatigue and other anemia-related symptoms with the Functional Assessment of Cancer Therapy (FACT) measurement system&lt;/title&gt;&lt;secondary-title&gt;J Pain Symptom Manage&lt;/secondary-title&gt;&lt;/titles&gt;&lt;hash&gt;97219e4a25abdac3ec2e572c10ad2423&lt;/hash&gt;&lt;/record&gt;&lt;/Cite&gt;&lt;/EndNote&gt;</w:instrText>
            </w:r>
            <w:r>
              <w:fldChar w:fldCharType="separate"/>
            </w:r>
            <w:r>
              <w:t>[43]</w:t>
            </w:r>
            <w:r>
              <w:fldChar w:fldCharType="end"/>
            </w:r>
            <w:r>
              <w:t>.</w:t>
            </w:r>
          </w:p>
          <w:p w14:paraId="6C66B6B7" w14:textId="77777777" w:rsidR="00C63EAD" w:rsidRDefault="00DC66D9">
            <w:pPr>
              <w:pStyle w:val="ListParagraph"/>
              <w:numPr>
                <w:ilvl w:val="0"/>
                <w:numId w:val="15"/>
              </w:numPr>
              <w:tabs>
                <w:tab w:val="left" w:pos="0"/>
              </w:tabs>
              <w:spacing w:before="60" w:after="60" w:line="240" w:lineRule="auto"/>
              <w:contextualSpacing w:val="0"/>
              <w:rPr>
                <w:rFonts w:ascii="Times New Roman" w:hAnsi="Times New Roman"/>
                <w:sz w:val="24"/>
              </w:rPr>
            </w:pPr>
            <w:r>
              <w:rPr>
                <w:rFonts w:ascii="Times New Roman" w:hAnsi="Times New Roman"/>
                <w:sz w:val="24"/>
              </w:rPr>
              <w:t>The total possible score for the FACIT-F ranges from 0 to 52, with higher scores indicating better quality of life.</w:t>
            </w:r>
          </w:p>
        </w:tc>
      </w:tr>
      <w:tr w:rsidR="00C63EAD" w14:paraId="048E71A2" w14:textId="77777777">
        <w:trPr>
          <w:trHeight w:val="138"/>
        </w:trPr>
        <w:tc>
          <w:tcPr>
            <w:tcW w:w="1681" w:type="pct"/>
            <w:tcBorders>
              <w:top w:val="single" w:sz="4" w:space="0" w:color="000000"/>
              <w:left w:val="nil"/>
              <w:bottom w:val="single" w:sz="4" w:space="0" w:color="000000"/>
              <w:right w:val="nil"/>
            </w:tcBorders>
          </w:tcPr>
          <w:p w14:paraId="34262A38" w14:textId="77777777" w:rsidR="00C63EAD" w:rsidRDefault="00DC66D9">
            <w:pPr>
              <w:spacing w:before="60" w:after="60" w:line="240" w:lineRule="auto"/>
              <w:rPr>
                <w:rFonts w:ascii="Times New Roman" w:hAnsi="Times New Roman"/>
                <w:b/>
                <w:sz w:val="24"/>
              </w:rPr>
            </w:pPr>
            <w:r>
              <w:rPr>
                <w:rFonts w:ascii="Times New Roman" w:hAnsi="Times New Roman"/>
                <w:b/>
                <w:sz w:val="24"/>
              </w:rPr>
              <w:t>11-Point Numerical Rating Scale (NRS) of Pain</w:t>
            </w:r>
          </w:p>
        </w:tc>
        <w:tc>
          <w:tcPr>
            <w:tcW w:w="3319" w:type="pct"/>
            <w:tcBorders>
              <w:top w:val="single" w:sz="4" w:space="0" w:color="000000"/>
              <w:left w:val="nil"/>
              <w:bottom w:val="single" w:sz="4" w:space="0" w:color="000000"/>
              <w:right w:val="nil"/>
            </w:tcBorders>
          </w:tcPr>
          <w:p w14:paraId="372E7086" w14:textId="77777777" w:rsidR="00C63EAD" w:rsidRDefault="00DC66D9">
            <w:pPr>
              <w:pStyle w:val="ListParagraph"/>
              <w:numPr>
                <w:ilvl w:val="0"/>
                <w:numId w:val="15"/>
              </w:numPr>
              <w:spacing w:before="60" w:after="60" w:line="240" w:lineRule="auto"/>
              <w:contextualSpacing w:val="0"/>
              <w:rPr>
                <w:rFonts w:ascii="Times New Roman" w:hAnsi="Times New Roman"/>
                <w:sz w:val="24"/>
              </w:rPr>
            </w:pPr>
            <w:r>
              <w:rPr>
                <w:rFonts w:ascii="Times New Roman" w:hAnsi="Times New Roman"/>
                <w:sz w:val="24"/>
              </w:rPr>
              <w:t xml:space="preserve">An 11-point measure in which respondents rated their pain on a scale ranging from 0 (no pain at all) to 10 (worst imaginable pain) </w:t>
            </w:r>
            <w:r>
              <w:fldChar w:fldCharType="begin"/>
            </w:r>
            <w:r>
              <w:instrText xml:space="preserve"> ADDIN EN.CITE &lt;EndNote&gt;&lt;Cite&gt;&lt;Author&gt;Woo&lt;/Author&gt;&lt;Year&gt;2015&lt;/Year&gt;&lt;record&gt;&lt;ref-type name="Journal Article"&gt;17&lt;/ref-type&gt;&lt;dates&gt;&lt;year&gt;2015&lt;/year&gt;&lt;pub-dates&gt;&lt;date&gt;2015/11/07&lt;/date&gt;&lt;/pub-dates&gt;&lt;/dates&gt;&lt;contributors&gt;&lt;authors&gt;&lt;author&gt;Woo, A.&lt;/author&gt;&lt;author&gt;Lechner, B.&lt;/author&gt;&lt;author&gt;Fu, T.&lt;/author&gt;&lt;author&gt;Wong, C. S.&lt;/author&gt;&lt;author&gt;Chiu, N.&lt;/author&gt;&lt;author&gt;Lam, H.&lt;/author&gt;&lt;author&gt;Pulenzas, N.&lt;/author&gt;&lt;author&gt;Soliman, H.&lt;/author&gt;&lt;author&gt;DeAngelis, C.&lt;/author&gt;&lt;author&gt;Chow, E.&lt;/author&gt;&lt;/authors&gt;&lt;/contributors&gt;&lt;pages&gt;176-83&lt;/pages&gt;&lt;volume&gt;4&lt;/volume&gt;&lt;number&gt;4&lt;/number&gt;&lt;pub-location&gt;Sunnybrook Health Sciences Centre, University of Toronto, Toronto, Ontario, Canada. Department of Radiation Oncology, Odette Cancer Centre, Sunnybrook Health Sciences Centre, 2075 Bayview Avenue, Toronto, Ontario, Canada. Edward.Chow@sunnybrook.ca.&lt;/pub-location&gt;&lt;isbn&gt;2224-5820&lt;/isbn&gt;&lt;electronic-resource-num&gt;10.3978/j.issn.2224-5820.2015.09.04&lt;/electronic-resource-num&gt;&lt;titles&gt;&lt;title&gt;Cut points for mild, moderate, and severe pain among cancer and non-cancer patients: a literature review&lt;/title&gt;&lt;secondary-title&gt;Ann Palliat Med&lt;/secondary-title&gt;&lt;/titles&gt;&lt;hash&gt;a951f08b2093f0027fe59ed76dc9c94d&lt;/hash&gt;&lt;/record&gt;&lt;/Cite&gt;&lt;/EndNote&gt;</w:instrText>
            </w:r>
            <w:r>
              <w:fldChar w:fldCharType="separate"/>
            </w:r>
            <w:r>
              <w:t>[44]</w:t>
            </w:r>
            <w:r>
              <w:fldChar w:fldCharType="end"/>
            </w:r>
            <w:r>
              <w:t>.</w:t>
            </w:r>
          </w:p>
          <w:p w14:paraId="0B9F97C7" w14:textId="77777777" w:rsidR="00C63EAD" w:rsidRDefault="00DC66D9">
            <w:pPr>
              <w:pStyle w:val="ListParagraph"/>
              <w:numPr>
                <w:ilvl w:val="0"/>
                <w:numId w:val="15"/>
              </w:numPr>
              <w:spacing w:before="60" w:after="60" w:line="240" w:lineRule="auto"/>
              <w:contextualSpacing w:val="0"/>
              <w:rPr>
                <w:rFonts w:ascii="Times New Roman" w:hAnsi="Times New Roman"/>
                <w:sz w:val="24"/>
              </w:rPr>
            </w:pPr>
            <w:r>
              <w:rPr>
                <w:rFonts w:ascii="Times New Roman" w:hAnsi="Times New Roman"/>
                <w:sz w:val="24"/>
              </w:rPr>
              <w:lastRenderedPageBreak/>
              <w:t xml:space="preserve">Recall period is ‘right now’, ‘the worse </w:t>
            </w:r>
            <w:proofErr w:type="gramStart"/>
            <w:r>
              <w:rPr>
                <w:rFonts w:ascii="Times New Roman" w:hAnsi="Times New Roman"/>
                <w:sz w:val="24"/>
              </w:rPr>
              <w:t>it</w:t>
            </w:r>
            <w:proofErr w:type="gramEnd"/>
            <w:r>
              <w:rPr>
                <w:rFonts w:ascii="Times New Roman" w:hAnsi="Times New Roman"/>
                <w:sz w:val="24"/>
              </w:rPr>
              <w:t xml:space="preserve"> gets’ and ‘the best it gets’. </w:t>
            </w:r>
          </w:p>
        </w:tc>
      </w:tr>
      <w:tr w:rsidR="00C63EAD" w14:paraId="2A36D821" w14:textId="77777777">
        <w:trPr>
          <w:trHeight w:val="138"/>
        </w:trPr>
        <w:tc>
          <w:tcPr>
            <w:tcW w:w="1681" w:type="pct"/>
            <w:tcBorders>
              <w:top w:val="single" w:sz="4" w:space="0" w:color="000000"/>
              <w:left w:val="nil"/>
              <w:bottom w:val="single" w:sz="4" w:space="0" w:color="000000"/>
              <w:right w:val="nil"/>
            </w:tcBorders>
          </w:tcPr>
          <w:p w14:paraId="67A9FA23" w14:textId="77777777" w:rsidR="00C63EAD" w:rsidRDefault="00DC66D9">
            <w:pPr>
              <w:spacing w:before="60" w:after="60" w:line="240" w:lineRule="auto"/>
              <w:rPr>
                <w:rFonts w:ascii="Times New Roman" w:hAnsi="Times New Roman"/>
                <w:b/>
                <w:sz w:val="24"/>
              </w:rPr>
            </w:pPr>
            <w:r>
              <w:rPr>
                <w:rFonts w:ascii="Times New Roman" w:hAnsi="Times New Roman"/>
                <w:b/>
                <w:sz w:val="24"/>
              </w:rPr>
              <w:lastRenderedPageBreak/>
              <w:t>Adult Sickle Cell Quality of Life Measurement Information System (ASCQ-Me)</w:t>
            </w:r>
          </w:p>
        </w:tc>
        <w:tc>
          <w:tcPr>
            <w:tcW w:w="3319" w:type="pct"/>
            <w:tcBorders>
              <w:top w:val="single" w:sz="4" w:space="0" w:color="000000"/>
              <w:left w:val="nil"/>
              <w:bottom w:val="single" w:sz="4" w:space="0" w:color="000000"/>
              <w:right w:val="nil"/>
            </w:tcBorders>
          </w:tcPr>
          <w:p w14:paraId="7EEE09F2" w14:textId="77777777" w:rsidR="00C63EAD" w:rsidRDefault="00DC66D9">
            <w:pPr>
              <w:pStyle w:val="ListParagraph"/>
              <w:numPr>
                <w:ilvl w:val="0"/>
                <w:numId w:val="15"/>
              </w:numPr>
              <w:tabs>
                <w:tab w:val="left" w:pos="0"/>
              </w:tabs>
              <w:spacing w:before="60" w:after="60" w:line="240" w:lineRule="auto"/>
              <w:contextualSpacing w:val="0"/>
              <w:rPr>
                <w:rFonts w:ascii="Times New Roman" w:hAnsi="Times New Roman"/>
                <w:sz w:val="24"/>
              </w:rPr>
            </w:pPr>
            <w:r>
              <w:rPr>
                <w:rFonts w:ascii="Times New Roman" w:hAnsi="Times New Roman"/>
                <w:sz w:val="24"/>
              </w:rPr>
              <w:t xml:space="preserve">Assesses the impact of SCD on adults and </w:t>
            </w:r>
            <w:proofErr w:type="gramStart"/>
            <w:r>
              <w:rPr>
                <w:rFonts w:ascii="Times New Roman" w:hAnsi="Times New Roman"/>
                <w:sz w:val="24"/>
              </w:rPr>
              <w:t>includes:</w:t>
            </w:r>
            <w:proofErr w:type="gramEnd"/>
            <w:r>
              <w:rPr>
                <w:rFonts w:ascii="Times New Roman" w:hAnsi="Times New Roman"/>
                <w:sz w:val="24"/>
              </w:rPr>
              <w:t xml:space="preserve"> Emotional, Pain Impact, Sleep, Social, Stiffness, Pain Episode Frequency, Physical Functioning.</w:t>
            </w:r>
          </w:p>
          <w:p w14:paraId="0D008513" w14:textId="77777777" w:rsidR="00C63EAD" w:rsidRDefault="00DC66D9">
            <w:pPr>
              <w:pStyle w:val="ListParagraph"/>
              <w:numPr>
                <w:ilvl w:val="0"/>
                <w:numId w:val="15"/>
              </w:numPr>
              <w:tabs>
                <w:tab w:val="left" w:pos="0"/>
              </w:tabs>
              <w:spacing w:before="60" w:after="60" w:line="240" w:lineRule="auto"/>
              <w:contextualSpacing w:val="0"/>
              <w:rPr>
                <w:rFonts w:ascii="Times New Roman" w:hAnsi="Times New Roman"/>
                <w:sz w:val="24"/>
              </w:rPr>
            </w:pPr>
            <w:r>
              <w:rPr>
                <w:rFonts w:ascii="Times New Roman" w:hAnsi="Times New Roman"/>
                <w:sz w:val="24"/>
              </w:rPr>
              <w:t xml:space="preserve">The instrument includes 30-items rated on a 5-point Likert-type scale with a 7-day recall period </w:t>
            </w:r>
            <w:r>
              <w:fldChar w:fldCharType="begin"/>
            </w:r>
            <w:r>
              <w:instrText xml:space="preserve"> ADDIN EN.CITE &lt;EndNote&gt;&lt;Cite&gt;&lt;Author&gt;Keller&lt;/Author&gt;&lt;Year&gt;2014&lt;/Year&gt;&lt;record&gt;&lt;ref-type name="Journal Article"&gt;17&lt;/ref-type&gt;&lt;dates&gt;&lt;year&gt;2014&lt;/year&gt;&lt;pub-dates&gt;&lt;date&gt;2014/08/26&lt;/date&gt;&lt;/pub-dates&gt;&lt;/dates&gt;&lt;contributors&gt;&lt;authors&gt;&lt;author&gt;Keller, S. D.&lt;/author&gt;&lt;author&gt;Yang, M.&lt;/author&gt;&lt;author&gt;Treadwell, M. J.&lt;/author&gt;&lt;author&gt;Werner, E. M.&lt;/author&gt;&lt;author&gt;Hassell, K. L.&lt;/author&gt;&lt;/authors&gt;&lt;/contributors&gt;&lt;pages&gt;125&lt;/pages&gt;&lt;volume&gt;12&lt;/volume&gt;&lt;pub-location&gt;Department of Health Policy and Research, Quality and Performance Measurement Program, American Institutes for Research, 100 Europa Drive, Suite 315, Chapel Hill 27517-2357, NC, USA. sankeller@air.org.&lt;/pub-location&gt;&lt;isbn&gt;1477-7525 (Electronic) 1477-7525 (Linking)&lt;/isbn&gt;&lt;custom2&gt;PMC4243820&lt;/custom2&gt;&lt;electronic-resource-num&gt;10.1186/s12955-014-0125-0&lt;/electronic-resource-num&gt;&lt;titles&gt;&lt;title&gt;Patient reports of health outcome for adults living with sickle cell disease: development and testing of the ASCQ-Me item banks&lt;/title&gt;&lt;secondary-title&gt;Health Qual Life Outcomes&lt;/secondary-title&gt;&lt;/titles&gt;&lt;urls&gt;&lt;related-urls&gt;&lt;url&gt;https://www.ncbi.nlm.nih.gov/pubmed/25146160&lt;/url&gt;&lt;/related-urls&gt;&lt;/urls&gt;&lt;hash&gt;d5638b825b7f338551ccaaa6cedc4705&lt;/hash&gt;&lt;/record&gt;&lt;/Cite&gt;&lt;/EndNote&gt;</w:instrText>
            </w:r>
            <w:r>
              <w:fldChar w:fldCharType="separate"/>
            </w:r>
            <w:r>
              <w:t>[24]</w:t>
            </w:r>
            <w:r>
              <w:fldChar w:fldCharType="end"/>
            </w:r>
            <w:r>
              <w:t>.</w:t>
            </w:r>
          </w:p>
          <w:p w14:paraId="67FDDCA0" w14:textId="77777777" w:rsidR="00C63EAD" w:rsidRDefault="00DC66D9">
            <w:pPr>
              <w:pStyle w:val="ListParagraph"/>
              <w:numPr>
                <w:ilvl w:val="0"/>
                <w:numId w:val="15"/>
              </w:numPr>
              <w:tabs>
                <w:tab w:val="left" w:pos="0"/>
              </w:tabs>
              <w:spacing w:before="60" w:after="60" w:line="240" w:lineRule="auto"/>
              <w:contextualSpacing w:val="0"/>
              <w:rPr>
                <w:rFonts w:ascii="Times New Roman" w:hAnsi="Times New Roman"/>
                <w:sz w:val="24"/>
              </w:rPr>
            </w:pPr>
            <w:r>
              <w:rPr>
                <w:rFonts w:ascii="Times New Roman" w:hAnsi="Times New Roman"/>
                <w:sz w:val="24"/>
              </w:rPr>
              <w:t>Scores are normalized to a mean of 50 and a standard deviation of 10, so a score of 50 represents the average for adults with sickle cell disease.</w:t>
            </w:r>
          </w:p>
          <w:p w14:paraId="1105E535" w14:textId="77777777" w:rsidR="00C63EAD" w:rsidRDefault="00DC66D9">
            <w:pPr>
              <w:pStyle w:val="ListParagraph"/>
              <w:numPr>
                <w:ilvl w:val="0"/>
                <w:numId w:val="15"/>
              </w:numPr>
              <w:tabs>
                <w:tab w:val="left" w:pos="0"/>
              </w:tabs>
              <w:spacing w:before="60" w:after="60" w:line="240" w:lineRule="auto"/>
              <w:rPr>
                <w:rFonts w:ascii="Times New Roman" w:hAnsi="Times New Roman"/>
                <w:sz w:val="24"/>
              </w:rPr>
            </w:pPr>
            <w:r>
              <w:rPr>
                <w:rFonts w:ascii="Times New Roman" w:hAnsi="Times New Roman"/>
                <w:sz w:val="24"/>
              </w:rPr>
              <w:t>The exact method of calculating scores depends on the specific form and items used for each domain. Higher scores in positive domains (e.g., Physical Functioning) indicate better quality of life, while higher scores in negative domains (e.g., Pain Impact) indicate worse outcomes.</w:t>
            </w:r>
          </w:p>
        </w:tc>
      </w:tr>
      <w:tr w:rsidR="00C63EAD" w14:paraId="03F78423" w14:textId="77777777">
        <w:trPr>
          <w:trHeight w:val="138"/>
        </w:trPr>
        <w:tc>
          <w:tcPr>
            <w:tcW w:w="1681" w:type="pct"/>
            <w:tcBorders>
              <w:top w:val="single" w:sz="4" w:space="0" w:color="000000"/>
              <w:left w:val="nil"/>
              <w:bottom w:val="single" w:sz="4" w:space="0" w:color="000000"/>
              <w:right w:val="nil"/>
            </w:tcBorders>
          </w:tcPr>
          <w:p w14:paraId="150E3478" w14:textId="77777777" w:rsidR="00C63EAD" w:rsidRDefault="00DC66D9">
            <w:pPr>
              <w:spacing w:before="60" w:after="60" w:line="240" w:lineRule="auto"/>
              <w:rPr>
                <w:rFonts w:ascii="Times New Roman" w:hAnsi="Times New Roman"/>
                <w:b/>
                <w:sz w:val="24"/>
              </w:rPr>
            </w:pPr>
            <w:r>
              <w:rPr>
                <w:rFonts w:ascii="Times New Roman" w:hAnsi="Times New Roman"/>
                <w:b/>
                <w:sz w:val="24"/>
              </w:rPr>
              <w:t>Work Productivity and Activity Impairment Questionnaire (WPAI)</w:t>
            </w:r>
          </w:p>
        </w:tc>
        <w:tc>
          <w:tcPr>
            <w:tcW w:w="3319" w:type="pct"/>
            <w:tcBorders>
              <w:top w:val="single" w:sz="4" w:space="0" w:color="000000"/>
              <w:left w:val="nil"/>
              <w:bottom w:val="single" w:sz="4" w:space="0" w:color="000000"/>
              <w:right w:val="nil"/>
            </w:tcBorders>
          </w:tcPr>
          <w:p w14:paraId="5CFFA833" w14:textId="77777777" w:rsidR="00C63EAD" w:rsidRDefault="00DC66D9">
            <w:pPr>
              <w:pStyle w:val="ListParagraph"/>
              <w:numPr>
                <w:ilvl w:val="0"/>
                <w:numId w:val="15"/>
              </w:numPr>
              <w:tabs>
                <w:tab w:val="left" w:pos="0"/>
              </w:tabs>
              <w:spacing w:before="60" w:after="60" w:line="240" w:lineRule="auto"/>
              <w:contextualSpacing w:val="0"/>
              <w:rPr>
                <w:rFonts w:ascii="Times New Roman" w:hAnsi="Times New Roman"/>
                <w:sz w:val="24"/>
              </w:rPr>
            </w:pPr>
            <w:r>
              <w:rPr>
                <w:rFonts w:ascii="Times New Roman" w:hAnsi="Times New Roman"/>
                <w:sz w:val="24"/>
              </w:rPr>
              <w:t xml:space="preserve">A 6-item instrument that assesses the impairment levels in the past 7-days and is scored on four metrics: absenteeism (proportion of work time missed because of one's health), presenteeism (proportion of work time with impaired productivity due to one's health), overall work productivity loss (overall impairment estimate that is a combination of absenteeism and presenteeism), and activity impairment (proportion of impairment in daily activities because of one's health) </w:t>
            </w:r>
            <w:r>
              <w:fldChar w:fldCharType="begin"/>
            </w:r>
            <w:r>
              <w:instrText xml:space="preserve"> ADDIN EN.CITE &lt;EndNote&gt;&lt;Cite&gt;&lt;Author&gt;Reilly&lt;/Author&gt;&lt;Year&gt;1993&lt;/Year&gt;&lt;record&gt;&lt;ref-type name="Journal Article"&gt;17&lt;/ref-type&gt;&lt;dates&gt;&lt;year&gt;1993&lt;/year&gt;&lt;pub-dates&gt;&lt;date&gt;1993/10/05&lt;/date&gt;&lt;/pub-dates&gt;&lt;/dates&gt;&lt;contributors&gt;&lt;authors&gt;&lt;author&gt;Reilly, M. C.&lt;/author&gt;&lt;author&gt;Zbrozek, A. S.&lt;/author&gt;&lt;author&gt;Dukes, E. M.&lt;/author&gt;&lt;/authors&gt;&lt;/contributors&gt;&lt;pages&gt;353-65&lt;/pages&gt;&lt;volume&gt;4&lt;/volume&gt;&lt;number&gt;5&lt;/number&gt;&lt;pub-location&gt;Reilly Associates, Waccabuc, New York.&lt;/pub-location&gt;&lt;isbn&gt;1170-7690 (Print) 1170-7690&lt;/isbn&gt;&lt;electronic-resource-num&gt;10.2165/00019053-199304050-00006&lt;/electronic-resource-num&gt;&lt;titles&gt;&lt;title&gt;The validity and reproducibility of a work productivity and activity impairment instrument&lt;/title&gt;&lt;secondary-title&gt;Pharmacoeconomics&lt;/secondary-title&gt;&lt;/titles&gt;&lt;hash&gt;7a56a3bc4d1ed41aeefdf7dd54b56f99&lt;/hash&gt;&lt;/record&gt;&lt;/Cite&gt;&lt;/EndNote&gt;</w:instrText>
            </w:r>
            <w:r>
              <w:fldChar w:fldCharType="separate"/>
            </w:r>
            <w:r>
              <w:t>[45]</w:t>
            </w:r>
            <w:r>
              <w:fldChar w:fldCharType="end"/>
            </w:r>
            <w:r>
              <w:t>.</w:t>
            </w:r>
          </w:p>
          <w:p w14:paraId="56E486BD" w14:textId="77777777" w:rsidR="00C63EAD" w:rsidRDefault="00DC66D9">
            <w:pPr>
              <w:pStyle w:val="ListParagraph"/>
              <w:numPr>
                <w:ilvl w:val="0"/>
                <w:numId w:val="15"/>
              </w:numPr>
              <w:tabs>
                <w:tab w:val="left" w:pos="0"/>
              </w:tabs>
              <w:spacing w:before="60" w:after="60" w:line="240" w:lineRule="auto"/>
              <w:contextualSpacing w:val="0"/>
              <w:rPr>
                <w:rFonts w:ascii="Times New Roman" w:hAnsi="Times New Roman"/>
                <w:sz w:val="24"/>
              </w:rPr>
            </w:pPr>
            <w:r>
              <w:rPr>
                <w:rFonts w:ascii="Times New Roman" w:hAnsi="Times New Roman"/>
                <w:sz w:val="24"/>
              </w:rPr>
              <w:t>All participants were asked to complete a question relating to activity impairment and participants with full- or part-time employment also completed the work-related sections.</w:t>
            </w:r>
          </w:p>
          <w:p w14:paraId="1811F52D" w14:textId="77777777" w:rsidR="00C63EAD" w:rsidRDefault="00DC66D9">
            <w:pPr>
              <w:pStyle w:val="ListParagraph"/>
              <w:numPr>
                <w:ilvl w:val="0"/>
                <w:numId w:val="15"/>
              </w:numPr>
              <w:tabs>
                <w:tab w:val="left" w:pos="0"/>
              </w:tabs>
              <w:spacing w:before="60" w:after="60" w:line="240" w:lineRule="auto"/>
              <w:contextualSpacing w:val="0"/>
              <w:rPr>
                <w:rFonts w:ascii="Times New Roman" w:hAnsi="Times New Roman"/>
                <w:sz w:val="24"/>
              </w:rPr>
            </w:pPr>
            <w:r>
              <w:rPr>
                <w:rFonts w:ascii="Times New Roman" w:hAnsi="Times New Roman"/>
                <w:sz w:val="24"/>
              </w:rPr>
              <w:t xml:space="preserve">Responses were provided on a 0–10 visual analogue scale and impairment percentages were calculated by conversion to a 0%–100% score, with higher numbers indicating greater impairment </w:t>
            </w:r>
            <w:r>
              <w:fldChar w:fldCharType="begin"/>
            </w:r>
            <w:r>
              <w:instrText xml:space="preserve"> ADDIN EN.CITE &lt;EndNote&gt;&lt;Cite&gt;&lt;Author&gt;Reilly&lt;/Author&gt;&lt;Year&gt;1993&lt;/Year&gt;&lt;record&gt;&lt;ref-type name="Journal Article"&gt;17&lt;/ref-type&gt;&lt;dates&gt;&lt;year&gt;1993&lt;/year&gt;&lt;pub-dates&gt;&lt;date&gt;1993/10/05&lt;/date&gt;&lt;/pub-dates&gt;&lt;/dates&gt;&lt;contributors&gt;&lt;authors&gt;&lt;author&gt;Reilly, M. C.&lt;/author&gt;&lt;author&gt;Zbrozek, A. S.&lt;/author&gt;&lt;author&gt;Dukes, E. M.&lt;/author&gt;&lt;/authors&gt;&lt;/contributors&gt;&lt;pages&gt;353-65&lt;/pages&gt;&lt;volume&gt;4&lt;/volume&gt;&lt;number&gt;5&lt;/number&gt;&lt;pub-location&gt;Reilly Associates, Waccabuc, New York.&lt;/pub-location&gt;&lt;isbn&gt;1170-7690 (Print) 1170-7690&lt;/isbn&gt;&lt;electronic-resource-num&gt;10.2165/00019053-199304050-00006&lt;/electronic-resource-num&gt;&lt;titles&gt;&lt;title&gt;The validity and reproducibility of a work productivity and activity impairment instrument&lt;/title&gt;&lt;secondary-title&gt;Pharmacoeconomics&lt;/secondary-title&gt;&lt;/titles&gt;&lt;hash&gt;7a56a3bc4d1ed41aeefdf7dd54b56f99&lt;/hash&gt;&lt;/record&gt;&lt;/Cite&gt;&lt;/EndNote&gt;</w:instrText>
            </w:r>
            <w:r>
              <w:fldChar w:fldCharType="separate"/>
            </w:r>
            <w:r>
              <w:t>[45]</w:t>
            </w:r>
            <w:r>
              <w:fldChar w:fldCharType="end"/>
            </w:r>
            <w:r>
              <w:t>.</w:t>
            </w:r>
          </w:p>
        </w:tc>
      </w:tr>
      <w:tr w:rsidR="00C63EAD" w14:paraId="3477759B" w14:textId="77777777">
        <w:trPr>
          <w:trHeight w:val="138"/>
        </w:trPr>
        <w:tc>
          <w:tcPr>
            <w:tcW w:w="1681" w:type="pct"/>
            <w:tcBorders>
              <w:top w:val="single" w:sz="4" w:space="0" w:color="000000"/>
              <w:left w:val="nil"/>
              <w:bottom w:val="single" w:sz="4" w:space="0" w:color="000000"/>
              <w:right w:val="nil"/>
            </w:tcBorders>
          </w:tcPr>
          <w:p w14:paraId="4994DC73" w14:textId="77777777" w:rsidR="00C63EAD" w:rsidRDefault="00DC66D9">
            <w:pPr>
              <w:spacing w:before="60" w:after="60" w:line="240" w:lineRule="auto"/>
              <w:rPr>
                <w:rFonts w:ascii="Times New Roman" w:hAnsi="Times New Roman"/>
                <w:b/>
                <w:sz w:val="24"/>
              </w:rPr>
            </w:pPr>
            <w:r>
              <w:rPr>
                <w:rFonts w:ascii="Times New Roman" w:hAnsi="Times New Roman"/>
                <w:b/>
                <w:sz w:val="24"/>
              </w:rPr>
              <w:t>Bespoke questions on financial burden</w:t>
            </w:r>
          </w:p>
        </w:tc>
        <w:tc>
          <w:tcPr>
            <w:tcW w:w="3319" w:type="pct"/>
            <w:tcBorders>
              <w:top w:val="single" w:sz="4" w:space="0" w:color="000000"/>
              <w:left w:val="nil"/>
              <w:bottom w:val="single" w:sz="2" w:space="0" w:color="000000"/>
              <w:right w:val="nil"/>
            </w:tcBorders>
          </w:tcPr>
          <w:p w14:paraId="6EDA0848" w14:textId="77777777" w:rsidR="00C63EAD" w:rsidRDefault="00DC66D9">
            <w:pPr>
              <w:pStyle w:val="ListParagraph"/>
              <w:numPr>
                <w:ilvl w:val="0"/>
                <w:numId w:val="15"/>
              </w:numPr>
              <w:spacing w:before="60" w:after="60" w:line="240" w:lineRule="auto"/>
              <w:contextualSpacing w:val="0"/>
              <w:rPr>
                <w:rFonts w:ascii="Times New Roman" w:hAnsi="Times New Roman"/>
                <w:sz w:val="24"/>
              </w:rPr>
            </w:pPr>
            <w:r>
              <w:rPr>
                <w:rFonts w:ascii="Times New Roman" w:hAnsi="Times New Roman"/>
                <w:sz w:val="24"/>
              </w:rPr>
              <w:t>Estimates for sufficient money to cover the costs associated with managing their disease per month.</w:t>
            </w:r>
          </w:p>
          <w:p w14:paraId="3D7CB090" w14:textId="77777777" w:rsidR="00C63EAD" w:rsidRDefault="00DC66D9">
            <w:pPr>
              <w:pStyle w:val="ListParagraph"/>
              <w:numPr>
                <w:ilvl w:val="0"/>
                <w:numId w:val="15"/>
              </w:numPr>
              <w:spacing w:before="60" w:after="60" w:line="240" w:lineRule="auto"/>
              <w:contextualSpacing w:val="0"/>
              <w:rPr>
                <w:rFonts w:ascii="Times New Roman" w:hAnsi="Times New Roman"/>
                <w:sz w:val="24"/>
              </w:rPr>
            </w:pPr>
            <w:r>
              <w:rPr>
                <w:rFonts w:ascii="Times New Roman" w:hAnsi="Times New Roman"/>
                <w:sz w:val="24"/>
              </w:rPr>
              <w:t>Out-of-pocket expenses burden.</w:t>
            </w:r>
          </w:p>
          <w:p w14:paraId="738E4845" w14:textId="77777777" w:rsidR="00C63EAD" w:rsidRDefault="00DC66D9">
            <w:pPr>
              <w:pStyle w:val="ListParagraph"/>
              <w:numPr>
                <w:ilvl w:val="0"/>
                <w:numId w:val="15"/>
              </w:numPr>
              <w:spacing w:before="60" w:after="60" w:line="240" w:lineRule="auto"/>
              <w:contextualSpacing w:val="0"/>
              <w:rPr>
                <w:rFonts w:ascii="Times New Roman" w:hAnsi="Times New Roman"/>
                <w:sz w:val="24"/>
              </w:rPr>
            </w:pPr>
            <w:r>
              <w:rPr>
                <w:rFonts w:ascii="Times New Roman" w:hAnsi="Times New Roman"/>
                <w:sz w:val="24"/>
              </w:rPr>
              <w:t>Financial distress experienced.</w:t>
            </w:r>
          </w:p>
        </w:tc>
      </w:tr>
    </w:tbl>
    <w:p w14:paraId="65E77C92" w14:textId="77777777" w:rsidR="00C63EAD" w:rsidRDefault="00DC66D9">
      <w:pPr>
        <w:keepNext/>
        <w:spacing w:before="60" w:after="60" w:line="240" w:lineRule="auto"/>
        <w:rPr>
          <w:rFonts w:ascii="Times New Roman" w:hAnsi="Times New Roman"/>
          <w:sz w:val="24"/>
        </w:rPr>
      </w:pPr>
      <w:r>
        <w:rPr>
          <w:rFonts w:ascii="Times New Roman" w:hAnsi="Times New Roman"/>
          <w:sz w:val="24"/>
        </w:rPr>
        <w:lastRenderedPageBreak/>
        <w:t>Higher scores on the EQ-5D, FACT-G, FACIT-F, and ASCQ-Me indicate reduced impairment, whereas higher percentages and scores on the WPAI and NRS, respectively, indicate increased impairment.</w:t>
      </w:r>
    </w:p>
    <w:p w14:paraId="7CA2CEE4" w14:textId="77777777" w:rsidR="00C63EAD" w:rsidRDefault="00DC66D9">
      <w:pPr>
        <w:keepNext/>
        <w:spacing w:before="60" w:after="60" w:line="240" w:lineRule="auto"/>
        <w:rPr>
          <w:rFonts w:ascii="Times New Roman" w:hAnsi="Times New Roman"/>
          <w:sz w:val="24"/>
        </w:rPr>
      </w:pPr>
      <w:r>
        <w:rPr>
          <w:rFonts w:ascii="Times New Roman" w:hAnsi="Times New Roman"/>
          <w:sz w:val="24"/>
        </w:rPr>
        <w:t>US general population scores were available for EQ-5D, FACT-G, FACIT-F, and ASCQ-Me.</w:t>
      </w:r>
    </w:p>
    <w:p w14:paraId="0CE80993" w14:textId="77777777" w:rsidR="00C63EAD" w:rsidRDefault="00DC66D9">
      <w:pPr>
        <w:spacing w:before="60" w:after="60" w:line="240" w:lineRule="auto"/>
        <w:rPr>
          <w:rFonts w:ascii="Times New Roman" w:hAnsi="Times New Roman"/>
          <w:b/>
          <w:sz w:val="24"/>
        </w:rPr>
      </w:pPr>
      <w:r>
        <w:rPr>
          <w:rFonts w:ascii="Times New Roman" w:hAnsi="Times New Roman"/>
          <w:b/>
          <w:sz w:val="24"/>
        </w:rPr>
        <w:br w:type="page"/>
      </w:r>
    </w:p>
    <w:p w14:paraId="3CC412E9" w14:textId="77777777" w:rsidR="00C63EAD" w:rsidRDefault="00DC66D9">
      <w:pPr>
        <w:keepNext/>
        <w:spacing w:before="144" w:after="144" w:line="240" w:lineRule="auto"/>
        <w:rPr>
          <w:rFonts w:ascii="Times New Roman" w:hAnsi="Times New Roman"/>
          <w:sz w:val="24"/>
        </w:rPr>
      </w:pPr>
      <w:r>
        <w:rPr>
          <w:rFonts w:ascii="Times New Roman" w:hAnsi="Times New Roman"/>
          <w:b/>
          <w:sz w:val="24"/>
        </w:rPr>
        <w:lastRenderedPageBreak/>
        <w:t xml:space="preserve">Supplementary Table 2. </w:t>
      </w:r>
      <w:r>
        <w:rPr>
          <w:rFonts w:ascii="Times New Roman" w:hAnsi="Times New Roman"/>
          <w:sz w:val="24"/>
        </w:rPr>
        <w:t>Patient-reported outcome measures in patients with SCD with recurrent VOCs stratified by age at month 0</w:t>
      </w:r>
    </w:p>
    <w:tbl>
      <w:tblPr>
        <w:tblStyle w:val="Table"/>
        <w:tblpPr w:leftFromText="180" w:rightFromText="180" w:vertAnchor="text" w:tblpY="1"/>
        <w:tblOverlap w:val="never"/>
        <w:tblW w:w="5000" w:type="pct"/>
        <w:tblInd w:w="0" w:type="dxa"/>
        <w:tblBorders>
          <w:top w:val="none" w:sz="2" w:space="0" w:color="000000"/>
          <w:left w:val="none" w:sz="2" w:space="0" w:color="000000"/>
          <w:bottom w:val="none" w:sz="2" w:space="0" w:color="000000"/>
          <w:right w:val="none" w:sz="2" w:space="0" w:color="000000"/>
        </w:tblBorders>
        <w:tblCellMar>
          <w:left w:w="108" w:type="dxa"/>
          <w:right w:w="108" w:type="dxa"/>
        </w:tblCellMar>
        <w:tblLook w:val="04A0" w:firstRow="1" w:lastRow="0" w:firstColumn="1" w:lastColumn="0" w:noHBand="0" w:noVBand="1"/>
      </w:tblPr>
      <w:tblGrid>
        <w:gridCol w:w="6127"/>
        <w:gridCol w:w="1532"/>
        <w:gridCol w:w="1470"/>
        <w:gridCol w:w="1366"/>
        <w:gridCol w:w="1369"/>
        <w:gridCol w:w="1096"/>
      </w:tblGrid>
      <w:tr w:rsidR="00C63EAD" w14:paraId="70233648" w14:textId="77777777">
        <w:trPr>
          <w:trHeight w:val="432"/>
        </w:trPr>
        <w:tc>
          <w:tcPr>
            <w:tcW w:w="2364" w:type="pct"/>
            <w:tcBorders>
              <w:top w:val="single" w:sz="4" w:space="0" w:color="000000"/>
              <w:left w:val="nil"/>
              <w:bottom w:val="nil"/>
              <w:right w:val="nil"/>
            </w:tcBorders>
            <w:shd w:val="clear" w:color="auto" w:fill="FFFFFF"/>
          </w:tcPr>
          <w:p w14:paraId="49164B90" w14:textId="77777777" w:rsidR="00C63EAD" w:rsidRDefault="00C63EAD">
            <w:pPr>
              <w:spacing w:before="144" w:after="144"/>
              <w:jc w:val="both"/>
              <w:rPr>
                <w:rFonts w:ascii="Times New Roman" w:hAnsi="Times New Roman"/>
                <w:color w:val="000000"/>
                <w:sz w:val="24"/>
              </w:rPr>
            </w:pPr>
          </w:p>
        </w:tc>
        <w:tc>
          <w:tcPr>
            <w:tcW w:w="591" w:type="pct"/>
            <w:vMerge w:val="restart"/>
            <w:tcBorders>
              <w:top w:val="single" w:sz="4" w:space="0" w:color="000000"/>
              <w:left w:val="nil"/>
              <w:bottom w:val="nil"/>
              <w:right w:val="single" w:sz="4" w:space="0" w:color="000000"/>
            </w:tcBorders>
            <w:shd w:val="clear" w:color="auto" w:fill="FFFFFF"/>
            <w:vAlign w:val="center"/>
          </w:tcPr>
          <w:p w14:paraId="775DA1C2" w14:textId="77777777" w:rsidR="00C63EAD" w:rsidRDefault="00DC66D9">
            <w:pPr>
              <w:spacing w:before="144" w:after="144"/>
              <w:jc w:val="center"/>
              <w:rPr>
                <w:rFonts w:ascii="Times New Roman" w:hAnsi="Times New Roman"/>
                <w:color w:val="000000"/>
                <w:sz w:val="24"/>
              </w:rPr>
            </w:pPr>
            <w:r>
              <w:rPr>
                <w:rFonts w:ascii="Times New Roman" w:hAnsi="Times New Roman"/>
                <w:b/>
                <w:color w:val="000000"/>
                <w:sz w:val="24"/>
              </w:rPr>
              <w:t>Score range</w:t>
            </w:r>
          </w:p>
        </w:tc>
        <w:tc>
          <w:tcPr>
            <w:tcW w:w="1622" w:type="pct"/>
            <w:gridSpan w:val="3"/>
            <w:tcBorders>
              <w:top w:val="single" w:sz="4" w:space="0" w:color="000000"/>
              <w:left w:val="single" w:sz="4" w:space="0" w:color="000000"/>
              <w:bottom w:val="nil"/>
              <w:right w:val="single" w:sz="4" w:space="0" w:color="000000"/>
            </w:tcBorders>
            <w:shd w:val="clear" w:color="auto" w:fill="FFFFFF"/>
          </w:tcPr>
          <w:p w14:paraId="5E13967F" w14:textId="77777777" w:rsidR="00C63EAD" w:rsidRDefault="00DC66D9">
            <w:pPr>
              <w:spacing w:before="144" w:after="144"/>
              <w:jc w:val="center"/>
              <w:rPr>
                <w:rFonts w:ascii="Times New Roman" w:hAnsi="Times New Roman"/>
                <w:color w:val="000000"/>
                <w:sz w:val="24"/>
              </w:rPr>
            </w:pPr>
            <w:r>
              <w:rPr>
                <w:rFonts w:ascii="Times New Roman" w:hAnsi="Times New Roman"/>
                <w:b/>
                <w:color w:val="000000"/>
                <w:sz w:val="24"/>
              </w:rPr>
              <w:t>Mean (SD)</w:t>
            </w:r>
          </w:p>
        </w:tc>
        <w:tc>
          <w:tcPr>
            <w:tcW w:w="423" w:type="pct"/>
            <w:vMerge w:val="restart"/>
            <w:tcBorders>
              <w:top w:val="single" w:sz="4" w:space="0" w:color="000000"/>
              <w:left w:val="single" w:sz="4" w:space="0" w:color="000000"/>
              <w:bottom w:val="nil"/>
              <w:right w:val="nil"/>
            </w:tcBorders>
            <w:shd w:val="clear" w:color="auto" w:fill="FFFFFF"/>
            <w:vAlign w:val="center"/>
          </w:tcPr>
          <w:p w14:paraId="30816C44" w14:textId="77777777" w:rsidR="00C63EAD" w:rsidRDefault="00DC66D9">
            <w:pPr>
              <w:spacing w:before="144" w:after="144"/>
              <w:jc w:val="center"/>
              <w:rPr>
                <w:rFonts w:ascii="Times New Roman" w:hAnsi="Times New Roman"/>
                <w:color w:val="000000"/>
                <w:sz w:val="24"/>
              </w:rPr>
            </w:pPr>
            <w:r>
              <w:rPr>
                <w:rFonts w:ascii="Times New Roman" w:hAnsi="Times New Roman"/>
                <w:b/>
                <w:i/>
                <w:color w:val="000000"/>
                <w:sz w:val="24"/>
              </w:rPr>
              <w:t>p</w:t>
            </w:r>
            <w:r>
              <w:rPr>
                <w:rFonts w:ascii="Times New Roman" w:hAnsi="Times New Roman"/>
                <w:b/>
                <w:color w:val="000000"/>
                <w:sz w:val="24"/>
              </w:rPr>
              <w:t>-value</w:t>
            </w:r>
          </w:p>
        </w:tc>
      </w:tr>
      <w:tr w:rsidR="00C63EAD" w14:paraId="0E7CF472" w14:textId="77777777">
        <w:trPr>
          <w:trHeight w:val="432"/>
        </w:trPr>
        <w:tc>
          <w:tcPr>
            <w:tcW w:w="2364" w:type="pct"/>
            <w:tcBorders>
              <w:top w:val="nil"/>
              <w:left w:val="nil"/>
              <w:bottom w:val="single" w:sz="4" w:space="0" w:color="000000"/>
              <w:right w:val="nil"/>
            </w:tcBorders>
            <w:shd w:val="clear" w:color="auto" w:fill="FFFFFF"/>
          </w:tcPr>
          <w:p w14:paraId="11E6503C" w14:textId="77777777" w:rsidR="00C63EAD" w:rsidRDefault="00C63EAD">
            <w:pPr>
              <w:spacing w:before="144" w:after="144"/>
              <w:jc w:val="both"/>
              <w:rPr>
                <w:rFonts w:ascii="Times New Roman" w:hAnsi="Times New Roman"/>
                <w:sz w:val="24"/>
              </w:rPr>
            </w:pPr>
          </w:p>
        </w:tc>
        <w:tc>
          <w:tcPr>
            <w:tcW w:w="591" w:type="pct"/>
            <w:vMerge/>
            <w:tcBorders>
              <w:top w:val="nil"/>
              <w:left w:val="nil"/>
              <w:bottom w:val="single" w:sz="4" w:space="0" w:color="000000"/>
              <w:right w:val="single" w:sz="4" w:space="0" w:color="000000"/>
            </w:tcBorders>
            <w:shd w:val="clear" w:color="auto" w:fill="FFFFFF"/>
            <w:vAlign w:val="center"/>
          </w:tcPr>
          <w:p w14:paraId="4BA0CCD0" w14:textId="77777777" w:rsidR="00C63EAD" w:rsidRDefault="00C63EAD"/>
        </w:tc>
        <w:tc>
          <w:tcPr>
            <w:tcW w:w="567" w:type="pct"/>
            <w:tcBorders>
              <w:top w:val="nil"/>
              <w:left w:val="single" w:sz="4" w:space="0" w:color="000000"/>
              <w:bottom w:val="single" w:sz="4" w:space="0" w:color="000000"/>
              <w:right w:val="nil"/>
            </w:tcBorders>
            <w:shd w:val="clear" w:color="auto" w:fill="FFFFFF"/>
            <w:vAlign w:val="center"/>
          </w:tcPr>
          <w:p w14:paraId="72DE182F" w14:textId="77777777" w:rsidR="00C63EAD" w:rsidRDefault="00DC66D9">
            <w:pPr>
              <w:spacing w:before="144" w:after="144"/>
              <w:jc w:val="center"/>
              <w:rPr>
                <w:rFonts w:ascii="Times New Roman" w:hAnsi="Times New Roman"/>
                <w:b/>
                <w:sz w:val="24"/>
              </w:rPr>
            </w:pPr>
            <w:r>
              <w:rPr>
                <w:rFonts w:ascii="Times New Roman" w:hAnsi="Times New Roman"/>
                <w:b/>
                <w:sz w:val="24"/>
              </w:rPr>
              <w:t>18-35 years</w:t>
            </w:r>
          </w:p>
        </w:tc>
        <w:tc>
          <w:tcPr>
            <w:tcW w:w="527" w:type="pct"/>
            <w:tcBorders>
              <w:top w:val="nil"/>
              <w:left w:val="nil"/>
              <w:bottom w:val="single" w:sz="4" w:space="0" w:color="000000"/>
              <w:right w:val="nil"/>
            </w:tcBorders>
            <w:shd w:val="clear" w:color="auto" w:fill="FFFFFF"/>
          </w:tcPr>
          <w:p w14:paraId="4D52ADFF" w14:textId="0043320E" w:rsidR="00C63EAD" w:rsidRDefault="00DC66D9">
            <w:pPr>
              <w:spacing w:before="144" w:after="144"/>
              <w:jc w:val="center"/>
              <w:rPr>
                <w:rFonts w:ascii="Times New Roman" w:hAnsi="Times New Roman"/>
                <w:b/>
                <w:sz w:val="24"/>
              </w:rPr>
            </w:pPr>
            <w:r>
              <w:rPr>
                <w:rFonts w:ascii="Times New Roman" w:hAnsi="Times New Roman"/>
                <w:b/>
                <w:sz w:val="24"/>
              </w:rPr>
              <w:t>36-55 years</w:t>
            </w:r>
          </w:p>
        </w:tc>
        <w:tc>
          <w:tcPr>
            <w:tcW w:w="528" w:type="pct"/>
            <w:tcBorders>
              <w:top w:val="nil"/>
              <w:left w:val="nil"/>
              <w:bottom w:val="single" w:sz="4" w:space="0" w:color="000000"/>
              <w:right w:val="single" w:sz="4" w:space="0" w:color="000000"/>
            </w:tcBorders>
            <w:shd w:val="clear" w:color="auto" w:fill="FFFFFF"/>
            <w:vAlign w:val="center"/>
          </w:tcPr>
          <w:p w14:paraId="77E9F144" w14:textId="77777777" w:rsidR="00C63EAD" w:rsidRDefault="00DC66D9">
            <w:pPr>
              <w:spacing w:before="144" w:after="144"/>
              <w:jc w:val="center"/>
              <w:rPr>
                <w:rFonts w:ascii="Times New Roman" w:hAnsi="Times New Roman"/>
                <w:b/>
                <w:sz w:val="24"/>
              </w:rPr>
            </w:pPr>
            <w:r>
              <w:rPr>
                <w:rFonts w:ascii="Times New Roman" w:hAnsi="Times New Roman"/>
                <w:b/>
                <w:sz w:val="24"/>
              </w:rPr>
              <w:t>55+ years</w:t>
            </w:r>
          </w:p>
        </w:tc>
        <w:tc>
          <w:tcPr>
            <w:tcW w:w="423" w:type="pct"/>
            <w:vMerge/>
            <w:tcBorders>
              <w:top w:val="nil"/>
              <w:left w:val="single" w:sz="4" w:space="0" w:color="000000"/>
              <w:bottom w:val="single" w:sz="4" w:space="0" w:color="000000"/>
              <w:right w:val="nil"/>
            </w:tcBorders>
            <w:shd w:val="clear" w:color="auto" w:fill="FFFFFF"/>
            <w:vAlign w:val="center"/>
          </w:tcPr>
          <w:p w14:paraId="64D9B18A" w14:textId="77777777" w:rsidR="00C63EAD" w:rsidRDefault="00C63EAD"/>
        </w:tc>
      </w:tr>
      <w:tr w:rsidR="00C63EAD" w14:paraId="131E3C0A" w14:textId="77777777">
        <w:trPr>
          <w:trHeight w:val="432"/>
        </w:trPr>
        <w:tc>
          <w:tcPr>
            <w:tcW w:w="2364" w:type="pct"/>
            <w:tcBorders>
              <w:top w:val="single" w:sz="4" w:space="0" w:color="000000"/>
              <w:left w:val="nil"/>
              <w:bottom w:val="nil"/>
              <w:right w:val="nil"/>
            </w:tcBorders>
            <w:shd w:val="clear" w:color="auto" w:fill="FFFFFF"/>
          </w:tcPr>
          <w:p w14:paraId="6ABA6FCF" w14:textId="77777777" w:rsidR="00C63EAD" w:rsidRDefault="00DC66D9">
            <w:pPr>
              <w:spacing w:before="144" w:after="144"/>
              <w:jc w:val="both"/>
              <w:rPr>
                <w:rFonts w:ascii="Times New Roman" w:hAnsi="Times New Roman"/>
                <w:b/>
                <w:sz w:val="24"/>
                <w:vertAlign w:val="superscript"/>
              </w:rPr>
            </w:pPr>
            <w:r>
              <w:rPr>
                <w:rFonts w:ascii="Times New Roman" w:hAnsi="Times New Roman"/>
                <w:b/>
                <w:sz w:val="24"/>
              </w:rPr>
              <w:t>EQ-5D-5L</w:t>
            </w:r>
          </w:p>
        </w:tc>
        <w:tc>
          <w:tcPr>
            <w:tcW w:w="591" w:type="pct"/>
            <w:tcBorders>
              <w:top w:val="single" w:sz="4" w:space="0" w:color="000000"/>
              <w:left w:val="nil"/>
              <w:bottom w:val="nil"/>
              <w:right w:val="single" w:sz="4" w:space="0" w:color="000000"/>
            </w:tcBorders>
            <w:shd w:val="clear" w:color="auto" w:fill="FFFFFF"/>
            <w:vAlign w:val="center"/>
          </w:tcPr>
          <w:p w14:paraId="0D605376" w14:textId="77777777" w:rsidR="00C63EAD" w:rsidRDefault="00C63EAD">
            <w:pPr>
              <w:spacing w:before="144" w:after="144"/>
              <w:jc w:val="center"/>
              <w:rPr>
                <w:rFonts w:ascii="Times New Roman" w:hAnsi="Times New Roman"/>
                <w:sz w:val="24"/>
              </w:rPr>
            </w:pPr>
          </w:p>
        </w:tc>
        <w:tc>
          <w:tcPr>
            <w:tcW w:w="567" w:type="pct"/>
            <w:tcBorders>
              <w:top w:val="single" w:sz="4" w:space="0" w:color="000000"/>
              <w:left w:val="single" w:sz="4" w:space="0" w:color="000000"/>
              <w:bottom w:val="nil"/>
              <w:right w:val="nil"/>
            </w:tcBorders>
            <w:shd w:val="clear" w:color="auto" w:fill="FFFFFF"/>
            <w:vAlign w:val="center"/>
          </w:tcPr>
          <w:p w14:paraId="436E81A0" w14:textId="77777777" w:rsidR="00C63EAD" w:rsidRDefault="00C63EAD">
            <w:pPr>
              <w:spacing w:before="144" w:after="144"/>
              <w:jc w:val="center"/>
              <w:rPr>
                <w:rFonts w:ascii="Times New Roman" w:hAnsi="Times New Roman"/>
                <w:sz w:val="24"/>
              </w:rPr>
            </w:pPr>
          </w:p>
        </w:tc>
        <w:tc>
          <w:tcPr>
            <w:tcW w:w="527" w:type="pct"/>
            <w:tcBorders>
              <w:top w:val="single" w:sz="4" w:space="0" w:color="000000"/>
              <w:left w:val="nil"/>
              <w:bottom w:val="nil"/>
              <w:right w:val="nil"/>
            </w:tcBorders>
            <w:shd w:val="clear" w:color="auto" w:fill="FFFFFF"/>
          </w:tcPr>
          <w:p w14:paraId="016FB3F7" w14:textId="77777777" w:rsidR="00C63EAD" w:rsidRDefault="00C63EAD">
            <w:pPr>
              <w:spacing w:before="144" w:after="144"/>
              <w:jc w:val="center"/>
              <w:rPr>
                <w:rFonts w:ascii="Times New Roman" w:hAnsi="Times New Roman"/>
                <w:sz w:val="24"/>
              </w:rPr>
            </w:pPr>
          </w:p>
        </w:tc>
        <w:tc>
          <w:tcPr>
            <w:tcW w:w="528" w:type="pct"/>
            <w:tcBorders>
              <w:top w:val="single" w:sz="4" w:space="0" w:color="000000"/>
              <w:left w:val="nil"/>
              <w:bottom w:val="nil"/>
              <w:right w:val="single" w:sz="4" w:space="0" w:color="000000"/>
            </w:tcBorders>
            <w:shd w:val="clear" w:color="auto" w:fill="FFFFFF"/>
            <w:vAlign w:val="center"/>
          </w:tcPr>
          <w:p w14:paraId="3557C03B" w14:textId="77777777" w:rsidR="00C63EAD" w:rsidRDefault="00C63EAD">
            <w:pPr>
              <w:spacing w:before="144" w:after="144"/>
              <w:jc w:val="center"/>
              <w:rPr>
                <w:rFonts w:ascii="Times New Roman" w:hAnsi="Times New Roman"/>
                <w:sz w:val="24"/>
              </w:rPr>
            </w:pPr>
          </w:p>
        </w:tc>
        <w:tc>
          <w:tcPr>
            <w:tcW w:w="423" w:type="pct"/>
            <w:tcBorders>
              <w:top w:val="single" w:sz="4" w:space="0" w:color="000000"/>
              <w:left w:val="single" w:sz="4" w:space="0" w:color="000000"/>
              <w:bottom w:val="nil"/>
              <w:right w:val="nil"/>
            </w:tcBorders>
            <w:shd w:val="clear" w:color="auto" w:fill="FFFFFF"/>
            <w:vAlign w:val="center"/>
          </w:tcPr>
          <w:p w14:paraId="02766570" w14:textId="77777777" w:rsidR="00C63EAD" w:rsidRDefault="00C63EAD">
            <w:pPr>
              <w:spacing w:before="144" w:after="144"/>
              <w:jc w:val="center"/>
              <w:rPr>
                <w:rFonts w:ascii="Times New Roman" w:hAnsi="Times New Roman"/>
                <w:sz w:val="24"/>
              </w:rPr>
            </w:pPr>
          </w:p>
        </w:tc>
      </w:tr>
      <w:tr w:rsidR="00C63EAD" w14:paraId="07CC9E0E" w14:textId="77777777">
        <w:trPr>
          <w:trHeight w:val="432"/>
        </w:trPr>
        <w:tc>
          <w:tcPr>
            <w:tcW w:w="2364" w:type="pct"/>
            <w:tcBorders>
              <w:top w:val="nil"/>
              <w:left w:val="nil"/>
              <w:bottom w:val="nil"/>
              <w:right w:val="nil"/>
            </w:tcBorders>
            <w:shd w:val="clear" w:color="auto" w:fill="FFFFFF"/>
          </w:tcPr>
          <w:p w14:paraId="09F20C44" w14:textId="77777777" w:rsidR="00C63EAD" w:rsidRDefault="00DC66D9">
            <w:pPr>
              <w:spacing w:before="144" w:after="144"/>
              <w:rPr>
                <w:rFonts w:ascii="Times New Roman" w:hAnsi="Times New Roman"/>
                <w:sz w:val="24"/>
              </w:rPr>
            </w:pPr>
            <w:r>
              <w:rPr>
                <w:rFonts w:ascii="Times New Roman" w:hAnsi="Times New Roman"/>
                <w:sz w:val="24"/>
              </w:rPr>
              <w:t xml:space="preserve">   EQ-5D-5L utility (n = 139)</w:t>
            </w:r>
          </w:p>
        </w:tc>
        <w:tc>
          <w:tcPr>
            <w:tcW w:w="591" w:type="pct"/>
            <w:tcBorders>
              <w:top w:val="nil"/>
              <w:left w:val="nil"/>
              <w:bottom w:val="nil"/>
              <w:right w:val="single" w:sz="4" w:space="0" w:color="000000"/>
            </w:tcBorders>
            <w:shd w:val="clear" w:color="auto" w:fill="FFFFFF"/>
            <w:vAlign w:val="center"/>
          </w:tcPr>
          <w:p w14:paraId="25CD3727" w14:textId="77777777" w:rsidR="00C63EAD" w:rsidRDefault="00DC66D9">
            <w:pPr>
              <w:spacing w:before="144" w:after="144"/>
              <w:jc w:val="center"/>
              <w:rPr>
                <w:rFonts w:ascii="Times New Roman" w:hAnsi="Times New Roman"/>
                <w:sz w:val="24"/>
              </w:rPr>
            </w:pPr>
            <w:r>
              <w:rPr>
                <w:rFonts w:ascii="Times New Roman" w:hAnsi="Times New Roman"/>
                <w:sz w:val="24"/>
              </w:rPr>
              <w:t>0-1</w:t>
            </w:r>
          </w:p>
        </w:tc>
        <w:tc>
          <w:tcPr>
            <w:tcW w:w="567" w:type="pct"/>
            <w:tcBorders>
              <w:top w:val="nil"/>
              <w:left w:val="single" w:sz="4" w:space="0" w:color="000000"/>
              <w:bottom w:val="nil"/>
              <w:right w:val="nil"/>
            </w:tcBorders>
            <w:shd w:val="clear" w:color="auto" w:fill="FFFFFF"/>
          </w:tcPr>
          <w:p w14:paraId="4CC995F7" w14:textId="77777777" w:rsidR="00C63EAD" w:rsidRDefault="00DC66D9">
            <w:pPr>
              <w:spacing w:before="144" w:after="144"/>
              <w:rPr>
                <w:rFonts w:ascii="Times New Roman" w:hAnsi="Times New Roman"/>
                <w:sz w:val="24"/>
              </w:rPr>
            </w:pPr>
            <w:r>
              <w:rPr>
                <w:rFonts w:ascii="Times New Roman" w:hAnsi="Times New Roman"/>
                <w:sz w:val="24"/>
              </w:rPr>
              <w:t>0.60 (0.27)</w:t>
            </w:r>
          </w:p>
        </w:tc>
        <w:tc>
          <w:tcPr>
            <w:tcW w:w="527" w:type="pct"/>
            <w:tcBorders>
              <w:top w:val="nil"/>
              <w:left w:val="nil"/>
              <w:bottom w:val="nil"/>
              <w:right w:val="nil"/>
            </w:tcBorders>
            <w:shd w:val="clear" w:color="auto" w:fill="FFFFFF"/>
          </w:tcPr>
          <w:p w14:paraId="6C8B0F2A" w14:textId="77777777" w:rsidR="00C63EAD" w:rsidRDefault="00DC66D9">
            <w:pPr>
              <w:spacing w:before="144" w:after="144"/>
              <w:rPr>
                <w:rFonts w:ascii="Times New Roman" w:hAnsi="Times New Roman"/>
                <w:sz w:val="24"/>
              </w:rPr>
            </w:pPr>
            <w:r>
              <w:rPr>
                <w:rFonts w:ascii="Times New Roman" w:hAnsi="Times New Roman"/>
                <w:sz w:val="24"/>
              </w:rPr>
              <w:t>0.61 (0.26)</w:t>
            </w:r>
          </w:p>
        </w:tc>
        <w:tc>
          <w:tcPr>
            <w:tcW w:w="528" w:type="pct"/>
            <w:tcBorders>
              <w:top w:val="nil"/>
              <w:left w:val="nil"/>
              <w:bottom w:val="nil"/>
              <w:right w:val="single" w:sz="4" w:space="0" w:color="000000"/>
            </w:tcBorders>
            <w:shd w:val="clear" w:color="auto" w:fill="FFFFFF"/>
          </w:tcPr>
          <w:p w14:paraId="2DD1AC1B" w14:textId="77777777" w:rsidR="00C63EAD" w:rsidRDefault="00DC66D9">
            <w:pPr>
              <w:spacing w:before="144" w:after="144"/>
              <w:rPr>
                <w:rFonts w:ascii="Times New Roman" w:hAnsi="Times New Roman"/>
                <w:sz w:val="24"/>
              </w:rPr>
            </w:pPr>
            <w:r>
              <w:rPr>
                <w:rFonts w:ascii="Times New Roman" w:hAnsi="Times New Roman"/>
                <w:sz w:val="24"/>
              </w:rPr>
              <w:t>0.34 (0.30)</w:t>
            </w:r>
          </w:p>
        </w:tc>
        <w:tc>
          <w:tcPr>
            <w:tcW w:w="423" w:type="pct"/>
            <w:tcBorders>
              <w:top w:val="nil"/>
              <w:left w:val="single" w:sz="4" w:space="0" w:color="000000"/>
              <w:bottom w:val="nil"/>
              <w:right w:val="nil"/>
            </w:tcBorders>
            <w:shd w:val="clear" w:color="auto" w:fill="FFFFFF"/>
            <w:vAlign w:val="center"/>
          </w:tcPr>
          <w:p w14:paraId="5FC4465F" w14:textId="77777777" w:rsidR="00C63EAD" w:rsidRDefault="00DC66D9">
            <w:pPr>
              <w:spacing w:before="144" w:after="144"/>
              <w:jc w:val="center"/>
              <w:rPr>
                <w:rFonts w:ascii="Times New Roman" w:hAnsi="Times New Roman"/>
                <w:sz w:val="24"/>
              </w:rPr>
            </w:pPr>
            <w:r>
              <w:rPr>
                <w:rFonts w:ascii="Times New Roman" w:hAnsi="Times New Roman"/>
                <w:sz w:val="24"/>
              </w:rPr>
              <w:t>0.046</w:t>
            </w:r>
          </w:p>
        </w:tc>
      </w:tr>
      <w:tr w:rsidR="00C63EAD" w14:paraId="201C5332" w14:textId="77777777">
        <w:trPr>
          <w:trHeight w:val="432"/>
        </w:trPr>
        <w:tc>
          <w:tcPr>
            <w:tcW w:w="2364" w:type="pct"/>
            <w:tcBorders>
              <w:top w:val="nil"/>
              <w:left w:val="nil"/>
              <w:bottom w:val="nil"/>
              <w:right w:val="nil"/>
            </w:tcBorders>
            <w:shd w:val="clear" w:color="auto" w:fill="FFFFFF"/>
          </w:tcPr>
          <w:p w14:paraId="4FD83602" w14:textId="77777777" w:rsidR="00C63EAD" w:rsidRDefault="00DC66D9">
            <w:pPr>
              <w:spacing w:before="144" w:after="144"/>
              <w:rPr>
                <w:rFonts w:ascii="Times New Roman" w:hAnsi="Times New Roman"/>
                <w:sz w:val="24"/>
              </w:rPr>
            </w:pPr>
            <w:r>
              <w:rPr>
                <w:rFonts w:ascii="Times New Roman" w:hAnsi="Times New Roman"/>
                <w:sz w:val="24"/>
              </w:rPr>
              <w:t xml:space="preserve">   EQ-VAS (n = 137)</w:t>
            </w:r>
          </w:p>
        </w:tc>
        <w:tc>
          <w:tcPr>
            <w:tcW w:w="591" w:type="pct"/>
            <w:tcBorders>
              <w:top w:val="nil"/>
              <w:left w:val="nil"/>
              <w:bottom w:val="nil"/>
              <w:right w:val="single" w:sz="4" w:space="0" w:color="000000"/>
            </w:tcBorders>
            <w:shd w:val="clear" w:color="auto" w:fill="FFFFFF"/>
            <w:vAlign w:val="center"/>
          </w:tcPr>
          <w:p w14:paraId="349CCA09"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567" w:type="pct"/>
            <w:tcBorders>
              <w:top w:val="nil"/>
              <w:left w:val="single" w:sz="4" w:space="0" w:color="000000"/>
              <w:bottom w:val="nil"/>
              <w:right w:val="nil"/>
            </w:tcBorders>
            <w:shd w:val="clear" w:color="auto" w:fill="FFFFFF"/>
          </w:tcPr>
          <w:p w14:paraId="7DFF96E7" w14:textId="77777777" w:rsidR="00C63EAD" w:rsidRDefault="00DC66D9">
            <w:pPr>
              <w:spacing w:before="144" w:after="144"/>
              <w:rPr>
                <w:rFonts w:ascii="Times New Roman" w:hAnsi="Times New Roman"/>
                <w:sz w:val="24"/>
              </w:rPr>
            </w:pPr>
            <w:r>
              <w:rPr>
                <w:rFonts w:ascii="Times New Roman" w:hAnsi="Times New Roman"/>
                <w:sz w:val="24"/>
              </w:rPr>
              <w:t>59.6 (20.6)</w:t>
            </w:r>
          </w:p>
        </w:tc>
        <w:tc>
          <w:tcPr>
            <w:tcW w:w="527" w:type="pct"/>
            <w:tcBorders>
              <w:top w:val="nil"/>
              <w:left w:val="nil"/>
              <w:bottom w:val="nil"/>
              <w:right w:val="nil"/>
            </w:tcBorders>
            <w:shd w:val="clear" w:color="auto" w:fill="FFFFFF"/>
          </w:tcPr>
          <w:p w14:paraId="514D21BD" w14:textId="77777777" w:rsidR="00C63EAD" w:rsidRDefault="00DC66D9">
            <w:pPr>
              <w:spacing w:before="144" w:after="144"/>
              <w:rPr>
                <w:rFonts w:ascii="Times New Roman" w:hAnsi="Times New Roman"/>
                <w:sz w:val="24"/>
              </w:rPr>
            </w:pPr>
            <w:r>
              <w:rPr>
                <w:rFonts w:ascii="Times New Roman" w:hAnsi="Times New Roman"/>
                <w:sz w:val="24"/>
              </w:rPr>
              <w:t>58.3 (18.2)</w:t>
            </w:r>
          </w:p>
        </w:tc>
        <w:tc>
          <w:tcPr>
            <w:tcW w:w="528" w:type="pct"/>
            <w:tcBorders>
              <w:top w:val="nil"/>
              <w:left w:val="nil"/>
              <w:bottom w:val="nil"/>
              <w:right w:val="single" w:sz="4" w:space="0" w:color="000000"/>
            </w:tcBorders>
            <w:shd w:val="clear" w:color="auto" w:fill="FFFFFF"/>
          </w:tcPr>
          <w:p w14:paraId="17143963" w14:textId="77777777" w:rsidR="00C63EAD" w:rsidRDefault="00DC66D9">
            <w:pPr>
              <w:spacing w:before="144" w:after="144"/>
              <w:rPr>
                <w:rFonts w:ascii="Times New Roman" w:hAnsi="Times New Roman"/>
                <w:sz w:val="24"/>
              </w:rPr>
            </w:pPr>
            <w:r>
              <w:rPr>
                <w:rFonts w:ascii="Times New Roman" w:hAnsi="Times New Roman"/>
                <w:sz w:val="24"/>
              </w:rPr>
              <w:t>52.1 (15.0)</w:t>
            </w:r>
          </w:p>
        </w:tc>
        <w:tc>
          <w:tcPr>
            <w:tcW w:w="423" w:type="pct"/>
            <w:tcBorders>
              <w:top w:val="nil"/>
              <w:left w:val="single" w:sz="4" w:space="0" w:color="000000"/>
              <w:bottom w:val="nil"/>
              <w:right w:val="nil"/>
            </w:tcBorders>
            <w:shd w:val="clear" w:color="auto" w:fill="FFFFFF"/>
            <w:vAlign w:val="center"/>
          </w:tcPr>
          <w:p w14:paraId="7DEA49C0" w14:textId="77777777" w:rsidR="00C63EAD" w:rsidRDefault="00DC66D9">
            <w:pPr>
              <w:spacing w:before="144" w:after="144"/>
              <w:jc w:val="center"/>
              <w:rPr>
                <w:rFonts w:ascii="Times New Roman" w:hAnsi="Times New Roman"/>
                <w:sz w:val="24"/>
              </w:rPr>
            </w:pPr>
            <w:r>
              <w:rPr>
                <w:rFonts w:ascii="Times New Roman" w:hAnsi="Times New Roman"/>
                <w:sz w:val="24"/>
              </w:rPr>
              <w:t>0.617</w:t>
            </w:r>
          </w:p>
        </w:tc>
      </w:tr>
      <w:tr w:rsidR="00C63EAD" w14:paraId="3FA5A98D" w14:textId="77777777">
        <w:trPr>
          <w:trHeight w:val="432"/>
        </w:trPr>
        <w:tc>
          <w:tcPr>
            <w:tcW w:w="2364" w:type="pct"/>
            <w:tcBorders>
              <w:top w:val="nil"/>
              <w:left w:val="nil"/>
              <w:bottom w:val="nil"/>
              <w:right w:val="nil"/>
            </w:tcBorders>
            <w:shd w:val="clear" w:color="auto" w:fill="FFFFFF"/>
          </w:tcPr>
          <w:p w14:paraId="79B07629" w14:textId="77777777" w:rsidR="00C63EAD" w:rsidRDefault="00DC66D9">
            <w:pPr>
              <w:spacing w:before="144" w:after="144"/>
              <w:rPr>
                <w:rFonts w:ascii="Times New Roman" w:hAnsi="Times New Roman"/>
                <w:b/>
                <w:sz w:val="24"/>
                <w:vertAlign w:val="superscript"/>
              </w:rPr>
            </w:pPr>
            <w:r>
              <w:rPr>
                <w:rFonts w:ascii="Times New Roman" w:hAnsi="Times New Roman"/>
                <w:b/>
                <w:sz w:val="24"/>
              </w:rPr>
              <w:t>FACT-G (n = 138)</w:t>
            </w:r>
          </w:p>
        </w:tc>
        <w:tc>
          <w:tcPr>
            <w:tcW w:w="591" w:type="pct"/>
            <w:tcBorders>
              <w:top w:val="nil"/>
              <w:left w:val="nil"/>
              <w:bottom w:val="nil"/>
              <w:right w:val="single" w:sz="4" w:space="0" w:color="000000"/>
            </w:tcBorders>
            <w:shd w:val="clear" w:color="auto" w:fill="FFFFFF"/>
            <w:vAlign w:val="center"/>
          </w:tcPr>
          <w:p w14:paraId="01B1EA4D" w14:textId="77777777" w:rsidR="00C63EAD" w:rsidRDefault="00C63EAD">
            <w:pPr>
              <w:spacing w:before="144" w:after="144"/>
              <w:jc w:val="center"/>
              <w:rPr>
                <w:rFonts w:ascii="Times New Roman" w:hAnsi="Times New Roman"/>
                <w:sz w:val="24"/>
              </w:rPr>
            </w:pPr>
          </w:p>
        </w:tc>
        <w:tc>
          <w:tcPr>
            <w:tcW w:w="567" w:type="pct"/>
            <w:tcBorders>
              <w:top w:val="nil"/>
              <w:left w:val="single" w:sz="4" w:space="0" w:color="000000"/>
              <w:bottom w:val="nil"/>
              <w:right w:val="nil"/>
            </w:tcBorders>
            <w:shd w:val="clear" w:color="auto" w:fill="FFFFFF"/>
            <w:vAlign w:val="center"/>
          </w:tcPr>
          <w:p w14:paraId="21763290" w14:textId="77777777" w:rsidR="00C63EAD" w:rsidRDefault="00C63EAD">
            <w:pPr>
              <w:spacing w:before="144" w:after="144"/>
              <w:rPr>
                <w:rFonts w:ascii="Times New Roman" w:hAnsi="Times New Roman"/>
                <w:sz w:val="24"/>
              </w:rPr>
            </w:pPr>
          </w:p>
        </w:tc>
        <w:tc>
          <w:tcPr>
            <w:tcW w:w="527" w:type="pct"/>
            <w:tcBorders>
              <w:top w:val="nil"/>
              <w:left w:val="nil"/>
              <w:bottom w:val="nil"/>
              <w:right w:val="nil"/>
            </w:tcBorders>
            <w:shd w:val="clear" w:color="auto" w:fill="FFFFFF"/>
          </w:tcPr>
          <w:p w14:paraId="4E7E86B2" w14:textId="77777777" w:rsidR="00C63EAD" w:rsidRDefault="00C63EAD">
            <w:pPr>
              <w:spacing w:before="144" w:after="144"/>
              <w:rPr>
                <w:rFonts w:ascii="Times New Roman" w:hAnsi="Times New Roman"/>
                <w:sz w:val="24"/>
              </w:rPr>
            </w:pPr>
          </w:p>
        </w:tc>
        <w:tc>
          <w:tcPr>
            <w:tcW w:w="528" w:type="pct"/>
            <w:tcBorders>
              <w:top w:val="nil"/>
              <w:left w:val="nil"/>
              <w:bottom w:val="nil"/>
              <w:right w:val="single" w:sz="4" w:space="0" w:color="000000"/>
            </w:tcBorders>
            <w:shd w:val="clear" w:color="auto" w:fill="FFFFFF"/>
            <w:vAlign w:val="center"/>
          </w:tcPr>
          <w:p w14:paraId="670236F9" w14:textId="77777777" w:rsidR="00C63EAD" w:rsidRDefault="00C63EAD">
            <w:pPr>
              <w:spacing w:before="144" w:after="144"/>
              <w:rPr>
                <w:rFonts w:ascii="Times New Roman" w:hAnsi="Times New Roman"/>
                <w:sz w:val="24"/>
              </w:rPr>
            </w:pPr>
          </w:p>
        </w:tc>
        <w:tc>
          <w:tcPr>
            <w:tcW w:w="423" w:type="pct"/>
            <w:tcBorders>
              <w:top w:val="nil"/>
              <w:left w:val="single" w:sz="4" w:space="0" w:color="000000"/>
              <w:bottom w:val="nil"/>
              <w:right w:val="nil"/>
            </w:tcBorders>
            <w:shd w:val="clear" w:color="auto" w:fill="FFFFFF"/>
            <w:vAlign w:val="center"/>
          </w:tcPr>
          <w:p w14:paraId="5B03E644" w14:textId="77777777" w:rsidR="00C63EAD" w:rsidRDefault="00C63EAD">
            <w:pPr>
              <w:spacing w:before="144" w:after="144"/>
              <w:jc w:val="center"/>
              <w:rPr>
                <w:rFonts w:ascii="Times New Roman" w:hAnsi="Times New Roman"/>
                <w:sz w:val="24"/>
              </w:rPr>
            </w:pPr>
          </w:p>
        </w:tc>
      </w:tr>
      <w:tr w:rsidR="00C63EAD" w14:paraId="4401CB39" w14:textId="77777777">
        <w:trPr>
          <w:trHeight w:val="432"/>
        </w:trPr>
        <w:tc>
          <w:tcPr>
            <w:tcW w:w="2364" w:type="pct"/>
            <w:tcBorders>
              <w:top w:val="nil"/>
              <w:left w:val="nil"/>
              <w:bottom w:val="nil"/>
              <w:right w:val="nil"/>
            </w:tcBorders>
            <w:shd w:val="clear" w:color="auto" w:fill="FFFFFF"/>
            <w:vAlign w:val="center"/>
          </w:tcPr>
          <w:p w14:paraId="516660CF" w14:textId="77777777" w:rsidR="00C63EAD" w:rsidRDefault="00DC66D9">
            <w:pPr>
              <w:spacing w:before="144" w:after="144"/>
              <w:rPr>
                <w:rFonts w:ascii="Times New Roman" w:hAnsi="Times New Roman"/>
                <w:sz w:val="24"/>
              </w:rPr>
            </w:pPr>
            <w:r>
              <w:rPr>
                <w:rFonts w:ascii="Times New Roman" w:hAnsi="Times New Roman"/>
                <w:sz w:val="24"/>
              </w:rPr>
              <w:t xml:space="preserve">   Physical well-being</w:t>
            </w:r>
          </w:p>
        </w:tc>
        <w:tc>
          <w:tcPr>
            <w:tcW w:w="591" w:type="pct"/>
            <w:tcBorders>
              <w:top w:val="nil"/>
              <w:left w:val="nil"/>
              <w:bottom w:val="nil"/>
              <w:right w:val="single" w:sz="4" w:space="0" w:color="000000"/>
            </w:tcBorders>
            <w:shd w:val="clear" w:color="auto" w:fill="FFFFFF"/>
            <w:vAlign w:val="center"/>
          </w:tcPr>
          <w:p w14:paraId="5F9CD631" w14:textId="77777777" w:rsidR="00C63EAD" w:rsidRDefault="00DC66D9">
            <w:pPr>
              <w:spacing w:before="144" w:after="144"/>
              <w:jc w:val="center"/>
              <w:rPr>
                <w:rFonts w:ascii="Times New Roman" w:hAnsi="Times New Roman"/>
                <w:sz w:val="24"/>
              </w:rPr>
            </w:pPr>
            <w:r>
              <w:rPr>
                <w:rFonts w:ascii="Times New Roman" w:hAnsi="Times New Roman"/>
                <w:sz w:val="24"/>
              </w:rPr>
              <w:t>0-28</w:t>
            </w:r>
          </w:p>
        </w:tc>
        <w:tc>
          <w:tcPr>
            <w:tcW w:w="567" w:type="pct"/>
            <w:tcBorders>
              <w:top w:val="nil"/>
              <w:left w:val="single" w:sz="4" w:space="0" w:color="000000"/>
              <w:bottom w:val="nil"/>
              <w:right w:val="nil"/>
            </w:tcBorders>
            <w:shd w:val="clear" w:color="auto" w:fill="FFFFFF"/>
          </w:tcPr>
          <w:p w14:paraId="1ED1EC58" w14:textId="77777777" w:rsidR="00C63EAD" w:rsidRDefault="00DC66D9">
            <w:pPr>
              <w:spacing w:before="144" w:after="144"/>
              <w:rPr>
                <w:rFonts w:ascii="Times New Roman" w:hAnsi="Times New Roman"/>
                <w:sz w:val="24"/>
              </w:rPr>
            </w:pPr>
            <w:r>
              <w:rPr>
                <w:rFonts w:ascii="Times New Roman" w:hAnsi="Times New Roman"/>
                <w:sz w:val="24"/>
              </w:rPr>
              <w:t>15.5 (6.1)</w:t>
            </w:r>
          </w:p>
        </w:tc>
        <w:tc>
          <w:tcPr>
            <w:tcW w:w="527" w:type="pct"/>
            <w:tcBorders>
              <w:top w:val="nil"/>
              <w:left w:val="nil"/>
              <w:bottom w:val="nil"/>
              <w:right w:val="nil"/>
            </w:tcBorders>
            <w:shd w:val="clear" w:color="auto" w:fill="FFFFFF"/>
          </w:tcPr>
          <w:p w14:paraId="7664BDF0" w14:textId="77777777" w:rsidR="00C63EAD" w:rsidRDefault="00DC66D9">
            <w:pPr>
              <w:spacing w:before="144" w:after="144"/>
              <w:rPr>
                <w:rFonts w:ascii="Times New Roman" w:hAnsi="Times New Roman"/>
                <w:sz w:val="24"/>
              </w:rPr>
            </w:pPr>
            <w:r>
              <w:rPr>
                <w:rFonts w:ascii="Times New Roman" w:hAnsi="Times New Roman"/>
                <w:sz w:val="24"/>
              </w:rPr>
              <w:t>15.9 (5.2)</w:t>
            </w:r>
          </w:p>
        </w:tc>
        <w:tc>
          <w:tcPr>
            <w:tcW w:w="528" w:type="pct"/>
            <w:tcBorders>
              <w:top w:val="nil"/>
              <w:left w:val="nil"/>
              <w:bottom w:val="nil"/>
              <w:right w:val="single" w:sz="4" w:space="0" w:color="000000"/>
            </w:tcBorders>
            <w:shd w:val="clear" w:color="auto" w:fill="FFFFFF"/>
          </w:tcPr>
          <w:p w14:paraId="11D79574" w14:textId="77777777" w:rsidR="00C63EAD" w:rsidRDefault="00DC66D9">
            <w:pPr>
              <w:spacing w:before="144" w:after="144"/>
              <w:rPr>
                <w:rFonts w:ascii="Times New Roman" w:hAnsi="Times New Roman"/>
                <w:sz w:val="24"/>
              </w:rPr>
            </w:pPr>
            <w:r>
              <w:rPr>
                <w:rFonts w:ascii="Times New Roman" w:hAnsi="Times New Roman"/>
                <w:sz w:val="24"/>
              </w:rPr>
              <w:t>13.4 (5.3)</w:t>
            </w:r>
          </w:p>
        </w:tc>
        <w:tc>
          <w:tcPr>
            <w:tcW w:w="423" w:type="pct"/>
            <w:tcBorders>
              <w:top w:val="nil"/>
              <w:left w:val="single" w:sz="4" w:space="0" w:color="000000"/>
              <w:bottom w:val="nil"/>
              <w:right w:val="nil"/>
            </w:tcBorders>
            <w:shd w:val="clear" w:color="auto" w:fill="FFFFFF"/>
            <w:vAlign w:val="center"/>
          </w:tcPr>
          <w:p w14:paraId="168D40F6" w14:textId="77777777" w:rsidR="00C63EAD" w:rsidRDefault="00DC66D9">
            <w:pPr>
              <w:spacing w:before="144" w:after="144"/>
              <w:jc w:val="center"/>
              <w:rPr>
                <w:rFonts w:ascii="Times New Roman" w:hAnsi="Times New Roman"/>
                <w:sz w:val="24"/>
              </w:rPr>
            </w:pPr>
            <w:r>
              <w:rPr>
                <w:rFonts w:ascii="Times New Roman" w:hAnsi="Times New Roman"/>
                <w:sz w:val="24"/>
              </w:rPr>
              <w:t>0.555</w:t>
            </w:r>
          </w:p>
        </w:tc>
      </w:tr>
      <w:tr w:rsidR="00C63EAD" w14:paraId="03F14DE5" w14:textId="77777777">
        <w:trPr>
          <w:trHeight w:val="432"/>
        </w:trPr>
        <w:tc>
          <w:tcPr>
            <w:tcW w:w="2364" w:type="pct"/>
            <w:tcBorders>
              <w:top w:val="nil"/>
              <w:left w:val="nil"/>
              <w:bottom w:val="nil"/>
              <w:right w:val="nil"/>
            </w:tcBorders>
            <w:shd w:val="clear" w:color="auto" w:fill="FFFFFF"/>
            <w:vAlign w:val="center"/>
          </w:tcPr>
          <w:p w14:paraId="13DE29D8" w14:textId="77777777" w:rsidR="00C63EAD" w:rsidRDefault="00DC66D9">
            <w:pPr>
              <w:spacing w:before="144" w:after="144"/>
              <w:rPr>
                <w:rFonts w:ascii="Times New Roman" w:hAnsi="Times New Roman"/>
                <w:sz w:val="24"/>
              </w:rPr>
            </w:pPr>
            <w:r>
              <w:rPr>
                <w:rFonts w:ascii="Times New Roman" w:hAnsi="Times New Roman"/>
                <w:sz w:val="24"/>
              </w:rPr>
              <w:t xml:space="preserve">   Social and family well-being</w:t>
            </w:r>
          </w:p>
        </w:tc>
        <w:tc>
          <w:tcPr>
            <w:tcW w:w="591" w:type="pct"/>
            <w:tcBorders>
              <w:top w:val="nil"/>
              <w:left w:val="nil"/>
              <w:bottom w:val="nil"/>
              <w:right w:val="single" w:sz="4" w:space="0" w:color="000000"/>
            </w:tcBorders>
            <w:shd w:val="clear" w:color="auto" w:fill="FFFFFF"/>
            <w:vAlign w:val="center"/>
          </w:tcPr>
          <w:p w14:paraId="4CF7F8AB" w14:textId="77777777" w:rsidR="00C63EAD" w:rsidRDefault="00DC66D9">
            <w:pPr>
              <w:spacing w:before="144" w:after="144"/>
              <w:jc w:val="center"/>
              <w:rPr>
                <w:rFonts w:ascii="Times New Roman" w:hAnsi="Times New Roman"/>
                <w:sz w:val="24"/>
              </w:rPr>
            </w:pPr>
            <w:r>
              <w:rPr>
                <w:rFonts w:ascii="Times New Roman" w:hAnsi="Times New Roman"/>
                <w:sz w:val="24"/>
              </w:rPr>
              <w:t>0-28</w:t>
            </w:r>
          </w:p>
        </w:tc>
        <w:tc>
          <w:tcPr>
            <w:tcW w:w="567" w:type="pct"/>
            <w:tcBorders>
              <w:top w:val="nil"/>
              <w:left w:val="single" w:sz="4" w:space="0" w:color="000000"/>
              <w:bottom w:val="nil"/>
              <w:right w:val="nil"/>
            </w:tcBorders>
            <w:shd w:val="clear" w:color="auto" w:fill="FFFFFF"/>
          </w:tcPr>
          <w:p w14:paraId="600B909C" w14:textId="77777777" w:rsidR="00C63EAD" w:rsidRDefault="00DC66D9">
            <w:pPr>
              <w:spacing w:before="144" w:after="144"/>
              <w:rPr>
                <w:rFonts w:ascii="Times New Roman" w:hAnsi="Times New Roman"/>
                <w:sz w:val="24"/>
              </w:rPr>
            </w:pPr>
            <w:r>
              <w:rPr>
                <w:rFonts w:ascii="Times New Roman" w:hAnsi="Times New Roman"/>
                <w:sz w:val="24"/>
              </w:rPr>
              <w:t>17.3 (6.2)</w:t>
            </w:r>
          </w:p>
        </w:tc>
        <w:tc>
          <w:tcPr>
            <w:tcW w:w="527" w:type="pct"/>
            <w:tcBorders>
              <w:top w:val="nil"/>
              <w:left w:val="nil"/>
              <w:bottom w:val="nil"/>
              <w:right w:val="nil"/>
            </w:tcBorders>
            <w:shd w:val="clear" w:color="auto" w:fill="FFFFFF"/>
          </w:tcPr>
          <w:p w14:paraId="36B79E5E" w14:textId="77777777" w:rsidR="00C63EAD" w:rsidRDefault="00DC66D9">
            <w:pPr>
              <w:spacing w:before="144" w:after="144"/>
              <w:rPr>
                <w:rFonts w:ascii="Times New Roman" w:hAnsi="Times New Roman"/>
                <w:sz w:val="24"/>
              </w:rPr>
            </w:pPr>
            <w:r>
              <w:rPr>
                <w:rFonts w:ascii="Times New Roman" w:hAnsi="Times New Roman"/>
                <w:sz w:val="24"/>
              </w:rPr>
              <w:t>15.7 (7.3)</w:t>
            </w:r>
          </w:p>
        </w:tc>
        <w:tc>
          <w:tcPr>
            <w:tcW w:w="528" w:type="pct"/>
            <w:tcBorders>
              <w:top w:val="nil"/>
              <w:left w:val="nil"/>
              <w:bottom w:val="nil"/>
              <w:right w:val="single" w:sz="4" w:space="0" w:color="000000"/>
            </w:tcBorders>
            <w:shd w:val="clear" w:color="auto" w:fill="FFFFFF"/>
          </w:tcPr>
          <w:p w14:paraId="3D4352FE" w14:textId="77777777" w:rsidR="00C63EAD" w:rsidRDefault="00DC66D9">
            <w:pPr>
              <w:spacing w:before="144" w:after="144"/>
              <w:rPr>
                <w:rFonts w:ascii="Times New Roman" w:hAnsi="Times New Roman"/>
                <w:sz w:val="24"/>
              </w:rPr>
            </w:pPr>
            <w:r>
              <w:rPr>
                <w:rFonts w:ascii="Times New Roman" w:hAnsi="Times New Roman"/>
                <w:sz w:val="24"/>
              </w:rPr>
              <w:t>15.3 (8.0)</w:t>
            </w:r>
          </w:p>
        </w:tc>
        <w:tc>
          <w:tcPr>
            <w:tcW w:w="423" w:type="pct"/>
            <w:tcBorders>
              <w:top w:val="nil"/>
              <w:left w:val="single" w:sz="4" w:space="0" w:color="000000"/>
              <w:bottom w:val="nil"/>
              <w:right w:val="nil"/>
            </w:tcBorders>
            <w:shd w:val="clear" w:color="auto" w:fill="FFFFFF"/>
            <w:vAlign w:val="center"/>
          </w:tcPr>
          <w:p w14:paraId="5AD3A1C1" w14:textId="77777777" w:rsidR="00C63EAD" w:rsidRDefault="00DC66D9">
            <w:pPr>
              <w:spacing w:before="144" w:after="144"/>
              <w:jc w:val="center"/>
              <w:rPr>
                <w:rFonts w:ascii="Times New Roman" w:hAnsi="Times New Roman"/>
                <w:sz w:val="24"/>
              </w:rPr>
            </w:pPr>
            <w:r>
              <w:rPr>
                <w:rFonts w:ascii="Times New Roman" w:hAnsi="Times New Roman"/>
                <w:sz w:val="24"/>
              </w:rPr>
              <w:t>0.361</w:t>
            </w:r>
          </w:p>
        </w:tc>
      </w:tr>
      <w:tr w:rsidR="00C63EAD" w14:paraId="7D549644" w14:textId="77777777">
        <w:trPr>
          <w:trHeight w:val="432"/>
        </w:trPr>
        <w:tc>
          <w:tcPr>
            <w:tcW w:w="2364" w:type="pct"/>
            <w:tcBorders>
              <w:top w:val="nil"/>
              <w:left w:val="nil"/>
              <w:bottom w:val="nil"/>
              <w:right w:val="nil"/>
            </w:tcBorders>
            <w:shd w:val="clear" w:color="auto" w:fill="FFFFFF"/>
            <w:vAlign w:val="center"/>
          </w:tcPr>
          <w:p w14:paraId="5B46096E" w14:textId="77777777" w:rsidR="00C63EAD" w:rsidRDefault="00DC66D9">
            <w:pPr>
              <w:spacing w:before="144" w:after="144"/>
              <w:rPr>
                <w:rFonts w:ascii="Times New Roman" w:hAnsi="Times New Roman"/>
                <w:sz w:val="24"/>
              </w:rPr>
            </w:pPr>
            <w:r>
              <w:rPr>
                <w:rFonts w:ascii="Times New Roman" w:hAnsi="Times New Roman"/>
                <w:sz w:val="24"/>
              </w:rPr>
              <w:t xml:space="preserve">   Emotional well-being</w:t>
            </w:r>
          </w:p>
        </w:tc>
        <w:tc>
          <w:tcPr>
            <w:tcW w:w="591" w:type="pct"/>
            <w:tcBorders>
              <w:top w:val="nil"/>
              <w:left w:val="nil"/>
              <w:bottom w:val="nil"/>
              <w:right w:val="single" w:sz="4" w:space="0" w:color="000000"/>
            </w:tcBorders>
            <w:shd w:val="clear" w:color="auto" w:fill="FFFFFF"/>
            <w:vAlign w:val="center"/>
          </w:tcPr>
          <w:p w14:paraId="28E4A67E" w14:textId="77777777" w:rsidR="00C63EAD" w:rsidRDefault="00DC66D9">
            <w:pPr>
              <w:spacing w:before="144" w:after="144"/>
              <w:jc w:val="center"/>
              <w:rPr>
                <w:rFonts w:ascii="Times New Roman" w:hAnsi="Times New Roman"/>
                <w:sz w:val="24"/>
              </w:rPr>
            </w:pPr>
            <w:r>
              <w:rPr>
                <w:rFonts w:ascii="Times New Roman" w:hAnsi="Times New Roman"/>
                <w:sz w:val="24"/>
              </w:rPr>
              <w:t>0-24</w:t>
            </w:r>
          </w:p>
        </w:tc>
        <w:tc>
          <w:tcPr>
            <w:tcW w:w="567" w:type="pct"/>
            <w:tcBorders>
              <w:top w:val="nil"/>
              <w:left w:val="single" w:sz="4" w:space="0" w:color="000000"/>
              <w:bottom w:val="nil"/>
              <w:right w:val="nil"/>
            </w:tcBorders>
            <w:shd w:val="clear" w:color="auto" w:fill="FFFFFF"/>
          </w:tcPr>
          <w:p w14:paraId="66D3E7F8" w14:textId="77777777" w:rsidR="00C63EAD" w:rsidRDefault="00DC66D9">
            <w:pPr>
              <w:spacing w:before="144" w:after="144"/>
              <w:rPr>
                <w:rFonts w:ascii="Times New Roman" w:hAnsi="Times New Roman"/>
                <w:sz w:val="24"/>
              </w:rPr>
            </w:pPr>
            <w:r>
              <w:rPr>
                <w:rFonts w:ascii="Times New Roman" w:hAnsi="Times New Roman"/>
                <w:sz w:val="24"/>
              </w:rPr>
              <w:t>14.8 (5.4)</w:t>
            </w:r>
          </w:p>
        </w:tc>
        <w:tc>
          <w:tcPr>
            <w:tcW w:w="527" w:type="pct"/>
            <w:tcBorders>
              <w:top w:val="nil"/>
              <w:left w:val="nil"/>
              <w:bottom w:val="nil"/>
              <w:right w:val="nil"/>
            </w:tcBorders>
            <w:shd w:val="clear" w:color="auto" w:fill="FFFFFF"/>
          </w:tcPr>
          <w:p w14:paraId="6A76F7C6" w14:textId="77777777" w:rsidR="00C63EAD" w:rsidRDefault="00DC66D9">
            <w:pPr>
              <w:spacing w:before="144" w:after="144"/>
              <w:rPr>
                <w:rFonts w:ascii="Times New Roman" w:hAnsi="Times New Roman"/>
                <w:sz w:val="24"/>
              </w:rPr>
            </w:pPr>
            <w:r>
              <w:rPr>
                <w:rFonts w:ascii="Times New Roman" w:hAnsi="Times New Roman"/>
                <w:sz w:val="24"/>
              </w:rPr>
              <w:t>15.5 (5.3)</w:t>
            </w:r>
          </w:p>
        </w:tc>
        <w:tc>
          <w:tcPr>
            <w:tcW w:w="528" w:type="pct"/>
            <w:tcBorders>
              <w:top w:val="nil"/>
              <w:left w:val="nil"/>
              <w:bottom w:val="nil"/>
              <w:right w:val="single" w:sz="4" w:space="0" w:color="000000"/>
            </w:tcBorders>
            <w:shd w:val="clear" w:color="auto" w:fill="FFFFFF"/>
          </w:tcPr>
          <w:p w14:paraId="710C493C" w14:textId="77777777" w:rsidR="00C63EAD" w:rsidRDefault="00DC66D9">
            <w:pPr>
              <w:spacing w:before="144" w:after="144"/>
              <w:rPr>
                <w:rFonts w:ascii="Times New Roman" w:hAnsi="Times New Roman"/>
                <w:sz w:val="24"/>
              </w:rPr>
            </w:pPr>
            <w:r>
              <w:rPr>
                <w:rFonts w:ascii="Times New Roman" w:hAnsi="Times New Roman"/>
                <w:sz w:val="24"/>
              </w:rPr>
              <w:t>13.3 (6.4)</w:t>
            </w:r>
          </w:p>
        </w:tc>
        <w:tc>
          <w:tcPr>
            <w:tcW w:w="423" w:type="pct"/>
            <w:tcBorders>
              <w:top w:val="nil"/>
              <w:left w:val="single" w:sz="4" w:space="0" w:color="000000"/>
              <w:bottom w:val="nil"/>
              <w:right w:val="nil"/>
            </w:tcBorders>
            <w:shd w:val="clear" w:color="auto" w:fill="FFFFFF"/>
            <w:vAlign w:val="center"/>
          </w:tcPr>
          <w:p w14:paraId="7F62689F" w14:textId="77777777" w:rsidR="00C63EAD" w:rsidRDefault="00DC66D9">
            <w:pPr>
              <w:spacing w:before="144" w:after="144"/>
              <w:jc w:val="center"/>
              <w:rPr>
                <w:rFonts w:ascii="Times New Roman" w:hAnsi="Times New Roman"/>
                <w:sz w:val="24"/>
              </w:rPr>
            </w:pPr>
            <w:r>
              <w:rPr>
                <w:rFonts w:ascii="Times New Roman" w:hAnsi="Times New Roman"/>
                <w:sz w:val="24"/>
              </w:rPr>
              <w:t>0.601</w:t>
            </w:r>
          </w:p>
        </w:tc>
      </w:tr>
      <w:tr w:rsidR="00C63EAD" w14:paraId="319C4877" w14:textId="77777777">
        <w:trPr>
          <w:trHeight w:val="432"/>
        </w:trPr>
        <w:tc>
          <w:tcPr>
            <w:tcW w:w="2364" w:type="pct"/>
            <w:tcBorders>
              <w:top w:val="nil"/>
              <w:left w:val="nil"/>
              <w:bottom w:val="nil"/>
              <w:right w:val="nil"/>
            </w:tcBorders>
            <w:shd w:val="clear" w:color="auto" w:fill="FFFFFF"/>
            <w:vAlign w:val="center"/>
          </w:tcPr>
          <w:p w14:paraId="3115AE4F" w14:textId="77777777" w:rsidR="00C63EAD" w:rsidRDefault="00DC66D9">
            <w:pPr>
              <w:spacing w:before="144" w:after="144"/>
              <w:rPr>
                <w:rFonts w:ascii="Times New Roman" w:hAnsi="Times New Roman"/>
                <w:sz w:val="24"/>
              </w:rPr>
            </w:pPr>
            <w:r>
              <w:rPr>
                <w:rFonts w:ascii="Times New Roman" w:hAnsi="Times New Roman"/>
                <w:sz w:val="24"/>
              </w:rPr>
              <w:t xml:space="preserve">   Functional well-being</w:t>
            </w:r>
          </w:p>
        </w:tc>
        <w:tc>
          <w:tcPr>
            <w:tcW w:w="591" w:type="pct"/>
            <w:tcBorders>
              <w:top w:val="nil"/>
              <w:left w:val="nil"/>
              <w:bottom w:val="nil"/>
              <w:right w:val="single" w:sz="4" w:space="0" w:color="000000"/>
            </w:tcBorders>
            <w:shd w:val="clear" w:color="auto" w:fill="FFFFFF"/>
            <w:vAlign w:val="center"/>
          </w:tcPr>
          <w:p w14:paraId="27CCCD10" w14:textId="77777777" w:rsidR="00C63EAD" w:rsidRDefault="00DC66D9">
            <w:pPr>
              <w:spacing w:before="144" w:after="144"/>
              <w:jc w:val="center"/>
              <w:rPr>
                <w:rFonts w:ascii="Times New Roman" w:hAnsi="Times New Roman"/>
                <w:sz w:val="24"/>
              </w:rPr>
            </w:pPr>
            <w:r>
              <w:rPr>
                <w:rFonts w:ascii="Times New Roman" w:hAnsi="Times New Roman"/>
                <w:sz w:val="24"/>
              </w:rPr>
              <w:t>0-28</w:t>
            </w:r>
          </w:p>
        </w:tc>
        <w:tc>
          <w:tcPr>
            <w:tcW w:w="567" w:type="pct"/>
            <w:tcBorders>
              <w:top w:val="nil"/>
              <w:left w:val="single" w:sz="4" w:space="0" w:color="000000"/>
              <w:bottom w:val="nil"/>
              <w:right w:val="nil"/>
            </w:tcBorders>
            <w:shd w:val="clear" w:color="auto" w:fill="FFFFFF"/>
          </w:tcPr>
          <w:p w14:paraId="76E3B9C6" w14:textId="77777777" w:rsidR="00C63EAD" w:rsidRDefault="00DC66D9">
            <w:pPr>
              <w:spacing w:before="144" w:after="144"/>
              <w:rPr>
                <w:rFonts w:ascii="Times New Roman" w:hAnsi="Times New Roman"/>
                <w:sz w:val="24"/>
              </w:rPr>
            </w:pPr>
            <w:r>
              <w:rPr>
                <w:rFonts w:ascii="Times New Roman" w:hAnsi="Times New Roman"/>
                <w:sz w:val="24"/>
              </w:rPr>
              <w:t>15.9 (6.0)</w:t>
            </w:r>
          </w:p>
        </w:tc>
        <w:tc>
          <w:tcPr>
            <w:tcW w:w="527" w:type="pct"/>
            <w:tcBorders>
              <w:top w:val="nil"/>
              <w:left w:val="nil"/>
              <w:bottom w:val="nil"/>
              <w:right w:val="nil"/>
            </w:tcBorders>
            <w:shd w:val="clear" w:color="auto" w:fill="FFFFFF"/>
          </w:tcPr>
          <w:p w14:paraId="195ACE67" w14:textId="77777777" w:rsidR="00C63EAD" w:rsidRDefault="00DC66D9">
            <w:pPr>
              <w:spacing w:before="144" w:after="144"/>
              <w:rPr>
                <w:rFonts w:ascii="Times New Roman" w:hAnsi="Times New Roman"/>
                <w:sz w:val="24"/>
              </w:rPr>
            </w:pPr>
            <w:r>
              <w:rPr>
                <w:rFonts w:ascii="Times New Roman" w:hAnsi="Times New Roman"/>
                <w:sz w:val="24"/>
              </w:rPr>
              <w:t>14.5 (5.4)</w:t>
            </w:r>
          </w:p>
        </w:tc>
        <w:tc>
          <w:tcPr>
            <w:tcW w:w="528" w:type="pct"/>
            <w:tcBorders>
              <w:top w:val="nil"/>
              <w:left w:val="nil"/>
              <w:bottom w:val="nil"/>
              <w:right w:val="single" w:sz="4" w:space="0" w:color="000000"/>
            </w:tcBorders>
            <w:shd w:val="clear" w:color="auto" w:fill="FFFFFF"/>
          </w:tcPr>
          <w:p w14:paraId="4BAD076E" w14:textId="77777777" w:rsidR="00C63EAD" w:rsidRDefault="00DC66D9">
            <w:pPr>
              <w:spacing w:before="144" w:after="144"/>
              <w:rPr>
                <w:rFonts w:ascii="Times New Roman" w:hAnsi="Times New Roman"/>
                <w:sz w:val="24"/>
              </w:rPr>
            </w:pPr>
            <w:r>
              <w:rPr>
                <w:rFonts w:ascii="Times New Roman" w:hAnsi="Times New Roman"/>
                <w:sz w:val="24"/>
              </w:rPr>
              <w:t>14.2 (6.8)</w:t>
            </w:r>
          </w:p>
        </w:tc>
        <w:tc>
          <w:tcPr>
            <w:tcW w:w="423" w:type="pct"/>
            <w:tcBorders>
              <w:top w:val="nil"/>
              <w:left w:val="single" w:sz="4" w:space="0" w:color="000000"/>
              <w:bottom w:val="nil"/>
              <w:right w:val="nil"/>
            </w:tcBorders>
            <w:shd w:val="clear" w:color="auto" w:fill="FFFFFF"/>
            <w:vAlign w:val="center"/>
          </w:tcPr>
          <w:p w14:paraId="4802E1C6" w14:textId="77777777" w:rsidR="00C63EAD" w:rsidRDefault="00DC66D9">
            <w:pPr>
              <w:spacing w:before="144" w:after="144"/>
              <w:jc w:val="center"/>
              <w:rPr>
                <w:rFonts w:ascii="Times New Roman" w:hAnsi="Times New Roman"/>
                <w:sz w:val="24"/>
              </w:rPr>
            </w:pPr>
            <w:r>
              <w:rPr>
                <w:rFonts w:ascii="Times New Roman" w:hAnsi="Times New Roman"/>
                <w:sz w:val="24"/>
              </w:rPr>
              <w:t>0.368</w:t>
            </w:r>
          </w:p>
        </w:tc>
      </w:tr>
      <w:tr w:rsidR="00C63EAD" w14:paraId="5C83C8CC" w14:textId="77777777">
        <w:trPr>
          <w:trHeight w:val="432"/>
        </w:trPr>
        <w:tc>
          <w:tcPr>
            <w:tcW w:w="2364" w:type="pct"/>
            <w:tcBorders>
              <w:top w:val="nil"/>
              <w:left w:val="nil"/>
              <w:bottom w:val="nil"/>
              <w:right w:val="nil"/>
            </w:tcBorders>
            <w:shd w:val="clear" w:color="auto" w:fill="FFFFFF"/>
            <w:vAlign w:val="center"/>
          </w:tcPr>
          <w:p w14:paraId="5394C769" w14:textId="77777777" w:rsidR="00C63EAD" w:rsidRDefault="00DC66D9">
            <w:pPr>
              <w:spacing w:before="144" w:after="144"/>
              <w:rPr>
                <w:rFonts w:ascii="Times New Roman" w:hAnsi="Times New Roman"/>
                <w:sz w:val="24"/>
              </w:rPr>
            </w:pPr>
            <w:r>
              <w:rPr>
                <w:rFonts w:ascii="Times New Roman" w:hAnsi="Times New Roman"/>
                <w:sz w:val="24"/>
              </w:rPr>
              <w:t xml:space="preserve">   FACT-G Total</w:t>
            </w:r>
          </w:p>
        </w:tc>
        <w:tc>
          <w:tcPr>
            <w:tcW w:w="591" w:type="pct"/>
            <w:tcBorders>
              <w:top w:val="nil"/>
              <w:left w:val="nil"/>
              <w:bottom w:val="nil"/>
              <w:right w:val="single" w:sz="4" w:space="0" w:color="000000"/>
            </w:tcBorders>
            <w:shd w:val="clear" w:color="auto" w:fill="FFFFFF"/>
            <w:vAlign w:val="center"/>
          </w:tcPr>
          <w:p w14:paraId="0DB2DA3E" w14:textId="77777777" w:rsidR="00C63EAD" w:rsidRDefault="00DC66D9">
            <w:pPr>
              <w:spacing w:before="144" w:after="144"/>
              <w:jc w:val="center"/>
              <w:rPr>
                <w:rFonts w:ascii="Times New Roman" w:hAnsi="Times New Roman"/>
                <w:sz w:val="24"/>
              </w:rPr>
            </w:pPr>
            <w:r>
              <w:rPr>
                <w:rFonts w:ascii="Times New Roman" w:hAnsi="Times New Roman"/>
                <w:sz w:val="24"/>
              </w:rPr>
              <w:t>0-108</w:t>
            </w:r>
          </w:p>
        </w:tc>
        <w:tc>
          <w:tcPr>
            <w:tcW w:w="567" w:type="pct"/>
            <w:tcBorders>
              <w:top w:val="nil"/>
              <w:left w:val="single" w:sz="4" w:space="0" w:color="000000"/>
              <w:bottom w:val="nil"/>
              <w:right w:val="nil"/>
            </w:tcBorders>
            <w:shd w:val="clear" w:color="auto" w:fill="FFFFFF"/>
          </w:tcPr>
          <w:p w14:paraId="216B40DC" w14:textId="77777777" w:rsidR="00C63EAD" w:rsidRDefault="00DC66D9">
            <w:pPr>
              <w:spacing w:before="144" w:after="144"/>
              <w:rPr>
                <w:rFonts w:ascii="Times New Roman" w:hAnsi="Times New Roman"/>
                <w:sz w:val="24"/>
              </w:rPr>
            </w:pPr>
            <w:r>
              <w:rPr>
                <w:rFonts w:ascii="Times New Roman" w:hAnsi="Times New Roman"/>
                <w:sz w:val="24"/>
              </w:rPr>
              <w:t>63.6 (18.1)</w:t>
            </w:r>
          </w:p>
        </w:tc>
        <w:tc>
          <w:tcPr>
            <w:tcW w:w="527" w:type="pct"/>
            <w:tcBorders>
              <w:top w:val="nil"/>
              <w:left w:val="nil"/>
              <w:bottom w:val="nil"/>
              <w:right w:val="nil"/>
            </w:tcBorders>
            <w:shd w:val="clear" w:color="auto" w:fill="FFFFFF"/>
          </w:tcPr>
          <w:p w14:paraId="2AA40493" w14:textId="77777777" w:rsidR="00C63EAD" w:rsidRDefault="00DC66D9">
            <w:pPr>
              <w:spacing w:before="144" w:after="144"/>
              <w:rPr>
                <w:rFonts w:ascii="Times New Roman" w:hAnsi="Times New Roman"/>
                <w:sz w:val="24"/>
              </w:rPr>
            </w:pPr>
            <w:r>
              <w:rPr>
                <w:rFonts w:ascii="Times New Roman" w:hAnsi="Times New Roman"/>
                <w:sz w:val="24"/>
              </w:rPr>
              <w:t>61.6 (17.8)</w:t>
            </w:r>
          </w:p>
        </w:tc>
        <w:tc>
          <w:tcPr>
            <w:tcW w:w="528" w:type="pct"/>
            <w:tcBorders>
              <w:top w:val="nil"/>
              <w:left w:val="nil"/>
              <w:bottom w:val="nil"/>
              <w:right w:val="single" w:sz="4" w:space="0" w:color="000000"/>
            </w:tcBorders>
            <w:shd w:val="clear" w:color="auto" w:fill="FFFFFF"/>
          </w:tcPr>
          <w:p w14:paraId="71504E45" w14:textId="77777777" w:rsidR="00C63EAD" w:rsidRDefault="00DC66D9">
            <w:pPr>
              <w:spacing w:before="144" w:after="144"/>
              <w:rPr>
                <w:rFonts w:ascii="Times New Roman" w:hAnsi="Times New Roman"/>
                <w:sz w:val="24"/>
              </w:rPr>
            </w:pPr>
            <w:r>
              <w:rPr>
                <w:rFonts w:ascii="Times New Roman" w:hAnsi="Times New Roman"/>
                <w:sz w:val="24"/>
              </w:rPr>
              <w:t>58.3 (22.8)</w:t>
            </w:r>
          </w:p>
        </w:tc>
        <w:tc>
          <w:tcPr>
            <w:tcW w:w="423" w:type="pct"/>
            <w:tcBorders>
              <w:top w:val="nil"/>
              <w:left w:val="single" w:sz="4" w:space="0" w:color="000000"/>
              <w:bottom w:val="nil"/>
              <w:right w:val="nil"/>
            </w:tcBorders>
            <w:shd w:val="clear" w:color="auto" w:fill="FFFFFF"/>
            <w:vAlign w:val="center"/>
          </w:tcPr>
          <w:p w14:paraId="30D7A939" w14:textId="77777777" w:rsidR="00C63EAD" w:rsidRDefault="00DC66D9">
            <w:pPr>
              <w:spacing w:before="144" w:after="144"/>
              <w:jc w:val="center"/>
              <w:rPr>
                <w:rFonts w:ascii="Times New Roman" w:hAnsi="Times New Roman"/>
                <w:sz w:val="24"/>
              </w:rPr>
            </w:pPr>
            <w:r>
              <w:rPr>
                <w:rFonts w:ascii="Times New Roman" w:hAnsi="Times New Roman"/>
                <w:sz w:val="24"/>
              </w:rPr>
              <w:t>0.702</w:t>
            </w:r>
          </w:p>
        </w:tc>
      </w:tr>
      <w:tr w:rsidR="00C63EAD" w14:paraId="5F553FA8" w14:textId="77777777">
        <w:trPr>
          <w:trHeight w:val="432"/>
        </w:trPr>
        <w:tc>
          <w:tcPr>
            <w:tcW w:w="2364" w:type="pct"/>
            <w:tcBorders>
              <w:top w:val="nil"/>
              <w:left w:val="nil"/>
              <w:bottom w:val="nil"/>
              <w:right w:val="nil"/>
            </w:tcBorders>
            <w:shd w:val="clear" w:color="auto" w:fill="FFFFFF"/>
            <w:vAlign w:val="center"/>
          </w:tcPr>
          <w:p w14:paraId="46BB12D3" w14:textId="77777777" w:rsidR="00C63EAD" w:rsidRDefault="00DC66D9">
            <w:pPr>
              <w:spacing w:before="144" w:after="144"/>
              <w:rPr>
                <w:rFonts w:ascii="Times New Roman" w:hAnsi="Times New Roman"/>
                <w:b/>
                <w:sz w:val="24"/>
              </w:rPr>
            </w:pPr>
            <w:r>
              <w:rPr>
                <w:rFonts w:ascii="Times New Roman" w:hAnsi="Times New Roman"/>
                <w:b/>
                <w:sz w:val="24"/>
              </w:rPr>
              <w:t>FACIT-F (n = 103)</w:t>
            </w:r>
          </w:p>
        </w:tc>
        <w:tc>
          <w:tcPr>
            <w:tcW w:w="591" w:type="pct"/>
            <w:tcBorders>
              <w:top w:val="nil"/>
              <w:left w:val="nil"/>
              <w:bottom w:val="nil"/>
              <w:right w:val="single" w:sz="4" w:space="0" w:color="000000"/>
            </w:tcBorders>
            <w:shd w:val="clear" w:color="auto" w:fill="FFFFFF"/>
            <w:vAlign w:val="center"/>
          </w:tcPr>
          <w:p w14:paraId="11CE04E4" w14:textId="77777777" w:rsidR="00C63EAD" w:rsidRDefault="00C63EAD">
            <w:pPr>
              <w:spacing w:before="144" w:after="144"/>
              <w:jc w:val="center"/>
              <w:rPr>
                <w:rFonts w:ascii="Times New Roman" w:hAnsi="Times New Roman"/>
                <w:sz w:val="24"/>
              </w:rPr>
            </w:pPr>
          </w:p>
        </w:tc>
        <w:tc>
          <w:tcPr>
            <w:tcW w:w="567" w:type="pct"/>
            <w:tcBorders>
              <w:top w:val="nil"/>
              <w:left w:val="single" w:sz="4" w:space="0" w:color="000000"/>
              <w:bottom w:val="nil"/>
              <w:right w:val="nil"/>
            </w:tcBorders>
            <w:shd w:val="clear" w:color="auto" w:fill="FFFFFF"/>
            <w:vAlign w:val="center"/>
          </w:tcPr>
          <w:p w14:paraId="279E694F" w14:textId="77777777" w:rsidR="00C63EAD" w:rsidRDefault="00C63EAD">
            <w:pPr>
              <w:spacing w:before="144" w:after="144"/>
              <w:rPr>
                <w:rFonts w:ascii="Times New Roman" w:hAnsi="Times New Roman"/>
                <w:sz w:val="24"/>
              </w:rPr>
            </w:pPr>
          </w:p>
        </w:tc>
        <w:tc>
          <w:tcPr>
            <w:tcW w:w="527" w:type="pct"/>
            <w:tcBorders>
              <w:top w:val="nil"/>
              <w:left w:val="nil"/>
              <w:bottom w:val="nil"/>
              <w:right w:val="nil"/>
            </w:tcBorders>
            <w:shd w:val="clear" w:color="auto" w:fill="FFFFFF"/>
          </w:tcPr>
          <w:p w14:paraId="033AC44F" w14:textId="77777777" w:rsidR="00C63EAD" w:rsidRDefault="00C63EAD">
            <w:pPr>
              <w:spacing w:before="144" w:after="144"/>
              <w:rPr>
                <w:rFonts w:ascii="Times New Roman" w:hAnsi="Times New Roman"/>
                <w:sz w:val="24"/>
              </w:rPr>
            </w:pPr>
          </w:p>
        </w:tc>
        <w:tc>
          <w:tcPr>
            <w:tcW w:w="528" w:type="pct"/>
            <w:tcBorders>
              <w:top w:val="nil"/>
              <w:left w:val="nil"/>
              <w:bottom w:val="nil"/>
              <w:right w:val="single" w:sz="4" w:space="0" w:color="000000"/>
            </w:tcBorders>
            <w:shd w:val="clear" w:color="auto" w:fill="FFFFFF"/>
            <w:vAlign w:val="center"/>
          </w:tcPr>
          <w:p w14:paraId="0089BE8E" w14:textId="77777777" w:rsidR="00C63EAD" w:rsidRDefault="00C63EAD">
            <w:pPr>
              <w:spacing w:before="144" w:after="144"/>
              <w:rPr>
                <w:rFonts w:ascii="Times New Roman" w:hAnsi="Times New Roman"/>
                <w:sz w:val="24"/>
              </w:rPr>
            </w:pPr>
          </w:p>
        </w:tc>
        <w:tc>
          <w:tcPr>
            <w:tcW w:w="423" w:type="pct"/>
            <w:tcBorders>
              <w:top w:val="nil"/>
              <w:left w:val="single" w:sz="4" w:space="0" w:color="000000"/>
              <w:bottom w:val="nil"/>
              <w:right w:val="nil"/>
            </w:tcBorders>
            <w:shd w:val="clear" w:color="auto" w:fill="FFFFFF"/>
            <w:vAlign w:val="center"/>
          </w:tcPr>
          <w:p w14:paraId="3F5FF560" w14:textId="77777777" w:rsidR="00C63EAD" w:rsidRDefault="00C63EAD">
            <w:pPr>
              <w:spacing w:before="144" w:after="144"/>
              <w:jc w:val="center"/>
              <w:rPr>
                <w:rFonts w:ascii="Times New Roman" w:hAnsi="Times New Roman"/>
                <w:sz w:val="24"/>
              </w:rPr>
            </w:pPr>
          </w:p>
        </w:tc>
      </w:tr>
      <w:tr w:rsidR="00C63EAD" w14:paraId="00E58FF4" w14:textId="77777777">
        <w:trPr>
          <w:trHeight w:val="432"/>
        </w:trPr>
        <w:tc>
          <w:tcPr>
            <w:tcW w:w="2364" w:type="pct"/>
            <w:tcBorders>
              <w:top w:val="nil"/>
              <w:left w:val="nil"/>
              <w:bottom w:val="nil"/>
              <w:right w:val="nil"/>
            </w:tcBorders>
            <w:shd w:val="clear" w:color="auto" w:fill="FFFFFF"/>
            <w:vAlign w:val="center"/>
          </w:tcPr>
          <w:p w14:paraId="6477EA51" w14:textId="77777777" w:rsidR="00C63EAD" w:rsidRDefault="00DC66D9">
            <w:pPr>
              <w:spacing w:before="144" w:after="144"/>
              <w:rPr>
                <w:rFonts w:ascii="Times New Roman" w:hAnsi="Times New Roman"/>
                <w:sz w:val="24"/>
              </w:rPr>
            </w:pPr>
            <w:r>
              <w:rPr>
                <w:rFonts w:ascii="Times New Roman" w:hAnsi="Times New Roman"/>
                <w:sz w:val="24"/>
              </w:rPr>
              <w:t xml:space="preserve">   FACIT-F Subscale  </w:t>
            </w:r>
          </w:p>
        </w:tc>
        <w:tc>
          <w:tcPr>
            <w:tcW w:w="591" w:type="pct"/>
            <w:tcBorders>
              <w:top w:val="nil"/>
              <w:left w:val="nil"/>
              <w:bottom w:val="nil"/>
              <w:right w:val="single" w:sz="4" w:space="0" w:color="000000"/>
            </w:tcBorders>
            <w:shd w:val="clear" w:color="auto" w:fill="FFFFFF"/>
            <w:vAlign w:val="center"/>
          </w:tcPr>
          <w:p w14:paraId="676520E8" w14:textId="77777777" w:rsidR="00C63EAD" w:rsidRDefault="00DC66D9">
            <w:pPr>
              <w:spacing w:before="144" w:after="144"/>
              <w:jc w:val="center"/>
              <w:rPr>
                <w:rFonts w:ascii="Times New Roman" w:hAnsi="Times New Roman"/>
                <w:sz w:val="24"/>
              </w:rPr>
            </w:pPr>
            <w:r>
              <w:rPr>
                <w:rFonts w:ascii="Times New Roman" w:hAnsi="Times New Roman"/>
                <w:sz w:val="24"/>
              </w:rPr>
              <w:t>0-52</w:t>
            </w:r>
          </w:p>
        </w:tc>
        <w:tc>
          <w:tcPr>
            <w:tcW w:w="567" w:type="pct"/>
            <w:tcBorders>
              <w:top w:val="nil"/>
              <w:left w:val="single" w:sz="4" w:space="0" w:color="000000"/>
              <w:bottom w:val="nil"/>
              <w:right w:val="nil"/>
            </w:tcBorders>
            <w:shd w:val="clear" w:color="auto" w:fill="FFFFFF"/>
          </w:tcPr>
          <w:p w14:paraId="2DAC4B4F" w14:textId="77777777" w:rsidR="00C63EAD" w:rsidRDefault="00DC66D9">
            <w:pPr>
              <w:spacing w:before="144" w:after="144"/>
              <w:rPr>
                <w:rFonts w:ascii="Times New Roman" w:hAnsi="Times New Roman"/>
                <w:sz w:val="24"/>
              </w:rPr>
            </w:pPr>
            <w:r>
              <w:rPr>
                <w:rFonts w:ascii="Times New Roman" w:hAnsi="Times New Roman"/>
                <w:sz w:val="24"/>
              </w:rPr>
              <w:t>23.4 (9.7)</w:t>
            </w:r>
          </w:p>
        </w:tc>
        <w:tc>
          <w:tcPr>
            <w:tcW w:w="527" w:type="pct"/>
            <w:tcBorders>
              <w:top w:val="nil"/>
              <w:left w:val="nil"/>
              <w:bottom w:val="nil"/>
              <w:right w:val="nil"/>
            </w:tcBorders>
            <w:shd w:val="clear" w:color="auto" w:fill="FFFFFF"/>
          </w:tcPr>
          <w:p w14:paraId="45D1E62C" w14:textId="77777777" w:rsidR="00C63EAD" w:rsidRDefault="00DC66D9">
            <w:pPr>
              <w:spacing w:before="144" w:after="144"/>
              <w:rPr>
                <w:rFonts w:ascii="Times New Roman" w:hAnsi="Times New Roman"/>
                <w:sz w:val="24"/>
              </w:rPr>
            </w:pPr>
            <w:r>
              <w:rPr>
                <w:rFonts w:ascii="Times New Roman" w:hAnsi="Times New Roman"/>
                <w:sz w:val="24"/>
              </w:rPr>
              <w:t>25.9 (10.9)</w:t>
            </w:r>
          </w:p>
        </w:tc>
        <w:tc>
          <w:tcPr>
            <w:tcW w:w="528" w:type="pct"/>
            <w:tcBorders>
              <w:top w:val="nil"/>
              <w:left w:val="nil"/>
              <w:bottom w:val="nil"/>
              <w:right w:val="single" w:sz="4" w:space="0" w:color="000000"/>
            </w:tcBorders>
            <w:shd w:val="clear" w:color="auto" w:fill="FFFFFF"/>
          </w:tcPr>
          <w:p w14:paraId="207802F9" w14:textId="77777777" w:rsidR="00C63EAD" w:rsidRDefault="00DC66D9">
            <w:pPr>
              <w:spacing w:before="144" w:after="144"/>
              <w:rPr>
                <w:rFonts w:ascii="Times New Roman" w:hAnsi="Times New Roman"/>
                <w:sz w:val="24"/>
              </w:rPr>
            </w:pPr>
            <w:r>
              <w:rPr>
                <w:rFonts w:ascii="Times New Roman" w:hAnsi="Times New Roman"/>
                <w:sz w:val="24"/>
              </w:rPr>
              <w:t>16.8 (4.3)</w:t>
            </w:r>
          </w:p>
        </w:tc>
        <w:tc>
          <w:tcPr>
            <w:tcW w:w="423" w:type="pct"/>
            <w:tcBorders>
              <w:top w:val="nil"/>
              <w:left w:val="single" w:sz="4" w:space="0" w:color="000000"/>
              <w:bottom w:val="nil"/>
              <w:right w:val="nil"/>
            </w:tcBorders>
            <w:shd w:val="clear" w:color="auto" w:fill="FFFFFF"/>
            <w:vAlign w:val="center"/>
          </w:tcPr>
          <w:p w14:paraId="3716CDE5" w14:textId="77777777" w:rsidR="00C63EAD" w:rsidRDefault="00DC66D9">
            <w:pPr>
              <w:spacing w:before="144" w:after="144"/>
              <w:jc w:val="center"/>
              <w:rPr>
                <w:rFonts w:ascii="Times New Roman" w:hAnsi="Times New Roman"/>
                <w:sz w:val="24"/>
              </w:rPr>
            </w:pPr>
            <w:r>
              <w:rPr>
                <w:rFonts w:ascii="Times New Roman" w:hAnsi="Times New Roman"/>
                <w:sz w:val="24"/>
              </w:rPr>
              <w:t>0.166</w:t>
            </w:r>
          </w:p>
        </w:tc>
      </w:tr>
      <w:tr w:rsidR="00C63EAD" w14:paraId="4FC5D29E" w14:textId="77777777">
        <w:trPr>
          <w:trHeight w:val="432"/>
        </w:trPr>
        <w:tc>
          <w:tcPr>
            <w:tcW w:w="2364" w:type="pct"/>
            <w:tcBorders>
              <w:top w:val="nil"/>
              <w:left w:val="nil"/>
              <w:bottom w:val="nil"/>
              <w:right w:val="nil"/>
            </w:tcBorders>
            <w:shd w:val="clear" w:color="auto" w:fill="FFFFFF"/>
            <w:vAlign w:val="center"/>
          </w:tcPr>
          <w:p w14:paraId="01D03B3E" w14:textId="77777777" w:rsidR="00C63EAD" w:rsidRDefault="00DC66D9">
            <w:pPr>
              <w:spacing w:before="144" w:after="144"/>
              <w:jc w:val="both"/>
              <w:rPr>
                <w:rFonts w:ascii="Times New Roman" w:hAnsi="Times New Roman"/>
                <w:b/>
                <w:sz w:val="24"/>
              </w:rPr>
            </w:pPr>
            <w:r>
              <w:rPr>
                <w:rFonts w:ascii="Times New Roman" w:hAnsi="Times New Roman"/>
                <w:b/>
                <w:sz w:val="24"/>
              </w:rPr>
              <w:t>ASCQ-Me (n = 138)</w:t>
            </w:r>
          </w:p>
        </w:tc>
        <w:tc>
          <w:tcPr>
            <w:tcW w:w="591" w:type="pct"/>
            <w:tcBorders>
              <w:top w:val="nil"/>
              <w:left w:val="nil"/>
              <w:bottom w:val="nil"/>
              <w:right w:val="single" w:sz="4" w:space="0" w:color="000000"/>
            </w:tcBorders>
            <w:shd w:val="clear" w:color="auto" w:fill="FFFFFF"/>
            <w:vAlign w:val="center"/>
          </w:tcPr>
          <w:p w14:paraId="2C7D6476" w14:textId="77777777" w:rsidR="00C63EAD" w:rsidRDefault="00C63EAD">
            <w:pPr>
              <w:spacing w:before="144" w:after="144"/>
              <w:jc w:val="center"/>
              <w:rPr>
                <w:rFonts w:ascii="Times New Roman" w:hAnsi="Times New Roman"/>
                <w:sz w:val="24"/>
              </w:rPr>
            </w:pPr>
          </w:p>
        </w:tc>
        <w:tc>
          <w:tcPr>
            <w:tcW w:w="567" w:type="pct"/>
            <w:tcBorders>
              <w:top w:val="nil"/>
              <w:left w:val="single" w:sz="4" w:space="0" w:color="000000"/>
              <w:bottom w:val="nil"/>
              <w:right w:val="nil"/>
            </w:tcBorders>
            <w:shd w:val="clear" w:color="auto" w:fill="FFFFFF"/>
            <w:vAlign w:val="center"/>
          </w:tcPr>
          <w:p w14:paraId="6183C4EA" w14:textId="77777777" w:rsidR="00C63EAD" w:rsidRDefault="00C63EAD">
            <w:pPr>
              <w:spacing w:before="144" w:after="144"/>
              <w:rPr>
                <w:rFonts w:ascii="Times New Roman" w:hAnsi="Times New Roman"/>
                <w:sz w:val="24"/>
              </w:rPr>
            </w:pPr>
          </w:p>
        </w:tc>
        <w:tc>
          <w:tcPr>
            <w:tcW w:w="527" w:type="pct"/>
            <w:tcBorders>
              <w:top w:val="nil"/>
              <w:left w:val="nil"/>
              <w:bottom w:val="nil"/>
              <w:right w:val="nil"/>
            </w:tcBorders>
            <w:shd w:val="clear" w:color="auto" w:fill="FFFFFF"/>
          </w:tcPr>
          <w:p w14:paraId="17261F7D" w14:textId="77777777" w:rsidR="00C63EAD" w:rsidRDefault="00C63EAD">
            <w:pPr>
              <w:spacing w:before="144" w:after="144"/>
              <w:rPr>
                <w:rFonts w:ascii="Times New Roman" w:hAnsi="Times New Roman"/>
                <w:sz w:val="24"/>
              </w:rPr>
            </w:pPr>
          </w:p>
        </w:tc>
        <w:tc>
          <w:tcPr>
            <w:tcW w:w="528" w:type="pct"/>
            <w:tcBorders>
              <w:top w:val="nil"/>
              <w:left w:val="nil"/>
              <w:bottom w:val="nil"/>
              <w:right w:val="single" w:sz="4" w:space="0" w:color="000000"/>
            </w:tcBorders>
            <w:shd w:val="clear" w:color="auto" w:fill="FFFFFF"/>
            <w:vAlign w:val="center"/>
          </w:tcPr>
          <w:p w14:paraId="2C92AB5E" w14:textId="77777777" w:rsidR="00C63EAD" w:rsidRDefault="00C63EAD">
            <w:pPr>
              <w:spacing w:before="144" w:after="144"/>
              <w:rPr>
                <w:rFonts w:ascii="Times New Roman" w:hAnsi="Times New Roman"/>
                <w:sz w:val="24"/>
              </w:rPr>
            </w:pPr>
          </w:p>
        </w:tc>
        <w:tc>
          <w:tcPr>
            <w:tcW w:w="423" w:type="pct"/>
            <w:tcBorders>
              <w:top w:val="nil"/>
              <w:left w:val="single" w:sz="4" w:space="0" w:color="000000"/>
              <w:bottom w:val="nil"/>
              <w:right w:val="nil"/>
            </w:tcBorders>
            <w:shd w:val="clear" w:color="auto" w:fill="FFFFFF"/>
            <w:vAlign w:val="center"/>
          </w:tcPr>
          <w:p w14:paraId="11C50E64" w14:textId="77777777" w:rsidR="00C63EAD" w:rsidRDefault="00C63EAD">
            <w:pPr>
              <w:spacing w:before="144" w:after="144"/>
              <w:jc w:val="center"/>
              <w:rPr>
                <w:rFonts w:ascii="Times New Roman" w:hAnsi="Times New Roman"/>
                <w:sz w:val="24"/>
              </w:rPr>
            </w:pPr>
          </w:p>
        </w:tc>
      </w:tr>
      <w:tr w:rsidR="00C63EAD" w14:paraId="75AC7B27" w14:textId="77777777">
        <w:trPr>
          <w:trHeight w:val="432"/>
        </w:trPr>
        <w:tc>
          <w:tcPr>
            <w:tcW w:w="2364" w:type="pct"/>
            <w:tcBorders>
              <w:top w:val="nil"/>
              <w:left w:val="nil"/>
              <w:bottom w:val="nil"/>
              <w:right w:val="nil"/>
            </w:tcBorders>
            <w:shd w:val="clear" w:color="auto" w:fill="FFFFFF"/>
            <w:vAlign w:val="center"/>
          </w:tcPr>
          <w:p w14:paraId="732DCB64" w14:textId="77777777" w:rsidR="00C63EAD" w:rsidRDefault="00DC66D9">
            <w:pPr>
              <w:spacing w:before="144" w:after="144"/>
              <w:rPr>
                <w:rFonts w:ascii="Times New Roman" w:hAnsi="Times New Roman"/>
                <w:sz w:val="24"/>
              </w:rPr>
            </w:pPr>
            <w:r>
              <w:rPr>
                <w:rFonts w:ascii="Times New Roman" w:hAnsi="Times New Roman"/>
                <w:sz w:val="24"/>
              </w:rPr>
              <w:lastRenderedPageBreak/>
              <w:t xml:space="preserve">   Emotional Impact</w:t>
            </w:r>
          </w:p>
        </w:tc>
        <w:tc>
          <w:tcPr>
            <w:tcW w:w="591" w:type="pct"/>
            <w:tcBorders>
              <w:top w:val="nil"/>
              <w:left w:val="nil"/>
              <w:bottom w:val="nil"/>
              <w:right w:val="single" w:sz="4" w:space="0" w:color="000000"/>
            </w:tcBorders>
            <w:shd w:val="clear" w:color="auto" w:fill="FFFFFF"/>
            <w:vAlign w:val="center"/>
          </w:tcPr>
          <w:p w14:paraId="3EE0ACEB"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567" w:type="pct"/>
            <w:tcBorders>
              <w:top w:val="nil"/>
              <w:left w:val="single" w:sz="4" w:space="0" w:color="000000"/>
              <w:bottom w:val="nil"/>
              <w:right w:val="nil"/>
            </w:tcBorders>
            <w:shd w:val="clear" w:color="auto" w:fill="FFFFFF"/>
          </w:tcPr>
          <w:p w14:paraId="4C569B4C" w14:textId="77777777" w:rsidR="00C63EAD" w:rsidRDefault="00DC66D9">
            <w:pPr>
              <w:spacing w:before="144" w:after="144"/>
              <w:rPr>
                <w:rFonts w:ascii="Times New Roman" w:hAnsi="Times New Roman"/>
                <w:sz w:val="24"/>
              </w:rPr>
            </w:pPr>
            <w:r>
              <w:rPr>
                <w:rFonts w:ascii="Times New Roman" w:hAnsi="Times New Roman"/>
                <w:sz w:val="24"/>
              </w:rPr>
              <w:t>43.9 (7.8)</w:t>
            </w:r>
          </w:p>
        </w:tc>
        <w:tc>
          <w:tcPr>
            <w:tcW w:w="527" w:type="pct"/>
            <w:tcBorders>
              <w:top w:val="nil"/>
              <w:left w:val="nil"/>
              <w:bottom w:val="nil"/>
              <w:right w:val="nil"/>
            </w:tcBorders>
            <w:shd w:val="clear" w:color="auto" w:fill="FFFFFF"/>
          </w:tcPr>
          <w:p w14:paraId="319089FA" w14:textId="77777777" w:rsidR="00C63EAD" w:rsidRDefault="00DC66D9">
            <w:pPr>
              <w:spacing w:before="144" w:after="144"/>
              <w:rPr>
                <w:rFonts w:ascii="Times New Roman" w:hAnsi="Times New Roman"/>
                <w:sz w:val="24"/>
              </w:rPr>
            </w:pPr>
            <w:r>
              <w:rPr>
                <w:rFonts w:ascii="Times New Roman" w:hAnsi="Times New Roman"/>
                <w:sz w:val="24"/>
              </w:rPr>
              <w:t>42.8 (7.6)</w:t>
            </w:r>
          </w:p>
        </w:tc>
        <w:tc>
          <w:tcPr>
            <w:tcW w:w="528" w:type="pct"/>
            <w:tcBorders>
              <w:top w:val="nil"/>
              <w:left w:val="nil"/>
              <w:bottom w:val="nil"/>
              <w:right w:val="single" w:sz="4" w:space="0" w:color="000000"/>
            </w:tcBorders>
            <w:shd w:val="clear" w:color="auto" w:fill="FFFFFF"/>
          </w:tcPr>
          <w:p w14:paraId="110A0DB8" w14:textId="77777777" w:rsidR="00C63EAD" w:rsidRDefault="00DC66D9">
            <w:pPr>
              <w:spacing w:before="144" w:after="144"/>
              <w:rPr>
                <w:rFonts w:ascii="Times New Roman" w:hAnsi="Times New Roman"/>
                <w:sz w:val="24"/>
              </w:rPr>
            </w:pPr>
            <w:r>
              <w:rPr>
                <w:rFonts w:ascii="Times New Roman" w:hAnsi="Times New Roman"/>
                <w:sz w:val="24"/>
              </w:rPr>
              <w:t>45.3 (6.5)</w:t>
            </w:r>
          </w:p>
        </w:tc>
        <w:tc>
          <w:tcPr>
            <w:tcW w:w="423" w:type="pct"/>
            <w:tcBorders>
              <w:top w:val="nil"/>
              <w:left w:val="single" w:sz="4" w:space="0" w:color="000000"/>
              <w:bottom w:val="nil"/>
              <w:right w:val="nil"/>
            </w:tcBorders>
            <w:shd w:val="clear" w:color="auto" w:fill="FFFFFF"/>
            <w:vAlign w:val="center"/>
          </w:tcPr>
          <w:p w14:paraId="49BD13C6" w14:textId="77777777" w:rsidR="00C63EAD" w:rsidRDefault="00DC66D9">
            <w:pPr>
              <w:spacing w:before="144" w:after="144"/>
              <w:jc w:val="center"/>
              <w:rPr>
                <w:rFonts w:ascii="Times New Roman" w:hAnsi="Times New Roman"/>
                <w:sz w:val="24"/>
              </w:rPr>
            </w:pPr>
            <w:r>
              <w:rPr>
                <w:rFonts w:ascii="Times New Roman" w:hAnsi="Times New Roman"/>
                <w:sz w:val="24"/>
              </w:rPr>
              <w:t>0.584</w:t>
            </w:r>
          </w:p>
        </w:tc>
      </w:tr>
      <w:tr w:rsidR="00C63EAD" w14:paraId="0954F2FD" w14:textId="77777777">
        <w:trPr>
          <w:trHeight w:val="432"/>
        </w:trPr>
        <w:tc>
          <w:tcPr>
            <w:tcW w:w="2364" w:type="pct"/>
            <w:tcBorders>
              <w:top w:val="nil"/>
              <w:left w:val="nil"/>
              <w:bottom w:val="nil"/>
              <w:right w:val="nil"/>
            </w:tcBorders>
            <w:shd w:val="clear" w:color="auto" w:fill="FFFFFF"/>
            <w:vAlign w:val="center"/>
          </w:tcPr>
          <w:p w14:paraId="74FD7A68" w14:textId="77777777" w:rsidR="00C63EAD" w:rsidRDefault="00DC66D9">
            <w:pPr>
              <w:spacing w:before="144" w:after="144"/>
              <w:rPr>
                <w:rFonts w:ascii="Times New Roman" w:hAnsi="Times New Roman"/>
                <w:sz w:val="24"/>
              </w:rPr>
            </w:pPr>
            <w:r>
              <w:rPr>
                <w:rFonts w:ascii="Times New Roman" w:hAnsi="Times New Roman"/>
                <w:sz w:val="24"/>
              </w:rPr>
              <w:t xml:space="preserve">   Social Functioning Impact</w:t>
            </w:r>
          </w:p>
        </w:tc>
        <w:tc>
          <w:tcPr>
            <w:tcW w:w="591" w:type="pct"/>
            <w:tcBorders>
              <w:top w:val="nil"/>
              <w:left w:val="nil"/>
              <w:bottom w:val="nil"/>
              <w:right w:val="single" w:sz="4" w:space="0" w:color="000000"/>
            </w:tcBorders>
            <w:shd w:val="clear" w:color="auto" w:fill="FFFFFF"/>
          </w:tcPr>
          <w:p w14:paraId="3B4DCFB5"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567" w:type="pct"/>
            <w:tcBorders>
              <w:top w:val="nil"/>
              <w:left w:val="single" w:sz="4" w:space="0" w:color="000000"/>
              <w:bottom w:val="nil"/>
              <w:right w:val="nil"/>
            </w:tcBorders>
            <w:shd w:val="clear" w:color="auto" w:fill="FFFFFF"/>
          </w:tcPr>
          <w:p w14:paraId="33262A32" w14:textId="77777777" w:rsidR="00C63EAD" w:rsidRDefault="00DC66D9">
            <w:pPr>
              <w:spacing w:before="144" w:after="144"/>
              <w:rPr>
                <w:rFonts w:ascii="Times New Roman" w:hAnsi="Times New Roman"/>
                <w:sz w:val="24"/>
              </w:rPr>
            </w:pPr>
            <w:r>
              <w:rPr>
                <w:rFonts w:ascii="Times New Roman" w:hAnsi="Times New Roman"/>
                <w:sz w:val="24"/>
              </w:rPr>
              <w:t>47.1 (8.4)</w:t>
            </w:r>
          </w:p>
        </w:tc>
        <w:tc>
          <w:tcPr>
            <w:tcW w:w="527" w:type="pct"/>
            <w:tcBorders>
              <w:top w:val="nil"/>
              <w:left w:val="nil"/>
              <w:bottom w:val="nil"/>
              <w:right w:val="nil"/>
            </w:tcBorders>
            <w:shd w:val="clear" w:color="auto" w:fill="FFFFFF"/>
          </w:tcPr>
          <w:p w14:paraId="5A2D9907" w14:textId="77777777" w:rsidR="00C63EAD" w:rsidRDefault="00DC66D9">
            <w:pPr>
              <w:spacing w:before="144" w:after="144"/>
              <w:rPr>
                <w:rFonts w:ascii="Times New Roman" w:hAnsi="Times New Roman"/>
                <w:sz w:val="24"/>
              </w:rPr>
            </w:pPr>
            <w:r>
              <w:rPr>
                <w:rFonts w:ascii="Times New Roman" w:hAnsi="Times New Roman"/>
                <w:sz w:val="24"/>
              </w:rPr>
              <w:t>46.9 (8.3)</w:t>
            </w:r>
          </w:p>
        </w:tc>
        <w:tc>
          <w:tcPr>
            <w:tcW w:w="528" w:type="pct"/>
            <w:tcBorders>
              <w:top w:val="nil"/>
              <w:left w:val="nil"/>
              <w:bottom w:val="nil"/>
              <w:right w:val="single" w:sz="4" w:space="0" w:color="000000"/>
            </w:tcBorders>
            <w:shd w:val="clear" w:color="auto" w:fill="FFFFFF"/>
          </w:tcPr>
          <w:p w14:paraId="22548BB8" w14:textId="77777777" w:rsidR="00C63EAD" w:rsidRDefault="00DC66D9">
            <w:pPr>
              <w:spacing w:before="144" w:after="144"/>
              <w:rPr>
                <w:rFonts w:ascii="Times New Roman" w:hAnsi="Times New Roman"/>
                <w:sz w:val="24"/>
              </w:rPr>
            </w:pPr>
            <w:r>
              <w:rPr>
                <w:rFonts w:ascii="Times New Roman" w:hAnsi="Times New Roman"/>
                <w:sz w:val="24"/>
              </w:rPr>
              <w:t>51.9 (6.2)</w:t>
            </w:r>
          </w:p>
        </w:tc>
        <w:tc>
          <w:tcPr>
            <w:tcW w:w="423" w:type="pct"/>
            <w:tcBorders>
              <w:top w:val="nil"/>
              <w:left w:val="single" w:sz="4" w:space="0" w:color="000000"/>
              <w:bottom w:val="nil"/>
              <w:right w:val="nil"/>
            </w:tcBorders>
            <w:shd w:val="clear" w:color="auto" w:fill="FFFFFF"/>
            <w:vAlign w:val="center"/>
          </w:tcPr>
          <w:p w14:paraId="2080D415" w14:textId="77777777" w:rsidR="00C63EAD" w:rsidRDefault="00DC66D9">
            <w:pPr>
              <w:spacing w:before="144" w:after="144"/>
              <w:jc w:val="center"/>
              <w:rPr>
                <w:rFonts w:ascii="Times New Roman" w:hAnsi="Times New Roman"/>
                <w:sz w:val="24"/>
              </w:rPr>
            </w:pPr>
            <w:r>
              <w:rPr>
                <w:rFonts w:ascii="Times New Roman" w:hAnsi="Times New Roman"/>
                <w:sz w:val="24"/>
              </w:rPr>
              <w:t>0.315</w:t>
            </w:r>
          </w:p>
        </w:tc>
      </w:tr>
      <w:tr w:rsidR="00C63EAD" w14:paraId="4C82E32B" w14:textId="77777777">
        <w:trPr>
          <w:trHeight w:val="432"/>
        </w:trPr>
        <w:tc>
          <w:tcPr>
            <w:tcW w:w="2364" w:type="pct"/>
            <w:tcBorders>
              <w:top w:val="nil"/>
              <w:left w:val="nil"/>
              <w:bottom w:val="nil"/>
              <w:right w:val="nil"/>
            </w:tcBorders>
            <w:shd w:val="clear" w:color="auto" w:fill="FFFFFF"/>
            <w:vAlign w:val="center"/>
          </w:tcPr>
          <w:p w14:paraId="1AFA80B8" w14:textId="77777777" w:rsidR="00C63EAD" w:rsidRDefault="00DC66D9">
            <w:pPr>
              <w:spacing w:before="144" w:after="144"/>
              <w:rPr>
                <w:rFonts w:ascii="Times New Roman" w:hAnsi="Times New Roman"/>
                <w:sz w:val="24"/>
              </w:rPr>
            </w:pPr>
            <w:r>
              <w:rPr>
                <w:rFonts w:ascii="Times New Roman" w:hAnsi="Times New Roman"/>
                <w:sz w:val="24"/>
              </w:rPr>
              <w:t xml:space="preserve">   Pain Impact</w:t>
            </w:r>
          </w:p>
        </w:tc>
        <w:tc>
          <w:tcPr>
            <w:tcW w:w="591" w:type="pct"/>
            <w:tcBorders>
              <w:top w:val="nil"/>
              <w:left w:val="nil"/>
              <w:bottom w:val="nil"/>
              <w:right w:val="single" w:sz="4" w:space="0" w:color="000000"/>
            </w:tcBorders>
            <w:shd w:val="clear" w:color="auto" w:fill="FFFFFF"/>
          </w:tcPr>
          <w:p w14:paraId="1728DE26"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567" w:type="pct"/>
            <w:tcBorders>
              <w:top w:val="nil"/>
              <w:left w:val="single" w:sz="4" w:space="0" w:color="000000"/>
              <w:bottom w:val="nil"/>
              <w:right w:val="nil"/>
            </w:tcBorders>
            <w:shd w:val="clear" w:color="auto" w:fill="FFFFFF"/>
          </w:tcPr>
          <w:p w14:paraId="15DF2057" w14:textId="77777777" w:rsidR="00C63EAD" w:rsidRDefault="00DC66D9">
            <w:pPr>
              <w:spacing w:before="144" w:after="144"/>
              <w:rPr>
                <w:rFonts w:ascii="Times New Roman" w:hAnsi="Times New Roman"/>
                <w:sz w:val="24"/>
              </w:rPr>
            </w:pPr>
            <w:r>
              <w:rPr>
                <w:rFonts w:ascii="Times New Roman" w:hAnsi="Times New Roman"/>
                <w:sz w:val="24"/>
              </w:rPr>
              <w:t>41.4 (9.5)</w:t>
            </w:r>
          </w:p>
        </w:tc>
        <w:tc>
          <w:tcPr>
            <w:tcW w:w="527" w:type="pct"/>
            <w:tcBorders>
              <w:top w:val="nil"/>
              <w:left w:val="nil"/>
              <w:bottom w:val="nil"/>
              <w:right w:val="nil"/>
            </w:tcBorders>
            <w:shd w:val="clear" w:color="auto" w:fill="FFFFFF"/>
          </w:tcPr>
          <w:p w14:paraId="2BE8567D" w14:textId="77777777" w:rsidR="00C63EAD" w:rsidRDefault="00DC66D9">
            <w:pPr>
              <w:spacing w:before="144" w:after="144"/>
              <w:rPr>
                <w:rFonts w:ascii="Times New Roman" w:hAnsi="Times New Roman"/>
                <w:sz w:val="24"/>
              </w:rPr>
            </w:pPr>
            <w:r>
              <w:rPr>
                <w:rFonts w:ascii="Times New Roman" w:hAnsi="Times New Roman"/>
                <w:sz w:val="24"/>
              </w:rPr>
              <w:t>41.5 (8.6)</w:t>
            </w:r>
          </w:p>
        </w:tc>
        <w:tc>
          <w:tcPr>
            <w:tcW w:w="528" w:type="pct"/>
            <w:tcBorders>
              <w:top w:val="nil"/>
              <w:left w:val="nil"/>
              <w:bottom w:val="nil"/>
              <w:right w:val="single" w:sz="4" w:space="0" w:color="000000"/>
            </w:tcBorders>
            <w:shd w:val="clear" w:color="auto" w:fill="FFFFFF"/>
          </w:tcPr>
          <w:p w14:paraId="0B4ACBAF" w14:textId="77777777" w:rsidR="00C63EAD" w:rsidRDefault="00DC66D9">
            <w:pPr>
              <w:spacing w:before="144" w:after="144"/>
              <w:rPr>
                <w:rFonts w:ascii="Times New Roman" w:hAnsi="Times New Roman"/>
                <w:sz w:val="24"/>
              </w:rPr>
            </w:pPr>
            <w:r>
              <w:rPr>
                <w:rFonts w:ascii="Times New Roman" w:hAnsi="Times New Roman"/>
                <w:sz w:val="24"/>
              </w:rPr>
              <w:t>42.7 (8.4)</w:t>
            </w:r>
          </w:p>
        </w:tc>
        <w:tc>
          <w:tcPr>
            <w:tcW w:w="423" w:type="pct"/>
            <w:tcBorders>
              <w:top w:val="nil"/>
              <w:left w:val="single" w:sz="4" w:space="0" w:color="000000"/>
              <w:bottom w:val="nil"/>
              <w:right w:val="nil"/>
            </w:tcBorders>
            <w:shd w:val="clear" w:color="auto" w:fill="FFFFFF"/>
            <w:vAlign w:val="center"/>
          </w:tcPr>
          <w:p w14:paraId="4F74BCFC" w14:textId="77777777" w:rsidR="00C63EAD" w:rsidRDefault="00DC66D9">
            <w:pPr>
              <w:spacing w:before="144" w:after="144"/>
              <w:jc w:val="center"/>
              <w:rPr>
                <w:rFonts w:ascii="Times New Roman" w:hAnsi="Times New Roman"/>
                <w:sz w:val="24"/>
              </w:rPr>
            </w:pPr>
            <w:r>
              <w:rPr>
                <w:rFonts w:ascii="Times New Roman" w:hAnsi="Times New Roman"/>
                <w:sz w:val="24"/>
              </w:rPr>
              <w:t>0.936</w:t>
            </w:r>
          </w:p>
        </w:tc>
      </w:tr>
      <w:tr w:rsidR="00C63EAD" w14:paraId="3D1DCEE9" w14:textId="77777777">
        <w:trPr>
          <w:trHeight w:val="432"/>
        </w:trPr>
        <w:tc>
          <w:tcPr>
            <w:tcW w:w="2364" w:type="pct"/>
            <w:tcBorders>
              <w:top w:val="nil"/>
              <w:left w:val="nil"/>
              <w:bottom w:val="nil"/>
              <w:right w:val="nil"/>
            </w:tcBorders>
            <w:shd w:val="clear" w:color="auto" w:fill="FFFFFF"/>
            <w:vAlign w:val="center"/>
          </w:tcPr>
          <w:p w14:paraId="5451B75F" w14:textId="77777777" w:rsidR="00C63EAD" w:rsidRDefault="00DC66D9">
            <w:pPr>
              <w:spacing w:before="144" w:after="144"/>
              <w:rPr>
                <w:rFonts w:ascii="Times New Roman" w:hAnsi="Times New Roman"/>
                <w:sz w:val="24"/>
              </w:rPr>
            </w:pPr>
            <w:r>
              <w:rPr>
                <w:rFonts w:ascii="Times New Roman" w:hAnsi="Times New Roman"/>
                <w:sz w:val="24"/>
              </w:rPr>
              <w:t xml:space="preserve">   Sleep Impact</w:t>
            </w:r>
          </w:p>
        </w:tc>
        <w:tc>
          <w:tcPr>
            <w:tcW w:w="591" w:type="pct"/>
            <w:tcBorders>
              <w:top w:val="nil"/>
              <w:left w:val="nil"/>
              <w:bottom w:val="nil"/>
              <w:right w:val="single" w:sz="4" w:space="0" w:color="000000"/>
            </w:tcBorders>
            <w:shd w:val="clear" w:color="auto" w:fill="FFFFFF"/>
          </w:tcPr>
          <w:p w14:paraId="5DF48DAE"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567" w:type="pct"/>
            <w:tcBorders>
              <w:top w:val="nil"/>
              <w:left w:val="single" w:sz="4" w:space="0" w:color="000000"/>
              <w:bottom w:val="nil"/>
              <w:right w:val="nil"/>
            </w:tcBorders>
            <w:shd w:val="clear" w:color="auto" w:fill="FFFFFF"/>
          </w:tcPr>
          <w:p w14:paraId="09EC21B5" w14:textId="77777777" w:rsidR="00C63EAD" w:rsidRDefault="00DC66D9">
            <w:pPr>
              <w:spacing w:before="144" w:after="144"/>
              <w:rPr>
                <w:rFonts w:ascii="Times New Roman" w:hAnsi="Times New Roman"/>
                <w:sz w:val="24"/>
              </w:rPr>
            </w:pPr>
            <w:r>
              <w:rPr>
                <w:rFonts w:ascii="Times New Roman" w:hAnsi="Times New Roman"/>
                <w:sz w:val="24"/>
              </w:rPr>
              <w:t>49.6 (5.7)</w:t>
            </w:r>
          </w:p>
        </w:tc>
        <w:tc>
          <w:tcPr>
            <w:tcW w:w="527" w:type="pct"/>
            <w:tcBorders>
              <w:top w:val="nil"/>
              <w:left w:val="nil"/>
              <w:bottom w:val="nil"/>
              <w:right w:val="nil"/>
            </w:tcBorders>
            <w:shd w:val="clear" w:color="auto" w:fill="FFFFFF"/>
          </w:tcPr>
          <w:p w14:paraId="42D5D9E5" w14:textId="77777777" w:rsidR="00C63EAD" w:rsidRDefault="00DC66D9">
            <w:pPr>
              <w:spacing w:before="144" w:after="144"/>
              <w:rPr>
                <w:rFonts w:ascii="Times New Roman" w:hAnsi="Times New Roman"/>
                <w:sz w:val="24"/>
              </w:rPr>
            </w:pPr>
            <w:r>
              <w:rPr>
                <w:rFonts w:ascii="Times New Roman" w:hAnsi="Times New Roman"/>
                <w:sz w:val="24"/>
              </w:rPr>
              <w:t>48.6 (5.5)</w:t>
            </w:r>
          </w:p>
        </w:tc>
        <w:tc>
          <w:tcPr>
            <w:tcW w:w="528" w:type="pct"/>
            <w:tcBorders>
              <w:top w:val="nil"/>
              <w:left w:val="nil"/>
              <w:bottom w:val="nil"/>
              <w:right w:val="single" w:sz="4" w:space="0" w:color="000000"/>
            </w:tcBorders>
            <w:shd w:val="clear" w:color="auto" w:fill="FFFFFF"/>
          </w:tcPr>
          <w:p w14:paraId="2115086D" w14:textId="77777777" w:rsidR="00C63EAD" w:rsidRDefault="00DC66D9">
            <w:pPr>
              <w:spacing w:before="144" w:after="144"/>
              <w:rPr>
                <w:rFonts w:ascii="Times New Roman" w:hAnsi="Times New Roman"/>
                <w:sz w:val="24"/>
              </w:rPr>
            </w:pPr>
            <w:r>
              <w:rPr>
                <w:rFonts w:ascii="Times New Roman" w:hAnsi="Times New Roman"/>
                <w:sz w:val="24"/>
              </w:rPr>
              <w:t>51.0 (4.1)</w:t>
            </w:r>
          </w:p>
        </w:tc>
        <w:tc>
          <w:tcPr>
            <w:tcW w:w="423" w:type="pct"/>
            <w:tcBorders>
              <w:top w:val="nil"/>
              <w:left w:val="single" w:sz="4" w:space="0" w:color="000000"/>
              <w:bottom w:val="nil"/>
              <w:right w:val="nil"/>
            </w:tcBorders>
            <w:shd w:val="clear" w:color="auto" w:fill="FFFFFF"/>
            <w:vAlign w:val="center"/>
          </w:tcPr>
          <w:p w14:paraId="3EF0F618" w14:textId="77777777" w:rsidR="00C63EAD" w:rsidRDefault="00DC66D9">
            <w:pPr>
              <w:spacing w:before="144" w:after="144"/>
              <w:jc w:val="center"/>
              <w:rPr>
                <w:rFonts w:ascii="Times New Roman" w:hAnsi="Times New Roman"/>
                <w:sz w:val="24"/>
              </w:rPr>
            </w:pPr>
            <w:r>
              <w:rPr>
                <w:rFonts w:ascii="Times New Roman" w:hAnsi="Times New Roman"/>
                <w:sz w:val="24"/>
              </w:rPr>
              <w:t>0.416</w:t>
            </w:r>
          </w:p>
        </w:tc>
      </w:tr>
      <w:tr w:rsidR="00C63EAD" w14:paraId="4BE58DD4" w14:textId="77777777">
        <w:trPr>
          <w:trHeight w:val="432"/>
        </w:trPr>
        <w:tc>
          <w:tcPr>
            <w:tcW w:w="2364" w:type="pct"/>
            <w:tcBorders>
              <w:top w:val="nil"/>
              <w:left w:val="nil"/>
              <w:bottom w:val="nil"/>
              <w:right w:val="nil"/>
            </w:tcBorders>
            <w:shd w:val="clear" w:color="auto" w:fill="FFFFFF"/>
            <w:vAlign w:val="center"/>
          </w:tcPr>
          <w:p w14:paraId="3B979278" w14:textId="77777777" w:rsidR="00C63EAD" w:rsidRDefault="00DC66D9">
            <w:pPr>
              <w:spacing w:before="144" w:after="144"/>
              <w:rPr>
                <w:rFonts w:ascii="Times New Roman" w:hAnsi="Times New Roman"/>
                <w:sz w:val="24"/>
              </w:rPr>
            </w:pPr>
            <w:r>
              <w:rPr>
                <w:rFonts w:ascii="Times New Roman" w:hAnsi="Times New Roman"/>
                <w:sz w:val="24"/>
              </w:rPr>
              <w:t xml:space="preserve">   Stiffness Impact</w:t>
            </w:r>
          </w:p>
        </w:tc>
        <w:tc>
          <w:tcPr>
            <w:tcW w:w="591" w:type="pct"/>
            <w:tcBorders>
              <w:top w:val="nil"/>
              <w:left w:val="nil"/>
              <w:bottom w:val="nil"/>
              <w:right w:val="single" w:sz="4" w:space="0" w:color="000000"/>
            </w:tcBorders>
            <w:shd w:val="clear" w:color="auto" w:fill="FFFFFF"/>
          </w:tcPr>
          <w:p w14:paraId="40DAC68F"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567" w:type="pct"/>
            <w:tcBorders>
              <w:top w:val="nil"/>
              <w:left w:val="single" w:sz="4" w:space="0" w:color="000000"/>
              <w:bottom w:val="nil"/>
              <w:right w:val="nil"/>
            </w:tcBorders>
            <w:shd w:val="clear" w:color="auto" w:fill="FFFFFF"/>
          </w:tcPr>
          <w:p w14:paraId="240021EF" w14:textId="77777777" w:rsidR="00C63EAD" w:rsidRDefault="00DC66D9">
            <w:pPr>
              <w:spacing w:before="144" w:after="144"/>
              <w:rPr>
                <w:rFonts w:ascii="Times New Roman" w:hAnsi="Times New Roman"/>
                <w:sz w:val="24"/>
              </w:rPr>
            </w:pPr>
            <w:r>
              <w:rPr>
                <w:rFonts w:ascii="Times New Roman" w:hAnsi="Times New Roman"/>
                <w:sz w:val="24"/>
              </w:rPr>
              <w:t>39.4 (8.3)</w:t>
            </w:r>
          </w:p>
        </w:tc>
        <w:tc>
          <w:tcPr>
            <w:tcW w:w="527" w:type="pct"/>
            <w:tcBorders>
              <w:top w:val="nil"/>
              <w:left w:val="nil"/>
              <w:bottom w:val="nil"/>
              <w:right w:val="nil"/>
            </w:tcBorders>
            <w:shd w:val="clear" w:color="auto" w:fill="FFFFFF"/>
          </w:tcPr>
          <w:p w14:paraId="34229A54" w14:textId="77777777" w:rsidR="00C63EAD" w:rsidRDefault="00DC66D9">
            <w:pPr>
              <w:spacing w:before="144" w:after="144"/>
              <w:rPr>
                <w:rFonts w:ascii="Times New Roman" w:hAnsi="Times New Roman"/>
                <w:sz w:val="24"/>
              </w:rPr>
            </w:pPr>
            <w:r>
              <w:rPr>
                <w:rFonts w:ascii="Times New Roman" w:hAnsi="Times New Roman"/>
                <w:sz w:val="24"/>
              </w:rPr>
              <w:t>42.9 (7.9)</w:t>
            </w:r>
          </w:p>
        </w:tc>
        <w:tc>
          <w:tcPr>
            <w:tcW w:w="528" w:type="pct"/>
            <w:tcBorders>
              <w:top w:val="nil"/>
              <w:left w:val="nil"/>
              <w:bottom w:val="nil"/>
              <w:right w:val="single" w:sz="4" w:space="0" w:color="000000"/>
            </w:tcBorders>
            <w:shd w:val="clear" w:color="auto" w:fill="FFFFFF"/>
          </w:tcPr>
          <w:p w14:paraId="2E874D73" w14:textId="77777777" w:rsidR="00C63EAD" w:rsidRDefault="00DC66D9">
            <w:pPr>
              <w:spacing w:before="144" w:after="144"/>
              <w:rPr>
                <w:rFonts w:ascii="Times New Roman" w:hAnsi="Times New Roman"/>
                <w:sz w:val="24"/>
              </w:rPr>
            </w:pPr>
            <w:r>
              <w:rPr>
                <w:rFonts w:ascii="Times New Roman" w:hAnsi="Times New Roman"/>
                <w:sz w:val="24"/>
              </w:rPr>
              <w:t>44.6 (5.7)</w:t>
            </w:r>
          </w:p>
        </w:tc>
        <w:tc>
          <w:tcPr>
            <w:tcW w:w="423" w:type="pct"/>
            <w:tcBorders>
              <w:top w:val="nil"/>
              <w:left w:val="single" w:sz="4" w:space="0" w:color="000000"/>
              <w:bottom w:val="nil"/>
              <w:right w:val="nil"/>
            </w:tcBorders>
            <w:shd w:val="clear" w:color="auto" w:fill="FFFFFF"/>
            <w:vAlign w:val="center"/>
          </w:tcPr>
          <w:p w14:paraId="17B312D1" w14:textId="77777777" w:rsidR="00C63EAD" w:rsidRDefault="00DC66D9">
            <w:pPr>
              <w:spacing w:before="144" w:after="144"/>
              <w:jc w:val="center"/>
              <w:rPr>
                <w:rFonts w:ascii="Times New Roman" w:hAnsi="Times New Roman"/>
                <w:sz w:val="24"/>
              </w:rPr>
            </w:pPr>
            <w:r>
              <w:rPr>
                <w:rFonts w:ascii="Times New Roman" w:hAnsi="Times New Roman"/>
                <w:sz w:val="24"/>
              </w:rPr>
              <w:t>0.026</w:t>
            </w:r>
          </w:p>
        </w:tc>
      </w:tr>
      <w:tr w:rsidR="00C63EAD" w14:paraId="753C8A78" w14:textId="77777777">
        <w:trPr>
          <w:trHeight w:val="432"/>
        </w:trPr>
        <w:tc>
          <w:tcPr>
            <w:tcW w:w="2364" w:type="pct"/>
            <w:tcBorders>
              <w:top w:val="nil"/>
              <w:left w:val="nil"/>
              <w:bottom w:val="nil"/>
              <w:right w:val="nil"/>
            </w:tcBorders>
            <w:shd w:val="clear" w:color="auto" w:fill="FFFFFF"/>
            <w:vAlign w:val="center"/>
          </w:tcPr>
          <w:p w14:paraId="407ED6CE" w14:textId="77777777" w:rsidR="00C63EAD" w:rsidRDefault="00DC66D9">
            <w:pPr>
              <w:spacing w:before="144" w:after="144"/>
              <w:rPr>
                <w:rFonts w:ascii="Times New Roman" w:hAnsi="Times New Roman"/>
                <w:b/>
                <w:sz w:val="24"/>
              </w:rPr>
            </w:pPr>
            <w:r>
              <w:rPr>
                <w:rFonts w:ascii="Times New Roman" w:hAnsi="Times New Roman"/>
                <w:b/>
                <w:sz w:val="24"/>
              </w:rPr>
              <w:t>WPAI</w:t>
            </w:r>
          </w:p>
        </w:tc>
        <w:tc>
          <w:tcPr>
            <w:tcW w:w="591" w:type="pct"/>
            <w:tcBorders>
              <w:top w:val="nil"/>
              <w:left w:val="nil"/>
              <w:bottom w:val="nil"/>
              <w:right w:val="single" w:sz="4" w:space="0" w:color="000000"/>
            </w:tcBorders>
            <w:shd w:val="clear" w:color="auto" w:fill="FFFFFF"/>
            <w:vAlign w:val="center"/>
          </w:tcPr>
          <w:p w14:paraId="5D03800A" w14:textId="77777777" w:rsidR="00C63EAD" w:rsidRDefault="00C63EAD">
            <w:pPr>
              <w:spacing w:before="144" w:after="144"/>
              <w:jc w:val="center"/>
              <w:rPr>
                <w:rFonts w:ascii="Times New Roman" w:hAnsi="Times New Roman"/>
                <w:sz w:val="24"/>
              </w:rPr>
            </w:pPr>
          </w:p>
        </w:tc>
        <w:tc>
          <w:tcPr>
            <w:tcW w:w="567" w:type="pct"/>
            <w:tcBorders>
              <w:top w:val="nil"/>
              <w:left w:val="single" w:sz="4" w:space="0" w:color="000000"/>
              <w:bottom w:val="nil"/>
              <w:right w:val="nil"/>
            </w:tcBorders>
            <w:shd w:val="clear" w:color="auto" w:fill="FFFFFF"/>
            <w:vAlign w:val="center"/>
          </w:tcPr>
          <w:p w14:paraId="6A53EC5A" w14:textId="77777777" w:rsidR="00C63EAD" w:rsidRDefault="00C63EAD">
            <w:pPr>
              <w:spacing w:before="144" w:after="144"/>
              <w:rPr>
                <w:rFonts w:ascii="Times New Roman" w:hAnsi="Times New Roman"/>
                <w:sz w:val="24"/>
              </w:rPr>
            </w:pPr>
          </w:p>
        </w:tc>
        <w:tc>
          <w:tcPr>
            <w:tcW w:w="527" w:type="pct"/>
            <w:tcBorders>
              <w:top w:val="nil"/>
              <w:left w:val="nil"/>
              <w:bottom w:val="nil"/>
              <w:right w:val="nil"/>
            </w:tcBorders>
            <w:shd w:val="clear" w:color="auto" w:fill="FFFFFF"/>
          </w:tcPr>
          <w:p w14:paraId="309F280A" w14:textId="77777777" w:rsidR="00C63EAD" w:rsidRDefault="00C63EAD">
            <w:pPr>
              <w:spacing w:before="144" w:after="144"/>
              <w:rPr>
                <w:rFonts w:ascii="Times New Roman" w:hAnsi="Times New Roman"/>
                <w:sz w:val="24"/>
              </w:rPr>
            </w:pPr>
          </w:p>
        </w:tc>
        <w:tc>
          <w:tcPr>
            <w:tcW w:w="528" w:type="pct"/>
            <w:tcBorders>
              <w:top w:val="nil"/>
              <w:left w:val="nil"/>
              <w:bottom w:val="nil"/>
              <w:right w:val="single" w:sz="4" w:space="0" w:color="000000"/>
            </w:tcBorders>
            <w:shd w:val="clear" w:color="auto" w:fill="FFFFFF"/>
            <w:vAlign w:val="center"/>
          </w:tcPr>
          <w:p w14:paraId="64CFDE53" w14:textId="77777777" w:rsidR="00C63EAD" w:rsidRDefault="00C63EAD">
            <w:pPr>
              <w:spacing w:before="144" w:after="144"/>
              <w:rPr>
                <w:rFonts w:ascii="Times New Roman" w:hAnsi="Times New Roman"/>
                <w:sz w:val="24"/>
              </w:rPr>
            </w:pPr>
          </w:p>
        </w:tc>
        <w:tc>
          <w:tcPr>
            <w:tcW w:w="423" w:type="pct"/>
            <w:tcBorders>
              <w:top w:val="nil"/>
              <w:left w:val="single" w:sz="4" w:space="0" w:color="000000"/>
              <w:bottom w:val="nil"/>
              <w:right w:val="nil"/>
            </w:tcBorders>
            <w:shd w:val="clear" w:color="auto" w:fill="FFFFFF"/>
            <w:vAlign w:val="center"/>
          </w:tcPr>
          <w:p w14:paraId="1590F610" w14:textId="77777777" w:rsidR="00C63EAD" w:rsidRDefault="00C63EAD">
            <w:pPr>
              <w:spacing w:before="144" w:after="144"/>
              <w:rPr>
                <w:rFonts w:ascii="Times New Roman" w:hAnsi="Times New Roman"/>
                <w:sz w:val="24"/>
              </w:rPr>
            </w:pPr>
          </w:p>
        </w:tc>
      </w:tr>
      <w:tr w:rsidR="00C63EAD" w14:paraId="2E75A87F" w14:textId="77777777">
        <w:trPr>
          <w:trHeight w:val="432"/>
        </w:trPr>
        <w:tc>
          <w:tcPr>
            <w:tcW w:w="2364" w:type="pct"/>
            <w:tcBorders>
              <w:top w:val="nil"/>
              <w:left w:val="nil"/>
              <w:bottom w:val="nil"/>
              <w:right w:val="nil"/>
            </w:tcBorders>
            <w:shd w:val="clear" w:color="auto" w:fill="FFFFFF"/>
          </w:tcPr>
          <w:p w14:paraId="2E990273" w14:textId="77777777" w:rsidR="00C63EAD" w:rsidRDefault="00DC66D9">
            <w:pPr>
              <w:spacing w:before="144" w:after="144"/>
              <w:rPr>
                <w:rFonts w:ascii="Times New Roman" w:hAnsi="Times New Roman"/>
                <w:sz w:val="24"/>
              </w:rPr>
            </w:pPr>
            <w:r>
              <w:rPr>
                <w:rFonts w:ascii="Times New Roman" w:hAnsi="Times New Roman"/>
                <w:sz w:val="24"/>
              </w:rPr>
              <w:t xml:space="preserve">   Absenteeism (n = 47)</w:t>
            </w:r>
          </w:p>
        </w:tc>
        <w:tc>
          <w:tcPr>
            <w:tcW w:w="591" w:type="pct"/>
            <w:tcBorders>
              <w:top w:val="nil"/>
              <w:left w:val="nil"/>
              <w:bottom w:val="nil"/>
              <w:right w:val="single" w:sz="4" w:space="0" w:color="000000"/>
            </w:tcBorders>
            <w:shd w:val="clear" w:color="auto" w:fill="FFFFFF"/>
          </w:tcPr>
          <w:p w14:paraId="3EFFBC23"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567" w:type="pct"/>
            <w:tcBorders>
              <w:top w:val="nil"/>
              <w:left w:val="single" w:sz="4" w:space="0" w:color="000000"/>
              <w:bottom w:val="nil"/>
              <w:right w:val="nil"/>
            </w:tcBorders>
            <w:shd w:val="clear" w:color="auto" w:fill="FFFFFF"/>
          </w:tcPr>
          <w:p w14:paraId="73E153B1" w14:textId="77777777" w:rsidR="00C63EAD" w:rsidRDefault="00DC66D9">
            <w:pPr>
              <w:spacing w:before="144" w:after="144"/>
              <w:rPr>
                <w:rFonts w:ascii="Times New Roman" w:hAnsi="Times New Roman"/>
                <w:sz w:val="24"/>
              </w:rPr>
            </w:pPr>
            <w:r>
              <w:rPr>
                <w:rFonts w:ascii="Times New Roman" w:hAnsi="Times New Roman"/>
                <w:sz w:val="24"/>
              </w:rPr>
              <w:t>25.0 (28.9)</w:t>
            </w:r>
          </w:p>
        </w:tc>
        <w:tc>
          <w:tcPr>
            <w:tcW w:w="527" w:type="pct"/>
            <w:tcBorders>
              <w:top w:val="nil"/>
              <w:left w:val="nil"/>
              <w:bottom w:val="nil"/>
              <w:right w:val="nil"/>
            </w:tcBorders>
            <w:shd w:val="clear" w:color="auto" w:fill="FFFFFF"/>
          </w:tcPr>
          <w:p w14:paraId="2654AA5C" w14:textId="77777777" w:rsidR="00C63EAD" w:rsidRDefault="00DC66D9">
            <w:pPr>
              <w:spacing w:before="144" w:after="144"/>
              <w:rPr>
                <w:rFonts w:ascii="Times New Roman" w:hAnsi="Times New Roman"/>
                <w:sz w:val="24"/>
              </w:rPr>
            </w:pPr>
            <w:r>
              <w:rPr>
                <w:rFonts w:ascii="Times New Roman" w:hAnsi="Times New Roman"/>
                <w:sz w:val="24"/>
              </w:rPr>
              <w:t>26.1 (26.4)</w:t>
            </w:r>
          </w:p>
        </w:tc>
        <w:tc>
          <w:tcPr>
            <w:tcW w:w="528" w:type="pct"/>
            <w:tcBorders>
              <w:top w:val="nil"/>
              <w:left w:val="nil"/>
              <w:bottom w:val="nil"/>
              <w:right w:val="single" w:sz="4" w:space="0" w:color="000000"/>
            </w:tcBorders>
            <w:shd w:val="clear" w:color="auto" w:fill="FFFFFF"/>
          </w:tcPr>
          <w:p w14:paraId="1918450B" w14:textId="77777777" w:rsidR="00C63EAD" w:rsidRDefault="00DC66D9">
            <w:pPr>
              <w:spacing w:before="144" w:after="144"/>
              <w:rPr>
                <w:rFonts w:ascii="Times New Roman" w:hAnsi="Times New Roman"/>
                <w:sz w:val="24"/>
              </w:rPr>
            </w:pPr>
            <w:r>
              <w:rPr>
                <w:rFonts w:ascii="Times New Roman" w:hAnsi="Times New Roman"/>
                <w:sz w:val="24"/>
              </w:rPr>
              <w:t>5.9 (8.3)</w:t>
            </w:r>
          </w:p>
        </w:tc>
        <w:tc>
          <w:tcPr>
            <w:tcW w:w="423" w:type="pct"/>
            <w:tcBorders>
              <w:top w:val="nil"/>
              <w:left w:val="single" w:sz="4" w:space="0" w:color="000000"/>
              <w:bottom w:val="nil"/>
              <w:right w:val="nil"/>
            </w:tcBorders>
            <w:shd w:val="clear" w:color="auto" w:fill="FFFFFF"/>
            <w:vAlign w:val="center"/>
          </w:tcPr>
          <w:p w14:paraId="531D849F" w14:textId="77777777" w:rsidR="00C63EAD" w:rsidRDefault="00DC66D9">
            <w:pPr>
              <w:spacing w:before="144" w:after="144"/>
              <w:jc w:val="center"/>
              <w:rPr>
                <w:rFonts w:ascii="Times New Roman" w:hAnsi="Times New Roman"/>
                <w:sz w:val="24"/>
              </w:rPr>
            </w:pPr>
            <w:r>
              <w:rPr>
                <w:rFonts w:ascii="Times New Roman" w:hAnsi="Times New Roman"/>
                <w:sz w:val="24"/>
              </w:rPr>
              <w:t>0.611</w:t>
            </w:r>
          </w:p>
        </w:tc>
      </w:tr>
      <w:tr w:rsidR="00C63EAD" w14:paraId="6DB7F155" w14:textId="77777777">
        <w:trPr>
          <w:trHeight w:val="432"/>
        </w:trPr>
        <w:tc>
          <w:tcPr>
            <w:tcW w:w="2364" w:type="pct"/>
            <w:tcBorders>
              <w:top w:val="nil"/>
              <w:left w:val="nil"/>
              <w:bottom w:val="nil"/>
              <w:right w:val="nil"/>
            </w:tcBorders>
            <w:shd w:val="clear" w:color="auto" w:fill="FFFFFF"/>
          </w:tcPr>
          <w:p w14:paraId="72CDD6B7" w14:textId="77777777" w:rsidR="00C63EAD" w:rsidRDefault="00DC66D9">
            <w:pPr>
              <w:spacing w:before="144" w:after="144"/>
              <w:rPr>
                <w:rFonts w:ascii="Times New Roman" w:hAnsi="Times New Roman"/>
                <w:sz w:val="24"/>
              </w:rPr>
            </w:pPr>
            <w:r>
              <w:rPr>
                <w:rFonts w:ascii="Times New Roman" w:hAnsi="Times New Roman"/>
                <w:sz w:val="24"/>
              </w:rPr>
              <w:t xml:space="preserve">   Presenteeism (n = 44)</w:t>
            </w:r>
          </w:p>
        </w:tc>
        <w:tc>
          <w:tcPr>
            <w:tcW w:w="591" w:type="pct"/>
            <w:tcBorders>
              <w:top w:val="nil"/>
              <w:left w:val="nil"/>
              <w:bottom w:val="nil"/>
              <w:right w:val="single" w:sz="4" w:space="0" w:color="000000"/>
            </w:tcBorders>
            <w:shd w:val="clear" w:color="auto" w:fill="FFFFFF"/>
          </w:tcPr>
          <w:p w14:paraId="5DB32EBA"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567" w:type="pct"/>
            <w:tcBorders>
              <w:top w:val="nil"/>
              <w:left w:val="single" w:sz="4" w:space="0" w:color="000000"/>
              <w:bottom w:val="nil"/>
              <w:right w:val="nil"/>
            </w:tcBorders>
            <w:shd w:val="clear" w:color="auto" w:fill="FFFFFF"/>
          </w:tcPr>
          <w:p w14:paraId="3E148656" w14:textId="77777777" w:rsidR="00C63EAD" w:rsidRDefault="00DC66D9">
            <w:pPr>
              <w:spacing w:before="144" w:after="144"/>
              <w:rPr>
                <w:rFonts w:ascii="Times New Roman" w:hAnsi="Times New Roman"/>
                <w:sz w:val="24"/>
              </w:rPr>
            </w:pPr>
            <w:r>
              <w:rPr>
                <w:rFonts w:ascii="Times New Roman" w:hAnsi="Times New Roman"/>
                <w:sz w:val="24"/>
              </w:rPr>
              <w:t>40.5 (32.9)</w:t>
            </w:r>
          </w:p>
        </w:tc>
        <w:tc>
          <w:tcPr>
            <w:tcW w:w="527" w:type="pct"/>
            <w:tcBorders>
              <w:top w:val="nil"/>
              <w:left w:val="nil"/>
              <w:bottom w:val="nil"/>
              <w:right w:val="nil"/>
            </w:tcBorders>
            <w:shd w:val="clear" w:color="auto" w:fill="FFFFFF"/>
          </w:tcPr>
          <w:p w14:paraId="3472793E" w14:textId="77777777" w:rsidR="00C63EAD" w:rsidRDefault="00DC66D9">
            <w:pPr>
              <w:spacing w:before="144" w:after="144"/>
              <w:rPr>
                <w:rFonts w:ascii="Times New Roman" w:hAnsi="Times New Roman"/>
                <w:sz w:val="24"/>
              </w:rPr>
            </w:pPr>
            <w:r>
              <w:rPr>
                <w:rFonts w:ascii="Times New Roman" w:hAnsi="Times New Roman"/>
                <w:sz w:val="24"/>
              </w:rPr>
              <w:t>45.0 (22.8)</w:t>
            </w:r>
          </w:p>
        </w:tc>
        <w:tc>
          <w:tcPr>
            <w:tcW w:w="528" w:type="pct"/>
            <w:tcBorders>
              <w:top w:val="nil"/>
              <w:left w:val="nil"/>
              <w:bottom w:val="nil"/>
              <w:right w:val="single" w:sz="4" w:space="0" w:color="000000"/>
            </w:tcBorders>
            <w:shd w:val="clear" w:color="auto" w:fill="FFFFFF"/>
          </w:tcPr>
          <w:p w14:paraId="26A21DDC" w14:textId="77777777" w:rsidR="00C63EAD" w:rsidRDefault="00DC66D9">
            <w:pPr>
              <w:spacing w:before="144" w:after="144"/>
              <w:rPr>
                <w:rFonts w:ascii="Times New Roman" w:hAnsi="Times New Roman"/>
                <w:sz w:val="24"/>
              </w:rPr>
            </w:pPr>
            <w:r>
              <w:rPr>
                <w:rFonts w:ascii="Times New Roman" w:hAnsi="Times New Roman"/>
                <w:sz w:val="24"/>
              </w:rPr>
              <w:t>30.0 (0.0)</w:t>
            </w:r>
          </w:p>
        </w:tc>
        <w:tc>
          <w:tcPr>
            <w:tcW w:w="423" w:type="pct"/>
            <w:tcBorders>
              <w:top w:val="nil"/>
              <w:left w:val="single" w:sz="4" w:space="0" w:color="000000"/>
              <w:bottom w:val="nil"/>
              <w:right w:val="nil"/>
            </w:tcBorders>
            <w:shd w:val="clear" w:color="auto" w:fill="FFFFFF"/>
            <w:vAlign w:val="center"/>
          </w:tcPr>
          <w:p w14:paraId="34604EB3" w14:textId="77777777" w:rsidR="00C63EAD" w:rsidRDefault="00DC66D9">
            <w:pPr>
              <w:spacing w:before="144" w:after="144"/>
              <w:jc w:val="center"/>
              <w:rPr>
                <w:rFonts w:ascii="Times New Roman" w:hAnsi="Times New Roman"/>
                <w:sz w:val="24"/>
              </w:rPr>
            </w:pPr>
            <w:r>
              <w:rPr>
                <w:rFonts w:ascii="Times New Roman" w:hAnsi="Times New Roman"/>
                <w:sz w:val="24"/>
              </w:rPr>
              <w:t>0.723</w:t>
            </w:r>
          </w:p>
        </w:tc>
      </w:tr>
      <w:tr w:rsidR="00C63EAD" w14:paraId="4207D80B" w14:textId="77777777">
        <w:trPr>
          <w:trHeight w:val="432"/>
        </w:trPr>
        <w:tc>
          <w:tcPr>
            <w:tcW w:w="2364" w:type="pct"/>
            <w:tcBorders>
              <w:top w:val="nil"/>
              <w:left w:val="nil"/>
              <w:bottom w:val="nil"/>
              <w:right w:val="nil"/>
            </w:tcBorders>
            <w:shd w:val="clear" w:color="auto" w:fill="FFFFFF"/>
          </w:tcPr>
          <w:p w14:paraId="44B22E95" w14:textId="77777777" w:rsidR="00C63EAD" w:rsidRDefault="00DC66D9">
            <w:pPr>
              <w:spacing w:before="144" w:after="144"/>
              <w:rPr>
                <w:rFonts w:ascii="Times New Roman" w:hAnsi="Times New Roman"/>
                <w:sz w:val="24"/>
              </w:rPr>
            </w:pPr>
            <w:r>
              <w:rPr>
                <w:rFonts w:ascii="Times New Roman" w:hAnsi="Times New Roman"/>
                <w:sz w:val="24"/>
              </w:rPr>
              <w:t xml:space="preserve">   Work productivity loss (n = 44)</w:t>
            </w:r>
          </w:p>
        </w:tc>
        <w:tc>
          <w:tcPr>
            <w:tcW w:w="591" w:type="pct"/>
            <w:tcBorders>
              <w:top w:val="nil"/>
              <w:left w:val="nil"/>
              <w:bottom w:val="nil"/>
              <w:right w:val="single" w:sz="4" w:space="0" w:color="000000"/>
            </w:tcBorders>
            <w:shd w:val="clear" w:color="auto" w:fill="FFFFFF"/>
          </w:tcPr>
          <w:p w14:paraId="02B1E8C4"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567" w:type="pct"/>
            <w:tcBorders>
              <w:top w:val="nil"/>
              <w:left w:val="single" w:sz="4" w:space="0" w:color="000000"/>
              <w:bottom w:val="nil"/>
              <w:right w:val="nil"/>
            </w:tcBorders>
            <w:shd w:val="clear" w:color="auto" w:fill="FFFFFF"/>
          </w:tcPr>
          <w:p w14:paraId="7E3B6A7C" w14:textId="77777777" w:rsidR="00C63EAD" w:rsidRDefault="00DC66D9">
            <w:pPr>
              <w:spacing w:before="144" w:after="144"/>
              <w:rPr>
                <w:rFonts w:ascii="Times New Roman" w:hAnsi="Times New Roman"/>
                <w:sz w:val="24"/>
              </w:rPr>
            </w:pPr>
            <w:r>
              <w:rPr>
                <w:rFonts w:ascii="Times New Roman" w:hAnsi="Times New Roman"/>
                <w:sz w:val="24"/>
              </w:rPr>
              <w:t>52.7 (31.7)</w:t>
            </w:r>
          </w:p>
        </w:tc>
        <w:tc>
          <w:tcPr>
            <w:tcW w:w="527" w:type="pct"/>
            <w:tcBorders>
              <w:top w:val="nil"/>
              <w:left w:val="nil"/>
              <w:bottom w:val="nil"/>
              <w:right w:val="nil"/>
            </w:tcBorders>
            <w:shd w:val="clear" w:color="auto" w:fill="FFFFFF"/>
          </w:tcPr>
          <w:p w14:paraId="48711B99" w14:textId="77777777" w:rsidR="00C63EAD" w:rsidRDefault="00DC66D9">
            <w:pPr>
              <w:spacing w:before="144" w:after="144"/>
              <w:rPr>
                <w:rFonts w:ascii="Times New Roman" w:hAnsi="Times New Roman"/>
                <w:sz w:val="24"/>
              </w:rPr>
            </w:pPr>
            <w:r>
              <w:rPr>
                <w:rFonts w:ascii="Times New Roman" w:hAnsi="Times New Roman"/>
                <w:sz w:val="24"/>
              </w:rPr>
              <w:t>56.1 (23.3)</w:t>
            </w:r>
          </w:p>
        </w:tc>
        <w:tc>
          <w:tcPr>
            <w:tcW w:w="528" w:type="pct"/>
            <w:tcBorders>
              <w:top w:val="nil"/>
              <w:left w:val="nil"/>
              <w:bottom w:val="nil"/>
              <w:right w:val="single" w:sz="4" w:space="0" w:color="000000"/>
            </w:tcBorders>
            <w:shd w:val="clear" w:color="auto" w:fill="FFFFFF"/>
          </w:tcPr>
          <w:p w14:paraId="363C936D" w14:textId="77777777" w:rsidR="00C63EAD" w:rsidRDefault="00DC66D9">
            <w:pPr>
              <w:spacing w:before="144" w:after="144"/>
              <w:rPr>
                <w:rFonts w:ascii="Times New Roman" w:hAnsi="Times New Roman"/>
                <w:sz w:val="24"/>
              </w:rPr>
            </w:pPr>
            <w:r>
              <w:rPr>
                <w:rFonts w:ascii="Times New Roman" w:hAnsi="Times New Roman"/>
                <w:sz w:val="24"/>
              </w:rPr>
              <w:t>34.1 (5.8)</w:t>
            </w:r>
          </w:p>
        </w:tc>
        <w:tc>
          <w:tcPr>
            <w:tcW w:w="423" w:type="pct"/>
            <w:tcBorders>
              <w:top w:val="nil"/>
              <w:left w:val="single" w:sz="4" w:space="0" w:color="000000"/>
              <w:bottom w:val="nil"/>
              <w:right w:val="nil"/>
            </w:tcBorders>
            <w:shd w:val="clear" w:color="auto" w:fill="FFFFFF"/>
            <w:vAlign w:val="center"/>
          </w:tcPr>
          <w:p w14:paraId="4CF08414" w14:textId="77777777" w:rsidR="00C63EAD" w:rsidRDefault="00DC66D9">
            <w:pPr>
              <w:spacing w:before="144" w:after="144"/>
              <w:jc w:val="center"/>
              <w:rPr>
                <w:rFonts w:ascii="Times New Roman" w:hAnsi="Times New Roman"/>
                <w:sz w:val="24"/>
              </w:rPr>
            </w:pPr>
            <w:r>
              <w:rPr>
                <w:rFonts w:ascii="Times New Roman" w:hAnsi="Times New Roman"/>
                <w:sz w:val="24"/>
              </w:rPr>
              <w:t>0.564</w:t>
            </w:r>
          </w:p>
        </w:tc>
      </w:tr>
      <w:tr w:rsidR="00C63EAD" w14:paraId="4A965E49" w14:textId="77777777">
        <w:trPr>
          <w:trHeight w:val="432"/>
        </w:trPr>
        <w:tc>
          <w:tcPr>
            <w:tcW w:w="2364" w:type="pct"/>
            <w:tcBorders>
              <w:top w:val="nil"/>
              <w:left w:val="nil"/>
              <w:bottom w:val="single" w:sz="4" w:space="0" w:color="000000"/>
              <w:right w:val="nil"/>
            </w:tcBorders>
            <w:shd w:val="clear" w:color="auto" w:fill="FFFFFF"/>
          </w:tcPr>
          <w:p w14:paraId="41F80399" w14:textId="77777777" w:rsidR="00C63EAD" w:rsidRDefault="00DC66D9">
            <w:pPr>
              <w:spacing w:before="144" w:after="144"/>
              <w:rPr>
                <w:rFonts w:ascii="Times New Roman" w:hAnsi="Times New Roman"/>
                <w:sz w:val="24"/>
              </w:rPr>
            </w:pPr>
            <w:r>
              <w:rPr>
                <w:rFonts w:ascii="Times New Roman" w:hAnsi="Times New Roman"/>
                <w:sz w:val="24"/>
              </w:rPr>
              <w:t xml:space="preserve">   Overall activity impairment (n = 137)</w:t>
            </w:r>
          </w:p>
        </w:tc>
        <w:tc>
          <w:tcPr>
            <w:tcW w:w="591" w:type="pct"/>
            <w:tcBorders>
              <w:top w:val="nil"/>
              <w:left w:val="nil"/>
              <w:bottom w:val="single" w:sz="4" w:space="0" w:color="000000"/>
              <w:right w:val="single" w:sz="4" w:space="0" w:color="000000"/>
            </w:tcBorders>
            <w:shd w:val="clear" w:color="auto" w:fill="FFFFFF"/>
          </w:tcPr>
          <w:p w14:paraId="62AEEA1C"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567" w:type="pct"/>
            <w:tcBorders>
              <w:top w:val="nil"/>
              <w:left w:val="single" w:sz="4" w:space="0" w:color="000000"/>
              <w:bottom w:val="single" w:sz="4" w:space="0" w:color="000000"/>
              <w:right w:val="nil"/>
            </w:tcBorders>
            <w:shd w:val="clear" w:color="auto" w:fill="FFFFFF"/>
          </w:tcPr>
          <w:p w14:paraId="6B5812BB" w14:textId="77777777" w:rsidR="00C63EAD" w:rsidRDefault="00DC66D9">
            <w:pPr>
              <w:spacing w:before="144" w:after="144"/>
              <w:rPr>
                <w:rFonts w:ascii="Times New Roman" w:hAnsi="Times New Roman"/>
                <w:sz w:val="24"/>
              </w:rPr>
            </w:pPr>
            <w:r>
              <w:rPr>
                <w:rFonts w:ascii="Times New Roman" w:hAnsi="Times New Roman"/>
                <w:sz w:val="24"/>
              </w:rPr>
              <w:t>53.2 (28.5)</w:t>
            </w:r>
          </w:p>
        </w:tc>
        <w:tc>
          <w:tcPr>
            <w:tcW w:w="527" w:type="pct"/>
            <w:tcBorders>
              <w:top w:val="nil"/>
              <w:left w:val="nil"/>
              <w:bottom w:val="single" w:sz="4" w:space="0" w:color="000000"/>
              <w:right w:val="nil"/>
            </w:tcBorders>
            <w:shd w:val="clear" w:color="auto" w:fill="FFFFFF"/>
          </w:tcPr>
          <w:p w14:paraId="2CD3729E" w14:textId="77777777" w:rsidR="00C63EAD" w:rsidRDefault="00DC66D9">
            <w:pPr>
              <w:spacing w:before="144" w:after="144"/>
              <w:rPr>
                <w:rFonts w:ascii="Times New Roman" w:hAnsi="Times New Roman"/>
                <w:sz w:val="24"/>
              </w:rPr>
            </w:pPr>
            <w:r>
              <w:rPr>
                <w:rFonts w:ascii="Times New Roman" w:hAnsi="Times New Roman"/>
                <w:sz w:val="24"/>
              </w:rPr>
              <w:t>51.1 (22.7)</w:t>
            </w:r>
          </w:p>
        </w:tc>
        <w:tc>
          <w:tcPr>
            <w:tcW w:w="528" w:type="pct"/>
            <w:tcBorders>
              <w:top w:val="nil"/>
              <w:left w:val="nil"/>
              <w:bottom w:val="single" w:sz="4" w:space="0" w:color="000000"/>
              <w:right w:val="single" w:sz="4" w:space="0" w:color="000000"/>
            </w:tcBorders>
            <w:shd w:val="clear" w:color="auto" w:fill="FFFFFF"/>
          </w:tcPr>
          <w:p w14:paraId="46E0D36A" w14:textId="77777777" w:rsidR="00C63EAD" w:rsidRDefault="00DC66D9">
            <w:pPr>
              <w:spacing w:before="144" w:after="144"/>
              <w:rPr>
                <w:rFonts w:ascii="Times New Roman" w:hAnsi="Times New Roman"/>
                <w:sz w:val="24"/>
              </w:rPr>
            </w:pPr>
            <w:r>
              <w:rPr>
                <w:rFonts w:ascii="Times New Roman" w:hAnsi="Times New Roman"/>
                <w:sz w:val="24"/>
              </w:rPr>
              <w:t>60.0 (23.7)</w:t>
            </w:r>
          </w:p>
        </w:tc>
        <w:tc>
          <w:tcPr>
            <w:tcW w:w="423" w:type="pct"/>
            <w:tcBorders>
              <w:top w:val="nil"/>
              <w:left w:val="single" w:sz="4" w:space="0" w:color="000000"/>
              <w:bottom w:val="single" w:sz="4" w:space="0" w:color="000000"/>
              <w:right w:val="nil"/>
            </w:tcBorders>
            <w:shd w:val="clear" w:color="auto" w:fill="FFFFFF"/>
            <w:vAlign w:val="center"/>
          </w:tcPr>
          <w:p w14:paraId="3A1B764E" w14:textId="77777777" w:rsidR="00C63EAD" w:rsidRDefault="00DC66D9">
            <w:pPr>
              <w:spacing w:before="144" w:after="144"/>
              <w:jc w:val="center"/>
              <w:rPr>
                <w:rFonts w:ascii="Times New Roman" w:hAnsi="Times New Roman"/>
                <w:sz w:val="24"/>
              </w:rPr>
            </w:pPr>
            <w:r>
              <w:rPr>
                <w:rFonts w:ascii="Times New Roman" w:hAnsi="Times New Roman"/>
                <w:sz w:val="24"/>
              </w:rPr>
              <w:t>0.705</w:t>
            </w:r>
          </w:p>
        </w:tc>
      </w:tr>
    </w:tbl>
    <w:p w14:paraId="2F19F7A4" w14:textId="77777777" w:rsidR="00C63EAD" w:rsidRDefault="00DC66D9">
      <w:pPr>
        <w:keepNext/>
        <w:spacing w:before="144" w:after="144" w:line="240" w:lineRule="auto"/>
        <w:rPr>
          <w:rFonts w:ascii="Times New Roman" w:hAnsi="Times New Roman"/>
          <w:sz w:val="24"/>
        </w:rPr>
      </w:pPr>
      <w:r>
        <w:rPr>
          <w:rFonts w:ascii="Times New Roman" w:hAnsi="Times New Roman"/>
          <w:sz w:val="24"/>
          <w:lang w:val="en-GB"/>
        </w:rPr>
        <w:t xml:space="preserve">ASCQ-Me, Adult Sickle Cell Quality of Life Measurement Information System; EQ-5D-5L, </w:t>
      </w:r>
      <w:proofErr w:type="spellStart"/>
      <w:r>
        <w:rPr>
          <w:rFonts w:ascii="Times New Roman" w:hAnsi="Times New Roman"/>
          <w:sz w:val="24"/>
          <w:lang w:val="en-GB"/>
        </w:rPr>
        <w:t>EuroQol</w:t>
      </w:r>
      <w:proofErr w:type="spellEnd"/>
      <w:r>
        <w:rPr>
          <w:rFonts w:ascii="Times New Roman" w:hAnsi="Times New Roman"/>
          <w:sz w:val="24"/>
          <w:lang w:val="en-GB"/>
        </w:rPr>
        <w:t xml:space="preserve"> Five-Dimension Five-Level; FACT-G, Functional Assessment of Cancer Therapy – General; FACIT-F, Functional Assessment of Chronic Illness Therapy – Fatigue; SD, standard deviation; VAS, visual </w:t>
      </w:r>
      <w:proofErr w:type="spellStart"/>
      <w:r>
        <w:rPr>
          <w:rFonts w:ascii="Times New Roman" w:hAnsi="Times New Roman"/>
          <w:sz w:val="24"/>
          <w:lang w:val="en-GB"/>
        </w:rPr>
        <w:t>analog</w:t>
      </w:r>
      <w:proofErr w:type="spellEnd"/>
      <w:r>
        <w:rPr>
          <w:rFonts w:ascii="Times New Roman" w:hAnsi="Times New Roman"/>
          <w:sz w:val="24"/>
          <w:lang w:val="en-GB"/>
        </w:rPr>
        <w:t xml:space="preserve"> scale; WPAI, Work Productivity and Activity Impairment.</w:t>
      </w:r>
    </w:p>
    <w:p w14:paraId="123E11B8" w14:textId="77777777" w:rsidR="00C63EAD" w:rsidRDefault="00DC66D9">
      <w:pPr>
        <w:spacing w:after="0" w:line="240" w:lineRule="auto"/>
        <w:rPr>
          <w:rFonts w:ascii="Times New Roman" w:hAnsi="Times New Roman"/>
          <w:sz w:val="24"/>
        </w:rPr>
      </w:pPr>
      <w:r>
        <w:rPr>
          <w:rFonts w:ascii="Times New Roman" w:hAnsi="Times New Roman"/>
          <w:sz w:val="24"/>
        </w:rPr>
        <w:br w:type="page"/>
      </w:r>
      <w:r>
        <w:rPr>
          <w:rFonts w:ascii="Times New Roman" w:hAnsi="Times New Roman"/>
          <w:b/>
          <w:sz w:val="24"/>
        </w:rPr>
        <w:lastRenderedPageBreak/>
        <w:t xml:space="preserve">Supplementary Table 3. </w:t>
      </w:r>
      <w:r>
        <w:rPr>
          <w:rFonts w:ascii="Times New Roman" w:hAnsi="Times New Roman"/>
          <w:sz w:val="24"/>
        </w:rPr>
        <w:t>Patient-reported outcome measures in patients with SCD with recurrent VOCs stratified by gender at month 0</w:t>
      </w:r>
    </w:p>
    <w:p w14:paraId="723A69BA" w14:textId="77777777" w:rsidR="00C63EAD" w:rsidRDefault="00C63EAD">
      <w:pPr>
        <w:spacing w:after="0" w:line="240" w:lineRule="auto"/>
        <w:rPr>
          <w:rFonts w:ascii="Times New Roman" w:hAnsi="Times New Roman"/>
          <w:sz w:val="24"/>
        </w:rPr>
      </w:pPr>
    </w:p>
    <w:tbl>
      <w:tblPr>
        <w:tblStyle w:val="Table"/>
        <w:tblpPr w:leftFromText="180" w:rightFromText="180" w:vertAnchor="text" w:tblpY="1"/>
        <w:tblOverlap w:val="never"/>
        <w:tblW w:w="5000" w:type="pct"/>
        <w:tblInd w:w="0" w:type="dxa"/>
        <w:tblBorders>
          <w:top w:val="none" w:sz="2" w:space="0" w:color="000000"/>
          <w:left w:val="none" w:sz="2" w:space="0" w:color="000000"/>
          <w:bottom w:val="none" w:sz="2" w:space="0" w:color="000000"/>
          <w:right w:val="none" w:sz="2" w:space="0" w:color="000000"/>
        </w:tblBorders>
        <w:tblCellMar>
          <w:left w:w="108" w:type="dxa"/>
          <w:right w:w="108" w:type="dxa"/>
        </w:tblCellMar>
        <w:tblLook w:val="04A0" w:firstRow="1" w:lastRow="0" w:firstColumn="1" w:lastColumn="0" w:noHBand="0" w:noVBand="1"/>
      </w:tblPr>
      <w:tblGrid>
        <w:gridCol w:w="6872"/>
        <w:gridCol w:w="1726"/>
        <w:gridCol w:w="1661"/>
        <w:gridCol w:w="1537"/>
        <w:gridCol w:w="1164"/>
      </w:tblGrid>
      <w:tr w:rsidR="00C63EAD" w14:paraId="115C1C61" w14:textId="77777777">
        <w:trPr>
          <w:trHeight w:val="432"/>
        </w:trPr>
        <w:tc>
          <w:tcPr>
            <w:tcW w:w="2650" w:type="pct"/>
            <w:tcBorders>
              <w:top w:val="single" w:sz="4" w:space="0" w:color="000000"/>
              <w:left w:val="nil"/>
              <w:bottom w:val="nil"/>
              <w:right w:val="nil"/>
            </w:tcBorders>
            <w:shd w:val="clear" w:color="auto" w:fill="FFFFFF"/>
          </w:tcPr>
          <w:p w14:paraId="45F6F304" w14:textId="77777777" w:rsidR="00C63EAD" w:rsidRDefault="00C63EAD">
            <w:pPr>
              <w:spacing w:before="144" w:after="144"/>
              <w:jc w:val="both"/>
              <w:rPr>
                <w:rFonts w:ascii="Times New Roman" w:hAnsi="Times New Roman"/>
                <w:color w:val="000000"/>
                <w:sz w:val="24"/>
              </w:rPr>
            </w:pPr>
          </w:p>
        </w:tc>
        <w:tc>
          <w:tcPr>
            <w:tcW w:w="666" w:type="pct"/>
            <w:vMerge w:val="restart"/>
            <w:tcBorders>
              <w:top w:val="single" w:sz="4" w:space="0" w:color="000000"/>
              <w:left w:val="nil"/>
              <w:bottom w:val="nil"/>
              <w:right w:val="single" w:sz="4" w:space="0" w:color="000000"/>
            </w:tcBorders>
            <w:shd w:val="clear" w:color="auto" w:fill="FFFFFF"/>
            <w:vAlign w:val="center"/>
          </w:tcPr>
          <w:p w14:paraId="2DD5B067" w14:textId="77777777" w:rsidR="00C63EAD" w:rsidRDefault="00DC66D9">
            <w:pPr>
              <w:spacing w:before="144" w:after="144"/>
              <w:jc w:val="center"/>
              <w:rPr>
                <w:rFonts w:ascii="Times New Roman" w:hAnsi="Times New Roman"/>
                <w:color w:val="000000"/>
                <w:sz w:val="24"/>
              </w:rPr>
            </w:pPr>
            <w:r>
              <w:rPr>
                <w:rFonts w:ascii="Times New Roman" w:hAnsi="Times New Roman"/>
                <w:b/>
                <w:color w:val="000000"/>
                <w:sz w:val="24"/>
              </w:rPr>
              <w:t>Score range</w:t>
            </w:r>
          </w:p>
        </w:tc>
        <w:tc>
          <w:tcPr>
            <w:tcW w:w="1234" w:type="pct"/>
            <w:gridSpan w:val="2"/>
            <w:tcBorders>
              <w:top w:val="single" w:sz="4" w:space="0" w:color="000000"/>
              <w:left w:val="single" w:sz="4" w:space="0" w:color="000000"/>
              <w:bottom w:val="nil"/>
              <w:right w:val="single" w:sz="4" w:space="0" w:color="000000"/>
            </w:tcBorders>
            <w:shd w:val="clear" w:color="auto" w:fill="FFFFFF"/>
            <w:vAlign w:val="center"/>
          </w:tcPr>
          <w:p w14:paraId="79DD31FC" w14:textId="77777777" w:rsidR="00C63EAD" w:rsidRDefault="00DC66D9">
            <w:pPr>
              <w:spacing w:before="144" w:after="144"/>
              <w:jc w:val="center"/>
              <w:rPr>
                <w:rFonts w:ascii="Times New Roman" w:hAnsi="Times New Roman"/>
                <w:color w:val="000000"/>
                <w:sz w:val="24"/>
              </w:rPr>
            </w:pPr>
            <w:r>
              <w:rPr>
                <w:rFonts w:ascii="Times New Roman" w:hAnsi="Times New Roman"/>
                <w:b/>
                <w:color w:val="000000"/>
                <w:sz w:val="24"/>
              </w:rPr>
              <w:t>Mean (SD)</w:t>
            </w:r>
          </w:p>
        </w:tc>
        <w:tc>
          <w:tcPr>
            <w:tcW w:w="449" w:type="pct"/>
            <w:vMerge w:val="restart"/>
            <w:tcBorders>
              <w:top w:val="single" w:sz="4" w:space="0" w:color="000000"/>
              <w:left w:val="single" w:sz="4" w:space="0" w:color="000000"/>
              <w:bottom w:val="nil"/>
              <w:right w:val="nil"/>
            </w:tcBorders>
            <w:shd w:val="clear" w:color="auto" w:fill="FFFFFF"/>
            <w:vAlign w:val="center"/>
          </w:tcPr>
          <w:p w14:paraId="35D39732" w14:textId="77777777" w:rsidR="00C63EAD" w:rsidRDefault="00DC66D9">
            <w:pPr>
              <w:spacing w:before="144" w:after="144"/>
              <w:jc w:val="center"/>
              <w:rPr>
                <w:rFonts w:ascii="Times New Roman" w:hAnsi="Times New Roman"/>
                <w:color w:val="000000"/>
                <w:sz w:val="24"/>
              </w:rPr>
            </w:pPr>
            <w:r>
              <w:rPr>
                <w:rFonts w:ascii="Times New Roman" w:hAnsi="Times New Roman"/>
                <w:b/>
                <w:i/>
                <w:color w:val="000000"/>
                <w:sz w:val="24"/>
              </w:rPr>
              <w:t>p</w:t>
            </w:r>
            <w:r>
              <w:rPr>
                <w:rFonts w:ascii="Times New Roman" w:hAnsi="Times New Roman"/>
                <w:b/>
                <w:color w:val="000000"/>
                <w:sz w:val="24"/>
              </w:rPr>
              <w:t>-value</w:t>
            </w:r>
          </w:p>
        </w:tc>
      </w:tr>
      <w:tr w:rsidR="00C63EAD" w14:paraId="604F24B2" w14:textId="77777777">
        <w:trPr>
          <w:trHeight w:val="432"/>
        </w:trPr>
        <w:tc>
          <w:tcPr>
            <w:tcW w:w="2650" w:type="pct"/>
            <w:tcBorders>
              <w:top w:val="nil"/>
              <w:left w:val="nil"/>
              <w:bottom w:val="single" w:sz="4" w:space="0" w:color="000000"/>
              <w:right w:val="nil"/>
            </w:tcBorders>
            <w:shd w:val="clear" w:color="auto" w:fill="FFFFFF"/>
          </w:tcPr>
          <w:p w14:paraId="15B96618" w14:textId="77777777" w:rsidR="00C63EAD" w:rsidRDefault="00C63EAD">
            <w:pPr>
              <w:spacing w:before="144" w:after="144"/>
              <w:jc w:val="both"/>
              <w:rPr>
                <w:rFonts w:ascii="Times New Roman" w:hAnsi="Times New Roman"/>
                <w:sz w:val="24"/>
              </w:rPr>
            </w:pPr>
          </w:p>
        </w:tc>
        <w:tc>
          <w:tcPr>
            <w:tcW w:w="666" w:type="pct"/>
            <w:vMerge/>
            <w:tcBorders>
              <w:top w:val="nil"/>
              <w:left w:val="nil"/>
              <w:bottom w:val="single" w:sz="4" w:space="0" w:color="000000"/>
              <w:right w:val="single" w:sz="4" w:space="0" w:color="000000"/>
            </w:tcBorders>
            <w:shd w:val="clear" w:color="auto" w:fill="FFFFFF"/>
            <w:vAlign w:val="center"/>
          </w:tcPr>
          <w:p w14:paraId="048E6AAF" w14:textId="77777777" w:rsidR="00C63EAD" w:rsidRDefault="00C63EAD"/>
        </w:tc>
        <w:tc>
          <w:tcPr>
            <w:tcW w:w="641" w:type="pct"/>
            <w:tcBorders>
              <w:top w:val="nil"/>
              <w:left w:val="single" w:sz="4" w:space="0" w:color="000000"/>
              <w:bottom w:val="single" w:sz="4" w:space="0" w:color="000000"/>
              <w:right w:val="nil"/>
            </w:tcBorders>
            <w:shd w:val="clear" w:color="auto" w:fill="FFFFFF"/>
            <w:vAlign w:val="center"/>
          </w:tcPr>
          <w:p w14:paraId="669F6562" w14:textId="77777777" w:rsidR="00C63EAD" w:rsidRDefault="00DC66D9">
            <w:pPr>
              <w:spacing w:before="144" w:after="144"/>
              <w:jc w:val="center"/>
              <w:rPr>
                <w:rFonts w:ascii="Times New Roman" w:hAnsi="Times New Roman"/>
                <w:b/>
                <w:sz w:val="24"/>
              </w:rPr>
            </w:pPr>
            <w:r>
              <w:rPr>
                <w:rFonts w:ascii="Times New Roman" w:hAnsi="Times New Roman"/>
                <w:b/>
                <w:sz w:val="24"/>
              </w:rPr>
              <w:t>Females</w:t>
            </w:r>
          </w:p>
        </w:tc>
        <w:tc>
          <w:tcPr>
            <w:tcW w:w="593" w:type="pct"/>
            <w:tcBorders>
              <w:top w:val="nil"/>
              <w:left w:val="nil"/>
              <w:bottom w:val="single" w:sz="4" w:space="0" w:color="000000"/>
              <w:right w:val="single" w:sz="4" w:space="0" w:color="000000"/>
            </w:tcBorders>
            <w:shd w:val="clear" w:color="auto" w:fill="FFFFFF"/>
            <w:vAlign w:val="center"/>
          </w:tcPr>
          <w:p w14:paraId="0C014815" w14:textId="77777777" w:rsidR="00C63EAD" w:rsidRDefault="00DC66D9">
            <w:pPr>
              <w:spacing w:before="144" w:after="144"/>
              <w:jc w:val="center"/>
              <w:rPr>
                <w:rFonts w:ascii="Times New Roman" w:hAnsi="Times New Roman"/>
                <w:b/>
                <w:sz w:val="24"/>
              </w:rPr>
            </w:pPr>
            <w:r>
              <w:rPr>
                <w:rFonts w:ascii="Times New Roman" w:hAnsi="Times New Roman"/>
                <w:b/>
                <w:sz w:val="24"/>
              </w:rPr>
              <w:t>Males</w:t>
            </w:r>
          </w:p>
        </w:tc>
        <w:tc>
          <w:tcPr>
            <w:tcW w:w="449" w:type="pct"/>
            <w:vMerge/>
            <w:tcBorders>
              <w:top w:val="nil"/>
              <w:left w:val="single" w:sz="4" w:space="0" w:color="000000"/>
              <w:bottom w:val="single" w:sz="4" w:space="0" w:color="000000"/>
              <w:right w:val="nil"/>
            </w:tcBorders>
            <w:shd w:val="clear" w:color="auto" w:fill="FFFFFF"/>
            <w:vAlign w:val="center"/>
          </w:tcPr>
          <w:p w14:paraId="2836FB30" w14:textId="77777777" w:rsidR="00C63EAD" w:rsidRDefault="00C63EAD"/>
        </w:tc>
      </w:tr>
      <w:tr w:rsidR="00C63EAD" w14:paraId="56743CB2" w14:textId="77777777">
        <w:trPr>
          <w:trHeight w:val="432"/>
        </w:trPr>
        <w:tc>
          <w:tcPr>
            <w:tcW w:w="2650" w:type="pct"/>
            <w:tcBorders>
              <w:top w:val="single" w:sz="4" w:space="0" w:color="000000"/>
              <w:left w:val="nil"/>
              <w:bottom w:val="nil"/>
              <w:right w:val="nil"/>
            </w:tcBorders>
            <w:shd w:val="clear" w:color="auto" w:fill="FFFFFF"/>
          </w:tcPr>
          <w:p w14:paraId="573FACB6" w14:textId="77777777" w:rsidR="00C63EAD" w:rsidRDefault="00DC66D9">
            <w:pPr>
              <w:spacing w:before="144" w:after="144"/>
              <w:jc w:val="both"/>
              <w:rPr>
                <w:rFonts w:ascii="Times New Roman" w:hAnsi="Times New Roman"/>
                <w:b/>
                <w:sz w:val="24"/>
                <w:vertAlign w:val="superscript"/>
              </w:rPr>
            </w:pPr>
            <w:r>
              <w:rPr>
                <w:rFonts w:ascii="Times New Roman" w:hAnsi="Times New Roman"/>
                <w:b/>
                <w:sz w:val="24"/>
              </w:rPr>
              <w:t>EQ-5D-5L</w:t>
            </w:r>
          </w:p>
        </w:tc>
        <w:tc>
          <w:tcPr>
            <w:tcW w:w="666" w:type="pct"/>
            <w:tcBorders>
              <w:top w:val="single" w:sz="4" w:space="0" w:color="000000"/>
              <w:left w:val="nil"/>
              <w:bottom w:val="nil"/>
              <w:right w:val="single" w:sz="4" w:space="0" w:color="000000"/>
            </w:tcBorders>
            <w:shd w:val="clear" w:color="auto" w:fill="FFFFFF"/>
            <w:vAlign w:val="center"/>
          </w:tcPr>
          <w:p w14:paraId="40D1991C" w14:textId="77777777" w:rsidR="00C63EAD" w:rsidRDefault="00C63EAD">
            <w:pPr>
              <w:spacing w:before="144" w:after="144"/>
              <w:jc w:val="center"/>
              <w:rPr>
                <w:rFonts w:ascii="Times New Roman" w:hAnsi="Times New Roman"/>
                <w:sz w:val="24"/>
              </w:rPr>
            </w:pPr>
          </w:p>
        </w:tc>
        <w:tc>
          <w:tcPr>
            <w:tcW w:w="641" w:type="pct"/>
            <w:tcBorders>
              <w:top w:val="single" w:sz="4" w:space="0" w:color="000000"/>
              <w:left w:val="single" w:sz="4" w:space="0" w:color="000000"/>
              <w:bottom w:val="nil"/>
              <w:right w:val="nil"/>
            </w:tcBorders>
            <w:shd w:val="clear" w:color="auto" w:fill="FFFFFF"/>
            <w:vAlign w:val="center"/>
          </w:tcPr>
          <w:p w14:paraId="43EB9C97" w14:textId="77777777" w:rsidR="00C63EAD" w:rsidRDefault="00C63EAD">
            <w:pPr>
              <w:spacing w:before="144" w:after="144"/>
              <w:jc w:val="center"/>
              <w:rPr>
                <w:rFonts w:ascii="Times New Roman" w:hAnsi="Times New Roman"/>
                <w:sz w:val="24"/>
              </w:rPr>
            </w:pPr>
          </w:p>
        </w:tc>
        <w:tc>
          <w:tcPr>
            <w:tcW w:w="593" w:type="pct"/>
            <w:tcBorders>
              <w:top w:val="single" w:sz="4" w:space="0" w:color="000000"/>
              <w:left w:val="nil"/>
              <w:bottom w:val="nil"/>
              <w:right w:val="single" w:sz="4" w:space="0" w:color="000000"/>
            </w:tcBorders>
            <w:shd w:val="clear" w:color="auto" w:fill="FFFFFF"/>
            <w:vAlign w:val="center"/>
          </w:tcPr>
          <w:p w14:paraId="40E32964" w14:textId="77777777" w:rsidR="00C63EAD" w:rsidRDefault="00C63EAD">
            <w:pPr>
              <w:spacing w:before="144" w:after="144"/>
              <w:jc w:val="center"/>
              <w:rPr>
                <w:rFonts w:ascii="Times New Roman" w:hAnsi="Times New Roman"/>
                <w:sz w:val="24"/>
              </w:rPr>
            </w:pPr>
          </w:p>
        </w:tc>
        <w:tc>
          <w:tcPr>
            <w:tcW w:w="449" w:type="pct"/>
            <w:tcBorders>
              <w:top w:val="single" w:sz="4" w:space="0" w:color="000000"/>
              <w:left w:val="single" w:sz="4" w:space="0" w:color="000000"/>
              <w:bottom w:val="nil"/>
              <w:right w:val="nil"/>
            </w:tcBorders>
            <w:shd w:val="clear" w:color="auto" w:fill="FFFFFF"/>
            <w:vAlign w:val="center"/>
          </w:tcPr>
          <w:p w14:paraId="65B7C7AE" w14:textId="77777777" w:rsidR="00C63EAD" w:rsidRDefault="00C63EAD">
            <w:pPr>
              <w:spacing w:before="144" w:after="144"/>
              <w:jc w:val="center"/>
              <w:rPr>
                <w:rFonts w:ascii="Times New Roman" w:hAnsi="Times New Roman"/>
                <w:sz w:val="24"/>
              </w:rPr>
            </w:pPr>
          </w:p>
        </w:tc>
      </w:tr>
      <w:tr w:rsidR="00C63EAD" w14:paraId="54817AF6" w14:textId="77777777">
        <w:trPr>
          <w:trHeight w:val="432"/>
        </w:trPr>
        <w:tc>
          <w:tcPr>
            <w:tcW w:w="2650" w:type="pct"/>
            <w:tcBorders>
              <w:top w:val="nil"/>
              <w:left w:val="nil"/>
              <w:bottom w:val="nil"/>
              <w:right w:val="nil"/>
            </w:tcBorders>
            <w:shd w:val="clear" w:color="auto" w:fill="FFFFFF"/>
          </w:tcPr>
          <w:p w14:paraId="44495460" w14:textId="77777777" w:rsidR="00C63EAD" w:rsidRDefault="00DC66D9">
            <w:pPr>
              <w:spacing w:before="144" w:after="144"/>
              <w:rPr>
                <w:rFonts w:ascii="Times New Roman" w:hAnsi="Times New Roman"/>
                <w:sz w:val="24"/>
              </w:rPr>
            </w:pPr>
            <w:r>
              <w:rPr>
                <w:rFonts w:ascii="Times New Roman" w:hAnsi="Times New Roman"/>
                <w:sz w:val="24"/>
              </w:rPr>
              <w:t xml:space="preserve">   EQ-5D-5L utility (n = 138)</w:t>
            </w:r>
          </w:p>
        </w:tc>
        <w:tc>
          <w:tcPr>
            <w:tcW w:w="666" w:type="pct"/>
            <w:tcBorders>
              <w:top w:val="nil"/>
              <w:left w:val="nil"/>
              <w:bottom w:val="nil"/>
              <w:right w:val="single" w:sz="4" w:space="0" w:color="000000"/>
            </w:tcBorders>
            <w:shd w:val="clear" w:color="auto" w:fill="FFFFFF"/>
            <w:vAlign w:val="center"/>
          </w:tcPr>
          <w:p w14:paraId="4C36CD4D" w14:textId="77777777" w:rsidR="00C63EAD" w:rsidRDefault="00DC66D9">
            <w:pPr>
              <w:spacing w:before="144" w:after="144"/>
              <w:jc w:val="center"/>
              <w:rPr>
                <w:rFonts w:ascii="Times New Roman" w:hAnsi="Times New Roman"/>
                <w:sz w:val="24"/>
              </w:rPr>
            </w:pPr>
            <w:r>
              <w:rPr>
                <w:rFonts w:ascii="Times New Roman" w:hAnsi="Times New Roman"/>
                <w:sz w:val="24"/>
              </w:rPr>
              <w:t>0-1</w:t>
            </w:r>
          </w:p>
        </w:tc>
        <w:tc>
          <w:tcPr>
            <w:tcW w:w="641" w:type="pct"/>
            <w:tcBorders>
              <w:top w:val="nil"/>
              <w:left w:val="single" w:sz="4" w:space="0" w:color="000000"/>
              <w:bottom w:val="nil"/>
              <w:right w:val="nil"/>
            </w:tcBorders>
            <w:shd w:val="clear" w:color="auto" w:fill="FFFFFF"/>
          </w:tcPr>
          <w:p w14:paraId="6D6EE86C" w14:textId="77777777" w:rsidR="00C63EAD" w:rsidRDefault="00DC66D9">
            <w:pPr>
              <w:spacing w:before="144" w:after="144"/>
              <w:rPr>
                <w:rFonts w:ascii="Times New Roman" w:hAnsi="Times New Roman"/>
                <w:sz w:val="24"/>
              </w:rPr>
            </w:pPr>
            <w:r>
              <w:rPr>
                <w:rFonts w:ascii="Times New Roman" w:hAnsi="Times New Roman"/>
                <w:sz w:val="24"/>
              </w:rPr>
              <w:t>0.60 (0.29)</w:t>
            </w:r>
          </w:p>
        </w:tc>
        <w:tc>
          <w:tcPr>
            <w:tcW w:w="593" w:type="pct"/>
            <w:tcBorders>
              <w:top w:val="nil"/>
              <w:left w:val="nil"/>
              <w:bottom w:val="nil"/>
              <w:right w:val="single" w:sz="4" w:space="0" w:color="000000"/>
            </w:tcBorders>
            <w:shd w:val="clear" w:color="auto" w:fill="FFFFFF"/>
          </w:tcPr>
          <w:p w14:paraId="52D77530" w14:textId="77777777" w:rsidR="00C63EAD" w:rsidRDefault="00DC66D9">
            <w:pPr>
              <w:spacing w:before="144" w:after="144"/>
              <w:rPr>
                <w:rFonts w:ascii="Times New Roman" w:hAnsi="Times New Roman"/>
                <w:sz w:val="24"/>
              </w:rPr>
            </w:pPr>
            <w:r>
              <w:rPr>
                <w:rFonts w:ascii="Times New Roman" w:hAnsi="Times New Roman"/>
                <w:sz w:val="24"/>
              </w:rPr>
              <w:t>0.57 (0.23)</w:t>
            </w:r>
          </w:p>
        </w:tc>
        <w:tc>
          <w:tcPr>
            <w:tcW w:w="449" w:type="pct"/>
            <w:tcBorders>
              <w:top w:val="nil"/>
              <w:left w:val="single" w:sz="4" w:space="0" w:color="000000"/>
              <w:bottom w:val="nil"/>
              <w:right w:val="nil"/>
            </w:tcBorders>
            <w:shd w:val="clear" w:color="auto" w:fill="FFFFFF"/>
            <w:vAlign w:val="center"/>
          </w:tcPr>
          <w:p w14:paraId="2EB79951" w14:textId="77777777" w:rsidR="00C63EAD" w:rsidRDefault="00DC66D9">
            <w:pPr>
              <w:spacing w:before="144" w:after="144"/>
              <w:jc w:val="center"/>
              <w:rPr>
                <w:rFonts w:ascii="Times New Roman" w:hAnsi="Times New Roman"/>
                <w:sz w:val="24"/>
              </w:rPr>
            </w:pPr>
            <w:r>
              <w:rPr>
                <w:rFonts w:ascii="Times New Roman" w:hAnsi="Times New Roman"/>
                <w:sz w:val="24"/>
              </w:rPr>
              <w:t>0.655</w:t>
            </w:r>
          </w:p>
        </w:tc>
      </w:tr>
      <w:tr w:rsidR="00C63EAD" w14:paraId="5A7020EC" w14:textId="77777777">
        <w:trPr>
          <w:trHeight w:val="432"/>
        </w:trPr>
        <w:tc>
          <w:tcPr>
            <w:tcW w:w="2650" w:type="pct"/>
            <w:tcBorders>
              <w:top w:val="nil"/>
              <w:left w:val="nil"/>
              <w:bottom w:val="nil"/>
              <w:right w:val="nil"/>
            </w:tcBorders>
            <w:shd w:val="clear" w:color="auto" w:fill="FFFFFF"/>
          </w:tcPr>
          <w:p w14:paraId="06571499" w14:textId="77777777" w:rsidR="00C63EAD" w:rsidRDefault="00DC66D9">
            <w:pPr>
              <w:spacing w:before="144" w:after="144"/>
              <w:rPr>
                <w:rFonts w:ascii="Times New Roman" w:hAnsi="Times New Roman"/>
                <w:sz w:val="24"/>
              </w:rPr>
            </w:pPr>
            <w:r>
              <w:rPr>
                <w:rFonts w:ascii="Times New Roman" w:hAnsi="Times New Roman"/>
                <w:sz w:val="24"/>
              </w:rPr>
              <w:t xml:space="preserve">   EQ-VAS (n = 136)</w:t>
            </w:r>
          </w:p>
        </w:tc>
        <w:tc>
          <w:tcPr>
            <w:tcW w:w="666" w:type="pct"/>
            <w:tcBorders>
              <w:top w:val="nil"/>
              <w:left w:val="nil"/>
              <w:bottom w:val="nil"/>
              <w:right w:val="single" w:sz="4" w:space="0" w:color="000000"/>
            </w:tcBorders>
            <w:shd w:val="clear" w:color="auto" w:fill="FFFFFF"/>
            <w:vAlign w:val="center"/>
          </w:tcPr>
          <w:p w14:paraId="55BDF444"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641" w:type="pct"/>
            <w:tcBorders>
              <w:top w:val="nil"/>
              <w:left w:val="single" w:sz="4" w:space="0" w:color="000000"/>
              <w:bottom w:val="nil"/>
              <w:right w:val="nil"/>
            </w:tcBorders>
            <w:shd w:val="clear" w:color="auto" w:fill="FFFFFF"/>
          </w:tcPr>
          <w:p w14:paraId="7350C7DD" w14:textId="77777777" w:rsidR="00C63EAD" w:rsidRDefault="00DC66D9">
            <w:pPr>
              <w:spacing w:before="144" w:after="144"/>
              <w:rPr>
                <w:rFonts w:ascii="Times New Roman" w:hAnsi="Times New Roman"/>
                <w:sz w:val="24"/>
              </w:rPr>
            </w:pPr>
            <w:r>
              <w:rPr>
                <w:rFonts w:ascii="Times New Roman" w:hAnsi="Times New Roman"/>
                <w:sz w:val="24"/>
              </w:rPr>
              <w:t>57.0 (19.6)</w:t>
            </w:r>
          </w:p>
        </w:tc>
        <w:tc>
          <w:tcPr>
            <w:tcW w:w="593" w:type="pct"/>
            <w:tcBorders>
              <w:top w:val="nil"/>
              <w:left w:val="nil"/>
              <w:bottom w:val="nil"/>
              <w:right w:val="single" w:sz="4" w:space="0" w:color="000000"/>
            </w:tcBorders>
            <w:shd w:val="clear" w:color="auto" w:fill="FFFFFF"/>
          </w:tcPr>
          <w:p w14:paraId="7D107074" w14:textId="77777777" w:rsidR="00C63EAD" w:rsidRDefault="00DC66D9">
            <w:pPr>
              <w:spacing w:before="144" w:after="144"/>
              <w:rPr>
                <w:rFonts w:ascii="Times New Roman" w:hAnsi="Times New Roman"/>
                <w:sz w:val="24"/>
              </w:rPr>
            </w:pPr>
            <w:r>
              <w:rPr>
                <w:rFonts w:ascii="Times New Roman" w:hAnsi="Times New Roman"/>
                <w:sz w:val="24"/>
              </w:rPr>
              <w:t>62.9 (18.8)</w:t>
            </w:r>
          </w:p>
        </w:tc>
        <w:tc>
          <w:tcPr>
            <w:tcW w:w="449" w:type="pct"/>
            <w:tcBorders>
              <w:top w:val="nil"/>
              <w:left w:val="single" w:sz="4" w:space="0" w:color="000000"/>
              <w:bottom w:val="nil"/>
              <w:right w:val="nil"/>
            </w:tcBorders>
            <w:shd w:val="clear" w:color="auto" w:fill="FFFFFF"/>
            <w:vAlign w:val="center"/>
          </w:tcPr>
          <w:p w14:paraId="7AB7060D" w14:textId="77777777" w:rsidR="00C63EAD" w:rsidRDefault="00DC66D9">
            <w:pPr>
              <w:spacing w:before="144" w:after="144"/>
              <w:jc w:val="center"/>
              <w:rPr>
                <w:rFonts w:ascii="Times New Roman" w:hAnsi="Times New Roman"/>
                <w:sz w:val="24"/>
              </w:rPr>
            </w:pPr>
            <w:r>
              <w:rPr>
                <w:rFonts w:ascii="Times New Roman" w:hAnsi="Times New Roman"/>
                <w:sz w:val="24"/>
              </w:rPr>
              <w:t>0.112</w:t>
            </w:r>
          </w:p>
        </w:tc>
      </w:tr>
      <w:tr w:rsidR="00C63EAD" w14:paraId="5B0E124C" w14:textId="77777777">
        <w:trPr>
          <w:trHeight w:val="432"/>
        </w:trPr>
        <w:tc>
          <w:tcPr>
            <w:tcW w:w="2650" w:type="pct"/>
            <w:tcBorders>
              <w:top w:val="nil"/>
              <w:left w:val="nil"/>
              <w:bottom w:val="nil"/>
              <w:right w:val="nil"/>
            </w:tcBorders>
            <w:shd w:val="clear" w:color="auto" w:fill="FFFFFF"/>
          </w:tcPr>
          <w:p w14:paraId="1AABF5D9" w14:textId="77777777" w:rsidR="00C63EAD" w:rsidRDefault="00DC66D9">
            <w:pPr>
              <w:spacing w:before="144" w:after="144"/>
              <w:rPr>
                <w:rFonts w:ascii="Times New Roman" w:hAnsi="Times New Roman"/>
                <w:b/>
                <w:sz w:val="24"/>
                <w:vertAlign w:val="superscript"/>
              </w:rPr>
            </w:pPr>
            <w:r>
              <w:rPr>
                <w:rFonts w:ascii="Times New Roman" w:hAnsi="Times New Roman"/>
                <w:b/>
                <w:sz w:val="24"/>
              </w:rPr>
              <w:t>FACT-G (n = 137)</w:t>
            </w:r>
          </w:p>
        </w:tc>
        <w:tc>
          <w:tcPr>
            <w:tcW w:w="666" w:type="pct"/>
            <w:tcBorders>
              <w:top w:val="nil"/>
              <w:left w:val="nil"/>
              <w:bottom w:val="nil"/>
              <w:right w:val="single" w:sz="4" w:space="0" w:color="000000"/>
            </w:tcBorders>
            <w:shd w:val="clear" w:color="auto" w:fill="FFFFFF"/>
            <w:vAlign w:val="center"/>
          </w:tcPr>
          <w:p w14:paraId="52033FD3" w14:textId="77777777" w:rsidR="00C63EAD" w:rsidRDefault="00C63EAD">
            <w:pPr>
              <w:spacing w:before="144" w:after="144"/>
              <w:jc w:val="center"/>
              <w:rPr>
                <w:rFonts w:ascii="Times New Roman" w:hAnsi="Times New Roman"/>
                <w:sz w:val="24"/>
              </w:rPr>
            </w:pPr>
          </w:p>
        </w:tc>
        <w:tc>
          <w:tcPr>
            <w:tcW w:w="641" w:type="pct"/>
            <w:tcBorders>
              <w:top w:val="nil"/>
              <w:left w:val="single" w:sz="4" w:space="0" w:color="000000"/>
              <w:bottom w:val="nil"/>
              <w:right w:val="nil"/>
            </w:tcBorders>
            <w:shd w:val="clear" w:color="auto" w:fill="FFFFFF"/>
            <w:vAlign w:val="center"/>
          </w:tcPr>
          <w:p w14:paraId="61B4721E" w14:textId="77777777" w:rsidR="00C63EAD" w:rsidRDefault="00C63EAD">
            <w:pPr>
              <w:spacing w:before="144" w:after="144"/>
              <w:rPr>
                <w:rFonts w:ascii="Times New Roman" w:hAnsi="Times New Roman"/>
                <w:sz w:val="24"/>
              </w:rPr>
            </w:pPr>
          </w:p>
        </w:tc>
        <w:tc>
          <w:tcPr>
            <w:tcW w:w="593" w:type="pct"/>
            <w:tcBorders>
              <w:top w:val="nil"/>
              <w:left w:val="nil"/>
              <w:bottom w:val="nil"/>
              <w:right w:val="single" w:sz="4" w:space="0" w:color="000000"/>
            </w:tcBorders>
            <w:shd w:val="clear" w:color="auto" w:fill="FFFFFF"/>
            <w:vAlign w:val="center"/>
          </w:tcPr>
          <w:p w14:paraId="628ADB63" w14:textId="77777777" w:rsidR="00C63EAD" w:rsidRDefault="00C63EAD">
            <w:pPr>
              <w:spacing w:before="144" w:after="144"/>
              <w:rPr>
                <w:rFonts w:ascii="Times New Roman" w:hAnsi="Times New Roman"/>
                <w:sz w:val="24"/>
              </w:rPr>
            </w:pPr>
          </w:p>
        </w:tc>
        <w:tc>
          <w:tcPr>
            <w:tcW w:w="449" w:type="pct"/>
            <w:tcBorders>
              <w:top w:val="nil"/>
              <w:left w:val="single" w:sz="4" w:space="0" w:color="000000"/>
              <w:bottom w:val="nil"/>
              <w:right w:val="nil"/>
            </w:tcBorders>
            <w:shd w:val="clear" w:color="auto" w:fill="FFFFFF"/>
            <w:vAlign w:val="center"/>
          </w:tcPr>
          <w:p w14:paraId="040F53CA" w14:textId="77777777" w:rsidR="00C63EAD" w:rsidRDefault="00C63EAD">
            <w:pPr>
              <w:spacing w:before="144" w:after="144"/>
              <w:jc w:val="center"/>
              <w:rPr>
                <w:rFonts w:ascii="Times New Roman" w:hAnsi="Times New Roman"/>
                <w:sz w:val="24"/>
              </w:rPr>
            </w:pPr>
          </w:p>
        </w:tc>
      </w:tr>
      <w:tr w:rsidR="00C63EAD" w14:paraId="61B708D9" w14:textId="77777777">
        <w:trPr>
          <w:trHeight w:val="432"/>
        </w:trPr>
        <w:tc>
          <w:tcPr>
            <w:tcW w:w="2650" w:type="pct"/>
            <w:tcBorders>
              <w:top w:val="nil"/>
              <w:left w:val="nil"/>
              <w:bottom w:val="nil"/>
              <w:right w:val="nil"/>
            </w:tcBorders>
            <w:shd w:val="clear" w:color="auto" w:fill="FFFFFF"/>
            <w:vAlign w:val="center"/>
          </w:tcPr>
          <w:p w14:paraId="45E0C400" w14:textId="77777777" w:rsidR="00C63EAD" w:rsidRDefault="00DC66D9">
            <w:pPr>
              <w:spacing w:before="144" w:after="144"/>
              <w:rPr>
                <w:rFonts w:ascii="Times New Roman" w:hAnsi="Times New Roman"/>
                <w:sz w:val="24"/>
              </w:rPr>
            </w:pPr>
            <w:r>
              <w:rPr>
                <w:rFonts w:ascii="Times New Roman" w:hAnsi="Times New Roman"/>
                <w:sz w:val="24"/>
              </w:rPr>
              <w:t xml:space="preserve">   Physical well-being</w:t>
            </w:r>
          </w:p>
        </w:tc>
        <w:tc>
          <w:tcPr>
            <w:tcW w:w="666" w:type="pct"/>
            <w:tcBorders>
              <w:top w:val="nil"/>
              <w:left w:val="nil"/>
              <w:bottom w:val="nil"/>
              <w:right w:val="single" w:sz="4" w:space="0" w:color="000000"/>
            </w:tcBorders>
            <w:shd w:val="clear" w:color="auto" w:fill="FFFFFF"/>
            <w:vAlign w:val="center"/>
          </w:tcPr>
          <w:p w14:paraId="5ACC1E66" w14:textId="77777777" w:rsidR="00C63EAD" w:rsidRDefault="00DC66D9">
            <w:pPr>
              <w:spacing w:before="144" w:after="144"/>
              <w:jc w:val="center"/>
              <w:rPr>
                <w:rFonts w:ascii="Times New Roman" w:hAnsi="Times New Roman"/>
                <w:sz w:val="24"/>
              </w:rPr>
            </w:pPr>
            <w:r>
              <w:rPr>
                <w:rFonts w:ascii="Times New Roman" w:hAnsi="Times New Roman"/>
                <w:sz w:val="24"/>
              </w:rPr>
              <w:t>0-28</w:t>
            </w:r>
          </w:p>
        </w:tc>
        <w:tc>
          <w:tcPr>
            <w:tcW w:w="641" w:type="pct"/>
            <w:tcBorders>
              <w:top w:val="nil"/>
              <w:left w:val="single" w:sz="4" w:space="0" w:color="000000"/>
              <w:bottom w:val="nil"/>
              <w:right w:val="nil"/>
            </w:tcBorders>
            <w:shd w:val="clear" w:color="auto" w:fill="FFFFFF"/>
          </w:tcPr>
          <w:p w14:paraId="63B70632" w14:textId="77777777" w:rsidR="00C63EAD" w:rsidRDefault="00DC66D9">
            <w:pPr>
              <w:spacing w:before="144" w:after="144"/>
              <w:rPr>
                <w:rFonts w:ascii="Times New Roman" w:hAnsi="Times New Roman"/>
                <w:sz w:val="24"/>
              </w:rPr>
            </w:pPr>
            <w:r>
              <w:rPr>
                <w:rFonts w:ascii="Times New Roman" w:hAnsi="Times New Roman"/>
                <w:sz w:val="24"/>
              </w:rPr>
              <w:t>15.3 (6.1)</w:t>
            </w:r>
          </w:p>
        </w:tc>
        <w:tc>
          <w:tcPr>
            <w:tcW w:w="593" w:type="pct"/>
            <w:tcBorders>
              <w:top w:val="nil"/>
              <w:left w:val="nil"/>
              <w:bottom w:val="nil"/>
              <w:right w:val="single" w:sz="4" w:space="0" w:color="000000"/>
            </w:tcBorders>
            <w:shd w:val="clear" w:color="auto" w:fill="FFFFFF"/>
          </w:tcPr>
          <w:p w14:paraId="7F758F84" w14:textId="77777777" w:rsidR="00C63EAD" w:rsidRDefault="00DC66D9">
            <w:pPr>
              <w:spacing w:before="144" w:after="144"/>
              <w:rPr>
                <w:rFonts w:ascii="Times New Roman" w:hAnsi="Times New Roman"/>
                <w:sz w:val="24"/>
              </w:rPr>
            </w:pPr>
            <w:r>
              <w:rPr>
                <w:rFonts w:ascii="Times New Roman" w:hAnsi="Times New Roman"/>
                <w:sz w:val="24"/>
              </w:rPr>
              <w:t>16.5 (4.8)</w:t>
            </w:r>
          </w:p>
        </w:tc>
        <w:tc>
          <w:tcPr>
            <w:tcW w:w="449" w:type="pct"/>
            <w:tcBorders>
              <w:top w:val="nil"/>
              <w:left w:val="single" w:sz="4" w:space="0" w:color="000000"/>
              <w:bottom w:val="nil"/>
              <w:right w:val="nil"/>
            </w:tcBorders>
            <w:shd w:val="clear" w:color="auto" w:fill="FFFFFF"/>
            <w:vAlign w:val="center"/>
          </w:tcPr>
          <w:p w14:paraId="5C0FB59C" w14:textId="77777777" w:rsidR="00C63EAD" w:rsidRDefault="00DC66D9">
            <w:pPr>
              <w:spacing w:before="144" w:after="144"/>
              <w:jc w:val="center"/>
              <w:rPr>
                <w:rFonts w:ascii="Times New Roman" w:hAnsi="Times New Roman"/>
                <w:sz w:val="24"/>
              </w:rPr>
            </w:pPr>
            <w:r>
              <w:rPr>
                <w:rFonts w:ascii="Times New Roman" w:hAnsi="Times New Roman"/>
                <w:sz w:val="24"/>
              </w:rPr>
              <w:t>0.272</w:t>
            </w:r>
          </w:p>
        </w:tc>
      </w:tr>
      <w:tr w:rsidR="00C63EAD" w14:paraId="068B8368" w14:textId="77777777">
        <w:trPr>
          <w:trHeight w:val="432"/>
        </w:trPr>
        <w:tc>
          <w:tcPr>
            <w:tcW w:w="2650" w:type="pct"/>
            <w:tcBorders>
              <w:top w:val="nil"/>
              <w:left w:val="nil"/>
              <w:bottom w:val="nil"/>
              <w:right w:val="nil"/>
            </w:tcBorders>
            <w:shd w:val="clear" w:color="auto" w:fill="FFFFFF"/>
            <w:vAlign w:val="center"/>
          </w:tcPr>
          <w:p w14:paraId="45DB4B3E" w14:textId="77777777" w:rsidR="00C63EAD" w:rsidRDefault="00DC66D9">
            <w:pPr>
              <w:spacing w:before="144" w:after="144"/>
              <w:rPr>
                <w:rFonts w:ascii="Times New Roman" w:hAnsi="Times New Roman"/>
                <w:sz w:val="24"/>
              </w:rPr>
            </w:pPr>
            <w:r>
              <w:rPr>
                <w:rFonts w:ascii="Times New Roman" w:hAnsi="Times New Roman"/>
                <w:sz w:val="24"/>
              </w:rPr>
              <w:t xml:space="preserve">   Social and family well-being</w:t>
            </w:r>
          </w:p>
        </w:tc>
        <w:tc>
          <w:tcPr>
            <w:tcW w:w="666" w:type="pct"/>
            <w:tcBorders>
              <w:top w:val="nil"/>
              <w:left w:val="nil"/>
              <w:bottom w:val="nil"/>
              <w:right w:val="single" w:sz="4" w:space="0" w:color="000000"/>
            </w:tcBorders>
            <w:shd w:val="clear" w:color="auto" w:fill="FFFFFF"/>
            <w:vAlign w:val="center"/>
          </w:tcPr>
          <w:p w14:paraId="08E25E45" w14:textId="77777777" w:rsidR="00C63EAD" w:rsidRDefault="00DC66D9">
            <w:pPr>
              <w:spacing w:before="144" w:after="144"/>
              <w:jc w:val="center"/>
              <w:rPr>
                <w:rFonts w:ascii="Times New Roman" w:hAnsi="Times New Roman"/>
                <w:sz w:val="24"/>
              </w:rPr>
            </w:pPr>
            <w:r>
              <w:rPr>
                <w:rFonts w:ascii="Times New Roman" w:hAnsi="Times New Roman"/>
                <w:sz w:val="24"/>
              </w:rPr>
              <w:t>0-28</w:t>
            </w:r>
          </w:p>
        </w:tc>
        <w:tc>
          <w:tcPr>
            <w:tcW w:w="641" w:type="pct"/>
            <w:tcBorders>
              <w:top w:val="nil"/>
              <w:left w:val="single" w:sz="4" w:space="0" w:color="000000"/>
              <w:bottom w:val="nil"/>
              <w:right w:val="nil"/>
            </w:tcBorders>
            <w:shd w:val="clear" w:color="auto" w:fill="FFFFFF"/>
          </w:tcPr>
          <w:p w14:paraId="6F474140" w14:textId="77777777" w:rsidR="00C63EAD" w:rsidRDefault="00DC66D9">
            <w:pPr>
              <w:spacing w:before="144" w:after="144"/>
              <w:rPr>
                <w:rFonts w:ascii="Times New Roman" w:hAnsi="Times New Roman"/>
                <w:sz w:val="24"/>
              </w:rPr>
            </w:pPr>
            <w:r>
              <w:rPr>
                <w:rFonts w:ascii="Times New Roman" w:hAnsi="Times New Roman"/>
                <w:sz w:val="24"/>
              </w:rPr>
              <w:t>16.2 (7.0)</w:t>
            </w:r>
          </w:p>
        </w:tc>
        <w:tc>
          <w:tcPr>
            <w:tcW w:w="593" w:type="pct"/>
            <w:tcBorders>
              <w:top w:val="nil"/>
              <w:left w:val="nil"/>
              <w:bottom w:val="nil"/>
              <w:right w:val="single" w:sz="4" w:space="0" w:color="000000"/>
            </w:tcBorders>
            <w:shd w:val="clear" w:color="auto" w:fill="FFFFFF"/>
          </w:tcPr>
          <w:p w14:paraId="1B9F1955" w14:textId="77777777" w:rsidR="00C63EAD" w:rsidRDefault="00DC66D9">
            <w:pPr>
              <w:spacing w:before="144" w:after="144"/>
              <w:rPr>
                <w:rFonts w:ascii="Times New Roman" w:hAnsi="Times New Roman"/>
                <w:sz w:val="24"/>
              </w:rPr>
            </w:pPr>
            <w:r>
              <w:rPr>
                <w:rFonts w:ascii="Times New Roman" w:hAnsi="Times New Roman"/>
                <w:sz w:val="24"/>
              </w:rPr>
              <w:t>17.5 (5.9)</w:t>
            </w:r>
          </w:p>
        </w:tc>
        <w:tc>
          <w:tcPr>
            <w:tcW w:w="449" w:type="pct"/>
            <w:tcBorders>
              <w:top w:val="nil"/>
              <w:left w:val="single" w:sz="4" w:space="0" w:color="000000"/>
              <w:bottom w:val="nil"/>
              <w:right w:val="nil"/>
            </w:tcBorders>
            <w:shd w:val="clear" w:color="auto" w:fill="FFFFFF"/>
            <w:vAlign w:val="center"/>
          </w:tcPr>
          <w:p w14:paraId="419B86B4" w14:textId="77777777" w:rsidR="00C63EAD" w:rsidRDefault="00DC66D9">
            <w:pPr>
              <w:spacing w:before="144" w:after="144"/>
              <w:jc w:val="center"/>
              <w:rPr>
                <w:rFonts w:ascii="Times New Roman" w:hAnsi="Times New Roman"/>
                <w:sz w:val="24"/>
              </w:rPr>
            </w:pPr>
            <w:r>
              <w:rPr>
                <w:rFonts w:ascii="Times New Roman" w:hAnsi="Times New Roman"/>
                <w:sz w:val="24"/>
              </w:rPr>
              <w:t>0.333</w:t>
            </w:r>
          </w:p>
        </w:tc>
      </w:tr>
      <w:tr w:rsidR="00C63EAD" w14:paraId="41735B7D" w14:textId="77777777">
        <w:trPr>
          <w:trHeight w:val="432"/>
        </w:trPr>
        <w:tc>
          <w:tcPr>
            <w:tcW w:w="2650" w:type="pct"/>
            <w:tcBorders>
              <w:top w:val="nil"/>
              <w:left w:val="nil"/>
              <w:bottom w:val="nil"/>
              <w:right w:val="nil"/>
            </w:tcBorders>
            <w:shd w:val="clear" w:color="auto" w:fill="FFFFFF"/>
            <w:vAlign w:val="center"/>
          </w:tcPr>
          <w:p w14:paraId="313CE25B" w14:textId="77777777" w:rsidR="00C63EAD" w:rsidRDefault="00DC66D9">
            <w:pPr>
              <w:spacing w:before="144" w:after="144"/>
              <w:rPr>
                <w:rFonts w:ascii="Times New Roman" w:hAnsi="Times New Roman"/>
                <w:sz w:val="24"/>
              </w:rPr>
            </w:pPr>
            <w:r>
              <w:rPr>
                <w:rFonts w:ascii="Times New Roman" w:hAnsi="Times New Roman"/>
                <w:sz w:val="24"/>
              </w:rPr>
              <w:t xml:space="preserve">   Emotional well-being</w:t>
            </w:r>
          </w:p>
        </w:tc>
        <w:tc>
          <w:tcPr>
            <w:tcW w:w="666" w:type="pct"/>
            <w:tcBorders>
              <w:top w:val="nil"/>
              <w:left w:val="nil"/>
              <w:bottom w:val="nil"/>
              <w:right w:val="single" w:sz="4" w:space="0" w:color="000000"/>
            </w:tcBorders>
            <w:shd w:val="clear" w:color="auto" w:fill="FFFFFF"/>
            <w:vAlign w:val="center"/>
          </w:tcPr>
          <w:p w14:paraId="07C49208" w14:textId="77777777" w:rsidR="00C63EAD" w:rsidRDefault="00DC66D9">
            <w:pPr>
              <w:spacing w:before="144" w:after="144"/>
              <w:jc w:val="center"/>
              <w:rPr>
                <w:rFonts w:ascii="Times New Roman" w:hAnsi="Times New Roman"/>
                <w:sz w:val="24"/>
              </w:rPr>
            </w:pPr>
            <w:r>
              <w:rPr>
                <w:rFonts w:ascii="Times New Roman" w:hAnsi="Times New Roman"/>
                <w:sz w:val="24"/>
              </w:rPr>
              <w:t>0-24</w:t>
            </w:r>
          </w:p>
        </w:tc>
        <w:tc>
          <w:tcPr>
            <w:tcW w:w="641" w:type="pct"/>
            <w:tcBorders>
              <w:top w:val="nil"/>
              <w:left w:val="single" w:sz="4" w:space="0" w:color="000000"/>
              <w:bottom w:val="nil"/>
              <w:right w:val="nil"/>
            </w:tcBorders>
            <w:shd w:val="clear" w:color="auto" w:fill="FFFFFF"/>
          </w:tcPr>
          <w:p w14:paraId="1B22EFA3" w14:textId="77777777" w:rsidR="00C63EAD" w:rsidRDefault="00DC66D9">
            <w:pPr>
              <w:spacing w:before="144" w:after="144"/>
              <w:rPr>
                <w:rFonts w:ascii="Times New Roman" w:hAnsi="Times New Roman"/>
                <w:sz w:val="24"/>
              </w:rPr>
            </w:pPr>
            <w:r>
              <w:rPr>
                <w:rFonts w:ascii="Times New Roman" w:hAnsi="Times New Roman"/>
                <w:sz w:val="24"/>
              </w:rPr>
              <w:t>14.9 (5.6)</w:t>
            </w:r>
          </w:p>
        </w:tc>
        <w:tc>
          <w:tcPr>
            <w:tcW w:w="593" w:type="pct"/>
            <w:tcBorders>
              <w:top w:val="nil"/>
              <w:left w:val="nil"/>
              <w:bottom w:val="nil"/>
              <w:right w:val="single" w:sz="4" w:space="0" w:color="000000"/>
            </w:tcBorders>
            <w:shd w:val="clear" w:color="auto" w:fill="FFFFFF"/>
          </w:tcPr>
          <w:p w14:paraId="264FF292" w14:textId="77777777" w:rsidR="00C63EAD" w:rsidRDefault="00DC66D9">
            <w:pPr>
              <w:spacing w:before="144" w:after="144"/>
              <w:rPr>
                <w:rFonts w:ascii="Times New Roman" w:hAnsi="Times New Roman"/>
                <w:sz w:val="24"/>
              </w:rPr>
            </w:pPr>
            <w:r>
              <w:rPr>
                <w:rFonts w:ascii="Times New Roman" w:hAnsi="Times New Roman"/>
                <w:sz w:val="24"/>
              </w:rPr>
              <w:t>15.2 (5.0)</w:t>
            </w:r>
          </w:p>
        </w:tc>
        <w:tc>
          <w:tcPr>
            <w:tcW w:w="449" w:type="pct"/>
            <w:tcBorders>
              <w:top w:val="nil"/>
              <w:left w:val="single" w:sz="4" w:space="0" w:color="000000"/>
              <w:bottom w:val="nil"/>
              <w:right w:val="nil"/>
            </w:tcBorders>
            <w:shd w:val="clear" w:color="auto" w:fill="FFFFFF"/>
            <w:vAlign w:val="center"/>
          </w:tcPr>
          <w:p w14:paraId="641980E9" w14:textId="77777777" w:rsidR="00C63EAD" w:rsidRDefault="00DC66D9">
            <w:pPr>
              <w:spacing w:before="144" w:after="144"/>
              <w:jc w:val="center"/>
              <w:rPr>
                <w:rFonts w:ascii="Times New Roman" w:hAnsi="Times New Roman"/>
                <w:sz w:val="24"/>
              </w:rPr>
            </w:pPr>
            <w:r>
              <w:rPr>
                <w:rFonts w:ascii="Times New Roman" w:hAnsi="Times New Roman"/>
                <w:sz w:val="24"/>
              </w:rPr>
              <w:t>0.760</w:t>
            </w:r>
          </w:p>
        </w:tc>
      </w:tr>
      <w:tr w:rsidR="00C63EAD" w14:paraId="553EF60E" w14:textId="77777777">
        <w:trPr>
          <w:trHeight w:val="432"/>
        </w:trPr>
        <w:tc>
          <w:tcPr>
            <w:tcW w:w="2650" w:type="pct"/>
            <w:tcBorders>
              <w:top w:val="nil"/>
              <w:left w:val="nil"/>
              <w:bottom w:val="nil"/>
              <w:right w:val="nil"/>
            </w:tcBorders>
            <w:shd w:val="clear" w:color="auto" w:fill="FFFFFF"/>
            <w:vAlign w:val="center"/>
          </w:tcPr>
          <w:p w14:paraId="01899305" w14:textId="77777777" w:rsidR="00C63EAD" w:rsidRDefault="00DC66D9">
            <w:pPr>
              <w:spacing w:before="144" w:after="144"/>
              <w:rPr>
                <w:rFonts w:ascii="Times New Roman" w:hAnsi="Times New Roman"/>
                <w:sz w:val="24"/>
              </w:rPr>
            </w:pPr>
            <w:r>
              <w:rPr>
                <w:rFonts w:ascii="Times New Roman" w:hAnsi="Times New Roman"/>
                <w:sz w:val="24"/>
              </w:rPr>
              <w:t xml:space="preserve">   Functional well-being</w:t>
            </w:r>
          </w:p>
        </w:tc>
        <w:tc>
          <w:tcPr>
            <w:tcW w:w="666" w:type="pct"/>
            <w:tcBorders>
              <w:top w:val="nil"/>
              <w:left w:val="nil"/>
              <w:bottom w:val="nil"/>
              <w:right w:val="single" w:sz="4" w:space="0" w:color="000000"/>
            </w:tcBorders>
            <w:shd w:val="clear" w:color="auto" w:fill="FFFFFF"/>
            <w:vAlign w:val="center"/>
          </w:tcPr>
          <w:p w14:paraId="15D9DAAB" w14:textId="77777777" w:rsidR="00C63EAD" w:rsidRDefault="00DC66D9">
            <w:pPr>
              <w:spacing w:before="144" w:after="144"/>
              <w:jc w:val="center"/>
              <w:rPr>
                <w:rFonts w:ascii="Times New Roman" w:hAnsi="Times New Roman"/>
                <w:sz w:val="24"/>
              </w:rPr>
            </w:pPr>
            <w:r>
              <w:rPr>
                <w:rFonts w:ascii="Times New Roman" w:hAnsi="Times New Roman"/>
                <w:sz w:val="24"/>
              </w:rPr>
              <w:t>0-28</w:t>
            </w:r>
          </w:p>
        </w:tc>
        <w:tc>
          <w:tcPr>
            <w:tcW w:w="641" w:type="pct"/>
            <w:tcBorders>
              <w:top w:val="nil"/>
              <w:left w:val="single" w:sz="4" w:space="0" w:color="000000"/>
              <w:bottom w:val="nil"/>
              <w:right w:val="nil"/>
            </w:tcBorders>
            <w:shd w:val="clear" w:color="auto" w:fill="FFFFFF"/>
          </w:tcPr>
          <w:p w14:paraId="61A6A045" w14:textId="77777777" w:rsidR="00C63EAD" w:rsidRDefault="00DC66D9">
            <w:pPr>
              <w:spacing w:before="144" w:after="144"/>
              <w:rPr>
                <w:rFonts w:ascii="Times New Roman" w:hAnsi="Times New Roman"/>
                <w:sz w:val="24"/>
              </w:rPr>
            </w:pPr>
            <w:r>
              <w:rPr>
                <w:rFonts w:ascii="Times New Roman" w:hAnsi="Times New Roman"/>
                <w:sz w:val="24"/>
              </w:rPr>
              <w:t>15.1 (6.0)</w:t>
            </w:r>
          </w:p>
        </w:tc>
        <w:tc>
          <w:tcPr>
            <w:tcW w:w="593" w:type="pct"/>
            <w:tcBorders>
              <w:top w:val="nil"/>
              <w:left w:val="nil"/>
              <w:bottom w:val="nil"/>
              <w:right w:val="single" w:sz="4" w:space="0" w:color="000000"/>
            </w:tcBorders>
            <w:shd w:val="clear" w:color="auto" w:fill="FFFFFF"/>
          </w:tcPr>
          <w:p w14:paraId="505F6DB7" w14:textId="77777777" w:rsidR="00C63EAD" w:rsidRDefault="00DC66D9">
            <w:pPr>
              <w:spacing w:before="144" w:after="144"/>
              <w:rPr>
                <w:rFonts w:ascii="Times New Roman" w:hAnsi="Times New Roman"/>
                <w:sz w:val="24"/>
              </w:rPr>
            </w:pPr>
            <w:r>
              <w:rPr>
                <w:rFonts w:ascii="Times New Roman" w:hAnsi="Times New Roman"/>
                <w:sz w:val="24"/>
              </w:rPr>
              <w:t>15.2 (5.0)</w:t>
            </w:r>
          </w:p>
        </w:tc>
        <w:tc>
          <w:tcPr>
            <w:tcW w:w="449" w:type="pct"/>
            <w:tcBorders>
              <w:top w:val="nil"/>
              <w:left w:val="single" w:sz="4" w:space="0" w:color="000000"/>
              <w:bottom w:val="nil"/>
              <w:right w:val="nil"/>
            </w:tcBorders>
            <w:shd w:val="clear" w:color="auto" w:fill="FFFFFF"/>
            <w:vAlign w:val="center"/>
          </w:tcPr>
          <w:p w14:paraId="7800E430" w14:textId="77777777" w:rsidR="00C63EAD" w:rsidRDefault="00DC66D9">
            <w:pPr>
              <w:spacing w:before="144" w:after="144"/>
              <w:jc w:val="center"/>
              <w:rPr>
                <w:rFonts w:ascii="Times New Roman" w:hAnsi="Times New Roman"/>
                <w:sz w:val="24"/>
              </w:rPr>
            </w:pPr>
            <w:r>
              <w:rPr>
                <w:rFonts w:ascii="Times New Roman" w:hAnsi="Times New Roman"/>
                <w:sz w:val="24"/>
              </w:rPr>
              <w:t>0.948</w:t>
            </w:r>
          </w:p>
        </w:tc>
      </w:tr>
      <w:tr w:rsidR="00C63EAD" w14:paraId="1FE69873" w14:textId="77777777">
        <w:trPr>
          <w:trHeight w:val="432"/>
        </w:trPr>
        <w:tc>
          <w:tcPr>
            <w:tcW w:w="2650" w:type="pct"/>
            <w:tcBorders>
              <w:top w:val="nil"/>
              <w:left w:val="nil"/>
              <w:bottom w:val="nil"/>
              <w:right w:val="nil"/>
            </w:tcBorders>
            <w:shd w:val="clear" w:color="auto" w:fill="FFFFFF"/>
            <w:vAlign w:val="center"/>
          </w:tcPr>
          <w:p w14:paraId="6B725139" w14:textId="77777777" w:rsidR="00C63EAD" w:rsidRDefault="00DC66D9">
            <w:pPr>
              <w:spacing w:before="144" w:after="144"/>
              <w:rPr>
                <w:rFonts w:ascii="Times New Roman" w:hAnsi="Times New Roman"/>
                <w:sz w:val="24"/>
              </w:rPr>
            </w:pPr>
            <w:r>
              <w:rPr>
                <w:rFonts w:ascii="Times New Roman" w:hAnsi="Times New Roman"/>
                <w:sz w:val="24"/>
              </w:rPr>
              <w:t xml:space="preserve">   FACT-G Total</w:t>
            </w:r>
          </w:p>
        </w:tc>
        <w:tc>
          <w:tcPr>
            <w:tcW w:w="666" w:type="pct"/>
            <w:tcBorders>
              <w:top w:val="nil"/>
              <w:left w:val="nil"/>
              <w:bottom w:val="nil"/>
              <w:right w:val="single" w:sz="4" w:space="0" w:color="000000"/>
            </w:tcBorders>
            <w:shd w:val="clear" w:color="auto" w:fill="FFFFFF"/>
            <w:vAlign w:val="center"/>
          </w:tcPr>
          <w:p w14:paraId="1BA2E541" w14:textId="77777777" w:rsidR="00C63EAD" w:rsidRDefault="00DC66D9">
            <w:pPr>
              <w:spacing w:before="144" w:after="144"/>
              <w:jc w:val="center"/>
              <w:rPr>
                <w:rFonts w:ascii="Times New Roman" w:hAnsi="Times New Roman"/>
                <w:sz w:val="24"/>
              </w:rPr>
            </w:pPr>
            <w:r>
              <w:rPr>
                <w:rFonts w:ascii="Times New Roman" w:hAnsi="Times New Roman"/>
                <w:sz w:val="24"/>
              </w:rPr>
              <w:t>0-108</w:t>
            </w:r>
          </w:p>
        </w:tc>
        <w:tc>
          <w:tcPr>
            <w:tcW w:w="641" w:type="pct"/>
            <w:tcBorders>
              <w:top w:val="nil"/>
              <w:left w:val="single" w:sz="4" w:space="0" w:color="000000"/>
              <w:bottom w:val="nil"/>
              <w:right w:val="nil"/>
            </w:tcBorders>
            <w:shd w:val="clear" w:color="auto" w:fill="FFFFFF"/>
          </w:tcPr>
          <w:p w14:paraId="5341B7AB" w14:textId="77777777" w:rsidR="00C63EAD" w:rsidRDefault="00DC66D9">
            <w:pPr>
              <w:spacing w:before="144" w:after="144"/>
              <w:rPr>
                <w:rFonts w:ascii="Times New Roman" w:hAnsi="Times New Roman"/>
                <w:sz w:val="24"/>
              </w:rPr>
            </w:pPr>
            <w:r>
              <w:rPr>
                <w:rFonts w:ascii="Times New Roman" w:hAnsi="Times New Roman"/>
                <w:sz w:val="24"/>
              </w:rPr>
              <w:t>61.7 (19.3)</w:t>
            </w:r>
          </w:p>
        </w:tc>
        <w:tc>
          <w:tcPr>
            <w:tcW w:w="593" w:type="pct"/>
            <w:tcBorders>
              <w:top w:val="nil"/>
              <w:left w:val="nil"/>
              <w:bottom w:val="nil"/>
              <w:right w:val="single" w:sz="4" w:space="0" w:color="000000"/>
            </w:tcBorders>
            <w:shd w:val="clear" w:color="auto" w:fill="FFFFFF"/>
          </w:tcPr>
          <w:p w14:paraId="1B2FF8C9" w14:textId="77777777" w:rsidR="00C63EAD" w:rsidRDefault="00DC66D9">
            <w:pPr>
              <w:spacing w:before="144" w:after="144"/>
              <w:rPr>
                <w:rFonts w:ascii="Times New Roman" w:hAnsi="Times New Roman"/>
                <w:sz w:val="24"/>
              </w:rPr>
            </w:pPr>
            <w:r>
              <w:rPr>
                <w:rFonts w:ascii="Times New Roman" w:hAnsi="Times New Roman"/>
                <w:sz w:val="24"/>
              </w:rPr>
              <w:t>64.4 (15.0)</w:t>
            </w:r>
          </w:p>
        </w:tc>
        <w:tc>
          <w:tcPr>
            <w:tcW w:w="449" w:type="pct"/>
            <w:tcBorders>
              <w:top w:val="nil"/>
              <w:left w:val="single" w:sz="4" w:space="0" w:color="000000"/>
              <w:bottom w:val="nil"/>
              <w:right w:val="nil"/>
            </w:tcBorders>
            <w:shd w:val="clear" w:color="auto" w:fill="FFFFFF"/>
            <w:vAlign w:val="center"/>
          </w:tcPr>
          <w:p w14:paraId="1A67EC72" w14:textId="77777777" w:rsidR="00C63EAD" w:rsidRDefault="00DC66D9">
            <w:pPr>
              <w:spacing w:before="144" w:after="144"/>
              <w:jc w:val="center"/>
              <w:rPr>
                <w:rFonts w:ascii="Times New Roman" w:hAnsi="Times New Roman"/>
                <w:sz w:val="24"/>
              </w:rPr>
            </w:pPr>
            <w:r>
              <w:rPr>
                <w:rFonts w:ascii="Times New Roman" w:hAnsi="Times New Roman"/>
                <w:sz w:val="24"/>
              </w:rPr>
              <w:t>0.440</w:t>
            </w:r>
          </w:p>
        </w:tc>
      </w:tr>
      <w:tr w:rsidR="00C63EAD" w14:paraId="5283CB3B" w14:textId="77777777">
        <w:trPr>
          <w:trHeight w:val="432"/>
        </w:trPr>
        <w:tc>
          <w:tcPr>
            <w:tcW w:w="2650" w:type="pct"/>
            <w:tcBorders>
              <w:top w:val="nil"/>
              <w:left w:val="nil"/>
              <w:bottom w:val="nil"/>
              <w:right w:val="nil"/>
            </w:tcBorders>
            <w:shd w:val="clear" w:color="auto" w:fill="FFFFFF"/>
            <w:vAlign w:val="center"/>
          </w:tcPr>
          <w:p w14:paraId="6C732EBE" w14:textId="77777777" w:rsidR="00C63EAD" w:rsidRDefault="00DC66D9">
            <w:pPr>
              <w:spacing w:before="144" w:after="144"/>
              <w:rPr>
                <w:rFonts w:ascii="Times New Roman" w:hAnsi="Times New Roman"/>
                <w:b/>
                <w:sz w:val="24"/>
              </w:rPr>
            </w:pPr>
            <w:r>
              <w:rPr>
                <w:rFonts w:ascii="Times New Roman" w:hAnsi="Times New Roman"/>
                <w:b/>
                <w:sz w:val="24"/>
              </w:rPr>
              <w:t>FACIT-F (n = 102)</w:t>
            </w:r>
          </w:p>
        </w:tc>
        <w:tc>
          <w:tcPr>
            <w:tcW w:w="666" w:type="pct"/>
            <w:tcBorders>
              <w:top w:val="nil"/>
              <w:left w:val="nil"/>
              <w:bottom w:val="nil"/>
              <w:right w:val="single" w:sz="4" w:space="0" w:color="000000"/>
            </w:tcBorders>
            <w:shd w:val="clear" w:color="auto" w:fill="FFFFFF"/>
            <w:vAlign w:val="center"/>
          </w:tcPr>
          <w:p w14:paraId="19D52D5B" w14:textId="77777777" w:rsidR="00C63EAD" w:rsidRDefault="00C63EAD">
            <w:pPr>
              <w:spacing w:before="144" w:after="144"/>
              <w:jc w:val="center"/>
              <w:rPr>
                <w:rFonts w:ascii="Times New Roman" w:hAnsi="Times New Roman"/>
                <w:sz w:val="24"/>
              </w:rPr>
            </w:pPr>
          </w:p>
        </w:tc>
        <w:tc>
          <w:tcPr>
            <w:tcW w:w="641" w:type="pct"/>
            <w:tcBorders>
              <w:top w:val="nil"/>
              <w:left w:val="single" w:sz="4" w:space="0" w:color="000000"/>
              <w:bottom w:val="nil"/>
              <w:right w:val="nil"/>
            </w:tcBorders>
            <w:shd w:val="clear" w:color="auto" w:fill="FFFFFF"/>
            <w:vAlign w:val="center"/>
          </w:tcPr>
          <w:p w14:paraId="2239B921" w14:textId="77777777" w:rsidR="00C63EAD" w:rsidRDefault="00C63EAD">
            <w:pPr>
              <w:spacing w:before="144" w:after="144"/>
              <w:rPr>
                <w:rFonts w:ascii="Times New Roman" w:hAnsi="Times New Roman"/>
                <w:sz w:val="24"/>
              </w:rPr>
            </w:pPr>
          </w:p>
        </w:tc>
        <w:tc>
          <w:tcPr>
            <w:tcW w:w="593" w:type="pct"/>
            <w:tcBorders>
              <w:top w:val="nil"/>
              <w:left w:val="nil"/>
              <w:bottom w:val="nil"/>
              <w:right w:val="single" w:sz="4" w:space="0" w:color="000000"/>
            </w:tcBorders>
            <w:shd w:val="clear" w:color="auto" w:fill="FFFFFF"/>
            <w:vAlign w:val="center"/>
          </w:tcPr>
          <w:p w14:paraId="1B7FDBE4" w14:textId="77777777" w:rsidR="00C63EAD" w:rsidRDefault="00C63EAD">
            <w:pPr>
              <w:spacing w:before="144" w:after="144"/>
              <w:rPr>
                <w:rFonts w:ascii="Times New Roman" w:hAnsi="Times New Roman"/>
                <w:sz w:val="24"/>
              </w:rPr>
            </w:pPr>
          </w:p>
        </w:tc>
        <w:tc>
          <w:tcPr>
            <w:tcW w:w="449" w:type="pct"/>
            <w:tcBorders>
              <w:top w:val="nil"/>
              <w:left w:val="single" w:sz="4" w:space="0" w:color="000000"/>
              <w:bottom w:val="nil"/>
              <w:right w:val="nil"/>
            </w:tcBorders>
            <w:shd w:val="clear" w:color="auto" w:fill="FFFFFF"/>
            <w:vAlign w:val="center"/>
          </w:tcPr>
          <w:p w14:paraId="13237673" w14:textId="77777777" w:rsidR="00C63EAD" w:rsidRDefault="00C63EAD">
            <w:pPr>
              <w:spacing w:before="144" w:after="144"/>
              <w:jc w:val="center"/>
              <w:rPr>
                <w:rFonts w:ascii="Times New Roman" w:hAnsi="Times New Roman"/>
                <w:sz w:val="24"/>
              </w:rPr>
            </w:pPr>
          </w:p>
        </w:tc>
      </w:tr>
      <w:tr w:rsidR="00C63EAD" w14:paraId="450B9F6C" w14:textId="77777777">
        <w:trPr>
          <w:trHeight w:val="432"/>
        </w:trPr>
        <w:tc>
          <w:tcPr>
            <w:tcW w:w="2650" w:type="pct"/>
            <w:tcBorders>
              <w:top w:val="nil"/>
              <w:left w:val="nil"/>
              <w:bottom w:val="nil"/>
              <w:right w:val="nil"/>
            </w:tcBorders>
            <w:shd w:val="clear" w:color="auto" w:fill="FFFFFF"/>
            <w:vAlign w:val="center"/>
          </w:tcPr>
          <w:p w14:paraId="25186BC7" w14:textId="77777777" w:rsidR="00C63EAD" w:rsidRDefault="00DC66D9">
            <w:pPr>
              <w:spacing w:before="144" w:after="144"/>
              <w:rPr>
                <w:rFonts w:ascii="Times New Roman" w:hAnsi="Times New Roman"/>
                <w:sz w:val="24"/>
              </w:rPr>
            </w:pPr>
            <w:r>
              <w:rPr>
                <w:rFonts w:ascii="Times New Roman" w:hAnsi="Times New Roman"/>
                <w:sz w:val="24"/>
              </w:rPr>
              <w:t xml:space="preserve">   FACIT-F Subscale  </w:t>
            </w:r>
          </w:p>
        </w:tc>
        <w:tc>
          <w:tcPr>
            <w:tcW w:w="666" w:type="pct"/>
            <w:tcBorders>
              <w:top w:val="nil"/>
              <w:left w:val="nil"/>
              <w:bottom w:val="nil"/>
              <w:right w:val="single" w:sz="4" w:space="0" w:color="000000"/>
            </w:tcBorders>
            <w:shd w:val="clear" w:color="auto" w:fill="FFFFFF"/>
            <w:vAlign w:val="center"/>
          </w:tcPr>
          <w:p w14:paraId="34EB86DD" w14:textId="77777777" w:rsidR="00C63EAD" w:rsidRDefault="00DC66D9">
            <w:pPr>
              <w:spacing w:before="144" w:after="144"/>
              <w:jc w:val="center"/>
              <w:rPr>
                <w:rFonts w:ascii="Times New Roman" w:hAnsi="Times New Roman"/>
                <w:sz w:val="24"/>
              </w:rPr>
            </w:pPr>
            <w:r>
              <w:rPr>
                <w:rFonts w:ascii="Times New Roman" w:hAnsi="Times New Roman"/>
                <w:sz w:val="24"/>
              </w:rPr>
              <w:t>0-52</w:t>
            </w:r>
          </w:p>
        </w:tc>
        <w:tc>
          <w:tcPr>
            <w:tcW w:w="641" w:type="pct"/>
            <w:tcBorders>
              <w:top w:val="nil"/>
              <w:left w:val="single" w:sz="4" w:space="0" w:color="000000"/>
              <w:bottom w:val="nil"/>
              <w:right w:val="nil"/>
            </w:tcBorders>
            <w:shd w:val="clear" w:color="auto" w:fill="FFFFFF"/>
          </w:tcPr>
          <w:p w14:paraId="4AA19065" w14:textId="77777777" w:rsidR="00C63EAD" w:rsidRDefault="00DC66D9">
            <w:pPr>
              <w:spacing w:before="144" w:after="144"/>
              <w:rPr>
                <w:rFonts w:ascii="Times New Roman" w:hAnsi="Times New Roman"/>
                <w:sz w:val="24"/>
              </w:rPr>
            </w:pPr>
            <w:r>
              <w:rPr>
                <w:rFonts w:ascii="Times New Roman" w:hAnsi="Times New Roman"/>
                <w:sz w:val="24"/>
              </w:rPr>
              <w:t>22.7 (10.1)</w:t>
            </w:r>
          </w:p>
        </w:tc>
        <w:tc>
          <w:tcPr>
            <w:tcW w:w="593" w:type="pct"/>
            <w:tcBorders>
              <w:top w:val="nil"/>
              <w:left w:val="nil"/>
              <w:bottom w:val="nil"/>
              <w:right w:val="single" w:sz="4" w:space="0" w:color="000000"/>
            </w:tcBorders>
            <w:shd w:val="clear" w:color="auto" w:fill="FFFFFF"/>
          </w:tcPr>
          <w:p w14:paraId="332D50CD" w14:textId="77777777" w:rsidR="00C63EAD" w:rsidRDefault="00DC66D9">
            <w:pPr>
              <w:spacing w:before="144" w:after="144"/>
              <w:rPr>
                <w:rFonts w:ascii="Times New Roman" w:hAnsi="Times New Roman"/>
                <w:sz w:val="24"/>
              </w:rPr>
            </w:pPr>
            <w:r>
              <w:rPr>
                <w:rFonts w:ascii="Times New Roman" w:hAnsi="Times New Roman"/>
                <w:sz w:val="24"/>
              </w:rPr>
              <w:t>28.5 (9.4)</w:t>
            </w:r>
          </w:p>
        </w:tc>
        <w:tc>
          <w:tcPr>
            <w:tcW w:w="449" w:type="pct"/>
            <w:tcBorders>
              <w:top w:val="nil"/>
              <w:left w:val="single" w:sz="4" w:space="0" w:color="000000"/>
              <w:bottom w:val="nil"/>
              <w:right w:val="nil"/>
            </w:tcBorders>
            <w:shd w:val="clear" w:color="auto" w:fill="FFFFFF"/>
            <w:vAlign w:val="center"/>
          </w:tcPr>
          <w:p w14:paraId="6C81A7B4" w14:textId="77777777" w:rsidR="00C63EAD" w:rsidRDefault="00DC66D9">
            <w:pPr>
              <w:spacing w:before="144" w:after="144"/>
              <w:jc w:val="center"/>
              <w:rPr>
                <w:rFonts w:ascii="Times New Roman" w:hAnsi="Times New Roman"/>
                <w:sz w:val="24"/>
              </w:rPr>
            </w:pPr>
            <w:r>
              <w:rPr>
                <w:rFonts w:ascii="Times New Roman" w:hAnsi="Times New Roman"/>
                <w:sz w:val="24"/>
              </w:rPr>
              <w:t>0.010</w:t>
            </w:r>
          </w:p>
        </w:tc>
      </w:tr>
      <w:tr w:rsidR="00C63EAD" w14:paraId="66DE563E" w14:textId="77777777">
        <w:trPr>
          <w:trHeight w:val="432"/>
        </w:trPr>
        <w:tc>
          <w:tcPr>
            <w:tcW w:w="2650" w:type="pct"/>
            <w:tcBorders>
              <w:top w:val="nil"/>
              <w:left w:val="nil"/>
              <w:bottom w:val="nil"/>
              <w:right w:val="nil"/>
            </w:tcBorders>
            <w:shd w:val="clear" w:color="auto" w:fill="FFFFFF"/>
            <w:vAlign w:val="center"/>
          </w:tcPr>
          <w:p w14:paraId="69EFD5F6" w14:textId="77777777" w:rsidR="00C63EAD" w:rsidRDefault="00DC66D9">
            <w:pPr>
              <w:spacing w:before="144" w:after="144"/>
              <w:jc w:val="both"/>
              <w:rPr>
                <w:rFonts w:ascii="Times New Roman" w:hAnsi="Times New Roman"/>
                <w:b/>
                <w:sz w:val="24"/>
              </w:rPr>
            </w:pPr>
            <w:r>
              <w:rPr>
                <w:rFonts w:ascii="Times New Roman" w:hAnsi="Times New Roman"/>
                <w:b/>
                <w:sz w:val="24"/>
              </w:rPr>
              <w:t>ASCQ-Me (n = 137)</w:t>
            </w:r>
          </w:p>
        </w:tc>
        <w:tc>
          <w:tcPr>
            <w:tcW w:w="666" w:type="pct"/>
            <w:tcBorders>
              <w:top w:val="nil"/>
              <w:left w:val="nil"/>
              <w:bottom w:val="nil"/>
              <w:right w:val="single" w:sz="4" w:space="0" w:color="000000"/>
            </w:tcBorders>
            <w:shd w:val="clear" w:color="auto" w:fill="FFFFFF"/>
            <w:vAlign w:val="center"/>
          </w:tcPr>
          <w:p w14:paraId="30F03581" w14:textId="77777777" w:rsidR="00C63EAD" w:rsidRDefault="00C63EAD">
            <w:pPr>
              <w:spacing w:before="144" w:after="144"/>
              <w:jc w:val="center"/>
              <w:rPr>
                <w:rFonts w:ascii="Times New Roman" w:hAnsi="Times New Roman"/>
                <w:sz w:val="24"/>
              </w:rPr>
            </w:pPr>
          </w:p>
        </w:tc>
        <w:tc>
          <w:tcPr>
            <w:tcW w:w="641" w:type="pct"/>
            <w:tcBorders>
              <w:top w:val="nil"/>
              <w:left w:val="single" w:sz="4" w:space="0" w:color="000000"/>
              <w:bottom w:val="nil"/>
              <w:right w:val="nil"/>
            </w:tcBorders>
            <w:shd w:val="clear" w:color="auto" w:fill="FFFFFF"/>
            <w:vAlign w:val="center"/>
          </w:tcPr>
          <w:p w14:paraId="0A41685D" w14:textId="77777777" w:rsidR="00C63EAD" w:rsidRDefault="00C63EAD">
            <w:pPr>
              <w:spacing w:before="144" w:after="144"/>
              <w:rPr>
                <w:rFonts w:ascii="Times New Roman" w:hAnsi="Times New Roman"/>
                <w:sz w:val="24"/>
              </w:rPr>
            </w:pPr>
          </w:p>
        </w:tc>
        <w:tc>
          <w:tcPr>
            <w:tcW w:w="593" w:type="pct"/>
            <w:tcBorders>
              <w:top w:val="nil"/>
              <w:left w:val="nil"/>
              <w:bottom w:val="nil"/>
              <w:right w:val="single" w:sz="4" w:space="0" w:color="000000"/>
            </w:tcBorders>
            <w:shd w:val="clear" w:color="auto" w:fill="FFFFFF"/>
            <w:vAlign w:val="center"/>
          </w:tcPr>
          <w:p w14:paraId="0A4D6ABD" w14:textId="77777777" w:rsidR="00C63EAD" w:rsidRDefault="00C63EAD">
            <w:pPr>
              <w:spacing w:before="144" w:after="144"/>
              <w:rPr>
                <w:rFonts w:ascii="Times New Roman" w:hAnsi="Times New Roman"/>
                <w:sz w:val="24"/>
              </w:rPr>
            </w:pPr>
          </w:p>
        </w:tc>
        <w:tc>
          <w:tcPr>
            <w:tcW w:w="449" w:type="pct"/>
            <w:tcBorders>
              <w:top w:val="nil"/>
              <w:left w:val="single" w:sz="4" w:space="0" w:color="000000"/>
              <w:bottom w:val="nil"/>
              <w:right w:val="nil"/>
            </w:tcBorders>
            <w:shd w:val="clear" w:color="auto" w:fill="FFFFFF"/>
            <w:vAlign w:val="center"/>
          </w:tcPr>
          <w:p w14:paraId="57049BEA" w14:textId="77777777" w:rsidR="00C63EAD" w:rsidRDefault="00C63EAD">
            <w:pPr>
              <w:spacing w:before="144" w:after="144"/>
              <w:jc w:val="center"/>
              <w:rPr>
                <w:rFonts w:ascii="Times New Roman" w:hAnsi="Times New Roman"/>
                <w:sz w:val="24"/>
              </w:rPr>
            </w:pPr>
          </w:p>
        </w:tc>
      </w:tr>
      <w:tr w:rsidR="00C63EAD" w14:paraId="77FC78F9" w14:textId="77777777">
        <w:trPr>
          <w:trHeight w:val="432"/>
        </w:trPr>
        <w:tc>
          <w:tcPr>
            <w:tcW w:w="2650" w:type="pct"/>
            <w:tcBorders>
              <w:top w:val="nil"/>
              <w:left w:val="nil"/>
              <w:bottom w:val="nil"/>
              <w:right w:val="nil"/>
            </w:tcBorders>
            <w:shd w:val="clear" w:color="auto" w:fill="FFFFFF"/>
            <w:vAlign w:val="center"/>
          </w:tcPr>
          <w:p w14:paraId="7A9F7A7C" w14:textId="77777777" w:rsidR="00C63EAD" w:rsidRDefault="00DC66D9">
            <w:pPr>
              <w:spacing w:before="144" w:after="144"/>
              <w:rPr>
                <w:rFonts w:ascii="Times New Roman" w:hAnsi="Times New Roman"/>
                <w:sz w:val="24"/>
              </w:rPr>
            </w:pPr>
            <w:r>
              <w:rPr>
                <w:rFonts w:ascii="Times New Roman" w:hAnsi="Times New Roman"/>
                <w:sz w:val="24"/>
              </w:rPr>
              <w:lastRenderedPageBreak/>
              <w:t xml:space="preserve">   Emotional Impact</w:t>
            </w:r>
          </w:p>
        </w:tc>
        <w:tc>
          <w:tcPr>
            <w:tcW w:w="666" w:type="pct"/>
            <w:tcBorders>
              <w:top w:val="nil"/>
              <w:left w:val="nil"/>
              <w:bottom w:val="nil"/>
              <w:right w:val="single" w:sz="4" w:space="0" w:color="000000"/>
            </w:tcBorders>
            <w:shd w:val="clear" w:color="auto" w:fill="FFFFFF"/>
            <w:vAlign w:val="center"/>
          </w:tcPr>
          <w:p w14:paraId="532AF1D0"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641" w:type="pct"/>
            <w:tcBorders>
              <w:top w:val="nil"/>
              <w:left w:val="single" w:sz="4" w:space="0" w:color="000000"/>
              <w:bottom w:val="nil"/>
              <w:right w:val="nil"/>
            </w:tcBorders>
            <w:shd w:val="clear" w:color="auto" w:fill="FFFFFF"/>
          </w:tcPr>
          <w:p w14:paraId="318BA1B0" w14:textId="77777777" w:rsidR="00C63EAD" w:rsidRDefault="00DC66D9">
            <w:pPr>
              <w:spacing w:before="144" w:after="144"/>
              <w:rPr>
                <w:rFonts w:ascii="Times New Roman" w:hAnsi="Times New Roman"/>
                <w:sz w:val="24"/>
              </w:rPr>
            </w:pPr>
            <w:r>
              <w:rPr>
                <w:rFonts w:ascii="Times New Roman" w:hAnsi="Times New Roman"/>
                <w:sz w:val="24"/>
              </w:rPr>
              <w:t>43.8 (8.2)</w:t>
            </w:r>
          </w:p>
        </w:tc>
        <w:tc>
          <w:tcPr>
            <w:tcW w:w="593" w:type="pct"/>
            <w:tcBorders>
              <w:top w:val="nil"/>
              <w:left w:val="nil"/>
              <w:bottom w:val="nil"/>
              <w:right w:val="single" w:sz="4" w:space="0" w:color="000000"/>
            </w:tcBorders>
            <w:shd w:val="clear" w:color="auto" w:fill="FFFFFF"/>
          </w:tcPr>
          <w:p w14:paraId="54C6B0B5" w14:textId="77777777" w:rsidR="00C63EAD" w:rsidRDefault="00DC66D9">
            <w:pPr>
              <w:spacing w:before="144" w:after="144"/>
              <w:rPr>
                <w:rFonts w:ascii="Times New Roman" w:hAnsi="Times New Roman"/>
                <w:sz w:val="24"/>
              </w:rPr>
            </w:pPr>
            <w:r>
              <w:rPr>
                <w:rFonts w:ascii="Times New Roman" w:hAnsi="Times New Roman"/>
                <w:sz w:val="24"/>
              </w:rPr>
              <w:t>42.9 (6.2)</w:t>
            </w:r>
          </w:p>
        </w:tc>
        <w:tc>
          <w:tcPr>
            <w:tcW w:w="449" w:type="pct"/>
            <w:tcBorders>
              <w:top w:val="nil"/>
              <w:left w:val="single" w:sz="4" w:space="0" w:color="000000"/>
              <w:bottom w:val="nil"/>
              <w:right w:val="nil"/>
            </w:tcBorders>
            <w:shd w:val="clear" w:color="auto" w:fill="FFFFFF"/>
            <w:vAlign w:val="center"/>
          </w:tcPr>
          <w:p w14:paraId="6575EC70" w14:textId="77777777" w:rsidR="00C63EAD" w:rsidRDefault="00DC66D9">
            <w:pPr>
              <w:spacing w:before="144" w:after="144"/>
              <w:jc w:val="center"/>
              <w:rPr>
                <w:rFonts w:ascii="Times New Roman" w:hAnsi="Times New Roman"/>
                <w:sz w:val="24"/>
              </w:rPr>
            </w:pPr>
            <w:r>
              <w:rPr>
                <w:rFonts w:ascii="Times New Roman" w:hAnsi="Times New Roman"/>
                <w:sz w:val="24"/>
              </w:rPr>
              <w:t>0.554</w:t>
            </w:r>
          </w:p>
        </w:tc>
      </w:tr>
      <w:tr w:rsidR="00C63EAD" w14:paraId="5EA6C152" w14:textId="77777777">
        <w:trPr>
          <w:trHeight w:val="432"/>
        </w:trPr>
        <w:tc>
          <w:tcPr>
            <w:tcW w:w="2650" w:type="pct"/>
            <w:tcBorders>
              <w:top w:val="nil"/>
              <w:left w:val="nil"/>
              <w:bottom w:val="nil"/>
              <w:right w:val="nil"/>
            </w:tcBorders>
            <w:shd w:val="clear" w:color="auto" w:fill="FFFFFF"/>
            <w:vAlign w:val="center"/>
          </w:tcPr>
          <w:p w14:paraId="2BB9E510" w14:textId="77777777" w:rsidR="00C63EAD" w:rsidRDefault="00DC66D9">
            <w:pPr>
              <w:spacing w:before="144" w:after="144"/>
              <w:rPr>
                <w:rFonts w:ascii="Times New Roman" w:hAnsi="Times New Roman"/>
                <w:sz w:val="24"/>
              </w:rPr>
            </w:pPr>
            <w:r>
              <w:rPr>
                <w:rFonts w:ascii="Times New Roman" w:hAnsi="Times New Roman"/>
                <w:sz w:val="24"/>
              </w:rPr>
              <w:t xml:space="preserve">   Social Functioning Impact</w:t>
            </w:r>
          </w:p>
        </w:tc>
        <w:tc>
          <w:tcPr>
            <w:tcW w:w="666" w:type="pct"/>
            <w:tcBorders>
              <w:top w:val="nil"/>
              <w:left w:val="nil"/>
              <w:bottom w:val="nil"/>
              <w:right w:val="single" w:sz="4" w:space="0" w:color="000000"/>
            </w:tcBorders>
            <w:shd w:val="clear" w:color="auto" w:fill="FFFFFF"/>
          </w:tcPr>
          <w:p w14:paraId="1595735A"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641" w:type="pct"/>
            <w:tcBorders>
              <w:top w:val="nil"/>
              <w:left w:val="single" w:sz="4" w:space="0" w:color="000000"/>
              <w:bottom w:val="nil"/>
              <w:right w:val="nil"/>
            </w:tcBorders>
            <w:shd w:val="clear" w:color="auto" w:fill="FFFFFF"/>
          </w:tcPr>
          <w:p w14:paraId="217703B0" w14:textId="77777777" w:rsidR="00C63EAD" w:rsidRDefault="00DC66D9">
            <w:pPr>
              <w:spacing w:before="144" w:after="144"/>
              <w:rPr>
                <w:rFonts w:ascii="Times New Roman" w:hAnsi="Times New Roman"/>
                <w:sz w:val="24"/>
              </w:rPr>
            </w:pPr>
            <w:r>
              <w:rPr>
                <w:rFonts w:ascii="Times New Roman" w:hAnsi="Times New Roman"/>
                <w:sz w:val="24"/>
              </w:rPr>
              <w:t>48.1 (8.7)</w:t>
            </w:r>
          </w:p>
        </w:tc>
        <w:tc>
          <w:tcPr>
            <w:tcW w:w="593" w:type="pct"/>
            <w:tcBorders>
              <w:top w:val="nil"/>
              <w:left w:val="nil"/>
              <w:bottom w:val="nil"/>
              <w:right w:val="single" w:sz="4" w:space="0" w:color="000000"/>
            </w:tcBorders>
            <w:shd w:val="clear" w:color="auto" w:fill="FFFFFF"/>
          </w:tcPr>
          <w:p w14:paraId="6DD52F0E" w14:textId="77777777" w:rsidR="00C63EAD" w:rsidRDefault="00DC66D9">
            <w:pPr>
              <w:spacing w:before="144" w:after="144"/>
              <w:rPr>
                <w:rFonts w:ascii="Times New Roman" w:hAnsi="Times New Roman"/>
                <w:sz w:val="24"/>
              </w:rPr>
            </w:pPr>
            <w:r>
              <w:rPr>
                <w:rFonts w:ascii="Times New Roman" w:hAnsi="Times New Roman"/>
                <w:sz w:val="24"/>
              </w:rPr>
              <w:t>45.4 (6.8)</w:t>
            </w:r>
          </w:p>
        </w:tc>
        <w:tc>
          <w:tcPr>
            <w:tcW w:w="449" w:type="pct"/>
            <w:tcBorders>
              <w:top w:val="nil"/>
              <w:left w:val="single" w:sz="4" w:space="0" w:color="000000"/>
              <w:bottom w:val="nil"/>
              <w:right w:val="nil"/>
            </w:tcBorders>
            <w:shd w:val="clear" w:color="auto" w:fill="FFFFFF"/>
            <w:vAlign w:val="center"/>
          </w:tcPr>
          <w:p w14:paraId="267B2E2A" w14:textId="77777777" w:rsidR="00C63EAD" w:rsidRDefault="00DC66D9">
            <w:pPr>
              <w:spacing w:before="144" w:after="144"/>
              <w:jc w:val="center"/>
              <w:rPr>
                <w:rFonts w:ascii="Times New Roman" w:hAnsi="Times New Roman"/>
                <w:sz w:val="24"/>
              </w:rPr>
            </w:pPr>
            <w:r>
              <w:rPr>
                <w:rFonts w:ascii="Times New Roman" w:hAnsi="Times New Roman"/>
                <w:sz w:val="24"/>
              </w:rPr>
              <w:t>0.094</w:t>
            </w:r>
          </w:p>
        </w:tc>
      </w:tr>
      <w:tr w:rsidR="00C63EAD" w14:paraId="583D888D" w14:textId="77777777">
        <w:trPr>
          <w:trHeight w:val="432"/>
        </w:trPr>
        <w:tc>
          <w:tcPr>
            <w:tcW w:w="2650" w:type="pct"/>
            <w:tcBorders>
              <w:top w:val="nil"/>
              <w:left w:val="nil"/>
              <w:bottom w:val="nil"/>
              <w:right w:val="nil"/>
            </w:tcBorders>
            <w:shd w:val="clear" w:color="auto" w:fill="FFFFFF"/>
            <w:vAlign w:val="center"/>
          </w:tcPr>
          <w:p w14:paraId="3E534C3E" w14:textId="77777777" w:rsidR="00C63EAD" w:rsidRDefault="00DC66D9">
            <w:pPr>
              <w:spacing w:before="144" w:after="144"/>
              <w:rPr>
                <w:rFonts w:ascii="Times New Roman" w:hAnsi="Times New Roman"/>
                <w:sz w:val="24"/>
              </w:rPr>
            </w:pPr>
            <w:r>
              <w:rPr>
                <w:rFonts w:ascii="Times New Roman" w:hAnsi="Times New Roman"/>
                <w:sz w:val="24"/>
              </w:rPr>
              <w:t xml:space="preserve">   Pain Impact</w:t>
            </w:r>
          </w:p>
        </w:tc>
        <w:tc>
          <w:tcPr>
            <w:tcW w:w="666" w:type="pct"/>
            <w:tcBorders>
              <w:top w:val="nil"/>
              <w:left w:val="nil"/>
              <w:bottom w:val="nil"/>
              <w:right w:val="single" w:sz="4" w:space="0" w:color="000000"/>
            </w:tcBorders>
            <w:shd w:val="clear" w:color="auto" w:fill="FFFFFF"/>
          </w:tcPr>
          <w:p w14:paraId="1CA0BE1E"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641" w:type="pct"/>
            <w:tcBorders>
              <w:top w:val="nil"/>
              <w:left w:val="single" w:sz="4" w:space="0" w:color="000000"/>
              <w:bottom w:val="nil"/>
              <w:right w:val="nil"/>
            </w:tcBorders>
            <w:shd w:val="clear" w:color="auto" w:fill="FFFFFF"/>
          </w:tcPr>
          <w:p w14:paraId="5DAA4556" w14:textId="77777777" w:rsidR="00C63EAD" w:rsidRDefault="00DC66D9">
            <w:pPr>
              <w:spacing w:before="144" w:after="144"/>
              <w:rPr>
                <w:rFonts w:ascii="Times New Roman" w:hAnsi="Times New Roman"/>
                <w:sz w:val="24"/>
              </w:rPr>
            </w:pPr>
            <w:r>
              <w:rPr>
                <w:rFonts w:ascii="Times New Roman" w:hAnsi="Times New Roman"/>
                <w:sz w:val="24"/>
              </w:rPr>
              <w:t>42.1 (9.2)</w:t>
            </w:r>
          </w:p>
        </w:tc>
        <w:tc>
          <w:tcPr>
            <w:tcW w:w="593" w:type="pct"/>
            <w:tcBorders>
              <w:top w:val="nil"/>
              <w:left w:val="nil"/>
              <w:bottom w:val="nil"/>
              <w:right w:val="single" w:sz="4" w:space="0" w:color="000000"/>
            </w:tcBorders>
            <w:shd w:val="clear" w:color="auto" w:fill="FFFFFF"/>
          </w:tcPr>
          <w:p w14:paraId="6832D62C" w14:textId="77777777" w:rsidR="00C63EAD" w:rsidRDefault="00DC66D9">
            <w:pPr>
              <w:spacing w:before="144" w:after="144"/>
              <w:rPr>
                <w:rFonts w:ascii="Times New Roman" w:hAnsi="Times New Roman"/>
                <w:sz w:val="24"/>
              </w:rPr>
            </w:pPr>
            <w:r>
              <w:rPr>
                <w:rFonts w:ascii="Times New Roman" w:hAnsi="Times New Roman"/>
                <w:sz w:val="24"/>
              </w:rPr>
              <w:t>40.1 (8.6)</w:t>
            </w:r>
          </w:p>
        </w:tc>
        <w:tc>
          <w:tcPr>
            <w:tcW w:w="449" w:type="pct"/>
            <w:tcBorders>
              <w:top w:val="nil"/>
              <w:left w:val="single" w:sz="4" w:space="0" w:color="000000"/>
              <w:bottom w:val="nil"/>
              <w:right w:val="nil"/>
            </w:tcBorders>
            <w:shd w:val="clear" w:color="auto" w:fill="FFFFFF"/>
            <w:vAlign w:val="center"/>
          </w:tcPr>
          <w:p w14:paraId="014F3F56" w14:textId="77777777" w:rsidR="00C63EAD" w:rsidRDefault="00DC66D9">
            <w:pPr>
              <w:spacing w:before="144" w:after="144"/>
              <w:jc w:val="center"/>
              <w:rPr>
                <w:rFonts w:ascii="Times New Roman" w:hAnsi="Times New Roman"/>
                <w:sz w:val="24"/>
              </w:rPr>
            </w:pPr>
            <w:r>
              <w:rPr>
                <w:rFonts w:ascii="Times New Roman" w:hAnsi="Times New Roman"/>
                <w:sz w:val="24"/>
              </w:rPr>
              <w:t>0.267</w:t>
            </w:r>
          </w:p>
        </w:tc>
      </w:tr>
      <w:tr w:rsidR="00C63EAD" w14:paraId="417EC141" w14:textId="77777777">
        <w:trPr>
          <w:trHeight w:val="432"/>
        </w:trPr>
        <w:tc>
          <w:tcPr>
            <w:tcW w:w="2650" w:type="pct"/>
            <w:tcBorders>
              <w:top w:val="nil"/>
              <w:left w:val="nil"/>
              <w:bottom w:val="nil"/>
              <w:right w:val="nil"/>
            </w:tcBorders>
            <w:shd w:val="clear" w:color="auto" w:fill="FFFFFF"/>
            <w:vAlign w:val="center"/>
          </w:tcPr>
          <w:p w14:paraId="4BAC7FE9" w14:textId="77777777" w:rsidR="00C63EAD" w:rsidRDefault="00DC66D9">
            <w:pPr>
              <w:spacing w:before="144" w:after="144"/>
              <w:rPr>
                <w:rFonts w:ascii="Times New Roman" w:hAnsi="Times New Roman"/>
                <w:sz w:val="24"/>
              </w:rPr>
            </w:pPr>
            <w:r>
              <w:rPr>
                <w:rFonts w:ascii="Times New Roman" w:hAnsi="Times New Roman"/>
                <w:sz w:val="24"/>
              </w:rPr>
              <w:t xml:space="preserve">   Sleep Impact</w:t>
            </w:r>
          </w:p>
        </w:tc>
        <w:tc>
          <w:tcPr>
            <w:tcW w:w="666" w:type="pct"/>
            <w:tcBorders>
              <w:top w:val="nil"/>
              <w:left w:val="nil"/>
              <w:bottom w:val="nil"/>
              <w:right w:val="single" w:sz="4" w:space="0" w:color="000000"/>
            </w:tcBorders>
            <w:shd w:val="clear" w:color="auto" w:fill="FFFFFF"/>
          </w:tcPr>
          <w:p w14:paraId="33B3E829"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641" w:type="pct"/>
            <w:tcBorders>
              <w:top w:val="nil"/>
              <w:left w:val="single" w:sz="4" w:space="0" w:color="000000"/>
              <w:bottom w:val="nil"/>
              <w:right w:val="nil"/>
            </w:tcBorders>
            <w:shd w:val="clear" w:color="auto" w:fill="FFFFFF"/>
          </w:tcPr>
          <w:p w14:paraId="17DE308F" w14:textId="77777777" w:rsidR="00C63EAD" w:rsidRDefault="00DC66D9">
            <w:pPr>
              <w:spacing w:before="144" w:after="144"/>
              <w:rPr>
                <w:rFonts w:ascii="Times New Roman" w:hAnsi="Times New Roman"/>
                <w:sz w:val="24"/>
              </w:rPr>
            </w:pPr>
            <w:r>
              <w:rPr>
                <w:rFonts w:ascii="Times New Roman" w:hAnsi="Times New Roman"/>
                <w:sz w:val="24"/>
              </w:rPr>
              <w:t>49.8 (5.0)</w:t>
            </w:r>
          </w:p>
        </w:tc>
        <w:tc>
          <w:tcPr>
            <w:tcW w:w="593" w:type="pct"/>
            <w:tcBorders>
              <w:top w:val="nil"/>
              <w:left w:val="nil"/>
              <w:bottom w:val="nil"/>
              <w:right w:val="single" w:sz="4" w:space="0" w:color="000000"/>
            </w:tcBorders>
            <w:shd w:val="clear" w:color="auto" w:fill="FFFFFF"/>
          </w:tcPr>
          <w:p w14:paraId="41F99240" w14:textId="77777777" w:rsidR="00C63EAD" w:rsidRDefault="00DC66D9">
            <w:pPr>
              <w:spacing w:before="144" w:after="144"/>
              <w:rPr>
                <w:rFonts w:ascii="Times New Roman" w:hAnsi="Times New Roman"/>
                <w:sz w:val="24"/>
              </w:rPr>
            </w:pPr>
            <w:r>
              <w:rPr>
                <w:rFonts w:ascii="Times New Roman" w:hAnsi="Times New Roman"/>
                <w:sz w:val="24"/>
              </w:rPr>
              <w:t>48.2 (6.6)</w:t>
            </w:r>
          </w:p>
        </w:tc>
        <w:tc>
          <w:tcPr>
            <w:tcW w:w="449" w:type="pct"/>
            <w:tcBorders>
              <w:top w:val="nil"/>
              <w:left w:val="single" w:sz="4" w:space="0" w:color="000000"/>
              <w:bottom w:val="nil"/>
              <w:right w:val="nil"/>
            </w:tcBorders>
            <w:shd w:val="clear" w:color="auto" w:fill="FFFFFF"/>
            <w:vAlign w:val="center"/>
          </w:tcPr>
          <w:p w14:paraId="1E6C72D9" w14:textId="77777777" w:rsidR="00C63EAD" w:rsidRDefault="00DC66D9">
            <w:pPr>
              <w:spacing w:before="144" w:after="144"/>
              <w:jc w:val="center"/>
              <w:rPr>
                <w:rFonts w:ascii="Times New Roman" w:hAnsi="Times New Roman"/>
                <w:sz w:val="24"/>
              </w:rPr>
            </w:pPr>
            <w:r>
              <w:rPr>
                <w:rFonts w:ascii="Times New Roman" w:hAnsi="Times New Roman"/>
                <w:sz w:val="24"/>
              </w:rPr>
              <w:t>0.125</w:t>
            </w:r>
          </w:p>
        </w:tc>
      </w:tr>
      <w:tr w:rsidR="00C63EAD" w14:paraId="4C9611C0" w14:textId="77777777">
        <w:trPr>
          <w:trHeight w:val="432"/>
        </w:trPr>
        <w:tc>
          <w:tcPr>
            <w:tcW w:w="2650" w:type="pct"/>
            <w:tcBorders>
              <w:top w:val="nil"/>
              <w:left w:val="nil"/>
              <w:bottom w:val="nil"/>
              <w:right w:val="nil"/>
            </w:tcBorders>
            <w:shd w:val="clear" w:color="auto" w:fill="FFFFFF"/>
            <w:vAlign w:val="center"/>
          </w:tcPr>
          <w:p w14:paraId="36C8ACF6" w14:textId="77777777" w:rsidR="00C63EAD" w:rsidRDefault="00DC66D9">
            <w:pPr>
              <w:spacing w:before="144" w:after="144"/>
              <w:rPr>
                <w:rFonts w:ascii="Times New Roman" w:hAnsi="Times New Roman"/>
                <w:sz w:val="24"/>
              </w:rPr>
            </w:pPr>
            <w:r>
              <w:rPr>
                <w:rFonts w:ascii="Times New Roman" w:hAnsi="Times New Roman"/>
                <w:sz w:val="24"/>
              </w:rPr>
              <w:t xml:space="preserve">   Stiffness Impact</w:t>
            </w:r>
          </w:p>
        </w:tc>
        <w:tc>
          <w:tcPr>
            <w:tcW w:w="666" w:type="pct"/>
            <w:tcBorders>
              <w:top w:val="nil"/>
              <w:left w:val="nil"/>
              <w:bottom w:val="nil"/>
              <w:right w:val="single" w:sz="4" w:space="0" w:color="000000"/>
            </w:tcBorders>
            <w:shd w:val="clear" w:color="auto" w:fill="FFFFFF"/>
          </w:tcPr>
          <w:p w14:paraId="4BA024BF"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641" w:type="pct"/>
            <w:tcBorders>
              <w:top w:val="nil"/>
              <w:left w:val="single" w:sz="4" w:space="0" w:color="000000"/>
              <w:bottom w:val="nil"/>
              <w:right w:val="nil"/>
            </w:tcBorders>
            <w:shd w:val="clear" w:color="auto" w:fill="FFFFFF"/>
          </w:tcPr>
          <w:p w14:paraId="59AE82E2" w14:textId="77777777" w:rsidR="00C63EAD" w:rsidRDefault="00DC66D9">
            <w:pPr>
              <w:spacing w:before="144" w:after="144"/>
              <w:rPr>
                <w:rFonts w:ascii="Times New Roman" w:hAnsi="Times New Roman"/>
                <w:sz w:val="24"/>
              </w:rPr>
            </w:pPr>
            <w:r>
              <w:rPr>
                <w:rFonts w:ascii="Times New Roman" w:hAnsi="Times New Roman"/>
                <w:sz w:val="24"/>
              </w:rPr>
              <w:t>41.5 (8.4)</w:t>
            </w:r>
          </w:p>
        </w:tc>
        <w:tc>
          <w:tcPr>
            <w:tcW w:w="593" w:type="pct"/>
            <w:tcBorders>
              <w:top w:val="nil"/>
              <w:left w:val="nil"/>
              <w:bottom w:val="nil"/>
              <w:right w:val="single" w:sz="4" w:space="0" w:color="000000"/>
            </w:tcBorders>
            <w:shd w:val="clear" w:color="auto" w:fill="FFFFFF"/>
          </w:tcPr>
          <w:p w14:paraId="16E00D98" w14:textId="77777777" w:rsidR="00C63EAD" w:rsidRDefault="00DC66D9">
            <w:pPr>
              <w:spacing w:before="144" w:after="144"/>
              <w:rPr>
                <w:rFonts w:ascii="Times New Roman" w:hAnsi="Times New Roman"/>
                <w:sz w:val="24"/>
              </w:rPr>
            </w:pPr>
            <w:r>
              <w:rPr>
                <w:rFonts w:ascii="Times New Roman" w:hAnsi="Times New Roman"/>
                <w:sz w:val="24"/>
              </w:rPr>
              <w:t>40.1 (7.6)</w:t>
            </w:r>
          </w:p>
        </w:tc>
        <w:tc>
          <w:tcPr>
            <w:tcW w:w="449" w:type="pct"/>
            <w:tcBorders>
              <w:top w:val="nil"/>
              <w:left w:val="single" w:sz="4" w:space="0" w:color="000000"/>
              <w:bottom w:val="nil"/>
              <w:right w:val="nil"/>
            </w:tcBorders>
            <w:shd w:val="clear" w:color="auto" w:fill="FFFFFF"/>
            <w:vAlign w:val="center"/>
          </w:tcPr>
          <w:p w14:paraId="2C762C81" w14:textId="77777777" w:rsidR="00C63EAD" w:rsidRDefault="00DC66D9">
            <w:pPr>
              <w:spacing w:before="144" w:after="144"/>
              <w:jc w:val="center"/>
              <w:rPr>
                <w:rFonts w:ascii="Times New Roman" w:hAnsi="Times New Roman"/>
                <w:sz w:val="24"/>
              </w:rPr>
            </w:pPr>
            <w:r>
              <w:rPr>
                <w:rFonts w:ascii="Times New Roman" w:hAnsi="Times New Roman"/>
                <w:sz w:val="24"/>
              </w:rPr>
              <w:t>0.368</w:t>
            </w:r>
          </w:p>
        </w:tc>
      </w:tr>
      <w:tr w:rsidR="00C63EAD" w14:paraId="2EBB4022" w14:textId="77777777">
        <w:trPr>
          <w:trHeight w:val="432"/>
        </w:trPr>
        <w:tc>
          <w:tcPr>
            <w:tcW w:w="2650" w:type="pct"/>
            <w:tcBorders>
              <w:top w:val="nil"/>
              <w:left w:val="nil"/>
              <w:bottom w:val="nil"/>
              <w:right w:val="nil"/>
            </w:tcBorders>
            <w:shd w:val="clear" w:color="auto" w:fill="FFFFFF"/>
            <w:vAlign w:val="center"/>
          </w:tcPr>
          <w:p w14:paraId="3433D821" w14:textId="77777777" w:rsidR="00C63EAD" w:rsidRDefault="00DC66D9">
            <w:pPr>
              <w:spacing w:before="144" w:after="144"/>
              <w:rPr>
                <w:rFonts w:ascii="Times New Roman" w:hAnsi="Times New Roman"/>
                <w:b/>
                <w:sz w:val="24"/>
              </w:rPr>
            </w:pPr>
            <w:r>
              <w:rPr>
                <w:rFonts w:ascii="Times New Roman" w:hAnsi="Times New Roman"/>
                <w:b/>
                <w:sz w:val="24"/>
              </w:rPr>
              <w:t>WPAI</w:t>
            </w:r>
          </w:p>
        </w:tc>
        <w:tc>
          <w:tcPr>
            <w:tcW w:w="666" w:type="pct"/>
            <w:tcBorders>
              <w:top w:val="nil"/>
              <w:left w:val="nil"/>
              <w:bottom w:val="nil"/>
              <w:right w:val="single" w:sz="4" w:space="0" w:color="000000"/>
            </w:tcBorders>
            <w:shd w:val="clear" w:color="auto" w:fill="FFFFFF"/>
            <w:vAlign w:val="center"/>
          </w:tcPr>
          <w:p w14:paraId="43F73A9C" w14:textId="77777777" w:rsidR="00C63EAD" w:rsidRDefault="00C63EAD">
            <w:pPr>
              <w:spacing w:before="144" w:after="144"/>
              <w:jc w:val="center"/>
              <w:rPr>
                <w:rFonts w:ascii="Times New Roman" w:hAnsi="Times New Roman"/>
                <w:sz w:val="24"/>
              </w:rPr>
            </w:pPr>
          </w:p>
        </w:tc>
        <w:tc>
          <w:tcPr>
            <w:tcW w:w="641" w:type="pct"/>
            <w:tcBorders>
              <w:top w:val="nil"/>
              <w:left w:val="single" w:sz="4" w:space="0" w:color="000000"/>
              <w:bottom w:val="nil"/>
              <w:right w:val="nil"/>
            </w:tcBorders>
            <w:shd w:val="clear" w:color="auto" w:fill="FFFFFF"/>
            <w:vAlign w:val="center"/>
          </w:tcPr>
          <w:p w14:paraId="7E905D97" w14:textId="77777777" w:rsidR="00C63EAD" w:rsidRDefault="00C63EAD">
            <w:pPr>
              <w:spacing w:before="144" w:after="144"/>
              <w:rPr>
                <w:rFonts w:ascii="Times New Roman" w:hAnsi="Times New Roman"/>
                <w:sz w:val="24"/>
              </w:rPr>
            </w:pPr>
          </w:p>
        </w:tc>
        <w:tc>
          <w:tcPr>
            <w:tcW w:w="593" w:type="pct"/>
            <w:tcBorders>
              <w:top w:val="nil"/>
              <w:left w:val="nil"/>
              <w:bottom w:val="nil"/>
              <w:right w:val="single" w:sz="4" w:space="0" w:color="000000"/>
            </w:tcBorders>
            <w:shd w:val="clear" w:color="auto" w:fill="FFFFFF"/>
            <w:vAlign w:val="center"/>
          </w:tcPr>
          <w:p w14:paraId="036371C8" w14:textId="77777777" w:rsidR="00C63EAD" w:rsidRDefault="00C63EAD">
            <w:pPr>
              <w:spacing w:before="144" w:after="144"/>
              <w:rPr>
                <w:rFonts w:ascii="Times New Roman" w:hAnsi="Times New Roman"/>
                <w:sz w:val="24"/>
              </w:rPr>
            </w:pPr>
          </w:p>
        </w:tc>
        <w:tc>
          <w:tcPr>
            <w:tcW w:w="449" w:type="pct"/>
            <w:tcBorders>
              <w:top w:val="nil"/>
              <w:left w:val="single" w:sz="4" w:space="0" w:color="000000"/>
              <w:bottom w:val="nil"/>
              <w:right w:val="nil"/>
            </w:tcBorders>
            <w:shd w:val="clear" w:color="auto" w:fill="FFFFFF"/>
            <w:vAlign w:val="center"/>
          </w:tcPr>
          <w:p w14:paraId="1910A5F4" w14:textId="77777777" w:rsidR="00C63EAD" w:rsidRDefault="00C63EAD">
            <w:pPr>
              <w:spacing w:before="144" w:after="144"/>
              <w:rPr>
                <w:rFonts w:ascii="Times New Roman" w:hAnsi="Times New Roman"/>
                <w:sz w:val="24"/>
              </w:rPr>
            </w:pPr>
          </w:p>
        </w:tc>
      </w:tr>
      <w:tr w:rsidR="00C63EAD" w14:paraId="04C3EEE2" w14:textId="77777777">
        <w:trPr>
          <w:trHeight w:val="432"/>
        </w:trPr>
        <w:tc>
          <w:tcPr>
            <w:tcW w:w="2650" w:type="pct"/>
            <w:tcBorders>
              <w:top w:val="nil"/>
              <w:left w:val="nil"/>
              <w:bottom w:val="nil"/>
              <w:right w:val="nil"/>
            </w:tcBorders>
            <w:shd w:val="clear" w:color="auto" w:fill="FFFFFF"/>
          </w:tcPr>
          <w:p w14:paraId="60981E8F" w14:textId="77777777" w:rsidR="00C63EAD" w:rsidRDefault="00DC66D9">
            <w:pPr>
              <w:spacing w:before="144" w:after="144"/>
              <w:rPr>
                <w:rFonts w:ascii="Times New Roman" w:hAnsi="Times New Roman"/>
                <w:sz w:val="24"/>
              </w:rPr>
            </w:pPr>
            <w:r>
              <w:rPr>
                <w:rFonts w:ascii="Times New Roman" w:hAnsi="Times New Roman"/>
                <w:sz w:val="24"/>
              </w:rPr>
              <w:t xml:space="preserve">   Absenteeism (n = 46)</w:t>
            </w:r>
          </w:p>
        </w:tc>
        <w:tc>
          <w:tcPr>
            <w:tcW w:w="666" w:type="pct"/>
            <w:tcBorders>
              <w:top w:val="nil"/>
              <w:left w:val="nil"/>
              <w:bottom w:val="nil"/>
              <w:right w:val="single" w:sz="4" w:space="0" w:color="000000"/>
            </w:tcBorders>
            <w:shd w:val="clear" w:color="auto" w:fill="FFFFFF"/>
          </w:tcPr>
          <w:p w14:paraId="46D9355B"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641" w:type="pct"/>
            <w:tcBorders>
              <w:top w:val="nil"/>
              <w:left w:val="single" w:sz="4" w:space="0" w:color="000000"/>
              <w:bottom w:val="nil"/>
              <w:right w:val="nil"/>
            </w:tcBorders>
            <w:shd w:val="clear" w:color="auto" w:fill="FFFFFF"/>
          </w:tcPr>
          <w:p w14:paraId="15E0C2FF" w14:textId="77777777" w:rsidR="00C63EAD" w:rsidRDefault="00DC66D9">
            <w:pPr>
              <w:spacing w:before="144" w:after="144"/>
              <w:rPr>
                <w:rFonts w:ascii="Times New Roman" w:hAnsi="Times New Roman"/>
                <w:sz w:val="24"/>
              </w:rPr>
            </w:pPr>
            <w:r>
              <w:rPr>
                <w:rFonts w:ascii="Times New Roman" w:hAnsi="Times New Roman"/>
                <w:sz w:val="24"/>
              </w:rPr>
              <w:t>25.4 (29.8)</w:t>
            </w:r>
          </w:p>
        </w:tc>
        <w:tc>
          <w:tcPr>
            <w:tcW w:w="593" w:type="pct"/>
            <w:tcBorders>
              <w:top w:val="nil"/>
              <w:left w:val="nil"/>
              <w:bottom w:val="nil"/>
              <w:right w:val="single" w:sz="4" w:space="0" w:color="000000"/>
            </w:tcBorders>
            <w:shd w:val="clear" w:color="auto" w:fill="FFFFFF"/>
          </w:tcPr>
          <w:p w14:paraId="6AA5696E" w14:textId="77777777" w:rsidR="00C63EAD" w:rsidRDefault="00DC66D9">
            <w:pPr>
              <w:spacing w:before="144" w:after="144"/>
              <w:rPr>
                <w:rFonts w:ascii="Times New Roman" w:hAnsi="Times New Roman"/>
                <w:sz w:val="24"/>
              </w:rPr>
            </w:pPr>
            <w:r>
              <w:rPr>
                <w:rFonts w:ascii="Times New Roman" w:hAnsi="Times New Roman"/>
                <w:sz w:val="24"/>
              </w:rPr>
              <w:t>22.0 (19.0)</w:t>
            </w:r>
          </w:p>
        </w:tc>
        <w:tc>
          <w:tcPr>
            <w:tcW w:w="449" w:type="pct"/>
            <w:tcBorders>
              <w:top w:val="nil"/>
              <w:left w:val="single" w:sz="4" w:space="0" w:color="000000"/>
              <w:bottom w:val="nil"/>
              <w:right w:val="nil"/>
            </w:tcBorders>
            <w:shd w:val="clear" w:color="auto" w:fill="FFFFFF"/>
            <w:vAlign w:val="center"/>
          </w:tcPr>
          <w:p w14:paraId="66CA9506" w14:textId="77777777" w:rsidR="00C63EAD" w:rsidRDefault="00DC66D9">
            <w:pPr>
              <w:spacing w:before="144" w:after="144"/>
              <w:jc w:val="center"/>
              <w:rPr>
                <w:rFonts w:ascii="Times New Roman" w:hAnsi="Times New Roman"/>
                <w:sz w:val="24"/>
              </w:rPr>
            </w:pPr>
            <w:r>
              <w:rPr>
                <w:rFonts w:ascii="Times New Roman" w:hAnsi="Times New Roman"/>
                <w:sz w:val="24"/>
              </w:rPr>
              <w:t>0.725</w:t>
            </w:r>
          </w:p>
        </w:tc>
      </w:tr>
      <w:tr w:rsidR="00C63EAD" w14:paraId="25F88EB7" w14:textId="77777777">
        <w:trPr>
          <w:trHeight w:val="432"/>
        </w:trPr>
        <w:tc>
          <w:tcPr>
            <w:tcW w:w="2650" w:type="pct"/>
            <w:tcBorders>
              <w:top w:val="nil"/>
              <w:left w:val="nil"/>
              <w:bottom w:val="nil"/>
              <w:right w:val="nil"/>
            </w:tcBorders>
            <w:shd w:val="clear" w:color="auto" w:fill="FFFFFF"/>
          </w:tcPr>
          <w:p w14:paraId="6BB01690" w14:textId="77777777" w:rsidR="00C63EAD" w:rsidRDefault="00DC66D9">
            <w:pPr>
              <w:spacing w:before="144" w:after="144"/>
              <w:rPr>
                <w:rFonts w:ascii="Times New Roman" w:hAnsi="Times New Roman"/>
                <w:sz w:val="24"/>
              </w:rPr>
            </w:pPr>
            <w:r>
              <w:rPr>
                <w:rFonts w:ascii="Times New Roman" w:hAnsi="Times New Roman"/>
                <w:sz w:val="24"/>
              </w:rPr>
              <w:t xml:space="preserve">   Presenteeism (n = 43)</w:t>
            </w:r>
          </w:p>
        </w:tc>
        <w:tc>
          <w:tcPr>
            <w:tcW w:w="666" w:type="pct"/>
            <w:tcBorders>
              <w:top w:val="nil"/>
              <w:left w:val="nil"/>
              <w:bottom w:val="nil"/>
              <w:right w:val="single" w:sz="4" w:space="0" w:color="000000"/>
            </w:tcBorders>
            <w:shd w:val="clear" w:color="auto" w:fill="FFFFFF"/>
          </w:tcPr>
          <w:p w14:paraId="5D5E7092"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641" w:type="pct"/>
            <w:tcBorders>
              <w:top w:val="nil"/>
              <w:left w:val="single" w:sz="4" w:space="0" w:color="000000"/>
              <w:bottom w:val="nil"/>
              <w:right w:val="nil"/>
            </w:tcBorders>
            <w:shd w:val="clear" w:color="auto" w:fill="FFFFFF"/>
          </w:tcPr>
          <w:p w14:paraId="0B117E5D" w14:textId="77777777" w:rsidR="00C63EAD" w:rsidRDefault="00DC66D9">
            <w:pPr>
              <w:spacing w:before="144" w:after="144"/>
              <w:rPr>
                <w:rFonts w:ascii="Times New Roman" w:hAnsi="Times New Roman"/>
                <w:sz w:val="24"/>
              </w:rPr>
            </w:pPr>
            <w:r>
              <w:rPr>
                <w:rFonts w:ascii="Times New Roman" w:hAnsi="Times New Roman"/>
                <w:sz w:val="24"/>
              </w:rPr>
              <w:t>39.4 (27.5)</w:t>
            </w:r>
          </w:p>
        </w:tc>
        <w:tc>
          <w:tcPr>
            <w:tcW w:w="593" w:type="pct"/>
            <w:tcBorders>
              <w:top w:val="nil"/>
              <w:left w:val="nil"/>
              <w:bottom w:val="nil"/>
              <w:right w:val="single" w:sz="4" w:space="0" w:color="000000"/>
            </w:tcBorders>
            <w:shd w:val="clear" w:color="auto" w:fill="FFFFFF"/>
          </w:tcPr>
          <w:p w14:paraId="392969C9" w14:textId="77777777" w:rsidR="00C63EAD" w:rsidRDefault="00DC66D9">
            <w:pPr>
              <w:spacing w:before="144" w:after="144"/>
              <w:rPr>
                <w:rFonts w:ascii="Times New Roman" w:hAnsi="Times New Roman"/>
                <w:sz w:val="24"/>
              </w:rPr>
            </w:pPr>
            <w:r>
              <w:rPr>
                <w:rFonts w:ascii="Times New Roman" w:hAnsi="Times New Roman"/>
                <w:sz w:val="24"/>
              </w:rPr>
              <w:t>50.0 (29.7)</w:t>
            </w:r>
          </w:p>
        </w:tc>
        <w:tc>
          <w:tcPr>
            <w:tcW w:w="449" w:type="pct"/>
            <w:tcBorders>
              <w:top w:val="nil"/>
              <w:left w:val="single" w:sz="4" w:space="0" w:color="000000"/>
              <w:bottom w:val="nil"/>
              <w:right w:val="nil"/>
            </w:tcBorders>
            <w:shd w:val="clear" w:color="auto" w:fill="FFFFFF"/>
            <w:vAlign w:val="center"/>
          </w:tcPr>
          <w:p w14:paraId="04CC201C" w14:textId="77777777" w:rsidR="00C63EAD" w:rsidRDefault="00DC66D9">
            <w:pPr>
              <w:spacing w:before="144" w:after="144"/>
              <w:jc w:val="center"/>
              <w:rPr>
                <w:rFonts w:ascii="Times New Roman" w:hAnsi="Times New Roman"/>
                <w:sz w:val="24"/>
              </w:rPr>
            </w:pPr>
            <w:r>
              <w:rPr>
                <w:rFonts w:ascii="Times New Roman" w:hAnsi="Times New Roman"/>
                <w:sz w:val="24"/>
              </w:rPr>
              <w:t>0.284</w:t>
            </w:r>
          </w:p>
        </w:tc>
      </w:tr>
      <w:tr w:rsidR="00C63EAD" w14:paraId="31BBC826" w14:textId="77777777">
        <w:trPr>
          <w:trHeight w:val="432"/>
        </w:trPr>
        <w:tc>
          <w:tcPr>
            <w:tcW w:w="2650" w:type="pct"/>
            <w:tcBorders>
              <w:top w:val="nil"/>
              <w:left w:val="nil"/>
              <w:bottom w:val="nil"/>
              <w:right w:val="nil"/>
            </w:tcBorders>
            <w:shd w:val="clear" w:color="auto" w:fill="FFFFFF"/>
          </w:tcPr>
          <w:p w14:paraId="4B87D354" w14:textId="77777777" w:rsidR="00C63EAD" w:rsidRDefault="00DC66D9">
            <w:pPr>
              <w:spacing w:before="144" w:after="144"/>
              <w:rPr>
                <w:rFonts w:ascii="Times New Roman" w:hAnsi="Times New Roman"/>
                <w:sz w:val="24"/>
              </w:rPr>
            </w:pPr>
            <w:r>
              <w:rPr>
                <w:rFonts w:ascii="Times New Roman" w:hAnsi="Times New Roman"/>
                <w:sz w:val="24"/>
              </w:rPr>
              <w:t xml:space="preserve">   Work productivity loss (n = 43)</w:t>
            </w:r>
          </w:p>
        </w:tc>
        <w:tc>
          <w:tcPr>
            <w:tcW w:w="666" w:type="pct"/>
            <w:tcBorders>
              <w:top w:val="nil"/>
              <w:left w:val="nil"/>
              <w:bottom w:val="nil"/>
              <w:right w:val="single" w:sz="4" w:space="0" w:color="000000"/>
            </w:tcBorders>
            <w:shd w:val="clear" w:color="auto" w:fill="FFFFFF"/>
          </w:tcPr>
          <w:p w14:paraId="34C316FB"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641" w:type="pct"/>
            <w:tcBorders>
              <w:top w:val="nil"/>
              <w:left w:val="single" w:sz="4" w:space="0" w:color="000000"/>
              <w:bottom w:val="nil"/>
              <w:right w:val="nil"/>
            </w:tcBorders>
            <w:shd w:val="clear" w:color="auto" w:fill="FFFFFF"/>
          </w:tcPr>
          <w:p w14:paraId="3B557061" w14:textId="77777777" w:rsidR="00C63EAD" w:rsidRDefault="00DC66D9">
            <w:pPr>
              <w:spacing w:before="144" w:after="144"/>
              <w:rPr>
                <w:rFonts w:ascii="Times New Roman" w:hAnsi="Times New Roman"/>
                <w:sz w:val="24"/>
              </w:rPr>
            </w:pPr>
            <w:r>
              <w:rPr>
                <w:rFonts w:ascii="Times New Roman" w:hAnsi="Times New Roman"/>
                <w:sz w:val="24"/>
              </w:rPr>
              <w:t>50.6 (29.0)</w:t>
            </w:r>
          </w:p>
        </w:tc>
        <w:tc>
          <w:tcPr>
            <w:tcW w:w="593" w:type="pct"/>
            <w:tcBorders>
              <w:top w:val="nil"/>
              <w:left w:val="nil"/>
              <w:bottom w:val="nil"/>
              <w:right w:val="single" w:sz="4" w:space="0" w:color="000000"/>
            </w:tcBorders>
            <w:shd w:val="clear" w:color="auto" w:fill="FFFFFF"/>
          </w:tcPr>
          <w:p w14:paraId="57C500DE" w14:textId="77777777" w:rsidR="00C63EAD" w:rsidRDefault="00DC66D9">
            <w:pPr>
              <w:spacing w:before="144" w:after="144"/>
              <w:rPr>
                <w:rFonts w:ascii="Times New Roman" w:hAnsi="Times New Roman"/>
                <w:sz w:val="24"/>
              </w:rPr>
            </w:pPr>
            <w:r>
              <w:rPr>
                <w:rFonts w:ascii="Times New Roman" w:hAnsi="Times New Roman"/>
                <w:sz w:val="24"/>
              </w:rPr>
              <w:t>61.1 (23.3)</w:t>
            </w:r>
          </w:p>
        </w:tc>
        <w:tc>
          <w:tcPr>
            <w:tcW w:w="449" w:type="pct"/>
            <w:tcBorders>
              <w:top w:val="nil"/>
              <w:left w:val="single" w:sz="4" w:space="0" w:color="000000"/>
              <w:bottom w:val="nil"/>
              <w:right w:val="nil"/>
            </w:tcBorders>
            <w:shd w:val="clear" w:color="auto" w:fill="FFFFFF"/>
            <w:vAlign w:val="center"/>
          </w:tcPr>
          <w:p w14:paraId="3BBF375D" w14:textId="77777777" w:rsidR="00C63EAD" w:rsidRDefault="00DC66D9">
            <w:pPr>
              <w:spacing w:before="144" w:after="144"/>
              <w:jc w:val="center"/>
              <w:rPr>
                <w:rFonts w:ascii="Times New Roman" w:hAnsi="Times New Roman"/>
                <w:sz w:val="24"/>
              </w:rPr>
            </w:pPr>
            <w:r>
              <w:rPr>
                <w:rFonts w:ascii="Times New Roman" w:hAnsi="Times New Roman"/>
                <w:sz w:val="24"/>
              </w:rPr>
              <w:t>0.287</w:t>
            </w:r>
          </w:p>
        </w:tc>
      </w:tr>
      <w:tr w:rsidR="00C63EAD" w14:paraId="56DA8321" w14:textId="77777777">
        <w:trPr>
          <w:trHeight w:val="432"/>
        </w:trPr>
        <w:tc>
          <w:tcPr>
            <w:tcW w:w="2650" w:type="pct"/>
            <w:tcBorders>
              <w:top w:val="nil"/>
              <w:left w:val="nil"/>
              <w:bottom w:val="single" w:sz="4" w:space="0" w:color="000000"/>
              <w:right w:val="nil"/>
            </w:tcBorders>
            <w:shd w:val="clear" w:color="auto" w:fill="FFFFFF"/>
          </w:tcPr>
          <w:p w14:paraId="0BFA19B9" w14:textId="77777777" w:rsidR="00C63EAD" w:rsidRDefault="00DC66D9">
            <w:pPr>
              <w:spacing w:before="144" w:after="144"/>
              <w:rPr>
                <w:rFonts w:ascii="Times New Roman" w:hAnsi="Times New Roman"/>
                <w:sz w:val="24"/>
              </w:rPr>
            </w:pPr>
            <w:r>
              <w:rPr>
                <w:rFonts w:ascii="Times New Roman" w:hAnsi="Times New Roman"/>
                <w:sz w:val="24"/>
              </w:rPr>
              <w:t xml:space="preserve">   Overall activity impairment (n = 136)</w:t>
            </w:r>
          </w:p>
        </w:tc>
        <w:tc>
          <w:tcPr>
            <w:tcW w:w="666" w:type="pct"/>
            <w:tcBorders>
              <w:top w:val="nil"/>
              <w:left w:val="nil"/>
              <w:bottom w:val="single" w:sz="4" w:space="0" w:color="000000"/>
              <w:right w:val="single" w:sz="4" w:space="0" w:color="000000"/>
            </w:tcBorders>
            <w:shd w:val="clear" w:color="auto" w:fill="FFFFFF"/>
          </w:tcPr>
          <w:p w14:paraId="14B97F5D" w14:textId="77777777" w:rsidR="00C63EAD" w:rsidRDefault="00DC66D9">
            <w:pPr>
              <w:spacing w:before="144" w:after="144"/>
              <w:jc w:val="center"/>
              <w:rPr>
                <w:rFonts w:ascii="Times New Roman" w:hAnsi="Times New Roman"/>
                <w:sz w:val="24"/>
              </w:rPr>
            </w:pPr>
            <w:r>
              <w:rPr>
                <w:rFonts w:ascii="Times New Roman" w:hAnsi="Times New Roman"/>
                <w:sz w:val="24"/>
              </w:rPr>
              <w:t>0-100</w:t>
            </w:r>
          </w:p>
        </w:tc>
        <w:tc>
          <w:tcPr>
            <w:tcW w:w="641" w:type="pct"/>
            <w:tcBorders>
              <w:top w:val="nil"/>
              <w:left w:val="single" w:sz="4" w:space="0" w:color="000000"/>
              <w:bottom w:val="single" w:sz="4" w:space="0" w:color="000000"/>
              <w:right w:val="nil"/>
            </w:tcBorders>
            <w:shd w:val="clear" w:color="auto" w:fill="FFFFFF"/>
          </w:tcPr>
          <w:p w14:paraId="2B57CC42" w14:textId="77777777" w:rsidR="00C63EAD" w:rsidRDefault="00DC66D9">
            <w:pPr>
              <w:spacing w:before="144" w:after="144"/>
              <w:rPr>
                <w:rFonts w:ascii="Times New Roman" w:hAnsi="Times New Roman"/>
                <w:sz w:val="24"/>
              </w:rPr>
            </w:pPr>
            <w:r>
              <w:rPr>
                <w:rFonts w:ascii="Times New Roman" w:hAnsi="Times New Roman"/>
                <w:sz w:val="24"/>
              </w:rPr>
              <w:t>51.9 (26.6)</w:t>
            </w:r>
          </w:p>
        </w:tc>
        <w:tc>
          <w:tcPr>
            <w:tcW w:w="593" w:type="pct"/>
            <w:tcBorders>
              <w:top w:val="nil"/>
              <w:left w:val="nil"/>
              <w:bottom w:val="single" w:sz="4" w:space="0" w:color="000000"/>
              <w:right w:val="single" w:sz="4" w:space="0" w:color="000000"/>
            </w:tcBorders>
            <w:shd w:val="clear" w:color="auto" w:fill="FFFFFF"/>
          </w:tcPr>
          <w:p w14:paraId="6243BFAA" w14:textId="77777777" w:rsidR="00C63EAD" w:rsidRDefault="00DC66D9">
            <w:pPr>
              <w:spacing w:before="144" w:after="144"/>
              <w:rPr>
                <w:rFonts w:ascii="Times New Roman" w:hAnsi="Times New Roman"/>
                <w:sz w:val="24"/>
              </w:rPr>
            </w:pPr>
            <w:r>
              <w:rPr>
                <w:rFonts w:ascii="Times New Roman" w:hAnsi="Times New Roman"/>
                <w:sz w:val="24"/>
              </w:rPr>
              <w:t>54.5 (25.0)</w:t>
            </w:r>
          </w:p>
        </w:tc>
        <w:tc>
          <w:tcPr>
            <w:tcW w:w="449" w:type="pct"/>
            <w:tcBorders>
              <w:top w:val="nil"/>
              <w:left w:val="single" w:sz="4" w:space="0" w:color="000000"/>
              <w:bottom w:val="single" w:sz="4" w:space="0" w:color="000000"/>
              <w:right w:val="nil"/>
            </w:tcBorders>
            <w:shd w:val="clear" w:color="auto" w:fill="FFFFFF"/>
            <w:vAlign w:val="center"/>
          </w:tcPr>
          <w:p w14:paraId="5C1CC5BB" w14:textId="77777777" w:rsidR="00C63EAD" w:rsidRDefault="00DC66D9">
            <w:pPr>
              <w:spacing w:before="144" w:after="144"/>
              <w:jc w:val="center"/>
              <w:rPr>
                <w:rFonts w:ascii="Times New Roman" w:hAnsi="Times New Roman"/>
                <w:sz w:val="24"/>
              </w:rPr>
            </w:pPr>
            <w:r>
              <w:rPr>
                <w:rFonts w:ascii="Times New Roman" w:hAnsi="Times New Roman"/>
                <w:sz w:val="24"/>
              </w:rPr>
              <w:t>0.613</w:t>
            </w:r>
          </w:p>
        </w:tc>
      </w:tr>
    </w:tbl>
    <w:p w14:paraId="17E56DEB" w14:textId="77777777" w:rsidR="00C63EAD" w:rsidRDefault="00DC66D9">
      <w:pPr>
        <w:keepNext/>
        <w:spacing w:before="144" w:after="144" w:line="240" w:lineRule="auto"/>
        <w:rPr>
          <w:rFonts w:ascii="Times New Roman" w:hAnsi="Times New Roman"/>
          <w:sz w:val="24"/>
        </w:rPr>
      </w:pPr>
      <w:r>
        <w:rPr>
          <w:rFonts w:ascii="Times New Roman" w:hAnsi="Times New Roman"/>
          <w:sz w:val="24"/>
        </w:rPr>
        <w:t xml:space="preserve">ASCQ-Me, Adult Sickle Cell Quality of Life Measurement Information System; EQ-5D-5L, </w:t>
      </w:r>
      <w:proofErr w:type="spellStart"/>
      <w:r>
        <w:rPr>
          <w:rFonts w:ascii="Times New Roman" w:hAnsi="Times New Roman"/>
          <w:sz w:val="24"/>
        </w:rPr>
        <w:t>EuroQol</w:t>
      </w:r>
      <w:proofErr w:type="spellEnd"/>
      <w:r>
        <w:rPr>
          <w:rFonts w:ascii="Times New Roman" w:hAnsi="Times New Roman"/>
          <w:sz w:val="24"/>
        </w:rPr>
        <w:t xml:space="preserve"> Five-Dimension Five-Level; FACT-G, Functional Assessment of Cancer Therapy – General; FACIT-F, Functional Assessment of Chronic Illness Therapy – Fatigue; SD, standard deviation; VAS, visual analog scale; WPAI, Work Productivity and Activity Impairment.</w:t>
      </w:r>
    </w:p>
    <w:p w14:paraId="57B69D8C" w14:textId="77777777" w:rsidR="00C63EAD" w:rsidRDefault="00C63EAD">
      <w:pPr>
        <w:spacing w:after="0" w:line="240" w:lineRule="auto"/>
        <w:rPr>
          <w:rFonts w:ascii="Times New Roman" w:hAnsi="Times New Roman"/>
          <w:sz w:val="24"/>
        </w:rPr>
        <w:sectPr w:rsidR="00C63EAD">
          <w:pgSz w:w="15840" w:h="12240" w:orient="landscape"/>
          <w:pgMar w:top="1440" w:right="1440" w:bottom="1440" w:left="1440" w:header="720" w:footer="720" w:gutter="0"/>
          <w:cols w:space="720"/>
          <w:docGrid w:linePitch="360"/>
        </w:sectPr>
      </w:pPr>
    </w:p>
    <w:p w14:paraId="13C6E126" w14:textId="23939CEE" w:rsidR="00C63EAD" w:rsidRDefault="00DC66D9">
      <w:pPr>
        <w:keepNext/>
        <w:spacing w:before="144" w:after="144" w:line="240" w:lineRule="auto"/>
        <w:rPr>
          <w:rFonts w:ascii="Times New Roman" w:hAnsi="Times New Roman"/>
          <w:b/>
          <w:sz w:val="24"/>
        </w:rPr>
      </w:pPr>
      <w:r>
        <w:rPr>
          <w:rFonts w:ascii="Times New Roman" w:hAnsi="Times New Roman"/>
          <w:b/>
          <w:sz w:val="24"/>
        </w:rPr>
        <w:lastRenderedPageBreak/>
        <w:t xml:space="preserve">Supplementary Table 4. </w:t>
      </w:r>
      <w:r>
        <w:rPr>
          <w:rFonts w:ascii="Times New Roman" w:hAnsi="Times New Roman"/>
          <w:sz w:val="24"/>
        </w:rPr>
        <w:t>Stability data analyses in patients with SCD with recurrent VOCs over 6-month observation period</w:t>
      </w:r>
    </w:p>
    <w:tbl>
      <w:tblPr>
        <w:tblStyle w:val="Table"/>
        <w:tblpPr w:leftFromText="180" w:rightFromText="180" w:vertAnchor="text" w:tblpY="1"/>
        <w:tblOverlap w:val="never"/>
        <w:tblW w:w="5000" w:type="pct"/>
        <w:tblInd w:w="0" w:type="dxa"/>
        <w:tblBorders>
          <w:top w:val="single" w:sz="4" w:space="0" w:color="000000"/>
          <w:left w:val="none" w:sz="2" w:space="0" w:color="000000"/>
          <w:bottom w:val="single" w:sz="4" w:space="0" w:color="000000"/>
          <w:right w:val="none" w:sz="2" w:space="0" w:color="000000"/>
        </w:tblBorders>
        <w:tblCellMar>
          <w:left w:w="108" w:type="dxa"/>
          <w:right w:w="108" w:type="dxa"/>
        </w:tblCellMar>
        <w:tblLook w:val="04A0" w:firstRow="1" w:lastRow="0" w:firstColumn="1" w:lastColumn="0" w:noHBand="0" w:noVBand="1"/>
      </w:tblPr>
      <w:tblGrid>
        <w:gridCol w:w="4770"/>
        <w:gridCol w:w="1656"/>
        <w:gridCol w:w="1472"/>
        <w:gridCol w:w="1472"/>
        <w:gridCol w:w="1475"/>
        <w:gridCol w:w="1003"/>
        <w:gridCol w:w="1112"/>
      </w:tblGrid>
      <w:tr w:rsidR="00C63EAD" w14:paraId="1E19A5D5" w14:textId="77777777">
        <w:trPr>
          <w:trHeight w:val="432"/>
        </w:trPr>
        <w:tc>
          <w:tcPr>
            <w:tcW w:w="1840" w:type="pct"/>
            <w:tcBorders>
              <w:top w:val="single" w:sz="4" w:space="0" w:color="000000"/>
              <w:left w:val="nil"/>
              <w:bottom w:val="nil"/>
              <w:right w:val="nil"/>
            </w:tcBorders>
            <w:shd w:val="clear" w:color="auto" w:fill="FFFFFF"/>
          </w:tcPr>
          <w:p w14:paraId="4FB827C0" w14:textId="77777777" w:rsidR="00C63EAD" w:rsidRDefault="00C63EAD">
            <w:pPr>
              <w:spacing w:before="144" w:after="144" w:line="240" w:lineRule="auto"/>
              <w:jc w:val="both"/>
              <w:rPr>
                <w:rFonts w:ascii="Times New Roman" w:hAnsi="Times New Roman"/>
                <w:color w:val="000000"/>
                <w:sz w:val="24"/>
              </w:rPr>
            </w:pPr>
          </w:p>
        </w:tc>
        <w:tc>
          <w:tcPr>
            <w:tcW w:w="639" w:type="pct"/>
            <w:vMerge w:val="restart"/>
            <w:tcBorders>
              <w:top w:val="single" w:sz="4" w:space="0" w:color="000000"/>
              <w:left w:val="nil"/>
              <w:bottom w:val="nil"/>
              <w:right w:val="single" w:sz="4" w:space="0" w:color="000000"/>
            </w:tcBorders>
            <w:shd w:val="clear" w:color="auto" w:fill="FFFFFF"/>
            <w:vAlign w:val="center"/>
          </w:tcPr>
          <w:p w14:paraId="66D9CC63" w14:textId="77777777" w:rsidR="00C63EAD" w:rsidRDefault="00DC66D9">
            <w:pPr>
              <w:spacing w:before="144" w:after="144" w:line="240" w:lineRule="auto"/>
              <w:jc w:val="center"/>
              <w:rPr>
                <w:rFonts w:ascii="Times New Roman" w:hAnsi="Times New Roman"/>
                <w:color w:val="000000"/>
                <w:sz w:val="24"/>
              </w:rPr>
            </w:pPr>
            <w:r>
              <w:rPr>
                <w:rFonts w:ascii="Times New Roman" w:hAnsi="Times New Roman"/>
                <w:b/>
                <w:color w:val="000000"/>
                <w:sz w:val="24"/>
              </w:rPr>
              <w:t>Score range</w:t>
            </w:r>
          </w:p>
        </w:tc>
        <w:tc>
          <w:tcPr>
            <w:tcW w:w="1705" w:type="pct"/>
            <w:gridSpan w:val="3"/>
            <w:tcBorders>
              <w:top w:val="single" w:sz="4" w:space="0" w:color="000000"/>
              <w:left w:val="single" w:sz="4" w:space="0" w:color="000000"/>
              <w:bottom w:val="nil"/>
              <w:right w:val="single" w:sz="4" w:space="0" w:color="000000"/>
            </w:tcBorders>
            <w:shd w:val="clear" w:color="auto" w:fill="FFFFFF"/>
            <w:vAlign w:val="center"/>
          </w:tcPr>
          <w:p w14:paraId="4C82D16C" w14:textId="77777777" w:rsidR="00C63EAD" w:rsidRDefault="00DC66D9">
            <w:pPr>
              <w:spacing w:before="144" w:after="144" w:line="240" w:lineRule="auto"/>
              <w:jc w:val="center"/>
              <w:rPr>
                <w:rFonts w:ascii="Times New Roman" w:hAnsi="Times New Roman"/>
                <w:color w:val="000000"/>
                <w:sz w:val="24"/>
              </w:rPr>
            </w:pPr>
            <w:r>
              <w:rPr>
                <w:rFonts w:ascii="Times New Roman" w:hAnsi="Times New Roman"/>
                <w:b/>
                <w:color w:val="000000"/>
                <w:sz w:val="24"/>
              </w:rPr>
              <w:t>Mean (SD)</w:t>
            </w:r>
          </w:p>
        </w:tc>
        <w:tc>
          <w:tcPr>
            <w:tcW w:w="386" w:type="pct"/>
            <w:vMerge w:val="restart"/>
            <w:tcBorders>
              <w:top w:val="single" w:sz="4" w:space="0" w:color="000000"/>
              <w:left w:val="single" w:sz="4" w:space="0" w:color="000000"/>
              <w:bottom w:val="nil"/>
              <w:right w:val="single" w:sz="4" w:space="0" w:color="000000"/>
            </w:tcBorders>
            <w:shd w:val="clear" w:color="auto" w:fill="FFFFFF"/>
            <w:vAlign w:val="center"/>
          </w:tcPr>
          <w:p w14:paraId="51A905CF" w14:textId="77777777" w:rsidR="00C63EAD" w:rsidRDefault="00DC66D9">
            <w:pPr>
              <w:spacing w:before="144" w:after="144" w:line="240" w:lineRule="auto"/>
              <w:jc w:val="center"/>
              <w:rPr>
                <w:rFonts w:ascii="Times New Roman" w:hAnsi="Times New Roman"/>
                <w:color w:val="000000"/>
                <w:sz w:val="24"/>
              </w:rPr>
            </w:pPr>
            <w:r>
              <w:rPr>
                <w:rFonts w:ascii="Times New Roman" w:hAnsi="Times New Roman"/>
                <w:b/>
                <w:color w:val="000000"/>
                <w:sz w:val="24"/>
              </w:rPr>
              <w:t>Change</w:t>
            </w:r>
          </w:p>
        </w:tc>
        <w:tc>
          <w:tcPr>
            <w:tcW w:w="429" w:type="pct"/>
            <w:vMerge w:val="restart"/>
            <w:tcBorders>
              <w:top w:val="single" w:sz="4" w:space="0" w:color="000000"/>
              <w:left w:val="single" w:sz="4" w:space="0" w:color="000000"/>
              <w:bottom w:val="single" w:sz="4" w:space="0" w:color="000000"/>
              <w:right w:val="nil"/>
            </w:tcBorders>
            <w:shd w:val="clear" w:color="auto" w:fill="FFFFFF"/>
            <w:vAlign w:val="center"/>
          </w:tcPr>
          <w:p w14:paraId="5C50AD6A" w14:textId="77777777" w:rsidR="00C63EAD" w:rsidRDefault="00DC66D9">
            <w:pPr>
              <w:spacing w:before="144" w:after="144" w:line="240" w:lineRule="auto"/>
              <w:jc w:val="center"/>
              <w:rPr>
                <w:rFonts w:ascii="Times New Roman" w:hAnsi="Times New Roman"/>
                <w:color w:val="000000"/>
                <w:sz w:val="24"/>
              </w:rPr>
            </w:pPr>
            <w:r>
              <w:rPr>
                <w:rFonts w:ascii="Times New Roman" w:hAnsi="Times New Roman"/>
                <w:b/>
                <w:i/>
                <w:color w:val="000000"/>
                <w:sz w:val="24"/>
              </w:rPr>
              <w:t>p-</w:t>
            </w:r>
            <w:r>
              <w:rPr>
                <w:rFonts w:ascii="Times New Roman" w:hAnsi="Times New Roman"/>
                <w:b/>
                <w:color w:val="000000"/>
                <w:sz w:val="24"/>
              </w:rPr>
              <w:t>value</w:t>
            </w:r>
          </w:p>
        </w:tc>
      </w:tr>
      <w:tr w:rsidR="00C63EAD" w14:paraId="535C415A" w14:textId="77777777">
        <w:trPr>
          <w:trHeight w:val="432"/>
        </w:trPr>
        <w:tc>
          <w:tcPr>
            <w:tcW w:w="1840" w:type="pct"/>
            <w:tcBorders>
              <w:top w:val="nil"/>
              <w:left w:val="nil"/>
              <w:bottom w:val="single" w:sz="4" w:space="0" w:color="000000"/>
              <w:right w:val="nil"/>
            </w:tcBorders>
            <w:shd w:val="clear" w:color="auto" w:fill="FFFFFF"/>
          </w:tcPr>
          <w:p w14:paraId="58FBAC8D" w14:textId="77777777" w:rsidR="00C63EAD" w:rsidRDefault="00C63EAD">
            <w:pPr>
              <w:spacing w:before="144" w:after="144" w:line="240" w:lineRule="auto"/>
              <w:jc w:val="both"/>
              <w:rPr>
                <w:rFonts w:ascii="Times New Roman" w:hAnsi="Times New Roman"/>
                <w:sz w:val="24"/>
              </w:rPr>
            </w:pPr>
          </w:p>
        </w:tc>
        <w:tc>
          <w:tcPr>
            <w:tcW w:w="639" w:type="pct"/>
            <w:vMerge/>
            <w:tcBorders>
              <w:top w:val="nil"/>
              <w:left w:val="nil"/>
              <w:bottom w:val="single" w:sz="4" w:space="0" w:color="000000"/>
              <w:right w:val="single" w:sz="4" w:space="0" w:color="000000"/>
            </w:tcBorders>
            <w:shd w:val="clear" w:color="auto" w:fill="FFFFFF"/>
            <w:vAlign w:val="center"/>
          </w:tcPr>
          <w:p w14:paraId="4A1784B3" w14:textId="77777777" w:rsidR="00C63EAD" w:rsidRDefault="00C63EAD"/>
        </w:tc>
        <w:tc>
          <w:tcPr>
            <w:tcW w:w="568" w:type="pct"/>
            <w:tcBorders>
              <w:top w:val="nil"/>
              <w:left w:val="single" w:sz="4" w:space="0" w:color="000000"/>
              <w:bottom w:val="single" w:sz="4" w:space="0" w:color="000000"/>
              <w:right w:val="nil"/>
            </w:tcBorders>
            <w:shd w:val="clear" w:color="auto" w:fill="FFFFFF"/>
            <w:vAlign w:val="center"/>
          </w:tcPr>
          <w:p w14:paraId="034A9AF3" w14:textId="77777777" w:rsidR="00C63EAD" w:rsidRDefault="00DC66D9">
            <w:pPr>
              <w:spacing w:before="144" w:after="144" w:line="240" w:lineRule="auto"/>
              <w:jc w:val="center"/>
              <w:rPr>
                <w:rFonts w:ascii="Times New Roman" w:hAnsi="Times New Roman"/>
                <w:b/>
                <w:sz w:val="24"/>
              </w:rPr>
            </w:pPr>
            <w:r>
              <w:rPr>
                <w:rFonts w:ascii="Times New Roman" w:hAnsi="Times New Roman"/>
                <w:b/>
                <w:sz w:val="24"/>
              </w:rPr>
              <w:t>Month 0</w:t>
            </w:r>
          </w:p>
        </w:tc>
        <w:tc>
          <w:tcPr>
            <w:tcW w:w="568" w:type="pct"/>
            <w:tcBorders>
              <w:top w:val="nil"/>
              <w:left w:val="nil"/>
              <w:bottom w:val="single" w:sz="4" w:space="0" w:color="000000"/>
              <w:right w:val="nil"/>
            </w:tcBorders>
            <w:shd w:val="clear" w:color="auto" w:fill="FFFFFF"/>
            <w:vAlign w:val="center"/>
          </w:tcPr>
          <w:p w14:paraId="60272089" w14:textId="77777777" w:rsidR="00C63EAD" w:rsidRDefault="00DC66D9">
            <w:pPr>
              <w:spacing w:before="144" w:after="144" w:line="240" w:lineRule="auto"/>
              <w:jc w:val="center"/>
              <w:rPr>
                <w:rFonts w:ascii="Times New Roman" w:hAnsi="Times New Roman"/>
                <w:b/>
                <w:sz w:val="24"/>
              </w:rPr>
            </w:pPr>
            <w:r>
              <w:rPr>
                <w:rFonts w:ascii="Times New Roman" w:hAnsi="Times New Roman"/>
                <w:b/>
                <w:sz w:val="24"/>
              </w:rPr>
              <w:t>Month 3</w:t>
            </w:r>
          </w:p>
        </w:tc>
        <w:tc>
          <w:tcPr>
            <w:tcW w:w="568" w:type="pct"/>
            <w:tcBorders>
              <w:top w:val="nil"/>
              <w:left w:val="nil"/>
              <w:bottom w:val="single" w:sz="4" w:space="0" w:color="000000"/>
              <w:right w:val="single" w:sz="4" w:space="0" w:color="000000"/>
            </w:tcBorders>
            <w:shd w:val="clear" w:color="auto" w:fill="FFFFFF"/>
            <w:vAlign w:val="center"/>
          </w:tcPr>
          <w:p w14:paraId="581813D1" w14:textId="77777777" w:rsidR="00C63EAD" w:rsidRDefault="00DC66D9">
            <w:pPr>
              <w:spacing w:before="144" w:after="144" w:line="240" w:lineRule="auto"/>
              <w:jc w:val="center"/>
              <w:rPr>
                <w:rFonts w:ascii="Times New Roman" w:hAnsi="Times New Roman"/>
                <w:b/>
                <w:sz w:val="24"/>
              </w:rPr>
            </w:pPr>
            <w:r>
              <w:rPr>
                <w:rFonts w:ascii="Times New Roman" w:hAnsi="Times New Roman"/>
                <w:b/>
                <w:sz w:val="24"/>
              </w:rPr>
              <w:t>Month 6</w:t>
            </w:r>
          </w:p>
        </w:tc>
        <w:tc>
          <w:tcPr>
            <w:tcW w:w="386" w:type="pct"/>
            <w:vMerge/>
            <w:tcBorders>
              <w:top w:val="nil"/>
              <w:left w:val="single" w:sz="4" w:space="0" w:color="000000"/>
              <w:bottom w:val="single" w:sz="4" w:space="0" w:color="000000"/>
              <w:right w:val="single" w:sz="4" w:space="0" w:color="000000"/>
            </w:tcBorders>
            <w:shd w:val="clear" w:color="auto" w:fill="FFFFFF"/>
            <w:vAlign w:val="center"/>
          </w:tcPr>
          <w:p w14:paraId="2EBD26EC" w14:textId="77777777" w:rsidR="00C63EAD" w:rsidRDefault="00C63EAD"/>
        </w:tc>
        <w:tc>
          <w:tcPr>
            <w:tcW w:w="429" w:type="pct"/>
            <w:vMerge/>
            <w:tcBorders>
              <w:top w:val="single" w:sz="4" w:space="0" w:color="000000"/>
              <w:left w:val="single" w:sz="4" w:space="0" w:color="000000"/>
              <w:bottom w:val="single" w:sz="4" w:space="0" w:color="000000"/>
              <w:right w:val="nil"/>
            </w:tcBorders>
            <w:shd w:val="clear" w:color="auto" w:fill="FFFFFF"/>
            <w:vAlign w:val="center"/>
          </w:tcPr>
          <w:p w14:paraId="298AF817" w14:textId="77777777" w:rsidR="00C63EAD" w:rsidRDefault="00C63EAD"/>
        </w:tc>
      </w:tr>
      <w:tr w:rsidR="00C63EAD" w14:paraId="78F5673F" w14:textId="77777777">
        <w:trPr>
          <w:trHeight w:val="432"/>
        </w:trPr>
        <w:tc>
          <w:tcPr>
            <w:tcW w:w="1840" w:type="pct"/>
            <w:tcBorders>
              <w:top w:val="single" w:sz="4" w:space="0" w:color="000000"/>
              <w:left w:val="nil"/>
              <w:bottom w:val="nil"/>
              <w:right w:val="nil"/>
            </w:tcBorders>
            <w:shd w:val="clear" w:color="auto" w:fill="FFFFFF"/>
          </w:tcPr>
          <w:p w14:paraId="1543FFFA" w14:textId="77777777" w:rsidR="00C63EAD" w:rsidRDefault="00DC66D9">
            <w:pPr>
              <w:spacing w:before="144" w:after="144" w:line="240" w:lineRule="auto"/>
              <w:jc w:val="both"/>
              <w:rPr>
                <w:rFonts w:ascii="Times New Roman" w:hAnsi="Times New Roman"/>
                <w:b/>
                <w:sz w:val="24"/>
              </w:rPr>
            </w:pPr>
            <w:r>
              <w:rPr>
                <w:rFonts w:ascii="Times New Roman" w:hAnsi="Times New Roman"/>
                <w:b/>
                <w:sz w:val="24"/>
              </w:rPr>
              <w:t>EQ-5D-5L</w:t>
            </w:r>
          </w:p>
        </w:tc>
        <w:tc>
          <w:tcPr>
            <w:tcW w:w="639" w:type="pct"/>
            <w:tcBorders>
              <w:top w:val="single" w:sz="4" w:space="0" w:color="000000"/>
              <w:left w:val="nil"/>
              <w:bottom w:val="nil"/>
              <w:right w:val="single" w:sz="4" w:space="0" w:color="000000"/>
            </w:tcBorders>
            <w:shd w:val="clear" w:color="auto" w:fill="FFFFFF"/>
            <w:vAlign w:val="center"/>
          </w:tcPr>
          <w:p w14:paraId="6CBFCAF9" w14:textId="77777777" w:rsidR="00C63EAD" w:rsidRDefault="00C63EAD">
            <w:pPr>
              <w:spacing w:before="144" w:after="144" w:line="240" w:lineRule="auto"/>
              <w:jc w:val="center"/>
              <w:rPr>
                <w:rFonts w:ascii="Times New Roman" w:hAnsi="Times New Roman"/>
                <w:sz w:val="24"/>
              </w:rPr>
            </w:pPr>
          </w:p>
        </w:tc>
        <w:tc>
          <w:tcPr>
            <w:tcW w:w="568" w:type="pct"/>
            <w:tcBorders>
              <w:top w:val="single" w:sz="4" w:space="0" w:color="000000"/>
              <w:left w:val="single" w:sz="4" w:space="0" w:color="000000"/>
              <w:bottom w:val="nil"/>
              <w:right w:val="nil"/>
            </w:tcBorders>
            <w:shd w:val="clear" w:color="auto" w:fill="FFFFFF"/>
            <w:vAlign w:val="center"/>
          </w:tcPr>
          <w:p w14:paraId="14DA924B" w14:textId="77777777" w:rsidR="00C63EAD" w:rsidRDefault="00C63EAD">
            <w:pPr>
              <w:spacing w:before="144" w:after="144" w:line="240" w:lineRule="auto"/>
              <w:jc w:val="center"/>
              <w:rPr>
                <w:rFonts w:ascii="Times New Roman" w:hAnsi="Times New Roman"/>
                <w:sz w:val="24"/>
              </w:rPr>
            </w:pPr>
          </w:p>
        </w:tc>
        <w:tc>
          <w:tcPr>
            <w:tcW w:w="568" w:type="pct"/>
            <w:tcBorders>
              <w:top w:val="single" w:sz="4" w:space="0" w:color="000000"/>
              <w:left w:val="nil"/>
              <w:bottom w:val="nil"/>
              <w:right w:val="nil"/>
            </w:tcBorders>
            <w:shd w:val="clear" w:color="auto" w:fill="FFFFFF"/>
            <w:vAlign w:val="center"/>
          </w:tcPr>
          <w:p w14:paraId="202B0703" w14:textId="77777777" w:rsidR="00C63EAD" w:rsidRDefault="00C63EAD">
            <w:pPr>
              <w:spacing w:before="144" w:after="144" w:line="240" w:lineRule="auto"/>
              <w:jc w:val="center"/>
              <w:rPr>
                <w:rFonts w:ascii="Times New Roman" w:hAnsi="Times New Roman"/>
                <w:sz w:val="24"/>
              </w:rPr>
            </w:pPr>
          </w:p>
        </w:tc>
        <w:tc>
          <w:tcPr>
            <w:tcW w:w="568" w:type="pct"/>
            <w:tcBorders>
              <w:top w:val="single" w:sz="4" w:space="0" w:color="000000"/>
              <w:left w:val="nil"/>
              <w:bottom w:val="nil"/>
              <w:right w:val="single" w:sz="4" w:space="0" w:color="000000"/>
            </w:tcBorders>
            <w:shd w:val="clear" w:color="auto" w:fill="FFFFFF"/>
            <w:vAlign w:val="center"/>
          </w:tcPr>
          <w:p w14:paraId="2DB8C7AC" w14:textId="77777777" w:rsidR="00C63EAD" w:rsidRDefault="00C63EAD">
            <w:pPr>
              <w:spacing w:before="144" w:after="144" w:line="240" w:lineRule="auto"/>
              <w:jc w:val="center"/>
              <w:rPr>
                <w:rFonts w:ascii="Times New Roman" w:hAnsi="Times New Roman"/>
                <w:sz w:val="24"/>
              </w:rPr>
            </w:pPr>
          </w:p>
        </w:tc>
        <w:tc>
          <w:tcPr>
            <w:tcW w:w="386" w:type="pct"/>
            <w:tcBorders>
              <w:top w:val="single" w:sz="4" w:space="0" w:color="000000"/>
              <w:left w:val="single" w:sz="4" w:space="0" w:color="000000"/>
              <w:bottom w:val="nil"/>
              <w:right w:val="single" w:sz="4" w:space="0" w:color="000000"/>
            </w:tcBorders>
            <w:shd w:val="clear" w:color="auto" w:fill="FFFFFF"/>
            <w:vAlign w:val="center"/>
          </w:tcPr>
          <w:p w14:paraId="24D0D333" w14:textId="77777777" w:rsidR="00C63EAD" w:rsidRDefault="00C63EAD">
            <w:pPr>
              <w:spacing w:before="144" w:after="144" w:line="240" w:lineRule="auto"/>
              <w:jc w:val="center"/>
              <w:rPr>
                <w:rFonts w:ascii="Times New Roman" w:hAnsi="Times New Roman"/>
                <w:sz w:val="24"/>
              </w:rPr>
            </w:pPr>
          </w:p>
        </w:tc>
        <w:tc>
          <w:tcPr>
            <w:tcW w:w="429" w:type="pct"/>
            <w:tcBorders>
              <w:top w:val="single" w:sz="4" w:space="0" w:color="000000"/>
              <w:left w:val="single" w:sz="4" w:space="0" w:color="000000"/>
              <w:bottom w:val="nil"/>
              <w:right w:val="nil"/>
            </w:tcBorders>
            <w:shd w:val="clear" w:color="auto" w:fill="FFFFFF"/>
            <w:vAlign w:val="center"/>
          </w:tcPr>
          <w:p w14:paraId="7A430A77" w14:textId="77777777" w:rsidR="00C63EAD" w:rsidRDefault="00C63EAD">
            <w:pPr>
              <w:spacing w:before="144" w:after="144" w:line="240" w:lineRule="auto"/>
              <w:jc w:val="center"/>
              <w:rPr>
                <w:rFonts w:ascii="Times New Roman" w:hAnsi="Times New Roman"/>
                <w:sz w:val="24"/>
              </w:rPr>
            </w:pPr>
          </w:p>
        </w:tc>
      </w:tr>
      <w:tr w:rsidR="00C63EAD" w14:paraId="13F054E4" w14:textId="77777777">
        <w:trPr>
          <w:trHeight w:val="432"/>
        </w:trPr>
        <w:tc>
          <w:tcPr>
            <w:tcW w:w="1840" w:type="pct"/>
            <w:tcBorders>
              <w:top w:val="nil"/>
              <w:left w:val="nil"/>
              <w:bottom w:val="nil"/>
              <w:right w:val="nil"/>
            </w:tcBorders>
            <w:shd w:val="clear" w:color="auto" w:fill="FFFFFF"/>
          </w:tcPr>
          <w:p w14:paraId="7986CB01"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EQ-5D-5L utility (n = 105) </w:t>
            </w:r>
          </w:p>
        </w:tc>
        <w:tc>
          <w:tcPr>
            <w:tcW w:w="639" w:type="pct"/>
            <w:tcBorders>
              <w:top w:val="nil"/>
              <w:left w:val="nil"/>
              <w:bottom w:val="nil"/>
              <w:right w:val="single" w:sz="4" w:space="0" w:color="000000"/>
            </w:tcBorders>
            <w:shd w:val="clear" w:color="auto" w:fill="FFFFFF"/>
            <w:vAlign w:val="center"/>
          </w:tcPr>
          <w:p w14:paraId="4326CD97"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w:t>
            </w:r>
          </w:p>
        </w:tc>
        <w:tc>
          <w:tcPr>
            <w:tcW w:w="568" w:type="pct"/>
            <w:tcBorders>
              <w:top w:val="nil"/>
              <w:left w:val="single" w:sz="4" w:space="0" w:color="000000"/>
              <w:bottom w:val="nil"/>
              <w:right w:val="nil"/>
            </w:tcBorders>
            <w:shd w:val="clear" w:color="auto" w:fill="FFFFFF"/>
            <w:vAlign w:val="center"/>
          </w:tcPr>
          <w:p w14:paraId="42A9E6CF"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0.60 (0.27)</w:t>
            </w:r>
          </w:p>
        </w:tc>
        <w:tc>
          <w:tcPr>
            <w:tcW w:w="568" w:type="pct"/>
            <w:tcBorders>
              <w:top w:val="nil"/>
              <w:left w:val="nil"/>
              <w:bottom w:val="nil"/>
              <w:right w:val="nil"/>
            </w:tcBorders>
            <w:shd w:val="clear" w:color="auto" w:fill="FFFFFF"/>
            <w:vAlign w:val="center"/>
          </w:tcPr>
          <w:p w14:paraId="0B085B95"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0.55 (0.29)</w:t>
            </w:r>
          </w:p>
        </w:tc>
        <w:tc>
          <w:tcPr>
            <w:tcW w:w="568" w:type="pct"/>
            <w:tcBorders>
              <w:top w:val="nil"/>
              <w:left w:val="nil"/>
              <w:bottom w:val="nil"/>
              <w:right w:val="single" w:sz="4" w:space="0" w:color="000000"/>
            </w:tcBorders>
            <w:shd w:val="clear" w:color="auto" w:fill="FFFFFF"/>
            <w:vAlign w:val="center"/>
          </w:tcPr>
          <w:p w14:paraId="5AAE2870"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0.62 (0.28)</w:t>
            </w:r>
          </w:p>
        </w:tc>
        <w:tc>
          <w:tcPr>
            <w:tcW w:w="386" w:type="pct"/>
            <w:tcBorders>
              <w:top w:val="nil"/>
              <w:left w:val="single" w:sz="4" w:space="0" w:color="000000"/>
              <w:bottom w:val="nil"/>
              <w:right w:val="single" w:sz="4" w:space="0" w:color="000000"/>
            </w:tcBorders>
            <w:shd w:val="clear" w:color="auto" w:fill="FFFFFF"/>
            <w:vAlign w:val="center"/>
          </w:tcPr>
          <w:p w14:paraId="66522B33"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0.07</w:t>
            </w:r>
          </w:p>
        </w:tc>
        <w:tc>
          <w:tcPr>
            <w:tcW w:w="429" w:type="pct"/>
            <w:tcBorders>
              <w:top w:val="nil"/>
              <w:left w:val="single" w:sz="4" w:space="0" w:color="000000"/>
              <w:bottom w:val="nil"/>
              <w:right w:val="nil"/>
            </w:tcBorders>
            <w:shd w:val="clear" w:color="auto" w:fill="FFFFFF"/>
            <w:vAlign w:val="center"/>
          </w:tcPr>
          <w:p w14:paraId="79502D8C"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0.169</w:t>
            </w:r>
          </w:p>
        </w:tc>
      </w:tr>
      <w:tr w:rsidR="00C63EAD" w14:paraId="7910C5FF" w14:textId="77777777">
        <w:trPr>
          <w:trHeight w:val="432"/>
        </w:trPr>
        <w:tc>
          <w:tcPr>
            <w:tcW w:w="1840" w:type="pct"/>
            <w:tcBorders>
              <w:top w:val="nil"/>
              <w:left w:val="nil"/>
              <w:bottom w:val="nil"/>
              <w:right w:val="nil"/>
            </w:tcBorders>
            <w:shd w:val="clear" w:color="auto" w:fill="FFFFFF"/>
          </w:tcPr>
          <w:p w14:paraId="05F55A37"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EQ-5D-5L VAS (n = 102)</w:t>
            </w:r>
          </w:p>
        </w:tc>
        <w:tc>
          <w:tcPr>
            <w:tcW w:w="639" w:type="pct"/>
            <w:tcBorders>
              <w:top w:val="nil"/>
              <w:left w:val="nil"/>
              <w:bottom w:val="nil"/>
              <w:right w:val="single" w:sz="4" w:space="0" w:color="000000"/>
            </w:tcBorders>
            <w:shd w:val="clear" w:color="auto" w:fill="FFFFFF"/>
            <w:vAlign w:val="center"/>
          </w:tcPr>
          <w:p w14:paraId="3092A9FA"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0-100</w:t>
            </w:r>
          </w:p>
        </w:tc>
        <w:tc>
          <w:tcPr>
            <w:tcW w:w="568" w:type="pct"/>
            <w:tcBorders>
              <w:top w:val="nil"/>
              <w:left w:val="single" w:sz="4" w:space="0" w:color="000000"/>
              <w:bottom w:val="nil"/>
              <w:right w:val="nil"/>
            </w:tcBorders>
            <w:shd w:val="clear" w:color="auto" w:fill="FFFFFF"/>
            <w:vAlign w:val="center"/>
          </w:tcPr>
          <w:p w14:paraId="058FA5EE"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59.5 (19.7)</w:t>
            </w:r>
          </w:p>
        </w:tc>
        <w:tc>
          <w:tcPr>
            <w:tcW w:w="568" w:type="pct"/>
            <w:tcBorders>
              <w:top w:val="nil"/>
              <w:left w:val="nil"/>
              <w:bottom w:val="nil"/>
              <w:right w:val="nil"/>
            </w:tcBorders>
            <w:shd w:val="clear" w:color="auto" w:fill="FFFFFF"/>
            <w:vAlign w:val="center"/>
          </w:tcPr>
          <w:p w14:paraId="72DD4139"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61.5 (19.9)</w:t>
            </w:r>
          </w:p>
        </w:tc>
        <w:tc>
          <w:tcPr>
            <w:tcW w:w="568" w:type="pct"/>
            <w:tcBorders>
              <w:top w:val="nil"/>
              <w:left w:val="nil"/>
              <w:bottom w:val="nil"/>
              <w:right w:val="single" w:sz="4" w:space="0" w:color="000000"/>
            </w:tcBorders>
            <w:shd w:val="clear" w:color="auto" w:fill="FFFFFF"/>
            <w:vAlign w:val="center"/>
          </w:tcPr>
          <w:p w14:paraId="2D1C1687"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63.0 (19.6)</w:t>
            </w:r>
          </w:p>
        </w:tc>
        <w:tc>
          <w:tcPr>
            <w:tcW w:w="386" w:type="pct"/>
            <w:tcBorders>
              <w:top w:val="nil"/>
              <w:left w:val="single" w:sz="4" w:space="0" w:color="000000"/>
              <w:bottom w:val="nil"/>
              <w:right w:val="single" w:sz="4" w:space="0" w:color="000000"/>
            </w:tcBorders>
            <w:shd w:val="clear" w:color="auto" w:fill="FFFFFF"/>
            <w:vAlign w:val="center"/>
          </w:tcPr>
          <w:p w14:paraId="29990566"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3.5</w:t>
            </w:r>
          </w:p>
        </w:tc>
        <w:tc>
          <w:tcPr>
            <w:tcW w:w="429" w:type="pct"/>
            <w:tcBorders>
              <w:top w:val="nil"/>
              <w:left w:val="single" w:sz="4" w:space="0" w:color="000000"/>
              <w:bottom w:val="nil"/>
              <w:right w:val="nil"/>
            </w:tcBorders>
            <w:shd w:val="clear" w:color="auto" w:fill="FFFFFF"/>
            <w:vAlign w:val="center"/>
          </w:tcPr>
          <w:p w14:paraId="6E70D10D"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0.436</w:t>
            </w:r>
          </w:p>
        </w:tc>
      </w:tr>
      <w:tr w:rsidR="00C63EAD" w14:paraId="36B149AF" w14:textId="77777777">
        <w:trPr>
          <w:trHeight w:val="432"/>
        </w:trPr>
        <w:tc>
          <w:tcPr>
            <w:tcW w:w="1840" w:type="pct"/>
            <w:tcBorders>
              <w:top w:val="nil"/>
              <w:left w:val="nil"/>
              <w:bottom w:val="nil"/>
              <w:right w:val="nil"/>
            </w:tcBorders>
            <w:shd w:val="clear" w:color="auto" w:fill="FFFFFF"/>
          </w:tcPr>
          <w:p w14:paraId="1388C598" w14:textId="77777777" w:rsidR="00C63EAD" w:rsidRDefault="00DC66D9">
            <w:pPr>
              <w:spacing w:before="144" w:after="144" w:line="240" w:lineRule="auto"/>
              <w:rPr>
                <w:rFonts w:ascii="Times New Roman" w:hAnsi="Times New Roman"/>
                <w:b/>
                <w:sz w:val="24"/>
              </w:rPr>
            </w:pPr>
            <w:r>
              <w:rPr>
                <w:rFonts w:ascii="Times New Roman" w:hAnsi="Times New Roman"/>
                <w:b/>
                <w:sz w:val="24"/>
              </w:rPr>
              <w:t>FACT-G</w:t>
            </w:r>
          </w:p>
        </w:tc>
        <w:tc>
          <w:tcPr>
            <w:tcW w:w="639" w:type="pct"/>
            <w:tcBorders>
              <w:top w:val="nil"/>
              <w:left w:val="nil"/>
              <w:bottom w:val="nil"/>
              <w:right w:val="single" w:sz="4" w:space="0" w:color="000000"/>
            </w:tcBorders>
            <w:shd w:val="clear" w:color="auto" w:fill="FFFFFF"/>
            <w:vAlign w:val="center"/>
          </w:tcPr>
          <w:p w14:paraId="011118BC" w14:textId="77777777" w:rsidR="00C63EAD" w:rsidRDefault="00C63EAD">
            <w:pPr>
              <w:spacing w:before="144" w:after="144" w:line="240" w:lineRule="auto"/>
              <w:jc w:val="center"/>
              <w:rPr>
                <w:rFonts w:ascii="Times New Roman" w:hAnsi="Times New Roman"/>
                <w:sz w:val="24"/>
              </w:rPr>
            </w:pPr>
          </w:p>
        </w:tc>
        <w:tc>
          <w:tcPr>
            <w:tcW w:w="568" w:type="pct"/>
            <w:tcBorders>
              <w:top w:val="nil"/>
              <w:left w:val="single" w:sz="4" w:space="0" w:color="000000"/>
              <w:bottom w:val="nil"/>
              <w:right w:val="nil"/>
            </w:tcBorders>
            <w:shd w:val="clear" w:color="auto" w:fill="FFFFFF"/>
            <w:vAlign w:val="center"/>
          </w:tcPr>
          <w:p w14:paraId="07EEA6D6" w14:textId="77777777" w:rsidR="00C63EAD" w:rsidRDefault="00C63EAD">
            <w:pPr>
              <w:spacing w:before="144" w:after="144" w:line="240" w:lineRule="auto"/>
              <w:jc w:val="center"/>
              <w:rPr>
                <w:rFonts w:ascii="Times New Roman" w:hAnsi="Times New Roman"/>
                <w:sz w:val="24"/>
              </w:rPr>
            </w:pPr>
          </w:p>
        </w:tc>
        <w:tc>
          <w:tcPr>
            <w:tcW w:w="568" w:type="pct"/>
            <w:tcBorders>
              <w:top w:val="nil"/>
              <w:left w:val="nil"/>
              <w:bottom w:val="nil"/>
              <w:right w:val="nil"/>
            </w:tcBorders>
            <w:shd w:val="clear" w:color="auto" w:fill="FFFFFF"/>
            <w:vAlign w:val="center"/>
          </w:tcPr>
          <w:p w14:paraId="69831E9B" w14:textId="77777777" w:rsidR="00C63EAD" w:rsidRDefault="00C63EAD">
            <w:pPr>
              <w:spacing w:before="144" w:after="144" w:line="240" w:lineRule="auto"/>
              <w:jc w:val="center"/>
              <w:rPr>
                <w:rFonts w:ascii="Times New Roman" w:hAnsi="Times New Roman"/>
                <w:sz w:val="24"/>
              </w:rPr>
            </w:pPr>
          </w:p>
        </w:tc>
        <w:tc>
          <w:tcPr>
            <w:tcW w:w="568" w:type="pct"/>
            <w:tcBorders>
              <w:top w:val="nil"/>
              <w:left w:val="nil"/>
              <w:bottom w:val="nil"/>
              <w:right w:val="single" w:sz="4" w:space="0" w:color="000000"/>
            </w:tcBorders>
            <w:shd w:val="clear" w:color="auto" w:fill="FFFFFF"/>
            <w:vAlign w:val="center"/>
          </w:tcPr>
          <w:p w14:paraId="663A14DC" w14:textId="77777777" w:rsidR="00C63EAD" w:rsidRDefault="00C63EAD">
            <w:pPr>
              <w:spacing w:before="144" w:after="144" w:line="240" w:lineRule="auto"/>
              <w:jc w:val="center"/>
              <w:rPr>
                <w:rFonts w:ascii="Times New Roman" w:hAnsi="Times New Roman"/>
                <w:sz w:val="24"/>
              </w:rPr>
            </w:pPr>
          </w:p>
        </w:tc>
        <w:tc>
          <w:tcPr>
            <w:tcW w:w="386" w:type="pct"/>
            <w:tcBorders>
              <w:top w:val="nil"/>
              <w:left w:val="single" w:sz="4" w:space="0" w:color="000000"/>
              <w:bottom w:val="nil"/>
              <w:right w:val="single" w:sz="4" w:space="0" w:color="000000"/>
            </w:tcBorders>
            <w:shd w:val="clear" w:color="auto" w:fill="FFFFFF"/>
            <w:vAlign w:val="center"/>
          </w:tcPr>
          <w:p w14:paraId="5D3F1755" w14:textId="77777777" w:rsidR="00C63EAD" w:rsidRDefault="00C63EAD">
            <w:pPr>
              <w:spacing w:before="144" w:after="144" w:line="240" w:lineRule="auto"/>
              <w:jc w:val="center"/>
              <w:rPr>
                <w:rFonts w:ascii="Times New Roman" w:hAnsi="Times New Roman"/>
                <w:sz w:val="24"/>
              </w:rPr>
            </w:pPr>
          </w:p>
        </w:tc>
        <w:tc>
          <w:tcPr>
            <w:tcW w:w="429" w:type="pct"/>
            <w:tcBorders>
              <w:top w:val="nil"/>
              <w:left w:val="single" w:sz="4" w:space="0" w:color="000000"/>
              <w:bottom w:val="nil"/>
              <w:right w:val="nil"/>
            </w:tcBorders>
            <w:shd w:val="clear" w:color="auto" w:fill="FFFFFF"/>
            <w:vAlign w:val="center"/>
          </w:tcPr>
          <w:p w14:paraId="586F08CB" w14:textId="77777777" w:rsidR="00C63EAD" w:rsidRDefault="00C63EAD">
            <w:pPr>
              <w:spacing w:before="144" w:after="144" w:line="240" w:lineRule="auto"/>
              <w:jc w:val="center"/>
              <w:rPr>
                <w:rFonts w:ascii="Times New Roman" w:hAnsi="Times New Roman"/>
                <w:sz w:val="24"/>
              </w:rPr>
            </w:pPr>
          </w:p>
        </w:tc>
      </w:tr>
      <w:tr w:rsidR="00C63EAD" w14:paraId="05299E06" w14:textId="77777777">
        <w:trPr>
          <w:trHeight w:val="432"/>
        </w:trPr>
        <w:tc>
          <w:tcPr>
            <w:tcW w:w="1840" w:type="pct"/>
            <w:tcBorders>
              <w:top w:val="nil"/>
              <w:left w:val="nil"/>
              <w:bottom w:val="nil"/>
              <w:right w:val="nil"/>
            </w:tcBorders>
            <w:shd w:val="clear" w:color="auto" w:fill="FFFFFF"/>
            <w:vAlign w:val="center"/>
          </w:tcPr>
          <w:p w14:paraId="4A6494AB"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Physical well-being (n = 103)</w:t>
            </w:r>
          </w:p>
        </w:tc>
        <w:tc>
          <w:tcPr>
            <w:tcW w:w="639" w:type="pct"/>
            <w:tcBorders>
              <w:top w:val="nil"/>
              <w:left w:val="nil"/>
              <w:bottom w:val="nil"/>
              <w:right w:val="single" w:sz="4" w:space="0" w:color="000000"/>
            </w:tcBorders>
            <w:shd w:val="clear" w:color="auto" w:fill="FFFFFF"/>
            <w:vAlign w:val="center"/>
          </w:tcPr>
          <w:p w14:paraId="0FA832A6"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0-28</w:t>
            </w:r>
          </w:p>
        </w:tc>
        <w:tc>
          <w:tcPr>
            <w:tcW w:w="568" w:type="pct"/>
            <w:tcBorders>
              <w:top w:val="nil"/>
              <w:left w:val="single" w:sz="4" w:space="0" w:color="000000"/>
              <w:bottom w:val="nil"/>
              <w:right w:val="nil"/>
            </w:tcBorders>
            <w:shd w:val="clear" w:color="auto" w:fill="FFFFFF"/>
            <w:vAlign w:val="center"/>
          </w:tcPr>
          <w:p w14:paraId="42ABCB91"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15.1(5.8)</w:t>
            </w:r>
          </w:p>
        </w:tc>
        <w:tc>
          <w:tcPr>
            <w:tcW w:w="568" w:type="pct"/>
            <w:tcBorders>
              <w:top w:val="nil"/>
              <w:left w:val="nil"/>
              <w:bottom w:val="nil"/>
              <w:right w:val="nil"/>
            </w:tcBorders>
            <w:shd w:val="clear" w:color="auto" w:fill="FFFFFF"/>
            <w:vAlign w:val="center"/>
          </w:tcPr>
          <w:p w14:paraId="53AD5B88"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14.0 (6.3)</w:t>
            </w:r>
          </w:p>
        </w:tc>
        <w:tc>
          <w:tcPr>
            <w:tcW w:w="568" w:type="pct"/>
            <w:tcBorders>
              <w:top w:val="nil"/>
              <w:left w:val="nil"/>
              <w:bottom w:val="nil"/>
              <w:right w:val="single" w:sz="4" w:space="0" w:color="000000"/>
            </w:tcBorders>
            <w:shd w:val="clear" w:color="auto" w:fill="FFFFFF"/>
            <w:vAlign w:val="center"/>
          </w:tcPr>
          <w:p w14:paraId="3C9D52CA"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14.9 (5.8)</w:t>
            </w:r>
          </w:p>
        </w:tc>
        <w:tc>
          <w:tcPr>
            <w:tcW w:w="386" w:type="pct"/>
            <w:tcBorders>
              <w:top w:val="nil"/>
              <w:left w:val="single" w:sz="4" w:space="0" w:color="000000"/>
              <w:bottom w:val="nil"/>
              <w:right w:val="single" w:sz="4" w:space="0" w:color="000000"/>
            </w:tcBorders>
            <w:shd w:val="clear" w:color="auto" w:fill="FFFFFF"/>
            <w:vAlign w:val="center"/>
          </w:tcPr>
          <w:p w14:paraId="7A7DD5D0"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1.1</w:t>
            </w:r>
          </w:p>
        </w:tc>
        <w:tc>
          <w:tcPr>
            <w:tcW w:w="429" w:type="pct"/>
            <w:tcBorders>
              <w:top w:val="nil"/>
              <w:left w:val="single" w:sz="4" w:space="0" w:color="000000"/>
              <w:bottom w:val="nil"/>
              <w:right w:val="nil"/>
            </w:tcBorders>
            <w:shd w:val="clear" w:color="auto" w:fill="FFFFFF"/>
            <w:vAlign w:val="center"/>
          </w:tcPr>
          <w:p w14:paraId="488082E0"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0.379</w:t>
            </w:r>
          </w:p>
        </w:tc>
      </w:tr>
      <w:tr w:rsidR="00C63EAD" w14:paraId="4A3737A0" w14:textId="77777777">
        <w:trPr>
          <w:trHeight w:val="432"/>
        </w:trPr>
        <w:tc>
          <w:tcPr>
            <w:tcW w:w="1840" w:type="pct"/>
            <w:tcBorders>
              <w:top w:val="nil"/>
              <w:left w:val="nil"/>
              <w:bottom w:val="nil"/>
              <w:right w:val="nil"/>
            </w:tcBorders>
            <w:shd w:val="clear" w:color="auto" w:fill="FFFFFF"/>
            <w:vAlign w:val="center"/>
          </w:tcPr>
          <w:p w14:paraId="28A00D12"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Social and family well-being (n = 103)</w:t>
            </w:r>
          </w:p>
        </w:tc>
        <w:tc>
          <w:tcPr>
            <w:tcW w:w="639" w:type="pct"/>
            <w:tcBorders>
              <w:top w:val="nil"/>
              <w:left w:val="nil"/>
              <w:bottom w:val="nil"/>
              <w:right w:val="single" w:sz="4" w:space="0" w:color="000000"/>
            </w:tcBorders>
            <w:shd w:val="clear" w:color="auto" w:fill="FFFFFF"/>
            <w:vAlign w:val="center"/>
          </w:tcPr>
          <w:p w14:paraId="1F222A8E"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0-28</w:t>
            </w:r>
          </w:p>
        </w:tc>
        <w:tc>
          <w:tcPr>
            <w:tcW w:w="568" w:type="pct"/>
            <w:tcBorders>
              <w:top w:val="nil"/>
              <w:left w:val="single" w:sz="4" w:space="0" w:color="000000"/>
              <w:bottom w:val="nil"/>
              <w:right w:val="nil"/>
            </w:tcBorders>
            <w:shd w:val="clear" w:color="auto" w:fill="FFFFFF"/>
            <w:vAlign w:val="center"/>
          </w:tcPr>
          <w:p w14:paraId="7CC75A35"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17.1 (6.8)</w:t>
            </w:r>
          </w:p>
        </w:tc>
        <w:tc>
          <w:tcPr>
            <w:tcW w:w="568" w:type="pct"/>
            <w:tcBorders>
              <w:top w:val="nil"/>
              <w:left w:val="nil"/>
              <w:bottom w:val="nil"/>
              <w:right w:val="nil"/>
            </w:tcBorders>
            <w:shd w:val="clear" w:color="auto" w:fill="FFFFFF"/>
            <w:vAlign w:val="center"/>
          </w:tcPr>
          <w:p w14:paraId="06DC8E2E"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16.8 (7.1)</w:t>
            </w:r>
          </w:p>
        </w:tc>
        <w:tc>
          <w:tcPr>
            <w:tcW w:w="568" w:type="pct"/>
            <w:tcBorders>
              <w:top w:val="nil"/>
              <w:left w:val="nil"/>
              <w:bottom w:val="nil"/>
              <w:right w:val="single" w:sz="4" w:space="0" w:color="000000"/>
            </w:tcBorders>
            <w:shd w:val="clear" w:color="auto" w:fill="FFFFFF"/>
            <w:vAlign w:val="center"/>
          </w:tcPr>
          <w:p w14:paraId="564735FA"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16.4 (6.9)</w:t>
            </w:r>
          </w:p>
        </w:tc>
        <w:tc>
          <w:tcPr>
            <w:tcW w:w="386" w:type="pct"/>
            <w:tcBorders>
              <w:top w:val="nil"/>
              <w:left w:val="single" w:sz="4" w:space="0" w:color="000000"/>
              <w:bottom w:val="nil"/>
              <w:right w:val="single" w:sz="4" w:space="0" w:color="000000"/>
            </w:tcBorders>
            <w:shd w:val="clear" w:color="auto" w:fill="FFFFFF"/>
            <w:vAlign w:val="center"/>
          </w:tcPr>
          <w:p w14:paraId="04EEABAA"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0.7</w:t>
            </w:r>
          </w:p>
        </w:tc>
        <w:tc>
          <w:tcPr>
            <w:tcW w:w="429" w:type="pct"/>
            <w:tcBorders>
              <w:top w:val="nil"/>
              <w:left w:val="single" w:sz="4" w:space="0" w:color="000000"/>
              <w:bottom w:val="nil"/>
              <w:right w:val="nil"/>
            </w:tcBorders>
            <w:shd w:val="clear" w:color="auto" w:fill="FFFFFF"/>
            <w:vAlign w:val="center"/>
          </w:tcPr>
          <w:p w14:paraId="533C4530"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0.800</w:t>
            </w:r>
          </w:p>
        </w:tc>
      </w:tr>
      <w:tr w:rsidR="00C63EAD" w14:paraId="7EF43085" w14:textId="77777777">
        <w:trPr>
          <w:trHeight w:val="432"/>
        </w:trPr>
        <w:tc>
          <w:tcPr>
            <w:tcW w:w="1840" w:type="pct"/>
            <w:tcBorders>
              <w:top w:val="nil"/>
              <w:left w:val="nil"/>
              <w:bottom w:val="nil"/>
              <w:right w:val="nil"/>
            </w:tcBorders>
            <w:shd w:val="clear" w:color="auto" w:fill="FFFFFF"/>
            <w:vAlign w:val="center"/>
          </w:tcPr>
          <w:p w14:paraId="435DD243"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Emotional well-being (n =103)</w:t>
            </w:r>
          </w:p>
        </w:tc>
        <w:tc>
          <w:tcPr>
            <w:tcW w:w="639" w:type="pct"/>
            <w:tcBorders>
              <w:top w:val="nil"/>
              <w:left w:val="nil"/>
              <w:bottom w:val="nil"/>
              <w:right w:val="single" w:sz="4" w:space="0" w:color="000000"/>
            </w:tcBorders>
            <w:shd w:val="clear" w:color="auto" w:fill="FFFFFF"/>
            <w:vAlign w:val="center"/>
          </w:tcPr>
          <w:p w14:paraId="015825B7"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0-24</w:t>
            </w:r>
          </w:p>
        </w:tc>
        <w:tc>
          <w:tcPr>
            <w:tcW w:w="568" w:type="pct"/>
            <w:tcBorders>
              <w:top w:val="nil"/>
              <w:left w:val="single" w:sz="4" w:space="0" w:color="000000"/>
              <w:bottom w:val="nil"/>
              <w:right w:val="nil"/>
            </w:tcBorders>
            <w:shd w:val="clear" w:color="auto" w:fill="FFFFFF"/>
            <w:vAlign w:val="center"/>
          </w:tcPr>
          <w:p w14:paraId="2DAB9AFF"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15.1 (5.6)</w:t>
            </w:r>
          </w:p>
        </w:tc>
        <w:tc>
          <w:tcPr>
            <w:tcW w:w="568" w:type="pct"/>
            <w:tcBorders>
              <w:top w:val="nil"/>
              <w:left w:val="nil"/>
              <w:bottom w:val="nil"/>
              <w:right w:val="nil"/>
            </w:tcBorders>
            <w:shd w:val="clear" w:color="auto" w:fill="FFFFFF"/>
            <w:vAlign w:val="center"/>
          </w:tcPr>
          <w:p w14:paraId="2B660759"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14.6 (5.5)</w:t>
            </w:r>
          </w:p>
        </w:tc>
        <w:tc>
          <w:tcPr>
            <w:tcW w:w="568" w:type="pct"/>
            <w:tcBorders>
              <w:top w:val="nil"/>
              <w:left w:val="nil"/>
              <w:bottom w:val="nil"/>
              <w:right w:val="single" w:sz="4" w:space="0" w:color="000000"/>
            </w:tcBorders>
            <w:shd w:val="clear" w:color="auto" w:fill="FFFFFF"/>
            <w:vAlign w:val="center"/>
          </w:tcPr>
          <w:p w14:paraId="0434B717"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15.0 (5.0)</w:t>
            </w:r>
          </w:p>
        </w:tc>
        <w:tc>
          <w:tcPr>
            <w:tcW w:w="386" w:type="pct"/>
            <w:tcBorders>
              <w:top w:val="nil"/>
              <w:left w:val="single" w:sz="4" w:space="0" w:color="000000"/>
              <w:bottom w:val="nil"/>
              <w:right w:val="single" w:sz="4" w:space="0" w:color="000000"/>
            </w:tcBorders>
            <w:shd w:val="clear" w:color="auto" w:fill="FFFFFF"/>
            <w:vAlign w:val="center"/>
          </w:tcPr>
          <w:p w14:paraId="7560AFB4"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0.5</w:t>
            </w:r>
          </w:p>
        </w:tc>
        <w:tc>
          <w:tcPr>
            <w:tcW w:w="429" w:type="pct"/>
            <w:tcBorders>
              <w:top w:val="nil"/>
              <w:left w:val="single" w:sz="4" w:space="0" w:color="000000"/>
              <w:bottom w:val="nil"/>
              <w:right w:val="nil"/>
            </w:tcBorders>
            <w:shd w:val="clear" w:color="auto" w:fill="FFFFFF"/>
            <w:vAlign w:val="center"/>
          </w:tcPr>
          <w:p w14:paraId="19417362"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0.789</w:t>
            </w:r>
          </w:p>
        </w:tc>
      </w:tr>
      <w:tr w:rsidR="00C63EAD" w14:paraId="4DA99086" w14:textId="77777777">
        <w:trPr>
          <w:trHeight w:val="432"/>
        </w:trPr>
        <w:tc>
          <w:tcPr>
            <w:tcW w:w="1840" w:type="pct"/>
            <w:tcBorders>
              <w:top w:val="nil"/>
              <w:left w:val="nil"/>
              <w:bottom w:val="nil"/>
              <w:right w:val="nil"/>
            </w:tcBorders>
            <w:shd w:val="clear" w:color="auto" w:fill="FFFFFF"/>
            <w:vAlign w:val="center"/>
          </w:tcPr>
          <w:p w14:paraId="78F647D0"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Functional well-being (n = 103)</w:t>
            </w:r>
          </w:p>
        </w:tc>
        <w:tc>
          <w:tcPr>
            <w:tcW w:w="639" w:type="pct"/>
            <w:tcBorders>
              <w:top w:val="nil"/>
              <w:left w:val="nil"/>
              <w:bottom w:val="nil"/>
              <w:right w:val="single" w:sz="4" w:space="0" w:color="000000"/>
            </w:tcBorders>
            <w:shd w:val="clear" w:color="auto" w:fill="FFFFFF"/>
            <w:vAlign w:val="center"/>
          </w:tcPr>
          <w:p w14:paraId="1B2DED2D"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0-28</w:t>
            </w:r>
          </w:p>
        </w:tc>
        <w:tc>
          <w:tcPr>
            <w:tcW w:w="568" w:type="pct"/>
            <w:tcBorders>
              <w:top w:val="nil"/>
              <w:left w:val="single" w:sz="4" w:space="0" w:color="000000"/>
              <w:bottom w:val="nil"/>
              <w:right w:val="nil"/>
            </w:tcBorders>
            <w:shd w:val="clear" w:color="auto" w:fill="FFFFFF"/>
            <w:vAlign w:val="center"/>
          </w:tcPr>
          <w:p w14:paraId="4BF09F81"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15.4 (6.1)</w:t>
            </w:r>
          </w:p>
        </w:tc>
        <w:tc>
          <w:tcPr>
            <w:tcW w:w="568" w:type="pct"/>
            <w:tcBorders>
              <w:top w:val="nil"/>
              <w:left w:val="nil"/>
              <w:bottom w:val="nil"/>
              <w:right w:val="nil"/>
            </w:tcBorders>
            <w:shd w:val="clear" w:color="auto" w:fill="FFFFFF"/>
            <w:vAlign w:val="center"/>
          </w:tcPr>
          <w:p w14:paraId="6923EEA1"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14.4 (6.2)</w:t>
            </w:r>
          </w:p>
        </w:tc>
        <w:tc>
          <w:tcPr>
            <w:tcW w:w="568" w:type="pct"/>
            <w:tcBorders>
              <w:top w:val="nil"/>
              <w:left w:val="nil"/>
              <w:bottom w:val="nil"/>
              <w:right w:val="single" w:sz="4" w:space="0" w:color="000000"/>
            </w:tcBorders>
            <w:shd w:val="clear" w:color="auto" w:fill="FFFFFF"/>
            <w:vAlign w:val="center"/>
          </w:tcPr>
          <w:p w14:paraId="22867D5E"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13.9(5.7)</w:t>
            </w:r>
          </w:p>
        </w:tc>
        <w:tc>
          <w:tcPr>
            <w:tcW w:w="386" w:type="pct"/>
            <w:tcBorders>
              <w:top w:val="nil"/>
              <w:left w:val="single" w:sz="4" w:space="0" w:color="000000"/>
              <w:bottom w:val="nil"/>
              <w:right w:val="single" w:sz="4" w:space="0" w:color="000000"/>
            </w:tcBorders>
            <w:shd w:val="clear" w:color="auto" w:fill="FFFFFF"/>
            <w:vAlign w:val="center"/>
          </w:tcPr>
          <w:p w14:paraId="1C8441B0"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1.0</w:t>
            </w:r>
          </w:p>
        </w:tc>
        <w:tc>
          <w:tcPr>
            <w:tcW w:w="429" w:type="pct"/>
            <w:tcBorders>
              <w:top w:val="nil"/>
              <w:left w:val="single" w:sz="4" w:space="0" w:color="000000"/>
              <w:bottom w:val="nil"/>
              <w:right w:val="nil"/>
            </w:tcBorders>
            <w:shd w:val="clear" w:color="auto" w:fill="FFFFFF"/>
            <w:vAlign w:val="center"/>
          </w:tcPr>
          <w:p w14:paraId="18D8BBCE"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0.165</w:t>
            </w:r>
          </w:p>
        </w:tc>
      </w:tr>
      <w:tr w:rsidR="00C63EAD" w14:paraId="47DBA811" w14:textId="77777777">
        <w:trPr>
          <w:trHeight w:val="432"/>
        </w:trPr>
        <w:tc>
          <w:tcPr>
            <w:tcW w:w="1840" w:type="pct"/>
            <w:tcBorders>
              <w:top w:val="nil"/>
              <w:left w:val="nil"/>
              <w:bottom w:val="nil"/>
              <w:right w:val="nil"/>
            </w:tcBorders>
            <w:shd w:val="clear" w:color="auto" w:fill="FFFFFF"/>
            <w:vAlign w:val="center"/>
          </w:tcPr>
          <w:p w14:paraId="7D1A317A"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FACT-G Total (n = 103)</w:t>
            </w:r>
          </w:p>
        </w:tc>
        <w:tc>
          <w:tcPr>
            <w:tcW w:w="639" w:type="pct"/>
            <w:tcBorders>
              <w:top w:val="nil"/>
              <w:left w:val="nil"/>
              <w:bottom w:val="nil"/>
              <w:right w:val="single" w:sz="4" w:space="0" w:color="000000"/>
            </w:tcBorders>
            <w:shd w:val="clear" w:color="auto" w:fill="FFFFFF"/>
            <w:vAlign w:val="center"/>
          </w:tcPr>
          <w:p w14:paraId="70E91C7D"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0-108</w:t>
            </w:r>
          </w:p>
        </w:tc>
        <w:tc>
          <w:tcPr>
            <w:tcW w:w="568" w:type="pct"/>
            <w:tcBorders>
              <w:top w:val="nil"/>
              <w:left w:val="single" w:sz="4" w:space="0" w:color="000000"/>
              <w:bottom w:val="nil"/>
              <w:right w:val="nil"/>
            </w:tcBorders>
            <w:shd w:val="clear" w:color="auto" w:fill="FFFFFF"/>
            <w:vAlign w:val="center"/>
          </w:tcPr>
          <w:p w14:paraId="39F6DB53"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62.7 (19.2)</w:t>
            </w:r>
          </w:p>
        </w:tc>
        <w:tc>
          <w:tcPr>
            <w:tcW w:w="568" w:type="pct"/>
            <w:tcBorders>
              <w:top w:val="nil"/>
              <w:left w:val="nil"/>
              <w:bottom w:val="nil"/>
              <w:right w:val="nil"/>
            </w:tcBorders>
            <w:shd w:val="clear" w:color="auto" w:fill="FFFFFF"/>
            <w:vAlign w:val="center"/>
          </w:tcPr>
          <w:p w14:paraId="4E48D8FE"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59.8 (19.5)</w:t>
            </w:r>
          </w:p>
        </w:tc>
        <w:tc>
          <w:tcPr>
            <w:tcW w:w="568" w:type="pct"/>
            <w:tcBorders>
              <w:top w:val="nil"/>
              <w:left w:val="nil"/>
              <w:bottom w:val="nil"/>
              <w:right w:val="single" w:sz="4" w:space="0" w:color="000000"/>
            </w:tcBorders>
            <w:shd w:val="clear" w:color="auto" w:fill="FFFFFF"/>
            <w:vAlign w:val="center"/>
          </w:tcPr>
          <w:p w14:paraId="5BB959F2"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60.2 (18.5)</w:t>
            </w:r>
          </w:p>
        </w:tc>
        <w:tc>
          <w:tcPr>
            <w:tcW w:w="386" w:type="pct"/>
            <w:tcBorders>
              <w:top w:val="nil"/>
              <w:left w:val="single" w:sz="4" w:space="0" w:color="000000"/>
              <w:bottom w:val="nil"/>
              <w:right w:val="single" w:sz="4" w:space="0" w:color="000000"/>
            </w:tcBorders>
            <w:shd w:val="clear" w:color="auto" w:fill="FFFFFF"/>
            <w:vAlign w:val="center"/>
          </w:tcPr>
          <w:p w14:paraId="70BC724D"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2.9</w:t>
            </w:r>
          </w:p>
        </w:tc>
        <w:tc>
          <w:tcPr>
            <w:tcW w:w="429" w:type="pct"/>
            <w:tcBorders>
              <w:top w:val="nil"/>
              <w:left w:val="single" w:sz="4" w:space="0" w:color="000000"/>
              <w:bottom w:val="nil"/>
              <w:right w:val="nil"/>
            </w:tcBorders>
            <w:shd w:val="clear" w:color="auto" w:fill="FFFFFF"/>
            <w:vAlign w:val="center"/>
          </w:tcPr>
          <w:p w14:paraId="0879E891"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0.492</w:t>
            </w:r>
          </w:p>
        </w:tc>
      </w:tr>
      <w:tr w:rsidR="00C63EAD" w14:paraId="2C8BC92A" w14:textId="77777777">
        <w:trPr>
          <w:trHeight w:val="432"/>
        </w:trPr>
        <w:tc>
          <w:tcPr>
            <w:tcW w:w="1840" w:type="pct"/>
            <w:tcBorders>
              <w:top w:val="nil"/>
              <w:left w:val="nil"/>
              <w:bottom w:val="nil"/>
              <w:right w:val="nil"/>
            </w:tcBorders>
            <w:shd w:val="clear" w:color="auto" w:fill="FFFFFF"/>
            <w:vAlign w:val="center"/>
          </w:tcPr>
          <w:p w14:paraId="50CB6027" w14:textId="77777777" w:rsidR="00C63EAD" w:rsidRDefault="00DC66D9">
            <w:pPr>
              <w:spacing w:before="144" w:after="144" w:line="240" w:lineRule="auto"/>
              <w:rPr>
                <w:rFonts w:ascii="Times New Roman" w:hAnsi="Times New Roman"/>
                <w:b/>
                <w:sz w:val="24"/>
              </w:rPr>
            </w:pPr>
            <w:r>
              <w:rPr>
                <w:rFonts w:ascii="Times New Roman" w:hAnsi="Times New Roman"/>
                <w:b/>
                <w:sz w:val="24"/>
              </w:rPr>
              <w:t>FACIT-F</w:t>
            </w:r>
          </w:p>
        </w:tc>
        <w:tc>
          <w:tcPr>
            <w:tcW w:w="639" w:type="pct"/>
            <w:tcBorders>
              <w:top w:val="nil"/>
              <w:left w:val="nil"/>
              <w:bottom w:val="nil"/>
              <w:right w:val="single" w:sz="4" w:space="0" w:color="000000"/>
            </w:tcBorders>
            <w:shd w:val="clear" w:color="auto" w:fill="FFFFFF"/>
            <w:vAlign w:val="center"/>
          </w:tcPr>
          <w:p w14:paraId="2534990D" w14:textId="77777777" w:rsidR="00C63EAD" w:rsidRDefault="00C63EAD">
            <w:pPr>
              <w:spacing w:before="144" w:after="144" w:line="240" w:lineRule="auto"/>
              <w:jc w:val="center"/>
              <w:rPr>
                <w:rFonts w:ascii="Times New Roman" w:hAnsi="Times New Roman"/>
                <w:sz w:val="24"/>
              </w:rPr>
            </w:pPr>
          </w:p>
        </w:tc>
        <w:tc>
          <w:tcPr>
            <w:tcW w:w="568" w:type="pct"/>
            <w:tcBorders>
              <w:top w:val="nil"/>
              <w:left w:val="single" w:sz="4" w:space="0" w:color="000000"/>
              <w:bottom w:val="nil"/>
              <w:right w:val="nil"/>
            </w:tcBorders>
            <w:shd w:val="clear" w:color="auto" w:fill="FFFFFF"/>
            <w:vAlign w:val="center"/>
          </w:tcPr>
          <w:p w14:paraId="6DE05C3D" w14:textId="77777777" w:rsidR="00C63EAD" w:rsidRDefault="00C63EAD">
            <w:pPr>
              <w:spacing w:before="144" w:after="144" w:line="240" w:lineRule="auto"/>
              <w:jc w:val="center"/>
              <w:rPr>
                <w:rFonts w:ascii="Times New Roman" w:hAnsi="Times New Roman"/>
                <w:sz w:val="24"/>
              </w:rPr>
            </w:pPr>
          </w:p>
        </w:tc>
        <w:tc>
          <w:tcPr>
            <w:tcW w:w="568" w:type="pct"/>
            <w:tcBorders>
              <w:top w:val="nil"/>
              <w:left w:val="nil"/>
              <w:bottom w:val="nil"/>
              <w:right w:val="nil"/>
            </w:tcBorders>
            <w:shd w:val="clear" w:color="auto" w:fill="FFFFFF"/>
            <w:vAlign w:val="center"/>
          </w:tcPr>
          <w:p w14:paraId="533F8C2A" w14:textId="77777777" w:rsidR="00C63EAD" w:rsidRDefault="00C63EAD">
            <w:pPr>
              <w:spacing w:before="144" w:after="144" w:line="240" w:lineRule="auto"/>
              <w:jc w:val="center"/>
              <w:rPr>
                <w:rFonts w:ascii="Times New Roman" w:hAnsi="Times New Roman"/>
                <w:sz w:val="24"/>
              </w:rPr>
            </w:pPr>
          </w:p>
        </w:tc>
        <w:tc>
          <w:tcPr>
            <w:tcW w:w="568" w:type="pct"/>
            <w:tcBorders>
              <w:top w:val="nil"/>
              <w:left w:val="nil"/>
              <w:bottom w:val="nil"/>
              <w:right w:val="single" w:sz="4" w:space="0" w:color="000000"/>
            </w:tcBorders>
            <w:shd w:val="clear" w:color="auto" w:fill="FFFFFF"/>
            <w:vAlign w:val="center"/>
          </w:tcPr>
          <w:p w14:paraId="47F118C6" w14:textId="77777777" w:rsidR="00C63EAD" w:rsidRDefault="00C63EAD">
            <w:pPr>
              <w:spacing w:before="144" w:after="144" w:line="240" w:lineRule="auto"/>
              <w:jc w:val="center"/>
              <w:rPr>
                <w:rFonts w:ascii="Times New Roman" w:hAnsi="Times New Roman"/>
                <w:sz w:val="24"/>
              </w:rPr>
            </w:pPr>
          </w:p>
        </w:tc>
        <w:tc>
          <w:tcPr>
            <w:tcW w:w="386" w:type="pct"/>
            <w:tcBorders>
              <w:top w:val="nil"/>
              <w:left w:val="single" w:sz="4" w:space="0" w:color="000000"/>
              <w:bottom w:val="nil"/>
              <w:right w:val="single" w:sz="4" w:space="0" w:color="000000"/>
            </w:tcBorders>
            <w:shd w:val="clear" w:color="auto" w:fill="FFFFFF"/>
            <w:vAlign w:val="center"/>
          </w:tcPr>
          <w:p w14:paraId="075044E4" w14:textId="77777777" w:rsidR="00C63EAD" w:rsidRDefault="00C63EAD">
            <w:pPr>
              <w:spacing w:before="144" w:after="144" w:line="240" w:lineRule="auto"/>
              <w:jc w:val="center"/>
              <w:rPr>
                <w:rFonts w:ascii="Times New Roman" w:hAnsi="Times New Roman"/>
                <w:sz w:val="24"/>
              </w:rPr>
            </w:pPr>
          </w:p>
        </w:tc>
        <w:tc>
          <w:tcPr>
            <w:tcW w:w="429" w:type="pct"/>
            <w:tcBorders>
              <w:top w:val="nil"/>
              <w:left w:val="single" w:sz="4" w:space="0" w:color="000000"/>
              <w:bottom w:val="nil"/>
              <w:right w:val="nil"/>
            </w:tcBorders>
            <w:shd w:val="clear" w:color="auto" w:fill="FFFFFF"/>
            <w:vAlign w:val="center"/>
          </w:tcPr>
          <w:p w14:paraId="2D6F93F4" w14:textId="77777777" w:rsidR="00C63EAD" w:rsidRDefault="00C63EAD">
            <w:pPr>
              <w:spacing w:before="144" w:after="144" w:line="240" w:lineRule="auto"/>
              <w:jc w:val="center"/>
              <w:rPr>
                <w:rFonts w:ascii="Times New Roman" w:hAnsi="Times New Roman"/>
                <w:sz w:val="24"/>
              </w:rPr>
            </w:pPr>
          </w:p>
        </w:tc>
      </w:tr>
      <w:tr w:rsidR="00C63EAD" w14:paraId="1334B2BA" w14:textId="77777777">
        <w:trPr>
          <w:trHeight w:val="432"/>
        </w:trPr>
        <w:tc>
          <w:tcPr>
            <w:tcW w:w="1840" w:type="pct"/>
            <w:tcBorders>
              <w:top w:val="nil"/>
              <w:left w:val="nil"/>
              <w:bottom w:val="nil"/>
              <w:right w:val="nil"/>
            </w:tcBorders>
            <w:shd w:val="clear" w:color="auto" w:fill="FFFFFF"/>
            <w:vAlign w:val="center"/>
          </w:tcPr>
          <w:p w14:paraId="09B11BB7"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FACIT-F Subscale (n = 90)   </w:t>
            </w:r>
          </w:p>
        </w:tc>
        <w:tc>
          <w:tcPr>
            <w:tcW w:w="639" w:type="pct"/>
            <w:tcBorders>
              <w:top w:val="nil"/>
              <w:left w:val="nil"/>
              <w:bottom w:val="nil"/>
              <w:right w:val="single" w:sz="4" w:space="0" w:color="000000"/>
            </w:tcBorders>
            <w:shd w:val="clear" w:color="auto" w:fill="FFFFFF"/>
            <w:vAlign w:val="center"/>
          </w:tcPr>
          <w:p w14:paraId="6A80EB95"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0-52</w:t>
            </w:r>
          </w:p>
        </w:tc>
        <w:tc>
          <w:tcPr>
            <w:tcW w:w="568" w:type="pct"/>
            <w:tcBorders>
              <w:top w:val="nil"/>
              <w:left w:val="single" w:sz="4" w:space="0" w:color="000000"/>
              <w:bottom w:val="nil"/>
              <w:right w:val="nil"/>
            </w:tcBorders>
            <w:shd w:val="clear" w:color="auto" w:fill="FFFFFF"/>
            <w:vAlign w:val="center"/>
          </w:tcPr>
          <w:p w14:paraId="6EDAA47E"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N/A</w:t>
            </w:r>
          </w:p>
        </w:tc>
        <w:tc>
          <w:tcPr>
            <w:tcW w:w="568" w:type="pct"/>
            <w:tcBorders>
              <w:top w:val="nil"/>
              <w:left w:val="nil"/>
              <w:bottom w:val="nil"/>
              <w:right w:val="nil"/>
            </w:tcBorders>
            <w:shd w:val="clear" w:color="auto" w:fill="FFFFFF"/>
            <w:vAlign w:val="center"/>
          </w:tcPr>
          <w:p w14:paraId="54E56F28"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24.5 (10.2)</w:t>
            </w:r>
          </w:p>
        </w:tc>
        <w:tc>
          <w:tcPr>
            <w:tcW w:w="568" w:type="pct"/>
            <w:tcBorders>
              <w:top w:val="nil"/>
              <w:left w:val="nil"/>
              <w:bottom w:val="nil"/>
              <w:right w:val="single" w:sz="4" w:space="0" w:color="000000"/>
            </w:tcBorders>
            <w:shd w:val="clear" w:color="auto" w:fill="FFFFFF"/>
            <w:vAlign w:val="center"/>
          </w:tcPr>
          <w:p w14:paraId="00E63544"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25.9 (9.4)</w:t>
            </w:r>
          </w:p>
        </w:tc>
        <w:tc>
          <w:tcPr>
            <w:tcW w:w="386" w:type="pct"/>
            <w:tcBorders>
              <w:top w:val="nil"/>
              <w:left w:val="single" w:sz="4" w:space="0" w:color="000000"/>
              <w:bottom w:val="nil"/>
              <w:right w:val="single" w:sz="4" w:space="0" w:color="000000"/>
            </w:tcBorders>
            <w:shd w:val="clear" w:color="auto" w:fill="FFFFFF"/>
            <w:vAlign w:val="center"/>
          </w:tcPr>
          <w:p w14:paraId="1A961C1D"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1.4</w:t>
            </w:r>
          </w:p>
        </w:tc>
        <w:tc>
          <w:tcPr>
            <w:tcW w:w="429" w:type="pct"/>
            <w:tcBorders>
              <w:top w:val="nil"/>
              <w:left w:val="single" w:sz="4" w:space="0" w:color="000000"/>
              <w:bottom w:val="nil"/>
              <w:right w:val="nil"/>
            </w:tcBorders>
            <w:shd w:val="clear" w:color="auto" w:fill="FFFFFF"/>
            <w:vAlign w:val="center"/>
          </w:tcPr>
          <w:p w14:paraId="0BC15709"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0.318</w:t>
            </w:r>
          </w:p>
        </w:tc>
      </w:tr>
      <w:tr w:rsidR="00C63EAD" w14:paraId="2F0ECB7A" w14:textId="77777777">
        <w:trPr>
          <w:trHeight w:val="432"/>
        </w:trPr>
        <w:tc>
          <w:tcPr>
            <w:tcW w:w="1840" w:type="pct"/>
            <w:tcBorders>
              <w:top w:val="nil"/>
              <w:left w:val="nil"/>
              <w:bottom w:val="nil"/>
              <w:right w:val="nil"/>
            </w:tcBorders>
            <w:shd w:val="clear" w:color="auto" w:fill="FFFFFF"/>
            <w:vAlign w:val="center"/>
          </w:tcPr>
          <w:p w14:paraId="67B9391C" w14:textId="77777777" w:rsidR="00C63EAD" w:rsidRDefault="00DC66D9">
            <w:pPr>
              <w:spacing w:before="144" w:after="144" w:line="240" w:lineRule="auto"/>
              <w:jc w:val="both"/>
              <w:rPr>
                <w:rFonts w:ascii="Times New Roman" w:hAnsi="Times New Roman"/>
                <w:b/>
                <w:sz w:val="24"/>
              </w:rPr>
            </w:pPr>
            <w:r>
              <w:rPr>
                <w:rFonts w:ascii="Times New Roman" w:hAnsi="Times New Roman"/>
                <w:b/>
                <w:sz w:val="24"/>
              </w:rPr>
              <w:t>ASCQ-Me</w:t>
            </w:r>
          </w:p>
        </w:tc>
        <w:tc>
          <w:tcPr>
            <w:tcW w:w="639" w:type="pct"/>
            <w:tcBorders>
              <w:top w:val="nil"/>
              <w:left w:val="nil"/>
              <w:bottom w:val="nil"/>
              <w:right w:val="single" w:sz="4" w:space="0" w:color="000000"/>
            </w:tcBorders>
            <w:shd w:val="clear" w:color="auto" w:fill="FFFFFF"/>
            <w:vAlign w:val="center"/>
          </w:tcPr>
          <w:p w14:paraId="47D0DDD2" w14:textId="77777777" w:rsidR="00C63EAD" w:rsidRDefault="00C63EAD">
            <w:pPr>
              <w:spacing w:before="144" w:after="144" w:line="240" w:lineRule="auto"/>
              <w:jc w:val="center"/>
              <w:rPr>
                <w:rFonts w:ascii="Times New Roman" w:hAnsi="Times New Roman"/>
                <w:sz w:val="24"/>
              </w:rPr>
            </w:pPr>
          </w:p>
        </w:tc>
        <w:tc>
          <w:tcPr>
            <w:tcW w:w="568" w:type="pct"/>
            <w:tcBorders>
              <w:top w:val="nil"/>
              <w:left w:val="single" w:sz="4" w:space="0" w:color="000000"/>
              <w:bottom w:val="nil"/>
              <w:right w:val="nil"/>
            </w:tcBorders>
            <w:shd w:val="clear" w:color="auto" w:fill="FFFFFF"/>
            <w:vAlign w:val="center"/>
          </w:tcPr>
          <w:p w14:paraId="32DAA000" w14:textId="77777777" w:rsidR="00C63EAD" w:rsidRDefault="00C63EAD">
            <w:pPr>
              <w:spacing w:before="144" w:after="144" w:line="240" w:lineRule="auto"/>
              <w:jc w:val="center"/>
              <w:rPr>
                <w:rFonts w:ascii="Times New Roman" w:hAnsi="Times New Roman"/>
                <w:sz w:val="24"/>
              </w:rPr>
            </w:pPr>
          </w:p>
        </w:tc>
        <w:tc>
          <w:tcPr>
            <w:tcW w:w="568" w:type="pct"/>
            <w:tcBorders>
              <w:top w:val="nil"/>
              <w:left w:val="nil"/>
              <w:bottom w:val="nil"/>
              <w:right w:val="nil"/>
            </w:tcBorders>
            <w:shd w:val="clear" w:color="auto" w:fill="FFFFFF"/>
            <w:vAlign w:val="center"/>
          </w:tcPr>
          <w:p w14:paraId="0838EA42" w14:textId="77777777" w:rsidR="00C63EAD" w:rsidRDefault="00C63EAD">
            <w:pPr>
              <w:spacing w:before="144" w:after="144" w:line="240" w:lineRule="auto"/>
              <w:jc w:val="center"/>
              <w:rPr>
                <w:rFonts w:ascii="Times New Roman" w:hAnsi="Times New Roman"/>
                <w:sz w:val="24"/>
              </w:rPr>
            </w:pPr>
          </w:p>
        </w:tc>
        <w:tc>
          <w:tcPr>
            <w:tcW w:w="568" w:type="pct"/>
            <w:tcBorders>
              <w:top w:val="nil"/>
              <w:left w:val="nil"/>
              <w:bottom w:val="nil"/>
              <w:right w:val="single" w:sz="4" w:space="0" w:color="000000"/>
            </w:tcBorders>
            <w:shd w:val="clear" w:color="auto" w:fill="FFFFFF"/>
            <w:vAlign w:val="center"/>
          </w:tcPr>
          <w:p w14:paraId="0A7F99AE" w14:textId="77777777" w:rsidR="00C63EAD" w:rsidRDefault="00C63EAD">
            <w:pPr>
              <w:spacing w:before="144" w:after="144" w:line="240" w:lineRule="auto"/>
              <w:jc w:val="center"/>
              <w:rPr>
                <w:rFonts w:ascii="Times New Roman" w:hAnsi="Times New Roman"/>
                <w:sz w:val="24"/>
              </w:rPr>
            </w:pPr>
          </w:p>
        </w:tc>
        <w:tc>
          <w:tcPr>
            <w:tcW w:w="386" w:type="pct"/>
            <w:tcBorders>
              <w:top w:val="nil"/>
              <w:left w:val="single" w:sz="4" w:space="0" w:color="000000"/>
              <w:bottom w:val="nil"/>
              <w:right w:val="single" w:sz="4" w:space="0" w:color="000000"/>
            </w:tcBorders>
            <w:shd w:val="clear" w:color="auto" w:fill="FFFFFF"/>
            <w:vAlign w:val="center"/>
          </w:tcPr>
          <w:p w14:paraId="5C37686C" w14:textId="77777777" w:rsidR="00C63EAD" w:rsidRDefault="00C63EAD">
            <w:pPr>
              <w:spacing w:before="144" w:after="144" w:line="240" w:lineRule="auto"/>
              <w:jc w:val="center"/>
              <w:rPr>
                <w:rFonts w:ascii="Times New Roman" w:hAnsi="Times New Roman"/>
                <w:sz w:val="24"/>
              </w:rPr>
            </w:pPr>
          </w:p>
        </w:tc>
        <w:tc>
          <w:tcPr>
            <w:tcW w:w="429" w:type="pct"/>
            <w:tcBorders>
              <w:top w:val="nil"/>
              <w:left w:val="single" w:sz="4" w:space="0" w:color="000000"/>
              <w:bottom w:val="nil"/>
              <w:right w:val="nil"/>
            </w:tcBorders>
            <w:shd w:val="clear" w:color="auto" w:fill="FFFFFF"/>
            <w:vAlign w:val="center"/>
          </w:tcPr>
          <w:p w14:paraId="54ADEA9F" w14:textId="77777777" w:rsidR="00C63EAD" w:rsidRDefault="00C63EAD">
            <w:pPr>
              <w:spacing w:before="144" w:after="144" w:line="240" w:lineRule="auto"/>
              <w:jc w:val="center"/>
              <w:rPr>
                <w:rFonts w:ascii="Times New Roman" w:hAnsi="Times New Roman"/>
                <w:sz w:val="24"/>
              </w:rPr>
            </w:pPr>
          </w:p>
        </w:tc>
      </w:tr>
      <w:tr w:rsidR="00C63EAD" w14:paraId="07456147" w14:textId="77777777">
        <w:trPr>
          <w:trHeight w:val="432"/>
        </w:trPr>
        <w:tc>
          <w:tcPr>
            <w:tcW w:w="1840" w:type="pct"/>
            <w:tcBorders>
              <w:top w:val="nil"/>
              <w:left w:val="nil"/>
              <w:bottom w:val="nil"/>
              <w:right w:val="nil"/>
            </w:tcBorders>
            <w:shd w:val="clear" w:color="auto" w:fill="FFFFFF"/>
            <w:vAlign w:val="center"/>
          </w:tcPr>
          <w:p w14:paraId="65A0C882"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Emotional Impact (n = 103)</w:t>
            </w:r>
          </w:p>
        </w:tc>
        <w:tc>
          <w:tcPr>
            <w:tcW w:w="639" w:type="pct"/>
            <w:tcBorders>
              <w:top w:val="nil"/>
              <w:left w:val="nil"/>
              <w:bottom w:val="nil"/>
              <w:right w:val="single" w:sz="4" w:space="0" w:color="000000"/>
            </w:tcBorders>
            <w:shd w:val="clear" w:color="auto" w:fill="FFFFFF"/>
            <w:vAlign w:val="center"/>
          </w:tcPr>
          <w:p w14:paraId="6438FE1D"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0-100</w:t>
            </w:r>
          </w:p>
        </w:tc>
        <w:tc>
          <w:tcPr>
            <w:tcW w:w="568" w:type="pct"/>
            <w:tcBorders>
              <w:top w:val="nil"/>
              <w:left w:val="single" w:sz="4" w:space="0" w:color="000000"/>
              <w:bottom w:val="nil"/>
              <w:right w:val="nil"/>
            </w:tcBorders>
            <w:shd w:val="clear" w:color="auto" w:fill="FFFFFF"/>
            <w:vAlign w:val="center"/>
          </w:tcPr>
          <w:p w14:paraId="79798509"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43.5 (8.0)</w:t>
            </w:r>
          </w:p>
        </w:tc>
        <w:tc>
          <w:tcPr>
            <w:tcW w:w="568" w:type="pct"/>
            <w:tcBorders>
              <w:top w:val="nil"/>
              <w:left w:val="nil"/>
              <w:bottom w:val="nil"/>
              <w:right w:val="nil"/>
            </w:tcBorders>
            <w:shd w:val="clear" w:color="auto" w:fill="FFFFFF"/>
            <w:vAlign w:val="center"/>
          </w:tcPr>
          <w:p w14:paraId="45F196B1"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45.5 (7.7)</w:t>
            </w:r>
          </w:p>
        </w:tc>
        <w:tc>
          <w:tcPr>
            <w:tcW w:w="568" w:type="pct"/>
            <w:tcBorders>
              <w:top w:val="nil"/>
              <w:left w:val="nil"/>
              <w:bottom w:val="nil"/>
              <w:right w:val="single" w:sz="4" w:space="0" w:color="000000"/>
            </w:tcBorders>
            <w:shd w:val="clear" w:color="auto" w:fill="FFFFFF"/>
            <w:vAlign w:val="center"/>
          </w:tcPr>
          <w:p w14:paraId="602ED7D8"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44.9 (6.9)</w:t>
            </w:r>
          </w:p>
        </w:tc>
        <w:tc>
          <w:tcPr>
            <w:tcW w:w="386" w:type="pct"/>
            <w:tcBorders>
              <w:top w:val="nil"/>
              <w:left w:val="single" w:sz="4" w:space="0" w:color="000000"/>
              <w:bottom w:val="nil"/>
              <w:right w:val="single" w:sz="4" w:space="0" w:color="000000"/>
            </w:tcBorders>
            <w:shd w:val="clear" w:color="auto" w:fill="FFFFFF"/>
            <w:vAlign w:val="center"/>
          </w:tcPr>
          <w:p w14:paraId="001B679E"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2.0</w:t>
            </w:r>
          </w:p>
        </w:tc>
        <w:tc>
          <w:tcPr>
            <w:tcW w:w="429" w:type="pct"/>
            <w:tcBorders>
              <w:top w:val="nil"/>
              <w:left w:val="single" w:sz="4" w:space="0" w:color="000000"/>
              <w:bottom w:val="nil"/>
              <w:right w:val="nil"/>
            </w:tcBorders>
            <w:shd w:val="clear" w:color="auto" w:fill="FFFFFF"/>
            <w:vAlign w:val="center"/>
          </w:tcPr>
          <w:p w14:paraId="3662CC53"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0.145</w:t>
            </w:r>
          </w:p>
        </w:tc>
      </w:tr>
      <w:tr w:rsidR="00C63EAD" w14:paraId="12F15D24" w14:textId="77777777">
        <w:trPr>
          <w:trHeight w:val="432"/>
        </w:trPr>
        <w:tc>
          <w:tcPr>
            <w:tcW w:w="1840" w:type="pct"/>
            <w:tcBorders>
              <w:top w:val="nil"/>
              <w:left w:val="nil"/>
              <w:bottom w:val="nil"/>
              <w:right w:val="nil"/>
            </w:tcBorders>
            <w:shd w:val="clear" w:color="auto" w:fill="FFFFFF"/>
            <w:vAlign w:val="center"/>
          </w:tcPr>
          <w:p w14:paraId="0BB1897C" w14:textId="77777777" w:rsidR="00C63EAD" w:rsidRDefault="00DC66D9">
            <w:pPr>
              <w:spacing w:before="144" w:after="144" w:line="240" w:lineRule="auto"/>
              <w:rPr>
                <w:rFonts w:ascii="Times New Roman" w:hAnsi="Times New Roman"/>
                <w:sz w:val="24"/>
              </w:rPr>
            </w:pPr>
            <w:r>
              <w:rPr>
                <w:rFonts w:ascii="Times New Roman" w:hAnsi="Times New Roman"/>
                <w:sz w:val="24"/>
              </w:rPr>
              <w:lastRenderedPageBreak/>
              <w:t xml:space="preserve">   Social Functioning Impact (n = 102)</w:t>
            </w:r>
          </w:p>
        </w:tc>
        <w:tc>
          <w:tcPr>
            <w:tcW w:w="639" w:type="pct"/>
            <w:tcBorders>
              <w:top w:val="nil"/>
              <w:left w:val="nil"/>
              <w:bottom w:val="nil"/>
              <w:right w:val="single" w:sz="4" w:space="0" w:color="000000"/>
            </w:tcBorders>
            <w:shd w:val="clear" w:color="auto" w:fill="FFFFFF"/>
            <w:vAlign w:val="center"/>
          </w:tcPr>
          <w:p w14:paraId="34F3FF5D"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0-100</w:t>
            </w:r>
          </w:p>
        </w:tc>
        <w:tc>
          <w:tcPr>
            <w:tcW w:w="568" w:type="pct"/>
            <w:tcBorders>
              <w:top w:val="nil"/>
              <w:left w:val="single" w:sz="4" w:space="0" w:color="000000"/>
              <w:bottom w:val="nil"/>
              <w:right w:val="nil"/>
            </w:tcBorders>
            <w:shd w:val="clear" w:color="auto" w:fill="FFFFFF"/>
            <w:vAlign w:val="center"/>
          </w:tcPr>
          <w:p w14:paraId="0F9857CC"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46.8 (8.7)</w:t>
            </w:r>
          </w:p>
        </w:tc>
        <w:tc>
          <w:tcPr>
            <w:tcW w:w="568" w:type="pct"/>
            <w:tcBorders>
              <w:top w:val="nil"/>
              <w:left w:val="nil"/>
              <w:bottom w:val="nil"/>
              <w:right w:val="nil"/>
            </w:tcBorders>
            <w:shd w:val="clear" w:color="auto" w:fill="FFFFFF"/>
            <w:vAlign w:val="center"/>
          </w:tcPr>
          <w:p w14:paraId="626CEBBF"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48.7 (6.3)</w:t>
            </w:r>
          </w:p>
        </w:tc>
        <w:tc>
          <w:tcPr>
            <w:tcW w:w="568" w:type="pct"/>
            <w:tcBorders>
              <w:top w:val="nil"/>
              <w:left w:val="nil"/>
              <w:bottom w:val="nil"/>
              <w:right w:val="single" w:sz="4" w:space="0" w:color="000000"/>
            </w:tcBorders>
            <w:shd w:val="clear" w:color="auto" w:fill="FFFFFF"/>
            <w:vAlign w:val="center"/>
          </w:tcPr>
          <w:p w14:paraId="079CF8E6"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47.8 (8.0)</w:t>
            </w:r>
          </w:p>
        </w:tc>
        <w:tc>
          <w:tcPr>
            <w:tcW w:w="386" w:type="pct"/>
            <w:tcBorders>
              <w:top w:val="nil"/>
              <w:left w:val="single" w:sz="4" w:space="0" w:color="000000"/>
              <w:bottom w:val="nil"/>
              <w:right w:val="single" w:sz="4" w:space="0" w:color="000000"/>
            </w:tcBorders>
            <w:shd w:val="clear" w:color="auto" w:fill="FFFFFF"/>
            <w:vAlign w:val="center"/>
          </w:tcPr>
          <w:p w14:paraId="2C05425C"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0.5</w:t>
            </w:r>
          </w:p>
        </w:tc>
        <w:tc>
          <w:tcPr>
            <w:tcW w:w="429" w:type="pct"/>
            <w:tcBorders>
              <w:top w:val="nil"/>
              <w:left w:val="single" w:sz="4" w:space="0" w:color="000000"/>
              <w:bottom w:val="nil"/>
              <w:right w:val="nil"/>
            </w:tcBorders>
            <w:shd w:val="clear" w:color="auto" w:fill="FFFFFF"/>
            <w:vAlign w:val="center"/>
          </w:tcPr>
          <w:p w14:paraId="60CF7CBE"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0.216</w:t>
            </w:r>
          </w:p>
        </w:tc>
      </w:tr>
      <w:tr w:rsidR="00C63EAD" w14:paraId="0D5E4024" w14:textId="77777777">
        <w:trPr>
          <w:trHeight w:val="432"/>
        </w:trPr>
        <w:tc>
          <w:tcPr>
            <w:tcW w:w="1840" w:type="pct"/>
            <w:tcBorders>
              <w:top w:val="nil"/>
              <w:left w:val="nil"/>
              <w:bottom w:val="nil"/>
              <w:right w:val="nil"/>
            </w:tcBorders>
            <w:shd w:val="clear" w:color="auto" w:fill="FFFFFF"/>
            <w:vAlign w:val="center"/>
          </w:tcPr>
          <w:p w14:paraId="508EF8EE"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Pain Impact (n = 102)</w:t>
            </w:r>
          </w:p>
        </w:tc>
        <w:tc>
          <w:tcPr>
            <w:tcW w:w="639" w:type="pct"/>
            <w:tcBorders>
              <w:top w:val="nil"/>
              <w:left w:val="nil"/>
              <w:bottom w:val="nil"/>
              <w:right w:val="single" w:sz="4" w:space="0" w:color="000000"/>
            </w:tcBorders>
            <w:shd w:val="clear" w:color="auto" w:fill="FFFFFF"/>
            <w:vAlign w:val="center"/>
          </w:tcPr>
          <w:p w14:paraId="17F0ADE9"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0-100</w:t>
            </w:r>
          </w:p>
        </w:tc>
        <w:tc>
          <w:tcPr>
            <w:tcW w:w="568" w:type="pct"/>
            <w:tcBorders>
              <w:top w:val="nil"/>
              <w:left w:val="single" w:sz="4" w:space="0" w:color="000000"/>
              <w:bottom w:val="nil"/>
              <w:right w:val="nil"/>
            </w:tcBorders>
            <w:shd w:val="clear" w:color="auto" w:fill="FFFFFF"/>
            <w:vAlign w:val="center"/>
          </w:tcPr>
          <w:p w14:paraId="074C8942"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41.9 (8.7)</w:t>
            </w:r>
          </w:p>
        </w:tc>
        <w:tc>
          <w:tcPr>
            <w:tcW w:w="568" w:type="pct"/>
            <w:tcBorders>
              <w:top w:val="nil"/>
              <w:left w:val="nil"/>
              <w:bottom w:val="nil"/>
              <w:right w:val="nil"/>
            </w:tcBorders>
            <w:shd w:val="clear" w:color="auto" w:fill="FFFFFF"/>
            <w:vAlign w:val="center"/>
          </w:tcPr>
          <w:p w14:paraId="1E3A52A4"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44.7 (9.2)</w:t>
            </w:r>
          </w:p>
        </w:tc>
        <w:tc>
          <w:tcPr>
            <w:tcW w:w="568" w:type="pct"/>
            <w:tcBorders>
              <w:top w:val="nil"/>
              <w:left w:val="nil"/>
              <w:bottom w:val="nil"/>
              <w:right w:val="single" w:sz="4" w:space="0" w:color="000000"/>
            </w:tcBorders>
            <w:shd w:val="clear" w:color="auto" w:fill="FFFFFF"/>
            <w:vAlign w:val="center"/>
          </w:tcPr>
          <w:p w14:paraId="3E8110C1"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42.1 (8.2)</w:t>
            </w:r>
          </w:p>
        </w:tc>
        <w:tc>
          <w:tcPr>
            <w:tcW w:w="386" w:type="pct"/>
            <w:tcBorders>
              <w:top w:val="nil"/>
              <w:left w:val="single" w:sz="4" w:space="0" w:color="000000"/>
              <w:bottom w:val="nil"/>
              <w:right w:val="single" w:sz="4" w:space="0" w:color="000000"/>
            </w:tcBorders>
            <w:shd w:val="clear" w:color="auto" w:fill="FFFFFF"/>
            <w:vAlign w:val="center"/>
          </w:tcPr>
          <w:p w14:paraId="786C9846"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1.9</w:t>
            </w:r>
          </w:p>
        </w:tc>
        <w:tc>
          <w:tcPr>
            <w:tcW w:w="429" w:type="pct"/>
            <w:tcBorders>
              <w:top w:val="nil"/>
              <w:left w:val="single" w:sz="4" w:space="0" w:color="000000"/>
              <w:bottom w:val="nil"/>
              <w:right w:val="nil"/>
            </w:tcBorders>
            <w:shd w:val="clear" w:color="auto" w:fill="FFFFFF"/>
            <w:vAlign w:val="center"/>
          </w:tcPr>
          <w:p w14:paraId="791A9F4D"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0.037</w:t>
            </w:r>
          </w:p>
        </w:tc>
      </w:tr>
      <w:tr w:rsidR="00C63EAD" w14:paraId="4E356CFA" w14:textId="77777777">
        <w:trPr>
          <w:trHeight w:val="432"/>
        </w:trPr>
        <w:tc>
          <w:tcPr>
            <w:tcW w:w="1840" w:type="pct"/>
            <w:tcBorders>
              <w:top w:val="nil"/>
              <w:left w:val="nil"/>
              <w:bottom w:val="nil"/>
              <w:right w:val="nil"/>
            </w:tcBorders>
            <w:shd w:val="clear" w:color="auto" w:fill="FFFFFF"/>
            <w:vAlign w:val="center"/>
          </w:tcPr>
          <w:p w14:paraId="73CF5F98"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Sleep Impact (n = 102)</w:t>
            </w:r>
          </w:p>
        </w:tc>
        <w:tc>
          <w:tcPr>
            <w:tcW w:w="639" w:type="pct"/>
            <w:tcBorders>
              <w:top w:val="nil"/>
              <w:left w:val="nil"/>
              <w:bottom w:val="nil"/>
              <w:right w:val="single" w:sz="4" w:space="0" w:color="000000"/>
            </w:tcBorders>
            <w:shd w:val="clear" w:color="auto" w:fill="FFFFFF"/>
            <w:vAlign w:val="center"/>
          </w:tcPr>
          <w:p w14:paraId="75934519"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0-100</w:t>
            </w:r>
          </w:p>
        </w:tc>
        <w:tc>
          <w:tcPr>
            <w:tcW w:w="568" w:type="pct"/>
            <w:tcBorders>
              <w:top w:val="nil"/>
              <w:left w:val="single" w:sz="4" w:space="0" w:color="000000"/>
              <w:bottom w:val="nil"/>
              <w:right w:val="nil"/>
            </w:tcBorders>
            <w:shd w:val="clear" w:color="auto" w:fill="FFFFFF"/>
            <w:vAlign w:val="center"/>
          </w:tcPr>
          <w:p w14:paraId="2DCECC17"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49.7 (5.3)</w:t>
            </w:r>
          </w:p>
        </w:tc>
        <w:tc>
          <w:tcPr>
            <w:tcW w:w="568" w:type="pct"/>
            <w:tcBorders>
              <w:top w:val="nil"/>
              <w:left w:val="nil"/>
              <w:bottom w:val="nil"/>
              <w:right w:val="nil"/>
            </w:tcBorders>
            <w:shd w:val="clear" w:color="auto" w:fill="FFFFFF"/>
            <w:vAlign w:val="center"/>
          </w:tcPr>
          <w:p w14:paraId="71785981"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48.7 (6.3)</w:t>
            </w:r>
          </w:p>
        </w:tc>
        <w:tc>
          <w:tcPr>
            <w:tcW w:w="568" w:type="pct"/>
            <w:tcBorders>
              <w:top w:val="nil"/>
              <w:left w:val="nil"/>
              <w:bottom w:val="nil"/>
              <w:right w:val="single" w:sz="4" w:space="0" w:color="000000"/>
            </w:tcBorders>
            <w:shd w:val="clear" w:color="auto" w:fill="FFFFFF"/>
            <w:vAlign w:val="center"/>
          </w:tcPr>
          <w:p w14:paraId="310EB12F"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49.1 (6.4)</w:t>
            </w:r>
          </w:p>
        </w:tc>
        <w:tc>
          <w:tcPr>
            <w:tcW w:w="386" w:type="pct"/>
            <w:tcBorders>
              <w:top w:val="nil"/>
              <w:left w:val="single" w:sz="4" w:space="0" w:color="000000"/>
              <w:bottom w:val="nil"/>
              <w:right w:val="single" w:sz="4" w:space="0" w:color="000000"/>
            </w:tcBorders>
            <w:shd w:val="clear" w:color="auto" w:fill="FFFFFF"/>
            <w:vAlign w:val="center"/>
          </w:tcPr>
          <w:p w14:paraId="1BB033B7"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0.9</w:t>
            </w:r>
          </w:p>
        </w:tc>
        <w:tc>
          <w:tcPr>
            <w:tcW w:w="429" w:type="pct"/>
            <w:tcBorders>
              <w:top w:val="nil"/>
              <w:left w:val="single" w:sz="4" w:space="0" w:color="000000"/>
              <w:bottom w:val="nil"/>
              <w:right w:val="nil"/>
            </w:tcBorders>
            <w:shd w:val="clear" w:color="auto" w:fill="FFFFFF"/>
            <w:vAlign w:val="center"/>
          </w:tcPr>
          <w:p w14:paraId="51BCAC93"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0.451</w:t>
            </w:r>
          </w:p>
        </w:tc>
      </w:tr>
      <w:tr w:rsidR="00C63EAD" w14:paraId="43B5E6C2" w14:textId="77777777">
        <w:trPr>
          <w:trHeight w:val="432"/>
        </w:trPr>
        <w:tc>
          <w:tcPr>
            <w:tcW w:w="1840" w:type="pct"/>
            <w:tcBorders>
              <w:top w:val="nil"/>
              <w:left w:val="nil"/>
              <w:bottom w:val="nil"/>
              <w:right w:val="nil"/>
            </w:tcBorders>
            <w:shd w:val="clear" w:color="auto" w:fill="FFFFFF"/>
            <w:vAlign w:val="center"/>
          </w:tcPr>
          <w:p w14:paraId="72A28A09"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Stiffness Impact (n = 103)</w:t>
            </w:r>
          </w:p>
        </w:tc>
        <w:tc>
          <w:tcPr>
            <w:tcW w:w="639" w:type="pct"/>
            <w:tcBorders>
              <w:top w:val="nil"/>
              <w:left w:val="nil"/>
              <w:bottom w:val="nil"/>
              <w:right w:val="single" w:sz="4" w:space="0" w:color="000000"/>
            </w:tcBorders>
            <w:shd w:val="clear" w:color="auto" w:fill="FFFFFF"/>
            <w:vAlign w:val="center"/>
          </w:tcPr>
          <w:p w14:paraId="60966597"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0-100</w:t>
            </w:r>
          </w:p>
        </w:tc>
        <w:tc>
          <w:tcPr>
            <w:tcW w:w="568" w:type="pct"/>
            <w:tcBorders>
              <w:top w:val="nil"/>
              <w:left w:val="single" w:sz="4" w:space="0" w:color="000000"/>
              <w:bottom w:val="nil"/>
              <w:right w:val="nil"/>
            </w:tcBorders>
            <w:shd w:val="clear" w:color="auto" w:fill="FFFFFF"/>
            <w:vAlign w:val="center"/>
          </w:tcPr>
          <w:p w14:paraId="04C44879"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40.6 (8.3)</w:t>
            </w:r>
          </w:p>
        </w:tc>
        <w:tc>
          <w:tcPr>
            <w:tcW w:w="568" w:type="pct"/>
            <w:tcBorders>
              <w:top w:val="nil"/>
              <w:left w:val="nil"/>
              <w:bottom w:val="nil"/>
              <w:right w:val="nil"/>
            </w:tcBorders>
            <w:shd w:val="clear" w:color="auto" w:fill="FFFFFF"/>
            <w:vAlign w:val="center"/>
          </w:tcPr>
          <w:p w14:paraId="791CEBAC"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45.8 (8.0)</w:t>
            </w:r>
          </w:p>
        </w:tc>
        <w:tc>
          <w:tcPr>
            <w:tcW w:w="568" w:type="pct"/>
            <w:tcBorders>
              <w:top w:val="nil"/>
              <w:left w:val="nil"/>
              <w:bottom w:val="nil"/>
              <w:right w:val="single" w:sz="4" w:space="0" w:color="000000"/>
            </w:tcBorders>
            <w:shd w:val="clear" w:color="auto" w:fill="FFFFFF"/>
            <w:vAlign w:val="center"/>
          </w:tcPr>
          <w:p w14:paraId="658A1BA5"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41.0 (7.1)</w:t>
            </w:r>
          </w:p>
        </w:tc>
        <w:tc>
          <w:tcPr>
            <w:tcW w:w="386" w:type="pct"/>
            <w:tcBorders>
              <w:top w:val="nil"/>
              <w:left w:val="single" w:sz="4" w:space="0" w:color="000000"/>
              <w:bottom w:val="nil"/>
              <w:right w:val="single" w:sz="4" w:space="0" w:color="000000"/>
            </w:tcBorders>
            <w:shd w:val="clear" w:color="auto" w:fill="FFFFFF"/>
            <w:vAlign w:val="center"/>
          </w:tcPr>
          <w:p w14:paraId="7E537403"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5.2</w:t>
            </w:r>
          </w:p>
        </w:tc>
        <w:tc>
          <w:tcPr>
            <w:tcW w:w="429" w:type="pct"/>
            <w:tcBorders>
              <w:top w:val="nil"/>
              <w:left w:val="single" w:sz="4" w:space="0" w:color="000000"/>
              <w:bottom w:val="nil"/>
              <w:right w:val="nil"/>
            </w:tcBorders>
            <w:shd w:val="clear" w:color="auto" w:fill="FFFFFF"/>
            <w:vAlign w:val="center"/>
          </w:tcPr>
          <w:p w14:paraId="62968695"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&lt;0.001</w:t>
            </w:r>
          </w:p>
        </w:tc>
      </w:tr>
      <w:tr w:rsidR="00C63EAD" w14:paraId="2A7C9E48" w14:textId="77777777">
        <w:trPr>
          <w:trHeight w:val="432"/>
        </w:trPr>
        <w:tc>
          <w:tcPr>
            <w:tcW w:w="1840" w:type="pct"/>
            <w:tcBorders>
              <w:top w:val="nil"/>
              <w:left w:val="nil"/>
              <w:bottom w:val="nil"/>
              <w:right w:val="nil"/>
            </w:tcBorders>
            <w:shd w:val="clear" w:color="auto" w:fill="FFFFFF"/>
            <w:vAlign w:val="center"/>
          </w:tcPr>
          <w:p w14:paraId="34627825" w14:textId="77777777" w:rsidR="00C63EAD" w:rsidRDefault="00DC66D9">
            <w:pPr>
              <w:spacing w:before="144" w:after="144" w:line="240" w:lineRule="auto"/>
              <w:rPr>
                <w:rFonts w:ascii="Times New Roman" w:hAnsi="Times New Roman"/>
                <w:b/>
                <w:sz w:val="24"/>
              </w:rPr>
            </w:pPr>
            <w:r>
              <w:rPr>
                <w:rFonts w:ascii="Times New Roman" w:hAnsi="Times New Roman"/>
                <w:b/>
                <w:sz w:val="24"/>
              </w:rPr>
              <w:t>WPAI</w:t>
            </w:r>
          </w:p>
        </w:tc>
        <w:tc>
          <w:tcPr>
            <w:tcW w:w="639" w:type="pct"/>
            <w:tcBorders>
              <w:top w:val="nil"/>
              <w:left w:val="nil"/>
              <w:bottom w:val="nil"/>
              <w:right w:val="single" w:sz="4" w:space="0" w:color="000000"/>
            </w:tcBorders>
            <w:shd w:val="clear" w:color="auto" w:fill="FFFFFF"/>
            <w:vAlign w:val="center"/>
          </w:tcPr>
          <w:p w14:paraId="40A7EAD9" w14:textId="77777777" w:rsidR="00C63EAD" w:rsidRDefault="00C63EAD">
            <w:pPr>
              <w:spacing w:before="144" w:after="144" w:line="240" w:lineRule="auto"/>
              <w:jc w:val="center"/>
              <w:rPr>
                <w:rFonts w:ascii="Times New Roman" w:hAnsi="Times New Roman"/>
                <w:sz w:val="24"/>
              </w:rPr>
            </w:pPr>
          </w:p>
        </w:tc>
        <w:tc>
          <w:tcPr>
            <w:tcW w:w="568" w:type="pct"/>
            <w:tcBorders>
              <w:top w:val="nil"/>
              <w:left w:val="single" w:sz="4" w:space="0" w:color="000000"/>
              <w:bottom w:val="nil"/>
              <w:right w:val="nil"/>
            </w:tcBorders>
            <w:shd w:val="clear" w:color="auto" w:fill="FFFFFF"/>
            <w:vAlign w:val="center"/>
          </w:tcPr>
          <w:p w14:paraId="04E964A5" w14:textId="77777777" w:rsidR="00C63EAD" w:rsidRDefault="00C63EAD">
            <w:pPr>
              <w:spacing w:before="144" w:after="144" w:line="240" w:lineRule="auto"/>
              <w:jc w:val="center"/>
              <w:rPr>
                <w:rFonts w:ascii="Times New Roman" w:hAnsi="Times New Roman"/>
                <w:sz w:val="24"/>
              </w:rPr>
            </w:pPr>
          </w:p>
        </w:tc>
        <w:tc>
          <w:tcPr>
            <w:tcW w:w="568" w:type="pct"/>
            <w:tcBorders>
              <w:top w:val="nil"/>
              <w:left w:val="nil"/>
              <w:bottom w:val="nil"/>
              <w:right w:val="nil"/>
            </w:tcBorders>
            <w:shd w:val="clear" w:color="auto" w:fill="FFFFFF"/>
            <w:vAlign w:val="center"/>
          </w:tcPr>
          <w:p w14:paraId="08C6D14E" w14:textId="77777777" w:rsidR="00C63EAD" w:rsidRDefault="00C63EAD">
            <w:pPr>
              <w:spacing w:before="144" w:after="144" w:line="240" w:lineRule="auto"/>
              <w:jc w:val="center"/>
              <w:rPr>
                <w:rFonts w:ascii="Times New Roman" w:hAnsi="Times New Roman"/>
                <w:sz w:val="24"/>
              </w:rPr>
            </w:pPr>
          </w:p>
        </w:tc>
        <w:tc>
          <w:tcPr>
            <w:tcW w:w="568" w:type="pct"/>
            <w:tcBorders>
              <w:top w:val="nil"/>
              <w:left w:val="nil"/>
              <w:bottom w:val="nil"/>
              <w:right w:val="single" w:sz="4" w:space="0" w:color="000000"/>
            </w:tcBorders>
            <w:shd w:val="clear" w:color="auto" w:fill="FFFFFF"/>
            <w:vAlign w:val="center"/>
          </w:tcPr>
          <w:p w14:paraId="4E585C20" w14:textId="77777777" w:rsidR="00C63EAD" w:rsidRDefault="00C63EAD">
            <w:pPr>
              <w:spacing w:before="144" w:after="144" w:line="240" w:lineRule="auto"/>
              <w:jc w:val="center"/>
              <w:rPr>
                <w:rFonts w:ascii="Times New Roman" w:hAnsi="Times New Roman"/>
                <w:sz w:val="24"/>
              </w:rPr>
            </w:pPr>
          </w:p>
        </w:tc>
        <w:tc>
          <w:tcPr>
            <w:tcW w:w="386" w:type="pct"/>
            <w:tcBorders>
              <w:top w:val="nil"/>
              <w:left w:val="single" w:sz="4" w:space="0" w:color="000000"/>
              <w:bottom w:val="nil"/>
              <w:right w:val="single" w:sz="4" w:space="0" w:color="000000"/>
            </w:tcBorders>
            <w:shd w:val="clear" w:color="auto" w:fill="FFFFFF"/>
            <w:vAlign w:val="center"/>
          </w:tcPr>
          <w:p w14:paraId="2ED319B5" w14:textId="77777777" w:rsidR="00C63EAD" w:rsidRDefault="00C63EAD">
            <w:pPr>
              <w:spacing w:before="144" w:after="144" w:line="240" w:lineRule="auto"/>
              <w:jc w:val="center"/>
              <w:rPr>
                <w:rFonts w:ascii="Times New Roman" w:hAnsi="Times New Roman"/>
                <w:sz w:val="24"/>
              </w:rPr>
            </w:pPr>
          </w:p>
        </w:tc>
        <w:tc>
          <w:tcPr>
            <w:tcW w:w="429" w:type="pct"/>
            <w:tcBorders>
              <w:top w:val="nil"/>
              <w:left w:val="single" w:sz="4" w:space="0" w:color="000000"/>
              <w:bottom w:val="nil"/>
              <w:right w:val="nil"/>
            </w:tcBorders>
            <w:shd w:val="clear" w:color="auto" w:fill="FFFFFF"/>
            <w:vAlign w:val="center"/>
          </w:tcPr>
          <w:p w14:paraId="738E05AC" w14:textId="77777777" w:rsidR="00C63EAD" w:rsidRDefault="00C63EAD">
            <w:pPr>
              <w:spacing w:before="144" w:after="144" w:line="240" w:lineRule="auto"/>
              <w:jc w:val="center"/>
              <w:rPr>
                <w:rFonts w:ascii="Times New Roman" w:hAnsi="Times New Roman"/>
                <w:sz w:val="24"/>
              </w:rPr>
            </w:pPr>
          </w:p>
        </w:tc>
      </w:tr>
      <w:tr w:rsidR="00C63EAD" w14:paraId="7D91553E" w14:textId="77777777">
        <w:trPr>
          <w:trHeight w:val="432"/>
        </w:trPr>
        <w:tc>
          <w:tcPr>
            <w:tcW w:w="1840" w:type="pct"/>
            <w:tcBorders>
              <w:top w:val="nil"/>
              <w:left w:val="nil"/>
              <w:bottom w:val="nil"/>
              <w:right w:val="nil"/>
            </w:tcBorders>
            <w:shd w:val="clear" w:color="auto" w:fill="FFFFFF"/>
          </w:tcPr>
          <w:p w14:paraId="09D1014F"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Absenteeism (n = 24)</w:t>
            </w:r>
          </w:p>
        </w:tc>
        <w:tc>
          <w:tcPr>
            <w:tcW w:w="639" w:type="pct"/>
            <w:tcBorders>
              <w:top w:val="nil"/>
              <w:left w:val="nil"/>
              <w:bottom w:val="nil"/>
              <w:right w:val="single" w:sz="4" w:space="0" w:color="000000"/>
            </w:tcBorders>
            <w:shd w:val="clear" w:color="auto" w:fill="FFFFFF"/>
            <w:vAlign w:val="center"/>
          </w:tcPr>
          <w:p w14:paraId="322BDC50"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0-100</w:t>
            </w:r>
          </w:p>
        </w:tc>
        <w:tc>
          <w:tcPr>
            <w:tcW w:w="568" w:type="pct"/>
            <w:tcBorders>
              <w:top w:val="nil"/>
              <w:left w:val="single" w:sz="4" w:space="0" w:color="000000"/>
              <w:bottom w:val="nil"/>
              <w:right w:val="nil"/>
            </w:tcBorders>
            <w:shd w:val="clear" w:color="auto" w:fill="FFFFFF"/>
            <w:vAlign w:val="center"/>
          </w:tcPr>
          <w:p w14:paraId="57AFADC5"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24.2 (26.6)</w:t>
            </w:r>
          </w:p>
        </w:tc>
        <w:tc>
          <w:tcPr>
            <w:tcW w:w="568" w:type="pct"/>
            <w:tcBorders>
              <w:top w:val="nil"/>
              <w:left w:val="nil"/>
              <w:bottom w:val="nil"/>
              <w:right w:val="nil"/>
            </w:tcBorders>
            <w:shd w:val="clear" w:color="auto" w:fill="FFFFFF"/>
            <w:vAlign w:val="center"/>
          </w:tcPr>
          <w:p w14:paraId="09AA4E10"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40.3 (35.4)</w:t>
            </w:r>
          </w:p>
        </w:tc>
        <w:tc>
          <w:tcPr>
            <w:tcW w:w="568" w:type="pct"/>
            <w:tcBorders>
              <w:top w:val="nil"/>
              <w:left w:val="nil"/>
              <w:bottom w:val="nil"/>
              <w:right w:val="single" w:sz="4" w:space="0" w:color="000000"/>
            </w:tcBorders>
            <w:shd w:val="clear" w:color="auto" w:fill="FFFFFF"/>
            <w:vAlign w:val="center"/>
          </w:tcPr>
          <w:p w14:paraId="65817A13"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35.7 (33.2)</w:t>
            </w:r>
          </w:p>
        </w:tc>
        <w:tc>
          <w:tcPr>
            <w:tcW w:w="386" w:type="pct"/>
            <w:tcBorders>
              <w:top w:val="nil"/>
              <w:left w:val="single" w:sz="4" w:space="0" w:color="000000"/>
              <w:bottom w:val="nil"/>
              <w:right w:val="single" w:sz="4" w:space="0" w:color="000000"/>
            </w:tcBorders>
            <w:shd w:val="clear" w:color="auto" w:fill="FFFFFF"/>
            <w:vAlign w:val="center"/>
          </w:tcPr>
          <w:p w14:paraId="333528EF"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16.1</w:t>
            </w:r>
          </w:p>
        </w:tc>
        <w:tc>
          <w:tcPr>
            <w:tcW w:w="429" w:type="pct"/>
            <w:tcBorders>
              <w:top w:val="nil"/>
              <w:left w:val="single" w:sz="4" w:space="0" w:color="000000"/>
              <w:bottom w:val="nil"/>
              <w:right w:val="nil"/>
            </w:tcBorders>
            <w:shd w:val="clear" w:color="auto" w:fill="FFFFFF"/>
            <w:vAlign w:val="center"/>
          </w:tcPr>
          <w:p w14:paraId="1970203C"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0.205</w:t>
            </w:r>
          </w:p>
        </w:tc>
      </w:tr>
      <w:tr w:rsidR="00C63EAD" w14:paraId="44A844E3" w14:textId="77777777">
        <w:trPr>
          <w:trHeight w:val="432"/>
        </w:trPr>
        <w:tc>
          <w:tcPr>
            <w:tcW w:w="1840" w:type="pct"/>
            <w:tcBorders>
              <w:top w:val="nil"/>
              <w:left w:val="nil"/>
              <w:bottom w:val="nil"/>
              <w:right w:val="nil"/>
            </w:tcBorders>
            <w:shd w:val="clear" w:color="auto" w:fill="FFFFFF"/>
          </w:tcPr>
          <w:p w14:paraId="4B80153F"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Presenteeism (n = 22)</w:t>
            </w:r>
          </w:p>
        </w:tc>
        <w:tc>
          <w:tcPr>
            <w:tcW w:w="639" w:type="pct"/>
            <w:tcBorders>
              <w:top w:val="nil"/>
              <w:left w:val="nil"/>
              <w:bottom w:val="nil"/>
              <w:right w:val="single" w:sz="4" w:space="0" w:color="000000"/>
            </w:tcBorders>
            <w:shd w:val="clear" w:color="auto" w:fill="FFFFFF"/>
            <w:vAlign w:val="center"/>
          </w:tcPr>
          <w:p w14:paraId="0BBBF71E"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0-100</w:t>
            </w:r>
          </w:p>
        </w:tc>
        <w:tc>
          <w:tcPr>
            <w:tcW w:w="568" w:type="pct"/>
            <w:tcBorders>
              <w:top w:val="nil"/>
              <w:left w:val="single" w:sz="4" w:space="0" w:color="000000"/>
              <w:bottom w:val="nil"/>
              <w:right w:val="nil"/>
            </w:tcBorders>
            <w:shd w:val="clear" w:color="auto" w:fill="FFFFFF"/>
            <w:vAlign w:val="center"/>
          </w:tcPr>
          <w:p w14:paraId="4503FC96"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40.9 (32.1)</w:t>
            </w:r>
          </w:p>
        </w:tc>
        <w:tc>
          <w:tcPr>
            <w:tcW w:w="568" w:type="pct"/>
            <w:tcBorders>
              <w:top w:val="nil"/>
              <w:left w:val="nil"/>
              <w:bottom w:val="nil"/>
              <w:right w:val="nil"/>
            </w:tcBorders>
            <w:shd w:val="clear" w:color="auto" w:fill="FFFFFF"/>
            <w:vAlign w:val="center"/>
          </w:tcPr>
          <w:p w14:paraId="44FDD34B"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50.0 (30.4)</w:t>
            </w:r>
          </w:p>
        </w:tc>
        <w:tc>
          <w:tcPr>
            <w:tcW w:w="568" w:type="pct"/>
            <w:tcBorders>
              <w:top w:val="nil"/>
              <w:left w:val="nil"/>
              <w:bottom w:val="nil"/>
              <w:right w:val="single" w:sz="4" w:space="0" w:color="000000"/>
            </w:tcBorders>
            <w:shd w:val="clear" w:color="auto" w:fill="FFFFFF"/>
            <w:vAlign w:val="center"/>
          </w:tcPr>
          <w:p w14:paraId="589FC50D"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47.7 (18.0)</w:t>
            </w:r>
          </w:p>
        </w:tc>
        <w:tc>
          <w:tcPr>
            <w:tcW w:w="386" w:type="pct"/>
            <w:tcBorders>
              <w:top w:val="nil"/>
              <w:left w:val="single" w:sz="4" w:space="0" w:color="000000"/>
              <w:bottom w:val="nil"/>
              <w:right w:val="single" w:sz="4" w:space="0" w:color="000000"/>
            </w:tcBorders>
            <w:shd w:val="clear" w:color="auto" w:fill="FFFFFF"/>
            <w:vAlign w:val="center"/>
          </w:tcPr>
          <w:p w14:paraId="045777A4"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9.1</w:t>
            </w:r>
          </w:p>
        </w:tc>
        <w:tc>
          <w:tcPr>
            <w:tcW w:w="429" w:type="pct"/>
            <w:tcBorders>
              <w:top w:val="nil"/>
              <w:left w:val="single" w:sz="4" w:space="0" w:color="000000"/>
              <w:bottom w:val="nil"/>
              <w:right w:val="nil"/>
            </w:tcBorders>
            <w:shd w:val="clear" w:color="auto" w:fill="FFFFFF"/>
            <w:vAlign w:val="center"/>
          </w:tcPr>
          <w:p w14:paraId="2A9581FB"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0.526</w:t>
            </w:r>
          </w:p>
        </w:tc>
      </w:tr>
      <w:tr w:rsidR="00C63EAD" w14:paraId="5995592F" w14:textId="77777777">
        <w:trPr>
          <w:trHeight w:val="432"/>
        </w:trPr>
        <w:tc>
          <w:tcPr>
            <w:tcW w:w="1840" w:type="pct"/>
            <w:tcBorders>
              <w:top w:val="nil"/>
              <w:left w:val="nil"/>
              <w:bottom w:val="nil"/>
              <w:right w:val="nil"/>
            </w:tcBorders>
            <w:shd w:val="clear" w:color="auto" w:fill="FFFFFF"/>
          </w:tcPr>
          <w:p w14:paraId="066795FB"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Work productivity loss (n = 22)</w:t>
            </w:r>
          </w:p>
        </w:tc>
        <w:tc>
          <w:tcPr>
            <w:tcW w:w="639" w:type="pct"/>
            <w:tcBorders>
              <w:top w:val="nil"/>
              <w:left w:val="nil"/>
              <w:bottom w:val="nil"/>
              <w:right w:val="single" w:sz="4" w:space="0" w:color="000000"/>
            </w:tcBorders>
            <w:shd w:val="clear" w:color="auto" w:fill="FFFFFF"/>
            <w:vAlign w:val="center"/>
          </w:tcPr>
          <w:p w14:paraId="4EF165AC"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0-100</w:t>
            </w:r>
          </w:p>
        </w:tc>
        <w:tc>
          <w:tcPr>
            <w:tcW w:w="568" w:type="pct"/>
            <w:tcBorders>
              <w:top w:val="nil"/>
              <w:left w:val="single" w:sz="4" w:space="0" w:color="000000"/>
              <w:bottom w:val="nil"/>
              <w:right w:val="nil"/>
            </w:tcBorders>
            <w:shd w:val="clear" w:color="auto" w:fill="FFFFFF"/>
            <w:vAlign w:val="center"/>
          </w:tcPr>
          <w:p w14:paraId="1DD646C3"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51.9 (30.8)</w:t>
            </w:r>
          </w:p>
        </w:tc>
        <w:tc>
          <w:tcPr>
            <w:tcW w:w="568" w:type="pct"/>
            <w:tcBorders>
              <w:top w:val="nil"/>
              <w:left w:val="nil"/>
              <w:bottom w:val="nil"/>
              <w:right w:val="nil"/>
            </w:tcBorders>
            <w:shd w:val="clear" w:color="auto" w:fill="FFFFFF"/>
            <w:vAlign w:val="center"/>
          </w:tcPr>
          <w:p w14:paraId="4065610F"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69.9 (26.1)</w:t>
            </w:r>
          </w:p>
        </w:tc>
        <w:tc>
          <w:tcPr>
            <w:tcW w:w="568" w:type="pct"/>
            <w:tcBorders>
              <w:top w:val="nil"/>
              <w:left w:val="nil"/>
              <w:bottom w:val="nil"/>
              <w:right w:val="single" w:sz="4" w:space="0" w:color="000000"/>
            </w:tcBorders>
            <w:shd w:val="clear" w:color="auto" w:fill="FFFFFF"/>
            <w:vAlign w:val="center"/>
          </w:tcPr>
          <w:p w14:paraId="0C495B76"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65.2 (22.1)</w:t>
            </w:r>
          </w:p>
        </w:tc>
        <w:tc>
          <w:tcPr>
            <w:tcW w:w="386" w:type="pct"/>
            <w:tcBorders>
              <w:top w:val="nil"/>
              <w:left w:val="single" w:sz="4" w:space="0" w:color="000000"/>
              <w:bottom w:val="nil"/>
              <w:right w:val="single" w:sz="4" w:space="0" w:color="000000"/>
            </w:tcBorders>
            <w:shd w:val="clear" w:color="auto" w:fill="FFFFFF"/>
            <w:vAlign w:val="center"/>
          </w:tcPr>
          <w:p w14:paraId="75467DA1"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18.0</w:t>
            </w:r>
          </w:p>
        </w:tc>
        <w:tc>
          <w:tcPr>
            <w:tcW w:w="429" w:type="pct"/>
            <w:tcBorders>
              <w:top w:val="nil"/>
              <w:left w:val="single" w:sz="4" w:space="0" w:color="000000"/>
              <w:bottom w:val="nil"/>
              <w:right w:val="nil"/>
            </w:tcBorders>
            <w:shd w:val="clear" w:color="auto" w:fill="FFFFFF"/>
            <w:vAlign w:val="center"/>
          </w:tcPr>
          <w:p w14:paraId="2C4E796F"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0.075</w:t>
            </w:r>
          </w:p>
        </w:tc>
      </w:tr>
      <w:tr w:rsidR="00C63EAD" w14:paraId="594970BC" w14:textId="77777777">
        <w:trPr>
          <w:trHeight w:val="432"/>
        </w:trPr>
        <w:tc>
          <w:tcPr>
            <w:tcW w:w="1840" w:type="pct"/>
            <w:tcBorders>
              <w:top w:val="nil"/>
              <w:left w:val="nil"/>
              <w:bottom w:val="single" w:sz="4" w:space="0" w:color="000000"/>
              <w:right w:val="nil"/>
            </w:tcBorders>
            <w:shd w:val="clear" w:color="auto" w:fill="FFFFFF"/>
          </w:tcPr>
          <w:p w14:paraId="518B5350" w14:textId="77777777" w:rsidR="00C63EAD" w:rsidRDefault="00DC66D9">
            <w:pPr>
              <w:spacing w:before="144" w:after="144" w:line="240" w:lineRule="auto"/>
              <w:rPr>
                <w:rFonts w:ascii="Times New Roman" w:hAnsi="Times New Roman"/>
                <w:sz w:val="24"/>
              </w:rPr>
            </w:pPr>
            <w:r>
              <w:rPr>
                <w:rFonts w:ascii="Times New Roman" w:hAnsi="Times New Roman"/>
                <w:sz w:val="24"/>
              </w:rPr>
              <w:t xml:space="preserve">   Overall activity impairment (n = 104)</w:t>
            </w:r>
          </w:p>
        </w:tc>
        <w:tc>
          <w:tcPr>
            <w:tcW w:w="639" w:type="pct"/>
            <w:tcBorders>
              <w:top w:val="nil"/>
              <w:left w:val="nil"/>
              <w:bottom w:val="single" w:sz="4" w:space="0" w:color="000000"/>
              <w:right w:val="single" w:sz="4" w:space="0" w:color="000000"/>
            </w:tcBorders>
            <w:shd w:val="clear" w:color="auto" w:fill="FFFFFF"/>
            <w:vAlign w:val="center"/>
          </w:tcPr>
          <w:p w14:paraId="69080BD6"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0-100</w:t>
            </w:r>
          </w:p>
        </w:tc>
        <w:tc>
          <w:tcPr>
            <w:tcW w:w="568" w:type="pct"/>
            <w:tcBorders>
              <w:top w:val="nil"/>
              <w:left w:val="single" w:sz="4" w:space="0" w:color="000000"/>
              <w:bottom w:val="single" w:sz="4" w:space="0" w:color="000000"/>
              <w:right w:val="nil"/>
            </w:tcBorders>
            <w:shd w:val="clear" w:color="auto" w:fill="FFFFFF"/>
            <w:vAlign w:val="center"/>
          </w:tcPr>
          <w:p w14:paraId="74BB0088"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52.2 (27.2)</w:t>
            </w:r>
          </w:p>
        </w:tc>
        <w:tc>
          <w:tcPr>
            <w:tcW w:w="568" w:type="pct"/>
            <w:tcBorders>
              <w:top w:val="nil"/>
              <w:left w:val="nil"/>
              <w:bottom w:val="single" w:sz="4" w:space="0" w:color="000000"/>
              <w:right w:val="nil"/>
            </w:tcBorders>
            <w:shd w:val="clear" w:color="auto" w:fill="FFFFFF"/>
            <w:vAlign w:val="center"/>
          </w:tcPr>
          <w:p w14:paraId="451061E9"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60.0 (23.6)</w:t>
            </w:r>
          </w:p>
        </w:tc>
        <w:tc>
          <w:tcPr>
            <w:tcW w:w="568" w:type="pct"/>
            <w:tcBorders>
              <w:top w:val="nil"/>
              <w:left w:val="nil"/>
              <w:bottom w:val="single" w:sz="4" w:space="0" w:color="000000"/>
              <w:right w:val="single" w:sz="4" w:space="0" w:color="000000"/>
            </w:tcBorders>
            <w:shd w:val="clear" w:color="auto" w:fill="FFFFFF"/>
            <w:vAlign w:val="center"/>
          </w:tcPr>
          <w:p w14:paraId="2088EEE7"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52.5 (26.8)</w:t>
            </w:r>
          </w:p>
        </w:tc>
        <w:tc>
          <w:tcPr>
            <w:tcW w:w="386" w:type="pct"/>
            <w:tcBorders>
              <w:top w:val="nil"/>
              <w:left w:val="single" w:sz="4" w:space="0" w:color="000000"/>
              <w:bottom w:val="single" w:sz="4" w:space="0" w:color="000000"/>
              <w:right w:val="single" w:sz="4" w:space="0" w:color="000000"/>
            </w:tcBorders>
            <w:shd w:val="clear" w:color="auto" w:fill="FFFFFF"/>
            <w:vAlign w:val="center"/>
          </w:tcPr>
          <w:p w14:paraId="4041E3CB"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7.8</w:t>
            </w:r>
          </w:p>
        </w:tc>
        <w:tc>
          <w:tcPr>
            <w:tcW w:w="429" w:type="pct"/>
            <w:tcBorders>
              <w:top w:val="nil"/>
              <w:left w:val="single" w:sz="4" w:space="0" w:color="000000"/>
              <w:bottom w:val="single" w:sz="4" w:space="0" w:color="000000"/>
              <w:right w:val="nil"/>
            </w:tcBorders>
            <w:shd w:val="clear" w:color="auto" w:fill="FFFFFF"/>
            <w:vAlign w:val="center"/>
          </w:tcPr>
          <w:p w14:paraId="3ACCAE59" w14:textId="77777777" w:rsidR="00C63EAD" w:rsidRDefault="00DC66D9">
            <w:pPr>
              <w:spacing w:before="144" w:after="144" w:line="240" w:lineRule="auto"/>
              <w:jc w:val="center"/>
              <w:rPr>
                <w:rFonts w:ascii="Times New Roman" w:hAnsi="Times New Roman"/>
                <w:sz w:val="24"/>
              </w:rPr>
            </w:pPr>
            <w:r>
              <w:rPr>
                <w:rFonts w:ascii="Times New Roman" w:hAnsi="Times New Roman"/>
                <w:sz w:val="24"/>
              </w:rPr>
              <w:t>0.050</w:t>
            </w:r>
          </w:p>
        </w:tc>
      </w:tr>
    </w:tbl>
    <w:p w14:paraId="7176C56B" w14:textId="77777777" w:rsidR="00C63EAD" w:rsidRDefault="00DC66D9">
      <w:pPr>
        <w:keepNext/>
        <w:spacing w:before="144" w:after="144" w:line="240" w:lineRule="auto"/>
        <w:rPr>
          <w:rFonts w:ascii="Times New Roman" w:hAnsi="Times New Roman"/>
          <w:i/>
          <w:sz w:val="24"/>
        </w:rPr>
      </w:pPr>
      <w:r>
        <w:rPr>
          <w:rFonts w:ascii="Times New Roman" w:hAnsi="Times New Roman"/>
          <w:sz w:val="24"/>
        </w:rPr>
        <w:t xml:space="preserve">ASCQ-Me, Adult Sickle Cell Quality of Life Measurement Information System; EQ-5D-5L, </w:t>
      </w:r>
      <w:proofErr w:type="spellStart"/>
      <w:r>
        <w:rPr>
          <w:rFonts w:ascii="Times New Roman" w:hAnsi="Times New Roman"/>
          <w:sz w:val="24"/>
        </w:rPr>
        <w:t>EuroQol</w:t>
      </w:r>
      <w:proofErr w:type="spellEnd"/>
      <w:r>
        <w:rPr>
          <w:rFonts w:ascii="Times New Roman" w:hAnsi="Times New Roman"/>
          <w:sz w:val="24"/>
        </w:rPr>
        <w:t xml:space="preserve"> Five-Dimension Five-Level; FACT-G, Functional Assessment of Cancer Therapy-General; FACIT-F, Functional Assessment of Chronic Illness Therapy – Fatigue; N/A, not available; SD, standard deviation; VAS, visual analog scale; WPAI, Work Productivity and Activity Impairment.</w:t>
      </w:r>
    </w:p>
    <w:sectPr w:rsidR="00C63EAD">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990DF" w14:textId="77777777" w:rsidR="00771772" w:rsidRDefault="00771772">
      <w:pPr>
        <w:spacing w:after="0" w:line="240" w:lineRule="auto"/>
      </w:pPr>
      <w:r>
        <w:separator/>
      </w:r>
    </w:p>
  </w:endnote>
  <w:endnote w:type="continuationSeparator" w:id="0">
    <w:p w14:paraId="244878DA" w14:textId="77777777" w:rsidR="00771772" w:rsidRDefault="00771772">
      <w:pPr>
        <w:spacing w:after="0" w:line="240" w:lineRule="auto"/>
      </w:pPr>
      <w:r>
        <w:continuationSeparator/>
      </w:r>
    </w:p>
  </w:endnote>
  <w:endnote w:type="continuationNotice" w:id="1">
    <w:p w14:paraId="3DF6E06E" w14:textId="77777777" w:rsidR="00771772" w:rsidRDefault="007717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FEAA2" w14:textId="77777777" w:rsidR="00CE4B08" w:rsidRDefault="00CE4B08">
    <w:pPr>
      <w:pStyle w:val="Footer"/>
    </w:pPr>
  </w:p>
  <w:p w14:paraId="51942170" w14:textId="628F7EC7" w:rsidR="00C63EAD" w:rsidRDefault="00DC66D9">
    <w:pPr>
      <w:pStyle w:val="Footer"/>
      <w:jc w:val="right"/>
      <w:rPr>
        <w:rFonts w:ascii="Times New Roman" w:hAnsi="Times New Roman"/>
        <w:sz w:val="20"/>
      </w:rPr>
    </w:pPr>
    <w:r>
      <w:fldChar w:fldCharType="begin"/>
    </w:r>
    <w:r>
      <w:rPr>
        <w:rFonts w:ascii="Times New Roman" w:hAnsi="Times New Roman"/>
        <w:sz w:val="20"/>
      </w:rPr>
      <w:instrText xml:space="preserve"> PAGE   \* MERGEFORMAT </w:instrText>
    </w:r>
    <w:r>
      <w:fldChar w:fldCharType="separate"/>
    </w:r>
    <w:r>
      <w:rPr>
        <w:rFonts w:ascii="Times New Roman" w:hAnsi="Times New Roman"/>
        <w:noProof/>
        <w:sz w:val="20"/>
      </w:rPr>
      <w:t>1</w:t>
    </w:r>
    <w:r>
      <w:fldChar w:fldCharType="end"/>
    </w:r>
  </w:p>
  <w:p w14:paraId="3AD39F27" w14:textId="77777777" w:rsidR="00C63EAD" w:rsidRDefault="00C63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B0009" w14:textId="77777777" w:rsidR="00771772" w:rsidRDefault="00771772">
      <w:pPr>
        <w:spacing w:after="0" w:line="240" w:lineRule="auto"/>
      </w:pPr>
      <w:r>
        <w:separator/>
      </w:r>
    </w:p>
  </w:footnote>
  <w:footnote w:type="continuationSeparator" w:id="0">
    <w:p w14:paraId="6552B016" w14:textId="77777777" w:rsidR="00771772" w:rsidRDefault="00771772">
      <w:pPr>
        <w:spacing w:after="0" w:line="240" w:lineRule="auto"/>
      </w:pPr>
      <w:r>
        <w:continuationSeparator/>
      </w:r>
    </w:p>
  </w:footnote>
  <w:footnote w:type="continuationNotice" w:id="1">
    <w:p w14:paraId="44B6E0C0" w14:textId="77777777" w:rsidR="00771772" w:rsidRDefault="0077177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A0A5413"/>
    <w:multiLevelType w:val="multilevel"/>
    <w:tmpl w:val="4CB6495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329B1E0C"/>
    <w:multiLevelType w:val="multilevel"/>
    <w:tmpl w:val="B2389DF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39C44E8E"/>
    <w:multiLevelType w:val="multilevel"/>
    <w:tmpl w:val="D49855F2"/>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5E5C411E"/>
    <w:multiLevelType w:val="multilevel"/>
    <w:tmpl w:val="CE6A7456"/>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692D233D"/>
    <w:multiLevelType w:val="multilevel"/>
    <w:tmpl w:val="4A8896F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D0C31CA"/>
    <w:multiLevelType w:val="multilevel"/>
    <w:tmpl w:val="A8FA22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num w:numId="1" w16cid:durableId="1973166091">
    <w:abstractNumId w:val="8"/>
  </w:num>
  <w:num w:numId="2" w16cid:durableId="1802576731">
    <w:abstractNumId w:val="6"/>
  </w:num>
  <w:num w:numId="3" w16cid:durableId="1274171935">
    <w:abstractNumId w:val="5"/>
  </w:num>
  <w:num w:numId="4" w16cid:durableId="1086729335">
    <w:abstractNumId w:val="4"/>
  </w:num>
  <w:num w:numId="5" w16cid:durableId="769081153">
    <w:abstractNumId w:val="7"/>
  </w:num>
  <w:num w:numId="6" w16cid:durableId="1044212539">
    <w:abstractNumId w:val="3"/>
  </w:num>
  <w:num w:numId="7" w16cid:durableId="1003893842">
    <w:abstractNumId w:val="2"/>
  </w:num>
  <w:num w:numId="8" w16cid:durableId="1616982284">
    <w:abstractNumId w:val="1"/>
  </w:num>
  <w:num w:numId="9" w16cid:durableId="422531417">
    <w:abstractNumId w:val="0"/>
  </w:num>
  <w:num w:numId="10" w16cid:durableId="739139497">
    <w:abstractNumId w:val="9"/>
  </w:num>
  <w:num w:numId="11" w16cid:durableId="150291401">
    <w:abstractNumId w:val="11"/>
  </w:num>
  <w:num w:numId="12" w16cid:durableId="463082604">
    <w:abstractNumId w:val="14"/>
  </w:num>
  <w:num w:numId="13" w16cid:durableId="1529373708">
    <w:abstractNumId w:val="10"/>
  </w:num>
  <w:num w:numId="14" w16cid:durableId="1702707876">
    <w:abstractNumId w:val="12"/>
  </w:num>
  <w:num w:numId="15" w16cid:durableId="95545235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0&lt;/ScanUnformatted&gt;&lt;ScanChanges&gt;0&lt;/ScanChanges&gt;&lt;Suspended&gt;0&lt;/Suspended&gt;&lt;/ENInstantFormat&gt;"/>
    <w:docVar w:name="EN.Layout" w:val="&lt;ENLayout&gt;&lt;Style&gt;&lt;/Style&gt;&lt;LeftDelim&gt;{{&lt;/LeftDelim&gt;&lt;RightDelim&gt;}}&lt;/RightDelim&gt;&lt;ReflistTitle&gt;&lt;/ReflistTitle&gt;&lt;StartingRefnum&gt;1&lt;/StartingRefnum&gt;&lt;HyperlinksEnabled&gt;0&lt;/HyperlinksEnabled&gt;&lt;HyperlinksVisible&gt;0&lt;/HyperlinksVisible&gt;&lt;EnableBibliographyCategories&gt;0&lt;/EnableBibliographyCategories&gt;&lt;/ENLayout&gt;"/>
  </w:docVars>
  <w:rsids>
    <w:rsidRoot w:val="00B47730"/>
    <w:rsid w:val="00034616"/>
    <w:rsid w:val="0006063C"/>
    <w:rsid w:val="0015074B"/>
    <w:rsid w:val="0029639D"/>
    <w:rsid w:val="00317BB4"/>
    <w:rsid w:val="00326F90"/>
    <w:rsid w:val="003A59B6"/>
    <w:rsid w:val="004131F1"/>
    <w:rsid w:val="00771772"/>
    <w:rsid w:val="009B1974"/>
    <w:rsid w:val="00A04F45"/>
    <w:rsid w:val="00AA1D8D"/>
    <w:rsid w:val="00B47730"/>
    <w:rsid w:val="00BA1397"/>
    <w:rsid w:val="00BF2BD2"/>
    <w:rsid w:val="00C63EAD"/>
    <w:rsid w:val="00CB0664"/>
    <w:rsid w:val="00CE4B08"/>
    <w:rsid w:val="00D42879"/>
    <w:rsid w:val="00DC66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sz w:val="22"/>
    </w:rPr>
  </w:style>
  <w:style w:type="paragraph" w:styleId="Heading1">
    <w:name w:val="heading 1"/>
    <w:basedOn w:val="Normal"/>
    <w:qFormat/>
    <w:pPr>
      <w:outlineLvl w:val="0"/>
    </w:pPr>
  </w:style>
  <w:style w:type="paragraph" w:styleId="Heading2">
    <w:name w:val="heading 2"/>
    <w:basedOn w:val="Normal"/>
    <w:qFormat/>
    <w:pPr>
      <w:outlineLvl w:val="1"/>
    </w:pPr>
  </w:style>
  <w:style w:type="paragraph" w:styleId="Heading3">
    <w:name w:val="heading 3"/>
    <w:basedOn w:val="Normal"/>
    <w:qFormat/>
    <w:pPr>
      <w:outlineLvl w:val="2"/>
    </w:pPr>
  </w:style>
  <w:style w:type="paragraph" w:styleId="Heading4">
    <w:name w:val="heading 4"/>
    <w:basedOn w:val="Normal"/>
    <w:qFormat/>
    <w:pPr>
      <w:outlineLvl w:val="3"/>
    </w:pPr>
  </w:style>
  <w:style w:type="paragraph" w:styleId="Heading5">
    <w:name w:val="heading 5"/>
    <w:basedOn w:val="Normal"/>
    <w:qFormat/>
    <w:pPr>
      <w:outlineLvl w:val="4"/>
    </w:pPr>
  </w:style>
  <w:style w:type="paragraph" w:styleId="Heading6">
    <w:name w:val="heading 6"/>
    <w:basedOn w:val="Normal"/>
    <w:qFormat/>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style w:type="paragraph" w:customStyle="1" w:styleId="abstract">
    <w:name w:val="abstract"/>
    <w:basedOn w:val="Normal"/>
    <w:qFormat/>
  </w:style>
  <w:style w:type="paragraph" w:customStyle="1" w:styleId="EquationCaption">
    <w:name w:val="Equation Caption"/>
    <w:basedOn w:val="Normal"/>
    <w:qFormat/>
  </w:style>
  <w:style w:type="paragraph" w:customStyle="1" w:styleId="FigureCaption">
    <w:name w:val="Figure Caption"/>
    <w:basedOn w:val="Normal"/>
    <w:qFormat/>
  </w:style>
  <w:style w:type="paragraph" w:customStyle="1" w:styleId="FiguresSection">
    <w:name w:val="Figures Section"/>
    <w:basedOn w:val="Heading1"/>
    <w:qFormat/>
  </w:style>
  <w:style w:type="paragraph" w:styleId="Title">
    <w:name w:val="Title"/>
    <w:basedOn w:val="Normal"/>
    <w:qFormat/>
  </w:style>
  <w:style w:type="table" w:customStyle="1" w:styleId="Table">
    <w:name w:val="Table"/>
    <w:qFormat/>
    <w:tblPr>
      <w:tblCellMar>
        <w:top w:w="0" w:type="dxa"/>
        <w:left w:w="0" w:type="dxa"/>
        <w:bottom w:w="0" w:type="dxa"/>
        <w:right w:w="0" w:type="dxa"/>
      </w:tblCellMar>
    </w:tblPr>
  </w:style>
  <w:style w:type="paragraph" w:customStyle="1" w:styleId="TableCaption">
    <w:name w:val="Table Caption"/>
    <w:basedOn w:val="Normal"/>
    <w:qFormat/>
  </w:style>
  <w:style w:type="character" w:customStyle="1" w:styleId="TextEndnote">
    <w:name w:val="Text Endnote"/>
    <w:qFormat/>
    <w:rPr>
      <w:vertAlign w:val="superscript"/>
    </w:rPr>
  </w:style>
  <w:style w:type="character" w:customStyle="1" w:styleId="TextFootnote">
    <w:name w:val="Text Footnote"/>
    <w:qFormat/>
    <w:rPr>
      <w:vertAlign w:val="superscript"/>
    </w:rPr>
  </w:style>
  <w:style w:type="paragraph" w:customStyle="1" w:styleId="a0">
    <w:name w:val="a"/>
    <w:qFormat/>
  </w:style>
  <w:style w:type="paragraph" w:customStyle="1" w:styleId="EquationCaption1">
    <w:name w:val="Equation Caption (1)"/>
    <w:basedOn w:val="Normal"/>
    <w:qFormat/>
  </w:style>
  <w:style w:type="paragraph" w:customStyle="1" w:styleId="FigureCaption1">
    <w:name w:val="Figure Caption (1)"/>
    <w:basedOn w:val="Normal"/>
    <w:qFormat/>
  </w:style>
  <w:style w:type="paragraph" w:customStyle="1" w:styleId="FiguresSection1">
    <w:name w:val="Figures Section (1)"/>
    <w:basedOn w:val="Heading1"/>
    <w:qFormat/>
  </w:style>
  <w:style w:type="paragraph" w:customStyle="1" w:styleId="TableCaption1">
    <w:name w:val="Table Caption (1)"/>
    <w:basedOn w:val="Normal"/>
    <w:qFormat/>
  </w:style>
  <w:style w:type="paragraph" w:customStyle="1" w:styleId="a1">
    <w:name w:val="a (1)"/>
    <w:qFormat/>
  </w:style>
  <w:style w:type="paragraph" w:customStyle="1" w:styleId="EquationCaption11">
    <w:name w:val="Equation Caption (1) (1)"/>
    <w:basedOn w:val="Normal"/>
    <w:qFormat/>
  </w:style>
  <w:style w:type="paragraph" w:customStyle="1" w:styleId="FigureCaption11">
    <w:name w:val="Figure Caption (1) (1)"/>
    <w:basedOn w:val="Normal"/>
    <w:qFormat/>
  </w:style>
  <w:style w:type="paragraph" w:customStyle="1" w:styleId="FiguresSection11">
    <w:name w:val="Figures Section (1) (1)"/>
    <w:basedOn w:val="Heading1"/>
    <w:qFormat/>
  </w:style>
  <w:style w:type="paragraph" w:customStyle="1" w:styleId="TableCaption11">
    <w:name w:val="Table Caption (1) (1)"/>
    <w:basedOn w:val="Normal"/>
    <w:qFormat/>
  </w:style>
  <w:style w:type="paragraph" w:customStyle="1" w:styleId="a11">
    <w:name w:val="a (1) (1)"/>
    <w:qFormat/>
  </w:style>
  <w:style w:type="paragraph" w:customStyle="1" w:styleId="EquationCaption111">
    <w:name w:val="Equation Caption (1) (1) (1)"/>
    <w:basedOn w:val="Normal"/>
    <w:qFormat/>
  </w:style>
  <w:style w:type="paragraph" w:customStyle="1" w:styleId="FigureCaption111">
    <w:name w:val="Figure Caption (1) (1) (1)"/>
    <w:basedOn w:val="Normal"/>
    <w:qFormat/>
  </w:style>
  <w:style w:type="paragraph" w:customStyle="1" w:styleId="FiguresSection111">
    <w:name w:val="Figures Section (1) (1) (1)"/>
    <w:basedOn w:val="Heading1"/>
    <w:qFormat/>
  </w:style>
  <w:style w:type="paragraph" w:customStyle="1" w:styleId="TableCaption111">
    <w:name w:val="Table Caption (1) (1) (1)"/>
    <w:basedOn w:val="Normal"/>
    <w:qFormat/>
  </w:style>
  <w:style w:type="paragraph" w:styleId="ListParagraph">
    <w:name w:val="List Paragraph"/>
    <w:basedOn w:val="Normal"/>
    <w:qFormat/>
    <w:pPr>
      <w:ind w:left="720"/>
      <w:contextualSpacing/>
    </w:pPr>
  </w:style>
  <w:style w:type="paragraph" w:styleId="CommentText">
    <w:name w:val="annotation text"/>
    <w:basedOn w:val="Normal"/>
    <w:qFormat/>
    <w:pPr>
      <w:spacing w:line="240" w:lineRule="auto"/>
    </w:pPr>
    <w:rPr>
      <w:sz w:val="20"/>
    </w:rPr>
  </w:style>
  <w:style w:type="paragraph" w:customStyle="1" w:styleId="EndNoteBibliographyTitle">
    <w:name w:val="EndNote Bibliography Title"/>
    <w:basedOn w:val="Normal"/>
    <w:qFormat/>
    <w:pPr>
      <w:spacing w:after="0"/>
      <w:jc w:val="center"/>
    </w:pPr>
    <w:rPr>
      <w:rFonts w:ascii="Times New Roman" w:hAnsi="Times New Roman"/>
      <w:sz w:val="24"/>
    </w:rPr>
  </w:style>
  <w:style w:type="paragraph" w:customStyle="1" w:styleId="EndNoteBibliography">
    <w:name w:val="EndNote Bibliography"/>
    <w:basedOn w:val="Normal"/>
    <w:qFormat/>
    <w:pPr>
      <w:spacing w:line="240" w:lineRule="auto"/>
    </w:pPr>
    <w:rPr>
      <w:rFonts w:ascii="Times New Roman" w:hAnsi="Times New Roman"/>
      <w:sz w:val="24"/>
    </w:rPr>
  </w:style>
  <w:style w:type="paragraph" w:styleId="Revision">
    <w:name w:val="Revision"/>
    <w:qFormat/>
    <w:rPr>
      <w:rFonts w:ascii="Calibri" w:hAnsi="Calibri"/>
      <w:sz w:val="22"/>
    </w:rPr>
  </w:style>
  <w:style w:type="paragraph" w:styleId="Header">
    <w:name w:val="header"/>
    <w:basedOn w:val="Normal"/>
    <w:qFormat/>
    <w:pPr>
      <w:tabs>
        <w:tab w:val="center" w:pos="4680"/>
        <w:tab w:val="right" w:pos="9360"/>
      </w:tabs>
      <w:spacing w:after="0" w:line="240" w:lineRule="auto"/>
    </w:pPr>
  </w:style>
  <w:style w:type="paragraph" w:styleId="Footer">
    <w:name w:val="footer"/>
    <w:basedOn w:val="Normal"/>
    <w:qFormat/>
    <w:pPr>
      <w:tabs>
        <w:tab w:val="center" w:pos="4680"/>
        <w:tab w:val="right" w:pos="9360"/>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DEFAULT.xsl" StyleName="Unknown" Version="2006">
  <b:Source>
    <b:Tag>79bba968-e555-41fc-8c15-ccbd95d81a57</b:Tag>
    <b:RefOrder>0</b:RefOrder>
    <b:SourceType>JournalArticle</b:SourceType>
    <b:Year>2019</b:Year>
    <b:Author>
      <b:Author>
        <b:NameList>
          <b:Person>
            <b:First>A. S.</b:First>
            <b:Last>Pickard</b:Last>
          </b:Person>
          <b:Person>
            <b:First>E. H.</b:First>
            <b:Last>Law</b:Last>
          </b:Person>
          <b:Person>
            <b:First>R.</b:First>
            <b:Last>Jiang</b:Last>
          </b:Person>
          <b:Person>
            <b:First>E.</b:First>
            <b:Last>Pullenayegum</b:Last>
          </b:Person>
          <b:Person>
            <b:First>J. W.</b:First>
            <b:Last>Shaw</b:Last>
          </b:Person>
          <b:Person>
            <b:First>F.</b:First>
            <b:Last>Xie</b:Last>
          </b:Person>
          <b:Person>
            <b:First>M.</b:First>
            <b:Last>Oppe</b:Last>
          </b:Person>
          <b:Person>
            <b:First>K. S.</b:First>
            <b:Last>Boye</b:Last>
          </b:Person>
          <b:Person>
            <b:First>R. H.</b:First>
            <b:Last>Chapman</b:Last>
          </b:Person>
          <b:Person>
            <b:First>C. L.</b:First>
            <b:Last>Gong</b:Last>
          </b:Person>
          <b:Person>
            <b:First>A.</b:First>
            <b:Last>Balch</b:Last>
          </b:Person>
          <b:Person>
            <b:First>J. J. V.</b:First>
            <b:Last>Busschbach</b:Last>
          </b:Person>
        </b:NameList>
      </b:Author>
    </b:Author>
    <b:Pages>931-941</b:Pages>
    <b:Volume>22</b:Volume>
    <b:StandardNumber>8</b:StandardNumber>
    <b:Day>21</b:Day>
    <b:Month>8</b:Month>
    <b:PlacePublished>Department of Pharmacy Systems, Outcomes and Policy, College of Pharmacy, University of Illinois at Chicago, Chicago, IL, USA. Electronic address: pickard1@uic.edu. Department of Pharmacy Systems, Outcomes and Policy, College of Pharmacy, University of Illinois at Chicago, Chicago, IL, USA. Hospital for Sick Children and University of Toronto, Toronto, ON, Canada. Bristol-Myers Squibb, Lawrenceville, NJ, USA. McMaster University, Hamilton, ON, Canada. Axentiva Solutions, Santa Cruz de Tenerife, Spain. Eli Lilly and Company, Indianapolis, IN, USA. Institute for Clinical and Economic Review, Boston, MA, USA. University of Southern California, Los Angeles, CA, USA. Patient Advocate Foundation, Hampton, VA, USA. Section of Medical Psychology, Department of Psychiatry, Erasmus MC, Rotterdam, the Netherlands.</b:PlacePublished>
    <b:DOI>10.1016/j.jval.2019.02.009</b:DOI>
    <b:Title>United States Valuation of EQ-5D-5L Health States Using an International Protocol</b:Title>
    <b:JournalName>Value Health</b:JournalName>
  </b:Source>
  <b:Source>
    <b:Tag>5879f50c-a6e1-4cc6-af30-56dae08c1fed</b:Tag>
    <b:RefOrder>1</b:RefOrder>
    <b:SourceType>JournalArticle</b:SourceType>
    <b:Year>2023</b:Year>
    <b:Author>
      <b:Author>
        <b:NameList>
          <b:Person>
            <b:First>M.</b:First>
            <b:Last>Hernández Alava</b:Last>
          </b:Person>
          <b:Person>
            <b:First>S.</b:First>
            <b:Last>Pudney</b:Last>
          </b:Person>
          <b:Person>
            <b:First>A.</b:First>
            <b:Last>Wailoo</b:Last>
          </b:Person>
        </b:NameList>
      </b:Author>
    </b:Author>
    <b:Pages>199-207</b:Pages>
    <b:Volume>41</b:Volume>
    <b:StandardNumber>2</b:StandardNumber>
    <b:Day>1</b:Day>
    <b:Month>12</b:Month>
    <b:PlacePublished>School of Health and Related Research, University of Sheffield, Sheffield, S1 4DA, UK. School of Health and Related Research, University of Sheffield, Sheffield, S1 4DA, UK. a.j.wailoo@sheffield.ac.uk.</b:PlacePublished>
    <b:DOI>10.1007/s40273-022-01218-7</b:DOI>
    <b:Title>Estimating the Relationship Between EQ-5D-5L and EQ-5D-3L: Results from a UK Population Study</b:Title>
    <b:JournalName>Pharmacoeconomics</b:JournalName>
  </b:Source>
  <b:Source>
    <b:Tag>0d6acc6c-d5ef-43b6-a9ef-9d3c12b1c5c5</b:Tag>
    <b:RefOrder>2</b:RefOrder>
    <b:SourceType>JournalArticle</b:SourceType>
    <b:Year>2020</b:Year>
    <b:Author>
      <b:Author>
        <b:NameList>
          <b:Person>
            <b:First>L. F.</b:First>
            <b:Last>Andrade</b:Last>
          </b:Person>
          <b:Person>
            <b:First>K.</b:First>
            <b:Last>Ludwig</b:Last>
          </b:Person>
          <b:Person>
            <b:First>J. M. R.</b:First>
            <b:Last>Goni</b:Last>
          </b:Person>
          <b:Person>
            <b:First>M.</b:First>
            <b:Last>Oppe</b:Last>
          </b:Person>
          <b:Person>
            <b:First>G.</b:First>
            <b:Last>de Pouvourville</b:Last>
          </b:Person>
        </b:NameList>
      </b:Author>
    </b:Author>
    <b:Pages>413-425</b:Pages>
    <b:Volume>38</b:Volume>
    <b:StandardNumber>4</b:StandardNumber>
    <b:Day>9</b:Day>
    <b:Month>1</b:Month>
    <b:PlacePublished>Ecole Supérieure de Sciences Economiques et Commerciales (ESSEC Business School), 3, Avenue Bernard Hirsch, CS 50105, Cergy Pontoise, France. Euroqol Research Foundation, Marten Meesweg 107, 3068 AV, Rotterdam, The Netherlands. Axentiva Solutions, Calle Calvario, 271-1 B, 38340, Tacoronte, Tenerife, Spain. Ecole Supérieure de Sciences Economiques et Commerciales (ESSEC Business School), 3, Avenue Bernard Hirsch, CS 50105, Cergy Pontoise, France. pouvourville@essec.edu.</b:PlacePublished>
    <b:DOI>10.1007/s40273-019-00876-4</b:DOI>
    <b:Title>A French Value Set for the EQ-5D-5L</b:Title>
    <b:JournalName>Pharmacoeconomics</b:JournalName>
  </b:Source>
  <b:Source>
    <b:Tag>429e446f-0993-4fbf-90f8-431debe7325f</b:Tag>
    <b:RefOrder>3</b:RefOrder>
    <b:SourceType>JournalArticle</b:SourceType>
    <b:Year>2018</b:Year>
    <b:Author>
      <b:Author>
        <b:NameList>
          <b:Person>
            <b:First>K.</b:First>
            <b:Last>Ludwig</b:Last>
          </b:Person>
          <b:Person>
            <b:First>J. M.</b:First>
            <b:Last>Graf von der Schulenburg</b:Last>
          </b:Person>
          <b:Person>
            <b:First>W.</b:First>
            <b:Last>Greiner</b:Last>
          </b:Person>
        </b:NameList>
      </b:Author>
    </b:Author>
    <b:Pages>663-674</b:Pages>
    <b:Volume>36</b:Volume>
    <b:StandardNumber>6</b:StandardNumber>
    <b:Day>21</b:Day>
    <b:Month>2</b:Month>
    <b:PlacePublished>Health Economics and Health Care Management, Bielefeld University, P.O. Box 10 01 31, 33501, Bielefeld, Germany. kristina.ludwig@uni-bielefeld.de. Center for Health Economics Research Hannover (CHERH), Leibniz Universität Hannover, Otto-Brenner-Straße 1, 30159, Hannover, Germany. kristina.ludwig@uni-bielefeld.de. Center for Health Economics Research Hannover (CHERH), Leibniz Universität Hannover, Otto-Brenner-Straße 1, 30159, Hannover, Germany. Health Economics and Health Care Management, Bielefeld University, P.O. Box 10 01 31, 33501, Bielefeld, Germany.</b:PlacePublished>
    <b:DOI>10.1007/s40273-018-0615-8</b:DOI>
    <b:Title>German Value Set for the EQ-5D-5L</b:Title>
    <b:JournalName>Pharmacoeconomics</b:JournalName>
  </b:Source>
  <b:Source>
    <b:Tag>e745df0b-a8ab-4a87-b2b0-b0d28b96dbd5</b:Tag>
    <b:RefOrder>4</b:RefOrder>
    <b:SourceType>JournalArticle</b:SourceType>
    <b:Year>2022</b:Year>
    <b:Author>
      <b:Author>
        <b:NameList>
          <b:Person>
            <b:First>A. P.</b:First>
            <b:Last>Finch</b:Last>
          </b:Person>
          <b:Person>
            <b:First>M.</b:First>
            <b:Last>Meregaglia</b:Last>
          </b:Person>
          <b:Person>
            <b:First>O.</b:First>
            <b:Last>Ciani</b:Last>
          </b:Person>
          <b:Person>
            <b:First>B.</b:First>
            <b:Last>Roudijk</b:Last>
          </b:Person>
          <b:Person>
            <b:First>C.</b:First>
            <b:Last>Jommi</b:Last>
          </b:Person>
        </b:NameList>
      </b:Author>
    </b:Author>
    <b:Pages>114519</b:Pages>
    <b:Volume>292</b:Volume>
    <b:Day>6</b:Day>
    <b:Month>11</b:Month>
    <b:PlacePublished>EuroQol Office, EuroQol Research Foundation, Rotterdam, the Netherlands; Health Values Research and Consultancy, Amsterdam, the Netherlands. Electronic address: finch@euroqol.org. Centre for Research on Health and Social Care Management (CERGAS), SDA Bocconi School of Management, Bocconi University, Milan, Italy. EuroQol Office, EuroQol Research Foundation, Rotterdam, the Netherlands.</b:PlacePublished>
    <b:DOI>10.1016/j.socscimed.2021.114519</b:DOI>
    <b:Title>An EQ-5D-5L value set for Italy using videoconferencing interviews and feasibility of a new mode of administration</b:Title>
    <b:JournalName>Soc Sci Med</b:JournalName>
  </b:Source>
  <b:Source>
    <b:Tag>c4e1eaf7-c9d2-48bc-be82-105084882f50</b:Tag>
    <b:RefOrder>5</b:RefOrder>
    <b:SourceType>JournalArticle</b:SourceType>
    <b:Year>2011</b:Year>
    <b:Author>
      <b:Author>
        <b:NameList>
          <b:Person>
            <b:First>M.</b:First>
            <b:Last>Herdman</b:Last>
          </b:Person>
          <b:Person>
            <b:First>C.</b:First>
            <b:Last>Gudex</b:Last>
          </b:Person>
          <b:Person>
            <b:First>A.</b:First>
            <b:Last>Lloyd</b:Last>
          </b:Person>
          <b:Person>
            <b:First>M.</b:First>
            <b:Last>Janssen</b:Last>
          </b:Person>
          <b:Person>
            <b:First>P.</b:First>
            <b:Last>Kind</b:Last>
          </b:Person>
          <b:Person>
            <b:First>D.</b:First>
            <b:Last>Parkin</b:Last>
          </b:Person>
          <b:Person>
            <b:First>G.</b:First>
            <b:Last>Bonsel</b:Last>
          </b:Person>
          <b:Person>
            <b:First>X.</b:First>
            <b:Last>Badia</b:Last>
          </b:Person>
        </b:NameList>
      </b:Author>
    </b:Author>
    <b:Pages>1727-36</b:Pages>
    <b:Volume>20</b:Volume>
    <b:StandardNumber>10</b:StandardNumber>
    <b:Day>12</b:Day>
    <b:Month>4</b:Month>
    <b:PlacePublished>Insight Consulting and Research, 08301 Mataró, Spain. michael.herdman@insightcr.com</b:PlacePublished>
    <b:DOI>10.1007/s11136-011-9903-x</b:DOI>
    <b:Title>Development and preliminary testing of the new five-level version of EQ-5D (EQ-5D-5L)</b:Title>
    <b:JournalName>Qual Life Res</b:JournalName>
  </b:Source>
  <b:Source>
    <b:Tag>b09addc9-775a-4bdd-ac5e-e6befd734306</b:Tag>
    <b:RefOrder>6</b:RefOrder>
    <b:SourceType>JournalArticle</b:SourceType>
    <b:Year>1997</b:Year>
    <b:Author>
      <b:Author>
        <b:NameList>
          <b:Person>
            <b:First>R. P.</b:First>
            <b:Last>McQuellon</b:Last>
          </b:Person>
          <b:Person>
            <b:First>G. B.</b:First>
            <b:Last>Russell</b:Last>
          </b:Person>
          <b:Person>
            <b:First>D. F.</b:First>
            <b:Last>Cella</b:Last>
          </b:Person>
          <b:Person>
            <b:First>B. L.</b:First>
            <b:Last>Craven</b:Last>
          </b:Person>
          <b:Person>
            <b:First>M.</b:First>
            <b:Last>Brady</b:Last>
          </b:Person>
          <b:Person>
            <b:First>A.</b:First>
            <b:Last>Bonomi</b:Last>
          </b:Person>
          <b:Person>
            <b:First>D. D.</b:First>
            <b:Last>Hurd</b:Last>
          </b:Person>
        </b:NameList>
      </b:Author>
    </b:Author>
    <b:Pages>357-68</b:Pages>
    <b:Volume>19</b:Volume>
    <b:StandardNumber>4</b:StandardNumber>
    <b:Day>2</b:Day>
    <b:Month>2</b:Month>
    <b:PlacePublished>Comprehensive Cancer Center, Wake Forest University, Bowman Gray School of Medicine, Winston-Salem, NC 27157-1082, USA.</b:PlacePublished>
    <b:DOI>10.1038/sj.bmt.1700672</b:DOI>
    <b:Title>Quality of life measurement in bone marrow transplantation: development of the Functional Assessment of Cancer Therapy-Bone Marrow Transplant (FACT-BMT) scale</b:Title>
    <b:JournalName>Bone Marrow Transplant</b:JournalName>
  </b:Source>
  <b:Source>
    <b:Tag>66237e73-370d-4e4c-a472-3b3c2e669a47</b:Tag>
    <b:RefOrder>7</b:RefOrder>
    <b:SourceType>JournalArticle</b:SourceType>
    <b:Year>1997</b:Year>
    <b:Author>
      <b:Author>
        <b:NameList>
          <b:Person>
            <b:First>S. B.</b:First>
            <b:Last>Yellen</b:Last>
          </b:Person>
          <b:Person>
            <b:First>D. F.</b:First>
            <b:Last>Cella</b:Last>
          </b:Person>
          <b:Person>
            <b:First>K.</b:First>
            <b:Last>Webster</b:Last>
          </b:Person>
          <b:Person>
            <b:First>C.</b:First>
            <b:Last>Blendowski</b:Last>
          </b:Person>
          <b:Person>
            <b:First>E.</b:First>
            <b:Last>Kaplan</b:Last>
          </b:Person>
        </b:NameList>
      </b:Author>
    </b:Author>
    <b:Pages>63-74</b:Pages>
    <b:Volume>13</b:Volume>
    <b:StandardNumber>2</b:StandardNumber>
    <b:Day>1</b:Day>
    <b:Month>2</b:Month>
    <b:PlacePublished>Department of Psychology and Social Sciences, Rush-Presbyterian-St. Luke's Medical Center, Chicago, IL 60612, USA.</b:PlacePublished>
    <b:DOI>10.1016/s0885-3924(96)00274-6</b:DOI>
    <b:Title>Measuring fatigue and other anemia-related symptoms with the Functional Assessment of Cancer Therapy (FACT) measurement system</b:Title>
    <b:JournalName>J Pain Symptom Manage</b:JournalName>
  </b:Source>
  <b:Source>
    <b:Tag>749dbcb8-a0e0-425b-896e-2a96219c270c</b:Tag>
    <b:RefOrder>8</b:RefOrder>
    <b:SourceType>JournalArticle</b:SourceType>
    <b:Year>2015</b:Year>
    <b:Author>
      <b:Author>
        <b:NameList>
          <b:Person>
            <b:First>A.</b:First>
            <b:Last>Woo</b:Last>
          </b:Person>
          <b:Person>
            <b:First>B.</b:First>
            <b:Last>Lechner</b:Last>
          </b:Person>
          <b:Person>
            <b:First>T.</b:First>
            <b:Last>Fu</b:Last>
          </b:Person>
          <b:Person>
            <b:First>C. S.</b:First>
            <b:Last>Wong</b:Last>
          </b:Person>
          <b:Person>
            <b:First>N.</b:First>
            <b:Last>Chiu</b:Last>
          </b:Person>
          <b:Person>
            <b:First>H.</b:First>
            <b:Last>Lam</b:Last>
          </b:Person>
          <b:Person>
            <b:First>N.</b:First>
            <b:Last>Pulenzas</b:Last>
          </b:Person>
          <b:Person>
            <b:First>H.</b:First>
            <b:Last>Soliman</b:Last>
          </b:Person>
          <b:Person>
            <b:First>C.</b:First>
            <b:Last>DeAngelis</b:Last>
          </b:Person>
          <b:Person>
            <b:First>E.</b:First>
            <b:Last>Chow</b:Last>
          </b:Person>
        </b:NameList>
      </b:Author>
    </b:Author>
    <b:Pages>176-83</b:Pages>
    <b:Volume>4</b:Volume>
    <b:StandardNumber>4</b:StandardNumber>
    <b:Day>7</b:Day>
    <b:Month>11</b:Month>
    <b:PlacePublished>Sunnybrook Health Sciences Centre, University of Toronto, Toronto, Ontario, Canada. Department of Radiation Oncology, Odette Cancer Centre, Sunnybrook Health Sciences Centre, 2075 Bayview Avenue, Toronto, Ontario, Canada. Edward.Chow@sunnybrook.ca.</b:PlacePublished>
    <b:DOI>10.3978/j.issn.2224-5820.2015.09.04</b:DOI>
    <b:Title>Cut points for mild, moderate, and severe pain among cancer and non-cancer patients: a literature review</b:Title>
    <b:JournalName>Ann Palliat Med</b:JournalName>
  </b:Source>
  <b:Source>
    <b:Tag>c825fdb7-ed42-4372-85bf-b462e1688fe0</b:Tag>
    <b:RefOrder>9</b:RefOrder>
    <b:SourceType>JournalArticle</b:SourceType>
    <b:Year>2014</b:Year>
    <b:Author>
      <b:Author>
        <b:NameList>
          <b:Person>
            <b:First>S. D.</b:First>
            <b:Last>Keller</b:Last>
          </b:Person>
          <b:Person>
            <b:First>M.</b:First>
            <b:Last>Yang</b:Last>
          </b:Person>
          <b:Person>
            <b:First>M. J.</b:First>
            <b:Last>Treadwell</b:Last>
          </b:Person>
          <b:Person>
            <b:First>E. M.</b:First>
            <b:Last>Werner</b:Last>
          </b:Person>
          <b:Person>
            <b:First>K. L.</b:First>
            <b:Last>Hassell</b:Last>
          </b:Person>
        </b:NameList>
      </b:Author>
    </b:Author>
    <b:Pages>125</b:Pages>
    <b:Volume>12</b:Volume>
    <b:Day>26</b:Day>
    <b:Month>8</b:Month>
    <b:PlacePublished>Department of Health Policy and Research, Quality and Performance Measurement Program, American Institutes for Research, 100 Europa Drive, Suite 315, Chapel Hill 27517-2357, NC, USA. sankeller@air.org.</b:PlacePublished>
    <b:DOI>10.1186/s12955-014-0125-0</b:DOI>
    <b:Title>Patient reports of health outcome for adults living with sickle cell disease: development and testing of the ASCQ-Me item banks</b:Title>
    <b:JournalName>Health Qual Life Outcomes</b:JournalName>
    <b:URL>https://www.ncbi.nlm.nih.gov/pubmed/25146160</b:URL>
  </b:Source>
  <b:Source>
    <b:Tag>0a91becf-3a56-45a3-8355-d0f507e35116</b:Tag>
    <b:RefOrder>10</b:RefOrder>
    <b:SourceType>JournalArticle</b:SourceType>
    <b:Year>1993</b:Year>
    <b:Author>
      <b:Author>
        <b:NameList>
          <b:Person>
            <b:First>M. C.</b:First>
            <b:Last>Reilly</b:Last>
          </b:Person>
          <b:Person>
            <b:First>A. S.</b:First>
            <b:Last>Zbrozek</b:Last>
          </b:Person>
          <b:Person>
            <b:First>E. M.</b:First>
            <b:Last>Dukes</b:Last>
          </b:Person>
        </b:NameList>
      </b:Author>
    </b:Author>
    <b:Pages>353-65</b:Pages>
    <b:Volume>4</b:Volume>
    <b:StandardNumber>5</b:StandardNumber>
    <b:Day>5</b:Day>
    <b:Month>10</b:Month>
    <b:PlacePublished>Reilly Associates, Waccabuc, New York.</b:PlacePublished>
    <b:DOI>10.2165/00019053-199304050-00006</b:DOI>
    <b:Title>The validity and reproducibility of a work productivity and activity impairment instrument</b:Title>
    <b:JournalName>Pharmacoeconomics</b:JournalName>
  </b:Source>
</b:Sourc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0a736f1a-6d66-4d7b-be62-d43e1e9bdc3b}" enabled="1" method="Standard" siteId="{69ce8198-0346-4196-b83f-1ae289c868d4}"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4134</Words>
  <Characters>23564</Characters>
  <Application>Microsoft Office Word</Application>
  <DocSecurity>0</DocSecurity>
  <Lines>196</Lines>
  <Paragraphs>55</Paragraphs>
  <ScaleCrop>false</ScaleCrop>
  <Manager/>
  <Company/>
  <LinksUpToDate>false</LinksUpToDate>
  <CharactersWithSpaces>27643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2025-03-14T18:18:00Z</dcterms:created>
  <dcterms:modified xsi:type="dcterms:W3CDTF">2025-03-16T21:49:00Z</dcterms:modified>
  <cp:category/>
</cp:coreProperties>
</file>