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439E" w14:textId="77777777" w:rsidR="00503000" w:rsidRPr="00503000" w:rsidRDefault="00503000" w:rsidP="00503000">
      <w:pPr>
        <w:rPr>
          <w:rFonts w:ascii="Calibri" w:hAnsi="Calibri" w:cs="Calibri"/>
        </w:rPr>
      </w:pPr>
      <w:r w:rsidRPr="00503000">
        <w:rPr>
          <w:rFonts w:ascii="Calibri" w:hAnsi="Calibri" w:cs="Calibri"/>
        </w:rPr>
        <w:t xml:space="preserve">Title: </w:t>
      </w:r>
      <w:bookmarkStart w:id="0" w:name="_Hlk194951569"/>
      <w:r w:rsidRPr="00503000">
        <w:rPr>
          <w:rFonts w:ascii="Calibri" w:hAnsi="Calibri" w:cs="Calibri"/>
        </w:rPr>
        <w:t>Development of Mapping Algorithms for Gastric Cancer: Translating EORTC QLQ-C30 and QLQ-STO22 to EQ-5D-5L Health Utilities</w:t>
      </w:r>
      <w:bookmarkEnd w:id="0"/>
    </w:p>
    <w:p w14:paraId="7322E1FB" w14:textId="77777777" w:rsidR="00503000" w:rsidRPr="00503000" w:rsidRDefault="00503000" w:rsidP="00503000">
      <w:pPr>
        <w:rPr>
          <w:rFonts w:ascii="Calibri" w:hAnsi="Calibri" w:cs="Calibri"/>
        </w:rPr>
      </w:pPr>
      <w:r w:rsidRPr="00503000">
        <w:rPr>
          <w:rFonts w:ascii="Calibri" w:hAnsi="Calibri" w:cs="Calibri"/>
        </w:rPr>
        <w:t>Journal: Quality of Life Research</w:t>
      </w:r>
    </w:p>
    <w:p w14:paraId="1C44555E" w14:textId="77777777" w:rsidR="00503000" w:rsidRPr="00503000" w:rsidRDefault="00503000" w:rsidP="00503000">
      <w:pPr>
        <w:rPr>
          <w:rFonts w:ascii="Calibri" w:hAnsi="Calibri" w:cs="Calibri"/>
        </w:rPr>
      </w:pPr>
      <w:r w:rsidRPr="00503000">
        <w:rPr>
          <w:rFonts w:ascii="Calibri" w:hAnsi="Calibri" w:cs="Calibri"/>
        </w:rPr>
        <w:t xml:space="preserve">Authors: Huali Zhou, </w:t>
      </w:r>
      <w:proofErr w:type="spellStart"/>
      <w:r w:rsidRPr="00503000">
        <w:rPr>
          <w:rFonts w:ascii="Calibri" w:hAnsi="Calibri" w:cs="Calibri"/>
        </w:rPr>
        <w:t>Xianxi</w:t>
      </w:r>
      <w:proofErr w:type="spellEnd"/>
      <w:r w:rsidRPr="00503000">
        <w:rPr>
          <w:rFonts w:ascii="Calibri" w:hAnsi="Calibri" w:cs="Calibri"/>
        </w:rPr>
        <w:t xml:space="preserve"> Liu, Rong Bao, Liping Qiu, Yuhan Zhang, Qiong Gu, Qing Yang</w:t>
      </w:r>
    </w:p>
    <w:p w14:paraId="048BC24E" w14:textId="77777777" w:rsidR="00503000" w:rsidRPr="00503000" w:rsidRDefault="00503000" w:rsidP="00503000">
      <w:pPr>
        <w:rPr>
          <w:rFonts w:ascii="Calibri" w:hAnsi="Calibri" w:cs="Calibri"/>
        </w:rPr>
      </w:pPr>
      <w:r w:rsidRPr="00503000">
        <w:rPr>
          <w:rFonts w:ascii="Calibri" w:hAnsi="Calibri" w:cs="Calibri"/>
        </w:rPr>
        <w:t>Corresponding author:</w:t>
      </w:r>
    </w:p>
    <w:p w14:paraId="00A9E4EF" w14:textId="77777777" w:rsidR="00503000" w:rsidRPr="00503000" w:rsidRDefault="00503000" w:rsidP="00503000">
      <w:pPr>
        <w:rPr>
          <w:rFonts w:ascii="Calibri" w:hAnsi="Calibri" w:cs="Calibri"/>
        </w:rPr>
      </w:pPr>
      <w:r w:rsidRPr="00503000">
        <w:rPr>
          <w:rFonts w:ascii="Calibri" w:hAnsi="Calibri" w:cs="Calibri"/>
        </w:rPr>
        <w:t>Qing Yang, Nursing Department, Sichuan Clinical Research Center for Cancer, Sichuan Cancer Hospital &amp; Institute, Sichuan Cancer Center, Affiliated Cancer Hospital of University of Electronic Science and Technology of China, Chengdu, China.</w:t>
      </w:r>
    </w:p>
    <w:p w14:paraId="10C059F4" w14:textId="77777777" w:rsidR="00503000" w:rsidRPr="00503000" w:rsidRDefault="00503000" w:rsidP="00503000">
      <w:pPr>
        <w:rPr>
          <w:rFonts w:ascii="Calibri" w:hAnsi="Calibri" w:cs="Calibri"/>
        </w:rPr>
      </w:pPr>
      <w:r w:rsidRPr="00503000">
        <w:rPr>
          <w:rFonts w:ascii="Calibri" w:hAnsi="Calibri" w:cs="Calibri"/>
        </w:rPr>
        <w:t>E-mail: yangqingsc</w:t>
      </w:r>
      <w:hyperlink r:id="rId5" w:history="1">
        <w:r w:rsidRPr="00503000">
          <w:rPr>
            <w:rStyle w:val="ae"/>
            <w:rFonts w:ascii="Calibri" w:hAnsi="Calibri" w:cs="Calibri"/>
          </w:rPr>
          <w:t>@163.com</w:t>
        </w:r>
      </w:hyperlink>
    </w:p>
    <w:p w14:paraId="2FE3CC83" w14:textId="77777777" w:rsidR="00190202" w:rsidRDefault="00190202">
      <w:pPr>
        <w:rPr>
          <w:rFonts w:eastAsiaTheme="minorEastAsia"/>
        </w:rPr>
      </w:pPr>
    </w:p>
    <w:p w14:paraId="7A0D9E28" w14:textId="5D13696F" w:rsidR="0093390C" w:rsidRDefault="0093390C">
      <w:pPr>
        <w:rPr>
          <w:rFonts w:ascii="Calibri" w:eastAsiaTheme="minorEastAsia" w:hAnsi="Calibri" w:cs="Calibri"/>
          <w:b/>
          <w:bCs/>
        </w:rPr>
      </w:pPr>
      <w:r w:rsidRPr="0093390C">
        <w:rPr>
          <w:rFonts w:ascii="Calibri" w:eastAsiaTheme="minorEastAsia" w:hAnsi="Calibri" w:cs="Calibri"/>
          <w:b/>
          <w:bCs/>
        </w:rPr>
        <w:t>Detailed Model Specifications</w:t>
      </w:r>
      <w:r>
        <w:rPr>
          <w:rFonts w:ascii="Calibri" w:eastAsiaTheme="minorEastAsia" w:hAnsi="Calibri" w:cs="Calibri" w:hint="eastAsia"/>
          <w:b/>
          <w:bCs/>
        </w:rPr>
        <w:t>：</w:t>
      </w:r>
    </w:p>
    <w:p w14:paraId="56E7F79D"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1. Ordinary Least Squares (OLS) Models</w:t>
      </w:r>
    </w:p>
    <w:p w14:paraId="1C1330EE"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The OLS models were specified to estimate the EQ-5D-5L utility scores based on the EORTC QLQ-C30 and QLQ-STO22 questionnaire scores. The general form of the OLS model is:</w:t>
      </w:r>
    </w:p>
    <w:p w14:paraId="2748EDB5" w14:textId="7D3914A5" w:rsidR="0093390C" w:rsidRPr="0093390C" w:rsidRDefault="0093390C" w:rsidP="0093390C">
      <w:pPr>
        <w:rPr>
          <w:rFonts w:ascii="Calibri" w:eastAsiaTheme="minorEastAsia" w:hAnsi="Calibri" w:cs="Calibri"/>
        </w:rPr>
      </w:pPr>
      <w:r w:rsidRPr="0093390C">
        <w:rPr>
          <w:rFonts w:ascii="Calibri" w:eastAsiaTheme="minorEastAsia" w:hAnsi="Calibri" w:cs="Calibri"/>
        </w:rPr>
        <w:t>EQ-5D-5L=</w:t>
      </w:r>
      <w:r w:rsidR="00B003DC" w:rsidRPr="0093390C">
        <w:rPr>
          <w:rFonts w:ascii="Calibri" w:eastAsiaTheme="minorEastAsia" w:hAnsi="Calibri" w:cs="Calibri"/>
        </w:rPr>
        <w:t>β</w:t>
      </w:r>
      <w:r w:rsidRPr="0093390C">
        <w:rPr>
          <w:rFonts w:ascii="Calibri" w:eastAsiaTheme="minorEastAsia" w:hAnsi="Calibri" w:cs="Calibri"/>
          <w:vertAlign w:val="subscript"/>
        </w:rPr>
        <w:t>0</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vertAlign w:val="subscript"/>
        </w:rPr>
        <w:t>1</w:t>
      </w:r>
      <w:r w:rsidRPr="0093390C">
        <w:rPr>
          <w:rFonts w:ascii="Calibri" w:eastAsiaTheme="minorEastAsia" w:hAnsi="Calibri" w:cs="Calibri"/>
        </w:rPr>
        <w:t>​QLQ-C30</w:t>
      </w:r>
      <w:r w:rsidRPr="0093390C">
        <w:rPr>
          <w:rFonts w:ascii="Calibri" w:eastAsiaTheme="minorEastAsia" w:hAnsi="Calibri" w:cs="Calibri"/>
          <w:vertAlign w:val="subscript"/>
        </w:rPr>
        <w:t>1</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vertAlign w:val="subscript"/>
        </w:rPr>
        <w:t>2​</w:t>
      </w:r>
      <w:r w:rsidRPr="0093390C">
        <w:rPr>
          <w:rFonts w:ascii="Calibri" w:eastAsiaTheme="minorEastAsia" w:hAnsi="Calibri" w:cs="Calibri"/>
        </w:rPr>
        <w:t>QLQ-C30</w:t>
      </w:r>
      <w:r w:rsidRPr="0093390C">
        <w:rPr>
          <w:rFonts w:ascii="Calibri" w:eastAsiaTheme="minorEastAsia" w:hAnsi="Calibri" w:cs="Calibri"/>
          <w:vertAlign w:val="subscript"/>
        </w:rPr>
        <w:t>2</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i/>
          <w:iCs/>
          <w:vertAlign w:val="subscript"/>
        </w:rPr>
        <w:t>m</w:t>
      </w:r>
      <w:r w:rsidRPr="0093390C">
        <w:rPr>
          <w:rFonts w:ascii="Calibri" w:eastAsiaTheme="minorEastAsia" w:hAnsi="Calibri" w:cs="Calibri"/>
        </w:rPr>
        <w:t>​QLQ-STO22</w:t>
      </w:r>
      <w:r w:rsidRPr="0093390C">
        <w:rPr>
          <w:rFonts w:ascii="Calibri" w:eastAsiaTheme="minorEastAsia" w:hAnsi="Calibri" w:cs="Calibri"/>
          <w:vertAlign w:val="subscript"/>
        </w:rPr>
        <w:t>1</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i/>
          <w:iCs/>
          <w:vertAlign w:val="subscript"/>
        </w:rPr>
        <w:t>m</w:t>
      </w:r>
      <w:r w:rsidRPr="0093390C">
        <w:rPr>
          <w:rFonts w:ascii="Calibri" w:eastAsiaTheme="minorEastAsia" w:hAnsi="Calibri" w:cs="Calibri"/>
          <w:vertAlign w:val="subscript"/>
        </w:rPr>
        <w:t>+1</w:t>
      </w:r>
      <w:r w:rsidRPr="0093390C">
        <w:rPr>
          <w:rFonts w:ascii="Calibri" w:eastAsiaTheme="minorEastAsia" w:hAnsi="Calibri" w:cs="Calibri"/>
        </w:rPr>
        <w:t>​QLQ-STO22</w:t>
      </w:r>
      <w:r w:rsidRPr="0093390C">
        <w:rPr>
          <w:rFonts w:ascii="Calibri" w:eastAsiaTheme="minorEastAsia" w:hAnsi="Calibri" w:cs="Calibri"/>
          <w:vertAlign w:val="subscript"/>
        </w:rPr>
        <w:t>2</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vertAlign w:val="subscript"/>
        </w:rPr>
        <w:t>p</w:t>
      </w:r>
      <w:r w:rsidRPr="0093390C">
        <w:rPr>
          <w:rFonts w:ascii="Calibri" w:eastAsiaTheme="minorEastAsia" w:hAnsi="Calibri" w:cs="Calibri"/>
        </w:rPr>
        <w:t>​QLQ-STO22</w:t>
      </w:r>
      <w:r w:rsidRPr="0093390C">
        <w:rPr>
          <w:rFonts w:ascii="Calibri" w:eastAsiaTheme="minorEastAsia" w:hAnsi="Calibri" w:cs="Calibri"/>
          <w:i/>
          <w:iCs/>
          <w:vertAlign w:val="subscript"/>
        </w:rPr>
        <w:t>p</w:t>
      </w:r>
      <w:r w:rsidRPr="0093390C">
        <w:rPr>
          <w:rFonts w:ascii="Calibri" w:eastAsiaTheme="minorEastAsia" w:hAnsi="Calibri" w:cs="Calibri"/>
        </w:rPr>
        <w:t>​+</w:t>
      </w:r>
      <w:r w:rsidR="00B003DC" w:rsidRPr="0093390C">
        <w:rPr>
          <w:rFonts w:ascii="Calibri" w:eastAsiaTheme="minorEastAsia" w:hAnsi="Calibri" w:cs="Calibri"/>
        </w:rPr>
        <w:t>β</w:t>
      </w:r>
      <w:r w:rsidRPr="0093390C">
        <w:rPr>
          <w:rFonts w:ascii="Calibri" w:eastAsiaTheme="minorEastAsia" w:hAnsi="Calibri" w:cs="Calibri"/>
          <w:vertAlign w:val="subscript"/>
        </w:rPr>
        <w:t>p+1</w:t>
      </w:r>
      <w:r w:rsidRPr="0093390C">
        <w:rPr>
          <w:rFonts w:ascii="Calibri" w:eastAsiaTheme="minorEastAsia" w:hAnsi="Calibri" w:cs="Calibri"/>
        </w:rPr>
        <w:t>​Age+</w:t>
      </w:r>
      <w:r w:rsidR="00B003DC" w:rsidRPr="0093390C">
        <w:rPr>
          <w:rFonts w:ascii="Calibri" w:eastAsiaTheme="minorEastAsia" w:hAnsi="Calibri" w:cs="Calibri"/>
        </w:rPr>
        <w:t>β</w:t>
      </w:r>
      <w:r w:rsidRPr="0093390C">
        <w:rPr>
          <w:rFonts w:ascii="Calibri" w:eastAsiaTheme="minorEastAsia" w:hAnsi="Calibri" w:cs="Calibri"/>
          <w:vertAlign w:val="subscript"/>
        </w:rPr>
        <w:t>p+2</w:t>
      </w:r>
      <w:r w:rsidRPr="0093390C">
        <w:rPr>
          <w:rFonts w:ascii="Calibri" w:eastAsiaTheme="minorEastAsia" w:hAnsi="Calibri" w:cs="Calibri"/>
        </w:rPr>
        <w:t>​Gender+</w:t>
      </w:r>
      <w:r w:rsidRPr="0093390C">
        <w:rPr>
          <w:rFonts w:ascii="Calibri" w:eastAsiaTheme="minorEastAsia" w:hAnsi="Calibri" w:cs="Calibri"/>
          <w:i/>
          <w:iCs/>
        </w:rPr>
        <w:t>ϵ</w:t>
      </w:r>
    </w:p>
    <w:p w14:paraId="33D40B07"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where:</w:t>
      </w:r>
    </w:p>
    <w:p w14:paraId="51E26D83" w14:textId="724E0ABE" w:rsidR="0093390C" w:rsidRPr="0093390C" w:rsidRDefault="00B003DC" w:rsidP="0093390C">
      <w:pPr>
        <w:ind w:firstLineChars="200" w:firstLine="420"/>
        <w:rPr>
          <w:rFonts w:ascii="Calibri" w:eastAsiaTheme="minorEastAsia" w:hAnsi="Calibri" w:cs="Calibri"/>
        </w:rPr>
      </w:pPr>
      <w:r w:rsidRPr="0093390C">
        <w:rPr>
          <w:rFonts w:ascii="Calibri" w:eastAsiaTheme="minorEastAsia" w:hAnsi="Calibri" w:cs="Calibri"/>
        </w:rPr>
        <w:t>β</w:t>
      </w:r>
      <w:r w:rsidR="0093390C" w:rsidRPr="0093390C">
        <w:rPr>
          <w:rFonts w:ascii="Calibri" w:eastAsiaTheme="minorEastAsia" w:hAnsi="Calibri" w:cs="Calibri"/>
          <w:vertAlign w:val="subscript"/>
        </w:rPr>
        <w:t>0</w:t>
      </w:r>
      <w:r w:rsidR="0093390C" w:rsidRPr="0093390C">
        <w:rPr>
          <w:rFonts w:ascii="Calibri" w:eastAsiaTheme="minorEastAsia" w:hAnsi="Calibri" w:cs="Calibri"/>
        </w:rPr>
        <w:t>​ is the intercept,</w:t>
      </w:r>
    </w:p>
    <w:p w14:paraId="76900A89" w14:textId="528717E2" w:rsidR="0093390C" w:rsidRPr="0093390C" w:rsidRDefault="00B003DC" w:rsidP="0093390C">
      <w:pPr>
        <w:ind w:firstLineChars="200" w:firstLine="420"/>
        <w:rPr>
          <w:rFonts w:ascii="Calibri" w:eastAsiaTheme="minorEastAsia" w:hAnsi="Calibri" w:cs="Calibri"/>
        </w:rPr>
      </w:pPr>
      <w:r w:rsidRPr="0093390C">
        <w:rPr>
          <w:rFonts w:ascii="Calibri" w:eastAsiaTheme="minorEastAsia" w:hAnsi="Calibri" w:cs="Calibri"/>
        </w:rPr>
        <w:t>β</w:t>
      </w:r>
      <w:r w:rsidR="0093390C" w:rsidRPr="0093390C">
        <w:rPr>
          <w:rFonts w:ascii="Calibri" w:eastAsiaTheme="minorEastAsia" w:hAnsi="Calibri" w:cs="Calibri"/>
          <w:vertAlign w:val="subscript"/>
        </w:rPr>
        <w:t>1</w:t>
      </w:r>
      <w:r w:rsidR="0093390C" w:rsidRPr="0093390C">
        <w:rPr>
          <w:rFonts w:ascii="Calibri" w:eastAsiaTheme="minorEastAsia" w:hAnsi="Calibri" w:cs="Calibri"/>
        </w:rPr>
        <w:t>​,</w:t>
      </w:r>
      <w:r w:rsidR="0093390C" w:rsidRPr="0093390C">
        <w:rPr>
          <w:rFonts w:ascii="Calibri" w:eastAsiaTheme="minorEastAsia" w:hAnsi="Calibri" w:cs="Calibri"/>
        </w:rPr>
        <w:t xml:space="preserve"> </w:t>
      </w:r>
      <w:r w:rsidRPr="0093390C">
        <w:rPr>
          <w:rFonts w:ascii="Calibri" w:eastAsiaTheme="minorEastAsia" w:hAnsi="Calibri" w:cs="Calibri"/>
        </w:rPr>
        <w:t>β</w:t>
      </w:r>
      <w:r w:rsidR="0093390C" w:rsidRPr="0093390C">
        <w:rPr>
          <w:rFonts w:ascii="Calibri" w:eastAsiaTheme="minorEastAsia" w:hAnsi="Calibri" w:cs="Calibri"/>
          <w:vertAlign w:val="subscript"/>
        </w:rPr>
        <w:t>2</w:t>
      </w:r>
      <w:r w:rsidR="0093390C" w:rsidRPr="0093390C">
        <w:rPr>
          <w:rFonts w:ascii="Calibri" w:eastAsiaTheme="minorEastAsia" w:hAnsi="Calibri" w:cs="Calibri"/>
        </w:rPr>
        <w:t>​,</w:t>
      </w:r>
      <w:r w:rsidR="0093390C" w:rsidRPr="0093390C">
        <w:rPr>
          <w:rFonts w:ascii="Calibri" w:eastAsiaTheme="minorEastAsia" w:hAnsi="Calibri" w:cs="Calibri"/>
        </w:rPr>
        <w:t xml:space="preserve"> </w:t>
      </w:r>
      <w:r w:rsidR="0093390C" w:rsidRPr="0093390C">
        <w:rPr>
          <w:rFonts w:ascii="Calibri" w:eastAsiaTheme="minorEastAsia" w:hAnsi="Calibri" w:cs="Calibri"/>
        </w:rPr>
        <w:t>…,</w:t>
      </w:r>
      <w:r w:rsidR="0093390C" w:rsidRPr="0093390C">
        <w:rPr>
          <w:rFonts w:ascii="Calibri" w:eastAsiaTheme="minorEastAsia" w:hAnsi="Calibri" w:cs="Calibri"/>
        </w:rPr>
        <w:t xml:space="preserve"> </w:t>
      </w:r>
      <w:r w:rsidRPr="0093390C">
        <w:rPr>
          <w:rFonts w:ascii="Calibri" w:eastAsiaTheme="minorEastAsia" w:hAnsi="Calibri" w:cs="Calibri"/>
        </w:rPr>
        <w:t>β</w:t>
      </w:r>
      <w:r w:rsidR="0093390C" w:rsidRPr="0093390C">
        <w:rPr>
          <w:rFonts w:ascii="Calibri" w:eastAsiaTheme="minorEastAsia" w:hAnsi="Calibri" w:cs="Calibri"/>
          <w:vertAlign w:val="subscript"/>
        </w:rPr>
        <w:t>p</w:t>
      </w:r>
      <w:r w:rsidR="0093390C" w:rsidRPr="0093390C">
        <w:rPr>
          <w:rFonts w:ascii="Calibri" w:eastAsiaTheme="minorEastAsia" w:hAnsi="Calibri" w:cs="Calibri"/>
        </w:rPr>
        <w:t>​ are the coefficients for the independent variables,</w:t>
      </w:r>
    </w:p>
    <w:p w14:paraId="0EF122B5" w14:textId="77777777" w:rsidR="0093390C" w:rsidRDefault="0093390C" w:rsidP="0093390C">
      <w:pPr>
        <w:ind w:firstLineChars="200" w:firstLine="420"/>
        <w:rPr>
          <w:rFonts w:ascii="Calibri" w:eastAsiaTheme="minorEastAsia" w:hAnsi="Calibri" w:cs="Calibri"/>
        </w:rPr>
      </w:pPr>
      <w:r w:rsidRPr="0093390C">
        <w:rPr>
          <w:rFonts w:ascii="Calibri" w:eastAsiaTheme="minorEastAsia" w:hAnsi="Calibri" w:cs="Calibri"/>
          <w:i/>
          <w:iCs/>
        </w:rPr>
        <w:t>ϵ</w:t>
      </w:r>
      <w:r w:rsidRPr="0093390C">
        <w:rPr>
          <w:rFonts w:ascii="Calibri" w:eastAsiaTheme="minorEastAsia" w:hAnsi="Calibri" w:cs="Calibri"/>
        </w:rPr>
        <w:t xml:space="preserve"> is the error term.</w:t>
      </w:r>
    </w:p>
    <w:p w14:paraId="635B1835" w14:textId="77777777" w:rsidR="0093390C" w:rsidRPr="0093390C" w:rsidRDefault="0093390C" w:rsidP="0093390C">
      <w:pPr>
        <w:ind w:firstLineChars="200" w:firstLine="420"/>
        <w:rPr>
          <w:rFonts w:ascii="Calibri" w:eastAsiaTheme="minorEastAsia" w:hAnsi="Calibri" w:cs="Calibri"/>
        </w:rPr>
      </w:pPr>
    </w:p>
    <w:p w14:paraId="3AF281C7"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The five model specifications evaluated are:</w:t>
      </w:r>
    </w:p>
    <w:p w14:paraId="04697727"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Model 1: QLQ-C30 scales only</w:t>
      </w:r>
    </w:p>
    <w:p w14:paraId="5D0CCE0F" w14:textId="77777777" w:rsidR="0093390C" w:rsidRPr="0093390C" w:rsidRDefault="0093390C" w:rsidP="0093390C">
      <w:pPr>
        <w:ind w:firstLineChars="200" w:firstLine="420"/>
        <w:rPr>
          <w:rFonts w:ascii="Calibri" w:eastAsiaTheme="minorEastAsia" w:hAnsi="Calibri" w:cs="Calibri"/>
        </w:rPr>
      </w:pPr>
      <w:r w:rsidRPr="0093390C">
        <w:rPr>
          <w:rFonts w:ascii="Calibri" w:eastAsiaTheme="minorEastAsia" w:hAnsi="Calibri" w:cs="Calibri"/>
        </w:rPr>
        <w:t>EQ-5D-5L=β</w:t>
      </w:r>
      <w:r w:rsidRPr="0093390C">
        <w:rPr>
          <w:rFonts w:ascii="Calibri" w:eastAsiaTheme="minorEastAsia" w:hAnsi="Calibri" w:cs="Calibri"/>
          <w:vertAlign w:val="subscript"/>
        </w:rPr>
        <w:t>0</w:t>
      </w:r>
      <w:r w:rsidRPr="0093390C">
        <w:rPr>
          <w:rFonts w:ascii="Calibri" w:eastAsiaTheme="minorEastAsia" w:hAnsi="Calibri" w:cs="Calibri"/>
        </w:rPr>
        <w:t>​+β</w:t>
      </w:r>
      <w:r w:rsidRPr="0093390C">
        <w:rPr>
          <w:rFonts w:ascii="Calibri" w:eastAsiaTheme="minorEastAsia" w:hAnsi="Calibri" w:cs="Calibri"/>
          <w:vertAlign w:val="subscript"/>
        </w:rPr>
        <w:t>1</w:t>
      </w:r>
      <w:r w:rsidRPr="0093390C">
        <w:rPr>
          <w:rFonts w:ascii="Calibri" w:eastAsiaTheme="minorEastAsia" w:hAnsi="Calibri" w:cs="Calibri"/>
        </w:rPr>
        <w:t>​QLQ-C30</w:t>
      </w:r>
      <w:r w:rsidRPr="0093390C">
        <w:rPr>
          <w:rFonts w:ascii="Calibri" w:eastAsiaTheme="minorEastAsia" w:hAnsi="Calibri" w:cs="Calibri"/>
          <w:vertAlign w:val="subscript"/>
        </w:rPr>
        <w:t>1</w:t>
      </w:r>
      <w:r w:rsidRPr="0093390C">
        <w:rPr>
          <w:rFonts w:ascii="Calibri" w:eastAsiaTheme="minorEastAsia" w:hAnsi="Calibri" w:cs="Calibri"/>
        </w:rPr>
        <w:t>​+β</w:t>
      </w:r>
      <w:r w:rsidRPr="0093390C">
        <w:rPr>
          <w:rFonts w:ascii="Calibri" w:eastAsiaTheme="minorEastAsia" w:hAnsi="Calibri" w:cs="Calibri"/>
          <w:vertAlign w:val="subscript"/>
        </w:rPr>
        <w:t>2</w:t>
      </w:r>
      <w:r w:rsidRPr="0093390C">
        <w:rPr>
          <w:rFonts w:ascii="Calibri" w:eastAsiaTheme="minorEastAsia" w:hAnsi="Calibri" w:cs="Calibri"/>
        </w:rPr>
        <w:t>​QLQ-C30</w:t>
      </w:r>
      <w:r w:rsidRPr="0093390C">
        <w:rPr>
          <w:rFonts w:ascii="Calibri" w:eastAsiaTheme="minorEastAsia" w:hAnsi="Calibri" w:cs="Calibri"/>
          <w:vertAlign w:val="subscript"/>
        </w:rPr>
        <w:t>2</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+β</w:t>
      </w:r>
      <w:r w:rsidRPr="0093390C">
        <w:rPr>
          <w:rFonts w:ascii="Calibri" w:eastAsiaTheme="minorEastAsia" w:hAnsi="Calibri" w:cs="Calibri"/>
          <w:vertAlign w:val="subscript"/>
        </w:rPr>
        <w:t>n</w:t>
      </w:r>
      <w:r w:rsidRPr="0093390C">
        <w:rPr>
          <w:rFonts w:ascii="Calibri" w:eastAsiaTheme="minorEastAsia" w:hAnsi="Calibri" w:cs="Calibri"/>
        </w:rPr>
        <w:t>​QLQ-C30</w:t>
      </w:r>
      <w:r w:rsidRPr="0093390C">
        <w:rPr>
          <w:rFonts w:ascii="Calibri" w:eastAsiaTheme="minorEastAsia" w:hAnsi="Calibri" w:cs="Calibri"/>
          <w:vertAlign w:val="subscript"/>
        </w:rPr>
        <w:t>n​</w:t>
      </w:r>
      <w:r w:rsidRPr="0093390C">
        <w:rPr>
          <w:rFonts w:ascii="Calibri" w:eastAsiaTheme="minorEastAsia" w:hAnsi="Calibri" w:cs="Calibri"/>
        </w:rPr>
        <w:t>+ϵ</w:t>
      </w:r>
    </w:p>
    <w:p w14:paraId="4F4A0CCF"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Model 2: Combined QLQ-C30 and QLQ-STO22 scales</w:t>
      </w:r>
    </w:p>
    <w:p w14:paraId="66DA4899" w14:textId="05D4AD8A" w:rsidR="0093390C" w:rsidRPr="0093390C" w:rsidRDefault="0093390C" w:rsidP="0093390C">
      <w:pPr>
        <w:ind w:firstLineChars="200" w:firstLine="420"/>
        <w:rPr>
          <w:rFonts w:ascii="Calibri" w:eastAsiaTheme="minorEastAsia" w:hAnsi="Calibri" w:cs="Calibri"/>
        </w:rPr>
      </w:pPr>
      <w:r w:rsidRPr="0093390C">
        <w:rPr>
          <w:rFonts w:ascii="Calibri" w:eastAsiaTheme="minorEastAsia" w:hAnsi="Calibri" w:cs="Calibri"/>
        </w:rPr>
        <w:t>EQ-5D-5L=</w:t>
      </w:r>
      <w:r w:rsidR="00B003DC" w:rsidRPr="0093390C">
        <w:rPr>
          <w:rFonts w:ascii="Calibri" w:eastAsiaTheme="minorEastAsia" w:hAnsi="Calibri" w:cs="Calibri"/>
        </w:rPr>
        <w:t>β</w:t>
      </w:r>
      <w:r w:rsidR="00B003DC" w:rsidRPr="0093390C">
        <w:rPr>
          <w:rFonts w:ascii="Calibri" w:eastAsiaTheme="minorEastAsia" w:hAnsi="Calibri" w:cs="Calibri"/>
          <w:vertAlign w:val="subscript"/>
        </w:rPr>
        <w:t>0</w:t>
      </w:r>
      <w:r w:rsidR="00B003DC" w:rsidRPr="0093390C">
        <w:rPr>
          <w:rFonts w:ascii="Calibri" w:eastAsiaTheme="minorEastAsia" w:hAnsi="Calibri" w:cs="Calibri"/>
        </w:rPr>
        <w:t>​+β</w:t>
      </w:r>
      <w:r w:rsidR="00B003DC" w:rsidRPr="0093390C">
        <w:rPr>
          <w:rFonts w:ascii="Calibri" w:eastAsiaTheme="minorEastAsia" w:hAnsi="Calibri" w:cs="Calibri"/>
          <w:vertAlign w:val="subscript"/>
        </w:rPr>
        <w:t>1</w:t>
      </w:r>
      <w:r w:rsidR="00B003DC" w:rsidRPr="0093390C">
        <w:rPr>
          <w:rFonts w:ascii="Calibri" w:eastAsiaTheme="minorEastAsia" w:hAnsi="Calibri" w:cs="Calibri"/>
        </w:rPr>
        <w:t>​QLQ-C30</w:t>
      </w:r>
      <w:r w:rsidR="00B003DC" w:rsidRPr="0093390C">
        <w:rPr>
          <w:rFonts w:ascii="Calibri" w:eastAsiaTheme="minorEastAsia" w:hAnsi="Calibri" w:cs="Calibri"/>
          <w:vertAlign w:val="subscript"/>
        </w:rPr>
        <w:t>1</w:t>
      </w:r>
      <w:r w:rsidR="00B003DC" w:rsidRPr="0093390C">
        <w:rPr>
          <w:rFonts w:ascii="Calibri" w:eastAsiaTheme="minorEastAsia" w:hAnsi="Calibri" w:cs="Calibri"/>
        </w:rPr>
        <w:t>​+β</w:t>
      </w:r>
      <w:r w:rsidR="00B003DC" w:rsidRPr="0093390C">
        <w:rPr>
          <w:rFonts w:ascii="Calibri" w:eastAsiaTheme="minorEastAsia" w:hAnsi="Calibri" w:cs="Calibri"/>
          <w:vertAlign w:val="subscript"/>
        </w:rPr>
        <w:t>2</w:t>
      </w:r>
      <w:r w:rsidR="00B003DC" w:rsidRPr="0093390C">
        <w:rPr>
          <w:rFonts w:ascii="Calibri" w:eastAsiaTheme="minorEastAsia" w:hAnsi="Calibri" w:cs="Calibri"/>
        </w:rPr>
        <w:t>​QLQ-C30</w:t>
      </w:r>
      <w:r w:rsidR="00B003DC" w:rsidRPr="0093390C">
        <w:rPr>
          <w:rFonts w:ascii="Calibri" w:eastAsiaTheme="minorEastAsia" w:hAnsi="Calibri" w:cs="Calibri"/>
          <w:vertAlign w:val="subscript"/>
        </w:rPr>
        <w:t>2</w:t>
      </w:r>
      <w:r w:rsidR="00B003DC" w:rsidRPr="0093390C">
        <w:rPr>
          <w:rFonts w:ascii="Calibri" w:eastAsiaTheme="minorEastAsia" w:hAnsi="Calibri" w:cs="Calibri"/>
        </w:rPr>
        <w:t>​</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+β</w:t>
      </w:r>
      <w:r w:rsidRPr="0093390C">
        <w:rPr>
          <w:rFonts w:ascii="Calibri" w:eastAsiaTheme="minorEastAsia" w:hAnsi="Calibri" w:cs="Calibri"/>
          <w:vertAlign w:val="subscript"/>
        </w:rPr>
        <w:t>m</w:t>
      </w:r>
      <w:r w:rsidRPr="0093390C">
        <w:rPr>
          <w:rFonts w:ascii="Calibri" w:eastAsiaTheme="minorEastAsia" w:hAnsi="Calibri" w:cs="Calibri"/>
        </w:rPr>
        <w:t>​QLQ-STO22</w:t>
      </w:r>
      <w:r w:rsidRPr="0093390C">
        <w:rPr>
          <w:rFonts w:ascii="Calibri" w:eastAsiaTheme="minorEastAsia" w:hAnsi="Calibri" w:cs="Calibri"/>
          <w:vertAlign w:val="subscript"/>
        </w:rPr>
        <w:t>1​</w:t>
      </w:r>
      <w:r w:rsidRPr="0093390C">
        <w:rPr>
          <w:rFonts w:ascii="Calibri" w:eastAsiaTheme="minorEastAsia" w:hAnsi="Calibri" w:cs="Calibri"/>
        </w:rPr>
        <w:t>+β</w:t>
      </w:r>
      <w:r w:rsidRPr="0093390C">
        <w:rPr>
          <w:rFonts w:ascii="Calibri" w:eastAsiaTheme="minorEastAsia" w:hAnsi="Calibri" w:cs="Calibri"/>
          <w:vertAlign w:val="subscript"/>
        </w:rPr>
        <w:t>m+1</w:t>
      </w:r>
      <w:r w:rsidRPr="0093390C">
        <w:rPr>
          <w:rFonts w:ascii="Calibri" w:eastAsiaTheme="minorEastAsia" w:hAnsi="Calibri" w:cs="Calibri"/>
        </w:rPr>
        <w:t>​QLQ-STO22</w:t>
      </w:r>
      <w:r w:rsidRPr="0093390C">
        <w:rPr>
          <w:rFonts w:ascii="Calibri" w:eastAsiaTheme="minorEastAsia" w:hAnsi="Calibri" w:cs="Calibri"/>
          <w:vertAlign w:val="subscript"/>
        </w:rPr>
        <w:t>2</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+βp​QLQ-STO22</w:t>
      </w:r>
      <w:r w:rsidRPr="0093390C">
        <w:rPr>
          <w:rFonts w:ascii="Calibri" w:eastAsiaTheme="minorEastAsia" w:hAnsi="Calibri" w:cs="Calibri"/>
          <w:vertAlign w:val="subscript"/>
        </w:rPr>
        <w:t>p</w:t>
      </w:r>
      <w:r w:rsidRPr="0093390C">
        <w:rPr>
          <w:rFonts w:ascii="Calibri" w:eastAsiaTheme="minorEastAsia" w:hAnsi="Calibri" w:cs="Calibri"/>
        </w:rPr>
        <w:t>​+ϵ</w:t>
      </w:r>
    </w:p>
    <w:p w14:paraId="5F2008E5" w14:textId="77777777" w:rsidR="0093390C" w:rsidRPr="0093390C" w:rsidRDefault="0093390C" w:rsidP="0093390C">
      <w:pPr>
        <w:rPr>
          <w:rFonts w:ascii="Calibri" w:eastAsiaTheme="minorEastAsia" w:hAnsi="Calibri" w:cs="Calibri"/>
        </w:rPr>
      </w:pPr>
      <w:r w:rsidRPr="0093390C">
        <w:rPr>
          <w:rFonts w:ascii="Calibri" w:eastAsiaTheme="minorEastAsia" w:hAnsi="Calibri" w:cs="Calibri"/>
        </w:rPr>
        <w:t>Model 3: QLQ-C30 scales + QLQ-STO22 scales + gender + age</w:t>
      </w:r>
    </w:p>
    <w:p w14:paraId="65DB7ED9" w14:textId="27EDC9A6" w:rsidR="0093390C" w:rsidRPr="0093390C" w:rsidRDefault="0093390C" w:rsidP="0093390C">
      <w:pPr>
        <w:widowControl/>
        <w:shd w:val="clear" w:color="auto" w:fill="FFFFFF"/>
        <w:ind w:firstLineChars="200" w:firstLine="420"/>
        <w:jc w:val="left"/>
        <w:textAlignment w:val="baseline"/>
        <w:rPr>
          <w:rFonts w:ascii="Calibri" w:eastAsiaTheme="minorEastAsia" w:hAnsi="Calibri" w:cs="Calibri"/>
        </w:rPr>
      </w:pPr>
      <w:r w:rsidRPr="0093390C">
        <w:rPr>
          <w:rFonts w:ascii="Calibri" w:eastAsiaTheme="minorEastAsia" w:hAnsi="Calibri" w:cs="Calibri"/>
        </w:rPr>
        <w:t>EQ-5D-5L=</w:t>
      </w:r>
      <w:r w:rsidR="0023322D" w:rsidRPr="0093390C">
        <w:rPr>
          <w:rFonts w:ascii="Calibri" w:eastAsiaTheme="minorEastAsia" w:hAnsi="Calibri" w:cs="Calibri"/>
        </w:rPr>
        <w:t>β</w:t>
      </w:r>
      <w:r w:rsidR="0023322D" w:rsidRPr="0093390C">
        <w:rPr>
          <w:rFonts w:ascii="Calibri" w:eastAsiaTheme="minorEastAsia" w:hAnsi="Calibri" w:cs="Calibri"/>
          <w:vertAlign w:val="subscript"/>
        </w:rPr>
        <w:t>0</w:t>
      </w:r>
      <w:r w:rsidR="0023322D" w:rsidRPr="0093390C">
        <w:rPr>
          <w:rFonts w:ascii="Calibri" w:eastAsiaTheme="minorEastAsia" w:hAnsi="Calibri" w:cs="Calibri"/>
        </w:rPr>
        <w:t>​+β</w:t>
      </w:r>
      <w:r w:rsidR="0023322D" w:rsidRPr="0093390C">
        <w:rPr>
          <w:rFonts w:ascii="Calibri" w:eastAsiaTheme="minorEastAsia" w:hAnsi="Calibri" w:cs="Calibri"/>
          <w:vertAlign w:val="subscript"/>
        </w:rPr>
        <w:t>1</w:t>
      </w:r>
      <w:r w:rsidR="0023322D" w:rsidRPr="0093390C">
        <w:rPr>
          <w:rFonts w:ascii="Calibri" w:eastAsiaTheme="minorEastAsia" w:hAnsi="Calibri" w:cs="Calibri"/>
        </w:rPr>
        <w:t>​QLQ-C30</w:t>
      </w:r>
      <w:r w:rsidR="0023322D" w:rsidRPr="0093390C">
        <w:rPr>
          <w:rFonts w:ascii="Calibri" w:eastAsiaTheme="minorEastAsia" w:hAnsi="Calibri" w:cs="Calibri"/>
          <w:vertAlign w:val="subscript"/>
        </w:rPr>
        <w:t>1</w:t>
      </w:r>
      <w:r w:rsidR="0023322D" w:rsidRPr="0093390C">
        <w:rPr>
          <w:rFonts w:ascii="Calibri" w:eastAsiaTheme="minorEastAsia" w:hAnsi="Calibri" w:cs="Calibri"/>
        </w:rPr>
        <w:t>​+β</w:t>
      </w:r>
      <w:r w:rsidR="0023322D" w:rsidRPr="0093390C">
        <w:rPr>
          <w:rFonts w:ascii="Calibri" w:eastAsiaTheme="minorEastAsia" w:hAnsi="Calibri" w:cs="Calibri"/>
          <w:vertAlign w:val="subscript"/>
        </w:rPr>
        <w:t>2</w:t>
      </w:r>
      <w:r w:rsidR="0023322D" w:rsidRPr="0093390C">
        <w:rPr>
          <w:rFonts w:ascii="Calibri" w:eastAsiaTheme="minorEastAsia" w:hAnsi="Calibri" w:cs="Calibri"/>
        </w:rPr>
        <w:t>​QLQ-C30</w:t>
      </w:r>
      <w:r w:rsidR="0023322D" w:rsidRPr="0093390C">
        <w:rPr>
          <w:rFonts w:ascii="Calibri" w:eastAsiaTheme="minorEastAsia" w:hAnsi="Calibri" w:cs="Calibri"/>
          <w:vertAlign w:val="subscript"/>
        </w:rPr>
        <w:t>2</w:t>
      </w:r>
      <w:r w:rsidR="0023322D" w:rsidRPr="0093390C">
        <w:rPr>
          <w:rFonts w:ascii="Calibri" w:eastAsiaTheme="minorEastAsia" w:hAnsi="Calibri" w:cs="Calibri"/>
        </w:rPr>
        <w:t>​+</w:t>
      </w:r>
      <w:r w:rsidR="0023322D" w:rsidRPr="0093390C">
        <w:rPr>
          <w:rFonts w:ascii="Cambria Math" w:eastAsiaTheme="minorEastAsia" w:hAnsi="Cambria Math" w:cs="Cambria Math"/>
        </w:rPr>
        <w:t>⋯</w:t>
      </w:r>
      <w:r w:rsidR="0023322D" w:rsidRPr="0093390C">
        <w:rPr>
          <w:rFonts w:ascii="Calibri" w:eastAsiaTheme="minorEastAsia" w:hAnsi="Calibri" w:cs="Calibri"/>
        </w:rPr>
        <w:t>+β</w:t>
      </w:r>
      <w:r w:rsidR="0023322D" w:rsidRPr="0093390C">
        <w:rPr>
          <w:rFonts w:ascii="Calibri" w:eastAsiaTheme="minorEastAsia" w:hAnsi="Calibri" w:cs="Calibri"/>
          <w:vertAlign w:val="subscript"/>
        </w:rPr>
        <w:t>m</w:t>
      </w:r>
      <w:r w:rsidR="0023322D" w:rsidRPr="0093390C">
        <w:rPr>
          <w:rFonts w:ascii="Calibri" w:eastAsiaTheme="minorEastAsia" w:hAnsi="Calibri" w:cs="Calibri"/>
        </w:rPr>
        <w:t>​QLQ-STO22</w:t>
      </w:r>
      <w:r w:rsidR="0023322D" w:rsidRPr="0093390C">
        <w:rPr>
          <w:rFonts w:ascii="Calibri" w:eastAsiaTheme="minorEastAsia" w:hAnsi="Calibri" w:cs="Calibri"/>
          <w:vertAlign w:val="subscript"/>
        </w:rPr>
        <w:t>1​</w:t>
      </w:r>
      <w:r w:rsidR="0023322D" w:rsidRPr="0093390C">
        <w:rPr>
          <w:rFonts w:ascii="Calibri" w:eastAsiaTheme="minorEastAsia" w:hAnsi="Calibri" w:cs="Calibri"/>
        </w:rPr>
        <w:t>+β</w:t>
      </w:r>
      <w:r w:rsidR="0023322D" w:rsidRPr="0093390C">
        <w:rPr>
          <w:rFonts w:ascii="Calibri" w:eastAsiaTheme="minorEastAsia" w:hAnsi="Calibri" w:cs="Calibri"/>
          <w:vertAlign w:val="subscript"/>
        </w:rPr>
        <w:t>m+1</w:t>
      </w:r>
      <w:r w:rsidR="0023322D" w:rsidRPr="0093390C">
        <w:rPr>
          <w:rFonts w:ascii="Calibri" w:eastAsiaTheme="minorEastAsia" w:hAnsi="Calibri" w:cs="Calibri"/>
        </w:rPr>
        <w:t>​QLQ-STO22</w:t>
      </w:r>
      <w:r w:rsidR="0023322D" w:rsidRPr="0093390C">
        <w:rPr>
          <w:rFonts w:ascii="Calibri" w:eastAsiaTheme="minorEastAsia" w:hAnsi="Calibri" w:cs="Calibri"/>
          <w:vertAlign w:val="subscript"/>
        </w:rPr>
        <w:t>2</w:t>
      </w:r>
      <w:r w:rsidR="0023322D"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+β</w:t>
      </w:r>
      <w:r w:rsidRPr="0093390C">
        <w:rPr>
          <w:rFonts w:ascii="Calibri" w:eastAsiaTheme="minorEastAsia" w:hAnsi="Calibri" w:cs="Calibri"/>
          <w:vertAlign w:val="subscript"/>
        </w:rPr>
        <w:t>p</w:t>
      </w:r>
      <w:r w:rsidRPr="0093390C">
        <w:rPr>
          <w:rFonts w:ascii="Calibri" w:eastAsiaTheme="minorEastAsia" w:hAnsi="Calibri" w:cs="Calibri"/>
        </w:rPr>
        <w:t>​QLQ-STO22</w:t>
      </w:r>
      <w:r w:rsidRPr="0093390C">
        <w:rPr>
          <w:rFonts w:ascii="Calibri" w:eastAsiaTheme="minorEastAsia" w:hAnsi="Calibri" w:cs="Calibri"/>
          <w:vertAlign w:val="subscript"/>
        </w:rPr>
        <w:t>p</w:t>
      </w:r>
      <w:r w:rsidRPr="0093390C">
        <w:rPr>
          <w:rFonts w:ascii="Calibri" w:eastAsiaTheme="minorEastAsia" w:hAnsi="Calibri" w:cs="Calibri"/>
        </w:rPr>
        <w:t>​+β</w:t>
      </w:r>
      <w:r w:rsidRPr="0093390C">
        <w:rPr>
          <w:rFonts w:ascii="Calibri" w:eastAsiaTheme="minorEastAsia" w:hAnsi="Calibri" w:cs="Calibri"/>
          <w:vertAlign w:val="subscript"/>
        </w:rPr>
        <w:t>p+1</w:t>
      </w:r>
      <w:r w:rsidRPr="0093390C">
        <w:rPr>
          <w:rFonts w:ascii="Calibri" w:eastAsiaTheme="minorEastAsia" w:hAnsi="Calibri" w:cs="Calibri"/>
        </w:rPr>
        <w:t>​Age+β</w:t>
      </w:r>
      <w:r w:rsidRPr="0093390C">
        <w:rPr>
          <w:rFonts w:ascii="Calibri" w:eastAsiaTheme="minorEastAsia" w:hAnsi="Calibri" w:cs="Calibri"/>
          <w:vertAlign w:val="subscript"/>
        </w:rPr>
        <w:t>p+2</w:t>
      </w:r>
      <w:r w:rsidRPr="0093390C">
        <w:rPr>
          <w:rFonts w:ascii="Calibri" w:eastAsiaTheme="minorEastAsia" w:hAnsi="Calibri" w:cs="Calibri"/>
        </w:rPr>
        <w:t>​Gender+ϵ</w:t>
      </w:r>
    </w:p>
    <w:p w14:paraId="309E32C2" w14:textId="77777777" w:rsidR="0093390C" w:rsidRPr="0093390C" w:rsidRDefault="0093390C" w:rsidP="0093390C">
      <w:pPr>
        <w:widowControl/>
        <w:shd w:val="clear" w:color="auto" w:fill="FFFFFF"/>
        <w:spacing w:line="390" w:lineRule="atLeast"/>
        <w:jc w:val="left"/>
        <w:textAlignment w:val="baseline"/>
        <w:rPr>
          <w:rFonts w:ascii="Calibri" w:eastAsiaTheme="minorEastAsia" w:hAnsi="Calibri" w:cs="Calibri"/>
        </w:rPr>
      </w:pPr>
      <w:r w:rsidRPr="0093390C">
        <w:rPr>
          <w:rFonts w:ascii="Calibri" w:eastAsiaTheme="minorEastAsia" w:hAnsi="Calibri" w:cs="Calibri"/>
        </w:rPr>
        <w:t>Model 4: Significant predictors + gender + age</w:t>
      </w:r>
    </w:p>
    <w:p w14:paraId="400E13D8" w14:textId="77777777" w:rsidR="0093390C" w:rsidRPr="0093390C" w:rsidRDefault="0093390C" w:rsidP="0093390C">
      <w:pPr>
        <w:widowControl/>
        <w:shd w:val="clear" w:color="auto" w:fill="FFFFFF"/>
        <w:ind w:firstLineChars="200" w:firstLine="420"/>
        <w:jc w:val="left"/>
        <w:textAlignment w:val="baseline"/>
        <w:rPr>
          <w:rFonts w:ascii="Calibri" w:eastAsiaTheme="minorEastAsia" w:hAnsi="Calibri" w:cs="Calibri"/>
        </w:rPr>
      </w:pPr>
      <w:r w:rsidRPr="0093390C">
        <w:rPr>
          <w:rFonts w:ascii="Calibri" w:eastAsiaTheme="minorEastAsia" w:hAnsi="Calibri" w:cs="Calibri"/>
        </w:rPr>
        <w:lastRenderedPageBreak/>
        <w:t>EQ-5D-5L=β</w:t>
      </w:r>
      <w:r w:rsidRPr="0093390C">
        <w:rPr>
          <w:rFonts w:ascii="Calibri" w:eastAsiaTheme="minorEastAsia" w:hAnsi="Calibri" w:cs="Calibri"/>
          <w:vertAlign w:val="subscript"/>
        </w:rPr>
        <w:t>0</w:t>
      </w:r>
      <w:r w:rsidRPr="0093390C">
        <w:rPr>
          <w:rFonts w:ascii="Calibri" w:eastAsiaTheme="minorEastAsia" w:hAnsi="Calibri" w:cs="Calibri"/>
        </w:rPr>
        <w:t>​+β</w:t>
      </w:r>
      <w:r w:rsidRPr="0093390C">
        <w:rPr>
          <w:rFonts w:ascii="Calibri" w:eastAsiaTheme="minorEastAsia" w:hAnsi="Calibri" w:cs="Calibri"/>
          <w:vertAlign w:val="subscript"/>
        </w:rPr>
        <w:t>1</w:t>
      </w:r>
      <w:r w:rsidRPr="0093390C">
        <w:rPr>
          <w:rFonts w:ascii="Calibri" w:eastAsiaTheme="minorEastAsia" w:hAnsi="Calibri" w:cs="Calibri"/>
        </w:rPr>
        <w:t>​Significant Predictor</w:t>
      </w:r>
      <w:r w:rsidRPr="0093390C">
        <w:rPr>
          <w:rFonts w:ascii="Calibri" w:eastAsiaTheme="minorEastAsia" w:hAnsi="Calibri" w:cs="Calibri"/>
          <w:vertAlign w:val="subscript"/>
        </w:rPr>
        <w:t>1</w:t>
      </w:r>
      <w:r w:rsidRPr="0093390C">
        <w:rPr>
          <w:rFonts w:ascii="Calibri" w:eastAsiaTheme="minorEastAsia" w:hAnsi="Calibri" w:cs="Calibri"/>
        </w:rPr>
        <w:t>​+β</w:t>
      </w:r>
      <w:r w:rsidRPr="0093390C">
        <w:rPr>
          <w:rFonts w:ascii="Calibri" w:eastAsiaTheme="minorEastAsia" w:hAnsi="Calibri" w:cs="Calibri"/>
          <w:vertAlign w:val="subscript"/>
        </w:rPr>
        <w:t>2</w:t>
      </w:r>
      <w:r w:rsidRPr="0093390C">
        <w:rPr>
          <w:rFonts w:ascii="Calibri" w:eastAsiaTheme="minorEastAsia" w:hAnsi="Calibri" w:cs="Calibri"/>
        </w:rPr>
        <w:t>​Significant Predictor</w:t>
      </w:r>
      <w:r w:rsidRPr="0093390C">
        <w:rPr>
          <w:rFonts w:ascii="Calibri" w:eastAsiaTheme="minorEastAsia" w:hAnsi="Calibri" w:cs="Calibri"/>
          <w:vertAlign w:val="subscript"/>
        </w:rPr>
        <w:t>2</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+β</w:t>
      </w:r>
      <w:r w:rsidRPr="0093390C">
        <w:rPr>
          <w:rFonts w:ascii="Calibri" w:eastAsiaTheme="minorEastAsia" w:hAnsi="Calibri" w:cs="Calibri"/>
          <w:vertAlign w:val="subscript"/>
        </w:rPr>
        <w:t>q</w:t>
      </w:r>
      <w:r w:rsidRPr="0093390C">
        <w:rPr>
          <w:rFonts w:ascii="Calibri" w:eastAsiaTheme="minorEastAsia" w:hAnsi="Calibri" w:cs="Calibri"/>
        </w:rPr>
        <w:t>​Significant Predictor</w:t>
      </w:r>
      <w:r w:rsidRPr="0093390C">
        <w:rPr>
          <w:rFonts w:ascii="Calibri" w:eastAsiaTheme="minorEastAsia" w:hAnsi="Calibri" w:cs="Calibri"/>
          <w:vertAlign w:val="subscript"/>
        </w:rPr>
        <w:t>q</w:t>
      </w:r>
      <w:r w:rsidRPr="0093390C">
        <w:rPr>
          <w:rFonts w:ascii="Calibri" w:eastAsiaTheme="minorEastAsia" w:hAnsi="Calibri" w:cs="Calibri"/>
        </w:rPr>
        <w:t>​+β</w:t>
      </w:r>
      <w:r w:rsidRPr="0093390C">
        <w:rPr>
          <w:rFonts w:ascii="Calibri" w:eastAsiaTheme="minorEastAsia" w:hAnsi="Calibri" w:cs="Calibri"/>
          <w:vertAlign w:val="subscript"/>
        </w:rPr>
        <w:t>q+1</w:t>
      </w:r>
      <w:r w:rsidRPr="0093390C">
        <w:rPr>
          <w:rFonts w:ascii="Calibri" w:eastAsiaTheme="minorEastAsia" w:hAnsi="Calibri" w:cs="Calibri"/>
        </w:rPr>
        <w:t>​Age+β</w:t>
      </w:r>
      <w:r w:rsidRPr="0093390C">
        <w:rPr>
          <w:rFonts w:ascii="Calibri" w:eastAsiaTheme="minorEastAsia" w:hAnsi="Calibri" w:cs="Calibri"/>
          <w:vertAlign w:val="subscript"/>
        </w:rPr>
        <w:t>q+2</w:t>
      </w:r>
      <w:r w:rsidRPr="0093390C">
        <w:rPr>
          <w:rFonts w:ascii="Calibri" w:eastAsiaTheme="minorEastAsia" w:hAnsi="Calibri" w:cs="Calibri"/>
        </w:rPr>
        <w:t>​Gender+ϵ</w:t>
      </w:r>
    </w:p>
    <w:p w14:paraId="771C175D" w14:textId="77777777" w:rsidR="0093390C" w:rsidRPr="0093390C" w:rsidRDefault="0093390C" w:rsidP="0093390C">
      <w:pPr>
        <w:widowControl/>
        <w:shd w:val="clear" w:color="auto" w:fill="FFFFFF"/>
        <w:spacing w:line="390" w:lineRule="atLeast"/>
        <w:jc w:val="left"/>
        <w:textAlignment w:val="baseline"/>
        <w:rPr>
          <w:rFonts w:ascii="Calibri" w:eastAsiaTheme="minorEastAsia" w:hAnsi="Calibri" w:cs="Calibri"/>
        </w:rPr>
      </w:pPr>
      <w:r w:rsidRPr="0093390C">
        <w:rPr>
          <w:rFonts w:ascii="Calibri" w:eastAsiaTheme="minorEastAsia" w:hAnsi="Calibri" w:cs="Calibri"/>
        </w:rPr>
        <w:t>Model 5: Significant predictors with quadratic terms + gender + age</w:t>
      </w:r>
    </w:p>
    <w:p w14:paraId="0BB93915" w14:textId="1EDD84F3" w:rsidR="0093390C" w:rsidRPr="0093390C" w:rsidRDefault="0093390C" w:rsidP="0093390C">
      <w:pPr>
        <w:widowControl/>
        <w:shd w:val="clear" w:color="auto" w:fill="FFFFFF"/>
        <w:ind w:firstLineChars="200" w:firstLine="420"/>
        <w:jc w:val="left"/>
        <w:textAlignment w:val="baseline"/>
        <w:rPr>
          <w:rFonts w:ascii="Calibri" w:eastAsiaTheme="minorEastAsia" w:hAnsi="Calibri" w:cs="Calibri"/>
        </w:rPr>
      </w:pPr>
      <w:r w:rsidRPr="0093390C">
        <w:rPr>
          <w:rFonts w:ascii="Calibri" w:eastAsiaTheme="minorEastAsia" w:hAnsi="Calibri" w:cs="Calibri"/>
        </w:rPr>
        <w:t>EQ-5D-5L=</w:t>
      </w:r>
      <w:r w:rsidR="0000786F" w:rsidRPr="0093390C">
        <w:rPr>
          <w:rFonts w:ascii="Calibri" w:eastAsiaTheme="minorEastAsia" w:hAnsi="Calibri" w:cs="Calibri"/>
        </w:rPr>
        <w:t>β</w:t>
      </w:r>
      <w:r w:rsidR="0000786F" w:rsidRPr="0093390C">
        <w:rPr>
          <w:rFonts w:ascii="Calibri" w:eastAsiaTheme="minorEastAsia" w:hAnsi="Calibri" w:cs="Calibri"/>
          <w:vertAlign w:val="subscript"/>
        </w:rPr>
        <w:t>0</w:t>
      </w:r>
      <w:r w:rsidR="0000786F" w:rsidRPr="0093390C">
        <w:rPr>
          <w:rFonts w:ascii="Calibri" w:eastAsiaTheme="minorEastAsia" w:hAnsi="Calibri" w:cs="Calibri"/>
        </w:rPr>
        <w:t>​+β</w:t>
      </w:r>
      <w:r w:rsidR="0000786F" w:rsidRPr="0093390C">
        <w:rPr>
          <w:rFonts w:ascii="Calibri" w:eastAsiaTheme="minorEastAsia" w:hAnsi="Calibri" w:cs="Calibri"/>
          <w:vertAlign w:val="subscript"/>
        </w:rPr>
        <w:t>1</w:t>
      </w:r>
      <w:r w:rsidR="0000786F" w:rsidRPr="0093390C">
        <w:rPr>
          <w:rFonts w:ascii="Calibri" w:eastAsiaTheme="minorEastAsia" w:hAnsi="Calibri" w:cs="Calibri"/>
        </w:rPr>
        <w:t>​Significant Predictor</w:t>
      </w:r>
      <w:r w:rsidR="0000786F" w:rsidRPr="0093390C">
        <w:rPr>
          <w:rFonts w:ascii="Calibri" w:eastAsiaTheme="minorEastAsia" w:hAnsi="Calibri" w:cs="Calibri"/>
          <w:vertAlign w:val="subscript"/>
        </w:rPr>
        <w:t>1</w:t>
      </w:r>
      <w:r w:rsidR="0000786F" w:rsidRPr="0093390C">
        <w:rPr>
          <w:rFonts w:ascii="Calibri" w:eastAsiaTheme="minorEastAsia" w:hAnsi="Calibri" w:cs="Calibri"/>
          <w:vertAlign w:val="superscript"/>
        </w:rPr>
        <w:t>​</w:t>
      </w:r>
      <w:r w:rsidR="0000786F" w:rsidRPr="0000786F">
        <w:rPr>
          <w:rFonts w:ascii="Calibri" w:eastAsiaTheme="minorEastAsia" w:hAnsi="Calibri" w:cs="Calibri" w:hint="eastAsia"/>
          <w:vertAlign w:val="superscript"/>
        </w:rPr>
        <w:t>2</w:t>
      </w:r>
      <w:r w:rsidR="0000786F" w:rsidRPr="0093390C">
        <w:rPr>
          <w:rFonts w:ascii="Calibri" w:eastAsiaTheme="minorEastAsia" w:hAnsi="Calibri" w:cs="Calibri"/>
        </w:rPr>
        <w:t>+β</w:t>
      </w:r>
      <w:r w:rsidR="0000786F" w:rsidRPr="0093390C">
        <w:rPr>
          <w:rFonts w:ascii="Calibri" w:eastAsiaTheme="minorEastAsia" w:hAnsi="Calibri" w:cs="Calibri"/>
          <w:vertAlign w:val="subscript"/>
        </w:rPr>
        <w:t>2</w:t>
      </w:r>
      <w:r w:rsidR="0000786F" w:rsidRPr="0093390C">
        <w:rPr>
          <w:rFonts w:ascii="Calibri" w:eastAsiaTheme="minorEastAsia" w:hAnsi="Calibri" w:cs="Calibri"/>
        </w:rPr>
        <w:t>​Significant Predictor</w:t>
      </w:r>
      <w:r w:rsidR="0000786F" w:rsidRPr="0093390C">
        <w:rPr>
          <w:rFonts w:ascii="Calibri" w:eastAsiaTheme="minorEastAsia" w:hAnsi="Calibri" w:cs="Calibri"/>
          <w:vertAlign w:val="subscript"/>
        </w:rPr>
        <w:t>2</w:t>
      </w:r>
      <w:r w:rsidR="0000786F" w:rsidRPr="0000786F">
        <w:rPr>
          <w:rFonts w:ascii="Calibri" w:eastAsiaTheme="minorEastAsia" w:hAnsi="Calibri" w:cs="Calibri" w:hint="eastAsia"/>
          <w:vertAlign w:val="superscript"/>
        </w:rPr>
        <w:t>2</w:t>
      </w:r>
      <w:r w:rsidR="0000786F" w:rsidRPr="0093390C">
        <w:rPr>
          <w:rFonts w:ascii="Calibri" w:eastAsiaTheme="minorEastAsia" w:hAnsi="Calibri" w:cs="Calibri"/>
        </w:rPr>
        <w:t>​</w:t>
      </w:r>
      <w:r w:rsidRPr="0093390C">
        <w:rPr>
          <w:rFonts w:ascii="Calibri" w:eastAsiaTheme="minorEastAsia" w:hAnsi="Calibri" w:cs="Calibri"/>
        </w:rPr>
        <w:t>+</w:t>
      </w:r>
      <w:r w:rsidRPr="0093390C">
        <w:rPr>
          <w:rFonts w:ascii="Cambria Math" w:eastAsiaTheme="minorEastAsia" w:hAnsi="Cambria Math" w:cs="Cambria Math"/>
        </w:rPr>
        <w:t>⋯</w:t>
      </w:r>
      <w:r w:rsidRPr="0093390C">
        <w:rPr>
          <w:rFonts w:ascii="Calibri" w:eastAsiaTheme="minorEastAsia" w:hAnsi="Calibri" w:cs="Calibri"/>
        </w:rPr>
        <w:t>+</w:t>
      </w:r>
      <w:r w:rsidR="0000786F" w:rsidRPr="0093390C">
        <w:rPr>
          <w:rFonts w:ascii="Calibri" w:eastAsiaTheme="minorEastAsia" w:hAnsi="Calibri" w:cs="Calibri"/>
        </w:rPr>
        <w:t>β</w:t>
      </w:r>
      <w:r w:rsidR="0000786F" w:rsidRPr="0093390C">
        <w:rPr>
          <w:rFonts w:ascii="Calibri" w:eastAsiaTheme="minorEastAsia" w:hAnsi="Calibri" w:cs="Calibri"/>
          <w:vertAlign w:val="subscript"/>
        </w:rPr>
        <w:t>q</w:t>
      </w:r>
      <w:r w:rsidR="0000786F" w:rsidRPr="0093390C">
        <w:rPr>
          <w:rFonts w:ascii="Calibri" w:eastAsiaTheme="minorEastAsia" w:hAnsi="Calibri" w:cs="Calibri"/>
        </w:rPr>
        <w:t>​Significant Predictor</w:t>
      </w:r>
      <w:r w:rsidR="0000786F" w:rsidRPr="0093390C">
        <w:rPr>
          <w:rFonts w:ascii="Calibri" w:eastAsiaTheme="minorEastAsia" w:hAnsi="Calibri" w:cs="Calibri"/>
          <w:vertAlign w:val="subscript"/>
        </w:rPr>
        <w:t>q</w:t>
      </w:r>
      <w:r w:rsidR="0000786F" w:rsidRPr="0000786F">
        <w:rPr>
          <w:rFonts w:ascii="Calibri" w:eastAsiaTheme="minorEastAsia" w:hAnsi="Calibri" w:cs="Calibri" w:hint="eastAsia"/>
          <w:vertAlign w:val="superscript"/>
        </w:rPr>
        <w:t>2</w:t>
      </w:r>
      <w:r w:rsidR="0000786F" w:rsidRPr="0093390C">
        <w:rPr>
          <w:rFonts w:ascii="Calibri" w:eastAsiaTheme="minorEastAsia" w:hAnsi="Calibri" w:cs="Calibri"/>
        </w:rPr>
        <w:t>​+β</w:t>
      </w:r>
      <w:r w:rsidR="0000786F" w:rsidRPr="0093390C">
        <w:rPr>
          <w:rFonts w:ascii="Calibri" w:eastAsiaTheme="minorEastAsia" w:hAnsi="Calibri" w:cs="Calibri"/>
          <w:vertAlign w:val="subscript"/>
        </w:rPr>
        <w:t>q+1</w:t>
      </w:r>
      <w:r w:rsidR="0000786F" w:rsidRPr="0093390C">
        <w:rPr>
          <w:rFonts w:ascii="Calibri" w:eastAsiaTheme="minorEastAsia" w:hAnsi="Calibri" w:cs="Calibri"/>
        </w:rPr>
        <w:t>​Age+β</w:t>
      </w:r>
      <w:r w:rsidR="0000786F" w:rsidRPr="0093390C">
        <w:rPr>
          <w:rFonts w:ascii="Calibri" w:eastAsiaTheme="minorEastAsia" w:hAnsi="Calibri" w:cs="Calibri"/>
          <w:vertAlign w:val="subscript"/>
        </w:rPr>
        <w:t>q+2</w:t>
      </w:r>
      <w:r w:rsidR="0000786F" w:rsidRPr="0093390C">
        <w:rPr>
          <w:rFonts w:ascii="Calibri" w:eastAsiaTheme="minorEastAsia" w:hAnsi="Calibri" w:cs="Calibri"/>
        </w:rPr>
        <w:t>​Gender+ϵ</w:t>
      </w:r>
    </w:p>
    <w:p w14:paraId="7D558F97" w14:textId="77777777" w:rsidR="003D1173" w:rsidRPr="003D1173" w:rsidRDefault="003D1173" w:rsidP="003D1173">
      <w:pPr>
        <w:rPr>
          <w:rFonts w:ascii="Calibri" w:eastAsiaTheme="minorEastAsia" w:hAnsi="Calibri" w:cs="Calibri"/>
        </w:rPr>
      </w:pPr>
      <w:r w:rsidRPr="003D1173">
        <w:rPr>
          <w:rFonts w:ascii="Calibri" w:eastAsiaTheme="minorEastAsia" w:hAnsi="Calibri" w:cs="Calibri"/>
        </w:rPr>
        <w:t>2. Brief Overview of Other Models</w:t>
      </w:r>
    </w:p>
    <w:p w14:paraId="567293C2" w14:textId="77777777" w:rsidR="003D1173" w:rsidRPr="003D1173" w:rsidRDefault="003D1173" w:rsidP="003D1173">
      <w:pPr>
        <w:ind w:firstLineChars="200" w:firstLine="420"/>
        <w:rPr>
          <w:rFonts w:ascii="Calibri" w:eastAsiaTheme="minorEastAsia" w:hAnsi="Calibri" w:cs="Calibri"/>
        </w:rPr>
      </w:pPr>
      <w:r w:rsidRPr="003D1173">
        <w:rPr>
          <w:rFonts w:ascii="Calibri" w:eastAsiaTheme="minorEastAsia" w:hAnsi="Calibri" w:cs="Calibri"/>
        </w:rPr>
        <w:t>Tobit Regression (Tobit): This model is used when the dependent variable is censored, meaning that for some observations, the exact value is not observed but is known to be above or below a certain threshold. The Tobit model extends the OLS model by accounting for this censoring.</w:t>
      </w:r>
    </w:p>
    <w:p w14:paraId="049B55B8" w14:textId="77777777" w:rsidR="003D1173" w:rsidRPr="003D1173" w:rsidRDefault="003D1173" w:rsidP="003D1173">
      <w:pPr>
        <w:ind w:firstLineChars="200" w:firstLine="420"/>
        <w:rPr>
          <w:rFonts w:ascii="Calibri" w:eastAsiaTheme="minorEastAsia" w:hAnsi="Calibri" w:cs="Calibri"/>
        </w:rPr>
      </w:pPr>
      <w:r w:rsidRPr="003D1173">
        <w:rPr>
          <w:rFonts w:ascii="Calibri" w:eastAsiaTheme="minorEastAsia" w:hAnsi="Calibri" w:cs="Calibri"/>
        </w:rPr>
        <w:t>Ordered Probit Regression (</w:t>
      </w:r>
      <w:proofErr w:type="spellStart"/>
      <w:r w:rsidRPr="003D1173">
        <w:rPr>
          <w:rFonts w:ascii="Calibri" w:eastAsiaTheme="minorEastAsia" w:hAnsi="Calibri" w:cs="Calibri"/>
        </w:rPr>
        <w:t>Oprobit</w:t>
      </w:r>
      <w:proofErr w:type="spellEnd"/>
      <w:r w:rsidRPr="003D1173">
        <w:rPr>
          <w:rFonts w:ascii="Calibri" w:eastAsiaTheme="minorEastAsia" w:hAnsi="Calibri" w:cs="Calibri"/>
        </w:rPr>
        <w:t xml:space="preserve">): This model is used when the dependent variable is ordinal, meaning that it has a natural ordering but the differences between categories are not necessarily equal. The </w:t>
      </w:r>
      <w:proofErr w:type="spellStart"/>
      <w:r w:rsidRPr="003D1173">
        <w:rPr>
          <w:rFonts w:ascii="Calibri" w:eastAsiaTheme="minorEastAsia" w:hAnsi="Calibri" w:cs="Calibri"/>
        </w:rPr>
        <w:t>Oprobit</w:t>
      </w:r>
      <w:proofErr w:type="spellEnd"/>
      <w:r w:rsidRPr="003D1173">
        <w:rPr>
          <w:rFonts w:ascii="Calibri" w:eastAsiaTheme="minorEastAsia" w:hAnsi="Calibri" w:cs="Calibri"/>
        </w:rPr>
        <w:t xml:space="preserve"> model estimates the probability of each category based on the cumulative distribution function of the standard normal distribution.</w:t>
      </w:r>
    </w:p>
    <w:p w14:paraId="563417F5" w14:textId="11F4B849" w:rsidR="003D1173" w:rsidRPr="003D1173" w:rsidRDefault="003D1173" w:rsidP="003D1173">
      <w:pPr>
        <w:ind w:firstLineChars="200" w:firstLine="420"/>
        <w:rPr>
          <w:rFonts w:ascii="Calibri" w:eastAsiaTheme="minorEastAsia" w:hAnsi="Calibri" w:cs="Calibri"/>
        </w:rPr>
      </w:pPr>
      <w:r w:rsidRPr="003D1173">
        <w:rPr>
          <w:rFonts w:ascii="Calibri" w:eastAsiaTheme="minorEastAsia" w:hAnsi="Calibri" w:cs="Calibri"/>
        </w:rPr>
        <w:t xml:space="preserve">Beta Mixture Regression (Betamix): This model </w:t>
      </w:r>
      <w:r w:rsidR="00F07B54" w:rsidRPr="00F07B54">
        <w:rPr>
          <w:rFonts w:ascii="Calibri" w:eastAsiaTheme="minorEastAsia" w:hAnsi="Calibri" w:cs="Calibri"/>
        </w:rPr>
        <w:t xml:space="preserve">is particularly suitable for modeling bounded outcome variables with complex distributions. It effectively handles heteroskedasticity, multimodality, and extreme values by combining beta distributions, making it ideal for health utility data like EQ-5D that often exhibit skewness and ceiling effects. The approach provides flexible shape fitting while maintaining </w:t>
      </w:r>
      <w:r w:rsidR="00F07B54" w:rsidRPr="00F07B54">
        <w:rPr>
          <w:rFonts w:ascii="Calibri" w:eastAsiaTheme="minorEastAsia" w:hAnsi="Calibri" w:cs="Calibri"/>
        </w:rPr>
        <w:t>interpretability.</w:t>
      </w:r>
    </w:p>
    <w:p w14:paraId="053466F2" w14:textId="77777777" w:rsidR="003D1173" w:rsidRPr="003D1173" w:rsidRDefault="003D1173">
      <w:pPr>
        <w:rPr>
          <w:rFonts w:ascii="Calibri" w:eastAsiaTheme="minorEastAsia" w:hAnsi="Calibri" w:cs="Calibri" w:hint="eastAsia"/>
        </w:rPr>
      </w:pPr>
    </w:p>
    <w:sectPr w:rsidR="003D1173" w:rsidRPr="003D1173" w:rsidSect="0093390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C1BD5"/>
    <w:multiLevelType w:val="multilevel"/>
    <w:tmpl w:val="C9123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3A2333"/>
    <w:multiLevelType w:val="multilevel"/>
    <w:tmpl w:val="1444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645F6D"/>
    <w:multiLevelType w:val="multilevel"/>
    <w:tmpl w:val="4FA8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8B4FF9"/>
    <w:multiLevelType w:val="multilevel"/>
    <w:tmpl w:val="97A4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7699278">
    <w:abstractNumId w:val="2"/>
  </w:num>
  <w:num w:numId="2" w16cid:durableId="1678387257">
    <w:abstractNumId w:val="0"/>
  </w:num>
  <w:num w:numId="3" w16cid:durableId="193232563">
    <w:abstractNumId w:val="3"/>
  </w:num>
  <w:num w:numId="4" w16cid:durableId="699009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00"/>
    <w:rsid w:val="0000786F"/>
    <w:rsid w:val="000F4887"/>
    <w:rsid w:val="00190202"/>
    <w:rsid w:val="0023322D"/>
    <w:rsid w:val="0037349D"/>
    <w:rsid w:val="003D1173"/>
    <w:rsid w:val="00503000"/>
    <w:rsid w:val="0066058D"/>
    <w:rsid w:val="0070401B"/>
    <w:rsid w:val="0088216D"/>
    <w:rsid w:val="0093390C"/>
    <w:rsid w:val="00B003DC"/>
    <w:rsid w:val="00B433C4"/>
    <w:rsid w:val="00C47EA5"/>
    <w:rsid w:val="00F07B54"/>
    <w:rsid w:val="00FD3A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2BBA"/>
  <w15:chartTrackingRefBased/>
  <w15:docId w15:val="{51828290-3DC3-4EB3-BF80-DA19E31A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58D"/>
    <w:pPr>
      <w:widowControl w:val="0"/>
      <w:jc w:val="both"/>
    </w:pPr>
    <w:rPr>
      <w:rFonts w:eastAsia="Times New Roman"/>
      <w:sz w:val="21"/>
      <w:szCs w:val="24"/>
      <w14:ligatures w14:val="none"/>
    </w:rPr>
  </w:style>
  <w:style w:type="paragraph" w:styleId="1">
    <w:name w:val="heading 1"/>
    <w:basedOn w:val="a"/>
    <w:next w:val="a"/>
    <w:link w:val="10"/>
    <w:uiPriority w:val="9"/>
    <w:qFormat/>
    <w:rsid w:val="0050300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0300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0300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03000"/>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503000"/>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503000"/>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503000"/>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503000"/>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503000"/>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3000"/>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sid w:val="00503000"/>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503000"/>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503000"/>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503000"/>
    <w:rPr>
      <w:rFonts w:cstheme="majorBidi"/>
      <w:color w:val="0F4761" w:themeColor="accent1" w:themeShade="BF"/>
      <w:sz w:val="24"/>
      <w:szCs w:val="24"/>
      <w14:ligatures w14:val="none"/>
    </w:rPr>
  </w:style>
  <w:style w:type="character" w:customStyle="1" w:styleId="60">
    <w:name w:val="标题 6 字符"/>
    <w:basedOn w:val="a0"/>
    <w:link w:val="6"/>
    <w:uiPriority w:val="9"/>
    <w:semiHidden/>
    <w:rsid w:val="00503000"/>
    <w:rPr>
      <w:rFonts w:cstheme="majorBidi"/>
      <w:b/>
      <w:bCs/>
      <w:color w:val="0F4761" w:themeColor="accent1" w:themeShade="BF"/>
      <w:sz w:val="21"/>
      <w:szCs w:val="24"/>
      <w14:ligatures w14:val="none"/>
    </w:rPr>
  </w:style>
  <w:style w:type="character" w:customStyle="1" w:styleId="70">
    <w:name w:val="标题 7 字符"/>
    <w:basedOn w:val="a0"/>
    <w:link w:val="7"/>
    <w:uiPriority w:val="9"/>
    <w:semiHidden/>
    <w:rsid w:val="00503000"/>
    <w:rPr>
      <w:rFonts w:cstheme="majorBidi"/>
      <w:b/>
      <w:bCs/>
      <w:color w:val="595959" w:themeColor="text1" w:themeTint="A6"/>
      <w:sz w:val="21"/>
      <w:szCs w:val="24"/>
      <w14:ligatures w14:val="none"/>
    </w:rPr>
  </w:style>
  <w:style w:type="character" w:customStyle="1" w:styleId="80">
    <w:name w:val="标题 8 字符"/>
    <w:basedOn w:val="a0"/>
    <w:link w:val="8"/>
    <w:uiPriority w:val="9"/>
    <w:semiHidden/>
    <w:rsid w:val="00503000"/>
    <w:rPr>
      <w:rFonts w:cstheme="majorBidi"/>
      <w:color w:val="595959" w:themeColor="text1" w:themeTint="A6"/>
      <w:sz w:val="21"/>
      <w:szCs w:val="24"/>
      <w14:ligatures w14:val="none"/>
    </w:rPr>
  </w:style>
  <w:style w:type="character" w:customStyle="1" w:styleId="90">
    <w:name w:val="标题 9 字符"/>
    <w:basedOn w:val="a0"/>
    <w:link w:val="9"/>
    <w:uiPriority w:val="9"/>
    <w:semiHidden/>
    <w:rsid w:val="00503000"/>
    <w:rPr>
      <w:rFonts w:eastAsiaTheme="majorEastAsia" w:cstheme="majorBidi"/>
      <w:color w:val="595959" w:themeColor="text1" w:themeTint="A6"/>
      <w:sz w:val="21"/>
      <w:szCs w:val="24"/>
      <w14:ligatures w14:val="none"/>
    </w:rPr>
  </w:style>
  <w:style w:type="paragraph" w:styleId="a3">
    <w:name w:val="Title"/>
    <w:basedOn w:val="a"/>
    <w:next w:val="a"/>
    <w:link w:val="a4"/>
    <w:uiPriority w:val="10"/>
    <w:qFormat/>
    <w:rsid w:val="005030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3000"/>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5030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3000"/>
    <w:rPr>
      <w:rFonts w:asciiTheme="majorHAnsi" w:eastAsiaTheme="majorEastAsia" w:hAnsiTheme="majorHAnsi" w:cstheme="majorBidi"/>
      <w:color w:val="595959" w:themeColor="text1" w:themeTint="A6"/>
      <w:spacing w:val="15"/>
      <w:sz w:val="28"/>
      <w:szCs w:val="28"/>
      <w14:ligatures w14:val="none"/>
    </w:rPr>
  </w:style>
  <w:style w:type="paragraph" w:styleId="a7">
    <w:name w:val="Quote"/>
    <w:basedOn w:val="a"/>
    <w:next w:val="a"/>
    <w:link w:val="a8"/>
    <w:uiPriority w:val="29"/>
    <w:qFormat/>
    <w:rsid w:val="00503000"/>
    <w:pPr>
      <w:spacing w:before="160" w:after="160"/>
      <w:jc w:val="center"/>
    </w:pPr>
    <w:rPr>
      <w:i/>
      <w:iCs/>
      <w:color w:val="404040" w:themeColor="text1" w:themeTint="BF"/>
    </w:rPr>
  </w:style>
  <w:style w:type="character" w:customStyle="1" w:styleId="a8">
    <w:name w:val="引用 字符"/>
    <w:basedOn w:val="a0"/>
    <w:link w:val="a7"/>
    <w:uiPriority w:val="29"/>
    <w:rsid w:val="00503000"/>
    <w:rPr>
      <w:rFonts w:eastAsia="Times New Roman"/>
      <w:i/>
      <w:iCs/>
      <w:color w:val="404040" w:themeColor="text1" w:themeTint="BF"/>
      <w:sz w:val="21"/>
      <w:szCs w:val="24"/>
      <w14:ligatures w14:val="none"/>
    </w:rPr>
  </w:style>
  <w:style w:type="paragraph" w:styleId="a9">
    <w:name w:val="List Paragraph"/>
    <w:basedOn w:val="a"/>
    <w:uiPriority w:val="34"/>
    <w:qFormat/>
    <w:rsid w:val="00503000"/>
    <w:pPr>
      <w:ind w:left="720"/>
      <w:contextualSpacing/>
    </w:pPr>
  </w:style>
  <w:style w:type="character" w:styleId="aa">
    <w:name w:val="Intense Emphasis"/>
    <w:basedOn w:val="a0"/>
    <w:uiPriority w:val="21"/>
    <w:qFormat/>
    <w:rsid w:val="00503000"/>
    <w:rPr>
      <w:i/>
      <w:iCs/>
      <w:color w:val="0F4761" w:themeColor="accent1" w:themeShade="BF"/>
    </w:rPr>
  </w:style>
  <w:style w:type="paragraph" w:styleId="ab">
    <w:name w:val="Intense Quote"/>
    <w:basedOn w:val="a"/>
    <w:next w:val="a"/>
    <w:link w:val="ac"/>
    <w:uiPriority w:val="30"/>
    <w:qFormat/>
    <w:rsid w:val="00503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03000"/>
    <w:rPr>
      <w:rFonts w:eastAsia="Times New Roman"/>
      <w:i/>
      <w:iCs/>
      <w:color w:val="0F4761" w:themeColor="accent1" w:themeShade="BF"/>
      <w:sz w:val="21"/>
      <w:szCs w:val="24"/>
      <w14:ligatures w14:val="none"/>
    </w:rPr>
  </w:style>
  <w:style w:type="character" w:styleId="ad">
    <w:name w:val="Intense Reference"/>
    <w:basedOn w:val="a0"/>
    <w:uiPriority w:val="32"/>
    <w:qFormat/>
    <w:rsid w:val="00503000"/>
    <w:rPr>
      <w:b/>
      <w:bCs/>
      <w:smallCaps/>
      <w:color w:val="0F4761" w:themeColor="accent1" w:themeShade="BF"/>
      <w:spacing w:val="5"/>
    </w:rPr>
  </w:style>
  <w:style w:type="character" w:styleId="ae">
    <w:name w:val="Hyperlink"/>
    <w:basedOn w:val="a0"/>
    <w:uiPriority w:val="99"/>
    <w:unhideWhenUsed/>
    <w:rsid w:val="00503000"/>
    <w:rPr>
      <w:color w:val="467886" w:themeColor="hyperlink"/>
      <w:u w:val="single"/>
    </w:rPr>
  </w:style>
  <w:style w:type="character" w:styleId="af">
    <w:name w:val="Unresolved Mention"/>
    <w:basedOn w:val="a0"/>
    <w:uiPriority w:val="99"/>
    <w:semiHidden/>
    <w:unhideWhenUsed/>
    <w:rsid w:val="00503000"/>
    <w:rPr>
      <w:color w:val="605E5C"/>
      <w:shd w:val="clear" w:color="auto" w:fill="E1DFDD"/>
    </w:rPr>
  </w:style>
  <w:style w:type="character" w:customStyle="1" w:styleId="mord">
    <w:name w:val="mord"/>
    <w:basedOn w:val="a0"/>
    <w:rsid w:val="0093390C"/>
  </w:style>
  <w:style w:type="character" w:customStyle="1" w:styleId="mrel">
    <w:name w:val="mrel"/>
    <w:basedOn w:val="a0"/>
    <w:rsid w:val="0093390C"/>
  </w:style>
  <w:style w:type="character" w:customStyle="1" w:styleId="vlist-s">
    <w:name w:val="vlist-s"/>
    <w:basedOn w:val="a0"/>
    <w:rsid w:val="0093390C"/>
  </w:style>
  <w:style w:type="character" w:customStyle="1" w:styleId="mbin">
    <w:name w:val="mbin"/>
    <w:basedOn w:val="a0"/>
    <w:rsid w:val="0093390C"/>
  </w:style>
  <w:style w:type="character" w:customStyle="1" w:styleId="minner">
    <w:name w:val="minner"/>
    <w:basedOn w:val="a0"/>
    <w:rsid w:val="0093390C"/>
  </w:style>
  <w:style w:type="character" w:styleId="af0">
    <w:name w:val="Strong"/>
    <w:basedOn w:val="a0"/>
    <w:uiPriority w:val="22"/>
    <w:qFormat/>
    <w:rsid w:val="00933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34207">
      <w:bodyDiv w:val="1"/>
      <w:marLeft w:val="0"/>
      <w:marRight w:val="0"/>
      <w:marTop w:val="0"/>
      <w:marBottom w:val="0"/>
      <w:divBdr>
        <w:top w:val="none" w:sz="0" w:space="0" w:color="auto"/>
        <w:left w:val="none" w:sz="0" w:space="0" w:color="auto"/>
        <w:bottom w:val="none" w:sz="0" w:space="0" w:color="auto"/>
        <w:right w:val="none" w:sz="0" w:space="0" w:color="auto"/>
      </w:divBdr>
    </w:div>
    <w:div w:id="321856066">
      <w:bodyDiv w:val="1"/>
      <w:marLeft w:val="0"/>
      <w:marRight w:val="0"/>
      <w:marTop w:val="0"/>
      <w:marBottom w:val="0"/>
      <w:divBdr>
        <w:top w:val="none" w:sz="0" w:space="0" w:color="auto"/>
        <w:left w:val="none" w:sz="0" w:space="0" w:color="auto"/>
        <w:bottom w:val="none" w:sz="0" w:space="0" w:color="auto"/>
        <w:right w:val="none" w:sz="0" w:space="0" w:color="auto"/>
      </w:divBdr>
      <w:divsChild>
        <w:div w:id="11804552">
          <w:marLeft w:val="0"/>
          <w:marRight w:val="0"/>
          <w:marTop w:val="0"/>
          <w:marBottom w:val="0"/>
          <w:divBdr>
            <w:top w:val="none" w:sz="0" w:space="0" w:color="auto"/>
            <w:left w:val="none" w:sz="0" w:space="0" w:color="auto"/>
            <w:bottom w:val="none" w:sz="0" w:space="0" w:color="auto"/>
            <w:right w:val="none" w:sz="0" w:space="0" w:color="auto"/>
          </w:divBdr>
        </w:div>
        <w:div w:id="814838545">
          <w:marLeft w:val="0"/>
          <w:marRight w:val="0"/>
          <w:marTop w:val="0"/>
          <w:marBottom w:val="0"/>
          <w:divBdr>
            <w:top w:val="none" w:sz="0" w:space="0" w:color="auto"/>
            <w:left w:val="none" w:sz="0" w:space="0" w:color="auto"/>
            <w:bottom w:val="none" w:sz="0" w:space="0" w:color="auto"/>
            <w:right w:val="none" w:sz="0" w:space="0" w:color="auto"/>
          </w:divBdr>
        </w:div>
        <w:div w:id="176120562">
          <w:marLeft w:val="0"/>
          <w:marRight w:val="0"/>
          <w:marTop w:val="0"/>
          <w:marBottom w:val="0"/>
          <w:divBdr>
            <w:top w:val="none" w:sz="0" w:space="0" w:color="auto"/>
            <w:left w:val="none" w:sz="0" w:space="0" w:color="auto"/>
            <w:bottom w:val="none" w:sz="0" w:space="0" w:color="auto"/>
            <w:right w:val="none" w:sz="0" w:space="0" w:color="auto"/>
          </w:divBdr>
        </w:div>
      </w:divsChild>
    </w:div>
    <w:div w:id="928543993">
      <w:bodyDiv w:val="1"/>
      <w:marLeft w:val="0"/>
      <w:marRight w:val="0"/>
      <w:marTop w:val="0"/>
      <w:marBottom w:val="0"/>
      <w:divBdr>
        <w:top w:val="none" w:sz="0" w:space="0" w:color="auto"/>
        <w:left w:val="none" w:sz="0" w:space="0" w:color="auto"/>
        <w:bottom w:val="none" w:sz="0" w:space="0" w:color="auto"/>
        <w:right w:val="none" w:sz="0" w:space="0" w:color="auto"/>
      </w:divBdr>
      <w:divsChild>
        <w:div w:id="872498416">
          <w:marLeft w:val="0"/>
          <w:marRight w:val="0"/>
          <w:marTop w:val="0"/>
          <w:marBottom w:val="0"/>
          <w:divBdr>
            <w:top w:val="none" w:sz="0" w:space="0" w:color="auto"/>
            <w:left w:val="none" w:sz="0" w:space="0" w:color="auto"/>
            <w:bottom w:val="none" w:sz="0" w:space="0" w:color="auto"/>
            <w:right w:val="none" w:sz="0" w:space="0" w:color="auto"/>
          </w:divBdr>
        </w:div>
        <w:div w:id="1308125347">
          <w:marLeft w:val="0"/>
          <w:marRight w:val="0"/>
          <w:marTop w:val="0"/>
          <w:marBottom w:val="0"/>
          <w:divBdr>
            <w:top w:val="none" w:sz="0" w:space="0" w:color="auto"/>
            <w:left w:val="none" w:sz="0" w:space="0" w:color="auto"/>
            <w:bottom w:val="none" w:sz="0" w:space="0" w:color="auto"/>
            <w:right w:val="none" w:sz="0" w:space="0" w:color="auto"/>
          </w:divBdr>
        </w:div>
        <w:div w:id="1801147009">
          <w:marLeft w:val="0"/>
          <w:marRight w:val="0"/>
          <w:marTop w:val="0"/>
          <w:marBottom w:val="0"/>
          <w:divBdr>
            <w:top w:val="none" w:sz="0" w:space="0" w:color="auto"/>
            <w:left w:val="none" w:sz="0" w:space="0" w:color="auto"/>
            <w:bottom w:val="none" w:sz="0" w:space="0" w:color="auto"/>
            <w:right w:val="none" w:sz="0" w:space="0" w:color="auto"/>
          </w:divBdr>
        </w:div>
      </w:divsChild>
    </w:div>
    <w:div w:id="952638001">
      <w:bodyDiv w:val="1"/>
      <w:marLeft w:val="0"/>
      <w:marRight w:val="0"/>
      <w:marTop w:val="0"/>
      <w:marBottom w:val="0"/>
      <w:divBdr>
        <w:top w:val="none" w:sz="0" w:space="0" w:color="auto"/>
        <w:left w:val="none" w:sz="0" w:space="0" w:color="auto"/>
        <w:bottom w:val="none" w:sz="0" w:space="0" w:color="auto"/>
        <w:right w:val="none" w:sz="0" w:space="0" w:color="auto"/>
      </w:divBdr>
      <w:divsChild>
        <w:div w:id="1808475852">
          <w:marLeft w:val="0"/>
          <w:marRight w:val="0"/>
          <w:marTop w:val="0"/>
          <w:marBottom w:val="180"/>
          <w:divBdr>
            <w:top w:val="none" w:sz="0" w:space="0" w:color="auto"/>
            <w:left w:val="none" w:sz="0" w:space="0" w:color="auto"/>
            <w:bottom w:val="none" w:sz="0" w:space="0" w:color="auto"/>
            <w:right w:val="none" w:sz="0" w:space="0" w:color="auto"/>
          </w:divBdr>
        </w:div>
        <w:div w:id="42558779">
          <w:marLeft w:val="0"/>
          <w:marRight w:val="0"/>
          <w:marTop w:val="0"/>
          <w:marBottom w:val="180"/>
          <w:divBdr>
            <w:top w:val="none" w:sz="0" w:space="0" w:color="auto"/>
            <w:left w:val="none" w:sz="0" w:space="0" w:color="auto"/>
            <w:bottom w:val="none" w:sz="0" w:space="0" w:color="auto"/>
            <w:right w:val="none" w:sz="0" w:space="0" w:color="auto"/>
          </w:divBdr>
        </w:div>
      </w:divsChild>
    </w:div>
    <w:div w:id="1170213404">
      <w:bodyDiv w:val="1"/>
      <w:marLeft w:val="0"/>
      <w:marRight w:val="0"/>
      <w:marTop w:val="0"/>
      <w:marBottom w:val="0"/>
      <w:divBdr>
        <w:top w:val="none" w:sz="0" w:space="0" w:color="auto"/>
        <w:left w:val="none" w:sz="0" w:space="0" w:color="auto"/>
        <w:bottom w:val="none" w:sz="0" w:space="0" w:color="auto"/>
        <w:right w:val="none" w:sz="0" w:space="0" w:color="auto"/>
      </w:divBdr>
      <w:divsChild>
        <w:div w:id="1223558577">
          <w:marLeft w:val="0"/>
          <w:marRight w:val="0"/>
          <w:marTop w:val="0"/>
          <w:marBottom w:val="0"/>
          <w:divBdr>
            <w:top w:val="none" w:sz="0" w:space="0" w:color="auto"/>
            <w:left w:val="none" w:sz="0" w:space="0" w:color="auto"/>
            <w:bottom w:val="none" w:sz="0" w:space="0" w:color="auto"/>
            <w:right w:val="none" w:sz="0" w:space="0" w:color="auto"/>
          </w:divBdr>
        </w:div>
        <w:div w:id="1727491720">
          <w:marLeft w:val="0"/>
          <w:marRight w:val="0"/>
          <w:marTop w:val="0"/>
          <w:marBottom w:val="0"/>
          <w:divBdr>
            <w:top w:val="none" w:sz="0" w:space="0" w:color="auto"/>
            <w:left w:val="none" w:sz="0" w:space="0" w:color="auto"/>
            <w:bottom w:val="none" w:sz="0" w:space="0" w:color="auto"/>
            <w:right w:val="none" w:sz="0" w:space="0" w:color="auto"/>
          </w:divBdr>
        </w:div>
        <w:div w:id="1956255884">
          <w:marLeft w:val="0"/>
          <w:marRight w:val="0"/>
          <w:marTop w:val="0"/>
          <w:marBottom w:val="0"/>
          <w:divBdr>
            <w:top w:val="none" w:sz="0" w:space="0" w:color="auto"/>
            <w:left w:val="none" w:sz="0" w:space="0" w:color="auto"/>
            <w:bottom w:val="none" w:sz="0" w:space="0" w:color="auto"/>
            <w:right w:val="none" w:sz="0" w:space="0" w:color="auto"/>
          </w:divBdr>
        </w:div>
      </w:divsChild>
    </w:div>
    <w:div w:id="1329363305">
      <w:bodyDiv w:val="1"/>
      <w:marLeft w:val="0"/>
      <w:marRight w:val="0"/>
      <w:marTop w:val="0"/>
      <w:marBottom w:val="0"/>
      <w:divBdr>
        <w:top w:val="none" w:sz="0" w:space="0" w:color="auto"/>
        <w:left w:val="none" w:sz="0" w:space="0" w:color="auto"/>
        <w:bottom w:val="none" w:sz="0" w:space="0" w:color="auto"/>
        <w:right w:val="none" w:sz="0" w:space="0" w:color="auto"/>
      </w:divBdr>
      <w:divsChild>
        <w:div w:id="1234505572">
          <w:marLeft w:val="0"/>
          <w:marRight w:val="0"/>
          <w:marTop w:val="0"/>
          <w:marBottom w:val="240"/>
          <w:divBdr>
            <w:top w:val="none" w:sz="0" w:space="0" w:color="auto"/>
            <w:left w:val="none" w:sz="0" w:space="0" w:color="auto"/>
            <w:bottom w:val="none" w:sz="0" w:space="0" w:color="auto"/>
            <w:right w:val="none" w:sz="0" w:space="0" w:color="auto"/>
          </w:divBdr>
        </w:div>
        <w:div w:id="51008660">
          <w:marLeft w:val="0"/>
          <w:marRight w:val="0"/>
          <w:marTop w:val="0"/>
          <w:marBottom w:val="240"/>
          <w:divBdr>
            <w:top w:val="none" w:sz="0" w:space="0" w:color="auto"/>
            <w:left w:val="none" w:sz="0" w:space="0" w:color="auto"/>
            <w:bottom w:val="none" w:sz="0" w:space="0" w:color="auto"/>
            <w:right w:val="none" w:sz="0" w:space="0" w:color="auto"/>
          </w:divBdr>
        </w:div>
      </w:divsChild>
    </w:div>
    <w:div w:id="1370954402">
      <w:bodyDiv w:val="1"/>
      <w:marLeft w:val="0"/>
      <w:marRight w:val="0"/>
      <w:marTop w:val="0"/>
      <w:marBottom w:val="0"/>
      <w:divBdr>
        <w:top w:val="none" w:sz="0" w:space="0" w:color="auto"/>
        <w:left w:val="none" w:sz="0" w:space="0" w:color="auto"/>
        <w:bottom w:val="none" w:sz="0" w:space="0" w:color="auto"/>
        <w:right w:val="none" w:sz="0" w:space="0" w:color="auto"/>
      </w:divBdr>
    </w:div>
    <w:div w:id="1425802945">
      <w:bodyDiv w:val="1"/>
      <w:marLeft w:val="0"/>
      <w:marRight w:val="0"/>
      <w:marTop w:val="0"/>
      <w:marBottom w:val="0"/>
      <w:divBdr>
        <w:top w:val="none" w:sz="0" w:space="0" w:color="auto"/>
        <w:left w:val="none" w:sz="0" w:space="0" w:color="auto"/>
        <w:bottom w:val="none" w:sz="0" w:space="0" w:color="auto"/>
        <w:right w:val="none" w:sz="0" w:space="0" w:color="auto"/>
      </w:divBdr>
      <w:divsChild>
        <w:div w:id="1688173178">
          <w:marLeft w:val="0"/>
          <w:marRight w:val="0"/>
          <w:marTop w:val="0"/>
          <w:marBottom w:val="240"/>
          <w:divBdr>
            <w:top w:val="none" w:sz="0" w:space="0" w:color="auto"/>
            <w:left w:val="none" w:sz="0" w:space="0" w:color="auto"/>
            <w:bottom w:val="none" w:sz="0" w:space="0" w:color="auto"/>
            <w:right w:val="none" w:sz="0" w:space="0" w:color="auto"/>
          </w:divBdr>
        </w:div>
        <w:div w:id="1466661205">
          <w:marLeft w:val="0"/>
          <w:marRight w:val="0"/>
          <w:marTop w:val="0"/>
          <w:marBottom w:val="240"/>
          <w:divBdr>
            <w:top w:val="none" w:sz="0" w:space="0" w:color="auto"/>
            <w:left w:val="none" w:sz="0" w:space="0" w:color="auto"/>
            <w:bottom w:val="none" w:sz="0" w:space="0" w:color="auto"/>
            <w:right w:val="none" w:sz="0" w:space="0" w:color="auto"/>
          </w:divBdr>
        </w:div>
      </w:divsChild>
    </w:div>
    <w:div w:id="1712875731">
      <w:bodyDiv w:val="1"/>
      <w:marLeft w:val="0"/>
      <w:marRight w:val="0"/>
      <w:marTop w:val="0"/>
      <w:marBottom w:val="0"/>
      <w:divBdr>
        <w:top w:val="none" w:sz="0" w:space="0" w:color="auto"/>
        <w:left w:val="none" w:sz="0" w:space="0" w:color="auto"/>
        <w:bottom w:val="none" w:sz="0" w:space="0" w:color="auto"/>
        <w:right w:val="none" w:sz="0" w:space="0" w:color="auto"/>
      </w:divBdr>
      <w:divsChild>
        <w:div w:id="471144756">
          <w:marLeft w:val="0"/>
          <w:marRight w:val="0"/>
          <w:marTop w:val="0"/>
          <w:marBottom w:val="240"/>
          <w:divBdr>
            <w:top w:val="none" w:sz="0" w:space="0" w:color="auto"/>
            <w:left w:val="none" w:sz="0" w:space="0" w:color="auto"/>
            <w:bottom w:val="none" w:sz="0" w:space="0" w:color="auto"/>
            <w:right w:val="none" w:sz="0" w:space="0" w:color="auto"/>
          </w:divBdr>
        </w:div>
        <w:div w:id="1451391784">
          <w:marLeft w:val="0"/>
          <w:marRight w:val="0"/>
          <w:marTop w:val="0"/>
          <w:marBottom w:val="180"/>
          <w:divBdr>
            <w:top w:val="none" w:sz="0" w:space="0" w:color="auto"/>
            <w:left w:val="none" w:sz="0" w:space="0" w:color="auto"/>
            <w:bottom w:val="none" w:sz="0" w:space="0" w:color="auto"/>
            <w:right w:val="none" w:sz="0" w:space="0" w:color="auto"/>
          </w:divBdr>
        </w:div>
        <w:div w:id="1506676089">
          <w:marLeft w:val="0"/>
          <w:marRight w:val="0"/>
          <w:marTop w:val="0"/>
          <w:marBottom w:val="180"/>
          <w:divBdr>
            <w:top w:val="none" w:sz="0" w:space="0" w:color="auto"/>
            <w:left w:val="none" w:sz="0" w:space="0" w:color="auto"/>
            <w:bottom w:val="none" w:sz="0" w:space="0" w:color="auto"/>
            <w:right w:val="none" w:sz="0" w:space="0" w:color="auto"/>
          </w:divBdr>
        </w:div>
        <w:div w:id="1744258833">
          <w:marLeft w:val="0"/>
          <w:marRight w:val="0"/>
          <w:marTop w:val="0"/>
          <w:marBottom w:val="180"/>
          <w:divBdr>
            <w:top w:val="none" w:sz="0" w:space="0" w:color="auto"/>
            <w:left w:val="none" w:sz="0" w:space="0" w:color="auto"/>
            <w:bottom w:val="none" w:sz="0" w:space="0" w:color="auto"/>
            <w:right w:val="none" w:sz="0" w:space="0" w:color="auto"/>
          </w:divBdr>
        </w:div>
      </w:divsChild>
    </w:div>
    <w:div w:id="1913538999">
      <w:bodyDiv w:val="1"/>
      <w:marLeft w:val="0"/>
      <w:marRight w:val="0"/>
      <w:marTop w:val="0"/>
      <w:marBottom w:val="0"/>
      <w:divBdr>
        <w:top w:val="none" w:sz="0" w:space="0" w:color="auto"/>
        <w:left w:val="none" w:sz="0" w:space="0" w:color="auto"/>
        <w:bottom w:val="none" w:sz="0" w:space="0" w:color="auto"/>
        <w:right w:val="none" w:sz="0" w:space="0" w:color="auto"/>
      </w:divBdr>
      <w:divsChild>
        <w:div w:id="224604024">
          <w:marLeft w:val="0"/>
          <w:marRight w:val="0"/>
          <w:marTop w:val="0"/>
          <w:marBottom w:val="0"/>
          <w:divBdr>
            <w:top w:val="none" w:sz="0" w:space="0" w:color="auto"/>
            <w:left w:val="none" w:sz="0" w:space="0" w:color="auto"/>
            <w:bottom w:val="none" w:sz="0" w:space="0" w:color="auto"/>
            <w:right w:val="none" w:sz="0" w:space="0" w:color="auto"/>
          </w:divBdr>
        </w:div>
        <w:div w:id="333653814">
          <w:marLeft w:val="0"/>
          <w:marRight w:val="0"/>
          <w:marTop w:val="0"/>
          <w:marBottom w:val="0"/>
          <w:divBdr>
            <w:top w:val="none" w:sz="0" w:space="0" w:color="auto"/>
            <w:left w:val="none" w:sz="0" w:space="0" w:color="auto"/>
            <w:bottom w:val="none" w:sz="0" w:space="0" w:color="auto"/>
            <w:right w:val="none" w:sz="0" w:space="0" w:color="auto"/>
          </w:divBdr>
        </w:div>
        <w:div w:id="1127965993">
          <w:marLeft w:val="0"/>
          <w:marRight w:val="0"/>
          <w:marTop w:val="0"/>
          <w:marBottom w:val="0"/>
          <w:divBdr>
            <w:top w:val="none" w:sz="0" w:space="0" w:color="auto"/>
            <w:left w:val="none" w:sz="0" w:space="0" w:color="auto"/>
            <w:bottom w:val="none" w:sz="0" w:space="0" w:color="auto"/>
            <w:right w:val="none" w:sz="0" w:space="0" w:color="auto"/>
          </w:divBdr>
        </w:div>
      </w:divsChild>
    </w:div>
    <w:div w:id="1948778591">
      <w:bodyDiv w:val="1"/>
      <w:marLeft w:val="0"/>
      <w:marRight w:val="0"/>
      <w:marTop w:val="0"/>
      <w:marBottom w:val="0"/>
      <w:divBdr>
        <w:top w:val="none" w:sz="0" w:space="0" w:color="auto"/>
        <w:left w:val="none" w:sz="0" w:space="0" w:color="auto"/>
        <w:bottom w:val="none" w:sz="0" w:space="0" w:color="auto"/>
        <w:right w:val="none" w:sz="0" w:space="0" w:color="auto"/>
      </w:divBdr>
      <w:divsChild>
        <w:div w:id="457191065">
          <w:marLeft w:val="0"/>
          <w:marRight w:val="0"/>
          <w:marTop w:val="0"/>
          <w:marBottom w:val="240"/>
          <w:divBdr>
            <w:top w:val="none" w:sz="0" w:space="0" w:color="auto"/>
            <w:left w:val="none" w:sz="0" w:space="0" w:color="auto"/>
            <w:bottom w:val="none" w:sz="0" w:space="0" w:color="auto"/>
            <w:right w:val="none" w:sz="0" w:space="0" w:color="auto"/>
          </w:divBdr>
        </w:div>
        <w:div w:id="1303341821">
          <w:marLeft w:val="0"/>
          <w:marRight w:val="0"/>
          <w:marTop w:val="0"/>
          <w:marBottom w:val="180"/>
          <w:divBdr>
            <w:top w:val="none" w:sz="0" w:space="0" w:color="auto"/>
            <w:left w:val="none" w:sz="0" w:space="0" w:color="auto"/>
            <w:bottom w:val="none" w:sz="0" w:space="0" w:color="auto"/>
            <w:right w:val="none" w:sz="0" w:space="0" w:color="auto"/>
          </w:divBdr>
        </w:div>
        <w:div w:id="24796970">
          <w:marLeft w:val="0"/>
          <w:marRight w:val="0"/>
          <w:marTop w:val="0"/>
          <w:marBottom w:val="180"/>
          <w:divBdr>
            <w:top w:val="none" w:sz="0" w:space="0" w:color="auto"/>
            <w:left w:val="none" w:sz="0" w:space="0" w:color="auto"/>
            <w:bottom w:val="none" w:sz="0" w:space="0" w:color="auto"/>
            <w:right w:val="none" w:sz="0" w:space="0" w:color="auto"/>
          </w:divBdr>
        </w:div>
        <w:div w:id="2024017814">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eizhang27@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贤溪 刘</dc:creator>
  <cp:keywords/>
  <dc:description/>
  <cp:lastModifiedBy>贤溪 刘</cp:lastModifiedBy>
  <cp:revision>10</cp:revision>
  <dcterms:created xsi:type="dcterms:W3CDTF">2025-06-11T08:41:00Z</dcterms:created>
  <dcterms:modified xsi:type="dcterms:W3CDTF">2025-06-11T09:14:00Z</dcterms:modified>
</cp:coreProperties>
</file>