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AB1AD0" w14:textId="24F9F859" w:rsidR="00D535B6" w:rsidRPr="00E04D97" w:rsidRDefault="00D535B6" w:rsidP="003A6BF9">
      <w:pPr>
        <w:pStyle w:val="Title"/>
        <w:rPr>
          <w:rFonts w:ascii="Arial" w:hAnsi="Arial" w:cs="Arial"/>
        </w:rPr>
      </w:pPr>
      <w:bookmarkStart w:id="0" w:name="_GoBack"/>
      <w:bookmarkEnd w:id="0"/>
      <w:r w:rsidRPr="00E04D97">
        <w:rPr>
          <w:rFonts w:ascii="Arial" w:hAnsi="Arial" w:cs="Arial"/>
        </w:rPr>
        <w:t>Supplementary Material</w:t>
      </w:r>
    </w:p>
    <w:p w14:paraId="2AF0857B" w14:textId="77777777" w:rsidR="00D535B6" w:rsidRPr="00E04D97" w:rsidRDefault="00D535B6" w:rsidP="00D535B6">
      <w:pPr>
        <w:keepNext/>
        <w:spacing w:after="0" w:line="240" w:lineRule="auto"/>
        <w:jc w:val="center"/>
        <w:rPr>
          <w:rFonts w:cs="Arial"/>
          <w:b/>
        </w:rPr>
      </w:pPr>
    </w:p>
    <w:p w14:paraId="64ED45B6" w14:textId="77777777" w:rsidR="00604D75" w:rsidRPr="00E04D97" w:rsidRDefault="00084DBD" w:rsidP="00604D75">
      <w:pPr>
        <w:spacing w:after="0" w:line="480" w:lineRule="auto"/>
        <w:jc w:val="center"/>
        <w:rPr>
          <w:rFonts w:eastAsiaTheme="minorEastAsia" w:cs="Arial"/>
          <w:bCs/>
        </w:rPr>
      </w:pPr>
      <w:r w:rsidRPr="00E04D97">
        <w:rPr>
          <w:rFonts w:cs="Arial"/>
          <w:b/>
        </w:rPr>
        <w:t xml:space="preserve">Title: </w:t>
      </w:r>
      <w:r w:rsidR="00604D75" w:rsidRPr="00E04D97">
        <w:rPr>
          <w:rFonts w:eastAsiaTheme="minorEastAsia" w:cs="Arial"/>
          <w:bCs/>
        </w:rPr>
        <w:t>Examining the Factor Structure of Health-Related Quality of Life in Spinal Cord Injury Using Confirmatory Factor Analysis and Multidimensional Scaling</w:t>
      </w:r>
    </w:p>
    <w:p w14:paraId="2DFB7298" w14:textId="2EB9C02C" w:rsidR="00FA654C" w:rsidRPr="00E04D97" w:rsidRDefault="00FA654C" w:rsidP="00484BB2">
      <w:pPr>
        <w:keepNext/>
        <w:spacing w:after="0" w:line="240" w:lineRule="auto"/>
        <w:jc w:val="center"/>
        <w:rPr>
          <w:rFonts w:cs="Arial"/>
          <w:bCs/>
        </w:rPr>
      </w:pPr>
    </w:p>
    <w:p w14:paraId="7D03F01C" w14:textId="77777777" w:rsidR="008B2C83" w:rsidRPr="00E04D97" w:rsidRDefault="008B2C83">
      <w:pPr>
        <w:keepNext/>
        <w:spacing w:after="0" w:line="240" w:lineRule="auto"/>
        <w:jc w:val="center"/>
        <w:rPr>
          <w:rFonts w:cs="Arial"/>
          <w:b/>
        </w:rPr>
      </w:pPr>
    </w:p>
    <w:p w14:paraId="1EF98405" w14:textId="36B21190" w:rsidR="008B2C83" w:rsidRPr="00E04D97" w:rsidRDefault="00084DBD" w:rsidP="001C0FEB">
      <w:pPr>
        <w:keepNext/>
        <w:spacing w:after="0" w:line="240" w:lineRule="auto"/>
        <w:jc w:val="center"/>
        <w:rPr>
          <w:rFonts w:cs="Arial"/>
          <w:bCs/>
          <w:i/>
          <w:iCs/>
        </w:rPr>
      </w:pPr>
      <w:r w:rsidRPr="00E04D97">
        <w:rPr>
          <w:rFonts w:cs="Arial"/>
          <w:b/>
          <w:i/>
          <w:iCs/>
        </w:rPr>
        <w:t xml:space="preserve">Journal: </w:t>
      </w:r>
      <w:r w:rsidR="008B2C83" w:rsidRPr="00E04D97">
        <w:rPr>
          <w:rFonts w:cs="Arial"/>
          <w:bCs/>
          <w:i/>
          <w:iCs/>
        </w:rPr>
        <w:t>Quality of Life Research</w:t>
      </w:r>
    </w:p>
    <w:p w14:paraId="4EB0B260" w14:textId="77777777" w:rsidR="009F345B" w:rsidRPr="00E04D97" w:rsidRDefault="009F345B" w:rsidP="001C0FEB">
      <w:pPr>
        <w:keepNext/>
        <w:spacing w:after="0" w:line="240" w:lineRule="auto"/>
        <w:jc w:val="center"/>
        <w:rPr>
          <w:rFonts w:cs="Arial"/>
          <w:b/>
        </w:rPr>
      </w:pPr>
    </w:p>
    <w:p w14:paraId="29600E92" w14:textId="7F99B01E" w:rsidR="009F345B" w:rsidRPr="00E04D97" w:rsidRDefault="009F345B" w:rsidP="001C0FEB">
      <w:pPr>
        <w:keepNext/>
        <w:spacing w:after="0" w:line="240" w:lineRule="auto"/>
        <w:jc w:val="center"/>
        <w:rPr>
          <w:rFonts w:cs="Arial"/>
          <w:b/>
        </w:rPr>
      </w:pPr>
      <w:r w:rsidRPr="00E04D97">
        <w:rPr>
          <w:rFonts w:cs="Arial"/>
          <w:b/>
        </w:rPr>
        <w:t>Authors:</w:t>
      </w:r>
    </w:p>
    <w:p w14:paraId="2267F661" w14:textId="460664E9" w:rsidR="00FA654C" w:rsidRPr="00E04D97" w:rsidRDefault="00FA654C" w:rsidP="001C0FEB">
      <w:pPr>
        <w:keepNext/>
        <w:spacing w:after="0" w:line="240" w:lineRule="auto"/>
        <w:jc w:val="center"/>
        <w:rPr>
          <w:rFonts w:cs="Arial"/>
          <w:bCs/>
        </w:rPr>
      </w:pPr>
      <w:r w:rsidRPr="00E04D97">
        <w:rPr>
          <w:rFonts w:cs="Arial"/>
          <w:bCs/>
        </w:rPr>
        <w:t>David S. Tulsky, Ph.D.</w:t>
      </w:r>
      <w:r w:rsidR="009F345B" w:rsidRPr="00E04D97">
        <w:rPr>
          <w:rFonts w:cs="Arial"/>
          <w:bCs/>
        </w:rPr>
        <w:t>, University of Delaware, dtulsky@udel.edu</w:t>
      </w:r>
    </w:p>
    <w:p w14:paraId="0963B3D2" w14:textId="747A1851" w:rsidR="00FA654C" w:rsidRPr="00E04D97" w:rsidRDefault="00FA654C" w:rsidP="001C0FEB">
      <w:pPr>
        <w:keepNext/>
        <w:spacing w:after="0" w:line="240" w:lineRule="auto"/>
        <w:jc w:val="center"/>
        <w:rPr>
          <w:rFonts w:cs="Arial"/>
          <w:bCs/>
        </w:rPr>
      </w:pPr>
      <w:r w:rsidRPr="00E04D97">
        <w:rPr>
          <w:rFonts w:cs="Arial"/>
          <w:bCs/>
        </w:rPr>
        <w:t>Aaron J. Boulton, Ph.D.</w:t>
      </w:r>
    </w:p>
    <w:p w14:paraId="50F624D4" w14:textId="0B03CEAB" w:rsidR="00FA654C" w:rsidRPr="00E04D97" w:rsidRDefault="00FA654C" w:rsidP="001C0FEB">
      <w:pPr>
        <w:keepNext/>
        <w:spacing w:after="0" w:line="240" w:lineRule="auto"/>
        <w:jc w:val="center"/>
        <w:rPr>
          <w:rFonts w:cs="Arial"/>
          <w:bCs/>
        </w:rPr>
      </w:pPr>
      <w:r w:rsidRPr="00E04D97">
        <w:rPr>
          <w:rFonts w:cs="Arial"/>
          <w:bCs/>
        </w:rPr>
        <w:t>Pamela A. Kisala, M.A.</w:t>
      </w:r>
    </w:p>
    <w:p w14:paraId="0DEFB2EF" w14:textId="2C1C37AF" w:rsidR="00FA654C" w:rsidRPr="00E04D97" w:rsidRDefault="00FA654C" w:rsidP="001C0FEB">
      <w:pPr>
        <w:keepNext/>
        <w:spacing w:after="0" w:line="240" w:lineRule="auto"/>
        <w:jc w:val="center"/>
        <w:rPr>
          <w:rFonts w:cs="Arial"/>
          <w:bCs/>
        </w:rPr>
      </w:pPr>
      <w:r w:rsidRPr="00E04D97">
        <w:rPr>
          <w:rFonts w:cs="Arial"/>
          <w:bCs/>
        </w:rPr>
        <w:t>Callie E. Tyner, Ph.D.</w:t>
      </w:r>
    </w:p>
    <w:p w14:paraId="11642215" w14:textId="2DCCFCFB" w:rsidR="00FA654C" w:rsidRPr="00E04D97" w:rsidRDefault="00FA654C" w:rsidP="001C0FEB">
      <w:pPr>
        <w:keepNext/>
        <w:spacing w:after="0" w:line="240" w:lineRule="auto"/>
        <w:jc w:val="center"/>
        <w:rPr>
          <w:rFonts w:cs="Arial"/>
          <w:bCs/>
        </w:rPr>
      </w:pPr>
      <w:r w:rsidRPr="00E04D97">
        <w:rPr>
          <w:rFonts w:cs="Arial"/>
          <w:bCs/>
        </w:rPr>
        <w:t>Jerry Slotkin, Ph.D.</w:t>
      </w:r>
    </w:p>
    <w:p w14:paraId="3B4C7145" w14:textId="77777777" w:rsidR="002E2AB3" w:rsidRPr="00E04D97" w:rsidRDefault="002E2AB3" w:rsidP="006A5EC0">
      <w:pPr>
        <w:keepNext/>
        <w:spacing w:after="0" w:line="240" w:lineRule="auto"/>
        <w:jc w:val="center"/>
        <w:rPr>
          <w:rFonts w:cs="Arial"/>
          <w:b/>
        </w:rPr>
      </w:pPr>
    </w:p>
    <w:p w14:paraId="48A4833A" w14:textId="34C6C345" w:rsidR="00093D62" w:rsidRPr="00E04D97" w:rsidRDefault="008C61B6" w:rsidP="001C0FEB">
      <w:pPr>
        <w:keepNext/>
        <w:spacing w:after="0" w:line="276" w:lineRule="auto"/>
        <w:rPr>
          <w:rFonts w:eastAsiaTheme="minorEastAsia" w:cs="Arial"/>
        </w:rPr>
      </w:pPr>
      <w:r w:rsidRPr="00E04D97">
        <w:rPr>
          <w:rFonts w:eastAsiaTheme="minorEastAsia" w:cs="Arial"/>
        </w:rPr>
        <w:t xml:space="preserve">This supplement provides additional detail regarding </w:t>
      </w:r>
      <w:r w:rsidR="00882C3C" w:rsidRPr="00E04D97">
        <w:rPr>
          <w:rFonts w:eastAsiaTheme="minorEastAsia" w:cs="Arial"/>
        </w:rPr>
        <w:t>the measures, models, and findings reported in the main article</w:t>
      </w:r>
      <w:r w:rsidR="00D173CD" w:rsidRPr="00E04D97">
        <w:rPr>
          <w:rFonts w:eastAsiaTheme="minorEastAsia" w:cs="Arial"/>
        </w:rPr>
        <w:t>, including:</w:t>
      </w:r>
    </w:p>
    <w:p w14:paraId="4357D17C" w14:textId="77777777" w:rsidR="00093D62" w:rsidRPr="00E04D97" w:rsidRDefault="00093D62" w:rsidP="001C0FEB">
      <w:pPr>
        <w:keepNext/>
        <w:spacing w:after="0" w:line="276" w:lineRule="auto"/>
        <w:rPr>
          <w:rFonts w:eastAsiaTheme="minorEastAsia" w:cs="Arial"/>
        </w:rPr>
      </w:pPr>
    </w:p>
    <w:p w14:paraId="31E5FC2B" w14:textId="63A8AE06" w:rsidR="00D173CD" w:rsidRPr="00E04D97" w:rsidRDefault="00FE4772" w:rsidP="001C0FEB">
      <w:pPr>
        <w:pStyle w:val="ListParagraph"/>
        <w:keepNext/>
        <w:numPr>
          <w:ilvl w:val="0"/>
          <w:numId w:val="27"/>
        </w:numPr>
        <w:spacing w:after="0" w:line="276" w:lineRule="auto"/>
        <w:rPr>
          <w:rFonts w:eastAsiaTheme="minorEastAsia" w:cs="Arial"/>
        </w:rPr>
      </w:pPr>
      <w:r w:rsidRPr="00E04D97">
        <w:rPr>
          <w:rFonts w:eastAsiaTheme="minorEastAsia" w:cs="Arial"/>
        </w:rPr>
        <w:t xml:space="preserve">Information on the development and </w:t>
      </w:r>
      <w:r w:rsidR="00AA2BB0" w:rsidRPr="00E04D97">
        <w:rPr>
          <w:rFonts w:eastAsiaTheme="minorEastAsia" w:cs="Arial"/>
        </w:rPr>
        <w:t>contents</w:t>
      </w:r>
      <w:r w:rsidRPr="00E04D97">
        <w:rPr>
          <w:rFonts w:eastAsiaTheme="minorEastAsia" w:cs="Arial"/>
        </w:rPr>
        <w:t xml:space="preserve"> of the SCI-QOL measurement</w:t>
      </w:r>
      <w:r w:rsidR="00D173CD" w:rsidRPr="00E04D97">
        <w:rPr>
          <w:rFonts w:eastAsiaTheme="minorEastAsia" w:cs="Arial"/>
        </w:rPr>
        <w:t xml:space="preserve"> system</w:t>
      </w:r>
      <w:r w:rsidRPr="00E04D97">
        <w:rPr>
          <w:rFonts w:eastAsiaTheme="minorEastAsia" w:cs="Arial"/>
        </w:rPr>
        <w:t xml:space="preserve">. </w:t>
      </w:r>
    </w:p>
    <w:p w14:paraId="32ED9CFF" w14:textId="77777777" w:rsidR="00D173CD" w:rsidRPr="00E04D97" w:rsidRDefault="00A919CC" w:rsidP="00D173CD">
      <w:pPr>
        <w:pStyle w:val="ListParagraph"/>
        <w:keepNext/>
        <w:numPr>
          <w:ilvl w:val="0"/>
          <w:numId w:val="27"/>
        </w:numPr>
        <w:spacing w:after="0" w:line="276" w:lineRule="auto"/>
        <w:rPr>
          <w:rFonts w:eastAsiaTheme="minorEastAsia" w:cs="Arial"/>
        </w:rPr>
      </w:pPr>
      <w:r w:rsidRPr="00E04D97">
        <w:rPr>
          <w:rFonts w:eastAsiaTheme="minorEastAsia" w:cs="Arial"/>
        </w:rPr>
        <w:t xml:space="preserve">Details </w:t>
      </w:r>
      <w:r w:rsidR="00AA2BB0" w:rsidRPr="00E04D97">
        <w:rPr>
          <w:rFonts w:eastAsiaTheme="minorEastAsia" w:cs="Arial"/>
        </w:rPr>
        <w:t xml:space="preserve">on the theoretical backing for the selection of the alternate CFA models outlined in the main paper. </w:t>
      </w:r>
    </w:p>
    <w:p w14:paraId="413310F7" w14:textId="382D5087" w:rsidR="00D173CD" w:rsidRPr="00E04D97" w:rsidRDefault="00D173CD" w:rsidP="00D173CD">
      <w:pPr>
        <w:pStyle w:val="ListParagraph"/>
        <w:keepNext/>
        <w:numPr>
          <w:ilvl w:val="0"/>
          <w:numId w:val="27"/>
        </w:numPr>
        <w:spacing w:after="0" w:line="276" w:lineRule="auto"/>
        <w:rPr>
          <w:rFonts w:eastAsiaTheme="minorEastAsia" w:cs="Arial"/>
        </w:rPr>
      </w:pPr>
      <w:r w:rsidRPr="00E04D97">
        <w:rPr>
          <w:rFonts w:eastAsiaTheme="minorEastAsia" w:cs="Arial"/>
        </w:rPr>
        <w:t xml:space="preserve">Descriptive statistics (means, SDs, correlations) for the 18 SCI-QOL measures included in the CFA and MDS analyses in the main paper (presented as Tables S1 and S2). </w:t>
      </w:r>
    </w:p>
    <w:p w14:paraId="24BFB27A" w14:textId="32A94B91" w:rsidR="00A919CC" w:rsidRPr="00E04D97" w:rsidRDefault="00AA2BB0" w:rsidP="00D173CD">
      <w:pPr>
        <w:pStyle w:val="ListParagraph"/>
        <w:keepNext/>
        <w:numPr>
          <w:ilvl w:val="0"/>
          <w:numId w:val="27"/>
        </w:numPr>
        <w:spacing w:after="0" w:line="276" w:lineRule="auto"/>
        <w:rPr>
          <w:rFonts w:eastAsiaTheme="minorEastAsia" w:cs="Arial"/>
        </w:rPr>
      </w:pPr>
      <w:r w:rsidRPr="00E04D97">
        <w:rPr>
          <w:rFonts w:eastAsiaTheme="minorEastAsia" w:cs="Arial"/>
        </w:rPr>
        <w:t xml:space="preserve">Details and </w:t>
      </w:r>
      <w:r w:rsidR="00A919CC" w:rsidRPr="00E04D97">
        <w:rPr>
          <w:rFonts w:eastAsiaTheme="minorEastAsia" w:cs="Arial"/>
        </w:rPr>
        <w:t>results regarding measurement invariance analyses of the selected CFA model across participants with paraplegia or tetraplegia that are reference</w:t>
      </w:r>
      <w:r w:rsidRPr="00E04D97">
        <w:rPr>
          <w:rFonts w:eastAsiaTheme="minorEastAsia" w:cs="Arial"/>
        </w:rPr>
        <w:t>d</w:t>
      </w:r>
      <w:r w:rsidR="00A919CC" w:rsidRPr="00E04D97">
        <w:rPr>
          <w:rFonts w:eastAsiaTheme="minorEastAsia" w:cs="Arial"/>
        </w:rPr>
        <w:t xml:space="preserve"> in the main paper.</w:t>
      </w:r>
    </w:p>
    <w:p w14:paraId="2619B19C" w14:textId="77777777" w:rsidR="00FC3B28" w:rsidRPr="00E04D97" w:rsidRDefault="00FC3B28" w:rsidP="001C0FEB">
      <w:pPr>
        <w:spacing w:line="240" w:lineRule="auto"/>
        <w:ind w:left="360"/>
        <w:rPr>
          <w:rFonts w:cs="Arial"/>
        </w:rPr>
      </w:pPr>
    </w:p>
    <w:p w14:paraId="436EDB6F" w14:textId="77777777" w:rsidR="00537BA5" w:rsidRPr="00E04D97" w:rsidRDefault="00537BA5" w:rsidP="001C0FEB">
      <w:pPr>
        <w:spacing w:line="240" w:lineRule="auto"/>
        <w:ind w:left="360"/>
        <w:rPr>
          <w:rFonts w:cs="Arial"/>
        </w:rPr>
      </w:pPr>
    </w:p>
    <w:p w14:paraId="0EE50373" w14:textId="77777777" w:rsidR="00537BA5" w:rsidRPr="00E04D97" w:rsidRDefault="00537BA5" w:rsidP="001C0FEB">
      <w:pPr>
        <w:spacing w:line="240" w:lineRule="auto"/>
        <w:ind w:left="360"/>
        <w:rPr>
          <w:rFonts w:cs="Arial"/>
        </w:rPr>
        <w:sectPr w:rsidR="00537BA5" w:rsidRPr="00E04D97" w:rsidSect="001C0FEB">
          <w:headerReference w:type="default" r:id="rId11"/>
          <w:pgSz w:w="12240" w:h="15840"/>
          <w:pgMar w:top="720" w:right="720" w:bottom="720" w:left="720" w:header="720" w:footer="720" w:gutter="0"/>
          <w:cols w:space="720"/>
          <w:docGrid w:linePitch="360"/>
        </w:sectPr>
      </w:pPr>
    </w:p>
    <w:p w14:paraId="6948FE89" w14:textId="77777777" w:rsidR="00537BA5" w:rsidRPr="00E04D97" w:rsidRDefault="00537BA5" w:rsidP="00537BA5">
      <w:pPr>
        <w:spacing w:line="240" w:lineRule="auto"/>
        <w:rPr>
          <w:rFonts w:cs="Arial"/>
          <w:u w:val="single"/>
        </w:rPr>
      </w:pPr>
      <w:r w:rsidRPr="00E04D97">
        <w:rPr>
          <w:rFonts w:cs="Arial"/>
          <w:u w:val="single"/>
        </w:rPr>
        <w:lastRenderedPageBreak/>
        <w:t>The Spinal Cord Injury – Quality of Life (SCI-QOL) Measurement System.</w:t>
      </w:r>
    </w:p>
    <w:p w14:paraId="13E3F749" w14:textId="7A87D43A" w:rsidR="00D173CD" w:rsidRPr="00E04D97" w:rsidRDefault="00537BA5" w:rsidP="002A52EA">
      <w:pPr>
        <w:spacing w:line="240" w:lineRule="auto"/>
        <w:rPr>
          <w:rFonts w:cs="Arial"/>
        </w:rPr>
      </w:pPr>
      <w:r w:rsidRPr="00E04D97">
        <w:rPr>
          <w:rFonts w:cs="Arial"/>
        </w:rPr>
        <w:t>The SCI-QOL is a condition-specific extension of the Patient Reported Outcomes Measurement Information System (PROMIS</w:t>
      </w:r>
      <w:r w:rsidRPr="00E04D97">
        <w:rPr>
          <w:rFonts w:cs="Arial"/>
          <w:vertAlign w:val="superscript"/>
        </w:rPr>
        <w:t>®</w:t>
      </w:r>
      <w:r w:rsidRPr="00E04D97">
        <w:rPr>
          <w:rFonts w:cs="Arial"/>
        </w:rPr>
        <w:t xml:space="preserve">) </w:t>
      </w:r>
      <w:r w:rsidR="001D1ECA" w:rsidRPr="00E04D97">
        <w:rPr>
          <w:rFonts w:cs="Arial"/>
        </w:rPr>
        <w:t>and Neurological Quality of Life (Neuro-QOL</w:t>
      </w:r>
      <w:r w:rsidR="001D1ECA" w:rsidRPr="00E04D97">
        <w:rPr>
          <w:rFonts w:cs="Arial"/>
          <w:vertAlign w:val="superscript"/>
        </w:rPr>
        <w:t>TM</w:t>
      </w:r>
      <w:r w:rsidR="001D1ECA" w:rsidRPr="00E04D97">
        <w:rPr>
          <w:rFonts w:cs="Arial"/>
        </w:rPr>
        <w:t xml:space="preserve">) </w:t>
      </w:r>
      <w:r w:rsidRPr="00E04D97">
        <w:rPr>
          <w:rFonts w:cs="Arial"/>
        </w:rPr>
        <w:t>that has been optimized for individuals with SCI. The SCI-QOL includes 19 item response theory-calibrated item banks and 3 fix</w:t>
      </w:r>
      <w:r w:rsidR="006E174E" w:rsidRPr="00E04D97">
        <w:rPr>
          <w:rFonts w:cs="Arial"/>
        </w:rPr>
        <w:t>ed</w:t>
      </w:r>
      <w:r w:rsidRPr="00E04D97">
        <w:rPr>
          <w:rFonts w:cs="Arial"/>
        </w:rPr>
        <w:t xml:space="preserve">-length scales assessing physical, emotional, and social aspects of health-related QOL </w:t>
      </w:r>
      <w:r w:rsidRPr="00E04D97">
        <w:rPr>
          <w:rFonts w:cs="Arial"/>
        </w:rPr>
        <w:fldChar w:fldCharType="begin"/>
      </w:r>
      <w:r w:rsidRPr="00E04D97">
        <w:rPr>
          <w:rFonts w:cs="Arial"/>
        </w:rPr>
        <w:instrText xml:space="preserve"> ADDIN EN.CITE &lt;EndNote&gt;&lt;Cite&gt;&lt;Author&gt;Tulsky&lt;/Author&gt;&lt;Year&gt;2015&lt;/Year&gt;&lt;RecNum&gt;1552&lt;/RecNum&gt;&lt;DisplayText&gt;[1]&lt;/DisplayText&gt;&lt;record&gt;&lt;rec-number&gt;1552&lt;/rec-number&gt;&lt;foreign-keys&gt;&lt;key app="EN" db-id="wxz2w099bw5ps4errsp5x2ss5rdwxddppsaa" timestamp="1437318413"&gt;1552&lt;/key&gt;&lt;/foreign-keys&gt;&lt;ref-type name="Journal Article"&gt;17&lt;/ref-type&gt;&lt;contributors&gt;&lt;authors&gt;&lt;author&gt;Tulsky, D. S.&lt;/author&gt;&lt;author&gt;Kisala, P. A.&lt;/author&gt;&lt;author&gt;Victorson, D.&lt;/author&gt;&lt;author&gt;Choi, S. W.&lt;/author&gt;&lt;author&gt;Gershon, R.&lt;/author&gt;&lt;author&gt;Heinemann, A. W.&lt;/author&gt;&lt;author&gt;Cella, D.&lt;/author&gt;&lt;/authors&gt;&lt;/contributors&gt;&lt;titles&gt;&lt;title&gt;Methodology for the development and calibration of the SCI-QOL item banks&lt;/title&gt;&lt;secondary-title&gt;J Spinal Cord Med&lt;/secondary-title&gt;&lt;/titles&gt;&lt;periodical&gt;&lt;full-title&gt;J Spinal Cord Med&lt;/full-title&gt;&lt;/periodical&gt;&lt;pages&gt;270-87&lt;/pages&gt;&lt;volume&gt;38&lt;/volume&gt;&lt;number&gt;3&lt;/number&gt;&lt;keywords&gt;&lt;keyword&gt;Computer Adaptive Testing&lt;/keyword&gt;&lt;keyword&gt;Health-Related Quality of Life&lt;/keyword&gt;&lt;keyword&gt;Item Response Theory&lt;/keyword&gt;&lt;keyword&gt;Patient Reported Outcomes&lt;/keyword&gt;&lt;keyword&gt;Spinal Cord Injury&lt;/keyword&gt;&lt;/keywords&gt;&lt;dates&gt;&lt;year&gt;2015&lt;/year&gt;&lt;pub-dates&gt;&lt;date&gt;May&lt;/date&gt;&lt;/pub-dates&gt;&lt;/dates&gt;&lt;isbn&gt;1079-0268 (Print)&amp;#xD;1079-0268 (Linking)&lt;/isbn&gt;&lt;accession-num&gt;26010963&lt;/accession-num&gt;&lt;urls&gt;&lt;related-urls&gt;&lt;url&gt;http://www.ncbi.nlm.nih.gov/pubmed/26010963&lt;/url&gt;&lt;/related-urls&gt;&lt;/urls&gt;&lt;custom2&gt;4445019&lt;/custom2&gt;&lt;electronic-resource-num&gt;10.1179/2045772315Y.0000000034&lt;/electronic-resource-num&gt;&lt;/record&gt;&lt;/Cite&gt;&lt;/EndNote&gt;</w:instrText>
      </w:r>
      <w:r w:rsidRPr="00E04D97">
        <w:rPr>
          <w:rFonts w:cs="Arial"/>
        </w:rPr>
        <w:fldChar w:fldCharType="separate"/>
      </w:r>
      <w:r w:rsidRPr="00E04D97">
        <w:rPr>
          <w:rFonts w:cs="Arial"/>
          <w:noProof/>
        </w:rPr>
        <w:t>[1]</w:t>
      </w:r>
      <w:r w:rsidRPr="00E04D97">
        <w:rPr>
          <w:rFonts w:cs="Arial"/>
        </w:rPr>
        <w:fldChar w:fldCharType="end"/>
      </w:r>
      <w:r w:rsidRPr="00E04D97">
        <w:rPr>
          <w:rFonts w:cs="Arial"/>
        </w:rPr>
        <w:t xml:space="preserve">, with domains and items selected and developed using a systematic mixed-methods approach that centers on input from individuals with SCI and SCI clinicians </w:t>
      </w:r>
      <w:r w:rsidRPr="00E04D97">
        <w:rPr>
          <w:rFonts w:cs="Arial"/>
        </w:rPr>
        <w:fldChar w:fldCharType="begin">
          <w:fldData xml:space="preserve">PEVuZE5vdGU+PENpdGU+PEF1dGhvcj5LaXNhbGE8L0F1dGhvcj48WWVhcj4yMDEwPC9ZZWFyPjxS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</w:fldData>
        </w:fldChar>
      </w:r>
      <w:r w:rsidRPr="00E04D97">
        <w:rPr>
          <w:rFonts w:cs="Arial"/>
        </w:rPr>
        <w:instrText xml:space="preserve"> ADDIN EN.CITE </w:instrText>
      </w:r>
      <w:r w:rsidRPr="00E04D97">
        <w:rPr>
          <w:rFonts w:cs="Arial"/>
        </w:rPr>
        <w:fldChar w:fldCharType="begin">
          <w:fldData xml:space="preserve">PEVuZE5vdGU+PENpdGU+PEF1dGhvcj5LaXNhbGE8L0F1dGhvcj48WWVhcj4yMDEwPC9ZZWFyPjxS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</w:fldData>
        </w:fldChar>
      </w:r>
      <w:r w:rsidRPr="00E04D97">
        <w:rPr>
          <w:rFonts w:cs="Arial"/>
        </w:rPr>
        <w:instrText xml:space="preserve"> ADDIN EN.CITE.DATA </w:instrText>
      </w:r>
      <w:r w:rsidRPr="00E04D97">
        <w:rPr>
          <w:rFonts w:cs="Arial"/>
        </w:rPr>
      </w:r>
      <w:r w:rsidRPr="00E04D97">
        <w:rPr>
          <w:rFonts w:cs="Arial"/>
        </w:rPr>
        <w:fldChar w:fldCharType="end"/>
      </w:r>
      <w:r w:rsidRPr="00E04D97">
        <w:rPr>
          <w:rFonts w:cs="Arial"/>
        </w:rPr>
      </w:r>
      <w:r w:rsidRPr="00E04D97">
        <w:rPr>
          <w:rFonts w:cs="Arial"/>
        </w:rPr>
        <w:fldChar w:fldCharType="separate"/>
      </w:r>
      <w:r w:rsidRPr="00E04D97">
        <w:rPr>
          <w:rFonts w:cs="Arial"/>
          <w:noProof/>
        </w:rPr>
        <w:t>[2; 3]</w:t>
      </w:r>
      <w:r w:rsidRPr="00E04D97">
        <w:rPr>
          <w:rFonts w:cs="Arial"/>
        </w:rPr>
        <w:fldChar w:fldCharType="end"/>
      </w:r>
      <w:r w:rsidRPr="00E04D97">
        <w:rPr>
          <w:rFonts w:cs="Arial"/>
        </w:rPr>
        <w:t>. Domains include Positive Affect &amp; Well-being</w:t>
      </w:r>
      <w:r w:rsidR="000240ED" w:rsidRPr="00E04D97">
        <w:rPr>
          <w:rFonts w:cs="Arial"/>
        </w:rPr>
        <w:t xml:space="preserve"> </w:t>
      </w:r>
      <w:r w:rsidR="0052323E" w:rsidRPr="00E04D97">
        <w:rPr>
          <w:rFonts w:cs="Arial"/>
        </w:rPr>
        <w:fldChar w:fldCharType="begin"/>
      </w:r>
      <w:r w:rsidR="0052323E" w:rsidRPr="00E04D97">
        <w:rPr>
          <w:rFonts w:cs="Arial"/>
        </w:rPr>
        <w:instrText xml:space="preserve"> ADDIN EN.CITE &lt;EndNote&gt;&lt;Cite&gt;&lt;Author&gt;Bertisch&lt;/Author&gt;&lt;Year&gt;2015&lt;/Year&gt;&lt;RecNum&gt;1545&lt;/RecNum&gt;&lt;DisplayText&gt;[4]&lt;/DisplayText&gt;&lt;record&gt;&lt;rec-number&gt;1545&lt;/rec-number&gt;&lt;foreign-keys&gt;&lt;key app="EN" db-id="wxz2w099bw5ps4errsp5x2ss5rdwxddppsaa" timestamp="1437318413"&gt;1545&lt;/key&gt;&lt;/foreign-keys&gt;&lt;ref-type name="Journal Article"&gt;17&lt;/ref-type&gt;&lt;contributors&gt;&lt;authors&gt;&lt;author&gt;Bertisch, H.&lt;/author&gt;&lt;author&gt;Kalpakjian, C. Z.&lt;/author&gt;&lt;author&gt;Kisala, P. A.&lt;/author&gt;&lt;author&gt;Tulsky, D. S.&lt;/author&gt;&lt;/authors&gt;&lt;/contributors&gt;&lt;titles&gt;&lt;title&gt;Measuring positive affect and well-being after spinal cord injury: Development and psychometric characteristics of the SCI-QOL Positive Affect and Well-being bank and short form&lt;/title&gt;&lt;secondary-title&gt;J Spinal Cord Med&lt;/secondary-title&gt;&lt;/titles&gt;&lt;periodical&gt;&lt;full-title&gt;J Spinal Cord Med&lt;/full-title&gt;&lt;/periodical&gt;&lt;pages&gt;356-65&lt;/pages&gt;&lt;volume&gt;38&lt;/volume&gt;&lt;number&gt;3&lt;/number&gt;&lt;keywords&gt;&lt;keyword&gt;Affect&lt;/keyword&gt;&lt;keyword&gt;Emotions&lt;/keyword&gt;&lt;keyword&gt;Patient Outcomes Assessment&lt;/keyword&gt;&lt;keyword&gt;Psychometrics&lt;/keyword&gt;&lt;keyword&gt;Quality of Life&lt;/keyword&gt;&lt;keyword&gt;Spinal Cord Injuries&lt;/keyword&gt;&lt;/keywords&gt;&lt;dates&gt;&lt;year&gt;2015&lt;/year&gt;&lt;pub-dates&gt;&lt;date&gt;May&lt;/date&gt;&lt;/pub-dates&gt;&lt;/dates&gt;&lt;isbn&gt;1079-0268 (Print)&amp;#xD;1079-0268 (Linking)&lt;/isbn&gt;&lt;accession-num&gt;26010970&lt;/accession-num&gt;&lt;urls&gt;&lt;related-urls&gt;&lt;url&gt;http://www.ncbi.nlm.nih.gov/pubmed/26010970&lt;/url&gt;&lt;/related-urls&gt;&lt;/urls&gt;&lt;custom2&gt;4445026&lt;/custom2&gt;&lt;electronic-resource-num&gt;10.1179/2045772315Y.0000000024&lt;/electronic-resource-num&gt;&lt;/record&gt;&lt;/Cite&gt;&lt;/EndNote&gt;</w:instrText>
      </w:r>
      <w:r w:rsidR="0052323E" w:rsidRPr="00E04D97">
        <w:rPr>
          <w:rFonts w:cs="Arial"/>
        </w:rPr>
        <w:fldChar w:fldCharType="separate"/>
      </w:r>
      <w:r w:rsidR="0052323E" w:rsidRPr="00E04D97">
        <w:rPr>
          <w:rFonts w:cs="Arial"/>
          <w:noProof/>
        </w:rPr>
        <w:t>[4]</w:t>
      </w:r>
      <w:r w:rsidR="0052323E" w:rsidRPr="00E04D97">
        <w:rPr>
          <w:rFonts w:cs="Arial"/>
        </w:rPr>
        <w:fldChar w:fldCharType="end"/>
      </w:r>
      <w:r w:rsidR="000240ED" w:rsidRPr="00E04D97">
        <w:rPr>
          <w:rFonts w:cs="Arial"/>
        </w:rPr>
        <w:t>,</w:t>
      </w:r>
      <w:r w:rsidRPr="00E04D97">
        <w:rPr>
          <w:rFonts w:cs="Arial"/>
        </w:rPr>
        <w:t xml:space="preserve"> Depression</w:t>
      </w:r>
      <w:r w:rsidR="0052323E" w:rsidRPr="00E04D97">
        <w:rPr>
          <w:rFonts w:cs="Arial"/>
        </w:rPr>
        <w:t xml:space="preserve"> </w:t>
      </w:r>
      <w:r w:rsidR="0052323E" w:rsidRPr="00E04D97">
        <w:rPr>
          <w:rFonts w:cs="Arial"/>
        </w:rPr>
        <w:fldChar w:fldCharType="begin"/>
      </w:r>
      <w:r w:rsidR="0052323E" w:rsidRPr="00E04D97">
        <w:rPr>
          <w:rFonts w:cs="Arial"/>
        </w:rPr>
        <w:instrText xml:space="preserve"> ADDIN EN.CITE &lt;EndNote&gt;&lt;Cite&gt;&lt;Author&gt;Tulsky&lt;/Author&gt;&lt;Year&gt;2015&lt;/Year&gt;&lt;RecNum&gt;1547&lt;/RecNum&gt;&lt;DisplayText&gt;[5]&lt;/DisplayText&gt;&lt;record&gt;&lt;rec-number&gt;1547&lt;/rec-number&gt;&lt;foreign-keys&gt;&lt;key app="EN" db-id="wxz2w099bw5ps4errsp5x2ss5rdwxddppsaa" timestamp="1437318413"&gt;1547&lt;/key&gt;&lt;/foreign-keys&gt;&lt;ref-type name="Journal Article"&gt;17&lt;/ref-type&gt;&lt;contributors&gt;&lt;authors&gt;&lt;author&gt;Tulsky, D. S.&lt;/author&gt;&lt;author&gt;Kisala, P. A.&lt;/author&gt;&lt;author&gt;Kalpakjian, C. Z.&lt;/author&gt;&lt;author&gt;Bombardier, C. H.&lt;/author&gt;&lt;author&gt;Pohlig, R. T.&lt;/author&gt;&lt;author&gt;Heinemann, A. W.&lt;/author&gt;&lt;author&gt;Carle, A.&lt;/author&gt;&lt;author&gt;Choi, S. W.&lt;/author&gt;&lt;/authors&gt;&lt;/contributors&gt;&lt;titles&gt;&lt;title&gt;Measuring depression after spinal cord injury: Development and psychometric characteristics of the SCI-QOL Depression item bank and linkage with PHQ-9&lt;/title&gt;&lt;secondary-title&gt;J Spinal Cord Med&lt;/secondary-title&gt;&lt;/titles&gt;&lt;periodical&gt;&lt;full-title&gt;J Spinal Cord Med&lt;/full-title&gt;&lt;/periodical&gt;&lt;pages&gt;335-46&lt;/pages&gt;&lt;volume&gt;38&lt;/volume&gt;&lt;number&gt;3&lt;/number&gt;&lt;keywords&gt;&lt;keyword&gt;Depression&lt;/keyword&gt;&lt;keyword&gt;Health-Related Quality of Life&lt;/keyword&gt;&lt;keyword&gt;Outcomes Assessment (Healthcare)&lt;/keyword&gt;&lt;keyword&gt;Patient Reported Outcomes&lt;/keyword&gt;&lt;keyword&gt;Spinal Cord Injuries&lt;/keyword&gt;&lt;/keywords&gt;&lt;dates&gt;&lt;year&gt;2015&lt;/year&gt;&lt;pub-dates&gt;&lt;date&gt;May&lt;/date&gt;&lt;/pub-dates&gt;&lt;/dates&gt;&lt;isbn&gt;1079-0268 (Print)&amp;#xD;1079-0268 (Linking)&lt;/isbn&gt;&lt;accession-num&gt;26010968&lt;/accession-num&gt;&lt;urls&gt;&lt;related-urls&gt;&lt;url&gt;http://www.ncbi.nlm.nih.gov/pubmed/26010968&lt;/url&gt;&lt;/related-urls&gt;&lt;/urls&gt;&lt;custom2&gt;4445024&lt;/custom2&gt;&lt;electronic-resource-num&gt;10.1179/2045772315Y.0000000020&lt;/electronic-resource-num&gt;&lt;/record&gt;&lt;/Cite&gt;&lt;/EndNote&gt;</w:instrText>
      </w:r>
      <w:r w:rsidR="0052323E" w:rsidRPr="00E04D97">
        <w:rPr>
          <w:rFonts w:cs="Arial"/>
        </w:rPr>
        <w:fldChar w:fldCharType="separate"/>
      </w:r>
      <w:r w:rsidR="0052323E" w:rsidRPr="00E04D97">
        <w:rPr>
          <w:rFonts w:cs="Arial"/>
          <w:noProof/>
        </w:rPr>
        <w:t>[5]</w:t>
      </w:r>
      <w:r w:rsidR="0052323E" w:rsidRPr="00E04D97">
        <w:rPr>
          <w:rFonts w:cs="Arial"/>
        </w:rPr>
        <w:fldChar w:fldCharType="end"/>
      </w:r>
      <w:r w:rsidRPr="00E04D97">
        <w:rPr>
          <w:rFonts w:cs="Arial"/>
        </w:rPr>
        <w:t>, Anxiety</w:t>
      </w:r>
      <w:r w:rsidR="0052323E" w:rsidRPr="00E04D97">
        <w:rPr>
          <w:rFonts w:cs="Arial"/>
        </w:rPr>
        <w:t xml:space="preserve"> </w:t>
      </w:r>
      <w:r w:rsidR="0052323E" w:rsidRPr="00E04D97">
        <w:rPr>
          <w:rFonts w:cs="Arial"/>
        </w:rPr>
        <w:fldChar w:fldCharType="begin"/>
      </w:r>
      <w:r w:rsidR="0052323E" w:rsidRPr="00E04D97">
        <w:rPr>
          <w:rFonts w:cs="Arial"/>
        </w:rPr>
        <w:instrText xml:space="preserve"> ADDIN EN.CITE &lt;EndNote&gt;&lt;Cite&gt;&lt;Author&gt;Kisala&lt;/Author&gt;&lt;Year&gt;2015&lt;/Year&gt;&lt;RecNum&gt;1549&lt;/RecNum&gt;&lt;DisplayText&gt;[6]&lt;/DisplayText&gt;&lt;record&gt;&lt;rec-number&gt;1549&lt;/rec-number&gt;&lt;foreign-keys&gt;&lt;key app="EN" db-id="wxz2w099bw5ps4errsp5x2ss5rdwxddppsaa" timestamp="1437318413"&gt;1549&lt;/key&gt;&lt;/foreign-keys&gt;&lt;ref-type name="Journal Article"&gt;17&lt;/ref-type&gt;&lt;contributors&gt;&lt;authors&gt;&lt;author&gt;Kisala, P. A.&lt;/author&gt;&lt;author&gt;Tulsky, D. S.&lt;/author&gt;&lt;author&gt;Kalpakjian, C. Z.&lt;/author&gt;&lt;author&gt;Heinemann, A. W.&lt;/author&gt;&lt;author&gt;Pohlig, R. T.&lt;/author&gt;&lt;author&gt;Carle, A.&lt;/author&gt;&lt;author&gt;Choi, S. W.&lt;/author&gt;&lt;/authors&gt;&lt;/contributors&gt;&lt;titles&gt;&lt;title&gt;Measuring anxiety after spinal cord injury: Development and psychometric characteristics of the SCI-QOL Anxiety item bank and linkage with GAD-7&lt;/title&gt;&lt;secondary-title&gt;J Spinal Cord Med&lt;/secondary-title&gt;&lt;/titles&gt;&lt;periodical&gt;&lt;full-title&gt;J Spinal Cord Med&lt;/full-title&gt;&lt;/periodical&gt;&lt;pages&gt;315-25&lt;/pages&gt;&lt;volume&gt;38&lt;/volume&gt;&lt;number&gt;3&lt;/number&gt;&lt;keywords&gt;&lt;keyword&gt;Anxiety&lt;/keyword&gt;&lt;keyword&gt;Health-Related Quality of Life&lt;/keyword&gt;&lt;keyword&gt;Outcomes Assessment (Healthcare)&lt;/keyword&gt;&lt;keyword&gt;Patient Reported Outcomes&lt;/keyword&gt;&lt;keyword&gt;Spinal Cord Injuries&lt;/keyword&gt;&lt;/keywords&gt;&lt;dates&gt;&lt;year&gt;2015&lt;/year&gt;&lt;pub-dates&gt;&lt;date&gt;May&lt;/date&gt;&lt;/pub-dates&gt;&lt;/dates&gt;&lt;isbn&gt;1079-0268 (Print)&amp;#xD;1079-0268 (Linking)&lt;/isbn&gt;&lt;accession-num&gt;26010966&lt;/accession-num&gt;&lt;urls&gt;&lt;related-urls&gt;&lt;url&gt;http://www.ncbi.nlm.nih.gov/pubmed/26010966&lt;/url&gt;&lt;/related-urls&gt;&lt;/urls&gt;&lt;custom2&gt;4445022&lt;/custom2&gt;&lt;electronic-resource-num&gt;10.1179/2045772315Y.0000000029&lt;/electronic-resource-num&gt;&lt;/record&gt;&lt;/Cite&gt;&lt;/EndNote&gt;</w:instrText>
      </w:r>
      <w:r w:rsidR="0052323E" w:rsidRPr="00E04D97">
        <w:rPr>
          <w:rFonts w:cs="Arial"/>
        </w:rPr>
        <w:fldChar w:fldCharType="separate"/>
      </w:r>
      <w:r w:rsidR="0052323E" w:rsidRPr="00E04D97">
        <w:rPr>
          <w:rFonts w:cs="Arial"/>
          <w:noProof/>
        </w:rPr>
        <w:t>[6]</w:t>
      </w:r>
      <w:r w:rsidR="0052323E" w:rsidRPr="00E04D97">
        <w:rPr>
          <w:rFonts w:cs="Arial"/>
        </w:rPr>
        <w:fldChar w:fldCharType="end"/>
      </w:r>
      <w:r w:rsidRPr="00E04D97">
        <w:rPr>
          <w:rFonts w:cs="Arial"/>
        </w:rPr>
        <w:t>, Stigma</w:t>
      </w:r>
      <w:r w:rsidR="0052323E" w:rsidRPr="00E04D97">
        <w:rPr>
          <w:rFonts w:cs="Arial"/>
        </w:rPr>
        <w:t xml:space="preserve"> </w:t>
      </w:r>
      <w:r w:rsidR="0052323E" w:rsidRPr="00E04D97">
        <w:rPr>
          <w:rFonts w:cs="Arial"/>
        </w:rPr>
        <w:fldChar w:fldCharType="begin"/>
      </w:r>
      <w:r w:rsidR="0052323E" w:rsidRPr="00E04D97">
        <w:rPr>
          <w:rFonts w:cs="Arial"/>
        </w:rPr>
        <w:instrText xml:space="preserve"> ADDIN EN.CITE &lt;EndNote&gt;&lt;Cite&gt;&lt;Author&gt;Kisala&lt;/Author&gt;&lt;Year&gt;2015&lt;/Year&gt;&lt;RecNum&gt;1542&lt;/RecNum&gt;&lt;DisplayText&gt;[7]&lt;/DisplayText&gt;&lt;record&gt;&lt;rec-number&gt;1542&lt;/rec-number&gt;&lt;foreign-keys&gt;&lt;key app="EN" db-id="wxz2w099bw5ps4errsp5x2ss5rdwxddppsaa" timestamp="1437318413"&gt;1542&lt;/key&gt;&lt;/foreign-keys&gt;&lt;ref-type name="Journal Article"&gt;17&lt;/ref-type&gt;&lt;contributors&gt;&lt;authors&gt;&lt;author&gt;Kisala, P. A.&lt;/author&gt;&lt;author&gt;Tulsky, D. S.&lt;/author&gt;&lt;author&gt;Pace, N.&lt;/author&gt;&lt;author&gt;Victorson, D.&lt;/author&gt;&lt;author&gt;Choi, S. W.&lt;/author&gt;&lt;author&gt;Heinemann, A. W.&lt;/author&gt;&lt;/authors&gt;&lt;/contributors&gt;&lt;titles&gt;&lt;title&gt;Measuring stigma after spinal cord injury: Development and psychometric characteristics of the SCI-QOL Stigma item bank and short form&lt;/title&gt;&lt;secondary-title&gt;J Spinal Cord Med&lt;/secondary-title&gt;&lt;/titles&gt;&lt;periodical&gt;&lt;full-title&gt;J Spinal Cord Med&lt;/full-title&gt;&lt;/periodical&gt;&lt;pages&gt;386-96&lt;/pages&gt;&lt;volume&gt;38&lt;/volume&gt;&lt;number&gt;3&lt;/number&gt;&lt;keywords&gt;&lt;keyword&gt;Health-Related Quality of Life&lt;/keyword&gt;&lt;keyword&gt;Outcomes Assessment (Healthcare)&lt;/keyword&gt;&lt;keyword&gt;Patient Reported Outcomes&lt;/keyword&gt;&lt;keyword&gt;Social Stigma&lt;/keyword&gt;&lt;keyword&gt;Spinal Cord Injuries&lt;/keyword&gt;&lt;/keywords&gt;&lt;dates&gt;&lt;year&gt;2015&lt;/year&gt;&lt;pub-dates&gt;&lt;date&gt;May&lt;/date&gt;&lt;/pub-dates&gt;&lt;/dates&gt;&lt;isbn&gt;1079-0268 (Print)&amp;#xD;1079-0268 (Linking)&lt;/isbn&gt;&lt;accession-num&gt;26010973&lt;/accession-num&gt;&lt;urls&gt;&lt;related-urls&gt;&lt;url&gt;http://www.ncbi.nlm.nih.gov/pubmed/26010973&lt;/url&gt;&lt;/related-urls&gt;&lt;/urls&gt;&lt;custom2&gt;4445029&lt;/custom2&gt;&lt;electronic-resource-num&gt;10.1179/1079026815Z.000000000410&lt;/electronic-resource-num&gt;&lt;/record&gt;&lt;/Cite&gt;&lt;/EndNote&gt;</w:instrText>
      </w:r>
      <w:r w:rsidR="0052323E" w:rsidRPr="00E04D97">
        <w:rPr>
          <w:rFonts w:cs="Arial"/>
        </w:rPr>
        <w:fldChar w:fldCharType="separate"/>
      </w:r>
      <w:r w:rsidR="0052323E" w:rsidRPr="00E04D97">
        <w:rPr>
          <w:rFonts w:cs="Arial"/>
          <w:noProof/>
        </w:rPr>
        <w:t>[7]</w:t>
      </w:r>
      <w:r w:rsidR="0052323E" w:rsidRPr="00E04D97">
        <w:rPr>
          <w:rFonts w:cs="Arial"/>
        </w:rPr>
        <w:fldChar w:fldCharType="end"/>
      </w:r>
      <w:r w:rsidRPr="00E04D97">
        <w:rPr>
          <w:rFonts w:cs="Arial"/>
        </w:rPr>
        <w:t>, Resilience</w:t>
      </w:r>
      <w:r w:rsidR="0052323E" w:rsidRPr="00E04D97">
        <w:rPr>
          <w:rFonts w:cs="Arial"/>
        </w:rPr>
        <w:t xml:space="preserve"> </w:t>
      </w:r>
      <w:r w:rsidR="0052323E" w:rsidRPr="00E04D97">
        <w:rPr>
          <w:rFonts w:cs="Arial"/>
        </w:rPr>
        <w:fldChar w:fldCharType="begin"/>
      </w:r>
      <w:r w:rsidR="0052323E" w:rsidRPr="00E04D97">
        <w:rPr>
          <w:rFonts w:cs="Arial"/>
        </w:rPr>
        <w:instrText xml:space="preserve"> ADDIN EN.CITE &lt;EndNote&gt;&lt;Cite&gt;&lt;Author&gt;Victorson&lt;/Author&gt;&lt;Year&gt;2015&lt;/Year&gt;&lt;RecNum&gt;1544&lt;/RecNum&gt;&lt;DisplayText&gt;[8]&lt;/DisplayText&gt;&lt;record&gt;&lt;rec-number&gt;1544&lt;/rec-number&gt;&lt;foreign-keys&gt;&lt;key app="EN" db-id="wxz2w099bw5ps4errsp5x2ss5rdwxddppsaa" timestamp="1437318413"&gt;1544&lt;/key&gt;&lt;/foreign-keys&gt;&lt;ref-type name="Journal Article"&gt;17&lt;/ref-type&gt;&lt;contributors&gt;&lt;authors&gt;&lt;author&gt;Victorson, D.&lt;/author&gt;&lt;author&gt;Tulsky, D. S.&lt;/author&gt;&lt;author&gt;Kisala, P. A.&lt;/author&gt;&lt;author&gt;Kalpakjian, C. Z.&lt;/author&gt;&lt;author&gt;Weiland, B.&lt;/author&gt;&lt;author&gt;Choi, S. W.&lt;/author&gt;&lt;/authors&gt;&lt;/contributors&gt;&lt;titles&gt;&lt;title&gt;Measuring resilience after spinal cord injury: Development, validation and psychometric characteristics of the SCI-QOL Resilience item bank and short form&lt;/title&gt;&lt;secondary-title&gt;J Spinal Cord Med&lt;/secondary-title&gt;&lt;/titles&gt;&lt;periodical&gt;&lt;full-title&gt;J Spinal Cord Med&lt;/full-title&gt;&lt;/periodical&gt;&lt;pages&gt;366-76&lt;/pages&gt;&lt;volume&gt;38&lt;/volume&gt;&lt;number&gt;3&lt;/number&gt;&lt;keywords&gt;&lt;keyword&gt;Patient outcomes assessment&lt;/keyword&gt;&lt;keyword&gt;Psychological resilience&lt;/keyword&gt;&lt;keyword&gt;Psychometrics&lt;/keyword&gt;&lt;keyword&gt;Quality of life&lt;/keyword&gt;&lt;keyword&gt;Spinal cord injuries&lt;/keyword&gt;&lt;/keywords&gt;&lt;dates&gt;&lt;year&gt;2015&lt;/year&gt;&lt;pub-dates&gt;&lt;date&gt;May&lt;/date&gt;&lt;/pub-dates&gt;&lt;/dates&gt;&lt;isbn&gt;1079-0268 (Print)&amp;#xD;1079-0268 (Linking)&lt;/isbn&gt;&lt;accession-num&gt;26010971&lt;/accession-num&gt;&lt;urls&gt;&lt;related-urls&gt;&lt;url&gt;http://www.ncbi.nlm.nih.gov/pubmed/26010971&lt;/url&gt;&lt;/related-urls&gt;&lt;/urls&gt;&lt;custom2&gt;4445027&lt;/custom2&gt;&lt;electronic-resource-num&gt;10.1179/2045772315Y.0000000016&lt;/electronic-resource-num&gt;&lt;/record&gt;&lt;/Cite&gt;&lt;/EndNote&gt;</w:instrText>
      </w:r>
      <w:r w:rsidR="0052323E" w:rsidRPr="00E04D97">
        <w:rPr>
          <w:rFonts w:cs="Arial"/>
        </w:rPr>
        <w:fldChar w:fldCharType="separate"/>
      </w:r>
      <w:r w:rsidR="0052323E" w:rsidRPr="00E04D97">
        <w:rPr>
          <w:rFonts w:cs="Arial"/>
          <w:noProof/>
        </w:rPr>
        <w:t>[8]</w:t>
      </w:r>
      <w:r w:rsidR="0052323E" w:rsidRPr="00E04D97">
        <w:rPr>
          <w:rFonts w:cs="Arial"/>
        </w:rPr>
        <w:fldChar w:fldCharType="end"/>
      </w:r>
      <w:r w:rsidRPr="00E04D97">
        <w:rPr>
          <w:rFonts w:cs="Arial"/>
        </w:rPr>
        <w:t>, Grief/Loss</w:t>
      </w:r>
      <w:r w:rsidR="0052323E" w:rsidRPr="00E04D97">
        <w:rPr>
          <w:rFonts w:cs="Arial"/>
        </w:rPr>
        <w:t xml:space="preserve"> </w:t>
      </w:r>
      <w:r w:rsidR="0052323E" w:rsidRPr="00E04D97">
        <w:rPr>
          <w:rFonts w:cs="Arial"/>
        </w:rPr>
        <w:fldChar w:fldCharType="begin"/>
      </w:r>
      <w:r w:rsidR="0052323E" w:rsidRPr="00E04D97">
        <w:rPr>
          <w:rFonts w:cs="Arial"/>
        </w:rPr>
        <w:instrText xml:space="preserve"> ADDIN EN.CITE &lt;EndNote&gt;&lt;Cite&gt;&lt;Author&gt;Kalpakjian&lt;/Author&gt;&lt;Year&gt;2015&lt;/Year&gt;&lt;RecNum&gt;1546&lt;/RecNum&gt;&lt;DisplayText&gt;[9]&lt;/DisplayText&gt;&lt;record&gt;&lt;rec-number&gt;1546&lt;/rec-number&gt;&lt;foreign-keys&gt;&lt;key app="EN" db-id="wxz2w099bw5ps4errsp5x2ss5rdwxddppsaa" timestamp="1437318413"&gt;1546&lt;/key&gt;&lt;/foreign-keys&gt;&lt;ref-type name="Journal Article"&gt;17&lt;/ref-type&gt;&lt;contributors&gt;&lt;authors&gt;&lt;author&gt;Kalpakjian, C. Z.&lt;/author&gt;&lt;author&gt;Tulsky, D. S.&lt;/author&gt;&lt;author&gt;Kisala, P. A.&lt;/author&gt;&lt;author&gt;Bombardier, C. H.&lt;/author&gt;&lt;/authors&gt;&lt;/contributors&gt;&lt;titles&gt;&lt;title&gt;Measuring grief and loss after spinal cord injury: Development, validation and psychometric characteristics of the SCI-QOL Grief and Loss item bank and short form&lt;/title&gt;&lt;secondary-title&gt;J Spinal Cord Med&lt;/secondary-title&gt;&lt;/titles&gt;&lt;periodical&gt;&lt;full-title&gt;J Spinal Cord Med&lt;/full-title&gt;&lt;/periodical&gt;&lt;pages&gt;347-55&lt;/pages&gt;&lt;volume&gt;38&lt;/volume&gt;&lt;number&gt;3&lt;/number&gt;&lt;keywords&gt;&lt;keyword&gt;Grief&lt;/keyword&gt;&lt;keyword&gt;Patient outcomes assessment&lt;/keyword&gt;&lt;keyword&gt;Psychometrics&lt;/keyword&gt;&lt;keyword&gt;Quality of life&lt;/keyword&gt;&lt;keyword&gt;Spinal cord injuries&lt;/keyword&gt;&lt;/keywords&gt;&lt;dates&gt;&lt;year&gt;2015&lt;/year&gt;&lt;pub-dates&gt;&lt;date&gt;May&lt;/date&gt;&lt;/pub-dates&gt;&lt;/dates&gt;&lt;isbn&gt;1079-0268 (Print)&amp;#xD;1079-0268 (Linking)&lt;/isbn&gt;&lt;accession-num&gt;26010969&lt;/accession-num&gt;&lt;urls&gt;&lt;related-urls&gt;&lt;url&gt;http://www.ncbi.nlm.nih.gov/pubmed/26010969&lt;/url&gt;&lt;/related-urls&gt;&lt;/urls&gt;&lt;custom2&gt;4445025&lt;/custom2&gt;&lt;electronic-resource-num&gt;10.1179/2045772315Y.0000000015&lt;/electronic-resource-num&gt;&lt;/record&gt;&lt;/Cite&gt;&lt;/EndNote&gt;</w:instrText>
      </w:r>
      <w:r w:rsidR="0052323E" w:rsidRPr="00E04D97">
        <w:rPr>
          <w:rFonts w:cs="Arial"/>
        </w:rPr>
        <w:fldChar w:fldCharType="separate"/>
      </w:r>
      <w:r w:rsidR="0052323E" w:rsidRPr="00E04D97">
        <w:rPr>
          <w:rFonts w:cs="Arial"/>
          <w:noProof/>
        </w:rPr>
        <w:t>[9]</w:t>
      </w:r>
      <w:r w:rsidR="0052323E" w:rsidRPr="00E04D97">
        <w:rPr>
          <w:rFonts w:cs="Arial"/>
        </w:rPr>
        <w:fldChar w:fldCharType="end"/>
      </w:r>
      <w:r w:rsidRPr="00E04D97">
        <w:rPr>
          <w:rFonts w:cs="Arial"/>
        </w:rPr>
        <w:t>, Self-Esteem</w:t>
      </w:r>
      <w:r w:rsidR="0052323E" w:rsidRPr="00E04D97">
        <w:rPr>
          <w:rFonts w:cs="Arial"/>
        </w:rPr>
        <w:t xml:space="preserve"> </w:t>
      </w:r>
      <w:r w:rsidR="00EB1373" w:rsidRPr="00E04D97">
        <w:rPr>
          <w:rFonts w:cs="Arial"/>
        </w:rPr>
        <w:fldChar w:fldCharType="begin"/>
      </w:r>
      <w:r w:rsidR="00EB1373" w:rsidRPr="00E04D97">
        <w:rPr>
          <w:rFonts w:cs="Arial"/>
        </w:rPr>
        <w:instrText xml:space="preserve"> ADDIN EN.CITE &lt;EndNote&gt;&lt;Cite&gt;&lt;Author&gt;Kalpakjian&lt;/Author&gt;&lt;Year&gt;2015&lt;/Year&gt;&lt;RecNum&gt;1543&lt;/RecNum&gt;&lt;DisplayText&gt;[10]&lt;/DisplayText&gt;&lt;record&gt;&lt;rec-number&gt;1543&lt;/rec-number&gt;&lt;foreign-keys&gt;&lt;key app="EN" db-id="wxz2w099bw5ps4errsp5x2ss5rdwxddppsaa" timestamp="1437318413"&gt;1543&lt;/key&gt;&lt;/foreign-keys&gt;&lt;ref-type name="Journal Article"&gt;17&lt;/ref-type&gt;&lt;contributors&gt;&lt;authors&gt;&lt;author&gt;Kalpakjian, C. Z.&lt;/author&gt;&lt;author&gt;Tate, D. G.&lt;/author&gt;&lt;author&gt;Kisala, P. A.&lt;/author&gt;&lt;author&gt;Tulsky, D. S.&lt;/author&gt;&lt;/authors&gt;&lt;/contributors&gt;&lt;titles&gt;&lt;title&gt;Measuring self-esteem after spinal cord injury: Development, validation and psychometric characteristics of the SCI-QOL Self-esteem item bank and short form&lt;/title&gt;&lt;secondary-title&gt;J Spinal Cord Med&lt;/secondary-title&gt;&lt;/titles&gt;&lt;periodical&gt;&lt;full-title&gt;J Spinal Cord Med&lt;/full-title&gt;&lt;/periodical&gt;&lt;pages&gt;377-85&lt;/pages&gt;&lt;volume&gt;38&lt;/volume&gt;&lt;number&gt;3&lt;/number&gt;&lt;keywords&gt;&lt;keyword&gt;Patient outcomes assessment&lt;/keyword&gt;&lt;keyword&gt;Psychometrics&lt;/keyword&gt;&lt;keyword&gt;Quality of life&lt;/keyword&gt;&lt;keyword&gt;Self-assessment&lt;/keyword&gt;&lt;keyword&gt;Self-concept&lt;/keyword&gt;&lt;keyword&gt;Self-esteem&lt;/keyword&gt;&lt;keyword&gt;Spinal cord injuries&lt;/keyword&gt;&lt;/keywords&gt;&lt;dates&gt;&lt;year&gt;2015&lt;/year&gt;&lt;pub-dates&gt;&lt;date&gt;May&lt;/date&gt;&lt;/pub-dates&gt;&lt;/dates&gt;&lt;isbn&gt;1079-0268 (Print)&amp;#xD;1079-0268 (Linking)&lt;/isbn&gt;&lt;accession-num&gt;26010972&lt;/accession-num&gt;&lt;urls&gt;&lt;related-urls&gt;&lt;url&gt;http://www.ncbi.nlm.nih.gov/pubmed/26010972&lt;/url&gt;&lt;/related-urls&gt;&lt;/urls&gt;&lt;custom2&gt;4445028&lt;/custom2&gt;&lt;electronic-resource-num&gt;10.1179/2045772315Y.0000000014&lt;/electronic-resource-num&gt;&lt;/record&gt;&lt;/Cite&gt;&lt;/EndNote&gt;</w:instrText>
      </w:r>
      <w:r w:rsidR="00EB1373" w:rsidRPr="00E04D97">
        <w:rPr>
          <w:rFonts w:cs="Arial"/>
        </w:rPr>
        <w:fldChar w:fldCharType="separate"/>
      </w:r>
      <w:r w:rsidR="00EB1373" w:rsidRPr="00E04D97">
        <w:rPr>
          <w:rFonts w:cs="Arial"/>
          <w:noProof/>
        </w:rPr>
        <w:t>[10]</w:t>
      </w:r>
      <w:r w:rsidR="00EB1373" w:rsidRPr="00E04D97">
        <w:rPr>
          <w:rFonts w:cs="Arial"/>
        </w:rPr>
        <w:fldChar w:fldCharType="end"/>
      </w:r>
      <w:r w:rsidRPr="00E04D97">
        <w:rPr>
          <w:rFonts w:cs="Arial"/>
        </w:rPr>
        <w:t>, Psychological Trauma, Pressure Ulcers</w:t>
      </w:r>
      <w:r w:rsidR="00325509" w:rsidRPr="00E04D97">
        <w:rPr>
          <w:rFonts w:cs="Arial"/>
        </w:rPr>
        <w:t xml:space="preserve"> </w:t>
      </w:r>
      <w:r w:rsidR="00211546" w:rsidRPr="00E04D97">
        <w:rPr>
          <w:rFonts w:cs="Arial"/>
        </w:rPr>
        <w:fldChar w:fldCharType="begin"/>
      </w:r>
      <w:r w:rsidR="00211546" w:rsidRPr="00E04D97">
        <w:rPr>
          <w:rFonts w:cs="Arial"/>
        </w:rPr>
        <w:instrText xml:space="preserve"> ADDIN EN.CITE &lt;EndNote&gt;&lt;Cite&gt;&lt;Author&gt;Kisala&lt;/Author&gt;&lt;Year&gt;2015&lt;/Year&gt;&lt;RecNum&gt;1550&lt;/RecNum&gt;&lt;DisplayText&gt;[11]&lt;/DisplayText&gt;&lt;record&gt;&lt;rec-number&gt;1550&lt;/rec-number&gt;&lt;foreign-keys&gt;&lt;key app="EN" db-id="wxz2w099bw5ps4errsp5x2ss5rdwxddppsaa" timestamp="1437318413"&gt;1550&lt;/key&gt;&lt;/foreign-keys&gt;&lt;ref-type name="Journal Article"&gt;17&lt;/ref-type&gt;&lt;contributors&gt;&lt;authors&gt;&lt;author&gt;Kisala, P. A.&lt;/author&gt;&lt;author&gt;Tulsky, D. S.&lt;/author&gt;&lt;author&gt;Choi, S. W.&lt;/author&gt;&lt;author&gt;Kirshblum, S. C.&lt;/author&gt;&lt;/authors&gt;&lt;/contributors&gt;&lt;titles&gt;&lt;title&gt;Development and psychometric characteristics of the SCI-QOL Pressure Ulcers scale and short form&lt;/title&gt;&lt;secondary-title&gt;J Spinal Cord Med&lt;/secondary-title&gt;&lt;/titles&gt;&lt;periodical&gt;&lt;full-title&gt;J Spinal Cord Med&lt;/full-title&gt;&lt;/periodical&gt;&lt;pages&gt;303-14&lt;/pages&gt;&lt;volume&gt;38&lt;/volume&gt;&lt;number&gt;3&lt;/number&gt;&lt;keywords&gt;&lt;keyword&gt;Health-Related quality of life&lt;/keyword&gt;&lt;keyword&gt;Patient reported outcomes&lt;/keyword&gt;&lt;keyword&gt;Pressure ulcer&lt;/keyword&gt;&lt;keyword&gt;Skin&lt;/keyword&gt;&lt;keyword&gt;Spinal cord injuries&lt;/keyword&gt;&lt;/keywords&gt;&lt;dates&gt;&lt;year&gt;2015&lt;/year&gt;&lt;pub-dates&gt;&lt;date&gt;May&lt;/date&gt;&lt;/pub-dates&gt;&lt;/dates&gt;&lt;isbn&gt;1079-0268 (Print)&amp;#xD;1079-0268 (Linking)&lt;/isbn&gt;&lt;accession-num&gt;26010965&lt;/accession-num&gt;&lt;urls&gt;&lt;related-urls&gt;&lt;url&gt;http://www.ncbi.nlm.nih.gov/pubmed/26010965&lt;/url&gt;&lt;/related-urls&gt;&lt;/urls&gt;&lt;custom2&gt;4445021&lt;/custom2&gt;&lt;electronic-resource-num&gt;10.1179/2045772315Y.0000000017&lt;/electronic-resource-num&gt;&lt;/record&gt;&lt;/Cite&gt;&lt;/EndNote&gt;</w:instrText>
      </w:r>
      <w:r w:rsidR="00211546" w:rsidRPr="00E04D97">
        <w:rPr>
          <w:rFonts w:cs="Arial"/>
        </w:rPr>
        <w:fldChar w:fldCharType="separate"/>
      </w:r>
      <w:r w:rsidR="00211546" w:rsidRPr="00E04D97">
        <w:rPr>
          <w:rFonts w:cs="Arial"/>
          <w:noProof/>
        </w:rPr>
        <w:t>[11]</w:t>
      </w:r>
      <w:r w:rsidR="00211546" w:rsidRPr="00E04D97">
        <w:rPr>
          <w:rFonts w:cs="Arial"/>
        </w:rPr>
        <w:fldChar w:fldCharType="end"/>
      </w:r>
      <w:r w:rsidRPr="00E04D97">
        <w:rPr>
          <w:rFonts w:cs="Arial"/>
        </w:rPr>
        <w:t>, Bladder Management Difficulties, Bladder Complications</w:t>
      </w:r>
      <w:r w:rsidR="00211546" w:rsidRPr="00E04D97">
        <w:rPr>
          <w:rFonts w:cs="Arial"/>
        </w:rPr>
        <w:t xml:space="preserve"> </w:t>
      </w:r>
      <w:r w:rsidR="00211546" w:rsidRPr="00E04D97">
        <w:rPr>
          <w:rFonts w:cs="Arial"/>
        </w:rPr>
        <w:fldChar w:fldCharType="begin"/>
      </w:r>
      <w:r w:rsidR="00211546" w:rsidRPr="00E04D97">
        <w:rPr>
          <w:rFonts w:cs="Arial"/>
        </w:rPr>
        <w:instrText xml:space="preserve"> ADDIN EN.CITE &lt;EndNote&gt;&lt;Cite&gt;&lt;Author&gt;Tulsky&lt;/Author&gt;&lt;Year&gt;2015&lt;/Year&gt;&lt;RecNum&gt;1551&lt;/RecNum&gt;&lt;DisplayText&gt;[12]&lt;/DisplayText&gt;&lt;record&gt;&lt;rec-number&gt;1551&lt;/rec-number&gt;&lt;foreign-keys&gt;&lt;key app="EN" db-id="wxz2w099bw5ps4errsp5x2ss5rdwxddppsaa" timestamp="1437318413"&gt;1551&lt;/key&gt;&lt;/foreign-keys&gt;&lt;ref-type name="Journal Article"&gt;17&lt;/ref-type&gt;&lt;contributors&gt;&lt;authors&gt;&lt;author&gt;Tulsky, D. S.&lt;/author&gt;&lt;author&gt;Kisala, P. A.&lt;/author&gt;&lt;author&gt;Tate, D. G.&lt;/author&gt;&lt;author&gt;Spungen, A. M.&lt;/author&gt;&lt;author&gt;Kirshblum, S. C.&lt;/author&gt;&lt;/authors&gt;&lt;/contributors&gt;&lt;titles&gt;&lt;title&gt;Development and psychometric characteristics of the SCI-QOL Bladder Management Difficulties and Bowel Management Difficulties item banks and short forms and the SCI-QOL Bladder Complications scale&lt;/title&gt;&lt;secondary-title&gt;J Spinal Cord Med&lt;/secondary-title&gt;&lt;/titles&gt;&lt;periodical&gt;&lt;full-title&gt;J Spinal Cord Med&lt;/full-title&gt;&lt;/periodical&gt;&lt;pages&gt;288-302&lt;/pages&gt;&lt;volume&gt;38&lt;/volume&gt;&lt;number&gt;3&lt;/number&gt;&lt;keywords&gt;&lt;keyword&gt;Neurogenic&lt;/keyword&gt;&lt;keyword&gt;Neurogenic bowel&lt;/keyword&gt;&lt;keyword&gt;Patient reported outcomes assessment&lt;/keyword&gt;&lt;keyword&gt;Psychometrics&lt;/keyword&gt;&lt;keyword&gt;Quality of life&lt;/keyword&gt;&lt;keyword&gt;Spinal cord injuries&lt;/keyword&gt;&lt;keyword&gt;Urinary bladder&lt;/keyword&gt;&lt;/keywords&gt;&lt;dates&gt;&lt;year&gt;2015&lt;/year&gt;&lt;pub-dates&gt;&lt;date&gt;May&lt;/date&gt;&lt;/pub-dates&gt;&lt;/dates&gt;&lt;isbn&gt;1079-0268 (Print)&amp;#xD;1079-0268 (Linking)&lt;/isbn&gt;&lt;accession-num&gt;26010964&lt;/accession-num&gt;&lt;urls&gt;&lt;related-urls&gt;&lt;url&gt;http://www.ncbi.nlm.nih.gov/pubmed/26010964&lt;/url&gt;&lt;/related-urls&gt;&lt;/urls&gt;&lt;custom2&gt;4445020&lt;/custom2&gt;&lt;electronic-resource-num&gt;10.1179/2045772315Y.0000000030&lt;/electronic-resource-num&gt;&lt;/record&gt;&lt;/Cite&gt;&lt;/EndNote&gt;</w:instrText>
      </w:r>
      <w:r w:rsidR="00211546" w:rsidRPr="00E04D97">
        <w:rPr>
          <w:rFonts w:cs="Arial"/>
        </w:rPr>
        <w:fldChar w:fldCharType="separate"/>
      </w:r>
      <w:r w:rsidR="00211546" w:rsidRPr="00E04D97">
        <w:rPr>
          <w:rFonts w:cs="Arial"/>
          <w:noProof/>
        </w:rPr>
        <w:t>[12]</w:t>
      </w:r>
      <w:r w:rsidR="00211546" w:rsidRPr="00E04D97">
        <w:rPr>
          <w:rFonts w:cs="Arial"/>
        </w:rPr>
        <w:fldChar w:fldCharType="end"/>
      </w:r>
      <w:r w:rsidRPr="00E04D97">
        <w:rPr>
          <w:rFonts w:cs="Arial"/>
        </w:rPr>
        <w:t>, Bowel Management Difficulties</w:t>
      </w:r>
      <w:r w:rsidR="00211546" w:rsidRPr="00E04D97">
        <w:rPr>
          <w:rFonts w:cs="Arial"/>
        </w:rPr>
        <w:t xml:space="preserve"> </w:t>
      </w:r>
      <w:r w:rsidR="00211546" w:rsidRPr="00E04D97">
        <w:rPr>
          <w:rFonts w:cs="Arial"/>
        </w:rPr>
        <w:fldChar w:fldCharType="begin"/>
      </w:r>
      <w:r w:rsidR="00211546" w:rsidRPr="00E04D97">
        <w:rPr>
          <w:rFonts w:cs="Arial"/>
        </w:rPr>
        <w:instrText xml:space="preserve"> ADDIN EN.CITE &lt;EndNote&gt;&lt;Cite&gt;&lt;Author&gt;Tulsky&lt;/Author&gt;&lt;Year&gt;2015&lt;/Year&gt;&lt;RecNum&gt;1551&lt;/RecNum&gt;&lt;DisplayText&gt;[12]&lt;/DisplayText&gt;&lt;record&gt;&lt;rec-number&gt;1551&lt;/rec-number&gt;&lt;foreign-keys&gt;&lt;key app="EN" db-id="wxz2w099bw5ps4errsp5x2ss5rdwxddppsaa" timestamp="1437318413"&gt;1551&lt;/key&gt;&lt;/foreign-keys&gt;&lt;ref-type name="Journal Article"&gt;17&lt;/ref-type&gt;&lt;contributors&gt;&lt;authors&gt;&lt;author&gt;Tulsky, D. S.&lt;/author&gt;&lt;author&gt;Kisala, P. A.&lt;/author&gt;&lt;author&gt;Tate, D. G.&lt;/author&gt;&lt;author&gt;Spungen, A. M.&lt;/author&gt;&lt;author&gt;Kirshblum, S. C.&lt;/author&gt;&lt;/authors&gt;&lt;/contributors&gt;&lt;titles&gt;&lt;title&gt;Development and psychometric characteristics of the SCI-QOL Bladder Management Difficulties and Bowel Management Difficulties item banks and short forms and the SCI-QOL Bladder Complications scale&lt;/title&gt;&lt;secondary-title&gt;J Spinal Cord Med&lt;/secondary-title&gt;&lt;/titles&gt;&lt;periodical&gt;&lt;full-title&gt;J Spinal Cord Med&lt;/full-title&gt;&lt;/periodical&gt;&lt;pages&gt;288-302&lt;/pages&gt;&lt;volume&gt;38&lt;/volume&gt;&lt;number&gt;3&lt;/number&gt;&lt;keywords&gt;&lt;keyword&gt;Neurogenic&lt;/keyword&gt;&lt;keyword&gt;Neurogenic bowel&lt;/keyword&gt;&lt;keyword&gt;Patient reported outcomes assessment&lt;/keyword&gt;&lt;keyword&gt;Psychometrics&lt;/keyword&gt;&lt;keyword&gt;Quality of life&lt;/keyword&gt;&lt;keyword&gt;Spinal cord injuries&lt;/keyword&gt;&lt;keyword&gt;Urinary bladder&lt;/keyword&gt;&lt;/keywords&gt;&lt;dates&gt;&lt;year&gt;2015&lt;/year&gt;&lt;pub-dates&gt;&lt;date&gt;May&lt;/date&gt;&lt;/pub-dates&gt;&lt;/dates&gt;&lt;isbn&gt;1079-0268 (Print)&amp;#xD;1079-0268 (Linking)&lt;/isbn&gt;&lt;accession-num&gt;26010964&lt;/accession-num&gt;&lt;urls&gt;&lt;related-urls&gt;&lt;url&gt;http://www.ncbi.nlm.nih.gov/pubmed/26010964&lt;/url&gt;&lt;/related-urls&gt;&lt;/urls&gt;&lt;custom2&gt;4445020&lt;/custom2&gt;&lt;electronic-resource-num&gt;10.1179/2045772315Y.0000000030&lt;/electronic-resource-num&gt;&lt;/record&gt;&lt;/Cite&gt;&lt;/EndNote&gt;</w:instrText>
      </w:r>
      <w:r w:rsidR="00211546" w:rsidRPr="00E04D97">
        <w:rPr>
          <w:rFonts w:cs="Arial"/>
        </w:rPr>
        <w:fldChar w:fldCharType="separate"/>
      </w:r>
      <w:r w:rsidR="00211546" w:rsidRPr="00E04D97">
        <w:rPr>
          <w:rFonts w:cs="Arial"/>
          <w:noProof/>
        </w:rPr>
        <w:t>[12]</w:t>
      </w:r>
      <w:r w:rsidR="00211546" w:rsidRPr="00E04D97">
        <w:rPr>
          <w:rFonts w:cs="Arial"/>
        </w:rPr>
        <w:fldChar w:fldCharType="end"/>
      </w:r>
      <w:r w:rsidRPr="00E04D97">
        <w:rPr>
          <w:rFonts w:cs="Arial"/>
        </w:rPr>
        <w:t>, Pain Interference</w:t>
      </w:r>
      <w:r w:rsidR="00211546" w:rsidRPr="00E04D97">
        <w:rPr>
          <w:rFonts w:cs="Arial"/>
        </w:rPr>
        <w:t xml:space="preserve"> </w:t>
      </w:r>
      <w:r w:rsidR="00211546" w:rsidRPr="00E04D97">
        <w:rPr>
          <w:rFonts w:cs="Arial"/>
        </w:rPr>
        <w:fldChar w:fldCharType="begin"/>
      </w:r>
      <w:r w:rsidR="00211546" w:rsidRPr="00E04D97">
        <w:rPr>
          <w:rFonts w:cs="Arial"/>
        </w:rPr>
        <w:instrText xml:space="preserve"> ADDIN EN.CITE &lt;EndNote&gt;&lt;Cite&gt;&lt;Author&gt;Cohen&lt;/Author&gt;&lt;Year&gt;2017&lt;/Year&gt;&lt;RecNum&gt;2105&lt;/RecNum&gt;&lt;DisplayText&gt;[13]&lt;/DisplayText&gt;&lt;record&gt;&lt;rec-number&gt;2105&lt;/rec-number&gt;&lt;foreign-keys&gt;&lt;key app="EN" db-id="wxz2w099bw5ps4errsp5x2ss5rdwxddppsaa" timestamp="1486735109"&gt;2105&lt;/key&gt;&lt;/foreign-keys&gt;&lt;ref-type name="Journal Article"&gt;17&lt;/ref-type&gt;&lt;contributors&gt;&lt;authors&gt;&lt;author&gt;Cohen, Matthew L.&lt;/author&gt;&lt;author&gt;Kisala, Pamela A.&lt;/author&gt;&lt;author&gt;Dyson-Hudson, Trevor A.&lt;/author&gt;&lt;author&gt;Tulsky, David S.&lt;/author&gt;&lt;/authors&gt;&lt;/contributors&gt;&lt;titles&gt;&lt;title&gt;Measuring pain phenomena after spinal cord injury: Development and psychometric properties of the SCI-QOL Pain Interference and Pain Behavior assessment tools&lt;/title&gt;&lt;secondary-title&gt;The Journal of Spinal Cord Medicine&lt;/secondary-title&gt;&lt;/titles&gt;&lt;periodical&gt;&lt;full-title&gt;The Journal of Spinal Cord Medicine&lt;/full-title&gt;&lt;/periodical&gt;&lt;pages&gt;1-14&lt;/pages&gt;&lt;dates&gt;&lt;year&gt;2017&lt;/year&gt;&lt;/dates&gt;&lt;publisher&gt;Taylor &amp;amp; Francis&lt;/publisher&gt;&lt;isbn&gt;1079-0268&lt;/isbn&gt;&lt;urls&gt;&lt;related-urls&gt;&lt;url&gt;http://dx.doi.org/10.1080/10790268.2017.1279805&lt;/url&gt;&lt;/related-urls&gt;&lt;/urls&gt;&lt;electronic-resource-num&gt;10.1080/10790268.2017.1279805&lt;/electronic-resource-num&gt;&lt;/record&gt;&lt;/Cite&gt;&lt;/EndNote&gt;</w:instrText>
      </w:r>
      <w:r w:rsidR="00211546" w:rsidRPr="00E04D97">
        <w:rPr>
          <w:rFonts w:cs="Arial"/>
        </w:rPr>
        <w:fldChar w:fldCharType="separate"/>
      </w:r>
      <w:r w:rsidR="00211546" w:rsidRPr="00E04D97">
        <w:rPr>
          <w:rFonts w:cs="Arial"/>
          <w:noProof/>
        </w:rPr>
        <w:t>[13]</w:t>
      </w:r>
      <w:r w:rsidR="00211546" w:rsidRPr="00E04D97">
        <w:rPr>
          <w:rFonts w:cs="Arial"/>
        </w:rPr>
        <w:fldChar w:fldCharType="end"/>
      </w:r>
      <w:r w:rsidRPr="00E04D97">
        <w:rPr>
          <w:rFonts w:cs="Arial"/>
        </w:rPr>
        <w:t>, Pain Behavior, Ability to Participate in Social Roles &amp; Activities, Satisfaction with Social Roles &amp; Activities</w:t>
      </w:r>
      <w:r w:rsidR="00211546" w:rsidRPr="00E04D97">
        <w:rPr>
          <w:rFonts w:cs="Arial"/>
        </w:rPr>
        <w:t xml:space="preserve"> </w:t>
      </w:r>
      <w:r w:rsidR="00211546" w:rsidRPr="00E04D97">
        <w:rPr>
          <w:rFonts w:cs="Arial"/>
        </w:rPr>
        <w:fldChar w:fldCharType="begin"/>
      </w:r>
      <w:r w:rsidR="00211546" w:rsidRPr="00E04D97">
        <w:rPr>
          <w:rFonts w:cs="Arial"/>
        </w:rPr>
        <w:instrText xml:space="preserve"> ADDIN EN.CITE &lt;EndNote&gt;&lt;Cite&gt;&lt;Author&gt;Heinemann&lt;/Author&gt;&lt;Year&gt;2015&lt;/Year&gt;&lt;RecNum&gt;1541&lt;/RecNum&gt;&lt;DisplayText&gt;[14]&lt;/DisplayText&gt;&lt;record&gt;&lt;rec-number&gt;1541&lt;/rec-number&gt;&lt;foreign-keys&gt;&lt;key app="EN" db-id="wxz2w099bw5ps4errsp5x2ss5rdwxddppsaa" timestamp="1437318413"&gt;1541&lt;/key&gt;&lt;/foreign-keys&gt;&lt;ref-type name="Journal Article"&gt;17&lt;/ref-type&gt;&lt;contributors&gt;&lt;authors&gt;&lt;author&gt;Heinemann, A. W.&lt;/author&gt;&lt;author&gt;Kisala, P. A.&lt;/author&gt;&lt;author&gt;Hahn, E. A.&lt;/author&gt;&lt;author&gt;Tulsky, D. S.&lt;/author&gt;&lt;/authors&gt;&lt;/contributors&gt;&lt;titles&gt;&lt;title&gt;Development and psychometric characteristics of the SCI-QOL Ability to Participate and Satisfaction with Social Roles and Activities item banks and short forms&lt;/title&gt;&lt;secondary-title&gt;J Spinal Cord Med&lt;/secondary-title&gt;&lt;/titles&gt;&lt;periodical&gt;&lt;full-title&gt;J Spinal Cord Med&lt;/full-title&gt;&lt;/periodical&gt;&lt;pages&gt;397-408&lt;/pages&gt;&lt;volume&gt;38&lt;/volume&gt;&lt;number&gt;3&lt;/number&gt;&lt;keywords&gt;&lt;keyword&gt;Community participation&lt;/keyword&gt;&lt;keyword&gt;Quality of life&lt;/keyword&gt;&lt;keyword&gt;Social participation&lt;/keyword&gt;&lt;keyword&gt;Spinal cord injuries&lt;/keyword&gt;&lt;/keywords&gt;&lt;dates&gt;&lt;year&gt;2015&lt;/year&gt;&lt;pub-dates&gt;&lt;date&gt;May&lt;/date&gt;&lt;/pub-dates&gt;&lt;/dates&gt;&lt;isbn&gt;1079-0268 (Print)&amp;#xD;1079-0268 (Linking)&lt;/isbn&gt;&lt;accession-num&gt;26010974&lt;/accession-num&gt;&lt;urls&gt;&lt;related-urls&gt;&lt;url&gt;http://www.ncbi.nlm.nih.gov/pubmed/26010974&lt;/url&gt;&lt;/related-urls&gt;&lt;/urls&gt;&lt;custom2&gt;4445030&lt;/custom2&gt;&lt;electronic-resource-num&gt;10.1179/2045772315Y.0000000028&lt;/electronic-resource-num&gt;&lt;/record&gt;&lt;/Cite&gt;&lt;/EndNote&gt;</w:instrText>
      </w:r>
      <w:r w:rsidR="00211546" w:rsidRPr="00E04D97">
        <w:rPr>
          <w:rFonts w:cs="Arial"/>
        </w:rPr>
        <w:fldChar w:fldCharType="separate"/>
      </w:r>
      <w:r w:rsidR="00211546" w:rsidRPr="00E04D97">
        <w:rPr>
          <w:rFonts w:cs="Arial"/>
          <w:noProof/>
        </w:rPr>
        <w:t>[14]</w:t>
      </w:r>
      <w:r w:rsidR="00211546" w:rsidRPr="00E04D97">
        <w:rPr>
          <w:rFonts w:cs="Arial"/>
        </w:rPr>
        <w:fldChar w:fldCharType="end"/>
      </w:r>
      <w:r w:rsidRPr="00E04D97">
        <w:rPr>
          <w:rFonts w:cs="Arial"/>
        </w:rPr>
        <w:t xml:space="preserve">, Independence, Basic Mobility, Ambulation, Fine Motor, Self-Care, and Wheelchair Mobility </w:t>
      </w:r>
      <w:r w:rsidRPr="00E04D97">
        <w:rPr>
          <w:rFonts w:cs="Arial"/>
        </w:rPr>
        <w:fldChar w:fldCharType="begin"/>
      </w:r>
      <w:r w:rsidR="00211546" w:rsidRPr="00E04D97">
        <w:rPr>
          <w:rFonts w:cs="Arial"/>
        </w:rPr>
        <w:instrText xml:space="preserve"> ADDIN EN.CITE &lt;EndNote&gt;&lt;Cite&gt;&lt;Author&gt;Tulsky&lt;/Author&gt;&lt;Year&gt;2015&lt;/Year&gt;&lt;RecNum&gt;1553&lt;/RecNum&gt;&lt;DisplayText&gt;[15]&lt;/DisplayText&gt;&lt;record&gt;&lt;rec-number&gt;1553&lt;/rec-number&gt;&lt;foreign-keys&gt;&lt;key app="EN" db-id="wxz2w099bw5ps4errsp5x2ss5rdwxddppsaa" timestamp="1437318413"&gt;1553&lt;/key&gt;&lt;/foreign-keys&gt;&lt;ref-type name="Journal Article"&gt;17&lt;/ref-type&gt;&lt;contributors&gt;&lt;authors&gt;&lt;author&gt;Tulsky, D. S.&lt;/author&gt;&lt;author&gt;Kisala, P. A.&lt;/author&gt;&lt;author&gt;Victorson, D.&lt;/author&gt;&lt;author&gt;Tate, D. G.&lt;/author&gt;&lt;author&gt;Heinemann, A. W.&lt;/author&gt;&lt;author&gt;Charlifue, S.&lt;/author&gt;&lt;author&gt;Kirshblum, S. C.&lt;/author&gt;&lt;author&gt;Fyffe, D.&lt;/author&gt;&lt;author&gt;Gershon, R.&lt;/author&gt;&lt;author&gt;Spungen, A. M.&lt;/author&gt;&lt;author&gt;Bombardier, C. H.&lt;/author&gt;&lt;author&gt;Dyson-Hudson, T. A.&lt;/author&gt;&lt;author&gt;Amtmann, D.&lt;/author&gt;&lt;author&gt;Z. Kalpakjian C&lt;/author&gt;&lt;author&gt;W. Choi S&lt;/author&gt;&lt;author&gt;Jette, A. M.&lt;/author&gt;&lt;author&gt;Forchheimer, M.&lt;/author&gt;&lt;author&gt;Cella, D.&lt;/author&gt;&lt;/authors&gt;&lt;/contributors&gt;&lt;titles&gt;&lt;title&gt;Overview of the Spinal Cord Injury - Quality of Life (SCI-QOL) measurement system&lt;/title&gt;&lt;secondary-title&gt;J Spinal Cord Med&lt;/secondary-title&gt;&lt;/titles&gt;&lt;periodical&gt;&lt;full-title&gt;J Spinal Cord Med&lt;/full-title&gt;&lt;/periodical&gt;&lt;pages&gt;257-69&lt;/pages&gt;&lt;volume&gt;38&lt;/volume&gt;&lt;number&gt;3&lt;/number&gt;&lt;keywords&gt;&lt;keyword&gt;Computer Adaptive Testing&lt;/keyword&gt;&lt;keyword&gt;Health-Related Quality of Life&lt;/keyword&gt;&lt;keyword&gt;Item Response Theory&lt;/keyword&gt;&lt;keyword&gt;Patient Reported Outcomes&lt;/keyword&gt;&lt;keyword&gt;Spinal Cord Injury&lt;/keyword&gt;&lt;/keywords&gt;&lt;dates&gt;&lt;year&gt;2015&lt;/year&gt;&lt;pub-dates&gt;&lt;date&gt;May&lt;/date&gt;&lt;/pub-dates&gt;&lt;/dates&gt;&lt;isbn&gt;1079-0268 (Print)&amp;#xD;1079-0268 (Linking)&lt;/isbn&gt;&lt;accession-num&gt;26010962&lt;/accession-num&gt;&lt;urls&gt;&lt;related-urls&gt;&lt;url&gt;http://www.ncbi.nlm.nih.gov/pubmed/26010962&lt;/url&gt;&lt;/related-urls&gt;&lt;/urls&gt;&lt;custom2&gt;4445018&lt;/custom2&gt;&lt;electronic-resource-num&gt;10.1179/2045772315Y.0000000023&lt;/electronic-resource-num&gt;&lt;/record&gt;&lt;/Cite&gt;&lt;/EndNote&gt;</w:instrText>
      </w:r>
      <w:r w:rsidRPr="00E04D97">
        <w:rPr>
          <w:rFonts w:cs="Arial"/>
        </w:rPr>
        <w:fldChar w:fldCharType="separate"/>
      </w:r>
      <w:r w:rsidR="00211546" w:rsidRPr="00E04D97">
        <w:rPr>
          <w:rFonts w:cs="Arial"/>
          <w:noProof/>
        </w:rPr>
        <w:t>[15]</w:t>
      </w:r>
      <w:r w:rsidRPr="00E04D97">
        <w:rPr>
          <w:rFonts w:cs="Arial"/>
        </w:rPr>
        <w:fldChar w:fldCharType="end"/>
      </w:r>
      <w:r w:rsidRPr="00E04D97">
        <w:rPr>
          <w:rFonts w:cs="Arial"/>
        </w:rPr>
        <w:t>.</w:t>
      </w:r>
      <w:r w:rsidR="001D1ECA" w:rsidRPr="00E04D97">
        <w:rPr>
          <w:rFonts w:cs="Arial"/>
        </w:rPr>
        <w:t xml:space="preserve"> This work has been described in depth in a special issue of the Journal of Spinal Cord Medicine. There are overview</w:t>
      </w:r>
      <w:r w:rsidR="0052323E" w:rsidRPr="00E04D97">
        <w:rPr>
          <w:rFonts w:cs="Arial"/>
        </w:rPr>
        <w:fldChar w:fldCharType="begin"/>
      </w:r>
      <w:r w:rsidR="00211546" w:rsidRPr="00E04D97">
        <w:rPr>
          <w:rFonts w:cs="Arial"/>
        </w:rPr>
        <w:instrText xml:space="preserve"> ADDIN EN.CITE &lt;EndNote&gt;&lt;Cite&gt;&lt;Author&gt;Tulsky&lt;/Author&gt;&lt;Year&gt;2015&lt;/Year&gt;&lt;RecNum&gt;1553&lt;/RecNum&gt;&lt;DisplayText&gt;[15]&lt;/DisplayText&gt;&lt;record&gt;&lt;rec-number&gt;1553&lt;/rec-number&gt;&lt;foreign-keys&gt;&lt;key app="EN" db-id="wxz2w099bw5ps4errsp5x2ss5rdwxddppsaa" timestamp="1437318413"&gt;1553&lt;/key&gt;&lt;/foreign-keys&gt;&lt;ref-type name="Journal Article"&gt;17&lt;/ref-type&gt;&lt;contributors&gt;&lt;authors&gt;&lt;author&gt;Tulsky, D. S.&lt;/author&gt;&lt;author&gt;Kisala, P. A.&lt;/author&gt;&lt;author&gt;Victorson, D.&lt;/author&gt;&lt;author&gt;Tate, D. G.&lt;/author&gt;&lt;author&gt;Heinemann, A. W.&lt;/author&gt;&lt;author&gt;Charlifue, S.&lt;/author&gt;&lt;author&gt;Kirshblum, S. C.&lt;/author&gt;&lt;author&gt;Fyffe, D.&lt;/author&gt;&lt;author&gt;Gershon, R.&lt;/author&gt;&lt;author&gt;Spungen, A. M.&lt;/author&gt;&lt;author&gt;Bombardier, C. H.&lt;/author&gt;&lt;author&gt;Dyson-Hudson, T. A.&lt;/author&gt;&lt;author&gt;Amtmann, D.&lt;/author&gt;&lt;author&gt;Z. Kalpakjian C&lt;/author&gt;&lt;author&gt;W. Choi S&lt;/author&gt;&lt;author&gt;Jette, A. M.&lt;/author&gt;&lt;author&gt;Forchheimer, M.&lt;/author&gt;&lt;author&gt;Cella, D.&lt;/author&gt;&lt;/authors&gt;&lt;/contributors&gt;&lt;titles&gt;&lt;title&gt;Overview of the Spinal Cord Injury - Quality of Life (SCI-QOL) measurement system&lt;/title&gt;&lt;secondary-title&gt;J Spinal Cord Med&lt;/secondary-title&gt;&lt;/titles&gt;&lt;periodical&gt;&lt;full-title&gt;J Spinal Cord Med&lt;/full-title&gt;&lt;/periodical&gt;&lt;pages&gt;257-69&lt;/pages&gt;&lt;volume&gt;38&lt;/volume&gt;&lt;number&gt;3&lt;/number&gt;&lt;keywords&gt;&lt;keyword&gt;Computer Adaptive Testing&lt;/keyword&gt;&lt;keyword&gt;Health-Related Quality of Life&lt;/keyword&gt;&lt;keyword&gt;Item Response Theory&lt;/keyword&gt;&lt;keyword&gt;Patient Reported Outcomes&lt;/keyword&gt;&lt;keyword&gt;Spinal Cord Injury&lt;/keyword&gt;&lt;/keywords&gt;&lt;dates&gt;&lt;year&gt;2015&lt;/year&gt;&lt;pub-dates&gt;&lt;date&gt;May&lt;/date&gt;&lt;/pub-dates&gt;&lt;/dates&gt;&lt;isbn&gt;1079-0268 (Print)&amp;#xD;1079-0268 (Linking)&lt;/isbn&gt;&lt;accession-num&gt;26010962&lt;/accession-num&gt;&lt;urls&gt;&lt;related-urls&gt;&lt;url&gt;http://www.ncbi.nlm.nih.gov/pubmed/26010962&lt;/url&gt;&lt;/related-urls&gt;&lt;/urls&gt;&lt;custom2&gt;4445018&lt;/custom2&gt;&lt;electronic-resource-num&gt;10.1179/2045772315Y.0000000023&lt;/electronic-resource-num&gt;&lt;/record&gt;&lt;/Cite&gt;&lt;/EndNote&gt;</w:instrText>
      </w:r>
      <w:r w:rsidR="0052323E" w:rsidRPr="00E04D97">
        <w:rPr>
          <w:rFonts w:cs="Arial"/>
        </w:rPr>
        <w:fldChar w:fldCharType="separate"/>
      </w:r>
      <w:r w:rsidR="00211546" w:rsidRPr="00E04D97">
        <w:rPr>
          <w:rFonts w:cs="Arial"/>
          <w:noProof/>
        </w:rPr>
        <w:t>[15]</w:t>
      </w:r>
      <w:r w:rsidR="0052323E" w:rsidRPr="00E04D97">
        <w:rPr>
          <w:rFonts w:cs="Arial"/>
        </w:rPr>
        <w:fldChar w:fldCharType="end"/>
      </w:r>
      <w:r w:rsidR="001D1ECA" w:rsidRPr="00E04D97">
        <w:rPr>
          <w:rFonts w:cs="Arial"/>
        </w:rPr>
        <w:t xml:space="preserve"> and methodology</w:t>
      </w:r>
      <w:r w:rsidR="0052323E" w:rsidRPr="00E04D97">
        <w:rPr>
          <w:rFonts w:cs="Arial"/>
        </w:rPr>
        <w:fldChar w:fldCharType="begin"/>
      </w:r>
      <w:r w:rsidR="0052323E" w:rsidRPr="00E04D97">
        <w:rPr>
          <w:rFonts w:cs="Arial"/>
        </w:rPr>
        <w:instrText xml:space="preserve"> ADDIN EN.CITE &lt;EndNote&gt;&lt;Cite&gt;&lt;Author&gt;Tulsky&lt;/Author&gt;&lt;Year&gt;2015&lt;/Year&gt;&lt;RecNum&gt;1552&lt;/RecNum&gt;&lt;DisplayText&gt;[1]&lt;/DisplayText&gt;&lt;record&gt;&lt;rec-number&gt;1552&lt;/rec-number&gt;&lt;foreign-keys&gt;&lt;key app="EN" db-id="wxz2w099bw5ps4errsp5x2ss5rdwxddppsaa" timestamp="1437318413"&gt;1552&lt;/key&gt;&lt;/foreign-keys&gt;&lt;ref-type name="Journal Article"&gt;17&lt;/ref-type&gt;&lt;contributors&gt;&lt;authors&gt;&lt;author&gt;Tulsky, D. S.&lt;/author&gt;&lt;author&gt;Kisala, P. A.&lt;/author&gt;&lt;author&gt;Victorson, D.&lt;/author&gt;&lt;author&gt;Choi, S. W.&lt;/author&gt;&lt;author&gt;Gershon, R.&lt;/author&gt;&lt;author&gt;Heinemann, A. W.&lt;/author&gt;&lt;author&gt;Cella, D.&lt;/author&gt;&lt;/authors&gt;&lt;/contributors&gt;&lt;titles&gt;&lt;title&gt;Methodology for the development and calibration of the SCI-QOL item banks&lt;/title&gt;&lt;secondary-title&gt;J Spinal Cord Med&lt;/secondary-title&gt;&lt;/titles&gt;&lt;periodical&gt;&lt;full-title&gt;J Spinal Cord Med&lt;/full-title&gt;&lt;/periodical&gt;&lt;pages&gt;270-87&lt;/pages&gt;&lt;volume&gt;38&lt;/volume&gt;&lt;number&gt;3&lt;/number&gt;&lt;keywords&gt;&lt;keyword&gt;Computer Adaptive Testing&lt;/keyword&gt;&lt;keyword&gt;Health-Related Quality of Life&lt;/keyword&gt;&lt;keyword&gt;Item Response Theory&lt;/keyword&gt;&lt;keyword&gt;Patient Reported Outcomes&lt;/keyword&gt;&lt;keyword&gt;Spinal Cord Injury&lt;/keyword&gt;&lt;/keywords&gt;&lt;dates&gt;&lt;year&gt;2015&lt;/year&gt;&lt;pub-dates&gt;&lt;date&gt;May&lt;/date&gt;&lt;/pub-dates&gt;&lt;/dates&gt;&lt;isbn&gt;1079-0268 (Print)&amp;#xD;1079-0268 (Linking)&lt;/isbn&gt;&lt;accession-num&gt;26010963&lt;/accession-num&gt;&lt;urls&gt;&lt;related-urls&gt;&lt;url&gt;http://www.ncbi.nlm.nih.gov/pubmed/26010963&lt;/url&gt;&lt;/related-urls&gt;&lt;/urls&gt;&lt;custom2&gt;4445019&lt;/custom2&gt;&lt;electronic-resource-num&gt;10.1179/2045772315Y.0000000034&lt;/electronic-resource-num&gt;&lt;/record&gt;&lt;/Cite&gt;&lt;/EndNote&gt;</w:instrText>
      </w:r>
      <w:r w:rsidR="0052323E" w:rsidRPr="00E04D97">
        <w:rPr>
          <w:rFonts w:cs="Arial"/>
        </w:rPr>
        <w:fldChar w:fldCharType="separate"/>
      </w:r>
      <w:r w:rsidR="0052323E" w:rsidRPr="00E04D97">
        <w:rPr>
          <w:rFonts w:cs="Arial"/>
          <w:noProof/>
        </w:rPr>
        <w:t>[1]</w:t>
      </w:r>
      <w:r w:rsidR="0052323E" w:rsidRPr="00E04D97">
        <w:rPr>
          <w:rFonts w:cs="Arial"/>
        </w:rPr>
        <w:fldChar w:fldCharType="end"/>
      </w:r>
      <w:r w:rsidR="001D1ECA" w:rsidRPr="00E04D97">
        <w:rPr>
          <w:rFonts w:cs="Arial"/>
        </w:rPr>
        <w:t xml:space="preserve"> manuscripts which would be helpful for novel users of the system, as well as domain-specific manuscripts with additional information on the conceptual development and psychometric properties of individual item banks. The physical function item banks are also known as the Spinal Cord Injury-Functional Index</w:t>
      </w:r>
      <w:r w:rsidR="0052323E" w:rsidRPr="00E04D97">
        <w:rPr>
          <w:rFonts w:cs="Arial"/>
        </w:rPr>
        <w:fldChar w:fldCharType="begin">
          <w:fldData xml:space="preserve">PEVuZE5vdGU+PENpdGU+PEF1dGhvcj5UdWxza3k8L0F1dGhvcj48WWVhcj4yMDIyPC9ZZWFyPjxS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</w:fldData>
        </w:fldChar>
      </w:r>
      <w:r w:rsidR="00211546" w:rsidRPr="00E04D97">
        <w:rPr>
          <w:rFonts w:cs="Arial"/>
        </w:rPr>
        <w:instrText xml:space="preserve"> ADDIN EN.CITE </w:instrText>
      </w:r>
      <w:r w:rsidR="00211546" w:rsidRPr="00E04D97">
        <w:rPr>
          <w:rFonts w:cs="Arial"/>
        </w:rPr>
        <w:fldChar w:fldCharType="begin">
          <w:fldData xml:space="preserve">PEVuZE5vdGU+PENpdGU+PEF1dGhvcj5UdWxza3k8L0F1dGhvcj48WWVhcj4yMDIyPC9ZZWFyPjxS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</w:fldData>
        </w:fldChar>
      </w:r>
      <w:r w:rsidR="00211546" w:rsidRPr="00E04D97">
        <w:rPr>
          <w:rFonts w:cs="Arial"/>
        </w:rPr>
        <w:instrText xml:space="preserve"> ADDIN EN.CITE.DATA </w:instrText>
      </w:r>
      <w:r w:rsidR="00211546" w:rsidRPr="00E04D97">
        <w:rPr>
          <w:rFonts w:cs="Arial"/>
        </w:rPr>
      </w:r>
      <w:r w:rsidR="00211546" w:rsidRPr="00E04D97">
        <w:rPr>
          <w:rFonts w:cs="Arial"/>
        </w:rPr>
        <w:fldChar w:fldCharType="end"/>
      </w:r>
      <w:r w:rsidR="0052323E" w:rsidRPr="00E04D97">
        <w:rPr>
          <w:rFonts w:cs="Arial"/>
        </w:rPr>
      </w:r>
      <w:r w:rsidR="0052323E" w:rsidRPr="00E04D97">
        <w:rPr>
          <w:rFonts w:cs="Arial"/>
        </w:rPr>
        <w:fldChar w:fldCharType="separate"/>
      </w:r>
      <w:r w:rsidR="00211546" w:rsidRPr="00E04D97">
        <w:rPr>
          <w:rFonts w:cs="Arial"/>
          <w:noProof/>
        </w:rPr>
        <w:t>[16-18]</w:t>
      </w:r>
      <w:r w:rsidR="0052323E" w:rsidRPr="00E04D97">
        <w:rPr>
          <w:rFonts w:cs="Arial"/>
        </w:rPr>
        <w:fldChar w:fldCharType="end"/>
      </w:r>
      <w:r w:rsidR="001D1ECA" w:rsidRPr="00E04D97">
        <w:rPr>
          <w:rFonts w:cs="Arial"/>
        </w:rPr>
        <w:t xml:space="preserve"> and were similarly developed with iterative input from individuals with SCI and SCI clinicians.</w:t>
      </w:r>
      <w:r w:rsidR="0052323E" w:rsidRPr="00E04D97">
        <w:rPr>
          <w:rFonts w:cs="Arial"/>
        </w:rPr>
        <w:fldChar w:fldCharType="begin">
          <w:fldData xml:space="preserve">PEVuZE5vdGU+PENpdGU+PEF1dGhvcj5TbGF2aW48L0F1dGhvcj48WWVhcj4yMDEwPC9ZZWFyPjxS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</w:fldData>
        </w:fldChar>
      </w:r>
      <w:r w:rsidR="00211546" w:rsidRPr="00E04D97">
        <w:rPr>
          <w:rFonts w:cs="Arial"/>
        </w:rPr>
        <w:instrText xml:space="preserve"> ADDIN EN.CITE </w:instrText>
      </w:r>
      <w:r w:rsidR="00211546" w:rsidRPr="00E04D97">
        <w:rPr>
          <w:rFonts w:cs="Arial"/>
        </w:rPr>
        <w:fldChar w:fldCharType="begin">
          <w:fldData xml:space="preserve">PEVuZE5vdGU+PENpdGU+PEF1dGhvcj5TbGF2aW48L0F1dGhvcj48WWVhcj4yMDEwPC9ZZWFyPjxS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</w:fldData>
        </w:fldChar>
      </w:r>
      <w:r w:rsidR="00211546" w:rsidRPr="00E04D97">
        <w:rPr>
          <w:rFonts w:cs="Arial"/>
        </w:rPr>
        <w:instrText xml:space="preserve"> ADDIN EN.CITE.DATA </w:instrText>
      </w:r>
      <w:r w:rsidR="00211546" w:rsidRPr="00E04D97">
        <w:rPr>
          <w:rFonts w:cs="Arial"/>
        </w:rPr>
      </w:r>
      <w:r w:rsidR="00211546" w:rsidRPr="00E04D97">
        <w:rPr>
          <w:rFonts w:cs="Arial"/>
        </w:rPr>
        <w:fldChar w:fldCharType="end"/>
      </w:r>
      <w:r w:rsidR="0052323E" w:rsidRPr="00E04D97">
        <w:rPr>
          <w:rFonts w:cs="Arial"/>
        </w:rPr>
      </w:r>
      <w:r w:rsidR="0052323E" w:rsidRPr="00E04D97">
        <w:rPr>
          <w:rFonts w:cs="Arial"/>
        </w:rPr>
        <w:fldChar w:fldCharType="separate"/>
      </w:r>
      <w:r w:rsidR="00211546" w:rsidRPr="00E04D97">
        <w:rPr>
          <w:rFonts w:cs="Arial"/>
          <w:noProof/>
        </w:rPr>
        <w:t>[19]</w:t>
      </w:r>
      <w:r w:rsidR="0052323E" w:rsidRPr="00E04D97">
        <w:rPr>
          <w:rFonts w:cs="Arial"/>
        </w:rPr>
        <w:fldChar w:fldCharType="end"/>
      </w:r>
      <w:r w:rsidR="001D1ECA" w:rsidRPr="00E04D97">
        <w:rPr>
          <w:rFonts w:cs="Arial"/>
        </w:rPr>
        <w:t xml:space="preserve"> </w:t>
      </w:r>
      <w:r w:rsidR="00EB1373" w:rsidRPr="00E04D97">
        <w:rPr>
          <w:rFonts w:cs="Arial"/>
        </w:rPr>
        <w:t>All SCI-QOL measures were developed in accordance with the PROMIS Instrument Development and Psychometric Evaluation Scientific Standards.</w:t>
      </w:r>
      <w:r w:rsidR="00EB1373" w:rsidRPr="00E04D97">
        <w:rPr>
          <w:rFonts w:cs="Arial"/>
        </w:rPr>
        <w:fldChar w:fldCharType="begin"/>
      </w:r>
      <w:r w:rsidR="00211546" w:rsidRPr="00E04D97">
        <w:rPr>
          <w:rFonts w:cs="Arial"/>
        </w:rPr>
        <w:instrText xml:space="preserve"> ADDIN EN.CITE &lt;EndNote&gt;&lt;Cite&gt;&lt;Author&gt;PROMIS&lt;/Author&gt;&lt;Year&gt;2013&lt;/Year&gt;&lt;RecNum&gt;662&lt;/RecNum&gt;&lt;DisplayText&gt;[20]&lt;/DisplayText&gt;&lt;record&gt;&lt;rec-number&gt;662&lt;/rec-number&gt;&lt;foreign-keys&gt;&lt;key app="EN" db-id="wxz2w099bw5ps4errsp5x2ss5rdwxddppsaa" timestamp="1357140614"&gt;662&lt;/key&gt;&lt;/foreign-keys&gt;&lt;ref-type name="Web Page"&gt;12&lt;/ref-type&gt;&lt;contributors&gt;&lt;authors&gt;&lt;author&gt;PROMIS&lt;/author&gt;&lt;/authors&gt;&lt;/contributors&gt;&lt;titles&gt;&lt;title&gt;PROMIS Instrument Development and Psychometric Evaluation Scientific Standards&lt;/title&gt;&lt;/titles&gt;&lt;number&gt;05/24/2022&lt;/number&gt;&lt;dates&gt;&lt;year&gt;2013&lt;/year&gt;&lt;/dates&gt;&lt;urls&gt;&lt;related-urls&gt;&lt;url&gt;https://www.fda.gov/media/137976/download&lt;/url&gt;&lt;/related-urls&gt;&lt;/urls&gt;&lt;/record&gt;&lt;/Cite&gt;&lt;/EndNote&gt;</w:instrText>
      </w:r>
      <w:r w:rsidR="00EB1373" w:rsidRPr="00E04D97">
        <w:rPr>
          <w:rFonts w:cs="Arial"/>
        </w:rPr>
        <w:fldChar w:fldCharType="separate"/>
      </w:r>
      <w:r w:rsidR="00211546" w:rsidRPr="00E04D97">
        <w:rPr>
          <w:rFonts w:cs="Arial"/>
          <w:noProof/>
        </w:rPr>
        <w:t>[20]</w:t>
      </w:r>
      <w:r w:rsidR="00EB1373" w:rsidRPr="00E04D97">
        <w:rPr>
          <w:rFonts w:cs="Arial"/>
        </w:rPr>
        <w:fldChar w:fldCharType="end"/>
      </w:r>
    </w:p>
    <w:p w14:paraId="76F0E7E9" w14:textId="620177BF" w:rsidR="00D173CD" w:rsidRPr="00E04D97" w:rsidRDefault="00D173CD" w:rsidP="00D173CD">
      <w:pPr>
        <w:spacing w:line="240" w:lineRule="auto"/>
        <w:rPr>
          <w:rFonts w:cs="Arial"/>
          <w:u w:val="single"/>
        </w:rPr>
      </w:pPr>
      <w:r w:rsidRPr="00E04D97">
        <w:rPr>
          <w:rFonts w:cs="Arial"/>
          <w:u w:val="single"/>
        </w:rPr>
        <w:t>Theoretical Background of CFA Model Selection.</w:t>
      </w:r>
    </w:p>
    <w:p w14:paraId="155F0E26" w14:textId="7469A602" w:rsidR="00FC3B28" w:rsidRPr="00E04D97" w:rsidRDefault="00D173CD" w:rsidP="00D173CD">
      <w:pPr>
        <w:tabs>
          <w:tab w:val="left" w:pos="2481"/>
        </w:tabs>
        <w:spacing w:after="0" w:line="240" w:lineRule="auto"/>
        <w:rPr>
          <w:rFonts w:eastAsiaTheme="minorEastAsia" w:cs="Arial"/>
          <w:i/>
          <w:sz w:val="22"/>
        </w:rPr>
      </w:pPr>
      <w:r w:rsidRPr="00E04D97">
        <w:t xml:space="preserve">This team’s previous research demonstrated a complex factor structure underlying quality of life in individuals with disabilities (see Tulsky </w:t>
      </w:r>
      <w:r w:rsidRPr="00E04D97">
        <w:rPr>
          <w:i/>
          <w:iCs/>
        </w:rPr>
        <w:t>et al</w:t>
      </w:r>
      <w:r w:rsidRPr="00E04D97">
        <w:t xml:space="preserve">. </w:t>
      </w:r>
      <w:r w:rsidRPr="00E04D97">
        <w:fldChar w:fldCharType="begin">
          <w:fldData xml:space="preserve">PEVuZE5vdGU+PENpdGU+PEF1dGhvcj5UdWxza3k8L0F1dGhvcj48WWVhcj4yMDI2PC9ZZWFyPjxS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</w:fldData>
        </w:fldChar>
      </w:r>
      <w:r w:rsidR="00211546" w:rsidRPr="00E04D97">
        <w:instrText xml:space="preserve"> ADDIN EN.CITE </w:instrText>
      </w:r>
      <w:r w:rsidR="00211546" w:rsidRPr="00E04D97">
        <w:fldChar w:fldCharType="begin">
          <w:fldData xml:space="preserve">PEVuZE5vdGU+PENpdGU+PEF1dGhvcj5UdWxza3k8L0F1dGhvcj48WWVhcj4yMDI2PC9ZZWFyPjxS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</w:fldData>
        </w:fldChar>
      </w:r>
      <w:r w:rsidR="00211546" w:rsidRPr="00E04D97">
        <w:instrText xml:space="preserve"> ADDIN EN.CITE.DATA </w:instrText>
      </w:r>
      <w:r w:rsidR="00211546" w:rsidRPr="00E04D97">
        <w:fldChar w:fldCharType="end"/>
      </w:r>
      <w:r w:rsidRPr="00E04D97">
        <w:fldChar w:fldCharType="separate"/>
      </w:r>
      <w:r w:rsidR="00211546" w:rsidRPr="00E04D97">
        <w:rPr>
          <w:noProof/>
        </w:rPr>
        <w:t>[21]</w:t>
      </w:r>
      <w:r w:rsidRPr="00E04D97">
        <w:fldChar w:fldCharType="end"/>
      </w:r>
      <w:r w:rsidRPr="00E04D97">
        <w:t xml:space="preserve"> for a model in a mixed disability sample and </w:t>
      </w:r>
      <w:r w:rsidRPr="00E04D97">
        <w:rPr>
          <w:i/>
          <w:iCs/>
        </w:rPr>
        <w:t>Sherer et al.</w:t>
      </w:r>
      <w:r w:rsidRPr="00E04D97">
        <w:t xml:space="preserve"> </w:t>
      </w:r>
      <w:r w:rsidRPr="00E04D97">
        <w:fldChar w:fldCharType="begin">
          <w:fldData xml:space="preserve">PEVuZE5vdGU+PENpdGU+PEF1dGhvcj5TaGVyZXI8L0F1dGhvcj48WWVhcj4yMDIwPC9ZZWFyPjxS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</w:fldData>
        </w:fldChar>
      </w:r>
      <w:r w:rsidR="00211546" w:rsidRPr="00E04D97">
        <w:instrText xml:space="preserve"> ADDIN EN.CITE </w:instrText>
      </w:r>
      <w:r w:rsidR="00211546" w:rsidRPr="00E04D97">
        <w:fldChar w:fldCharType="begin">
          <w:fldData xml:space="preserve">PEVuZE5vdGU+PENpdGU+PEF1dGhvcj5TaGVyZXI8L0F1dGhvcj48WWVhcj4yMDIwPC9ZZWFyPjxS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</w:fldData>
        </w:fldChar>
      </w:r>
      <w:r w:rsidR="00211546" w:rsidRPr="00E04D97">
        <w:instrText xml:space="preserve"> ADDIN EN.CITE.DATA </w:instrText>
      </w:r>
      <w:r w:rsidR="00211546" w:rsidRPr="00E04D97">
        <w:fldChar w:fldCharType="end"/>
      </w:r>
      <w:r w:rsidRPr="00E04D97">
        <w:fldChar w:fldCharType="separate"/>
      </w:r>
      <w:r w:rsidR="00211546" w:rsidRPr="00E04D97">
        <w:rPr>
          <w:noProof/>
        </w:rPr>
        <w:t>[22]</w:t>
      </w:r>
      <w:r w:rsidRPr="00E04D97">
        <w:fldChar w:fldCharType="end"/>
      </w:r>
      <w:r w:rsidRPr="00E04D97">
        <w:t xml:space="preserve"> for a model in a large sample of individuals with traumatic brain injury). These previous studies have supported evidence that a model with factors defined by Physical Symptoms, Physical Function, Positive Affect, Negative Affect, Social Function, Independence, and Psychological Adjustment.  Hence, we started analyzing our data utilizing this structure as a base.  But at the core of our model development, we hypothesized that this multifactorial structure would be supported by the fit indices when parallel models were tested in an SCI population.  </w:t>
      </w:r>
      <w:r w:rsidRPr="00E04D97">
        <w:br/>
      </w:r>
      <w:r w:rsidRPr="00E04D97">
        <w:br/>
        <w:t xml:space="preserve">The current investigation also included measures of SCI-specific constructs like wheelchair mobility, bowel management, and bladder management that were not included in our prior research.  We also envisioned pain to be a unique construct in many individuals with SCI who experience pain </w:t>
      </w:r>
      <w:r w:rsidRPr="00E04D97">
        <w:rPr>
          <w:i/>
          <w:iCs/>
        </w:rPr>
        <w:t>in the absence of</w:t>
      </w:r>
      <w:r w:rsidRPr="00E04D97">
        <w:t xml:space="preserve"> other sensations.  This appeared to be categorically different from other physical symptoms such as bowel and bladder functioning.  </w:t>
      </w:r>
      <w:r w:rsidRPr="00E04D97">
        <w:br/>
      </w:r>
      <w:r w:rsidRPr="00E04D97">
        <w:br/>
        <w:t>At the same time, we developed models with more simplistic structures. The simplest (most parsimonious) model would be model 1, a single factor of general HRQOL. Then we move to model 2, which splits overall HRQOL into a physical vs. a psychosocial factor. Model three represents the common tripartite structure first advanced by the World Health Organization that emphasizes a structure of physical, emotional, and social functioning.  The specification and examination of model fit for these simple models allowed us to ensure that our final model wasn’t needlessly complex, while still allowing us to test alternate hypotheses.</w:t>
      </w:r>
      <w:r w:rsidRPr="00E04D97">
        <w:br/>
      </w:r>
      <w:r w:rsidRPr="00E04D97">
        <w:br/>
        <w:t xml:space="preserve">We also developed some competing models with different placement of SCI-specific issues (e.g., bowel and bladder management, pain, and subcomponents of physical functioning such as basic mobility, wheelchair mobility, and fine motor functioning). In Models 4 and 5, we were able to separate physical symptoms from physical functioning.  We also brought out the construct of Independence </w:t>
      </w:r>
      <w:r w:rsidRPr="00E04D97">
        <w:lastRenderedPageBreak/>
        <w:t>that was separate from social functioning.  As we developed more complicated models, we introduced separation between negative and positive emotional functioning (models 6 and 7). We considered models with pain loading with negative emotional functioning (model 6), physical symptoms (model 7), or as a separate factor by itself (Model 8).  Finally, we modified Model 8 to separate negative emotions such as grief/loss, self-esteem, and stigma into a separate factor related to psychological adjustment, representing the structure we found in our previous studies. This final model is represented in Model 9.</w:t>
      </w:r>
      <w:r w:rsidRPr="00E04D97">
        <w:br/>
      </w:r>
      <w:r w:rsidRPr="00E04D97">
        <w:br/>
      </w:r>
      <w:r w:rsidR="00FC3B28" w:rsidRPr="00E04D97">
        <w:rPr>
          <w:rFonts w:eastAsiaTheme="minorEastAsia" w:cs="Arial"/>
          <w:sz w:val="22"/>
        </w:rPr>
        <w:t xml:space="preserve">Table </w:t>
      </w:r>
      <w:r w:rsidR="001C3136" w:rsidRPr="00E04D97">
        <w:rPr>
          <w:rFonts w:eastAsiaTheme="minorEastAsia" w:cs="Arial"/>
          <w:sz w:val="22"/>
        </w:rPr>
        <w:t>S</w:t>
      </w:r>
      <w:r w:rsidR="00FC3B28" w:rsidRPr="00E04D97">
        <w:rPr>
          <w:rFonts w:eastAsiaTheme="minorEastAsia" w:cs="Arial"/>
          <w:sz w:val="22"/>
        </w:rPr>
        <w:t xml:space="preserve">1. </w:t>
      </w:r>
      <w:r w:rsidR="0039106D" w:rsidRPr="00E04D97">
        <w:rPr>
          <w:rFonts w:eastAsiaTheme="minorEastAsia" w:cs="Arial"/>
          <w:i/>
          <w:sz w:val="22"/>
        </w:rPr>
        <w:t xml:space="preserve">Descriptive Statistics </w:t>
      </w:r>
      <w:r w:rsidR="00D945B9" w:rsidRPr="00E04D97">
        <w:rPr>
          <w:rFonts w:eastAsiaTheme="minorEastAsia" w:cs="Arial"/>
          <w:i/>
          <w:sz w:val="22"/>
        </w:rPr>
        <w:t>for SCI-QOL Measures</w:t>
      </w:r>
    </w:p>
    <w:tbl>
      <w:tblPr>
        <w:tblStyle w:val="TableGrid"/>
        <w:tblW w:w="427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4"/>
        <w:gridCol w:w="646"/>
        <w:gridCol w:w="981"/>
        <w:gridCol w:w="972"/>
      </w:tblGrid>
      <w:tr w:rsidR="004F47EF" w:rsidRPr="00E04D97" w14:paraId="43E97D96" w14:textId="77777777" w:rsidTr="004F47EF">
        <w:tc>
          <w:tcPr>
            <w:tcW w:w="3591" w:type="pct"/>
            <w:tcBorders>
              <w:top w:val="single" w:sz="12" w:space="0" w:color="auto"/>
              <w:left w:val="nil"/>
              <w:bottom w:val="single" w:sz="4" w:space="0" w:color="auto"/>
              <w:right w:val="nil"/>
            </w:tcBorders>
          </w:tcPr>
          <w:p w14:paraId="4751B631" w14:textId="77777777" w:rsidR="0039106D" w:rsidRPr="00E04D97" w:rsidRDefault="0039106D" w:rsidP="004F47EF">
            <w:pPr>
              <w:rPr>
                <w:rFonts w:cs="Arial"/>
              </w:rPr>
            </w:pPr>
          </w:p>
        </w:tc>
        <w:tc>
          <w:tcPr>
            <w:tcW w:w="350" w:type="pct"/>
            <w:tcBorders>
              <w:top w:val="single" w:sz="12" w:space="0" w:color="auto"/>
              <w:left w:val="nil"/>
              <w:bottom w:val="single" w:sz="4" w:space="0" w:color="auto"/>
              <w:right w:val="nil"/>
            </w:tcBorders>
            <w:vAlign w:val="bottom"/>
            <w:hideMark/>
          </w:tcPr>
          <w:p w14:paraId="24C74D65" w14:textId="77777777" w:rsidR="0039106D" w:rsidRPr="00E04D97" w:rsidRDefault="0039106D" w:rsidP="004F47EF">
            <w:pPr>
              <w:jc w:val="right"/>
              <w:rPr>
                <w:rFonts w:cs="Arial"/>
                <w:i/>
                <w:iCs/>
              </w:rPr>
            </w:pPr>
            <w:r w:rsidRPr="00E04D97">
              <w:rPr>
                <w:rFonts w:cs="Arial"/>
                <w:i/>
                <w:iCs/>
              </w:rPr>
              <w:t>n</w:t>
            </w:r>
          </w:p>
        </w:tc>
        <w:tc>
          <w:tcPr>
            <w:tcW w:w="532" w:type="pct"/>
            <w:tcBorders>
              <w:top w:val="single" w:sz="12" w:space="0" w:color="auto"/>
              <w:left w:val="nil"/>
              <w:bottom w:val="single" w:sz="4" w:space="0" w:color="auto"/>
              <w:right w:val="nil"/>
            </w:tcBorders>
            <w:vAlign w:val="bottom"/>
            <w:hideMark/>
          </w:tcPr>
          <w:p w14:paraId="0CF0F323" w14:textId="77777777" w:rsidR="0039106D" w:rsidRPr="00E04D97" w:rsidRDefault="0039106D" w:rsidP="004F47EF">
            <w:pPr>
              <w:jc w:val="right"/>
              <w:rPr>
                <w:rFonts w:cs="Arial"/>
              </w:rPr>
            </w:pPr>
            <w:r w:rsidRPr="00E04D97">
              <w:rPr>
                <w:rFonts w:cs="Arial"/>
              </w:rPr>
              <w:t>M</w:t>
            </w:r>
          </w:p>
        </w:tc>
        <w:tc>
          <w:tcPr>
            <w:tcW w:w="527" w:type="pct"/>
            <w:tcBorders>
              <w:top w:val="single" w:sz="12" w:space="0" w:color="auto"/>
              <w:left w:val="nil"/>
              <w:bottom w:val="single" w:sz="4" w:space="0" w:color="auto"/>
              <w:right w:val="nil"/>
            </w:tcBorders>
            <w:vAlign w:val="bottom"/>
          </w:tcPr>
          <w:p w14:paraId="12AC3838" w14:textId="77777777" w:rsidR="0039106D" w:rsidRPr="00E04D97" w:rsidRDefault="0039106D" w:rsidP="004F47EF">
            <w:pPr>
              <w:jc w:val="right"/>
              <w:rPr>
                <w:rFonts w:cs="Arial"/>
              </w:rPr>
            </w:pPr>
            <w:r w:rsidRPr="00E04D97">
              <w:rPr>
                <w:rFonts w:cs="Arial"/>
              </w:rPr>
              <w:t>SD</w:t>
            </w:r>
          </w:p>
        </w:tc>
      </w:tr>
      <w:tr w:rsidR="004F47EF" w:rsidRPr="00E04D97" w14:paraId="6A3673CF" w14:textId="77777777" w:rsidTr="004F47EF">
        <w:tc>
          <w:tcPr>
            <w:tcW w:w="3591" w:type="pct"/>
            <w:tcBorders>
              <w:top w:val="single" w:sz="4" w:space="0" w:color="auto"/>
              <w:left w:val="nil"/>
              <w:bottom w:val="nil"/>
              <w:right w:val="nil"/>
            </w:tcBorders>
            <w:vAlign w:val="center"/>
          </w:tcPr>
          <w:p w14:paraId="6F83AC05" w14:textId="3AD2A209" w:rsidR="00D945B9" w:rsidRPr="00E04D97" w:rsidRDefault="00D945B9" w:rsidP="004F47EF">
            <w:pPr>
              <w:rPr>
                <w:rFonts w:cs="Arial"/>
              </w:rPr>
            </w:pPr>
            <w:r w:rsidRPr="00E04D97">
              <w:rPr>
                <w:rFonts w:cs="Arial"/>
                <w:color w:val="000000"/>
              </w:rPr>
              <w:t>Ability to Participate in SRA</w:t>
            </w:r>
          </w:p>
        </w:tc>
        <w:tc>
          <w:tcPr>
            <w:tcW w:w="350" w:type="pct"/>
            <w:tcBorders>
              <w:top w:val="single" w:sz="4" w:space="0" w:color="auto"/>
              <w:left w:val="nil"/>
              <w:bottom w:val="nil"/>
              <w:right w:val="nil"/>
            </w:tcBorders>
            <w:vAlign w:val="center"/>
          </w:tcPr>
          <w:p w14:paraId="296B356D" w14:textId="3D9F05FE" w:rsidR="00D945B9" w:rsidRPr="00E04D97" w:rsidRDefault="00D945B9" w:rsidP="004F47EF">
            <w:pPr>
              <w:jc w:val="right"/>
              <w:rPr>
                <w:rFonts w:cs="Arial"/>
              </w:rPr>
            </w:pPr>
            <w:r w:rsidRPr="00E04D97">
              <w:rPr>
                <w:rFonts w:cs="Arial"/>
                <w:color w:val="000000"/>
              </w:rPr>
              <w:t>521</w:t>
            </w:r>
          </w:p>
        </w:tc>
        <w:tc>
          <w:tcPr>
            <w:tcW w:w="532" w:type="pct"/>
            <w:tcBorders>
              <w:top w:val="single" w:sz="4" w:space="0" w:color="auto"/>
              <w:left w:val="nil"/>
              <w:bottom w:val="nil"/>
              <w:right w:val="nil"/>
            </w:tcBorders>
            <w:vAlign w:val="center"/>
          </w:tcPr>
          <w:p w14:paraId="10ED68F2" w14:textId="18B5A922" w:rsidR="00D945B9" w:rsidRPr="00E04D97" w:rsidRDefault="00D945B9" w:rsidP="004F47EF">
            <w:pPr>
              <w:jc w:val="right"/>
              <w:rPr>
                <w:rFonts w:cs="Arial"/>
              </w:rPr>
            </w:pPr>
            <w:r w:rsidRPr="00E04D97">
              <w:rPr>
                <w:rFonts w:cs="Arial"/>
                <w:color w:val="000000"/>
              </w:rPr>
              <w:t>48.9</w:t>
            </w:r>
          </w:p>
        </w:tc>
        <w:tc>
          <w:tcPr>
            <w:tcW w:w="527" w:type="pct"/>
            <w:tcBorders>
              <w:top w:val="single" w:sz="4" w:space="0" w:color="auto"/>
              <w:left w:val="nil"/>
              <w:bottom w:val="nil"/>
              <w:right w:val="nil"/>
            </w:tcBorders>
            <w:vAlign w:val="center"/>
          </w:tcPr>
          <w:p w14:paraId="7EDFD74A" w14:textId="0C263840" w:rsidR="00D945B9" w:rsidRPr="00E04D97" w:rsidRDefault="00D945B9" w:rsidP="004F47EF">
            <w:pPr>
              <w:jc w:val="right"/>
              <w:rPr>
                <w:rFonts w:cs="Arial"/>
              </w:rPr>
            </w:pPr>
            <w:r w:rsidRPr="00E04D97">
              <w:rPr>
                <w:rFonts w:cs="Arial"/>
                <w:color w:val="000000"/>
              </w:rPr>
              <w:t>9.6</w:t>
            </w:r>
          </w:p>
        </w:tc>
      </w:tr>
      <w:tr w:rsidR="004F47EF" w:rsidRPr="00E04D97" w14:paraId="7407E1F8" w14:textId="77777777" w:rsidTr="004F47EF">
        <w:tc>
          <w:tcPr>
            <w:tcW w:w="3591" w:type="pct"/>
            <w:tcBorders>
              <w:top w:val="nil"/>
              <w:left w:val="nil"/>
              <w:bottom w:val="nil"/>
              <w:right w:val="nil"/>
            </w:tcBorders>
            <w:vAlign w:val="center"/>
          </w:tcPr>
          <w:p w14:paraId="4605ADD5" w14:textId="314899E3" w:rsidR="00D945B9" w:rsidRPr="00E04D97" w:rsidRDefault="00D945B9" w:rsidP="004F47EF">
            <w:pPr>
              <w:rPr>
                <w:rFonts w:cs="Arial"/>
              </w:rPr>
            </w:pPr>
            <w:r w:rsidRPr="00E04D97">
              <w:rPr>
                <w:rFonts w:cs="Arial"/>
                <w:color w:val="000000"/>
              </w:rPr>
              <w:t>Anxiety</w:t>
            </w:r>
          </w:p>
        </w:tc>
        <w:tc>
          <w:tcPr>
            <w:tcW w:w="350" w:type="pct"/>
            <w:tcBorders>
              <w:top w:val="nil"/>
              <w:left w:val="nil"/>
              <w:bottom w:val="nil"/>
              <w:right w:val="nil"/>
            </w:tcBorders>
            <w:vAlign w:val="center"/>
          </w:tcPr>
          <w:p w14:paraId="62EA91DA" w14:textId="49445A81" w:rsidR="00D945B9" w:rsidRPr="00E04D97" w:rsidRDefault="00D945B9" w:rsidP="004F47EF">
            <w:pPr>
              <w:jc w:val="right"/>
              <w:rPr>
                <w:rFonts w:cs="Arial"/>
              </w:rPr>
            </w:pPr>
            <w:r w:rsidRPr="00E04D97">
              <w:rPr>
                <w:rFonts w:cs="Arial"/>
                <w:color w:val="000000"/>
              </w:rPr>
              <w:t>521</w:t>
            </w:r>
          </w:p>
        </w:tc>
        <w:tc>
          <w:tcPr>
            <w:tcW w:w="532" w:type="pct"/>
            <w:tcBorders>
              <w:top w:val="nil"/>
              <w:left w:val="nil"/>
              <w:bottom w:val="nil"/>
              <w:right w:val="nil"/>
            </w:tcBorders>
            <w:vAlign w:val="center"/>
          </w:tcPr>
          <w:p w14:paraId="5BEA515A" w14:textId="5E50D3D0" w:rsidR="00D945B9" w:rsidRPr="00E04D97" w:rsidRDefault="00D945B9" w:rsidP="004F47EF">
            <w:pPr>
              <w:jc w:val="right"/>
              <w:rPr>
                <w:rFonts w:cs="Arial"/>
              </w:rPr>
            </w:pPr>
            <w:r w:rsidRPr="00E04D97">
              <w:rPr>
                <w:rFonts w:cs="Arial"/>
                <w:color w:val="000000"/>
              </w:rPr>
              <w:t>50.8</w:t>
            </w:r>
          </w:p>
        </w:tc>
        <w:tc>
          <w:tcPr>
            <w:tcW w:w="527" w:type="pct"/>
            <w:tcBorders>
              <w:top w:val="nil"/>
              <w:left w:val="nil"/>
              <w:bottom w:val="nil"/>
              <w:right w:val="nil"/>
            </w:tcBorders>
            <w:vAlign w:val="center"/>
          </w:tcPr>
          <w:p w14:paraId="473FDEE2" w14:textId="5DDAC14E" w:rsidR="00D945B9" w:rsidRPr="00E04D97" w:rsidRDefault="00D945B9" w:rsidP="004F47EF">
            <w:pPr>
              <w:jc w:val="right"/>
              <w:rPr>
                <w:rFonts w:cs="Arial"/>
              </w:rPr>
            </w:pPr>
            <w:r w:rsidRPr="00E04D97">
              <w:rPr>
                <w:rFonts w:cs="Arial"/>
                <w:color w:val="000000"/>
              </w:rPr>
              <w:t>9.1</w:t>
            </w:r>
          </w:p>
        </w:tc>
      </w:tr>
      <w:tr w:rsidR="004F47EF" w:rsidRPr="00E04D97" w14:paraId="3FEF8FE5" w14:textId="77777777" w:rsidTr="004F47EF">
        <w:tc>
          <w:tcPr>
            <w:tcW w:w="3591" w:type="pct"/>
            <w:tcBorders>
              <w:top w:val="nil"/>
              <w:left w:val="nil"/>
              <w:bottom w:val="nil"/>
              <w:right w:val="nil"/>
            </w:tcBorders>
            <w:vAlign w:val="center"/>
          </w:tcPr>
          <w:p w14:paraId="6D74CF77" w14:textId="2C36B902" w:rsidR="00D945B9" w:rsidRPr="00E04D97" w:rsidRDefault="00D945B9" w:rsidP="004F47EF">
            <w:pPr>
              <w:rPr>
                <w:rFonts w:cs="Arial"/>
              </w:rPr>
            </w:pPr>
            <w:r w:rsidRPr="00E04D97">
              <w:rPr>
                <w:rFonts w:cs="Arial"/>
                <w:color w:val="000000"/>
              </w:rPr>
              <w:t>Bladder Management Difficulty</w:t>
            </w:r>
          </w:p>
        </w:tc>
        <w:tc>
          <w:tcPr>
            <w:tcW w:w="350" w:type="pct"/>
            <w:tcBorders>
              <w:top w:val="nil"/>
              <w:left w:val="nil"/>
              <w:bottom w:val="nil"/>
              <w:right w:val="nil"/>
            </w:tcBorders>
            <w:vAlign w:val="center"/>
          </w:tcPr>
          <w:p w14:paraId="3548097C" w14:textId="4A645C3D" w:rsidR="00D945B9" w:rsidRPr="00E04D97" w:rsidRDefault="00D945B9" w:rsidP="004F47EF">
            <w:pPr>
              <w:jc w:val="right"/>
              <w:rPr>
                <w:rFonts w:cs="Arial"/>
              </w:rPr>
            </w:pPr>
            <w:r w:rsidRPr="00E04D97">
              <w:rPr>
                <w:rFonts w:cs="Arial"/>
                <w:color w:val="000000"/>
              </w:rPr>
              <w:t>521</w:t>
            </w:r>
          </w:p>
        </w:tc>
        <w:tc>
          <w:tcPr>
            <w:tcW w:w="532" w:type="pct"/>
            <w:tcBorders>
              <w:top w:val="nil"/>
              <w:left w:val="nil"/>
              <w:bottom w:val="nil"/>
              <w:right w:val="nil"/>
            </w:tcBorders>
            <w:vAlign w:val="center"/>
          </w:tcPr>
          <w:p w14:paraId="27A09A43" w14:textId="07337A30" w:rsidR="00D945B9" w:rsidRPr="00E04D97" w:rsidRDefault="00D945B9" w:rsidP="004F47EF">
            <w:pPr>
              <w:jc w:val="right"/>
              <w:rPr>
                <w:rFonts w:cs="Arial"/>
              </w:rPr>
            </w:pPr>
            <w:r w:rsidRPr="00E04D97">
              <w:rPr>
                <w:rFonts w:cs="Arial"/>
                <w:color w:val="000000"/>
              </w:rPr>
              <w:t>51.5</w:t>
            </w:r>
          </w:p>
        </w:tc>
        <w:tc>
          <w:tcPr>
            <w:tcW w:w="527" w:type="pct"/>
            <w:tcBorders>
              <w:top w:val="nil"/>
              <w:left w:val="nil"/>
              <w:bottom w:val="nil"/>
              <w:right w:val="nil"/>
            </w:tcBorders>
            <w:vAlign w:val="center"/>
          </w:tcPr>
          <w:p w14:paraId="574AC95D" w14:textId="4F7636D4" w:rsidR="00D945B9" w:rsidRPr="00E04D97" w:rsidRDefault="00D945B9" w:rsidP="004F47EF">
            <w:pPr>
              <w:jc w:val="right"/>
              <w:rPr>
                <w:rFonts w:cs="Arial"/>
              </w:rPr>
            </w:pPr>
            <w:r w:rsidRPr="00E04D97">
              <w:rPr>
                <w:rFonts w:cs="Arial"/>
                <w:color w:val="000000"/>
              </w:rPr>
              <w:t>9.6</w:t>
            </w:r>
          </w:p>
        </w:tc>
      </w:tr>
      <w:tr w:rsidR="004F47EF" w:rsidRPr="00E04D97" w14:paraId="08F9AD4D" w14:textId="77777777" w:rsidTr="004F47EF">
        <w:tc>
          <w:tcPr>
            <w:tcW w:w="3591" w:type="pct"/>
            <w:tcBorders>
              <w:top w:val="nil"/>
              <w:left w:val="nil"/>
              <w:bottom w:val="nil"/>
              <w:right w:val="nil"/>
            </w:tcBorders>
            <w:vAlign w:val="center"/>
          </w:tcPr>
          <w:p w14:paraId="64702885" w14:textId="13DE1F43" w:rsidR="00D945B9" w:rsidRPr="00E04D97" w:rsidRDefault="00D945B9" w:rsidP="004F47EF">
            <w:pPr>
              <w:rPr>
                <w:rFonts w:eastAsia="Times New Roman" w:cs="Arial"/>
                <w:color w:val="000000"/>
              </w:rPr>
            </w:pPr>
            <w:r w:rsidRPr="00E04D97">
              <w:rPr>
                <w:rFonts w:cs="Arial"/>
                <w:color w:val="000000"/>
              </w:rPr>
              <w:t>Bowel Management Difficulty</w:t>
            </w:r>
          </w:p>
        </w:tc>
        <w:tc>
          <w:tcPr>
            <w:tcW w:w="350" w:type="pct"/>
            <w:tcBorders>
              <w:top w:val="nil"/>
              <w:left w:val="nil"/>
              <w:bottom w:val="nil"/>
              <w:right w:val="nil"/>
            </w:tcBorders>
            <w:vAlign w:val="center"/>
          </w:tcPr>
          <w:p w14:paraId="3DCF5879" w14:textId="4B61F966" w:rsidR="00D945B9" w:rsidRPr="00E04D97" w:rsidRDefault="00D945B9" w:rsidP="004F47EF">
            <w:pPr>
              <w:jc w:val="right"/>
              <w:rPr>
                <w:rFonts w:cs="Arial"/>
              </w:rPr>
            </w:pPr>
            <w:r w:rsidRPr="00E04D97">
              <w:rPr>
                <w:rFonts w:cs="Arial"/>
                <w:color w:val="000000"/>
              </w:rPr>
              <w:t>520</w:t>
            </w:r>
          </w:p>
        </w:tc>
        <w:tc>
          <w:tcPr>
            <w:tcW w:w="532" w:type="pct"/>
            <w:tcBorders>
              <w:top w:val="nil"/>
              <w:left w:val="nil"/>
              <w:bottom w:val="nil"/>
              <w:right w:val="nil"/>
            </w:tcBorders>
            <w:vAlign w:val="center"/>
          </w:tcPr>
          <w:p w14:paraId="5681F1D9" w14:textId="08A99068" w:rsidR="00D945B9" w:rsidRPr="00E04D97" w:rsidRDefault="00D945B9" w:rsidP="004F47EF">
            <w:pPr>
              <w:jc w:val="right"/>
              <w:rPr>
                <w:rFonts w:cs="Arial"/>
              </w:rPr>
            </w:pPr>
            <w:r w:rsidRPr="00E04D97">
              <w:rPr>
                <w:rFonts w:cs="Arial"/>
                <w:color w:val="000000"/>
              </w:rPr>
              <w:t>48.2</w:t>
            </w:r>
          </w:p>
        </w:tc>
        <w:tc>
          <w:tcPr>
            <w:tcW w:w="527" w:type="pct"/>
            <w:tcBorders>
              <w:top w:val="nil"/>
              <w:left w:val="nil"/>
              <w:bottom w:val="nil"/>
              <w:right w:val="nil"/>
            </w:tcBorders>
            <w:vAlign w:val="center"/>
          </w:tcPr>
          <w:p w14:paraId="5227EE25" w14:textId="6C158ACB" w:rsidR="00D945B9" w:rsidRPr="00E04D97" w:rsidRDefault="00D945B9" w:rsidP="004F47EF">
            <w:pPr>
              <w:jc w:val="right"/>
              <w:rPr>
                <w:rFonts w:cs="Arial"/>
              </w:rPr>
            </w:pPr>
            <w:r w:rsidRPr="00E04D97">
              <w:rPr>
                <w:rFonts w:cs="Arial"/>
                <w:color w:val="000000"/>
              </w:rPr>
              <w:t>8.1</w:t>
            </w:r>
          </w:p>
        </w:tc>
      </w:tr>
      <w:tr w:rsidR="004F47EF" w:rsidRPr="00E04D97" w14:paraId="5A69769B" w14:textId="77777777" w:rsidTr="004F47EF">
        <w:tc>
          <w:tcPr>
            <w:tcW w:w="3591" w:type="pct"/>
            <w:tcBorders>
              <w:top w:val="nil"/>
              <w:left w:val="nil"/>
              <w:bottom w:val="nil"/>
              <w:right w:val="nil"/>
            </w:tcBorders>
            <w:vAlign w:val="center"/>
          </w:tcPr>
          <w:p w14:paraId="6D7A1326" w14:textId="117A839D" w:rsidR="00D945B9" w:rsidRPr="00E04D97" w:rsidRDefault="00D945B9" w:rsidP="004F47EF">
            <w:pPr>
              <w:rPr>
                <w:rFonts w:eastAsia="Times New Roman" w:cs="Arial"/>
                <w:color w:val="000000"/>
              </w:rPr>
            </w:pPr>
            <w:r w:rsidRPr="00E04D97">
              <w:rPr>
                <w:rFonts w:cs="Arial"/>
                <w:color w:val="000000"/>
              </w:rPr>
              <w:t>Depression</w:t>
            </w:r>
          </w:p>
        </w:tc>
        <w:tc>
          <w:tcPr>
            <w:tcW w:w="350" w:type="pct"/>
            <w:tcBorders>
              <w:top w:val="nil"/>
              <w:left w:val="nil"/>
              <w:bottom w:val="nil"/>
              <w:right w:val="nil"/>
            </w:tcBorders>
            <w:vAlign w:val="center"/>
          </w:tcPr>
          <w:p w14:paraId="7F3D9123" w14:textId="2417C6E0" w:rsidR="00D945B9" w:rsidRPr="00E04D97" w:rsidRDefault="00D945B9" w:rsidP="004F47EF">
            <w:pPr>
              <w:jc w:val="right"/>
              <w:rPr>
                <w:rFonts w:cs="Arial"/>
              </w:rPr>
            </w:pPr>
            <w:r w:rsidRPr="00E04D97">
              <w:rPr>
                <w:rFonts w:cs="Arial"/>
                <w:color w:val="000000"/>
              </w:rPr>
              <w:t>522</w:t>
            </w:r>
          </w:p>
        </w:tc>
        <w:tc>
          <w:tcPr>
            <w:tcW w:w="532" w:type="pct"/>
            <w:tcBorders>
              <w:top w:val="nil"/>
              <w:left w:val="nil"/>
              <w:bottom w:val="nil"/>
              <w:right w:val="nil"/>
            </w:tcBorders>
            <w:vAlign w:val="center"/>
          </w:tcPr>
          <w:p w14:paraId="77F5E120" w14:textId="3F3532A0" w:rsidR="00D945B9" w:rsidRPr="00E04D97" w:rsidRDefault="00D945B9" w:rsidP="004F47EF">
            <w:pPr>
              <w:jc w:val="right"/>
              <w:rPr>
                <w:rFonts w:cs="Arial"/>
              </w:rPr>
            </w:pPr>
            <w:r w:rsidRPr="00E04D97">
              <w:rPr>
                <w:rFonts w:cs="Arial"/>
                <w:color w:val="000000"/>
              </w:rPr>
              <w:t>49.2</w:t>
            </w:r>
          </w:p>
        </w:tc>
        <w:tc>
          <w:tcPr>
            <w:tcW w:w="527" w:type="pct"/>
            <w:tcBorders>
              <w:top w:val="nil"/>
              <w:left w:val="nil"/>
              <w:bottom w:val="nil"/>
              <w:right w:val="nil"/>
            </w:tcBorders>
            <w:vAlign w:val="center"/>
          </w:tcPr>
          <w:p w14:paraId="2ECA7ABE" w14:textId="76E40741" w:rsidR="00D945B9" w:rsidRPr="00E04D97" w:rsidRDefault="00D945B9" w:rsidP="004F47EF">
            <w:pPr>
              <w:jc w:val="right"/>
              <w:rPr>
                <w:rFonts w:cs="Arial"/>
              </w:rPr>
            </w:pPr>
            <w:r w:rsidRPr="00E04D97">
              <w:rPr>
                <w:rFonts w:cs="Arial"/>
                <w:color w:val="000000"/>
              </w:rPr>
              <w:t>8.6</w:t>
            </w:r>
          </w:p>
        </w:tc>
      </w:tr>
      <w:tr w:rsidR="004F47EF" w:rsidRPr="00E04D97" w14:paraId="5169CBFD" w14:textId="77777777" w:rsidTr="004F47EF">
        <w:tc>
          <w:tcPr>
            <w:tcW w:w="3591" w:type="pct"/>
            <w:tcBorders>
              <w:top w:val="nil"/>
              <w:left w:val="nil"/>
              <w:bottom w:val="nil"/>
              <w:right w:val="nil"/>
            </w:tcBorders>
            <w:vAlign w:val="center"/>
          </w:tcPr>
          <w:p w14:paraId="1AF8063B" w14:textId="24F72E5E" w:rsidR="00D945B9" w:rsidRPr="00E04D97" w:rsidRDefault="00D945B9" w:rsidP="004F47EF">
            <w:pPr>
              <w:rPr>
                <w:rFonts w:eastAsia="Times New Roman" w:cs="Arial"/>
                <w:color w:val="000000"/>
              </w:rPr>
            </w:pPr>
            <w:r w:rsidRPr="00E04D97">
              <w:rPr>
                <w:rFonts w:cs="Arial"/>
                <w:color w:val="000000"/>
              </w:rPr>
              <w:t>Fine Motor</w:t>
            </w:r>
          </w:p>
        </w:tc>
        <w:tc>
          <w:tcPr>
            <w:tcW w:w="350" w:type="pct"/>
            <w:tcBorders>
              <w:top w:val="nil"/>
              <w:left w:val="nil"/>
              <w:bottom w:val="nil"/>
              <w:right w:val="nil"/>
            </w:tcBorders>
            <w:vAlign w:val="center"/>
          </w:tcPr>
          <w:p w14:paraId="3813CAD1" w14:textId="39BA9966" w:rsidR="00D945B9" w:rsidRPr="00E04D97" w:rsidRDefault="00D945B9" w:rsidP="004F47EF">
            <w:pPr>
              <w:jc w:val="right"/>
              <w:rPr>
                <w:rFonts w:cs="Arial"/>
              </w:rPr>
            </w:pPr>
            <w:r w:rsidRPr="00E04D97">
              <w:rPr>
                <w:rFonts w:cs="Arial"/>
                <w:color w:val="000000"/>
              </w:rPr>
              <w:t>522</w:t>
            </w:r>
          </w:p>
        </w:tc>
        <w:tc>
          <w:tcPr>
            <w:tcW w:w="532" w:type="pct"/>
            <w:tcBorders>
              <w:top w:val="nil"/>
              <w:left w:val="nil"/>
              <w:bottom w:val="nil"/>
              <w:right w:val="nil"/>
            </w:tcBorders>
            <w:vAlign w:val="center"/>
          </w:tcPr>
          <w:p w14:paraId="6A589568" w14:textId="469BC24F" w:rsidR="00D945B9" w:rsidRPr="00E04D97" w:rsidRDefault="00D945B9" w:rsidP="004F47EF">
            <w:pPr>
              <w:jc w:val="right"/>
              <w:rPr>
                <w:rFonts w:cs="Arial"/>
              </w:rPr>
            </w:pPr>
            <w:r w:rsidRPr="00E04D97">
              <w:rPr>
                <w:rFonts w:cs="Arial"/>
                <w:color w:val="000000"/>
              </w:rPr>
              <w:t>52.0</w:t>
            </w:r>
          </w:p>
        </w:tc>
        <w:tc>
          <w:tcPr>
            <w:tcW w:w="527" w:type="pct"/>
            <w:tcBorders>
              <w:top w:val="nil"/>
              <w:left w:val="nil"/>
              <w:bottom w:val="nil"/>
              <w:right w:val="nil"/>
            </w:tcBorders>
            <w:vAlign w:val="center"/>
          </w:tcPr>
          <w:p w14:paraId="63689CAF" w14:textId="607A2BE3" w:rsidR="00D945B9" w:rsidRPr="00E04D97" w:rsidRDefault="00D945B9" w:rsidP="004F47EF">
            <w:pPr>
              <w:jc w:val="right"/>
              <w:rPr>
                <w:rFonts w:cs="Arial"/>
              </w:rPr>
            </w:pPr>
            <w:r w:rsidRPr="00E04D97">
              <w:rPr>
                <w:rFonts w:cs="Arial"/>
                <w:color w:val="000000"/>
              </w:rPr>
              <w:t>9.0</w:t>
            </w:r>
          </w:p>
        </w:tc>
      </w:tr>
      <w:tr w:rsidR="004F47EF" w:rsidRPr="00E04D97" w14:paraId="4F29B68B" w14:textId="77777777" w:rsidTr="004F47EF">
        <w:tc>
          <w:tcPr>
            <w:tcW w:w="3591" w:type="pct"/>
            <w:tcBorders>
              <w:top w:val="nil"/>
              <w:left w:val="nil"/>
              <w:bottom w:val="nil"/>
              <w:right w:val="nil"/>
            </w:tcBorders>
            <w:vAlign w:val="center"/>
          </w:tcPr>
          <w:p w14:paraId="62C39002" w14:textId="49F27F7A" w:rsidR="00D945B9" w:rsidRPr="00E04D97" w:rsidRDefault="00D945B9" w:rsidP="004F47EF">
            <w:pPr>
              <w:rPr>
                <w:rFonts w:eastAsia="Times New Roman" w:cs="Arial"/>
                <w:color w:val="000000"/>
              </w:rPr>
            </w:pPr>
            <w:r w:rsidRPr="00E04D97">
              <w:rPr>
                <w:rFonts w:cs="Arial"/>
                <w:color w:val="000000"/>
              </w:rPr>
              <w:t>Grief and Loss</w:t>
            </w:r>
          </w:p>
        </w:tc>
        <w:tc>
          <w:tcPr>
            <w:tcW w:w="350" w:type="pct"/>
            <w:tcBorders>
              <w:top w:val="nil"/>
              <w:left w:val="nil"/>
              <w:bottom w:val="nil"/>
              <w:right w:val="nil"/>
            </w:tcBorders>
            <w:vAlign w:val="center"/>
          </w:tcPr>
          <w:p w14:paraId="03789A89" w14:textId="77114741" w:rsidR="00D945B9" w:rsidRPr="00E04D97" w:rsidRDefault="00D945B9" w:rsidP="004F47EF">
            <w:pPr>
              <w:jc w:val="right"/>
              <w:rPr>
                <w:rFonts w:cs="Arial"/>
              </w:rPr>
            </w:pPr>
            <w:r w:rsidRPr="00E04D97">
              <w:rPr>
                <w:rFonts w:cs="Arial"/>
                <w:color w:val="000000"/>
              </w:rPr>
              <w:t>521</w:t>
            </w:r>
          </w:p>
        </w:tc>
        <w:tc>
          <w:tcPr>
            <w:tcW w:w="532" w:type="pct"/>
            <w:tcBorders>
              <w:top w:val="nil"/>
              <w:left w:val="nil"/>
              <w:bottom w:val="nil"/>
              <w:right w:val="nil"/>
            </w:tcBorders>
            <w:vAlign w:val="center"/>
          </w:tcPr>
          <w:p w14:paraId="44CD2C45" w14:textId="6CE783F1" w:rsidR="00D945B9" w:rsidRPr="00E04D97" w:rsidRDefault="00D945B9" w:rsidP="004F47EF">
            <w:pPr>
              <w:jc w:val="right"/>
              <w:rPr>
                <w:rFonts w:cs="Arial"/>
              </w:rPr>
            </w:pPr>
            <w:r w:rsidRPr="00E04D97">
              <w:rPr>
                <w:rFonts w:cs="Arial"/>
                <w:color w:val="000000"/>
              </w:rPr>
              <w:t>50.6</w:t>
            </w:r>
          </w:p>
        </w:tc>
        <w:tc>
          <w:tcPr>
            <w:tcW w:w="527" w:type="pct"/>
            <w:tcBorders>
              <w:top w:val="nil"/>
              <w:left w:val="nil"/>
              <w:bottom w:val="nil"/>
              <w:right w:val="nil"/>
            </w:tcBorders>
            <w:vAlign w:val="center"/>
          </w:tcPr>
          <w:p w14:paraId="0E283D3E" w14:textId="08BDB428" w:rsidR="00D945B9" w:rsidRPr="00E04D97" w:rsidRDefault="00D945B9" w:rsidP="004F47EF">
            <w:pPr>
              <w:jc w:val="right"/>
              <w:rPr>
                <w:rFonts w:cs="Arial"/>
              </w:rPr>
            </w:pPr>
            <w:r w:rsidRPr="00E04D97">
              <w:rPr>
                <w:rFonts w:cs="Arial"/>
                <w:color w:val="000000"/>
              </w:rPr>
              <w:t>9.0</w:t>
            </w:r>
          </w:p>
        </w:tc>
      </w:tr>
      <w:tr w:rsidR="004F47EF" w:rsidRPr="00E04D97" w14:paraId="11CC9A0F" w14:textId="77777777" w:rsidTr="004F47EF">
        <w:tc>
          <w:tcPr>
            <w:tcW w:w="3591" w:type="pct"/>
            <w:tcBorders>
              <w:top w:val="nil"/>
              <w:left w:val="nil"/>
              <w:bottom w:val="nil"/>
              <w:right w:val="nil"/>
            </w:tcBorders>
            <w:vAlign w:val="center"/>
          </w:tcPr>
          <w:p w14:paraId="0E4CE165" w14:textId="70B522E4" w:rsidR="00D945B9" w:rsidRPr="00E04D97" w:rsidRDefault="00D945B9" w:rsidP="004F47EF">
            <w:pPr>
              <w:rPr>
                <w:rFonts w:eastAsia="Times New Roman" w:cs="Arial"/>
                <w:color w:val="000000"/>
              </w:rPr>
            </w:pPr>
            <w:r w:rsidRPr="00E04D97">
              <w:rPr>
                <w:rFonts w:cs="Arial"/>
                <w:color w:val="000000"/>
              </w:rPr>
              <w:t>Independence</w:t>
            </w:r>
          </w:p>
        </w:tc>
        <w:tc>
          <w:tcPr>
            <w:tcW w:w="350" w:type="pct"/>
            <w:tcBorders>
              <w:top w:val="nil"/>
              <w:left w:val="nil"/>
              <w:bottom w:val="nil"/>
              <w:right w:val="nil"/>
            </w:tcBorders>
            <w:vAlign w:val="center"/>
          </w:tcPr>
          <w:p w14:paraId="366F8C93" w14:textId="70088627" w:rsidR="00D945B9" w:rsidRPr="00E04D97" w:rsidRDefault="00D945B9" w:rsidP="004F47EF">
            <w:pPr>
              <w:jc w:val="right"/>
              <w:rPr>
                <w:rFonts w:cs="Arial"/>
              </w:rPr>
            </w:pPr>
            <w:r w:rsidRPr="00E04D97">
              <w:rPr>
                <w:rFonts w:cs="Arial"/>
                <w:color w:val="000000"/>
              </w:rPr>
              <w:t>436</w:t>
            </w:r>
          </w:p>
        </w:tc>
        <w:tc>
          <w:tcPr>
            <w:tcW w:w="532" w:type="pct"/>
            <w:tcBorders>
              <w:top w:val="nil"/>
              <w:left w:val="nil"/>
              <w:bottom w:val="nil"/>
              <w:right w:val="nil"/>
            </w:tcBorders>
            <w:vAlign w:val="center"/>
          </w:tcPr>
          <w:p w14:paraId="7070B5AC" w14:textId="120F73CB" w:rsidR="00D945B9" w:rsidRPr="00E04D97" w:rsidRDefault="00D945B9" w:rsidP="004F47EF">
            <w:pPr>
              <w:jc w:val="right"/>
              <w:rPr>
                <w:rFonts w:cs="Arial"/>
              </w:rPr>
            </w:pPr>
            <w:r w:rsidRPr="00E04D97">
              <w:rPr>
                <w:rFonts w:cs="Arial"/>
                <w:color w:val="000000"/>
              </w:rPr>
              <w:t>49.6</w:t>
            </w:r>
          </w:p>
        </w:tc>
        <w:tc>
          <w:tcPr>
            <w:tcW w:w="527" w:type="pct"/>
            <w:tcBorders>
              <w:top w:val="nil"/>
              <w:left w:val="nil"/>
              <w:bottom w:val="nil"/>
              <w:right w:val="nil"/>
            </w:tcBorders>
            <w:vAlign w:val="center"/>
          </w:tcPr>
          <w:p w14:paraId="2EF67242" w14:textId="75D9DC54" w:rsidR="00D945B9" w:rsidRPr="00E04D97" w:rsidRDefault="00D945B9" w:rsidP="004F47EF">
            <w:pPr>
              <w:jc w:val="right"/>
              <w:rPr>
                <w:rFonts w:cs="Arial"/>
              </w:rPr>
            </w:pPr>
            <w:r w:rsidRPr="00E04D97">
              <w:rPr>
                <w:rFonts w:cs="Arial"/>
                <w:color w:val="000000"/>
              </w:rPr>
              <w:t>9.7</w:t>
            </w:r>
          </w:p>
        </w:tc>
      </w:tr>
      <w:tr w:rsidR="004F47EF" w:rsidRPr="00E04D97" w14:paraId="09DC1BF3" w14:textId="77777777" w:rsidTr="004F47EF">
        <w:tc>
          <w:tcPr>
            <w:tcW w:w="3591" w:type="pct"/>
            <w:tcBorders>
              <w:top w:val="nil"/>
              <w:left w:val="nil"/>
              <w:bottom w:val="nil"/>
              <w:right w:val="nil"/>
            </w:tcBorders>
            <w:vAlign w:val="center"/>
          </w:tcPr>
          <w:p w14:paraId="713EEB11" w14:textId="63BECB75" w:rsidR="00D945B9" w:rsidRPr="00E04D97" w:rsidRDefault="00604D75" w:rsidP="004F47EF">
            <w:pPr>
              <w:rPr>
                <w:rFonts w:eastAsia="Times New Roman" w:cs="Arial"/>
                <w:color w:val="000000"/>
              </w:rPr>
            </w:pPr>
            <w:r w:rsidRPr="00E04D97">
              <w:rPr>
                <w:rFonts w:cs="Arial"/>
                <w:color w:val="000000"/>
              </w:rPr>
              <w:t xml:space="preserve">Basic </w:t>
            </w:r>
            <w:r w:rsidR="00D945B9" w:rsidRPr="00E04D97">
              <w:rPr>
                <w:rFonts w:cs="Arial"/>
                <w:color w:val="000000"/>
              </w:rPr>
              <w:t>Mobility</w:t>
            </w:r>
          </w:p>
        </w:tc>
        <w:tc>
          <w:tcPr>
            <w:tcW w:w="350" w:type="pct"/>
            <w:tcBorders>
              <w:top w:val="nil"/>
              <w:left w:val="nil"/>
              <w:bottom w:val="nil"/>
              <w:right w:val="nil"/>
            </w:tcBorders>
            <w:vAlign w:val="center"/>
          </w:tcPr>
          <w:p w14:paraId="15CCDF2B" w14:textId="421ACB36" w:rsidR="00D945B9" w:rsidRPr="00E04D97" w:rsidRDefault="00D945B9" w:rsidP="004F47EF">
            <w:pPr>
              <w:jc w:val="right"/>
              <w:rPr>
                <w:rFonts w:cs="Arial"/>
              </w:rPr>
            </w:pPr>
            <w:r w:rsidRPr="00E04D97">
              <w:rPr>
                <w:rFonts w:cs="Arial"/>
                <w:color w:val="000000"/>
              </w:rPr>
              <w:t>522</w:t>
            </w:r>
          </w:p>
        </w:tc>
        <w:tc>
          <w:tcPr>
            <w:tcW w:w="532" w:type="pct"/>
            <w:tcBorders>
              <w:top w:val="nil"/>
              <w:left w:val="nil"/>
              <w:bottom w:val="nil"/>
              <w:right w:val="nil"/>
            </w:tcBorders>
            <w:vAlign w:val="center"/>
          </w:tcPr>
          <w:p w14:paraId="6F9A2EFD" w14:textId="18F2A7B1" w:rsidR="00D945B9" w:rsidRPr="00E04D97" w:rsidRDefault="00D945B9" w:rsidP="004F47EF">
            <w:pPr>
              <w:jc w:val="right"/>
              <w:rPr>
                <w:rFonts w:cs="Arial"/>
              </w:rPr>
            </w:pPr>
            <w:r w:rsidRPr="00E04D97">
              <w:rPr>
                <w:rFonts w:cs="Arial"/>
                <w:color w:val="000000"/>
              </w:rPr>
              <w:t>52.5</w:t>
            </w:r>
          </w:p>
        </w:tc>
        <w:tc>
          <w:tcPr>
            <w:tcW w:w="527" w:type="pct"/>
            <w:tcBorders>
              <w:top w:val="nil"/>
              <w:left w:val="nil"/>
              <w:bottom w:val="nil"/>
              <w:right w:val="nil"/>
            </w:tcBorders>
            <w:vAlign w:val="center"/>
          </w:tcPr>
          <w:p w14:paraId="09098CDC" w14:textId="3017F94F" w:rsidR="00D945B9" w:rsidRPr="00E04D97" w:rsidRDefault="00D945B9" w:rsidP="004F47EF">
            <w:pPr>
              <w:jc w:val="right"/>
              <w:rPr>
                <w:rFonts w:cs="Arial"/>
              </w:rPr>
            </w:pPr>
            <w:r w:rsidRPr="00E04D97">
              <w:rPr>
                <w:rFonts w:cs="Arial"/>
                <w:color w:val="000000"/>
              </w:rPr>
              <w:t>9.3</w:t>
            </w:r>
          </w:p>
        </w:tc>
      </w:tr>
      <w:tr w:rsidR="004F47EF" w:rsidRPr="00E04D97" w14:paraId="374F20AD" w14:textId="77777777" w:rsidTr="004F47EF">
        <w:tc>
          <w:tcPr>
            <w:tcW w:w="3591" w:type="pct"/>
            <w:tcBorders>
              <w:top w:val="nil"/>
              <w:left w:val="nil"/>
              <w:bottom w:val="nil"/>
              <w:right w:val="nil"/>
            </w:tcBorders>
            <w:vAlign w:val="center"/>
          </w:tcPr>
          <w:p w14:paraId="5C28FFA2" w14:textId="22C41488" w:rsidR="00D945B9" w:rsidRPr="00E04D97" w:rsidRDefault="00D945B9" w:rsidP="004F47EF">
            <w:pPr>
              <w:rPr>
                <w:rFonts w:eastAsia="Times New Roman" w:cs="Arial"/>
                <w:color w:val="000000"/>
              </w:rPr>
            </w:pPr>
            <w:r w:rsidRPr="00E04D97">
              <w:rPr>
                <w:rFonts w:cs="Arial"/>
                <w:color w:val="000000"/>
              </w:rPr>
              <w:t>Pain Interference</w:t>
            </w:r>
          </w:p>
        </w:tc>
        <w:tc>
          <w:tcPr>
            <w:tcW w:w="350" w:type="pct"/>
            <w:tcBorders>
              <w:top w:val="nil"/>
              <w:left w:val="nil"/>
              <w:bottom w:val="nil"/>
              <w:right w:val="nil"/>
            </w:tcBorders>
            <w:vAlign w:val="center"/>
          </w:tcPr>
          <w:p w14:paraId="2BE3D932" w14:textId="57546E29" w:rsidR="00D945B9" w:rsidRPr="00E04D97" w:rsidRDefault="00D945B9" w:rsidP="004F47EF">
            <w:pPr>
              <w:jc w:val="right"/>
              <w:rPr>
                <w:rFonts w:cs="Arial"/>
              </w:rPr>
            </w:pPr>
            <w:r w:rsidRPr="00E04D97">
              <w:rPr>
                <w:rFonts w:cs="Arial"/>
                <w:color w:val="000000"/>
              </w:rPr>
              <w:t>521</w:t>
            </w:r>
          </w:p>
        </w:tc>
        <w:tc>
          <w:tcPr>
            <w:tcW w:w="532" w:type="pct"/>
            <w:tcBorders>
              <w:top w:val="nil"/>
              <w:left w:val="nil"/>
              <w:bottom w:val="nil"/>
              <w:right w:val="nil"/>
            </w:tcBorders>
            <w:vAlign w:val="center"/>
          </w:tcPr>
          <w:p w14:paraId="5F1029DB" w14:textId="5D13030B" w:rsidR="00D945B9" w:rsidRPr="00E04D97" w:rsidRDefault="00D945B9" w:rsidP="004F47EF">
            <w:pPr>
              <w:jc w:val="right"/>
              <w:rPr>
                <w:rFonts w:cs="Arial"/>
              </w:rPr>
            </w:pPr>
            <w:r w:rsidRPr="00E04D97">
              <w:rPr>
                <w:rFonts w:cs="Arial"/>
                <w:color w:val="000000"/>
              </w:rPr>
              <w:t>50.1</w:t>
            </w:r>
          </w:p>
        </w:tc>
        <w:tc>
          <w:tcPr>
            <w:tcW w:w="527" w:type="pct"/>
            <w:tcBorders>
              <w:top w:val="nil"/>
              <w:left w:val="nil"/>
              <w:bottom w:val="nil"/>
              <w:right w:val="nil"/>
            </w:tcBorders>
            <w:vAlign w:val="center"/>
          </w:tcPr>
          <w:p w14:paraId="0A229678" w14:textId="3D68A945" w:rsidR="00D945B9" w:rsidRPr="00E04D97" w:rsidRDefault="00D945B9" w:rsidP="004F47EF">
            <w:pPr>
              <w:jc w:val="right"/>
              <w:rPr>
                <w:rFonts w:cs="Arial"/>
              </w:rPr>
            </w:pPr>
            <w:r w:rsidRPr="00E04D97">
              <w:rPr>
                <w:rFonts w:cs="Arial"/>
                <w:color w:val="000000"/>
              </w:rPr>
              <w:t>9.3</w:t>
            </w:r>
          </w:p>
        </w:tc>
      </w:tr>
      <w:tr w:rsidR="004F47EF" w:rsidRPr="00E04D97" w14:paraId="02587733" w14:textId="77777777" w:rsidTr="004F47EF">
        <w:tc>
          <w:tcPr>
            <w:tcW w:w="3591" w:type="pct"/>
            <w:tcBorders>
              <w:top w:val="nil"/>
              <w:left w:val="nil"/>
              <w:bottom w:val="nil"/>
              <w:right w:val="nil"/>
            </w:tcBorders>
            <w:vAlign w:val="center"/>
          </w:tcPr>
          <w:p w14:paraId="71A56A81" w14:textId="73328199" w:rsidR="00D945B9" w:rsidRPr="00E04D97" w:rsidRDefault="00D945B9" w:rsidP="004F47EF">
            <w:pPr>
              <w:rPr>
                <w:rFonts w:eastAsia="Times New Roman" w:cs="Arial"/>
                <w:color w:val="000000"/>
              </w:rPr>
            </w:pPr>
            <w:r w:rsidRPr="00E04D97">
              <w:rPr>
                <w:rFonts w:cs="Arial"/>
                <w:color w:val="000000"/>
              </w:rPr>
              <w:t>Positive Affect &amp; Well-Being</w:t>
            </w:r>
          </w:p>
        </w:tc>
        <w:tc>
          <w:tcPr>
            <w:tcW w:w="350" w:type="pct"/>
            <w:tcBorders>
              <w:top w:val="nil"/>
              <w:left w:val="nil"/>
              <w:bottom w:val="nil"/>
              <w:right w:val="nil"/>
            </w:tcBorders>
            <w:vAlign w:val="center"/>
          </w:tcPr>
          <w:p w14:paraId="71F3D903" w14:textId="73A2B9FF" w:rsidR="00D945B9" w:rsidRPr="00E04D97" w:rsidRDefault="00D945B9" w:rsidP="004F47EF">
            <w:pPr>
              <w:jc w:val="right"/>
              <w:rPr>
                <w:rFonts w:cs="Arial"/>
              </w:rPr>
            </w:pPr>
            <w:r w:rsidRPr="00E04D97">
              <w:rPr>
                <w:rFonts w:cs="Arial"/>
                <w:color w:val="000000"/>
              </w:rPr>
              <w:t>520</w:t>
            </w:r>
          </w:p>
        </w:tc>
        <w:tc>
          <w:tcPr>
            <w:tcW w:w="532" w:type="pct"/>
            <w:tcBorders>
              <w:top w:val="nil"/>
              <w:left w:val="nil"/>
              <w:bottom w:val="nil"/>
              <w:right w:val="nil"/>
            </w:tcBorders>
            <w:vAlign w:val="center"/>
          </w:tcPr>
          <w:p w14:paraId="32D93590" w14:textId="44C66FBC" w:rsidR="00D945B9" w:rsidRPr="00E04D97" w:rsidRDefault="00D945B9" w:rsidP="004F47EF">
            <w:pPr>
              <w:jc w:val="right"/>
              <w:rPr>
                <w:rFonts w:cs="Arial"/>
              </w:rPr>
            </w:pPr>
            <w:r w:rsidRPr="00E04D97">
              <w:rPr>
                <w:rFonts w:cs="Arial"/>
                <w:color w:val="000000"/>
              </w:rPr>
              <w:t>50.2</w:t>
            </w:r>
          </w:p>
        </w:tc>
        <w:tc>
          <w:tcPr>
            <w:tcW w:w="527" w:type="pct"/>
            <w:tcBorders>
              <w:top w:val="nil"/>
              <w:left w:val="nil"/>
              <w:bottom w:val="nil"/>
              <w:right w:val="nil"/>
            </w:tcBorders>
            <w:vAlign w:val="center"/>
          </w:tcPr>
          <w:p w14:paraId="51E89753" w14:textId="0BB96221" w:rsidR="00D945B9" w:rsidRPr="00E04D97" w:rsidRDefault="00D945B9" w:rsidP="004F47EF">
            <w:pPr>
              <w:jc w:val="right"/>
              <w:rPr>
                <w:rFonts w:cs="Arial"/>
              </w:rPr>
            </w:pPr>
            <w:r w:rsidRPr="00E04D97">
              <w:rPr>
                <w:rFonts w:cs="Arial"/>
                <w:color w:val="000000"/>
              </w:rPr>
              <w:t>9.8</w:t>
            </w:r>
          </w:p>
        </w:tc>
      </w:tr>
      <w:tr w:rsidR="004F47EF" w:rsidRPr="00E04D97" w14:paraId="4BB7C38A" w14:textId="77777777" w:rsidTr="004F47EF">
        <w:tc>
          <w:tcPr>
            <w:tcW w:w="3591" w:type="pct"/>
            <w:tcBorders>
              <w:top w:val="nil"/>
              <w:left w:val="nil"/>
              <w:bottom w:val="nil"/>
              <w:right w:val="nil"/>
            </w:tcBorders>
            <w:vAlign w:val="center"/>
          </w:tcPr>
          <w:p w14:paraId="16E1A3DD" w14:textId="61F655DE" w:rsidR="00D945B9" w:rsidRPr="00E04D97" w:rsidRDefault="00D945B9" w:rsidP="004F47EF">
            <w:pPr>
              <w:rPr>
                <w:rFonts w:eastAsia="Times New Roman" w:cs="Arial"/>
                <w:color w:val="000000"/>
              </w:rPr>
            </w:pPr>
            <w:r w:rsidRPr="00E04D97">
              <w:rPr>
                <w:rFonts w:cs="Arial"/>
                <w:color w:val="000000"/>
              </w:rPr>
              <w:t>Psychological Trauma</w:t>
            </w:r>
          </w:p>
        </w:tc>
        <w:tc>
          <w:tcPr>
            <w:tcW w:w="350" w:type="pct"/>
            <w:tcBorders>
              <w:top w:val="nil"/>
              <w:left w:val="nil"/>
              <w:bottom w:val="nil"/>
              <w:right w:val="nil"/>
            </w:tcBorders>
            <w:vAlign w:val="center"/>
          </w:tcPr>
          <w:p w14:paraId="695821F0" w14:textId="4249033C" w:rsidR="00D945B9" w:rsidRPr="00E04D97" w:rsidRDefault="00D945B9" w:rsidP="004F47EF">
            <w:pPr>
              <w:jc w:val="right"/>
              <w:rPr>
                <w:rFonts w:cs="Arial"/>
              </w:rPr>
            </w:pPr>
            <w:r w:rsidRPr="00E04D97">
              <w:rPr>
                <w:rFonts w:cs="Arial"/>
                <w:color w:val="000000"/>
              </w:rPr>
              <w:t>521</w:t>
            </w:r>
          </w:p>
        </w:tc>
        <w:tc>
          <w:tcPr>
            <w:tcW w:w="532" w:type="pct"/>
            <w:tcBorders>
              <w:top w:val="nil"/>
              <w:left w:val="nil"/>
              <w:bottom w:val="nil"/>
              <w:right w:val="nil"/>
            </w:tcBorders>
            <w:vAlign w:val="center"/>
          </w:tcPr>
          <w:p w14:paraId="751ADE0F" w14:textId="060DE99F" w:rsidR="00D945B9" w:rsidRPr="00E04D97" w:rsidRDefault="00D945B9" w:rsidP="004F47EF">
            <w:pPr>
              <w:jc w:val="right"/>
              <w:rPr>
                <w:rFonts w:cs="Arial"/>
              </w:rPr>
            </w:pPr>
            <w:r w:rsidRPr="00E04D97">
              <w:rPr>
                <w:rFonts w:cs="Arial"/>
                <w:color w:val="000000"/>
              </w:rPr>
              <w:t>50.7</w:t>
            </w:r>
          </w:p>
        </w:tc>
        <w:tc>
          <w:tcPr>
            <w:tcW w:w="527" w:type="pct"/>
            <w:tcBorders>
              <w:top w:val="nil"/>
              <w:left w:val="nil"/>
              <w:bottom w:val="nil"/>
              <w:right w:val="nil"/>
            </w:tcBorders>
            <w:vAlign w:val="center"/>
          </w:tcPr>
          <w:p w14:paraId="22C5D88B" w14:textId="5EC81D8D" w:rsidR="00D945B9" w:rsidRPr="00E04D97" w:rsidRDefault="00D945B9" w:rsidP="004F47EF">
            <w:pPr>
              <w:jc w:val="right"/>
              <w:rPr>
                <w:rFonts w:cs="Arial"/>
              </w:rPr>
            </w:pPr>
            <w:r w:rsidRPr="00E04D97">
              <w:rPr>
                <w:rFonts w:cs="Arial"/>
                <w:color w:val="000000"/>
              </w:rPr>
              <w:t>9.3</w:t>
            </w:r>
          </w:p>
        </w:tc>
      </w:tr>
      <w:tr w:rsidR="004F47EF" w:rsidRPr="00E04D97" w14:paraId="3716F077" w14:textId="77777777" w:rsidTr="004F47EF">
        <w:tc>
          <w:tcPr>
            <w:tcW w:w="3591" w:type="pct"/>
            <w:tcBorders>
              <w:top w:val="nil"/>
              <w:left w:val="nil"/>
              <w:bottom w:val="nil"/>
              <w:right w:val="nil"/>
            </w:tcBorders>
            <w:vAlign w:val="center"/>
          </w:tcPr>
          <w:p w14:paraId="63D557ED" w14:textId="3E228B2E" w:rsidR="00D945B9" w:rsidRPr="00E04D97" w:rsidRDefault="00D945B9" w:rsidP="004F47EF">
            <w:pPr>
              <w:rPr>
                <w:rFonts w:eastAsia="Times New Roman" w:cs="Arial"/>
                <w:color w:val="000000"/>
              </w:rPr>
            </w:pPr>
            <w:r w:rsidRPr="00E04D97">
              <w:rPr>
                <w:rFonts w:cs="Arial"/>
                <w:color w:val="000000"/>
              </w:rPr>
              <w:t>Resilience</w:t>
            </w:r>
          </w:p>
        </w:tc>
        <w:tc>
          <w:tcPr>
            <w:tcW w:w="350" w:type="pct"/>
            <w:tcBorders>
              <w:top w:val="nil"/>
              <w:left w:val="nil"/>
              <w:bottom w:val="nil"/>
              <w:right w:val="nil"/>
            </w:tcBorders>
            <w:vAlign w:val="center"/>
          </w:tcPr>
          <w:p w14:paraId="0A9B144A" w14:textId="4E423F33" w:rsidR="00D945B9" w:rsidRPr="00E04D97" w:rsidRDefault="00D945B9" w:rsidP="004F47EF">
            <w:pPr>
              <w:jc w:val="right"/>
              <w:rPr>
                <w:rFonts w:cs="Arial"/>
              </w:rPr>
            </w:pPr>
            <w:r w:rsidRPr="00E04D97">
              <w:rPr>
                <w:rFonts w:cs="Arial"/>
                <w:color w:val="000000"/>
              </w:rPr>
              <w:t>522</w:t>
            </w:r>
          </w:p>
        </w:tc>
        <w:tc>
          <w:tcPr>
            <w:tcW w:w="532" w:type="pct"/>
            <w:tcBorders>
              <w:top w:val="nil"/>
              <w:left w:val="nil"/>
              <w:bottom w:val="nil"/>
              <w:right w:val="nil"/>
            </w:tcBorders>
            <w:vAlign w:val="center"/>
          </w:tcPr>
          <w:p w14:paraId="7A6611A7" w14:textId="5E7F590C" w:rsidR="00D945B9" w:rsidRPr="00E04D97" w:rsidRDefault="00D945B9" w:rsidP="004F47EF">
            <w:pPr>
              <w:jc w:val="right"/>
              <w:rPr>
                <w:rFonts w:cs="Arial"/>
              </w:rPr>
            </w:pPr>
            <w:r w:rsidRPr="00E04D97">
              <w:rPr>
                <w:rFonts w:cs="Arial"/>
                <w:color w:val="000000"/>
              </w:rPr>
              <w:t>50.3</w:t>
            </w:r>
          </w:p>
        </w:tc>
        <w:tc>
          <w:tcPr>
            <w:tcW w:w="527" w:type="pct"/>
            <w:tcBorders>
              <w:top w:val="nil"/>
              <w:left w:val="nil"/>
              <w:bottom w:val="nil"/>
              <w:right w:val="nil"/>
            </w:tcBorders>
            <w:vAlign w:val="center"/>
          </w:tcPr>
          <w:p w14:paraId="38C02B67" w14:textId="5688132D" w:rsidR="00D945B9" w:rsidRPr="00E04D97" w:rsidRDefault="00D945B9" w:rsidP="004F47EF">
            <w:pPr>
              <w:jc w:val="right"/>
              <w:rPr>
                <w:rFonts w:cs="Arial"/>
              </w:rPr>
            </w:pPr>
            <w:r w:rsidRPr="00E04D97">
              <w:rPr>
                <w:rFonts w:cs="Arial"/>
                <w:color w:val="000000"/>
              </w:rPr>
              <w:t>9.6</w:t>
            </w:r>
          </w:p>
        </w:tc>
      </w:tr>
      <w:tr w:rsidR="004F47EF" w:rsidRPr="00E04D97" w14:paraId="2F0F5E0A" w14:textId="77777777" w:rsidTr="004F47EF">
        <w:tc>
          <w:tcPr>
            <w:tcW w:w="3591" w:type="pct"/>
            <w:tcBorders>
              <w:top w:val="nil"/>
              <w:left w:val="nil"/>
              <w:bottom w:val="nil"/>
              <w:right w:val="nil"/>
            </w:tcBorders>
            <w:vAlign w:val="center"/>
          </w:tcPr>
          <w:p w14:paraId="0613E4C5" w14:textId="3D547BD1" w:rsidR="00D945B9" w:rsidRPr="00E04D97" w:rsidRDefault="00D945B9" w:rsidP="004F47EF">
            <w:pPr>
              <w:rPr>
                <w:rFonts w:eastAsia="Times New Roman" w:cs="Arial"/>
                <w:color w:val="000000"/>
              </w:rPr>
            </w:pPr>
            <w:r w:rsidRPr="00E04D97">
              <w:rPr>
                <w:rFonts w:cs="Arial"/>
                <w:color w:val="000000"/>
              </w:rPr>
              <w:t>Satisfaction with SRA</w:t>
            </w:r>
          </w:p>
        </w:tc>
        <w:tc>
          <w:tcPr>
            <w:tcW w:w="350" w:type="pct"/>
            <w:tcBorders>
              <w:top w:val="nil"/>
              <w:left w:val="nil"/>
              <w:bottom w:val="nil"/>
              <w:right w:val="nil"/>
            </w:tcBorders>
            <w:vAlign w:val="center"/>
          </w:tcPr>
          <w:p w14:paraId="443BFD62" w14:textId="6D1ECBED" w:rsidR="00D945B9" w:rsidRPr="00E04D97" w:rsidRDefault="00D945B9" w:rsidP="004F47EF">
            <w:pPr>
              <w:jc w:val="right"/>
              <w:rPr>
                <w:rFonts w:cs="Arial"/>
              </w:rPr>
            </w:pPr>
            <w:r w:rsidRPr="00E04D97">
              <w:rPr>
                <w:rFonts w:cs="Arial"/>
                <w:color w:val="000000"/>
              </w:rPr>
              <w:t>520</w:t>
            </w:r>
          </w:p>
        </w:tc>
        <w:tc>
          <w:tcPr>
            <w:tcW w:w="532" w:type="pct"/>
            <w:tcBorders>
              <w:top w:val="nil"/>
              <w:left w:val="nil"/>
              <w:bottom w:val="nil"/>
              <w:right w:val="nil"/>
            </w:tcBorders>
            <w:vAlign w:val="center"/>
          </w:tcPr>
          <w:p w14:paraId="4C746BB2" w14:textId="51823C7B" w:rsidR="00D945B9" w:rsidRPr="00E04D97" w:rsidRDefault="00D945B9" w:rsidP="004F47EF">
            <w:pPr>
              <w:jc w:val="right"/>
              <w:rPr>
                <w:rFonts w:cs="Arial"/>
              </w:rPr>
            </w:pPr>
            <w:r w:rsidRPr="00E04D97">
              <w:rPr>
                <w:rFonts w:cs="Arial"/>
                <w:color w:val="000000"/>
              </w:rPr>
              <w:t>50.6</w:t>
            </w:r>
          </w:p>
        </w:tc>
        <w:tc>
          <w:tcPr>
            <w:tcW w:w="527" w:type="pct"/>
            <w:tcBorders>
              <w:top w:val="nil"/>
              <w:left w:val="nil"/>
              <w:bottom w:val="nil"/>
              <w:right w:val="nil"/>
            </w:tcBorders>
            <w:vAlign w:val="center"/>
          </w:tcPr>
          <w:p w14:paraId="2954765D" w14:textId="0C571E6B" w:rsidR="00D945B9" w:rsidRPr="00E04D97" w:rsidRDefault="00D945B9" w:rsidP="004F47EF">
            <w:pPr>
              <w:jc w:val="right"/>
              <w:rPr>
                <w:rFonts w:cs="Arial"/>
              </w:rPr>
            </w:pPr>
            <w:r w:rsidRPr="00E04D97">
              <w:rPr>
                <w:rFonts w:cs="Arial"/>
                <w:color w:val="000000"/>
              </w:rPr>
              <w:t>9.6</w:t>
            </w:r>
          </w:p>
        </w:tc>
      </w:tr>
      <w:tr w:rsidR="004F47EF" w:rsidRPr="00E04D97" w14:paraId="2491369A" w14:textId="77777777" w:rsidTr="004F47EF">
        <w:tc>
          <w:tcPr>
            <w:tcW w:w="3591" w:type="pct"/>
            <w:tcBorders>
              <w:top w:val="nil"/>
              <w:left w:val="nil"/>
              <w:bottom w:val="nil"/>
              <w:right w:val="nil"/>
            </w:tcBorders>
            <w:vAlign w:val="center"/>
          </w:tcPr>
          <w:p w14:paraId="7B977760" w14:textId="05369949" w:rsidR="00D945B9" w:rsidRPr="00E04D97" w:rsidRDefault="00D945B9" w:rsidP="004F47EF">
            <w:pPr>
              <w:rPr>
                <w:rFonts w:eastAsia="Times New Roman" w:cs="Arial"/>
                <w:color w:val="000000"/>
              </w:rPr>
            </w:pPr>
            <w:r w:rsidRPr="00E04D97">
              <w:rPr>
                <w:rFonts w:cs="Arial"/>
                <w:color w:val="000000"/>
              </w:rPr>
              <w:t>Self-Care</w:t>
            </w:r>
          </w:p>
        </w:tc>
        <w:tc>
          <w:tcPr>
            <w:tcW w:w="350" w:type="pct"/>
            <w:tcBorders>
              <w:top w:val="nil"/>
              <w:left w:val="nil"/>
              <w:bottom w:val="nil"/>
              <w:right w:val="nil"/>
            </w:tcBorders>
            <w:vAlign w:val="center"/>
          </w:tcPr>
          <w:p w14:paraId="7CCBA498" w14:textId="1AA331A8" w:rsidR="00D945B9" w:rsidRPr="00E04D97" w:rsidRDefault="00D945B9" w:rsidP="004F47EF">
            <w:pPr>
              <w:jc w:val="right"/>
              <w:rPr>
                <w:rFonts w:cs="Arial"/>
              </w:rPr>
            </w:pPr>
            <w:r w:rsidRPr="00E04D97">
              <w:rPr>
                <w:rFonts w:cs="Arial"/>
                <w:color w:val="000000"/>
              </w:rPr>
              <w:t>522</w:t>
            </w:r>
          </w:p>
        </w:tc>
        <w:tc>
          <w:tcPr>
            <w:tcW w:w="532" w:type="pct"/>
            <w:tcBorders>
              <w:top w:val="nil"/>
              <w:left w:val="nil"/>
              <w:bottom w:val="nil"/>
              <w:right w:val="nil"/>
            </w:tcBorders>
            <w:vAlign w:val="center"/>
          </w:tcPr>
          <w:p w14:paraId="2B764BD6" w14:textId="01B4ACFD" w:rsidR="00D945B9" w:rsidRPr="00E04D97" w:rsidRDefault="00D945B9" w:rsidP="004F47EF">
            <w:pPr>
              <w:jc w:val="right"/>
              <w:rPr>
                <w:rFonts w:cs="Arial"/>
              </w:rPr>
            </w:pPr>
            <w:r w:rsidRPr="00E04D97">
              <w:rPr>
                <w:rFonts w:cs="Arial"/>
                <w:color w:val="000000"/>
              </w:rPr>
              <w:t>52.4</w:t>
            </w:r>
          </w:p>
        </w:tc>
        <w:tc>
          <w:tcPr>
            <w:tcW w:w="527" w:type="pct"/>
            <w:tcBorders>
              <w:top w:val="nil"/>
              <w:left w:val="nil"/>
              <w:bottom w:val="nil"/>
              <w:right w:val="nil"/>
            </w:tcBorders>
            <w:vAlign w:val="center"/>
          </w:tcPr>
          <w:p w14:paraId="74482AE1" w14:textId="0B5D06CF" w:rsidR="00D945B9" w:rsidRPr="00E04D97" w:rsidRDefault="00D945B9" w:rsidP="004F47EF">
            <w:pPr>
              <w:jc w:val="right"/>
              <w:rPr>
                <w:rFonts w:cs="Arial"/>
              </w:rPr>
            </w:pPr>
            <w:r w:rsidRPr="00E04D97">
              <w:rPr>
                <w:rFonts w:cs="Arial"/>
                <w:color w:val="000000"/>
              </w:rPr>
              <w:t>9.3</w:t>
            </w:r>
          </w:p>
        </w:tc>
      </w:tr>
      <w:tr w:rsidR="004F47EF" w:rsidRPr="00E04D97" w14:paraId="414F3A79" w14:textId="77777777" w:rsidTr="004F47EF">
        <w:tc>
          <w:tcPr>
            <w:tcW w:w="3591" w:type="pct"/>
            <w:tcBorders>
              <w:top w:val="nil"/>
              <w:left w:val="nil"/>
              <w:bottom w:val="nil"/>
              <w:right w:val="nil"/>
            </w:tcBorders>
            <w:vAlign w:val="center"/>
          </w:tcPr>
          <w:p w14:paraId="71E878FA" w14:textId="4B0146E1" w:rsidR="00D945B9" w:rsidRPr="00E04D97" w:rsidRDefault="00D945B9" w:rsidP="004F47EF">
            <w:pPr>
              <w:rPr>
                <w:rFonts w:eastAsia="Times New Roman" w:cs="Arial"/>
                <w:color w:val="000000"/>
              </w:rPr>
            </w:pPr>
            <w:r w:rsidRPr="00E04D97">
              <w:rPr>
                <w:rFonts w:cs="Arial"/>
                <w:color w:val="000000"/>
              </w:rPr>
              <w:t>Self-Esteem</w:t>
            </w:r>
          </w:p>
        </w:tc>
        <w:tc>
          <w:tcPr>
            <w:tcW w:w="350" w:type="pct"/>
            <w:tcBorders>
              <w:top w:val="nil"/>
              <w:left w:val="nil"/>
              <w:bottom w:val="nil"/>
              <w:right w:val="nil"/>
            </w:tcBorders>
            <w:vAlign w:val="center"/>
          </w:tcPr>
          <w:p w14:paraId="7E75F026" w14:textId="095214B8" w:rsidR="00D945B9" w:rsidRPr="00E04D97" w:rsidRDefault="00D945B9" w:rsidP="004F47EF">
            <w:pPr>
              <w:jc w:val="right"/>
              <w:rPr>
                <w:rFonts w:cs="Arial"/>
              </w:rPr>
            </w:pPr>
            <w:r w:rsidRPr="00E04D97">
              <w:rPr>
                <w:rFonts w:cs="Arial"/>
                <w:color w:val="000000"/>
              </w:rPr>
              <w:t>520</w:t>
            </w:r>
          </w:p>
        </w:tc>
        <w:tc>
          <w:tcPr>
            <w:tcW w:w="532" w:type="pct"/>
            <w:tcBorders>
              <w:top w:val="nil"/>
              <w:left w:val="nil"/>
              <w:bottom w:val="nil"/>
              <w:right w:val="nil"/>
            </w:tcBorders>
            <w:vAlign w:val="center"/>
          </w:tcPr>
          <w:p w14:paraId="0D8AE036" w14:textId="2CF17C90" w:rsidR="00D945B9" w:rsidRPr="00E04D97" w:rsidRDefault="00D945B9" w:rsidP="004F47EF">
            <w:pPr>
              <w:jc w:val="right"/>
              <w:rPr>
                <w:rFonts w:cs="Arial"/>
              </w:rPr>
            </w:pPr>
            <w:r w:rsidRPr="00E04D97">
              <w:rPr>
                <w:rFonts w:cs="Arial"/>
                <w:color w:val="000000"/>
              </w:rPr>
              <w:t>50.5</w:t>
            </w:r>
          </w:p>
        </w:tc>
        <w:tc>
          <w:tcPr>
            <w:tcW w:w="527" w:type="pct"/>
            <w:tcBorders>
              <w:top w:val="nil"/>
              <w:left w:val="nil"/>
              <w:bottom w:val="nil"/>
              <w:right w:val="nil"/>
            </w:tcBorders>
            <w:vAlign w:val="center"/>
          </w:tcPr>
          <w:p w14:paraId="23C83B94" w14:textId="47446935" w:rsidR="00D945B9" w:rsidRPr="00E04D97" w:rsidRDefault="00D945B9" w:rsidP="004F47EF">
            <w:pPr>
              <w:jc w:val="right"/>
              <w:rPr>
                <w:rFonts w:cs="Arial"/>
              </w:rPr>
            </w:pPr>
            <w:r w:rsidRPr="00E04D97">
              <w:rPr>
                <w:rFonts w:cs="Arial"/>
                <w:color w:val="000000"/>
              </w:rPr>
              <w:t>9.2</w:t>
            </w:r>
          </w:p>
        </w:tc>
      </w:tr>
      <w:tr w:rsidR="004F47EF" w:rsidRPr="00E04D97" w14:paraId="6EC5DF1A" w14:textId="77777777" w:rsidTr="004F47EF">
        <w:tc>
          <w:tcPr>
            <w:tcW w:w="3591" w:type="pct"/>
            <w:tcBorders>
              <w:top w:val="nil"/>
              <w:left w:val="nil"/>
              <w:bottom w:val="nil"/>
              <w:right w:val="nil"/>
            </w:tcBorders>
            <w:vAlign w:val="center"/>
          </w:tcPr>
          <w:p w14:paraId="1782F9A5" w14:textId="2684FD18" w:rsidR="00D945B9" w:rsidRPr="00E04D97" w:rsidRDefault="00D945B9" w:rsidP="004F47EF">
            <w:pPr>
              <w:rPr>
                <w:rFonts w:eastAsia="Times New Roman" w:cs="Arial"/>
                <w:color w:val="000000"/>
              </w:rPr>
            </w:pPr>
            <w:r w:rsidRPr="00E04D97">
              <w:rPr>
                <w:rFonts w:cs="Arial"/>
                <w:color w:val="000000"/>
              </w:rPr>
              <w:t>Stigma</w:t>
            </w:r>
          </w:p>
        </w:tc>
        <w:tc>
          <w:tcPr>
            <w:tcW w:w="350" w:type="pct"/>
            <w:tcBorders>
              <w:top w:val="nil"/>
              <w:left w:val="nil"/>
              <w:bottom w:val="nil"/>
              <w:right w:val="nil"/>
            </w:tcBorders>
            <w:vAlign w:val="center"/>
          </w:tcPr>
          <w:p w14:paraId="16AFDF93" w14:textId="56EE53FD" w:rsidR="00D945B9" w:rsidRPr="00E04D97" w:rsidRDefault="00D945B9" w:rsidP="004F47EF">
            <w:pPr>
              <w:jc w:val="right"/>
              <w:rPr>
                <w:rFonts w:cs="Arial"/>
              </w:rPr>
            </w:pPr>
            <w:r w:rsidRPr="00E04D97">
              <w:rPr>
                <w:rFonts w:cs="Arial"/>
                <w:color w:val="000000"/>
              </w:rPr>
              <w:t>520</w:t>
            </w:r>
          </w:p>
        </w:tc>
        <w:tc>
          <w:tcPr>
            <w:tcW w:w="532" w:type="pct"/>
            <w:tcBorders>
              <w:top w:val="nil"/>
              <w:left w:val="nil"/>
              <w:bottom w:val="nil"/>
              <w:right w:val="nil"/>
            </w:tcBorders>
            <w:vAlign w:val="center"/>
          </w:tcPr>
          <w:p w14:paraId="7420B974" w14:textId="1018FBB0" w:rsidR="00D945B9" w:rsidRPr="00E04D97" w:rsidRDefault="00D945B9" w:rsidP="004F47EF">
            <w:pPr>
              <w:jc w:val="right"/>
              <w:rPr>
                <w:rFonts w:cs="Arial"/>
              </w:rPr>
            </w:pPr>
            <w:r w:rsidRPr="00E04D97">
              <w:rPr>
                <w:rFonts w:cs="Arial"/>
                <w:color w:val="000000"/>
              </w:rPr>
              <w:t>53.0</w:t>
            </w:r>
          </w:p>
        </w:tc>
        <w:tc>
          <w:tcPr>
            <w:tcW w:w="527" w:type="pct"/>
            <w:tcBorders>
              <w:top w:val="nil"/>
              <w:left w:val="nil"/>
              <w:bottom w:val="nil"/>
              <w:right w:val="nil"/>
            </w:tcBorders>
            <w:vAlign w:val="center"/>
          </w:tcPr>
          <w:p w14:paraId="26779A0B" w14:textId="297C3C32" w:rsidR="00D945B9" w:rsidRPr="00E04D97" w:rsidRDefault="00D945B9" w:rsidP="004F47EF">
            <w:pPr>
              <w:jc w:val="right"/>
              <w:rPr>
                <w:rFonts w:cs="Arial"/>
              </w:rPr>
            </w:pPr>
            <w:r w:rsidRPr="00E04D97">
              <w:rPr>
                <w:rFonts w:cs="Arial"/>
                <w:color w:val="000000"/>
              </w:rPr>
              <w:t>6.4</w:t>
            </w:r>
          </w:p>
        </w:tc>
      </w:tr>
      <w:tr w:rsidR="004F47EF" w:rsidRPr="00E04D97" w14:paraId="27C249CF" w14:textId="77777777" w:rsidTr="004F47EF">
        <w:tc>
          <w:tcPr>
            <w:tcW w:w="3591" w:type="pct"/>
            <w:tcBorders>
              <w:top w:val="nil"/>
              <w:left w:val="nil"/>
              <w:bottom w:val="nil"/>
              <w:right w:val="nil"/>
            </w:tcBorders>
            <w:vAlign w:val="center"/>
          </w:tcPr>
          <w:p w14:paraId="380CD159" w14:textId="1E1E18EB" w:rsidR="00D945B9" w:rsidRPr="00E04D97" w:rsidRDefault="00D945B9" w:rsidP="004F47EF">
            <w:pPr>
              <w:rPr>
                <w:rFonts w:eastAsia="Times New Roman" w:cs="Arial"/>
                <w:color w:val="000000"/>
              </w:rPr>
            </w:pPr>
            <w:r w:rsidRPr="00E04D97">
              <w:rPr>
                <w:rFonts w:cs="Arial"/>
                <w:color w:val="000000"/>
              </w:rPr>
              <w:t>Wheelchair Mobility</w:t>
            </w:r>
          </w:p>
        </w:tc>
        <w:tc>
          <w:tcPr>
            <w:tcW w:w="350" w:type="pct"/>
            <w:tcBorders>
              <w:top w:val="nil"/>
              <w:left w:val="nil"/>
              <w:bottom w:val="nil"/>
              <w:right w:val="nil"/>
            </w:tcBorders>
            <w:vAlign w:val="center"/>
          </w:tcPr>
          <w:p w14:paraId="5EC80232" w14:textId="03AE9F2E" w:rsidR="00D945B9" w:rsidRPr="00E04D97" w:rsidRDefault="00D945B9" w:rsidP="004F47EF">
            <w:pPr>
              <w:jc w:val="right"/>
              <w:rPr>
                <w:rFonts w:cs="Arial"/>
              </w:rPr>
            </w:pPr>
            <w:r w:rsidRPr="00E04D97">
              <w:rPr>
                <w:rFonts w:cs="Arial"/>
                <w:color w:val="000000"/>
              </w:rPr>
              <w:t>426</w:t>
            </w:r>
          </w:p>
        </w:tc>
        <w:tc>
          <w:tcPr>
            <w:tcW w:w="532" w:type="pct"/>
            <w:tcBorders>
              <w:top w:val="nil"/>
              <w:left w:val="nil"/>
              <w:bottom w:val="nil"/>
              <w:right w:val="nil"/>
            </w:tcBorders>
            <w:vAlign w:val="center"/>
          </w:tcPr>
          <w:p w14:paraId="3A092137" w14:textId="5D1D56D7" w:rsidR="00D945B9" w:rsidRPr="00E04D97" w:rsidRDefault="00D945B9" w:rsidP="004F47EF">
            <w:pPr>
              <w:jc w:val="right"/>
              <w:rPr>
                <w:rFonts w:cs="Arial"/>
              </w:rPr>
            </w:pPr>
            <w:r w:rsidRPr="00E04D97">
              <w:rPr>
                <w:rFonts w:cs="Arial"/>
                <w:color w:val="000000"/>
              </w:rPr>
              <w:t>51.5</w:t>
            </w:r>
          </w:p>
        </w:tc>
        <w:tc>
          <w:tcPr>
            <w:tcW w:w="527" w:type="pct"/>
            <w:tcBorders>
              <w:top w:val="nil"/>
              <w:left w:val="nil"/>
              <w:bottom w:val="nil"/>
              <w:right w:val="nil"/>
            </w:tcBorders>
            <w:vAlign w:val="center"/>
          </w:tcPr>
          <w:p w14:paraId="0B4C07C9" w14:textId="4999599C" w:rsidR="00D945B9" w:rsidRPr="00E04D97" w:rsidRDefault="00D945B9" w:rsidP="004F47EF">
            <w:pPr>
              <w:jc w:val="right"/>
              <w:rPr>
                <w:rFonts w:cs="Arial"/>
              </w:rPr>
            </w:pPr>
            <w:r w:rsidRPr="00E04D97">
              <w:rPr>
                <w:rFonts w:cs="Arial"/>
                <w:color w:val="000000"/>
              </w:rPr>
              <w:t>9.1</w:t>
            </w:r>
          </w:p>
        </w:tc>
      </w:tr>
      <w:tr w:rsidR="004F47EF" w:rsidRPr="00E04D97" w14:paraId="4AC76AB0" w14:textId="77777777" w:rsidTr="004F47EF">
        <w:tc>
          <w:tcPr>
            <w:tcW w:w="3591" w:type="pct"/>
            <w:tcBorders>
              <w:top w:val="nil"/>
              <w:left w:val="nil"/>
              <w:bottom w:val="nil"/>
              <w:right w:val="nil"/>
            </w:tcBorders>
            <w:vAlign w:val="center"/>
          </w:tcPr>
          <w:p w14:paraId="63966396" w14:textId="1B0F97E8" w:rsidR="00D945B9" w:rsidRPr="00E04D97" w:rsidRDefault="00D945B9" w:rsidP="004F47EF">
            <w:pPr>
              <w:rPr>
                <w:rFonts w:eastAsia="Times New Roman" w:cs="Arial"/>
                <w:color w:val="000000"/>
              </w:rPr>
            </w:pPr>
            <w:r w:rsidRPr="00E04D97">
              <w:rPr>
                <w:rFonts w:cs="Arial"/>
                <w:color w:val="000000"/>
              </w:rPr>
              <w:t>Ability to Participate in SRA</w:t>
            </w:r>
          </w:p>
        </w:tc>
        <w:tc>
          <w:tcPr>
            <w:tcW w:w="350" w:type="pct"/>
            <w:tcBorders>
              <w:top w:val="nil"/>
              <w:left w:val="nil"/>
              <w:bottom w:val="nil"/>
              <w:right w:val="nil"/>
            </w:tcBorders>
            <w:vAlign w:val="center"/>
          </w:tcPr>
          <w:p w14:paraId="1B776615" w14:textId="404357C7" w:rsidR="00D945B9" w:rsidRPr="00E04D97" w:rsidRDefault="00D945B9" w:rsidP="004F47EF">
            <w:pPr>
              <w:jc w:val="right"/>
              <w:rPr>
                <w:rFonts w:cs="Arial"/>
              </w:rPr>
            </w:pPr>
            <w:r w:rsidRPr="00E04D97">
              <w:rPr>
                <w:rFonts w:cs="Arial"/>
                <w:color w:val="000000"/>
              </w:rPr>
              <w:t>521</w:t>
            </w:r>
          </w:p>
        </w:tc>
        <w:tc>
          <w:tcPr>
            <w:tcW w:w="532" w:type="pct"/>
            <w:tcBorders>
              <w:top w:val="nil"/>
              <w:left w:val="nil"/>
              <w:bottom w:val="nil"/>
              <w:right w:val="nil"/>
            </w:tcBorders>
            <w:vAlign w:val="center"/>
          </w:tcPr>
          <w:p w14:paraId="4E93FF61" w14:textId="728B457B" w:rsidR="00D945B9" w:rsidRPr="00E04D97" w:rsidRDefault="00D945B9" w:rsidP="004F47EF">
            <w:pPr>
              <w:jc w:val="right"/>
              <w:rPr>
                <w:rFonts w:cs="Arial"/>
              </w:rPr>
            </w:pPr>
            <w:r w:rsidRPr="00E04D97">
              <w:rPr>
                <w:rFonts w:cs="Arial"/>
                <w:color w:val="000000"/>
              </w:rPr>
              <w:t>48.9</w:t>
            </w:r>
          </w:p>
        </w:tc>
        <w:tc>
          <w:tcPr>
            <w:tcW w:w="527" w:type="pct"/>
            <w:tcBorders>
              <w:top w:val="nil"/>
              <w:left w:val="nil"/>
              <w:bottom w:val="nil"/>
              <w:right w:val="nil"/>
            </w:tcBorders>
            <w:vAlign w:val="center"/>
          </w:tcPr>
          <w:p w14:paraId="1EB91E95" w14:textId="63F577DE" w:rsidR="00D945B9" w:rsidRPr="00E04D97" w:rsidRDefault="00D945B9" w:rsidP="004F47EF">
            <w:pPr>
              <w:jc w:val="right"/>
              <w:rPr>
                <w:rFonts w:cs="Arial"/>
              </w:rPr>
            </w:pPr>
            <w:r w:rsidRPr="00E04D97">
              <w:rPr>
                <w:rFonts w:cs="Arial"/>
                <w:color w:val="000000"/>
              </w:rPr>
              <w:t>9.6</w:t>
            </w:r>
          </w:p>
        </w:tc>
      </w:tr>
      <w:tr w:rsidR="004F47EF" w:rsidRPr="00E04D97" w14:paraId="2A755794" w14:textId="77777777" w:rsidTr="004F47EF">
        <w:tc>
          <w:tcPr>
            <w:tcW w:w="3591" w:type="pct"/>
            <w:tcBorders>
              <w:top w:val="nil"/>
              <w:left w:val="nil"/>
              <w:bottom w:val="nil"/>
              <w:right w:val="nil"/>
            </w:tcBorders>
            <w:vAlign w:val="center"/>
          </w:tcPr>
          <w:p w14:paraId="5F54BBED" w14:textId="5B0466F9" w:rsidR="00D945B9" w:rsidRPr="00E04D97" w:rsidRDefault="00D945B9" w:rsidP="004F47EF">
            <w:pPr>
              <w:rPr>
                <w:rFonts w:eastAsia="Times New Roman" w:cs="Arial"/>
                <w:color w:val="000000"/>
              </w:rPr>
            </w:pPr>
            <w:r w:rsidRPr="00E04D97">
              <w:rPr>
                <w:rFonts w:cs="Arial"/>
                <w:color w:val="000000"/>
              </w:rPr>
              <w:t>Anxiety</w:t>
            </w:r>
          </w:p>
        </w:tc>
        <w:tc>
          <w:tcPr>
            <w:tcW w:w="350" w:type="pct"/>
            <w:tcBorders>
              <w:top w:val="nil"/>
              <w:left w:val="nil"/>
              <w:bottom w:val="nil"/>
              <w:right w:val="nil"/>
            </w:tcBorders>
            <w:vAlign w:val="center"/>
          </w:tcPr>
          <w:p w14:paraId="50BA52B5" w14:textId="52EF4ACD" w:rsidR="00D945B9" w:rsidRPr="00E04D97" w:rsidRDefault="00D945B9" w:rsidP="004F47EF">
            <w:pPr>
              <w:jc w:val="right"/>
              <w:rPr>
                <w:rFonts w:cs="Arial"/>
              </w:rPr>
            </w:pPr>
            <w:r w:rsidRPr="00E04D97">
              <w:rPr>
                <w:rFonts w:cs="Arial"/>
                <w:color w:val="000000"/>
              </w:rPr>
              <w:t>521</w:t>
            </w:r>
          </w:p>
        </w:tc>
        <w:tc>
          <w:tcPr>
            <w:tcW w:w="532" w:type="pct"/>
            <w:tcBorders>
              <w:top w:val="nil"/>
              <w:left w:val="nil"/>
              <w:bottom w:val="nil"/>
              <w:right w:val="nil"/>
            </w:tcBorders>
            <w:vAlign w:val="center"/>
          </w:tcPr>
          <w:p w14:paraId="1703BAE7" w14:textId="41158D57" w:rsidR="00D945B9" w:rsidRPr="00E04D97" w:rsidRDefault="00D945B9" w:rsidP="004F47EF">
            <w:pPr>
              <w:jc w:val="right"/>
              <w:rPr>
                <w:rFonts w:cs="Arial"/>
              </w:rPr>
            </w:pPr>
            <w:r w:rsidRPr="00E04D97">
              <w:rPr>
                <w:rFonts w:cs="Arial"/>
                <w:color w:val="000000"/>
              </w:rPr>
              <w:t>50.8</w:t>
            </w:r>
          </w:p>
        </w:tc>
        <w:tc>
          <w:tcPr>
            <w:tcW w:w="527" w:type="pct"/>
            <w:tcBorders>
              <w:top w:val="nil"/>
              <w:left w:val="nil"/>
              <w:bottom w:val="nil"/>
              <w:right w:val="nil"/>
            </w:tcBorders>
            <w:vAlign w:val="center"/>
          </w:tcPr>
          <w:p w14:paraId="0525FEE5" w14:textId="72DC0789" w:rsidR="00D945B9" w:rsidRPr="00E04D97" w:rsidRDefault="00D945B9" w:rsidP="004F47EF">
            <w:pPr>
              <w:jc w:val="right"/>
              <w:rPr>
                <w:rFonts w:cs="Arial"/>
              </w:rPr>
            </w:pPr>
            <w:r w:rsidRPr="00E04D97">
              <w:rPr>
                <w:rFonts w:cs="Arial"/>
                <w:color w:val="000000"/>
              </w:rPr>
              <w:t>9.1</w:t>
            </w:r>
          </w:p>
        </w:tc>
      </w:tr>
      <w:tr w:rsidR="004F47EF" w:rsidRPr="00E04D97" w14:paraId="7DB80DC5" w14:textId="77777777" w:rsidTr="004F47EF">
        <w:tc>
          <w:tcPr>
            <w:tcW w:w="3591" w:type="pct"/>
            <w:tcBorders>
              <w:top w:val="nil"/>
              <w:left w:val="nil"/>
              <w:bottom w:val="nil"/>
              <w:right w:val="nil"/>
            </w:tcBorders>
            <w:vAlign w:val="center"/>
          </w:tcPr>
          <w:p w14:paraId="72AD9052" w14:textId="7E1A172A" w:rsidR="00D945B9" w:rsidRPr="00E04D97" w:rsidRDefault="00D945B9" w:rsidP="004F47EF">
            <w:pPr>
              <w:rPr>
                <w:rFonts w:eastAsia="Times New Roman" w:cs="Arial"/>
                <w:color w:val="000000"/>
              </w:rPr>
            </w:pPr>
            <w:r w:rsidRPr="00E04D97">
              <w:rPr>
                <w:rFonts w:cs="Arial"/>
                <w:color w:val="000000"/>
              </w:rPr>
              <w:t>Bladder Management Difficulty</w:t>
            </w:r>
          </w:p>
        </w:tc>
        <w:tc>
          <w:tcPr>
            <w:tcW w:w="350" w:type="pct"/>
            <w:tcBorders>
              <w:top w:val="nil"/>
              <w:left w:val="nil"/>
              <w:bottom w:val="nil"/>
              <w:right w:val="nil"/>
            </w:tcBorders>
            <w:vAlign w:val="center"/>
          </w:tcPr>
          <w:p w14:paraId="0786858A" w14:textId="49F7A4F6" w:rsidR="00D945B9" w:rsidRPr="00E04D97" w:rsidRDefault="00D945B9" w:rsidP="004F47EF">
            <w:pPr>
              <w:jc w:val="right"/>
              <w:rPr>
                <w:rFonts w:cs="Arial"/>
              </w:rPr>
            </w:pPr>
            <w:r w:rsidRPr="00E04D97">
              <w:rPr>
                <w:rFonts w:cs="Arial"/>
                <w:color w:val="000000"/>
              </w:rPr>
              <w:t>521</w:t>
            </w:r>
          </w:p>
        </w:tc>
        <w:tc>
          <w:tcPr>
            <w:tcW w:w="532" w:type="pct"/>
            <w:tcBorders>
              <w:top w:val="nil"/>
              <w:left w:val="nil"/>
              <w:bottom w:val="nil"/>
              <w:right w:val="nil"/>
            </w:tcBorders>
            <w:vAlign w:val="center"/>
          </w:tcPr>
          <w:p w14:paraId="4EBDBA67" w14:textId="3C805133" w:rsidR="00D945B9" w:rsidRPr="00E04D97" w:rsidRDefault="00D945B9" w:rsidP="004F47EF">
            <w:pPr>
              <w:jc w:val="right"/>
              <w:rPr>
                <w:rFonts w:cs="Arial"/>
              </w:rPr>
            </w:pPr>
            <w:r w:rsidRPr="00E04D97">
              <w:rPr>
                <w:rFonts w:cs="Arial"/>
                <w:color w:val="000000"/>
              </w:rPr>
              <w:t>51.5</w:t>
            </w:r>
          </w:p>
        </w:tc>
        <w:tc>
          <w:tcPr>
            <w:tcW w:w="527" w:type="pct"/>
            <w:tcBorders>
              <w:top w:val="nil"/>
              <w:left w:val="nil"/>
              <w:bottom w:val="nil"/>
              <w:right w:val="nil"/>
            </w:tcBorders>
            <w:vAlign w:val="center"/>
          </w:tcPr>
          <w:p w14:paraId="5FA4CEE4" w14:textId="256A83C2" w:rsidR="00D945B9" w:rsidRPr="00E04D97" w:rsidRDefault="00D945B9" w:rsidP="004F47EF">
            <w:pPr>
              <w:jc w:val="right"/>
              <w:rPr>
                <w:rFonts w:cs="Arial"/>
              </w:rPr>
            </w:pPr>
            <w:r w:rsidRPr="00E04D97">
              <w:rPr>
                <w:rFonts w:cs="Arial"/>
                <w:color w:val="000000"/>
              </w:rPr>
              <w:t>9.6</w:t>
            </w:r>
          </w:p>
        </w:tc>
      </w:tr>
      <w:tr w:rsidR="004F47EF" w:rsidRPr="00E04D97" w14:paraId="69A31BCA" w14:textId="77777777" w:rsidTr="004F47EF">
        <w:tc>
          <w:tcPr>
            <w:tcW w:w="3591" w:type="pct"/>
            <w:tcBorders>
              <w:top w:val="nil"/>
              <w:left w:val="nil"/>
              <w:bottom w:val="nil"/>
              <w:right w:val="nil"/>
            </w:tcBorders>
            <w:vAlign w:val="center"/>
          </w:tcPr>
          <w:p w14:paraId="18F5296B" w14:textId="29A1D1BE" w:rsidR="00D945B9" w:rsidRPr="00E04D97" w:rsidRDefault="00D945B9" w:rsidP="004F47EF">
            <w:pPr>
              <w:rPr>
                <w:rFonts w:eastAsia="Times New Roman" w:cs="Arial"/>
                <w:color w:val="000000"/>
              </w:rPr>
            </w:pPr>
            <w:r w:rsidRPr="00E04D97">
              <w:rPr>
                <w:rFonts w:cs="Arial"/>
                <w:color w:val="000000"/>
              </w:rPr>
              <w:t>Bowel Management Difficulty</w:t>
            </w:r>
          </w:p>
        </w:tc>
        <w:tc>
          <w:tcPr>
            <w:tcW w:w="350" w:type="pct"/>
            <w:tcBorders>
              <w:top w:val="nil"/>
              <w:left w:val="nil"/>
              <w:bottom w:val="nil"/>
              <w:right w:val="nil"/>
            </w:tcBorders>
            <w:vAlign w:val="center"/>
          </w:tcPr>
          <w:p w14:paraId="1042A240" w14:textId="3FF82BDB" w:rsidR="00D945B9" w:rsidRPr="00E04D97" w:rsidRDefault="00D945B9" w:rsidP="004F47EF">
            <w:pPr>
              <w:jc w:val="right"/>
              <w:rPr>
                <w:rFonts w:cs="Arial"/>
              </w:rPr>
            </w:pPr>
            <w:r w:rsidRPr="00E04D97">
              <w:rPr>
                <w:rFonts w:cs="Arial"/>
                <w:color w:val="000000"/>
              </w:rPr>
              <w:t>520</w:t>
            </w:r>
          </w:p>
        </w:tc>
        <w:tc>
          <w:tcPr>
            <w:tcW w:w="532" w:type="pct"/>
            <w:tcBorders>
              <w:top w:val="nil"/>
              <w:left w:val="nil"/>
              <w:bottom w:val="nil"/>
              <w:right w:val="nil"/>
            </w:tcBorders>
            <w:vAlign w:val="center"/>
          </w:tcPr>
          <w:p w14:paraId="67572373" w14:textId="2EB7557D" w:rsidR="00D945B9" w:rsidRPr="00E04D97" w:rsidRDefault="00D945B9" w:rsidP="004F47EF">
            <w:pPr>
              <w:jc w:val="right"/>
              <w:rPr>
                <w:rFonts w:cs="Arial"/>
              </w:rPr>
            </w:pPr>
            <w:r w:rsidRPr="00E04D97">
              <w:rPr>
                <w:rFonts w:cs="Arial"/>
                <w:color w:val="000000"/>
              </w:rPr>
              <w:t>48.2</w:t>
            </w:r>
          </w:p>
        </w:tc>
        <w:tc>
          <w:tcPr>
            <w:tcW w:w="527" w:type="pct"/>
            <w:tcBorders>
              <w:top w:val="nil"/>
              <w:left w:val="nil"/>
              <w:bottom w:val="nil"/>
              <w:right w:val="nil"/>
            </w:tcBorders>
            <w:vAlign w:val="center"/>
          </w:tcPr>
          <w:p w14:paraId="14F7E772" w14:textId="4A576996" w:rsidR="00D945B9" w:rsidRPr="00E04D97" w:rsidRDefault="00D945B9" w:rsidP="004F47EF">
            <w:pPr>
              <w:jc w:val="right"/>
              <w:rPr>
                <w:rFonts w:cs="Arial"/>
              </w:rPr>
            </w:pPr>
            <w:r w:rsidRPr="00E04D97">
              <w:rPr>
                <w:rFonts w:cs="Arial"/>
                <w:color w:val="000000"/>
              </w:rPr>
              <w:t>8.1</w:t>
            </w:r>
          </w:p>
        </w:tc>
      </w:tr>
      <w:tr w:rsidR="004F47EF" w:rsidRPr="00E04D97" w14:paraId="3DF00195" w14:textId="77777777" w:rsidTr="004F47EF">
        <w:tc>
          <w:tcPr>
            <w:tcW w:w="3591" w:type="pct"/>
            <w:tcBorders>
              <w:top w:val="nil"/>
              <w:left w:val="nil"/>
              <w:bottom w:val="nil"/>
              <w:right w:val="nil"/>
            </w:tcBorders>
            <w:vAlign w:val="center"/>
          </w:tcPr>
          <w:p w14:paraId="316DFBCA" w14:textId="167A7CC8" w:rsidR="00D945B9" w:rsidRPr="00E04D97" w:rsidRDefault="00D945B9" w:rsidP="004F47EF">
            <w:pPr>
              <w:rPr>
                <w:rFonts w:eastAsia="Times New Roman" w:cs="Arial"/>
                <w:color w:val="000000"/>
              </w:rPr>
            </w:pPr>
            <w:r w:rsidRPr="00E04D97">
              <w:rPr>
                <w:rFonts w:cs="Arial"/>
                <w:color w:val="000000"/>
              </w:rPr>
              <w:t>Depression</w:t>
            </w:r>
          </w:p>
        </w:tc>
        <w:tc>
          <w:tcPr>
            <w:tcW w:w="350" w:type="pct"/>
            <w:tcBorders>
              <w:top w:val="nil"/>
              <w:left w:val="nil"/>
              <w:bottom w:val="nil"/>
              <w:right w:val="nil"/>
            </w:tcBorders>
            <w:vAlign w:val="center"/>
          </w:tcPr>
          <w:p w14:paraId="636131F9" w14:textId="7411BD99" w:rsidR="00D945B9" w:rsidRPr="00E04D97" w:rsidRDefault="00D945B9" w:rsidP="004F47EF">
            <w:pPr>
              <w:jc w:val="right"/>
              <w:rPr>
                <w:rFonts w:cs="Arial"/>
              </w:rPr>
            </w:pPr>
            <w:r w:rsidRPr="00E04D97">
              <w:rPr>
                <w:rFonts w:cs="Arial"/>
                <w:color w:val="000000"/>
              </w:rPr>
              <w:t>522</w:t>
            </w:r>
          </w:p>
        </w:tc>
        <w:tc>
          <w:tcPr>
            <w:tcW w:w="532" w:type="pct"/>
            <w:tcBorders>
              <w:top w:val="nil"/>
              <w:left w:val="nil"/>
              <w:bottom w:val="nil"/>
              <w:right w:val="nil"/>
            </w:tcBorders>
            <w:vAlign w:val="center"/>
          </w:tcPr>
          <w:p w14:paraId="22C70323" w14:textId="67A39895" w:rsidR="00D945B9" w:rsidRPr="00E04D97" w:rsidRDefault="00D945B9" w:rsidP="004F47EF">
            <w:pPr>
              <w:jc w:val="right"/>
              <w:rPr>
                <w:rFonts w:cs="Arial"/>
              </w:rPr>
            </w:pPr>
            <w:r w:rsidRPr="00E04D97">
              <w:rPr>
                <w:rFonts w:cs="Arial"/>
                <w:color w:val="000000"/>
              </w:rPr>
              <w:t>49.2</w:t>
            </w:r>
          </w:p>
        </w:tc>
        <w:tc>
          <w:tcPr>
            <w:tcW w:w="527" w:type="pct"/>
            <w:tcBorders>
              <w:top w:val="nil"/>
              <w:left w:val="nil"/>
              <w:bottom w:val="nil"/>
              <w:right w:val="nil"/>
            </w:tcBorders>
            <w:vAlign w:val="center"/>
          </w:tcPr>
          <w:p w14:paraId="47D01BD9" w14:textId="0A216BAB" w:rsidR="00D945B9" w:rsidRPr="00E04D97" w:rsidRDefault="00D945B9" w:rsidP="004F47EF">
            <w:pPr>
              <w:jc w:val="right"/>
              <w:rPr>
                <w:rFonts w:cs="Arial"/>
              </w:rPr>
            </w:pPr>
            <w:r w:rsidRPr="00E04D97">
              <w:rPr>
                <w:rFonts w:cs="Arial"/>
                <w:color w:val="000000"/>
              </w:rPr>
              <w:t>8.6</w:t>
            </w:r>
          </w:p>
        </w:tc>
      </w:tr>
      <w:tr w:rsidR="004F47EF" w:rsidRPr="00E04D97" w14:paraId="1FE265A4" w14:textId="77777777" w:rsidTr="004F47EF">
        <w:tc>
          <w:tcPr>
            <w:tcW w:w="3591" w:type="pct"/>
            <w:tcBorders>
              <w:top w:val="nil"/>
              <w:left w:val="nil"/>
              <w:bottom w:val="nil"/>
              <w:right w:val="nil"/>
            </w:tcBorders>
            <w:vAlign w:val="center"/>
          </w:tcPr>
          <w:p w14:paraId="3B798712" w14:textId="3F2C22F0" w:rsidR="00D945B9" w:rsidRPr="00E04D97" w:rsidRDefault="00D945B9" w:rsidP="004F47EF">
            <w:pPr>
              <w:rPr>
                <w:rFonts w:eastAsia="Times New Roman" w:cs="Arial"/>
                <w:color w:val="000000"/>
              </w:rPr>
            </w:pPr>
            <w:r w:rsidRPr="00E04D97">
              <w:rPr>
                <w:rFonts w:cs="Arial"/>
                <w:color w:val="000000"/>
              </w:rPr>
              <w:t>Fine Motor</w:t>
            </w:r>
          </w:p>
        </w:tc>
        <w:tc>
          <w:tcPr>
            <w:tcW w:w="350" w:type="pct"/>
            <w:tcBorders>
              <w:top w:val="nil"/>
              <w:left w:val="nil"/>
              <w:bottom w:val="nil"/>
              <w:right w:val="nil"/>
            </w:tcBorders>
            <w:vAlign w:val="center"/>
          </w:tcPr>
          <w:p w14:paraId="403FA47E" w14:textId="1B452449" w:rsidR="00D945B9" w:rsidRPr="00E04D97" w:rsidRDefault="00D945B9" w:rsidP="004F47EF">
            <w:pPr>
              <w:jc w:val="right"/>
              <w:rPr>
                <w:rFonts w:cs="Arial"/>
              </w:rPr>
            </w:pPr>
            <w:r w:rsidRPr="00E04D97">
              <w:rPr>
                <w:rFonts w:cs="Arial"/>
                <w:color w:val="000000"/>
              </w:rPr>
              <w:t>522</w:t>
            </w:r>
          </w:p>
        </w:tc>
        <w:tc>
          <w:tcPr>
            <w:tcW w:w="532" w:type="pct"/>
            <w:tcBorders>
              <w:top w:val="nil"/>
              <w:left w:val="nil"/>
              <w:bottom w:val="nil"/>
              <w:right w:val="nil"/>
            </w:tcBorders>
            <w:vAlign w:val="center"/>
          </w:tcPr>
          <w:p w14:paraId="64963F47" w14:textId="468DC8DB" w:rsidR="00D945B9" w:rsidRPr="00E04D97" w:rsidRDefault="00D945B9" w:rsidP="004F47EF">
            <w:pPr>
              <w:jc w:val="right"/>
              <w:rPr>
                <w:rFonts w:cs="Arial"/>
              </w:rPr>
            </w:pPr>
            <w:r w:rsidRPr="00E04D97">
              <w:rPr>
                <w:rFonts w:cs="Arial"/>
                <w:color w:val="000000"/>
              </w:rPr>
              <w:t>52.0</w:t>
            </w:r>
          </w:p>
        </w:tc>
        <w:tc>
          <w:tcPr>
            <w:tcW w:w="527" w:type="pct"/>
            <w:tcBorders>
              <w:top w:val="nil"/>
              <w:left w:val="nil"/>
              <w:bottom w:val="nil"/>
              <w:right w:val="nil"/>
            </w:tcBorders>
            <w:vAlign w:val="center"/>
          </w:tcPr>
          <w:p w14:paraId="730667E6" w14:textId="485F4636" w:rsidR="00D945B9" w:rsidRPr="00E04D97" w:rsidRDefault="00D945B9" w:rsidP="004F47EF">
            <w:pPr>
              <w:jc w:val="right"/>
              <w:rPr>
                <w:rFonts w:cs="Arial"/>
              </w:rPr>
            </w:pPr>
            <w:r w:rsidRPr="00E04D97">
              <w:rPr>
                <w:rFonts w:cs="Arial"/>
                <w:color w:val="000000"/>
              </w:rPr>
              <w:t>9.0</w:t>
            </w:r>
          </w:p>
        </w:tc>
      </w:tr>
      <w:tr w:rsidR="004F47EF" w:rsidRPr="00E04D97" w14:paraId="6DBAA7F2" w14:textId="77777777" w:rsidTr="004F47EF">
        <w:tc>
          <w:tcPr>
            <w:tcW w:w="3591" w:type="pct"/>
            <w:tcBorders>
              <w:top w:val="nil"/>
              <w:left w:val="nil"/>
              <w:bottom w:val="single" w:sz="12" w:space="0" w:color="auto"/>
              <w:right w:val="nil"/>
            </w:tcBorders>
            <w:vAlign w:val="center"/>
          </w:tcPr>
          <w:p w14:paraId="4B620D1C" w14:textId="0A15587E" w:rsidR="00D945B9" w:rsidRPr="00E04D97" w:rsidRDefault="00D945B9" w:rsidP="004F47EF">
            <w:pPr>
              <w:widowControl w:val="0"/>
              <w:rPr>
                <w:rFonts w:eastAsia="Times New Roman" w:cs="Arial"/>
                <w:color w:val="000000"/>
              </w:rPr>
            </w:pPr>
            <w:r w:rsidRPr="00E04D97">
              <w:rPr>
                <w:rFonts w:cs="Arial"/>
                <w:color w:val="000000"/>
              </w:rPr>
              <w:t>Grief and Loss</w:t>
            </w:r>
          </w:p>
        </w:tc>
        <w:tc>
          <w:tcPr>
            <w:tcW w:w="350" w:type="pct"/>
            <w:tcBorders>
              <w:top w:val="nil"/>
              <w:left w:val="nil"/>
              <w:bottom w:val="single" w:sz="12" w:space="0" w:color="auto"/>
              <w:right w:val="nil"/>
            </w:tcBorders>
            <w:vAlign w:val="center"/>
          </w:tcPr>
          <w:p w14:paraId="0B9DBE6C" w14:textId="6FF08933" w:rsidR="00D945B9" w:rsidRPr="00E04D97" w:rsidRDefault="00D945B9" w:rsidP="004F47EF">
            <w:pPr>
              <w:widowControl w:val="0"/>
              <w:jc w:val="right"/>
              <w:rPr>
                <w:rFonts w:cs="Arial"/>
              </w:rPr>
            </w:pPr>
            <w:r w:rsidRPr="00E04D97">
              <w:rPr>
                <w:rFonts w:cs="Arial"/>
                <w:color w:val="000000"/>
              </w:rPr>
              <w:t>521</w:t>
            </w:r>
          </w:p>
        </w:tc>
        <w:tc>
          <w:tcPr>
            <w:tcW w:w="532" w:type="pct"/>
            <w:tcBorders>
              <w:top w:val="nil"/>
              <w:left w:val="nil"/>
              <w:bottom w:val="single" w:sz="12" w:space="0" w:color="auto"/>
              <w:right w:val="nil"/>
            </w:tcBorders>
            <w:vAlign w:val="center"/>
          </w:tcPr>
          <w:p w14:paraId="3D9EE125" w14:textId="79CC68E7" w:rsidR="00D945B9" w:rsidRPr="00E04D97" w:rsidRDefault="00D945B9" w:rsidP="004F47EF">
            <w:pPr>
              <w:widowControl w:val="0"/>
              <w:jc w:val="right"/>
              <w:rPr>
                <w:rFonts w:cs="Arial"/>
              </w:rPr>
            </w:pPr>
            <w:r w:rsidRPr="00E04D97">
              <w:rPr>
                <w:rFonts w:cs="Arial"/>
                <w:color w:val="000000"/>
              </w:rPr>
              <w:t>50.6</w:t>
            </w:r>
          </w:p>
        </w:tc>
        <w:tc>
          <w:tcPr>
            <w:tcW w:w="527" w:type="pct"/>
            <w:tcBorders>
              <w:top w:val="nil"/>
              <w:left w:val="nil"/>
              <w:bottom w:val="single" w:sz="12" w:space="0" w:color="auto"/>
              <w:right w:val="nil"/>
            </w:tcBorders>
            <w:vAlign w:val="center"/>
          </w:tcPr>
          <w:p w14:paraId="13300CDB" w14:textId="31E15E07" w:rsidR="00D945B9" w:rsidRPr="00E04D97" w:rsidRDefault="00D945B9" w:rsidP="004F47EF">
            <w:pPr>
              <w:widowControl w:val="0"/>
              <w:jc w:val="right"/>
              <w:rPr>
                <w:rFonts w:cs="Arial"/>
              </w:rPr>
            </w:pPr>
            <w:r w:rsidRPr="00E04D97">
              <w:rPr>
                <w:rFonts w:cs="Arial"/>
                <w:color w:val="000000"/>
              </w:rPr>
              <w:t>9.0</w:t>
            </w:r>
          </w:p>
        </w:tc>
      </w:tr>
    </w:tbl>
    <w:p w14:paraId="3D6B51E9" w14:textId="2EF25F12" w:rsidR="00337815" w:rsidRPr="00E04D97" w:rsidRDefault="00337815" w:rsidP="00337815">
      <w:pPr>
        <w:widowControl w:val="0"/>
        <w:spacing w:after="0" w:line="240" w:lineRule="auto"/>
        <w:rPr>
          <w:rFonts w:eastAsiaTheme="minorEastAsia" w:cs="Arial"/>
          <w:sz w:val="22"/>
        </w:rPr>
      </w:pPr>
      <w:r w:rsidRPr="00E04D97">
        <w:rPr>
          <w:rFonts w:eastAsiaTheme="minorEastAsia" w:cs="Arial"/>
          <w:i/>
          <w:sz w:val="22"/>
        </w:rPr>
        <w:t>Note</w:t>
      </w:r>
      <w:r w:rsidRPr="00E04D97">
        <w:rPr>
          <w:rFonts w:eastAsiaTheme="minorEastAsia" w:cs="Arial"/>
          <w:sz w:val="22"/>
        </w:rPr>
        <w:t xml:space="preserve">. </w:t>
      </w:r>
      <w:r w:rsidR="00A919CC" w:rsidRPr="00E04D97">
        <w:rPr>
          <w:rFonts w:eastAsiaTheme="minorEastAsia" w:cs="Arial"/>
          <w:sz w:val="22"/>
        </w:rPr>
        <w:t>Several</w:t>
      </w:r>
      <w:r w:rsidRPr="00E04D97">
        <w:rPr>
          <w:rFonts w:eastAsiaTheme="minorEastAsia" w:cs="Arial"/>
          <w:sz w:val="22"/>
        </w:rPr>
        <w:t xml:space="preserve"> SCI-QOL measures are linked to the PROMIS or Neuro-QoL systems (e.g., </w:t>
      </w:r>
      <w:r w:rsidR="00A919CC" w:rsidRPr="00E04D97">
        <w:rPr>
          <w:rFonts w:eastAsiaTheme="minorEastAsia" w:cs="Arial"/>
          <w:sz w:val="22"/>
        </w:rPr>
        <w:t xml:space="preserve">PROMIS </w:t>
      </w:r>
      <w:r w:rsidRPr="00E04D97">
        <w:rPr>
          <w:rFonts w:eastAsiaTheme="minorEastAsia" w:cs="Arial"/>
          <w:sz w:val="22"/>
        </w:rPr>
        <w:t xml:space="preserve">Depression) </w:t>
      </w:r>
      <w:r w:rsidR="00A919CC" w:rsidRPr="00E04D97">
        <w:rPr>
          <w:rFonts w:eastAsiaTheme="minorEastAsia" w:cs="Arial"/>
          <w:sz w:val="22"/>
        </w:rPr>
        <w:t>and s</w:t>
      </w:r>
      <w:r w:rsidRPr="00E04D97">
        <w:rPr>
          <w:rFonts w:eastAsiaTheme="minorEastAsia" w:cs="Arial"/>
          <w:sz w:val="22"/>
        </w:rPr>
        <w:t xml:space="preserve">cores are typically </w:t>
      </w:r>
      <w:r w:rsidR="00A919CC" w:rsidRPr="00E04D97">
        <w:rPr>
          <w:rFonts w:eastAsiaTheme="minorEastAsia" w:cs="Arial"/>
          <w:sz w:val="22"/>
        </w:rPr>
        <w:t xml:space="preserve">calculated </w:t>
      </w:r>
      <w:r w:rsidRPr="00E04D97">
        <w:rPr>
          <w:rFonts w:eastAsiaTheme="minorEastAsia" w:cs="Arial"/>
          <w:sz w:val="22"/>
        </w:rPr>
        <w:t xml:space="preserve">in reference to the </w:t>
      </w:r>
      <w:r w:rsidR="00A919CC" w:rsidRPr="00E04D97">
        <w:rPr>
          <w:rFonts w:eastAsiaTheme="minorEastAsia" w:cs="Arial"/>
          <w:sz w:val="22"/>
        </w:rPr>
        <w:t xml:space="preserve">metric of the source measure (e.g., general U.S. population for PROMIS Depression). For the present study, however, all SCI-QOL measures were scored on a T metric in reference to the SCI population using item parameters estimated in the original SCI calibration sample. See Tulsky </w:t>
      </w:r>
      <w:r w:rsidR="00A919CC" w:rsidRPr="00E04D97">
        <w:rPr>
          <w:rFonts w:eastAsiaTheme="minorEastAsia" w:cs="Arial"/>
          <w:i/>
          <w:iCs/>
          <w:sz w:val="22"/>
        </w:rPr>
        <w:t>et al</w:t>
      </w:r>
      <w:r w:rsidR="00537BA5" w:rsidRPr="00E04D97">
        <w:rPr>
          <w:rFonts w:eastAsiaTheme="minorEastAsia" w:cs="Arial"/>
          <w:i/>
          <w:iCs/>
          <w:sz w:val="22"/>
        </w:rPr>
        <w:t>.</w:t>
      </w:r>
      <w:r w:rsidR="00537BA5" w:rsidRPr="00E04D97">
        <w:rPr>
          <w:rFonts w:eastAsiaTheme="minorEastAsia" w:cs="Arial"/>
          <w:sz w:val="22"/>
        </w:rPr>
        <w:t xml:space="preserve"> </w:t>
      </w:r>
      <w:r w:rsidR="00537BA5" w:rsidRPr="00E04D97">
        <w:rPr>
          <w:rFonts w:eastAsiaTheme="minorEastAsia" w:cs="Arial"/>
          <w:sz w:val="22"/>
        </w:rPr>
        <w:fldChar w:fldCharType="begin">
          <w:fldData xml:space="preserve">PEVuZE5vdGU+PENpdGU+PEF1dGhvcj5UdWxza3k8L0F1dGhvcj48WWVhcj4yMDE1PC9ZZWFyPjxS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==
</w:fldData>
        </w:fldChar>
      </w:r>
      <w:r w:rsidR="00211546" w:rsidRPr="00E04D97">
        <w:rPr>
          <w:rFonts w:eastAsiaTheme="minorEastAsia" w:cs="Arial"/>
          <w:sz w:val="22"/>
        </w:rPr>
        <w:instrText xml:space="preserve"> ADDIN EN.CITE </w:instrText>
      </w:r>
      <w:r w:rsidR="00211546" w:rsidRPr="00E04D97">
        <w:rPr>
          <w:rFonts w:eastAsiaTheme="minorEastAsia" w:cs="Arial"/>
          <w:sz w:val="22"/>
        </w:rPr>
        <w:fldChar w:fldCharType="begin">
          <w:fldData xml:space="preserve">PEVuZE5vdGU+PENpdGU+PEF1dGhvcj5UdWxza3k8L0F1dGhvcj48WWVhcj4yMDE1PC9ZZWFyPjxS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==
</w:fldData>
        </w:fldChar>
      </w:r>
      <w:r w:rsidR="00211546" w:rsidRPr="00E04D97">
        <w:rPr>
          <w:rFonts w:eastAsiaTheme="minorEastAsia" w:cs="Arial"/>
          <w:sz w:val="22"/>
        </w:rPr>
        <w:instrText xml:space="preserve"> ADDIN EN.CITE.DATA </w:instrText>
      </w:r>
      <w:r w:rsidR="00211546" w:rsidRPr="00E04D97">
        <w:rPr>
          <w:rFonts w:eastAsiaTheme="minorEastAsia" w:cs="Arial"/>
          <w:sz w:val="22"/>
        </w:rPr>
      </w:r>
      <w:r w:rsidR="00211546" w:rsidRPr="00E04D97">
        <w:rPr>
          <w:rFonts w:eastAsiaTheme="minorEastAsia" w:cs="Arial"/>
          <w:sz w:val="22"/>
        </w:rPr>
        <w:fldChar w:fldCharType="end"/>
      </w:r>
      <w:r w:rsidR="00537BA5" w:rsidRPr="00E04D97">
        <w:rPr>
          <w:rFonts w:eastAsiaTheme="minorEastAsia" w:cs="Arial"/>
          <w:sz w:val="22"/>
        </w:rPr>
      </w:r>
      <w:r w:rsidR="00537BA5" w:rsidRPr="00E04D97">
        <w:rPr>
          <w:rFonts w:eastAsiaTheme="minorEastAsia" w:cs="Arial"/>
          <w:sz w:val="22"/>
        </w:rPr>
        <w:fldChar w:fldCharType="separate"/>
      </w:r>
      <w:r w:rsidR="00211546" w:rsidRPr="00E04D97">
        <w:rPr>
          <w:rFonts w:eastAsiaTheme="minorEastAsia" w:cs="Arial"/>
          <w:noProof/>
          <w:sz w:val="22"/>
        </w:rPr>
        <w:t>[1; 15]</w:t>
      </w:r>
      <w:r w:rsidR="00537BA5" w:rsidRPr="00E04D97">
        <w:rPr>
          <w:rFonts w:eastAsiaTheme="minorEastAsia" w:cs="Arial"/>
          <w:sz w:val="22"/>
        </w:rPr>
        <w:fldChar w:fldCharType="end"/>
      </w:r>
      <w:r w:rsidR="00A919CC" w:rsidRPr="00E04D97">
        <w:rPr>
          <w:rFonts w:eastAsiaTheme="minorEastAsia" w:cs="Arial"/>
          <w:sz w:val="22"/>
        </w:rPr>
        <w:t xml:space="preserve"> for further detail.</w:t>
      </w:r>
    </w:p>
    <w:p w14:paraId="73CF88AB" w14:textId="7BBAF0F1" w:rsidR="00337815" w:rsidRPr="00E04D97" w:rsidRDefault="00337815" w:rsidP="00337815">
      <w:pPr>
        <w:widowControl w:val="0"/>
        <w:spacing w:after="0" w:line="240" w:lineRule="auto"/>
        <w:rPr>
          <w:rFonts w:eastAsiaTheme="minorEastAsia" w:cs="Arial"/>
          <w:sz w:val="22"/>
        </w:rPr>
      </w:pPr>
    </w:p>
    <w:p w14:paraId="4DBA5240" w14:textId="7FF22F19" w:rsidR="00337815" w:rsidRPr="00E04D97" w:rsidRDefault="00337815" w:rsidP="00337815">
      <w:pPr>
        <w:widowControl w:val="0"/>
        <w:spacing w:after="0" w:line="240" w:lineRule="auto"/>
        <w:rPr>
          <w:rFonts w:eastAsiaTheme="minorEastAsia" w:cs="Arial"/>
          <w:sz w:val="22"/>
        </w:rPr>
      </w:pPr>
    </w:p>
    <w:p w14:paraId="0905C7B9" w14:textId="3DCBBE94" w:rsidR="00337815" w:rsidRPr="00E04D97" w:rsidRDefault="00337815" w:rsidP="00337815">
      <w:pPr>
        <w:widowControl w:val="0"/>
        <w:spacing w:after="0" w:line="240" w:lineRule="auto"/>
        <w:rPr>
          <w:rFonts w:eastAsiaTheme="minorEastAsia" w:cs="Arial"/>
          <w:sz w:val="22"/>
        </w:rPr>
      </w:pPr>
    </w:p>
    <w:p w14:paraId="4C5AFA59" w14:textId="59430637" w:rsidR="00337815" w:rsidRPr="00E04D97" w:rsidRDefault="00337815" w:rsidP="00337815">
      <w:pPr>
        <w:widowControl w:val="0"/>
        <w:spacing w:after="0" w:line="240" w:lineRule="auto"/>
        <w:rPr>
          <w:rFonts w:eastAsiaTheme="minorEastAsia" w:cs="Arial"/>
          <w:sz w:val="22"/>
        </w:rPr>
      </w:pPr>
    </w:p>
    <w:p w14:paraId="7B525CAB" w14:textId="21BA1385" w:rsidR="00337815" w:rsidRPr="00E04D97" w:rsidRDefault="00337815" w:rsidP="00337815">
      <w:pPr>
        <w:widowControl w:val="0"/>
        <w:spacing w:after="0" w:line="240" w:lineRule="auto"/>
        <w:rPr>
          <w:rFonts w:eastAsiaTheme="minorEastAsia" w:cs="Arial"/>
          <w:sz w:val="22"/>
        </w:rPr>
      </w:pPr>
    </w:p>
    <w:p w14:paraId="7A8B917B" w14:textId="5759166A" w:rsidR="00337815" w:rsidRPr="00E04D97" w:rsidRDefault="00337815" w:rsidP="00337815">
      <w:pPr>
        <w:widowControl w:val="0"/>
        <w:spacing w:after="0" w:line="240" w:lineRule="auto"/>
        <w:rPr>
          <w:rFonts w:eastAsiaTheme="minorEastAsia" w:cs="Arial"/>
          <w:sz w:val="22"/>
        </w:rPr>
      </w:pPr>
    </w:p>
    <w:p w14:paraId="0FBDCEBB" w14:textId="7FB096D3" w:rsidR="00337815" w:rsidRPr="00E04D97" w:rsidRDefault="00337815" w:rsidP="00337815">
      <w:pPr>
        <w:widowControl w:val="0"/>
        <w:spacing w:after="0" w:line="240" w:lineRule="auto"/>
        <w:rPr>
          <w:rFonts w:eastAsiaTheme="minorEastAsia" w:cs="Arial"/>
          <w:sz w:val="22"/>
        </w:rPr>
      </w:pPr>
    </w:p>
    <w:p w14:paraId="34971404" w14:textId="22E79E91" w:rsidR="00337815" w:rsidRPr="00E04D97" w:rsidRDefault="00337815" w:rsidP="00337815">
      <w:pPr>
        <w:widowControl w:val="0"/>
        <w:spacing w:after="0" w:line="240" w:lineRule="auto"/>
        <w:rPr>
          <w:rFonts w:eastAsiaTheme="minorEastAsia" w:cs="Arial"/>
          <w:sz w:val="22"/>
        </w:rPr>
      </w:pPr>
    </w:p>
    <w:p w14:paraId="34B208E5" w14:textId="2D0BFA75" w:rsidR="00337815" w:rsidRPr="00E04D97" w:rsidRDefault="00337815" w:rsidP="00337815">
      <w:pPr>
        <w:widowControl w:val="0"/>
        <w:spacing w:after="0" w:line="240" w:lineRule="auto"/>
        <w:rPr>
          <w:rFonts w:eastAsiaTheme="minorEastAsia" w:cs="Arial"/>
          <w:sz w:val="22"/>
        </w:rPr>
      </w:pPr>
    </w:p>
    <w:p w14:paraId="71A4718A" w14:textId="77777777" w:rsidR="002A52EA" w:rsidRPr="00E04D97" w:rsidRDefault="002A52EA" w:rsidP="004F47EF">
      <w:pPr>
        <w:spacing w:after="0" w:line="240" w:lineRule="auto"/>
        <w:rPr>
          <w:rFonts w:eastAsiaTheme="minorEastAsia" w:cs="Arial"/>
          <w:sz w:val="22"/>
        </w:rPr>
        <w:sectPr w:rsidR="002A52EA" w:rsidRPr="00E04D97" w:rsidSect="002A52EA">
          <w:pgSz w:w="12240" w:h="15840"/>
          <w:pgMar w:top="720" w:right="720" w:bottom="720" w:left="720" w:header="720" w:footer="720" w:gutter="0"/>
          <w:cols w:space="720"/>
          <w:docGrid w:linePitch="360"/>
        </w:sectPr>
      </w:pPr>
    </w:p>
    <w:p w14:paraId="032BEDE2" w14:textId="0A1216C3" w:rsidR="0039106D" w:rsidRPr="00E04D97" w:rsidRDefault="00337815" w:rsidP="004F47EF">
      <w:pPr>
        <w:spacing w:after="0" w:line="240" w:lineRule="auto"/>
        <w:rPr>
          <w:rFonts w:eastAsiaTheme="minorEastAsia" w:cs="Arial"/>
          <w:i/>
          <w:sz w:val="22"/>
        </w:rPr>
      </w:pPr>
      <w:r w:rsidRPr="00E04D97">
        <w:rPr>
          <w:rFonts w:eastAsiaTheme="minorEastAsia" w:cs="Arial"/>
          <w:sz w:val="22"/>
        </w:rPr>
        <w:lastRenderedPageBreak/>
        <w:t>T</w:t>
      </w:r>
      <w:r w:rsidR="00D945B9" w:rsidRPr="00E04D97">
        <w:rPr>
          <w:rFonts w:eastAsiaTheme="minorEastAsia" w:cs="Arial"/>
          <w:sz w:val="22"/>
        </w:rPr>
        <w:t xml:space="preserve">able S2. </w:t>
      </w:r>
      <w:r w:rsidR="00D945B9" w:rsidRPr="00E04D97">
        <w:rPr>
          <w:rFonts w:eastAsiaTheme="minorEastAsia" w:cs="Arial"/>
          <w:i/>
          <w:sz w:val="22"/>
        </w:rPr>
        <w:t>Correlations Between SCI-QOL Measures</w:t>
      </w:r>
    </w:p>
    <w:tbl>
      <w:tblPr>
        <w:tblStyle w:val="TableGrid"/>
        <w:tblW w:w="4825"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4"/>
        <w:gridCol w:w="634"/>
        <w:gridCol w:w="634"/>
        <w:gridCol w:w="634"/>
        <w:gridCol w:w="634"/>
        <w:gridCol w:w="634"/>
        <w:gridCol w:w="634"/>
        <w:gridCol w:w="634"/>
        <w:gridCol w:w="634"/>
        <w:gridCol w:w="634"/>
        <w:gridCol w:w="634"/>
        <w:gridCol w:w="634"/>
        <w:gridCol w:w="634"/>
        <w:gridCol w:w="634"/>
        <w:gridCol w:w="634"/>
        <w:gridCol w:w="634"/>
        <w:gridCol w:w="634"/>
        <w:gridCol w:w="634"/>
        <w:gridCol w:w="634"/>
      </w:tblGrid>
      <w:tr w:rsidR="009E2865" w:rsidRPr="00E04D97" w14:paraId="10C2B684" w14:textId="77777777" w:rsidTr="009E2865">
        <w:trPr>
          <w:cantSplit/>
          <w:trHeight w:val="3039"/>
        </w:trPr>
        <w:tc>
          <w:tcPr>
            <w:tcW w:w="894" w:type="pct"/>
            <w:tcBorders>
              <w:top w:val="single" w:sz="12" w:space="0" w:color="auto"/>
              <w:left w:val="nil"/>
              <w:bottom w:val="single" w:sz="4" w:space="0" w:color="auto"/>
              <w:right w:val="nil"/>
            </w:tcBorders>
          </w:tcPr>
          <w:p w14:paraId="58DE4C96" w14:textId="77777777" w:rsidR="00337815" w:rsidRPr="00E04D97" w:rsidRDefault="00337815" w:rsidP="004F47EF">
            <w:pPr>
              <w:rPr>
                <w:rFonts w:cs="Arial"/>
                <w:sz w:val="18"/>
                <w:szCs w:val="18"/>
              </w:rPr>
            </w:pPr>
          </w:p>
        </w:tc>
        <w:tc>
          <w:tcPr>
            <w:tcW w:w="228" w:type="pct"/>
            <w:tcBorders>
              <w:top w:val="single" w:sz="12" w:space="0" w:color="auto"/>
              <w:left w:val="nil"/>
              <w:bottom w:val="single" w:sz="4" w:space="0" w:color="auto"/>
              <w:right w:val="nil"/>
            </w:tcBorders>
            <w:textDirection w:val="btLr"/>
            <w:vAlign w:val="center"/>
          </w:tcPr>
          <w:p w14:paraId="5CF785E4" w14:textId="6E0F0C64" w:rsidR="00337815" w:rsidRPr="00E04D97" w:rsidRDefault="00337815" w:rsidP="004F47EF">
            <w:pPr>
              <w:ind w:left="113" w:right="113"/>
              <w:rPr>
                <w:rFonts w:cs="Arial"/>
                <w:i/>
                <w:iCs/>
                <w:sz w:val="18"/>
                <w:szCs w:val="18"/>
              </w:rPr>
            </w:pPr>
            <w:r w:rsidRPr="00E04D97">
              <w:rPr>
                <w:rFonts w:cs="Arial"/>
                <w:color w:val="000000"/>
                <w:sz w:val="18"/>
                <w:szCs w:val="18"/>
              </w:rPr>
              <w:t>Ability to Participate in SRA</w:t>
            </w:r>
          </w:p>
        </w:tc>
        <w:tc>
          <w:tcPr>
            <w:tcW w:w="228" w:type="pct"/>
            <w:tcBorders>
              <w:top w:val="single" w:sz="12" w:space="0" w:color="auto"/>
              <w:left w:val="nil"/>
              <w:bottom w:val="single" w:sz="4" w:space="0" w:color="auto"/>
              <w:right w:val="nil"/>
            </w:tcBorders>
            <w:textDirection w:val="btLr"/>
            <w:vAlign w:val="center"/>
          </w:tcPr>
          <w:p w14:paraId="57700719" w14:textId="525B4439" w:rsidR="00337815" w:rsidRPr="00E04D97" w:rsidRDefault="00337815" w:rsidP="004F47EF">
            <w:pPr>
              <w:ind w:left="113" w:right="113"/>
              <w:rPr>
                <w:rFonts w:cs="Arial"/>
                <w:i/>
                <w:iCs/>
                <w:sz w:val="18"/>
                <w:szCs w:val="18"/>
              </w:rPr>
            </w:pPr>
            <w:r w:rsidRPr="00E04D97">
              <w:rPr>
                <w:rFonts w:cs="Arial"/>
                <w:color w:val="000000"/>
                <w:sz w:val="18"/>
                <w:szCs w:val="18"/>
              </w:rPr>
              <w:t>Anxiety</w:t>
            </w:r>
          </w:p>
        </w:tc>
        <w:tc>
          <w:tcPr>
            <w:tcW w:w="228" w:type="pct"/>
            <w:tcBorders>
              <w:top w:val="single" w:sz="12" w:space="0" w:color="auto"/>
              <w:left w:val="nil"/>
              <w:bottom w:val="single" w:sz="4" w:space="0" w:color="auto"/>
              <w:right w:val="nil"/>
            </w:tcBorders>
            <w:textDirection w:val="btLr"/>
            <w:vAlign w:val="center"/>
          </w:tcPr>
          <w:p w14:paraId="272227A3" w14:textId="12552E21" w:rsidR="00337815" w:rsidRPr="00E04D97" w:rsidRDefault="00337815" w:rsidP="004F47EF">
            <w:pPr>
              <w:ind w:left="113" w:right="113"/>
              <w:rPr>
                <w:rFonts w:cs="Arial"/>
                <w:i/>
                <w:iCs/>
                <w:sz w:val="18"/>
                <w:szCs w:val="18"/>
              </w:rPr>
            </w:pPr>
            <w:r w:rsidRPr="00E04D97">
              <w:rPr>
                <w:rFonts w:cs="Arial"/>
                <w:color w:val="000000"/>
                <w:sz w:val="18"/>
                <w:szCs w:val="18"/>
              </w:rPr>
              <w:t>Bladder Management Difficulty</w:t>
            </w:r>
          </w:p>
        </w:tc>
        <w:tc>
          <w:tcPr>
            <w:tcW w:w="228" w:type="pct"/>
            <w:tcBorders>
              <w:top w:val="single" w:sz="12" w:space="0" w:color="auto"/>
              <w:left w:val="nil"/>
              <w:bottom w:val="single" w:sz="4" w:space="0" w:color="auto"/>
              <w:right w:val="nil"/>
            </w:tcBorders>
            <w:textDirection w:val="btLr"/>
            <w:vAlign w:val="center"/>
          </w:tcPr>
          <w:p w14:paraId="73DD4995" w14:textId="68D75F48" w:rsidR="00337815" w:rsidRPr="00E04D97" w:rsidRDefault="00337815" w:rsidP="004F47EF">
            <w:pPr>
              <w:ind w:left="113" w:right="113"/>
              <w:rPr>
                <w:rFonts w:cs="Arial"/>
                <w:i/>
                <w:iCs/>
                <w:sz w:val="18"/>
                <w:szCs w:val="18"/>
              </w:rPr>
            </w:pPr>
            <w:r w:rsidRPr="00E04D97">
              <w:rPr>
                <w:rFonts w:cs="Arial"/>
                <w:color w:val="000000"/>
                <w:sz w:val="18"/>
                <w:szCs w:val="18"/>
              </w:rPr>
              <w:t>Bowel Management Difficulty</w:t>
            </w:r>
          </w:p>
        </w:tc>
        <w:tc>
          <w:tcPr>
            <w:tcW w:w="228" w:type="pct"/>
            <w:tcBorders>
              <w:top w:val="single" w:sz="12" w:space="0" w:color="auto"/>
              <w:left w:val="nil"/>
              <w:bottom w:val="single" w:sz="4" w:space="0" w:color="auto"/>
              <w:right w:val="nil"/>
            </w:tcBorders>
            <w:textDirection w:val="btLr"/>
            <w:vAlign w:val="center"/>
          </w:tcPr>
          <w:p w14:paraId="248B026B" w14:textId="296F4F4F" w:rsidR="00337815" w:rsidRPr="00E04D97" w:rsidRDefault="00337815" w:rsidP="004F47EF">
            <w:pPr>
              <w:ind w:left="113" w:right="113"/>
              <w:rPr>
                <w:rFonts w:cs="Arial"/>
                <w:i/>
                <w:iCs/>
                <w:sz w:val="18"/>
                <w:szCs w:val="18"/>
              </w:rPr>
            </w:pPr>
            <w:r w:rsidRPr="00E04D97">
              <w:rPr>
                <w:rFonts w:cs="Arial"/>
                <w:color w:val="000000"/>
                <w:sz w:val="18"/>
                <w:szCs w:val="18"/>
              </w:rPr>
              <w:t>Depression</w:t>
            </w:r>
          </w:p>
        </w:tc>
        <w:tc>
          <w:tcPr>
            <w:tcW w:w="228" w:type="pct"/>
            <w:tcBorders>
              <w:top w:val="single" w:sz="12" w:space="0" w:color="auto"/>
              <w:left w:val="nil"/>
              <w:bottom w:val="single" w:sz="4" w:space="0" w:color="auto"/>
              <w:right w:val="nil"/>
            </w:tcBorders>
            <w:textDirection w:val="btLr"/>
            <w:vAlign w:val="center"/>
          </w:tcPr>
          <w:p w14:paraId="0BA4E968" w14:textId="2E4250BC" w:rsidR="00337815" w:rsidRPr="00E04D97" w:rsidRDefault="00337815" w:rsidP="004F47EF">
            <w:pPr>
              <w:ind w:left="113" w:right="113"/>
              <w:rPr>
                <w:rFonts w:cs="Arial"/>
                <w:i/>
                <w:iCs/>
                <w:sz w:val="18"/>
                <w:szCs w:val="18"/>
              </w:rPr>
            </w:pPr>
            <w:r w:rsidRPr="00E04D97">
              <w:rPr>
                <w:rFonts w:cs="Arial"/>
                <w:color w:val="000000"/>
                <w:sz w:val="18"/>
                <w:szCs w:val="18"/>
              </w:rPr>
              <w:t>Fine Motor</w:t>
            </w:r>
          </w:p>
        </w:tc>
        <w:tc>
          <w:tcPr>
            <w:tcW w:w="228" w:type="pct"/>
            <w:tcBorders>
              <w:top w:val="single" w:sz="12" w:space="0" w:color="auto"/>
              <w:left w:val="nil"/>
              <w:bottom w:val="single" w:sz="4" w:space="0" w:color="auto"/>
              <w:right w:val="nil"/>
            </w:tcBorders>
            <w:textDirection w:val="btLr"/>
            <w:vAlign w:val="center"/>
          </w:tcPr>
          <w:p w14:paraId="4DBDC666" w14:textId="411FF744" w:rsidR="00337815" w:rsidRPr="00E04D97" w:rsidRDefault="00337815" w:rsidP="004F47EF">
            <w:pPr>
              <w:ind w:left="113" w:right="113"/>
              <w:rPr>
                <w:rFonts w:cs="Arial"/>
                <w:i/>
                <w:iCs/>
                <w:sz w:val="18"/>
                <w:szCs w:val="18"/>
              </w:rPr>
            </w:pPr>
            <w:r w:rsidRPr="00E04D97">
              <w:rPr>
                <w:rFonts w:cs="Arial"/>
                <w:color w:val="000000"/>
                <w:sz w:val="18"/>
                <w:szCs w:val="18"/>
              </w:rPr>
              <w:t>Grief and Loss</w:t>
            </w:r>
          </w:p>
        </w:tc>
        <w:tc>
          <w:tcPr>
            <w:tcW w:w="228" w:type="pct"/>
            <w:tcBorders>
              <w:top w:val="single" w:sz="12" w:space="0" w:color="auto"/>
              <w:left w:val="nil"/>
              <w:bottom w:val="single" w:sz="4" w:space="0" w:color="auto"/>
              <w:right w:val="nil"/>
            </w:tcBorders>
            <w:textDirection w:val="btLr"/>
            <w:vAlign w:val="center"/>
          </w:tcPr>
          <w:p w14:paraId="08149902" w14:textId="025DC3AC" w:rsidR="00337815" w:rsidRPr="00E04D97" w:rsidRDefault="00337815" w:rsidP="004F47EF">
            <w:pPr>
              <w:ind w:left="113" w:right="113"/>
              <w:rPr>
                <w:rFonts w:cs="Arial"/>
                <w:i/>
                <w:iCs/>
                <w:sz w:val="18"/>
                <w:szCs w:val="18"/>
              </w:rPr>
            </w:pPr>
            <w:r w:rsidRPr="00E04D97">
              <w:rPr>
                <w:rFonts w:cs="Arial"/>
                <w:color w:val="000000"/>
                <w:sz w:val="18"/>
                <w:szCs w:val="18"/>
              </w:rPr>
              <w:t>Independence</w:t>
            </w:r>
          </w:p>
        </w:tc>
        <w:tc>
          <w:tcPr>
            <w:tcW w:w="228" w:type="pct"/>
            <w:tcBorders>
              <w:top w:val="single" w:sz="12" w:space="0" w:color="auto"/>
              <w:left w:val="nil"/>
              <w:bottom w:val="single" w:sz="4" w:space="0" w:color="auto"/>
              <w:right w:val="nil"/>
            </w:tcBorders>
            <w:textDirection w:val="btLr"/>
            <w:vAlign w:val="center"/>
          </w:tcPr>
          <w:p w14:paraId="0838A9F3" w14:textId="0D9FC1DD" w:rsidR="00337815" w:rsidRPr="00E04D97" w:rsidRDefault="00604D75" w:rsidP="004F47EF">
            <w:pPr>
              <w:ind w:left="113" w:right="113"/>
              <w:rPr>
                <w:rFonts w:cs="Arial"/>
                <w:i/>
                <w:iCs/>
                <w:sz w:val="18"/>
                <w:szCs w:val="18"/>
              </w:rPr>
            </w:pPr>
            <w:r w:rsidRPr="00E04D97">
              <w:rPr>
                <w:rFonts w:cs="Arial"/>
                <w:color w:val="000000"/>
                <w:sz w:val="18"/>
                <w:szCs w:val="18"/>
              </w:rPr>
              <w:t xml:space="preserve">Basic </w:t>
            </w:r>
            <w:r w:rsidR="00337815" w:rsidRPr="00E04D97">
              <w:rPr>
                <w:rFonts w:cs="Arial"/>
                <w:color w:val="000000"/>
                <w:sz w:val="18"/>
                <w:szCs w:val="18"/>
              </w:rPr>
              <w:t>Mobility</w:t>
            </w:r>
          </w:p>
        </w:tc>
        <w:tc>
          <w:tcPr>
            <w:tcW w:w="228" w:type="pct"/>
            <w:tcBorders>
              <w:top w:val="single" w:sz="12" w:space="0" w:color="auto"/>
              <w:left w:val="nil"/>
              <w:bottom w:val="single" w:sz="4" w:space="0" w:color="auto"/>
              <w:right w:val="nil"/>
            </w:tcBorders>
            <w:textDirection w:val="btLr"/>
            <w:vAlign w:val="center"/>
          </w:tcPr>
          <w:p w14:paraId="60B52CC8" w14:textId="4120EEBF" w:rsidR="00337815" w:rsidRPr="00E04D97" w:rsidRDefault="00337815" w:rsidP="004F47EF">
            <w:pPr>
              <w:ind w:left="113" w:right="113"/>
              <w:rPr>
                <w:rFonts w:cs="Arial"/>
                <w:i/>
                <w:iCs/>
                <w:sz w:val="18"/>
                <w:szCs w:val="18"/>
              </w:rPr>
            </w:pPr>
            <w:r w:rsidRPr="00E04D97">
              <w:rPr>
                <w:rFonts w:cs="Arial"/>
                <w:color w:val="000000"/>
                <w:sz w:val="18"/>
                <w:szCs w:val="18"/>
              </w:rPr>
              <w:t>Pain Interference</w:t>
            </w:r>
          </w:p>
        </w:tc>
        <w:tc>
          <w:tcPr>
            <w:tcW w:w="228" w:type="pct"/>
            <w:tcBorders>
              <w:top w:val="single" w:sz="12" w:space="0" w:color="auto"/>
              <w:left w:val="nil"/>
              <w:bottom w:val="single" w:sz="4" w:space="0" w:color="auto"/>
              <w:right w:val="nil"/>
            </w:tcBorders>
            <w:textDirection w:val="btLr"/>
            <w:vAlign w:val="center"/>
          </w:tcPr>
          <w:p w14:paraId="7E79C6BC" w14:textId="2773F140" w:rsidR="00337815" w:rsidRPr="00E04D97" w:rsidRDefault="00337815" w:rsidP="004F47EF">
            <w:pPr>
              <w:ind w:left="113" w:right="113"/>
              <w:rPr>
                <w:rFonts w:cs="Arial"/>
                <w:i/>
                <w:iCs/>
                <w:sz w:val="18"/>
                <w:szCs w:val="18"/>
              </w:rPr>
            </w:pPr>
            <w:r w:rsidRPr="00E04D97">
              <w:rPr>
                <w:rFonts w:cs="Arial"/>
                <w:color w:val="000000"/>
                <w:sz w:val="18"/>
                <w:szCs w:val="18"/>
              </w:rPr>
              <w:t>Positive Affect &amp; Well-Being</w:t>
            </w:r>
          </w:p>
        </w:tc>
        <w:tc>
          <w:tcPr>
            <w:tcW w:w="228" w:type="pct"/>
            <w:tcBorders>
              <w:top w:val="single" w:sz="12" w:space="0" w:color="auto"/>
              <w:left w:val="nil"/>
              <w:bottom w:val="single" w:sz="4" w:space="0" w:color="auto"/>
              <w:right w:val="nil"/>
            </w:tcBorders>
            <w:textDirection w:val="btLr"/>
            <w:vAlign w:val="center"/>
          </w:tcPr>
          <w:p w14:paraId="0950D27A" w14:textId="25FAF241" w:rsidR="00337815" w:rsidRPr="00E04D97" w:rsidRDefault="00337815" w:rsidP="004F47EF">
            <w:pPr>
              <w:ind w:left="113" w:right="113"/>
              <w:rPr>
                <w:rFonts w:cs="Arial"/>
                <w:i/>
                <w:iCs/>
                <w:sz w:val="18"/>
                <w:szCs w:val="18"/>
              </w:rPr>
            </w:pPr>
            <w:r w:rsidRPr="00E04D97">
              <w:rPr>
                <w:rFonts w:cs="Arial"/>
                <w:color w:val="000000"/>
                <w:sz w:val="18"/>
                <w:szCs w:val="18"/>
              </w:rPr>
              <w:t>Psychological Trauma</w:t>
            </w:r>
          </w:p>
        </w:tc>
        <w:tc>
          <w:tcPr>
            <w:tcW w:w="228" w:type="pct"/>
            <w:tcBorders>
              <w:top w:val="single" w:sz="12" w:space="0" w:color="auto"/>
              <w:left w:val="nil"/>
              <w:bottom w:val="single" w:sz="4" w:space="0" w:color="auto"/>
              <w:right w:val="nil"/>
            </w:tcBorders>
            <w:textDirection w:val="btLr"/>
            <w:vAlign w:val="center"/>
          </w:tcPr>
          <w:p w14:paraId="64499B4A" w14:textId="272C5E76" w:rsidR="00337815" w:rsidRPr="00E04D97" w:rsidRDefault="00337815" w:rsidP="004F47EF">
            <w:pPr>
              <w:ind w:left="113" w:right="113"/>
              <w:rPr>
                <w:rFonts w:cs="Arial"/>
                <w:i/>
                <w:iCs/>
                <w:sz w:val="18"/>
                <w:szCs w:val="18"/>
              </w:rPr>
            </w:pPr>
            <w:r w:rsidRPr="00E04D97">
              <w:rPr>
                <w:rFonts w:cs="Arial"/>
                <w:color w:val="000000"/>
                <w:sz w:val="18"/>
                <w:szCs w:val="18"/>
              </w:rPr>
              <w:t>Resilience</w:t>
            </w:r>
          </w:p>
        </w:tc>
        <w:tc>
          <w:tcPr>
            <w:tcW w:w="228" w:type="pct"/>
            <w:tcBorders>
              <w:top w:val="single" w:sz="12" w:space="0" w:color="auto"/>
              <w:left w:val="nil"/>
              <w:bottom w:val="single" w:sz="4" w:space="0" w:color="auto"/>
              <w:right w:val="nil"/>
            </w:tcBorders>
            <w:textDirection w:val="btLr"/>
            <w:vAlign w:val="center"/>
          </w:tcPr>
          <w:p w14:paraId="26F63B5C" w14:textId="6C30AD35" w:rsidR="00337815" w:rsidRPr="00E04D97" w:rsidRDefault="00337815" w:rsidP="004F47EF">
            <w:pPr>
              <w:ind w:left="113" w:right="113"/>
              <w:rPr>
                <w:rFonts w:cs="Arial"/>
                <w:i/>
                <w:iCs/>
                <w:sz w:val="18"/>
                <w:szCs w:val="18"/>
              </w:rPr>
            </w:pPr>
            <w:r w:rsidRPr="00E04D97">
              <w:rPr>
                <w:rFonts w:cs="Arial"/>
                <w:color w:val="000000"/>
                <w:sz w:val="18"/>
                <w:szCs w:val="18"/>
              </w:rPr>
              <w:t>Satisfaction with SRA</w:t>
            </w:r>
          </w:p>
        </w:tc>
        <w:tc>
          <w:tcPr>
            <w:tcW w:w="228" w:type="pct"/>
            <w:tcBorders>
              <w:top w:val="single" w:sz="12" w:space="0" w:color="auto"/>
              <w:left w:val="nil"/>
              <w:bottom w:val="single" w:sz="4" w:space="0" w:color="auto"/>
              <w:right w:val="nil"/>
            </w:tcBorders>
            <w:textDirection w:val="btLr"/>
            <w:vAlign w:val="center"/>
          </w:tcPr>
          <w:p w14:paraId="4BB0D50C" w14:textId="2271AA04" w:rsidR="00337815" w:rsidRPr="00E04D97" w:rsidRDefault="00337815" w:rsidP="004F47EF">
            <w:pPr>
              <w:ind w:left="113" w:right="113"/>
              <w:rPr>
                <w:rFonts w:cs="Arial"/>
                <w:i/>
                <w:iCs/>
                <w:sz w:val="18"/>
                <w:szCs w:val="18"/>
              </w:rPr>
            </w:pPr>
            <w:r w:rsidRPr="00E04D97">
              <w:rPr>
                <w:rFonts w:cs="Arial"/>
                <w:color w:val="000000"/>
                <w:sz w:val="18"/>
                <w:szCs w:val="18"/>
              </w:rPr>
              <w:t>Self-Care</w:t>
            </w:r>
          </w:p>
        </w:tc>
        <w:tc>
          <w:tcPr>
            <w:tcW w:w="228" w:type="pct"/>
            <w:tcBorders>
              <w:top w:val="single" w:sz="12" w:space="0" w:color="auto"/>
              <w:left w:val="nil"/>
              <w:bottom w:val="single" w:sz="4" w:space="0" w:color="auto"/>
              <w:right w:val="nil"/>
            </w:tcBorders>
            <w:textDirection w:val="btLr"/>
            <w:vAlign w:val="center"/>
          </w:tcPr>
          <w:p w14:paraId="7DCF5A2E" w14:textId="7D941452" w:rsidR="00337815" w:rsidRPr="00E04D97" w:rsidRDefault="00337815" w:rsidP="004F47EF">
            <w:pPr>
              <w:ind w:left="113" w:right="113"/>
              <w:rPr>
                <w:rFonts w:cs="Arial"/>
                <w:i/>
                <w:iCs/>
                <w:sz w:val="18"/>
                <w:szCs w:val="18"/>
              </w:rPr>
            </w:pPr>
            <w:r w:rsidRPr="00E04D97">
              <w:rPr>
                <w:rFonts w:cs="Arial"/>
                <w:color w:val="000000"/>
                <w:sz w:val="18"/>
                <w:szCs w:val="18"/>
              </w:rPr>
              <w:t>Self-Esteem</w:t>
            </w:r>
          </w:p>
        </w:tc>
        <w:tc>
          <w:tcPr>
            <w:tcW w:w="228" w:type="pct"/>
            <w:tcBorders>
              <w:top w:val="single" w:sz="12" w:space="0" w:color="auto"/>
              <w:left w:val="nil"/>
              <w:bottom w:val="single" w:sz="4" w:space="0" w:color="auto"/>
              <w:right w:val="nil"/>
            </w:tcBorders>
            <w:textDirection w:val="btLr"/>
            <w:vAlign w:val="center"/>
          </w:tcPr>
          <w:p w14:paraId="621CEA40" w14:textId="34DC88D3" w:rsidR="00337815" w:rsidRPr="00E04D97" w:rsidRDefault="00337815" w:rsidP="004F47EF">
            <w:pPr>
              <w:ind w:left="113" w:right="113"/>
              <w:rPr>
                <w:rFonts w:cs="Arial"/>
                <w:i/>
                <w:iCs/>
                <w:sz w:val="18"/>
                <w:szCs w:val="18"/>
              </w:rPr>
            </w:pPr>
            <w:r w:rsidRPr="00E04D97">
              <w:rPr>
                <w:rFonts w:cs="Arial"/>
                <w:color w:val="000000"/>
                <w:sz w:val="18"/>
                <w:szCs w:val="18"/>
              </w:rPr>
              <w:t>Stigma</w:t>
            </w:r>
          </w:p>
        </w:tc>
        <w:tc>
          <w:tcPr>
            <w:tcW w:w="228" w:type="pct"/>
            <w:tcBorders>
              <w:top w:val="single" w:sz="12" w:space="0" w:color="auto"/>
              <w:left w:val="nil"/>
              <w:bottom w:val="single" w:sz="4" w:space="0" w:color="auto"/>
              <w:right w:val="nil"/>
            </w:tcBorders>
            <w:textDirection w:val="btLr"/>
            <w:vAlign w:val="center"/>
          </w:tcPr>
          <w:p w14:paraId="632CFC9E" w14:textId="0B79C406" w:rsidR="00337815" w:rsidRPr="00E04D97" w:rsidRDefault="00337815" w:rsidP="004F47EF">
            <w:pPr>
              <w:ind w:left="113" w:right="113"/>
              <w:rPr>
                <w:rFonts w:cs="Arial"/>
                <w:i/>
                <w:iCs/>
                <w:sz w:val="18"/>
                <w:szCs w:val="18"/>
              </w:rPr>
            </w:pPr>
            <w:r w:rsidRPr="00E04D97">
              <w:rPr>
                <w:rFonts w:cs="Arial"/>
                <w:color w:val="000000"/>
                <w:sz w:val="18"/>
                <w:szCs w:val="18"/>
              </w:rPr>
              <w:t>Wheelchair Mobility</w:t>
            </w:r>
          </w:p>
        </w:tc>
      </w:tr>
      <w:tr w:rsidR="009E2865" w:rsidRPr="00E04D97" w14:paraId="2C28B899" w14:textId="77777777" w:rsidTr="009E2865">
        <w:tc>
          <w:tcPr>
            <w:tcW w:w="894" w:type="pct"/>
            <w:tcBorders>
              <w:top w:val="single" w:sz="4" w:space="0" w:color="auto"/>
              <w:left w:val="nil"/>
              <w:bottom w:val="nil"/>
              <w:right w:val="nil"/>
            </w:tcBorders>
            <w:vAlign w:val="center"/>
          </w:tcPr>
          <w:p w14:paraId="18E0AF9C" w14:textId="77777777" w:rsidR="00D76D41" w:rsidRPr="00E04D97" w:rsidRDefault="00D76D41" w:rsidP="004F47EF">
            <w:pPr>
              <w:rPr>
                <w:rFonts w:cs="Arial"/>
                <w:sz w:val="18"/>
                <w:szCs w:val="18"/>
              </w:rPr>
            </w:pPr>
            <w:r w:rsidRPr="00E04D97">
              <w:rPr>
                <w:rFonts w:cs="Arial"/>
                <w:color w:val="000000"/>
                <w:sz w:val="18"/>
                <w:szCs w:val="18"/>
              </w:rPr>
              <w:t>Ability to Participate in SRA</w:t>
            </w:r>
          </w:p>
        </w:tc>
        <w:tc>
          <w:tcPr>
            <w:tcW w:w="228" w:type="pct"/>
            <w:tcBorders>
              <w:top w:val="single" w:sz="4" w:space="0" w:color="auto"/>
              <w:left w:val="nil"/>
              <w:bottom w:val="nil"/>
              <w:right w:val="nil"/>
            </w:tcBorders>
            <w:vAlign w:val="bottom"/>
          </w:tcPr>
          <w:p w14:paraId="66CE8C4F" w14:textId="11896627"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single" w:sz="4" w:space="0" w:color="auto"/>
              <w:left w:val="nil"/>
              <w:bottom w:val="nil"/>
              <w:right w:val="nil"/>
            </w:tcBorders>
            <w:vAlign w:val="bottom"/>
          </w:tcPr>
          <w:p w14:paraId="5E8878DE" w14:textId="5F208E2E" w:rsidR="00D76D41" w:rsidRPr="00E04D97" w:rsidRDefault="00D76D41" w:rsidP="00D76D41">
            <w:pPr>
              <w:jc w:val="right"/>
              <w:rPr>
                <w:rFonts w:cs="Arial"/>
                <w:sz w:val="18"/>
                <w:szCs w:val="18"/>
              </w:rPr>
            </w:pPr>
            <w:r w:rsidRPr="00E04D97">
              <w:rPr>
                <w:rFonts w:cs="Arial"/>
                <w:color w:val="000000"/>
                <w:sz w:val="18"/>
                <w:szCs w:val="18"/>
              </w:rPr>
              <w:t>-0.59</w:t>
            </w:r>
          </w:p>
        </w:tc>
        <w:tc>
          <w:tcPr>
            <w:tcW w:w="228" w:type="pct"/>
            <w:tcBorders>
              <w:top w:val="single" w:sz="4" w:space="0" w:color="auto"/>
              <w:left w:val="nil"/>
              <w:bottom w:val="nil"/>
              <w:right w:val="nil"/>
            </w:tcBorders>
            <w:vAlign w:val="bottom"/>
          </w:tcPr>
          <w:p w14:paraId="0E01132F" w14:textId="7EFB5466" w:rsidR="00D76D41" w:rsidRPr="00E04D97" w:rsidRDefault="00D76D41" w:rsidP="00D76D41">
            <w:pPr>
              <w:jc w:val="right"/>
              <w:rPr>
                <w:rFonts w:cs="Arial"/>
                <w:sz w:val="18"/>
                <w:szCs w:val="18"/>
              </w:rPr>
            </w:pPr>
            <w:r w:rsidRPr="00E04D97">
              <w:rPr>
                <w:rFonts w:cs="Arial"/>
                <w:color w:val="000000"/>
                <w:sz w:val="18"/>
                <w:szCs w:val="18"/>
              </w:rPr>
              <w:t>-0.15</w:t>
            </w:r>
          </w:p>
        </w:tc>
        <w:tc>
          <w:tcPr>
            <w:tcW w:w="228" w:type="pct"/>
            <w:tcBorders>
              <w:top w:val="single" w:sz="4" w:space="0" w:color="auto"/>
              <w:left w:val="nil"/>
              <w:bottom w:val="nil"/>
              <w:right w:val="nil"/>
            </w:tcBorders>
            <w:vAlign w:val="bottom"/>
          </w:tcPr>
          <w:p w14:paraId="7098B8B8" w14:textId="0AE1B728" w:rsidR="00D76D41" w:rsidRPr="00E04D97" w:rsidRDefault="00D76D41" w:rsidP="00D76D41">
            <w:pPr>
              <w:jc w:val="right"/>
              <w:rPr>
                <w:rFonts w:cs="Arial"/>
                <w:sz w:val="18"/>
                <w:szCs w:val="18"/>
              </w:rPr>
            </w:pPr>
            <w:r w:rsidRPr="00E04D97">
              <w:rPr>
                <w:rFonts w:cs="Arial"/>
                <w:color w:val="000000"/>
                <w:sz w:val="18"/>
                <w:szCs w:val="18"/>
              </w:rPr>
              <w:t>-0.27</w:t>
            </w:r>
          </w:p>
        </w:tc>
        <w:tc>
          <w:tcPr>
            <w:tcW w:w="228" w:type="pct"/>
            <w:tcBorders>
              <w:top w:val="single" w:sz="4" w:space="0" w:color="auto"/>
              <w:left w:val="nil"/>
              <w:bottom w:val="nil"/>
              <w:right w:val="nil"/>
            </w:tcBorders>
            <w:vAlign w:val="bottom"/>
          </w:tcPr>
          <w:p w14:paraId="66D144D4" w14:textId="103C34CE" w:rsidR="00D76D41" w:rsidRPr="00E04D97" w:rsidRDefault="00D76D41" w:rsidP="00D76D41">
            <w:pPr>
              <w:jc w:val="right"/>
              <w:rPr>
                <w:rFonts w:cs="Arial"/>
                <w:sz w:val="18"/>
                <w:szCs w:val="18"/>
              </w:rPr>
            </w:pPr>
            <w:r w:rsidRPr="00E04D97">
              <w:rPr>
                <w:rFonts w:cs="Arial"/>
                <w:color w:val="000000"/>
                <w:sz w:val="18"/>
                <w:szCs w:val="18"/>
              </w:rPr>
              <w:t>-0.63</w:t>
            </w:r>
          </w:p>
        </w:tc>
        <w:tc>
          <w:tcPr>
            <w:tcW w:w="228" w:type="pct"/>
            <w:tcBorders>
              <w:top w:val="single" w:sz="4" w:space="0" w:color="auto"/>
              <w:left w:val="nil"/>
              <w:bottom w:val="nil"/>
              <w:right w:val="nil"/>
            </w:tcBorders>
            <w:vAlign w:val="bottom"/>
          </w:tcPr>
          <w:p w14:paraId="2FBF9755" w14:textId="70C269F2" w:rsidR="00D76D41" w:rsidRPr="00E04D97" w:rsidRDefault="00D76D41" w:rsidP="00D76D41">
            <w:pPr>
              <w:jc w:val="right"/>
              <w:rPr>
                <w:rFonts w:cs="Arial"/>
                <w:sz w:val="18"/>
                <w:szCs w:val="18"/>
              </w:rPr>
            </w:pPr>
            <w:r w:rsidRPr="00E04D97">
              <w:rPr>
                <w:rFonts w:cs="Arial"/>
                <w:color w:val="000000"/>
                <w:sz w:val="18"/>
                <w:szCs w:val="18"/>
              </w:rPr>
              <w:t>0.33</w:t>
            </w:r>
          </w:p>
        </w:tc>
        <w:tc>
          <w:tcPr>
            <w:tcW w:w="228" w:type="pct"/>
            <w:tcBorders>
              <w:top w:val="single" w:sz="4" w:space="0" w:color="auto"/>
              <w:left w:val="nil"/>
              <w:bottom w:val="nil"/>
              <w:right w:val="nil"/>
            </w:tcBorders>
            <w:vAlign w:val="bottom"/>
          </w:tcPr>
          <w:p w14:paraId="027FE0A6" w14:textId="6D676212" w:rsidR="00D76D41" w:rsidRPr="00E04D97" w:rsidRDefault="00D76D41" w:rsidP="00D76D41">
            <w:pPr>
              <w:jc w:val="right"/>
              <w:rPr>
                <w:rFonts w:cs="Arial"/>
                <w:sz w:val="18"/>
                <w:szCs w:val="18"/>
              </w:rPr>
            </w:pPr>
            <w:r w:rsidRPr="00E04D97">
              <w:rPr>
                <w:rFonts w:cs="Arial"/>
                <w:color w:val="000000"/>
                <w:sz w:val="18"/>
                <w:szCs w:val="18"/>
              </w:rPr>
              <w:t>-0.63</w:t>
            </w:r>
          </w:p>
        </w:tc>
        <w:tc>
          <w:tcPr>
            <w:tcW w:w="228" w:type="pct"/>
            <w:tcBorders>
              <w:top w:val="single" w:sz="4" w:space="0" w:color="auto"/>
              <w:left w:val="nil"/>
              <w:bottom w:val="nil"/>
              <w:right w:val="nil"/>
            </w:tcBorders>
            <w:vAlign w:val="bottom"/>
          </w:tcPr>
          <w:p w14:paraId="50D3EFCA" w14:textId="322A41CE" w:rsidR="00D76D41" w:rsidRPr="00E04D97" w:rsidRDefault="00D76D41" w:rsidP="00D76D41">
            <w:pPr>
              <w:jc w:val="right"/>
              <w:rPr>
                <w:rFonts w:cs="Arial"/>
                <w:sz w:val="18"/>
                <w:szCs w:val="18"/>
              </w:rPr>
            </w:pPr>
            <w:r w:rsidRPr="00E04D97">
              <w:rPr>
                <w:rFonts w:cs="Arial"/>
                <w:color w:val="000000"/>
                <w:sz w:val="18"/>
                <w:szCs w:val="18"/>
              </w:rPr>
              <w:t>0.61</w:t>
            </w:r>
          </w:p>
        </w:tc>
        <w:tc>
          <w:tcPr>
            <w:tcW w:w="228" w:type="pct"/>
            <w:tcBorders>
              <w:top w:val="single" w:sz="4" w:space="0" w:color="auto"/>
              <w:left w:val="nil"/>
              <w:bottom w:val="nil"/>
              <w:right w:val="nil"/>
            </w:tcBorders>
            <w:vAlign w:val="bottom"/>
          </w:tcPr>
          <w:p w14:paraId="312B014C" w14:textId="1A2B39A8" w:rsidR="00D76D41" w:rsidRPr="00E04D97" w:rsidRDefault="00D76D41" w:rsidP="00D76D41">
            <w:pPr>
              <w:jc w:val="right"/>
              <w:rPr>
                <w:rFonts w:cs="Arial"/>
                <w:sz w:val="18"/>
                <w:szCs w:val="18"/>
              </w:rPr>
            </w:pPr>
            <w:r w:rsidRPr="00E04D97">
              <w:rPr>
                <w:rFonts w:cs="Arial"/>
                <w:color w:val="000000"/>
                <w:sz w:val="18"/>
                <w:szCs w:val="18"/>
              </w:rPr>
              <w:t>0.38</w:t>
            </w:r>
          </w:p>
        </w:tc>
        <w:tc>
          <w:tcPr>
            <w:tcW w:w="228" w:type="pct"/>
            <w:tcBorders>
              <w:top w:val="single" w:sz="4" w:space="0" w:color="auto"/>
              <w:left w:val="nil"/>
              <w:bottom w:val="nil"/>
              <w:right w:val="nil"/>
            </w:tcBorders>
            <w:vAlign w:val="bottom"/>
          </w:tcPr>
          <w:p w14:paraId="7C6EE8B9" w14:textId="074F8FE4" w:rsidR="00D76D41" w:rsidRPr="00E04D97" w:rsidRDefault="00D76D41" w:rsidP="00D76D41">
            <w:pPr>
              <w:jc w:val="right"/>
              <w:rPr>
                <w:rFonts w:cs="Arial"/>
                <w:sz w:val="18"/>
                <w:szCs w:val="18"/>
              </w:rPr>
            </w:pPr>
            <w:r w:rsidRPr="00E04D97">
              <w:rPr>
                <w:rFonts w:cs="Arial"/>
                <w:color w:val="000000"/>
                <w:sz w:val="18"/>
                <w:szCs w:val="18"/>
              </w:rPr>
              <w:t>-0.45</w:t>
            </w:r>
          </w:p>
        </w:tc>
        <w:tc>
          <w:tcPr>
            <w:tcW w:w="228" w:type="pct"/>
            <w:tcBorders>
              <w:top w:val="single" w:sz="4" w:space="0" w:color="auto"/>
              <w:left w:val="nil"/>
              <w:bottom w:val="nil"/>
              <w:right w:val="nil"/>
            </w:tcBorders>
            <w:vAlign w:val="bottom"/>
          </w:tcPr>
          <w:p w14:paraId="1879B59D" w14:textId="124FD79A" w:rsidR="00D76D41" w:rsidRPr="00E04D97" w:rsidRDefault="00D76D41" w:rsidP="00D76D41">
            <w:pPr>
              <w:jc w:val="right"/>
              <w:rPr>
                <w:rFonts w:cs="Arial"/>
                <w:sz w:val="18"/>
                <w:szCs w:val="18"/>
              </w:rPr>
            </w:pPr>
            <w:r w:rsidRPr="00E04D97">
              <w:rPr>
                <w:rFonts w:cs="Arial"/>
                <w:color w:val="000000"/>
                <w:sz w:val="18"/>
                <w:szCs w:val="18"/>
              </w:rPr>
              <w:t>0.61</w:t>
            </w:r>
          </w:p>
        </w:tc>
        <w:tc>
          <w:tcPr>
            <w:tcW w:w="228" w:type="pct"/>
            <w:tcBorders>
              <w:top w:val="single" w:sz="4" w:space="0" w:color="auto"/>
              <w:left w:val="nil"/>
              <w:bottom w:val="nil"/>
              <w:right w:val="nil"/>
            </w:tcBorders>
            <w:vAlign w:val="bottom"/>
          </w:tcPr>
          <w:p w14:paraId="2C491305" w14:textId="1C0EE426" w:rsidR="00D76D41" w:rsidRPr="00E04D97" w:rsidRDefault="00D76D41" w:rsidP="00D76D41">
            <w:pPr>
              <w:jc w:val="right"/>
              <w:rPr>
                <w:rFonts w:cs="Arial"/>
                <w:sz w:val="18"/>
                <w:szCs w:val="18"/>
              </w:rPr>
            </w:pPr>
            <w:r w:rsidRPr="00E04D97">
              <w:rPr>
                <w:rFonts w:cs="Arial"/>
                <w:color w:val="000000"/>
                <w:sz w:val="18"/>
                <w:szCs w:val="18"/>
              </w:rPr>
              <w:t>-0.55</w:t>
            </w:r>
          </w:p>
        </w:tc>
        <w:tc>
          <w:tcPr>
            <w:tcW w:w="228" w:type="pct"/>
            <w:tcBorders>
              <w:top w:val="single" w:sz="4" w:space="0" w:color="auto"/>
              <w:left w:val="nil"/>
              <w:bottom w:val="nil"/>
              <w:right w:val="nil"/>
            </w:tcBorders>
            <w:vAlign w:val="bottom"/>
          </w:tcPr>
          <w:p w14:paraId="6436F674" w14:textId="025337F0" w:rsidR="00D76D41" w:rsidRPr="00E04D97" w:rsidRDefault="00D76D41" w:rsidP="00D76D41">
            <w:pPr>
              <w:jc w:val="right"/>
              <w:rPr>
                <w:rFonts w:cs="Arial"/>
                <w:sz w:val="18"/>
                <w:szCs w:val="18"/>
              </w:rPr>
            </w:pPr>
            <w:r w:rsidRPr="00E04D97">
              <w:rPr>
                <w:rFonts w:cs="Arial"/>
                <w:color w:val="000000"/>
                <w:sz w:val="18"/>
                <w:szCs w:val="18"/>
              </w:rPr>
              <w:t>0.62</w:t>
            </w:r>
          </w:p>
        </w:tc>
        <w:tc>
          <w:tcPr>
            <w:tcW w:w="228" w:type="pct"/>
            <w:tcBorders>
              <w:top w:val="single" w:sz="4" w:space="0" w:color="auto"/>
              <w:left w:val="nil"/>
              <w:bottom w:val="nil"/>
              <w:right w:val="nil"/>
            </w:tcBorders>
            <w:vAlign w:val="bottom"/>
          </w:tcPr>
          <w:p w14:paraId="46AD99CD" w14:textId="4D959328" w:rsidR="00D76D41" w:rsidRPr="00E04D97" w:rsidRDefault="00D76D41" w:rsidP="00D76D41">
            <w:pPr>
              <w:jc w:val="right"/>
              <w:rPr>
                <w:rFonts w:cs="Arial"/>
                <w:sz w:val="18"/>
                <w:szCs w:val="18"/>
              </w:rPr>
            </w:pPr>
            <w:r w:rsidRPr="00E04D97">
              <w:rPr>
                <w:rFonts w:cs="Arial"/>
                <w:color w:val="000000"/>
                <w:sz w:val="18"/>
                <w:szCs w:val="18"/>
              </w:rPr>
              <w:t>0.71</w:t>
            </w:r>
          </w:p>
        </w:tc>
        <w:tc>
          <w:tcPr>
            <w:tcW w:w="228" w:type="pct"/>
            <w:tcBorders>
              <w:top w:val="single" w:sz="4" w:space="0" w:color="auto"/>
              <w:left w:val="nil"/>
              <w:bottom w:val="nil"/>
              <w:right w:val="nil"/>
            </w:tcBorders>
            <w:vAlign w:val="bottom"/>
          </w:tcPr>
          <w:p w14:paraId="01930B16" w14:textId="7E3B3C5F" w:rsidR="00D76D41" w:rsidRPr="00E04D97" w:rsidRDefault="00D76D41" w:rsidP="00D76D41">
            <w:pPr>
              <w:jc w:val="right"/>
              <w:rPr>
                <w:rFonts w:cs="Arial"/>
                <w:sz w:val="18"/>
                <w:szCs w:val="18"/>
              </w:rPr>
            </w:pPr>
            <w:r w:rsidRPr="00E04D97">
              <w:rPr>
                <w:rFonts w:cs="Arial"/>
                <w:color w:val="000000"/>
                <w:sz w:val="18"/>
                <w:szCs w:val="18"/>
              </w:rPr>
              <w:t>0.38</w:t>
            </w:r>
          </w:p>
        </w:tc>
        <w:tc>
          <w:tcPr>
            <w:tcW w:w="228" w:type="pct"/>
            <w:tcBorders>
              <w:top w:val="single" w:sz="4" w:space="0" w:color="auto"/>
              <w:left w:val="nil"/>
              <w:bottom w:val="nil"/>
              <w:right w:val="nil"/>
            </w:tcBorders>
            <w:vAlign w:val="bottom"/>
          </w:tcPr>
          <w:p w14:paraId="1FB27D8C" w14:textId="41880D5C" w:rsidR="00D76D41" w:rsidRPr="00E04D97" w:rsidRDefault="00D76D41" w:rsidP="00D76D41">
            <w:pPr>
              <w:jc w:val="right"/>
              <w:rPr>
                <w:rFonts w:cs="Arial"/>
                <w:sz w:val="18"/>
                <w:szCs w:val="18"/>
              </w:rPr>
            </w:pPr>
            <w:r w:rsidRPr="00E04D97">
              <w:rPr>
                <w:rFonts w:cs="Arial"/>
                <w:color w:val="000000"/>
                <w:sz w:val="18"/>
                <w:szCs w:val="18"/>
              </w:rPr>
              <w:t>0.61</w:t>
            </w:r>
          </w:p>
        </w:tc>
        <w:tc>
          <w:tcPr>
            <w:tcW w:w="228" w:type="pct"/>
            <w:tcBorders>
              <w:top w:val="single" w:sz="4" w:space="0" w:color="auto"/>
              <w:left w:val="nil"/>
              <w:bottom w:val="nil"/>
              <w:right w:val="nil"/>
            </w:tcBorders>
            <w:vAlign w:val="bottom"/>
          </w:tcPr>
          <w:p w14:paraId="6187AD72" w14:textId="1B755E36" w:rsidR="00D76D41" w:rsidRPr="00E04D97" w:rsidRDefault="00D76D41" w:rsidP="00D76D41">
            <w:pPr>
              <w:jc w:val="right"/>
              <w:rPr>
                <w:rFonts w:cs="Arial"/>
                <w:sz w:val="18"/>
                <w:szCs w:val="18"/>
              </w:rPr>
            </w:pPr>
            <w:r w:rsidRPr="00E04D97">
              <w:rPr>
                <w:rFonts w:cs="Arial"/>
                <w:color w:val="000000"/>
                <w:sz w:val="18"/>
                <w:szCs w:val="18"/>
              </w:rPr>
              <w:t>-0.48</w:t>
            </w:r>
          </w:p>
        </w:tc>
        <w:tc>
          <w:tcPr>
            <w:tcW w:w="228" w:type="pct"/>
            <w:tcBorders>
              <w:top w:val="single" w:sz="4" w:space="0" w:color="auto"/>
              <w:left w:val="nil"/>
              <w:bottom w:val="nil"/>
              <w:right w:val="nil"/>
            </w:tcBorders>
            <w:vAlign w:val="bottom"/>
          </w:tcPr>
          <w:p w14:paraId="7EBDBC59" w14:textId="00AC04A7" w:rsidR="00D76D41" w:rsidRPr="00E04D97" w:rsidRDefault="00D76D41" w:rsidP="004F47EF">
            <w:pPr>
              <w:jc w:val="right"/>
              <w:rPr>
                <w:rFonts w:cs="Arial"/>
                <w:sz w:val="18"/>
                <w:szCs w:val="18"/>
              </w:rPr>
            </w:pPr>
            <w:r w:rsidRPr="00E04D97">
              <w:rPr>
                <w:rFonts w:cs="Arial"/>
                <w:color w:val="000000"/>
                <w:sz w:val="18"/>
                <w:szCs w:val="18"/>
              </w:rPr>
              <w:t>0.39</w:t>
            </w:r>
          </w:p>
        </w:tc>
      </w:tr>
      <w:tr w:rsidR="009E2865" w:rsidRPr="00E04D97" w14:paraId="4855BC43" w14:textId="77777777" w:rsidTr="009E2865">
        <w:tc>
          <w:tcPr>
            <w:tcW w:w="894" w:type="pct"/>
            <w:tcBorders>
              <w:top w:val="nil"/>
              <w:left w:val="nil"/>
              <w:bottom w:val="nil"/>
              <w:right w:val="nil"/>
            </w:tcBorders>
            <w:vAlign w:val="center"/>
          </w:tcPr>
          <w:p w14:paraId="313E8E0A" w14:textId="77777777" w:rsidR="00D76D41" w:rsidRPr="00E04D97" w:rsidRDefault="00D76D41" w:rsidP="004F47EF">
            <w:pPr>
              <w:rPr>
                <w:rFonts w:cs="Arial"/>
                <w:sz w:val="18"/>
                <w:szCs w:val="18"/>
              </w:rPr>
            </w:pPr>
            <w:r w:rsidRPr="00E04D97">
              <w:rPr>
                <w:rFonts w:cs="Arial"/>
                <w:color w:val="000000"/>
                <w:sz w:val="18"/>
                <w:szCs w:val="18"/>
              </w:rPr>
              <w:t>Anxiety</w:t>
            </w:r>
          </w:p>
        </w:tc>
        <w:tc>
          <w:tcPr>
            <w:tcW w:w="228" w:type="pct"/>
            <w:tcBorders>
              <w:top w:val="nil"/>
              <w:left w:val="nil"/>
              <w:bottom w:val="nil"/>
              <w:right w:val="nil"/>
            </w:tcBorders>
            <w:vAlign w:val="bottom"/>
          </w:tcPr>
          <w:p w14:paraId="025C968A" w14:textId="623B35A3" w:rsidR="00D76D41" w:rsidRPr="00E04D97" w:rsidRDefault="00D76D41" w:rsidP="00D76D41">
            <w:pPr>
              <w:jc w:val="right"/>
              <w:rPr>
                <w:rFonts w:cs="Arial"/>
                <w:sz w:val="18"/>
                <w:szCs w:val="18"/>
              </w:rPr>
            </w:pPr>
            <w:r w:rsidRPr="00E04D97">
              <w:rPr>
                <w:rFonts w:cs="Arial"/>
                <w:color w:val="000000"/>
                <w:sz w:val="18"/>
                <w:szCs w:val="18"/>
              </w:rPr>
              <w:t>-0.59</w:t>
            </w:r>
          </w:p>
        </w:tc>
        <w:tc>
          <w:tcPr>
            <w:tcW w:w="228" w:type="pct"/>
            <w:tcBorders>
              <w:top w:val="nil"/>
              <w:left w:val="nil"/>
              <w:bottom w:val="nil"/>
              <w:right w:val="nil"/>
            </w:tcBorders>
            <w:vAlign w:val="bottom"/>
          </w:tcPr>
          <w:p w14:paraId="1DFB1D6D" w14:textId="1485862F"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08FFFBC8" w14:textId="61798174"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3C8CB1B2" w14:textId="0D682AD1" w:rsidR="00D76D41" w:rsidRPr="00E04D97" w:rsidRDefault="00D76D41" w:rsidP="00D76D41">
            <w:pPr>
              <w:jc w:val="right"/>
              <w:rPr>
                <w:rFonts w:cs="Arial"/>
                <w:sz w:val="18"/>
                <w:szCs w:val="18"/>
              </w:rPr>
            </w:pPr>
            <w:r w:rsidRPr="00E04D97">
              <w:rPr>
                <w:rFonts w:cs="Arial"/>
                <w:color w:val="000000"/>
                <w:sz w:val="18"/>
                <w:szCs w:val="18"/>
              </w:rPr>
              <w:t>0.30</w:t>
            </w:r>
          </w:p>
        </w:tc>
        <w:tc>
          <w:tcPr>
            <w:tcW w:w="228" w:type="pct"/>
            <w:tcBorders>
              <w:top w:val="nil"/>
              <w:left w:val="nil"/>
              <w:bottom w:val="nil"/>
              <w:right w:val="nil"/>
            </w:tcBorders>
            <w:vAlign w:val="bottom"/>
          </w:tcPr>
          <w:p w14:paraId="0ACE87DF" w14:textId="703F4813" w:rsidR="00D76D41" w:rsidRPr="00E04D97" w:rsidRDefault="00D76D41" w:rsidP="00D76D41">
            <w:pPr>
              <w:jc w:val="right"/>
              <w:rPr>
                <w:rFonts w:cs="Arial"/>
                <w:sz w:val="18"/>
                <w:szCs w:val="18"/>
              </w:rPr>
            </w:pPr>
            <w:r w:rsidRPr="00E04D97">
              <w:rPr>
                <w:rFonts w:cs="Arial"/>
                <w:color w:val="000000"/>
                <w:sz w:val="18"/>
                <w:szCs w:val="18"/>
              </w:rPr>
              <w:t>0.77</w:t>
            </w:r>
          </w:p>
        </w:tc>
        <w:tc>
          <w:tcPr>
            <w:tcW w:w="228" w:type="pct"/>
            <w:tcBorders>
              <w:top w:val="nil"/>
              <w:left w:val="nil"/>
              <w:bottom w:val="nil"/>
              <w:right w:val="nil"/>
            </w:tcBorders>
            <w:vAlign w:val="bottom"/>
          </w:tcPr>
          <w:p w14:paraId="61E8845A" w14:textId="46BCEAED" w:rsidR="00D76D41" w:rsidRPr="00E04D97" w:rsidRDefault="00D76D41" w:rsidP="00D76D41">
            <w:pPr>
              <w:jc w:val="right"/>
              <w:rPr>
                <w:rFonts w:cs="Arial"/>
                <w:sz w:val="18"/>
                <w:szCs w:val="18"/>
              </w:rPr>
            </w:pPr>
            <w:r w:rsidRPr="00E04D97">
              <w:rPr>
                <w:rFonts w:cs="Arial"/>
                <w:color w:val="000000"/>
                <w:sz w:val="18"/>
                <w:szCs w:val="18"/>
              </w:rPr>
              <w:t>-0.15</w:t>
            </w:r>
          </w:p>
        </w:tc>
        <w:tc>
          <w:tcPr>
            <w:tcW w:w="228" w:type="pct"/>
            <w:tcBorders>
              <w:top w:val="nil"/>
              <w:left w:val="nil"/>
              <w:bottom w:val="nil"/>
              <w:right w:val="nil"/>
            </w:tcBorders>
            <w:vAlign w:val="bottom"/>
          </w:tcPr>
          <w:p w14:paraId="0C75290A" w14:textId="588D60D6" w:rsidR="00D76D41" w:rsidRPr="00E04D97" w:rsidRDefault="00D76D41" w:rsidP="00D76D41">
            <w:pPr>
              <w:jc w:val="right"/>
              <w:rPr>
                <w:rFonts w:cs="Arial"/>
                <w:sz w:val="18"/>
                <w:szCs w:val="18"/>
              </w:rPr>
            </w:pPr>
            <w:r w:rsidRPr="00E04D97">
              <w:rPr>
                <w:rFonts w:cs="Arial"/>
                <w:color w:val="000000"/>
                <w:sz w:val="18"/>
                <w:szCs w:val="18"/>
              </w:rPr>
              <w:t>0.71</w:t>
            </w:r>
          </w:p>
        </w:tc>
        <w:tc>
          <w:tcPr>
            <w:tcW w:w="228" w:type="pct"/>
            <w:tcBorders>
              <w:top w:val="nil"/>
              <w:left w:val="nil"/>
              <w:bottom w:val="nil"/>
              <w:right w:val="nil"/>
            </w:tcBorders>
            <w:vAlign w:val="bottom"/>
          </w:tcPr>
          <w:p w14:paraId="26DFB66C" w14:textId="42C8CA4F" w:rsidR="00D76D41" w:rsidRPr="00E04D97" w:rsidRDefault="00D76D41" w:rsidP="00D76D41">
            <w:pPr>
              <w:jc w:val="right"/>
              <w:rPr>
                <w:rFonts w:cs="Arial"/>
                <w:sz w:val="18"/>
                <w:szCs w:val="18"/>
              </w:rPr>
            </w:pPr>
            <w:r w:rsidRPr="00E04D97">
              <w:rPr>
                <w:rFonts w:cs="Arial"/>
                <w:color w:val="000000"/>
                <w:sz w:val="18"/>
                <w:szCs w:val="18"/>
              </w:rPr>
              <w:t>-0.43</w:t>
            </w:r>
          </w:p>
        </w:tc>
        <w:tc>
          <w:tcPr>
            <w:tcW w:w="228" w:type="pct"/>
            <w:tcBorders>
              <w:top w:val="nil"/>
              <w:left w:val="nil"/>
              <w:bottom w:val="nil"/>
              <w:right w:val="nil"/>
            </w:tcBorders>
            <w:vAlign w:val="bottom"/>
          </w:tcPr>
          <w:p w14:paraId="5AFC4BE6" w14:textId="2C060700" w:rsidR="00D76D41" w:rsidRPr="00E04D97" w:rsidRDefault="00D76D41" w:rsidP="00D76D41">
            <w:pPr>
              <w:jc w:val="right"/>
              <w:rPr>
                <w:rFonts w:cs="Arial"/>
                <w:sz w:val="18"/>
                <w:szCs w:val="18"/>
              </w:rPr>
            </w:pPr>
            <w:r w:rsidRPr="00E04D97">
              <w:rPr>
                <w:rFonts w:cs="Arial"/>
                <w:color w:val="000000"/>
                <w:sz w:val="18"/>
                <w:szCs w:val="18"/>
              </w:rPr>
              <w:t>-0.19</w:t>
            </w:r>
          </w:p>
        </w:tc>
        <w:tc>
          <w:tcPr>
            <w:tcW w:w="228" w:type="pct"/>
            <w:tcBorders>
              <w:top w:val="nil"/>
              <w:left w:val="nil"/>
              <w:bottom w:val="nil"/>
              <w:right w:val="nil"/>
            </w:tcBorders>
            <w:vAlign w:val="bottom"/>
          </w:tcPr>
          <w:p w14:paraId="20650DA6" w14:textId="7E475DB8" w:rsidR="00D76D41" w:rsidRPr="00E04D97" w:rsidRDefault="00D76D41" w:rsidP="00D76D41">
            <w:pPr>
              <w:jc w:val="right"/>
              <w:rPr>
                <w:rFonts w:cs="Arial"/>
                <w:sz w:val="18"/>
                <w:szCs w:val="18"/>
              </w:rPr>
            </w:pPr>
            <w:r w:rsidRPr="00E04D97">
              <w:rPr>
                <w:rFonts w:cs="Arial"/>
                <w:color w:val="000000"/>
                <w:sz w:val="18"/>
                <w:szCs w:val="18"/>
              </w:rPr>
              <w:t>0.52</w:t>
            </w:r>
          </w:p>
        </w:tc>
        <w:tc>
          <w:tcPr>
            <w:tcW w:w="228" w:type="pct"/>
            <w:tcBorders>
              <w:top w:val="nil"/>
              <w:left w:val="nil"/>
              <w:bottom w:val="nil"/>
              <w:right w:val="nil"/>
            </w:tcBorders>
            <w:vAlign w:val="bottom"/>
          </w:tcPr>
          <w:p w14:paraId="6705D0D4" w14:textId="12E34A11" w:rsidR="00D76D41" w:rsidRPr="00E04D97" w:rsidRDefault="00D76D41" w:rsidP="00D76D41">
            <w:pPr>
              <w:jc w:val="right"/>
              <w:rPr>
                <w:rFonts w:cs="Arial"/>
                <w:sz w:val="18"/>
                <w:szCs w:val="18"/>
              </w:rPr>
            </w:pPr>
            <w:r w:rsidRPr="00E04D97">
              <w:rPr>
                <w:rFonts w:cs="Arial"/>
                <w:color w:val="000000"/>
                <w:sz w:val="18"/>
                <w:szCs w:val="18"/>
              </w:rPr>
              <w:t>-0.65</w:t>
            </w:r>
          </w:p>
        </w:tc>
        <w:tc>
          <w:tcPr>
            <w:tcW w:w="228" w:type="pct"/>
            <w:tcBorders>
              <w:top w:val="nil"/>
              <w:left w:val="nil"/>
              <w:bottom w:val="nil"/>
              <w:right w:val="nil"/>
            </w:tcBorders>
            <w:vAlign w:val="bottom"/>
          </w:tcPr>
          <w:p w14:paraId="168A821D" w14:textId="349D2925" w:rsidR="00D76D41" w:rsidRPr="00E04D97" w:rsidRDefault="00D76D41" w:rsidP="00D76D41">
            <w:pPr>
              <w:jc w:val="right"/>
              <w:rPr>
                <w:rFonts w:cs="Arial"/>
                <w:sz w:val="18"/>
                <w:szCs w:val="18"/>
              </w:rPr>
            </w:pPr>
            <w:r w:rsidRPr="00E04D97">
              <w:rPr>
                <w:rFonts w:cs="Arial"/>
                <w:color w:val="000000"/>
                <w:sz w:val="18"/>
                <w:szCs w:val="18"/>
              </w:rPr>
              <w:t>0.77</w:t>
            </w:r>
          </w:p>
        </w:tc>
        <w:tc>
          <w:tcPr>
            <w:tcW w:w="228" w:type="pct"/>
            <w:tcBorders>
              <w:top w:val="nil"/>
              <w:left w:val="nil"/>
              <w:bottom w:val="nil"/>
              <w:right w:val="nil"/>
            </w:tcBorders>
            <w:vAlign w:val="bottom"/>
          </w:tcPr>
          <w:p w14:paraId="6F781E6C" w14:textId="0C404869" w:rsidR="00D76D41" w:rsidRPr="00E04D97" w:rsidRDefault="00D76D41" w:rsidP="00D76D41">
            <w:pPr>
              <w:jc w:val="right"/>
              <w:rPr>
                <w:rFonts w:cs="Arial"/>
                <w:sz w:val="18"/>
                <w:szCs w:val="18"/>
              </w:rPr>
            </w:pPr>
            <w:r w:rsidRPr="00E04D97">
              <w:rPr>
                <w:rFonts w:cs="Arial"/>
                <w:color w:val="000000"/>
                <w:sz w:val="18"/>
                <w:szCs w:val="18"/>
              </w:rPr>
              <w:t>-0.68</w:t>
            </w:r>
          </w:p>
        </w:tc>
        <w:tc>
          <w:tcPr>
            <w:tcW w:w="228" w:type="pct"/>
            <w:tcBorders>
              <w:top w:val="nil"/>
              <w:left w:val="nil"/>
              <w:bottom w:val="nil"/>
              <w:right w:val="nil"/>
            </w:tcBorders>
            <w:vAlign w:val="bottom"/>
          </w:tcPr>
          <w:p w14:paraId="456FBCF9" w14:textId="1926A110" w:rsidR="00D76D41" w:rsidRPr="00E04D97" w:rsidRDefault="00D76D41" w:rsidP="00D76D41">
            <w:pPr>
              <w:jc w:val="right"/>
              <w:rPr>
                <w:rFonts w:cs="Arial"/>
                <w:sz w:val="18"/>
                <w:szCs w:val="18"/>
              </w:rPr>
            </w:pPr>
            <w:r w:rsidRPr="00E04D97">
              <w:rPr>
                <w:rFonts w:cs="Arial"/>
                <w:color w:val="000000"/>
                <w:sz w:val="18"/>
                <w:szCs w:val="18"/>
              </w:rPr>
              <w:t>-0.61</w:t>
            </w:r>
          </w:p>
        </w:tc>
        <w:tc>
          <w:tcPr>
            <w:tcW w:w="228" w:type="pct"/>
            <w:tcBorders>
              <w:top w:val="nil"/>
              <w:left w:val="nil"/>
              <w:bottom w:val="nil"/>
              <w:right w:val="nil"/>
            </w:tcBorders>
            <w:vAlign w:val="bottom"/>
          </w:tcPr>
          <w:p w14:paraId="0B982C86" w14:textId="79FDB023" w:rsidR="00D76D41" w:rsidRPr="00E04D97" w:rsidRDefault="00D76D41" w:rsidP="00D76D41">
            <w:pPr>
              <w:jc w:val="right"/>
              <w:rPr>
                <w:rFonts w:cs="Arial"/>
                <w:sz w:val="18"/>
                <w:szCs w:val="18"/>
              </w:rPr>
            </w:pPr>
            <w:r w:rsidRPr="00E04D97">
              <w:rPr>
                <w:rFonts w:cs="Arial"/>
                <w:color w:val="000000"/>
                <w:sz w:val="18"/>
                <w:szCs w:val="18"/>
              </w:rPr>
              <w:t>-0.18</w:t>
            </w:r>
          </w:p>
        </w:tc>
        <w:tc>
          <w:tcPr>
            <w:tcW w:w="228" w:type="pct"/>
            <w:tcBorders>
              <w:top w:val="nil"/>
              <w:left w:val="nil"/>
              <w:bottom w:val="nil"/>
              <w:right w:val="nil"/>
            </w:tcBorders>
            <w:vAlign w:val="bottom"/>
          </w:tcPr>
          <w:p w14:paraId="21ECE604" w14:textId="145B19F1" w:rsidR="00D76D41" w:rsidRPr="00E04D97" w:rsidRDefault="00D76D41" w:rsidP="00D76D41">
            <w:pPr>
              <w:jc w:val="right"/>
              <w:rPr>
                <w:rFonts w:cs="Arial"/>
                <w:sz w:val="18"/>
                <w:szCs w:val="18"/>
              </w:rPr>
            </w:pPr>
            <w:r w:rsidRPr="00E04D97">
              <w:rPr>
                <w:rFonts w:cs="Arial"/>
                <w:color w:val="000000"/>
                <w:sz w:val="18"/>
                <w:szCs w:val="18"/>
              </w:rPr>
              <w:t>-0.76</w:t>
            </w:r>
          </w:p>
        </w:tc>
        <w:tc>
          <w:tcPr>
            <w:tcW w:w="228" w:type="pct"/>
            <w:tcBorders>
              <w:top w:val="nil"/>
              <w:left w:val="nil"/>
              <w:bottom w:val="nil"/>
              <w:right w:val="nil"/>
            </w:tcBorders>
            <w:vAlign w:val="bottom"/>
          </w:tcPr>
          <w:p w14:paraId="1F6F4126" w14:textId="05FEE355" w:rsidR="00D76D41" w:rsidRPr="00E04D97" w:rsidRDefault="00D76D41" w:rsidP="00D76D41">
            <w:pPr>
              <w:jc w:val="right"/>
              <w:rPr>
                <w:rFonts w:cs="Arial"/>
                <w:sz w:val="18"/>
                <w:szCs w:val="18"/>
              </w:rPr>
            </w:pPr>
            <w:r w:rsidRPr="00E04D97">
              <w:rPr>
                <w:rFonts w:cs="Arial"/>
                <w:color w:val="000000"/>
                <w:sz w:val="18"/>
                <w:szCs w:val="18"/>
              </w:rPr>
              <w:t>0.62</w:t>
            </w:r>
          </w:p>
        </w:tc>
        <w:tc>
          <w:tcPr>
            <w:tcW w:w="228" w:type="pct"/>
            <w:tcBorders>
              <w:top w:val="nil"/>
              <w:left w:val="nil"/>
              <w:bottom w:val="nil"/>
              <w:right w:val="nil"/>
            </w:tcBorders>
            <w:vAlign w:val="bottom"/>
          </w:tcPr>
          <w:p w14:paraId="47DBE1E9" w14:textId="1E63F0DF" w:rsidR="00D76D41" w:rsidRPr="00E04D97" w:rsidRDefault="00D76D41" w:rsidP="004F47EF">
            <w:pPr>
              <w:jc w:val="right"/>
              <w:rPr>
                <w:rFonts w:cs="Arial"/>
                <w:sz w:val="18"/>
                <w:szCs w:val="18"/>
              </w:rPr>
            </w:pPr>
            <w:r w:rsidRPr="00E04D97">
              <w:rPr>
                <w:rFonts w:cs="Arial"/>
                <w:color w:val="000000"/>
                <w:sz w:val="18"/>
                <w:szCs w:val="18"/>
              </w:rPr>
              <w:t>-0.13</w:t>
            </w:r>
          </w:p>
        </w:tc>
      </w:tr>
      <w:tr w:rsidR="009E2865" w:rsidRPr="00E04D97" w14:paraId="5FCCFE1D" w14:textId="77777777" w:rsidTr="009E2865">
        <w:tc>
          <w:tcPr>
            <w:tcW w:w="894" w:type="pct"/>
            <w:tcBorders>
              <w:top w:val="nil"/>
              <w:left w:val="nil"/>
              <w:bottom w:val="nil"/>
              <w:right w:val="nil"/>
            </w:tcBorders>
            <w:vAlign w:val="center"/>
          </w:tcPr>
          <w:p w14:paraId="1C2439B3" w14:textId="13B7D65A" w:rsidR="00D76D41" w:rsidRPr="00E04D97" w:rsidRDefault="00D76D41" w:rsidP="004F47EF">
            <w:pPr>
              <w:rPr>
                <w:rFonts w:cs="Arial"/>
                <w:sz w:val="18"/>
                <w:szCs w:val="18"/>
              </w:rPr>
            </w:pPr>
            <w:r w:rsidRPr="00E04D97">
              <w:rPr>
                <w:rFonts w:cs="Arial"/>
                <w:color w:val="000000"/>
                <w:sz w:val="18"/>
                <w:szCs w:val="18"/>
              </w:rPr>
              <w:t>Bladder Management Diff</w:t>
            </w:r>
            <w:r w:rsidR="009E2865" w:rsidRPr="00E04D97">
              <w:rPr>
                <w:rFonts w:cs="Arial"/>
                <w:color w:val="000000"/>
                <w:sz w:val="18"/>
                <w:szCs w:val="18"/>
              </w:rPr>
              <w:t>.</w:t>
            </w:r>
          </w:p>
        </w:tc>
        <w:tc>
          <w:tcPr>
            <w:tcW w:w="228" w:type="pct"/>
            <w:tcBorders>
              <w:top w:val="nil"/>
              <w:left w:val="nil"/>
              <w:bottom w:val="nil"/>
              <w:right w:val="nil"/>
            </w:tcBorders>
            <w:vAlign w:val="bottom"/>
          </w:tcPr>
          <w:p w14:paraId="6CEFBE1C" w14:textId="7B1C6F4E" w:rsidR="00D76D41" w:rsidRPr="00E04D97" w:rsidRDefault="00D76D41" w:rsidP="00D76D41">
            <w:pPr>
              <w:jc w:val="right"/>
              <w:rPr>
                <w:rFonts w:cs="Arial"/>
                <w:sz w:val="18"/>
                <w:szCs w:val="18"/>
              </w:rPr>
            </w:pPr>
            <w:r w:rsidRPr="00E04D97">
              <w:rPr>
                <w:rFonts w:cs="Arial"/>
                <w:color w:val="000000"/>
                <w:sz w:val="18"/>
                <w:szCs w:val="18"/>
              </w:rPr>
              <w:t>-0.15</w:t>
            </w:r>
          </w:p>
        </w:tc>
        <w:tc>
          <w:tcPr>
            <w:tcW w:w="228" w:type="pct"/>
            <w:tcBorders>
              <w:top w:val="nil"/>
              <w:left w:val="nil"/>
              <w:bottom w:val="nil"/>
              <w:right w:val="nil"/>
            </w:tcBorders>
            <w:vAlign w:val="bottom"/>
          </w:tcPr>
          <w:p w14:paraId="5F08E1E5" w14:textId="0CE6EA71"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37D0900F" w14:textId="11BCA222"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6126054D" w14:textId="0CA4A4DB" w:rsidR="00D76D41" w:rsidRPr="00E04D97" w:rsidRDefault="00D76D41" w:rsidP="00D76D41">
            <w:pPr>
              <w:jc w:val="right"/>
              <w:rPr>
                <w:rFonts w:cs="Arial"/>
                <w:sz w:val="18"/>
                <w:szCs w:val="18"/>
              </w:rPr>
            </w:pPr>
            <w:r w:rsidRPr="00E04D97">
              <w:rPr>
                <w:rFonts w:cs="Arial"/>
                <w:color w:val="000000"/>
                <w:sz w:val="18"/>
                <w:szCs w:val="18"/>
              </w:rPr>
              <w:t>0.45</w:t>
            </w:r>
          </w:p>
        </w:tc>
        <w:tc>
          <w:tcPr>
            <w:tcW w:w="228" w:type="pct"/>
            <w:tcBorders>
              <w:top w:val="nil"/>
              <w:left w:val="nil"/>
              <w:bottom w:val="nil"/>
              <w:right w:val="nil"/>
            </w:tcBorders>
            <w:vAlign w:val="bottom"/>
          </w:tcPr>
          <w:p w14:paraId="34E752B1" w14:textId="2355295F" w:rsidR="00D76D41" w:rsidRPr="00E04D97" w:rsidRDefault="00D76D41" w:rsidP="00D76D41">
            <w:pPr>
              <w:jc w:val="right"/>
              <w:rPr>
                <w:rFonts w:cs="Arial"/>
                <w:sz w:val="18"/>
                <w:szCs w:val="18"/>
              </w:rPr>
            </w:pPr>
            <w:r w:rsidRPr="00E04D97">
              <w:rPr>
                <w:rFonts w:cs="Arial"/>
                <w:color w:val="000000"/>
                <w:sz w:val="18"/>
                <w:szCs w:val="18"/>
              </w:rPr>
              <w:t>0.25</w:t>
            </w:r>
          </w:p>
        </w:tc>
        <w:tc>
          <w:tcPr>
            <w:tcW w:w="228" w:type="pct"/>
            <w:tcBorders>
              <w:top w:val="nil"/>
              <w:left w:val="nil"/>
              <w:bottom w:val="nil"/>
              <w:right w:val="nil"/>
            </w:tcBorders>
            <w:vAlign w:val="bottom"/>
          </w:tcPr>
          <w:p w14:paraId="305D06F8" w14:textId="1520E3C0" w:rsidR="00D76D41" w:rsidRPr="00E04D97" w:rsidRDefault="00D76D41" w:rsidP="00D76D41">
            <w:pPr>
              <w:jc w:val="right"/>
              <w:rPr>
                <w:rFonts w:cs="Arial"/>
                <w:sz w:val="18"/>
                <w:szCs w:val="18"/>
              </w:rPr>
            </w:pPr>
            <w:r w:rsidRPr="00E04D97">
              <w:rPr>
                <w:rFonts w:cs="Arial"/>
                <w:color w:val="000000"/>
                <w:sz w:val="18"/>
                <w:szCs w:val="18"/>
              </w:rPr>
              <w:t>-0.02</w:t>
            </w:r>
          </w:p>
        </w:tc>
        <w:tc>
          <w:tcPr>
            <w:tcW w:w="228" w:type="pct"/>
            <w:tcBorders>
              <w:top w:val="nil"/>
              <w:left w:val="nil"/>
              <w:bottom w:val="nil"/>
              <w:right w:val="nil"/>
            </w:tcBorders>
            <w:vAlign w:val="bottom"/>
          </w:tcPr>
          <w:p w14:paraId="7C5A8F3D" w14:textId="29CE061B" w:rsidR="00D76D41" w:rsidRPr="00E04D97" w:rsidRDefault="00D76D41" w:rsidP="00D76D41">
            <w:pPr>
              <w:jc w:val="right"/>
              <w:rPr>
                <w:rFonts w:cs="Arial"/>
                <w:sz w:val="18"/>
                <w:szCs w:val="18"/>
              </w:rPr>
            </w:pPr>
            <w:r w:rsidRPr="00E04D97">
              <w:rPr>
                <w:rFonts w:cs="Arial"/>
                <w:color w:val="000000"/>
                <w:sz w:val="18"/>
                <w:szCs w:val="18"/>
              </w:rPr>
              <w:t>0.21</w:t>
            </w:r>
          </w:p>
        </w:tc>
        <w:tc>
          <w:tcPr>
            <w:tcW w:w="228" w:type="pct"/>
            <w:tcBorders>
              <w:top w:val="nil"/>
              <w:left w:val="nil"/>
              <w:bottom w:val="nil"/>
              <w:right w:val="nil"/>
            </w:tcBorders>
            <w:vAlign w:val="bottom"/>
          </w:tcPr>
          <w:p w14:paraId="62DEF7D1" w14:textId="5FCD0CFA" w:rsidR="00D76D41" w:rsidRPr="00E04D97" w:rsidRDefault="00D76D41" w:rsidP="00D76D41">
            <w:pPr>
              <w:jc w:val="right"/>
              <w:rPr>
                <w:rFonts w:cs="Arial"/>
                <w:sz w:val="18"/>
                <w:szCs w:val="18"/>
              </w:rPr>
            </w:pPr>
            <w:r w:rsidRPr="00E04D97">
              <w:rPr>
                <w:rFonts w:cs="Arial"/>
                <w:color w:val="000000"/>
                <w:sz w:val="18"/>
                <w:szCs w:val="18"/>
              </w:rPr>
              <w:t>-0.17</w:t>
            </w:r>
          </w:p>
        </w:tc>
        <w:tc>
          <w:tcPr>
            <w:tcW w:w="228" w:type="pct"/>
            <w:tcBorders>
              <w:top w:val="nil"/>
              <w:left w:val="nil"/>
              <w:bottom w:val="nil"/>
              <w:right w:val="nil"/>
            </w:tcBorders>
            <w:vAlign w:val="bottom"/>
          </w:tcPr>
          <w:p w14:paraId="2A2BC1D1" w14:textId="5877C47C" w:rsidR="00D76D41" w:rsidRPr="00E04D97" w:rsidRDefault="00D76D41" w:rsidP="00D76D41">
            <w:pPr>
              <w:jc w:val="right"/>
              <w:rPr>
                <w:rFonts w:cs="Arial"/>
                <w:sz w:val="18"/>
                <w:szCs w:val="18"/>
              </w:rPr>
            </w:pPr>
            <w:r w:rsidRPr="00E04D97">
              <w:rPr>
                <w:rFonts w:cs="Arial"/>
                <w:color w:val="000000"/>
                <w:sz w:val="18"/>
                <w:szCs w:val="18"/>
              </w:rPr>
              <w:t>-0.09</w:t>
            </w:r>
          </w:p>
        </w:tc>
        <w:tc>
          <w:tcPr>
            <w:tcW w:w="228" w:type="pct"/>
            <w:tcBorders>
              <w:top w:val="nil"/>
              <w:left w:val="nil"/>
              <w:bottom w:val="nil"/>
              <w:right w:val="nil"/>
            </w:tcBorders>
            <w:vAlign w:val="bottom"/>
          </w:tcPr>
          <w:p w14:paraId="2B7E7ACA" w14:textId="05B9B7F2" w:rsidR="00D76D41" w:rsidRPr="00E04D97" w:rsidRDefault="00D76D41" w:rsidP="00D76D41">
            <w:pPr>
              <w:jc w:val="right"/>
              <w:rPr>
                <w:rFonts w:cs="Arial"/>
                <w:sz w:val="18"/>
                <w:szCs w:val="18"/>
              </w:rPr>
            </w:pPr>
            <w:r w:rsidRPr="00E04D97">
              <w:rPr>
                <w:rFonts w:cs="Arial"/>
                <w:color w:val="000000"/>
                <w:sz w:val="18"/>
                <w:szCs w:val="18"/>
              </w:rPr>
              <w:t>0.17</w:t>
            </w:r>
          </w:p>
        </w:tc>
        <w:tc>
          <w:tcPr>
            <w:tcW w:w="228" w:type="pct"/>
            <w:tcBorders>
              <w:top w:val="nil"/>
              <w:left w:val="nil"/>
              <w:bottom w:val="nil"/>
              <w:right w:val="nil"/>
            </w:tcBorders>
            <w:vAlign w:val="bottom"/>
          </w:tcPr>
          <w:p w14:paraId="315FDA49" w14:textId="40D26BCC" w:rsidR="00D76D41" w:rsidRPr="00E04D97" w:rsidRDefault="00D76D41" w:rsidP="00D76D41">
            <w:pPr>
              <w:jc w:val="right"/>
              <w:rPr>
                <w:rFonts w:cs="Arial"/>
                <w:sz w:val="18"/>
                <w:szCs w:val="18"/>
              </w:rPr>
            </w:pPr>
            <w:r w:rsidRPr="00E04D97">
              <w:rPr>
                <w:rFonts w:cs="Arial"/>
                <w:color w:val="000000"/>
                <w:sz w:val="18"/>
                <w:szCs w:val="18"/>
              </w:rPr>
              <w:t>-0.19</w:t>
            </w:r>
          </w:p>
        </w:tc>
        <w:tc>
          <w:tcPr>
            <w:tcW w:w="228" w:type="pct"/>
            <w:tcBorders>
              <w:top w:val="nil"/>
              <w:left w:val="nil"/>
              <w:bottom w:val="nil"/>
              <w:right w:val="nil"/>
            </w:tcBorders>
            <w:vAlign w:val="bottom"/>
          </w:tcPr>
          <w:p w14:paraId="21589224" w14:textId="637E4361" w:rsidR="00D76D41" w:rsidRPr="00E04D97" w:rsidRDefault="00D76D41" w:rsidP="00D76D41">
            <w:pPr>
              <w:jc w:val="right"/>
              <w:rPr>
                <w:rFonts w:cs="Arial"/>
                <w:sz w:val="18"/>
                <w:szCs w:val="18"/>
              </w:rPr>
            </w:pPr>
            <w:r w:rsidRPr="00E04D97">
              <w:rPr>
                <w:rFonts w:cs="Arial"/>
                <w:color w:val="000000"/>
                <w:sz w:val="18"/>
                <w:szCs w:val="18"/>
              </w:rPr>
              <w:t>0.22</w:t>
            </w:r>
          </w:p>
        </w:tc>
        <w:tc>
          <w:tcPr>
            <w:tcW w:w="228" w:type="pct"/>
            <w:tcBorders>
              <w:top w:val="nil"/>
              <w:left w:val="nil"/>
              <w:bottom w:val="nil"/>
              <w:right w:val="nil"/>
            </w:tcBorders>
            <w:vAlign w:val="bottom"/>
          </w:tcPr>
          <w:p w14:paraId="5989465F" w14:textId="7DEBCB02" w:rsidR="00D76D41" w:rsidRPr="00E04D97" w:rsidRDefault="00D76D41" w:rsidP="00D76D41">
            <w:pPr>
              <w:jc w:val="right"/>
              <w:rPr>
                <w:rFonts w:cs="Arial"/>
                <w:sz w:val="18"/>
                <w:szCs w:val="18"/>
              </w:rPr>
            </w:pPr>
            <w:r w:rsidRPr="00E04D97">
              <w:rPr>
                <w:rFonts w:cs="Arial"/>
                <w:color w:val="000000"/>
                <w:sz w:val="18"/>
                <w:szCs w:val="18"/>
              </w:rPr>
              <w:t>-0.18</w:t>
            </w:r>
          </w:p>
        </w:tc>
        <w:tc>
          <w:tcPr>
            <w:tcW w:w="228" w:type="pct"/>
            <w:tcBorders>
              <w:top w:val="nil"/>
              <w:left w:val="nil"/>
              <w:bottom w:val="nil"/>
              <w:right w:val="nil"/>
            </w:tcBorders>
            <w:vAlign w:val="bottom"/>
          </w:tcPr>
          <w:p w14:paraId="68775EF9" w14:textId="59D805B5" w:rsidR="00D76D41" w:rsidRPr="00E04D97" w:rsidRDefault="00D76D41" w:rsidP="00D76D41">
            <w:pPr>
              <w:jc w:val="right"/>
              <w:rPr>
                <w:rFonts w:cs="Arial"/>
                <w:sz w:val="18"/>
                <w:szCs w:val="18"/>
              </w:rPr>
            </w:pPr>
            <w:r w:rsidRPr="00E04D97">
              <w:rPr>
                <w:rFonts w:cs="Arial"/>
                <w:color w:val="000000"/>
                <w:sz w:val="18"/>
                <w:szCs w:val="18"/>
              </w:rPr>
              <w:t>-0.17</w:t>
            </w:r>
          </w:p>
        </w:tc>
        <w:tc>
          <w:tcPr>
            <w:tcW w:w="228" w:type="pct"/>
            <w:tcBorders>
              <w:top w:val="nil"/>
              <w:left w:val="nil"/>
              <w:bottom w:val="nil"/>
              <w:right w:val="nil"/>
            </w:tcBorders>
            <w:vAlign w:val="bottom"/>
          </w:tcPr>
          <w:p w14:paraId="501EBDB5" w14:textId="4F5FE5DE" w:rsidR="00D76D41" w:rsidRPr="00E04D97" w:rsidRDefault="00D76D41" w:rsidP="00D76D41">
            <w:pPr>
              <w:jc w:val="right"/>
              <w:rPr>
                <w:rFonts w:cs="Arial"/>
                <w:sz w:val="18"/>
                <w:szCs w:val="18"/>
              </w:rPr>
            </w:pPr>
            <w:r w:rsidRPr="00E04D97">
              <w:rPr>
                <w:rFonts w:cs="Arial"/>
                <w:color w:val="000000"/>
                <w:sz w:val="18"/>
                <w:szCs w:val="18"/>
              </w:rPr>
              <w:t>-0.04</w:t>
            </w:r>
          </w:p>
        </w:tc>
        <w:tc>
          <w:tcPr>
            <w:tcW w:w="228" w:type="pct"/>
            <w:tcBorders>
              <w:top w:val="nil"/>
              <w:left w:val="nil"/>
              <w:bottom w:val="nil"/>
              <w:right w:val="nil"/>
            </w:tcBorders>
            <w:vAlign w:val="bottom"/>
          </w:tcPr>
          <w:p w14:paraId="1DBEF24A" w14:textId="2D024BD1"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21253620" w14:textId="4C23666B"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34C635F6" w14:textId="051CFA61" w:rsidR="00D76D41" w:rsidRPr="00E04D97" w:rsidRDefault="00D76D41" w:rsidP="004F47EF">
            <w:pPr>
              <w:jc w:val="right"/>
              <w:rPr>
                <w:rFonts w:cs="Arial"/>
                <w:sz w:val="18"/>
                <w:szCs w:val="18"/>
              </w:rPr>
            </w:pPr>
            <w:r w:rsidRPr="00E04D97">
              <w:rPr>
                <w:rFonts w:cs="Arial"/>
                <w:color w:val="000000"/>
                <w:sz w:val="18"/>
                <w:szCs w:val="18"/>
              </w:rPr>
              <w:t>0.04</w:t>
            </w:r>
          </w:p>
        </w:tc>
      </w:tr>
      <w:tr w:rsidR="009E2865" w:rsidRPr="00E04D97" w14:paraId="24E99B84" w14:textId="77777777" w:rsidTr="009E2865">
        <w:tc>
          <w:tcPr>
            <w:tcW w:w="894" w:type="pct"/>
            <w:tcBorders>
              <w:top w:val="nil"/>
              <w:left w:val="nil"/>
              <w:bottom w:val="nil"/>
              <w:right w:val="nil"/>
            </w:tcBorders>
            <w:vAlign w:val="center"/>
          </w:tcPr>
          <w:p w14:paraId="563D88B5" w14:textId="2D5B7A2B" w:rsidR="00D76D41" w:rsidRPr="00E04D97" w:rsidRDefault="00D76D41" w:rsidP="004F47EF">
            <w:pPr>
              <w:rPr>
                <w:rFonts w:eastAsia="Times New Roman" w:cs="Arial"/>
                <w:color w:val="000000"/>
                <w:sz w:val="18"/>
                <w:szCs w:val="18"/>
              </w:rPr>
            </w:pPr>
            <w:r w:rsidRPr="00E04D97">
              <w:rPr>
                <w:rFonts w:cs="Arial"/>
                <w:color w:val="000000"/>
                <w:sz w:val="18"/>
                <w:szCs w:val="18"/>
              </w:rPr>
              <w:t>Bowel Management Diff</w:t>
            </w:r>
            <w:r w:rsidR="009E2865" w:rsidRPr="00E04D97">
              <w:rPr>
                <w:rFonts w:cs="Arial"/>
                <w:color w:val="000000"/>
                <w:sz w:val="18"/>
                <w:szCs w:val="18"/>
              </w:rPr>
              <w:t>.</w:t>
            </w:r>
          </w:p>
        </w:tc>
        <w:tc>
          <w:tcPr>
            <w:tcW w:w="228" w:type="pct"/>
            <w:tcBorders>
              <w:top w:val="nil"/>
              <w:left w:val="nil"/>
              <w:bottom w:val="nil"/>
              <w:right w:val="nil"/>
            </w:tcBorders>
            <w:vAlign w:val="bottom"/>
          </w:tcPr>
          <w:p w14:paraId="029CD332" w14:textId="43BE171B" w:rsidR="00D76D41" w:rsidRPr="00E04D97" w:rsidRDefault="00D76D41" w:rsidP="00D76D41">
            <w:pPr>
              <w:jc w:val="right"/>
              <w:rPr>
                <w:rFonts w:cs="Arial"/>
                <w:sz w:val="18"/>
                <w:szCs w:val="18"/>
              </w:rPr>
            </w:pPr>
            <w:r w:rsidRPr="00E04D97">
              <w:rPr>
                <w:rFonts w:cs="Arial"/>
                <w:color w:val="000000"/>
                <w:sz w:val="18"/>
                <w:szCs w:val="18"/>
              </w:rPr>
              <w:t>-0.27</w:t>
            </w:r>
          </w:p>
        </w:tc>
        <w:tc>
          <w:tcPr>
            <w:tcW w:w="228" w:type="pct"/>
            <w:tcBorders>
              <w:top w:val="nil"/>
              <w:left w:val="nil"/>
              <w:bottom w:val="nil"/>
              <w:right w:val="nil"/>
            </w:tcBorders>
            <w:vAlign w:val="bottom"/>
          </w:tcPr>
          <w:p w14:paraId="278A2F14" w14:textId="6E8945AA" w:rsidR="00D76D41" w:rsidRPr="00E04D97" w:rsidRDefault="00D76D41" w:rsidP="00D76D41">
            <w:pPr>
              <w:jc w:val="right"/>
              <w:rPr>
                <w:rFonts w:cs="Arial"/>
                <w:sz w:val="18"/>
                <w:szCs w:val="18"/>
              </w:rPr>
            </w:pPr>
            <w:r w:rsidRPr="00E04D97">
              <w:rPr>
                <w:rFonts w:cs="Arial"/>
                <w:color w:val="000000"/>
                <w:sz w:val="18"/>
                <w:szCs w:val="18"/>
              </w:rPr>
              <w:t>0.30</w:t>
            </w:r>
          </w:p>
        </w:tc>
        <w:tc>
          <w:tcPr>
            <w:tcW w:w="228" w:type="pct"/>
            <w:tcBorders>
              <w:top w:val="nil"/>
              <w:left w:val="nil"/>
              <w:bottom w:val="nil"/>
              <w:right w:val="nil"/>
            </w:tcBorders>
            <w:vAlign w:val="bottom"/>
          </w:tcPr>
          <w:p w14:paraId="539E30AE" w14:textId="23428950" w:rsidR="00D76D41" w:rsidRPr="00E04D97" w:rsidRDefault="00D76D41" w:rsidP="00D76D41">
            <w:pPr>
              <w:jc w:val="right"/>
              <w:rPr>
                <w:rFonts w:cs="Arial"/>
                <w:sz w:val="18"/>
                <w:szCs w:val="18"/>
              </w:rPr>
            </w:pPr>
            <w:r w:rsidRPr="00E04D97">
              <w:rPr>
                <w:rFonts w:cs="Arial"/>
                <w:color w:val="000000"/>
                <w:sz w:val="18"/>
                <w:szCs w:val="18"/>
              </w:rPr>
              <w:t>0.45</w:t>
            </w:r>
          </w:p>
        </w:tc>
        <w:tc>
          <w:tcPr>
            <w:tcW w:w="228" w:type="pct"/>
            <w:tcBorders>
              <w:top w:val="nil"/>
              <w:left w:val="nil"/>
              <w:bottom w:val="nil"/>
              <w:right w:val="nil"/>
            </w:tcBorders>
            <w:vAlign w:val="bottom"/>
          </w:tcPr>
          <w:p w14:paraId="7D9BEF7E" w14:textId="4A9A93F5"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7B1C34CA" w14:textId="272B0C4D" w:rsidR="00D76D41" w:rsidRPr="00E04D97" w:rsidRDefault="00D76D41" w:rsidP="00D76D41">
            <w:pPr>
              <w:jc w:val="right"/>
              <w:rPr>
                <w:rFonts w:cs="Arial"/>
                <w:sz w:val="18"/>
                <w:szCs w:val="18"/>
              </w:rPr>
            </w:pPr>
            <w:r w:rsidRPr="00E04D97">
              <w:rPr>
                <w:rFonts w:cs="Arial"/>
                <w:color w:val="000000"/>
                <w:sz w:val="18"/>
                <w:szCs w:val="18"/>
              </w:rPr>
              <w:t>0.36</w:t>
            </w:r>
          </w:p>
        </w:tc>
        <w:tc>
          <w:tcPr>
            <w:tcW w:w="228" w:type="pct"/>
            <w:tcBorders>
              <w:top w:val="nil"/>
              <w:left w:val="nil"/>
              <w:bottom w:val="nil"/>
              <w:right w:val="nil"/>
            </w:tcBorders>
            <w:vAlign w:val="bottom"/>
          </w:tcPr>
          <w:p w14:paraId="7D83E49A" w14:textId="3983A7D6" w:rsidR="00D76D41" w:rsidRPr="00E04D97" w:rsidRDefault="00D76D41" w:rsidP="00D76D41">
            <w:pPr>
              <w:jc w:val="right"/>
              <w:rPr>
                <w:rFonts w:cs="Arial"/>
                <w:sz w:val="18"/>
                <w:szCs w:val="18"/>
              </w:rPr>
            </w:pPr>
            <w:r w:rsidRPr="00E04D97">
              <w:rPr>
                <w:rFonts w:cs="Arial"/>
                <w:color w:val="000000"/>
                <w:sz w:val="18"/>
                <w:szCs w:val="18"/>
              </w:rPr>
              <w:t>-0.17</w:t>
            </w:r>
          </w:p>
        </w:tc>
        <w:tc>
          <w:tcPr>
            <w:tcW w:w="228" w:type="pct"/>
            <w:tcBorders>
              <w:top w:val="nil"/>
              <w:left w:val="nil"/>
              <w:bottom w:val="nil"/>
              <w:right w:val="nil"/>
            </w:tcBorders>
            <w:vAlign w:val="bottom"/>
          </w:tcPr>
          <w:p w14:paraId="00484598" w14:textId="0ACA899F" w:rsidR="00D76D41" w:rsidRPr="00E04D97" w:rsidRDefault="00D76D41" w:rsidP="00D76D41">
            <w:pPr>
              <w:jc w:val="right"/>
              <w:rPr>
                <w:rFonts w:cs="Arial"/>
                <w:sz w:val="18"/>
                <w:szCs w:val="18"/>
              </w:rPr>
            </w:pPr>
            <w:r w:rsidRPr="00E04D97">
              <w:rPr>
                <w:rFonts w:cs="Arial"/>
                <w:color w:val="000000"/>
                <w:sz w:val="18"/>
                <w:szCs w:val="18"/>
              </w:rPr>
              <w:t>0.35</w:t>
            </w:r>
          </w:p>
        </w:tc>
        <w:tc>
          <w:tcPr>
            <w:tcW w:w="228" w:type="pct"/>
            <w:tcBorders>
              <w:top w:val="nil"/>
              <w:left w:val="nil"/>
              <w:bottom w:val="nil"/>
              <w:right w:val="nil"/>
            </w:tcBorders>
            <w:vAlign w:val="bottom"/>
          </w:tcPr>
          <w:p w14:paraId="7004A4C3" w14:textId="170E5A2D" w:rsidR="00D76D41" w:rsidRPr="00E04D97" w:rsidRDefault="00D76D41" w:rsidP="00D76D41">
            <w:pPr>
              <w:jc w:val="right"/>
              <w:rPr>
                <w:rFonts w:cs="Arial"/>
                <w:sz w:val="18"/>
                <w:szCs w:val="18"/>
              </w:rPr>
            </w:pPr>
            <w:r w:rsidRPr="00E04D97">
              <w:rPr>
                <w:rFonts w:cs="Arial"/>
                <w:color w:val="000000"/>
                <w:sz w:val="18"/>
                <w:szCs w:val="18"/>
              </w:rPr>
              <w:t>-0.31</w:t>
            </w:r>
          </w:p>
        </w:tc>
        <w:tc>
          <w:tcPr>
            <w:tcW w:w="228" w:type="pct"/>
            <w:tcBorders>
              <w:top w:val="nil"/>
              <w:left w:val="nil"/>
              <w:bottom w:val="nil"/>
              <w:right w:val="nil"/>
            </w:tcBorders>
            <w:vAlign w:val="bottom"/>
          </w:tcPr>
          <w:p w14:paraId="786EEB97" w14:textId="1CA639C8" w:rsidR="00D76D41" w:rsidRPr="00E04D97" w:rsidRDefault="00D76D41" w:rsidP="00D76D41">
            <w:pPr>
              <w:jc w:val="right"/>
              <w:rPr>
                <w:rFonts w:cs="Arial"/>
                <w:sz w:val="18"/>
                <w:szCs w:val="18"/>
              </w:rPr>
            </w:pPr>
            <w:r w:rsidRPr="00E04D97">
              <w:rPr>
                <w:rFonts w:cs="Arial"/>
                <w:color w:val="000000"/>
                <w:sz w:val="18"/>
                <w:szCs w:val="18"/>
              </w:rPr>
              <w:t>-0.20</w:t>
            </w:r>
          </w:p>
        </w:tc>
        <w:tc>
          <w:tcPr>
            <w:tcW w:w="228" w:type="pct"/>
            <w:tcBorders>
              <w:top w:val="nil"/>
              <w:left w:val="nil"/>
              <w:bottom w:val="nil"/>
              <w:right w:val="nil"/>
            </w:tcBorders>
            <w:vAlign w:val="bottom"/>
          </w:tcPr>
          <w:p w14:paraId="65164EBE" w14:textId="3003616F" w:rsidR="00D76D41" w:rsidRPr="00E04D97" w:rsidRDefault="00D76D41" w:rsidP="00D76D41">
            <w:pPr>
              <w:jc w:val="right"/>
              <w:rPr>
                <w:rFonts w:cs="Arial"/>
                <w:sz w:val="18"/>
                <w:szCs w:val="18"/>
              </w:rPr>
            </w:pPr>
            <w:r w:rsidRPr="00E04D97">
              <w:rPr>
                <w:rFonts w:cs="Arial"/>
                <w:color w:val="000000"/>
                <w:sz w:val="18"/>
                <w:szCs w:val="18"/>
              </w:rPr>
              <w:t>0.25</w:t>
            </w:r>
          </w:p>
        </w:tc>
        <w:tc>
          <w:tcPr>
            <w:tcW w:w="228" w:type="pct"/>
            <w:tcBorders>
              <w:top w:val="nil"/>
              <w:left w:val="nil"/>
              <w:bottom w:val="nil"/>
              <w:right w:val="nil"/>
            </w:tcBorders>
            <w:vAlign w:val="bottom"/>
          </w:tcPr>
          <w:p w14:paraId="12AF8889" w14:textId="0CBDA682" w:rsidR="00D76D41" w:rsidRPr="00E04D97" w:rsidRDefault="00D76D41" w:rsidP="00D76D41">
            <w:pPr>
              <w:jc w:val="right"/>
              <w:rPr>
                <w:rFonts w:cs="Arial"/>
                <w:sz w:val="18"/>
                <w:szCs w:val="18"/>
              </w:rPr>
            </w:pPr>
            <w:r w:rsidRPr="00E04D97">
              <w:rPr>
                <w:rFonts w:cs="Arial"/>
                <w:color w:val="000000"/>
                <w:sz w:val="18"/>
                <w:szCs w:val="18"/>
              </w:rPr>
              <w:t>-0.32</w:t>
            </w:r>
          </w:p>
        </w:tc>
        <w:tc>
          <w:tcPr>
            <w:tcW w:w="228" w:type="pct"/>
            <w:tcBorders>
              <w:top w:val="nil"/>
              <w:left w:val="nil"/>
              <w:bottom w:val="nil"/>
              <w:right w:val="nil"/>
            </w:tcBorders>
            <w:vAlign w:val="bottom"/>
          </w:tcPr>
          <w:p w14:paraId="2B1709DE" w14:textId="62A99221" w:rsidR="00D76D41" w:rsidRPr="00E04D97" w:rsidRDefault="00D76D41" w:rsidP="00D76D41">
            <w:pPr>
              <w:jc w:val="right"/>
              <w:rPr>
                <w:rFonts w:cs="Arial"/>
                <w:sz w:val="18"/>
                <w:szCs w:val="18"/>
              </w:rPr>
            </w:pPr>
            <w:r w:rsidRPr="00E04D97">
              <w:rPr>
                <w:rFonts w:cs="Arial"/>
                <w:color w:val="000000"/>
                <w:sz w:val="18"/>
                <w:szCs w:val="18"/>
              </w:rPr>
              <w:t>0.29</w:t>
            </w:r>
          </w:p>
        </w:tc>
        <w:tc>
          <w:tcPr>
            <w:tcW w:w="228" w:type="pct"/>
            <w:tcBorders>
              <w:top w:val="nil"/>
              <w:left w:val="nil"/>
              <w:bottom w:val="nil"/>
              <w:right w:val="nil"/>
            </w:tcBorders>
            <w:vAlign w:val="bottom"/>
          </w:tcPr>
          <w:p w14:paraId="659219A6" w14:textId="1E57F214" w:rsidR="00D76D41" w:rsidRPr="00E04D97" w:rsidRDefault="00D76D41" w:rsidP="00D76D41">
            <w:pPr>
              <w:jc w:val="right"/>
              <w:rPr>
                <w:rFonts w:cs="Arial"/>
                <w:sz w:val="18"/>
                <w:szCs w:val="18"/>
              </w:rPr>
            </w:pPr>
            <w:r w:rsidRPr="00E04D97">
              <w:rPr>
                <w:rFonts w:cs="Arial"/>
                <w:color w:val="000000"/>
                <w:sz w:val="18"/>
                <w:szCs w:val="18"/>
              </w:rPr>
              <w:t>-0.30</w:t>
            </w:r>
          </w:p>
        </w:tc>
        <w:tc>
          <w:tcPr>
            <w:tcW w:w="228" w:type="pct"/>
            <w:tcBorders>
              <w:top w:val="nil"/>
              <w:left w:val="nil"/>
              <w:bottom w:val="nil"/>
              <w:right w:val="nil"/>
            </w:tcBorders>
            <w:vAlign w:val="bottom"/>
          </w:tcPr>
          <w:p w14:paraId="15D6E508" w14:textId="2EEEA6EF" w:rsidR="00D76D41" w:rsidRPr="00E04D97" w:rsidRDefault="00D76D41" w:rsidP="00D76D41">
            <w:pPr>
              <w:jc w:val="right"/>
              <w:rPr>
                <w:rFonts w:cs="Arial"/>
                <w:sz w:val="18"/>
                <w:szCs w:val="18"/>
              </w:rPr>
            </w:pPr>
            <w:r w:rsidRPr="00E04D97">
              <w:rPr>
                <w:rFonts w:cs="Arial"/>
                <w:color w:val="000000"/>
                <w:sz w:val="18"/>
                <w:szCs w:val="18"/>
              </w:rPr>
              <w:t>-0.32</w:t>
            </w:r>
          </w:p>
        </w:tc>
        <w:tc>
          <w:tcPr>
            <w:tcW w:w="228" w:type="pct"/>
            <w:tcBorders>
              <w:top w:val="nil"/>
              <w:left w:val="nil"/>
              <w:bottom w:val="nil"/>
              <w:right w:val="nil"/>
            </w:tcBorders>
            <w:vAlign w:val="bottom"/>
          </w:tcPr>
          <w:p w14:paraId="05C01AD7" w14:textId="1486E51C" w:rsidR="00D76D41" w:rsidRPr="00E04D97" w:rsidRDefault="00D76D41" w:rsidP="00D76D41">
            <w:pPr>
              <w:jc w:val="right"/>
              <w:rPr>
                <w:rFonts w:cs="Arial"/>
                <w:sz w:val="18"/>
                <w:szCs w:val="18"/>
              </w:rPr>
            </w:pPr>
            <w:r w:rsidRPr="00E04D97">
              <w:rPr>
                <w:rFonts w:cs="Arial"/>
                <w:color w:val="000000"/>
                <w:sz w:val="18"/>
                <w:szCs w:val="18"/>
              </w:rPr>
              <w:t>-0.18</w:t>
            </w:r>
          </w:p>
        </w:tc>
        <w:tc>
          <w:tcPr>
            <w:tcW w:w="228" w:type="pct"/>
            <w:tcBorders>
              <w:top w:val="nil"/>
              <w:left w:val="nil"/>
              <w:bottom w:val="nil"/>
              <w:right w:val="nil"/>
            </w:tcBorders>
            <w:vAlign w:val="bottom"/>
          </w:tcPr>
          <w:p w14:paraId="437E4EC8" w14:textId="16102530" w:rsidR="00D76D41" w:rsidRPr="00E04D97" w:rsidRDefault="00D76D41" w:rsidP="00D76D41">
            <w:pPr>
              <w:jc w:val="right"/>
              <w:rPr>
                <w:rFonts w:cs="Arial"/>
                <w:sz w:val="18"/>
                <w:szCs w:val="18"/>
              </w:rPr>
            </w:pPr>
            <w:r w:rsidRPr="00E04D97">
              <w:rPr>
                <w:rFonts w:cs="Arial"/>
                <w:color w:val="000000"/>
                <w:sz w:val="18"/>
                <w:szCs w:val="18"/>
              </w:rPr>
              <w:t>-0.36</w:t>
            </w:r>
          </w:p>
        </w:tc>
        <w:tc>
          <w:tcPr>
            <w:tcW w:w="228" w:type="pct"/>
            <w:tcBorders>
              <w:top w:val="nil"/>
              <w:left w:val="nil"/>
              <w:bottom w:val="nil"/>
              <w:right w:val="nil"/>
            </w:tcBorders>
            <w:vAlign w:val="bottom"/>
          </w:tcPr>
          <w:p w14:paraId="355922D8" w14:textId="046F56E4" w:rsidR="00D76D41" w:rsidRPr="00E04D97" w:rsidRDefault="00D76D41" w:rsidP="00D76D41">
            <w:pPr>
              <w:jc w:val="right"/>
              <w:rPr>
                <w:rFonts w:cs="Arial"/>
                <w:sz w:val="18"/>
                <w:szCs w:val="18"/>
              </w:rPr>
            </w:pPr>
            <w:r w:rsidRPr="00E04D97">
              <w:rPr>
                <w:rFonts w:cs="Arial"/>
                <w:color w:val="000000"/>
                <w:sz w:val="18"/>
                <w:szCs w:val="18"/>
              </w:rPr>
              <w:t>0.39</w:t>
            </w:r>
          </w:p>
        </w:tc>
        <w:tc>
          <w:tcPr>
            <w:tcW w:w="228" w:type="pct"/>
            <w:tcBorders>
              <w:top w:val="nil"/>
              <w:left w:val="nil"/>
              <w:bottom w:val="nil"/>
              <w:right w:val="nil"/>
            </w:tcBorders>
            <w:vAlign w:val="bottom"/>
          </w:tcPr>
          <w:p w14:paraId="11B2705B" w14:textId="3E652200" w:rsidR="00D76D41" w:rsidRPr="00E04D97" w:rsidRDefault="00D76D41" w:rsidP="004F47EF">
            <w:pPr>
              <w:jc w:val="right"/>
              <w:rPr>
                <w:rFonts w:cs="Arial"/>
                <w:sz w:val="18"/>
                <w:szCs w:val="18"/>
              </w:rPr>
            </w:pPr>
            <w:r w:rsidRPr="00E04D97">
              <w:rPr>
                <w:rFonts w:cs="Arial"/>
                <w:color w:val="000000"/>
                <w:sz w:val="18"/>
                <w:szCs w:val="18"/>
              </w:rPr>
              <w:t>-0.12</w:t>
            </w:r>
          </w:p>
        </w:tc>
      </w:tr>
      <w:tr w:rsidR="009E2865" w:rsidRPr="00E04D97" w14:paraId="26E73B31" w14:textId="77777777" w:rsidTr="009E2865">
        <w:tc>
          <w:tcPr>
            <w:tcW w:w="894" w:type="pct"/>
            <w:tcBorders>
              <w:top w:val="nil"/>
              <w:left w:val="nil"/>
              <w:bottom w:val="nil"/>
              <w:right w:val="nil"/>
            </w:tcBorders>
            <w:vAlign w:val="center"/>
          </w:tcPr>
          <w:p w14:paraId="30FFDF7C"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Depression</w:t>
            </w:r>
          </w:p>
        </w:tc>
        <w:tc>
          <w:tcPr>
            <w:tcW w:w="228" w:type="pct"/>
            <w:tcBorders>
              <w:top w:val="nil"/>
              <w:left w:val="nil"/>
              <w:bottom w:val="nil"/>
              <w:right w:val="nil"/>
            </w:tcBorders>
            <w:vAlign w:val="bottom"/>
          </w:tcPr>
          <w:p w14:paraId="40A2E5C1" w14:textId="48D6242E" w:rsidR="00D76D41" w:rsidRPr="00E04D97" w:rsidRDefault="00D76D41" w:rsidP="00D76D41">
            <w:pPr>
              <w:jc w:val="right"/>
              <w:rPr>
                <w:rFonts w:cs="Arial"/>
                <w:sz w:val="18"/>
                <w:szCs w:val="18"/>
              </w:rPr>
            </w:pPr>
            <w:r w:rsidRPr="00E04D97">
              <w:rPr>
                <w:rFonts w:cs="Arial"/>
                <w:color w:val="000000"/>
                <w:sz w:val="18"/>
                <w:szCs w:val="18"/>
              </w:rPr>
              <w:t>-0.63</w:t>
            </w:r>
          </w:p>
        </w:tc>
        <w:tc>
          <w:tcPr>
            <w:tcW w:w="228" w:type="pct"/>
            <w:tcBorders>
              <w:top w:val="nil"/>
              <w:left w:val="nil"/>
              <w:bottom w:val="nil"/>
              <w:right w:val="nil"/>
            </w:tcBorders>
            <w:vAlign w:val="bottom"/>
          </w:tcPr>
          <w:p w14:paraId="6F8D5507" w14:textId="5A36CBCE" w:rsidR="00D76D41" w:rsidRPr="00E04D97" w:rsidRDefault="00D76D41" w:rsidP="00D76D41">
            <w:pPr>
              <w:jc w:val="right"/>
              <w:rPr>
                <w:rFonts w:cs="Arial"/>
                <w:sz w:val="18"/>
                <w:szCs w:val="18"/>
              </w:rPr>
            </w:pPr>
            <w:r w:rsidRPr="00E04D97">
              <w:rPr>
                <w:rFonts w:cs="Arial"/>
                <w:color w:val="000000"/>
                <w:sz w:val="18"/>
                <w:szCs w:val="18"/>
              </w:rPr>
              <w:t>0.77</w:t>
            </w:r>
          </w:p>
        </w:tc>
        <w:tc>
          <w:tcPr>
            <w:tcW w:w="228" w:type="pct"/>
            <w:tcBorders>
              <w:top w:val="nil"/>
              <w:left w:val="nil"/>
              <w:bottom w:val="nil"/>
              <w:right w:val="nil"/>
            </w:tcBorders>
            <w:vAlign w:val="bottom"/>
          </w:tcPr>
          <w:p w14:paraId="0D2D99E9" w14:textId="0335888A" w:rsidR="00D76D41" w:rsidRPr="00E04D97" w:rsidRDefault="00D76D41" w:rsidP="00D76D41">
            <w:pPr>
              <w:jc w:val="right"/>
              <w:rPr>
                <w:rFonts w:cs="Arial"/>
                <w:sz w:val="18"/>
                <w:szCs w:val="18"/>
              </w:rPr>
            </w:pPr>
            <w:r w:rsidRPr="00E04D97">
              <w:rPr>
                <w:rFonts w:cs="Arial"/>
                <w:color w:val="000000"/>
                <w:sz w:val="18"/>
                <w:szCs w:val="18"/>
              </w:rPr>
              <w:t>0.25</w:t>
            </w:r>
          </w:p>
        </w:tc>
        <w:tc>
          <w:tcPr>
            <w:tcW w:w="228" w:type="pct"/>
            <w:tcBorders>
              <w:top w:val="nil"/>
              <w:left w:val="nil"/>
              <w:bottom w:val="nil"/>
              <w:right w:val="nil"/>
            </w:tcBorders>
            <w:vAlign w:val="bottom"/>
          </w:tcPr>
          <w:p w14:paraId="59A45E01" w14:textId="37C3BC6C" w:rsidR="00D76D41" w:rsidRPr="00E04D97" w:rsidRDefault="00D76D41" w:rsidP="00D76D41">
            <w:pPr>
              <w:jc w:val="right"/>
              <w:rPr>
                <w:rFonts w:cs="Arial"/>
                <w:sz w:val="18"/>
                <w:szCs w:val="18"/>
              </w:rPr>
            </w:pPr>
            <w:r w:rsidRPr="00E04D97">
              <w:rPr>
                <w:rFonts w:cs="Arial"/>
                <w:color w:val="000000"/>
                <w:sz w:val="18"/>
                <w:szCs w:val="18"/>
              </w:rPr>
              <w:t>0.36</w:t>
            </w:r>
          </w:p>
        </w:tc>
        <w:tc>
          <w:tcPr>
            <w:tcW w:w="228" w:type="pct"/>
            <w:tcBorders>
              <w:top w:val="nil"/>
              <w:left w:val="nil"/>
              <w:bottom w:val="nil"/>
              <w:right w:val="nil"/>
            </w:tcBorders>
            <w:vAlign w:val="bottom"/>
          </w:tcPr>
          <w:p w14:paraId="55BCC5CA" w14:textId="6B204E1B"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7C95F81C" w14:textId="51614E9B" w:rsidR="00D76D41" w:rsidRPr="00E04D97" w:rsidRDefault="00D76D41" w:rsidP="00D76D41">
            <w:pPr>
              <w:jc w:val="right"/>
              <w:rPr>
                <w:rFonts w:cs="Arial"/>
                <w:sz w:val="18"/>
                <w:szCs w:val="18"/>
              </w:rPr>
            </w:pPr>
            <w:r w:rsidRPr="00E04D97">
              <w:rPr>
                <w:rFonts w:cs="Arial"/>
                <w:color w:val="000000"/>
                <w:sz w:val="18"/>
                <w:szCs w:val="18"/>
              </w:rPr>
              <w:t>-0.21</w:t>
            </w:r>
          </w:p>
        </w:tc>
        <w:tc>
          <w:tcPr>
            <w:tcW w:w="228" w:type="pct"/>
            <w:tcBorders>
              <w:top w:val="nil"/>
              <w:left w:val="nil"/>
              <w:bottom w:val="nil"/>
              <w:right w:val="nil"/>
            </w:tcBorders>
            <w:vAlign w:val="bottom"/>
          </w:tcPr>
          <w:p w14:paraId="51FCDAD9" w14:textId="1D116042" w:rsidR="00D76D41" w:rsidRPr="00E04D97" w:rsidRDefault="00D76D41" w:rsidP="00D76D41">
            <w:pPr>
              <w:jc w:val="right"/>
              <w:rPr>
                <w:rFonts w:cs="Arial"/>
                <w:sz w:val="18"/>
                <w:szCs w:val="18"/>
              </w:rPr>
            </w:pPr>
            <w:r w:rsidRPr="00E04D97">
              <w:rPr>
                <w:rFonts w:cs="Arial"/>
                <w:color w:val="000000"/>
                <w:sz w:val="18"/>
                <w:szCs w:val="18"/>
              </w:rPr>
              <w:t>0.79</w:t>
            </w:r>
          </w:p>
        </w:tc>
        <w:tc>
          <w:tcPr>
            <w:tcW w:w="228" w:type="pct"/>
            <w:tcBorders>
              <w:top w:val="nil"/>
              <w:left w:val="nil"/>
              <w:bottom w:val="nil"/>
              <w:right w:val="nil"/>
            </w:tcBorders>
            <w:vAlign w:val="bottom"/>
          </w:tcPr>
          <w:p w14:paraId="79DCEC66" w14:textId="3EA6968C" w:rsidR="00D76D41" w:rsidRPr="00E04D97" w:rsidRDefault="00D76D41" w:rsidP="00D76D41">
            <w:pPr>
              <w:jc w:val="right"/>
              <w:rPr>
                <w:rFonts w:cs="Arial"/>
                <w:sz w:val="18"/>
                <w:szCs w:val="18"/>
              </w:rPr>
            </w:pPr>
            <w:r w:rsidRPr="00E04D97">
              <w:rPr>
                <w:rFonts w:cs="Arial"/>
                <w:color w:val="000000"/>
                <w:sz w:val="18"/>
                <w:szCs w:val="18"/>
              </w:rPr>
              <w:t>-0.47</w:t>
            </w:r>
          </w:p>
        </w:tc>
        <w:tc>
          <w:tcPr>
            <w:tcW w:w="228" w:type="pct"/>
            <w:tcBorders>
              <w:top w:val="nil"/>
              <w:left w:val="nil"/>
              <w:bottom w:val="nil"/>
              <w:right w:val="nil"/>
            </w:tcBorders>
            <w:vAlign w:val="bottom"/>
          </w:tcPr>
          <w:p w14:paraId="71BA8134" w14:textId="17EA5925" w:rsidR="00D76D41" w:rsidRPr="00E04D97" w:rsidRDefault="00D76D41" w:rsidP="00D76D41">
            <w:pPr>
              <w:jc w:val="right"/>
              <w:rPr>
                <w:rFonts w:cs="Arial"/>
                <w:sz w:val="18"/>
                <w:szCs w:val="18"/>
              </w:rPr>
            </w:pPr>
            <w:r w:rsidRPr="00E04D97">
              <w:rPr>
                <w:rFonts w:cs="Arial"/>
                <w:color w:val="000000"/>
                <w:sz w:val="18"/>
                <w:szCs w:val="18"/>
              </w:rPr>
              <w:t>-0.27</w:t>
            </w:r>
          </w:p>
        </w:tc>
        <w:tc>
          <w:tcPr>
            <w:tcW w:w="228" w:type="pct"/>
            <w:tcBorders>
              <w:top w:val="nil"/>
              <w:left w:val="nil"/>
              <w:bottom w:val="nil"/>
              <w:right w:val="nil"/>
            </w:tcBorders>
            <w:vAlign w:val="bottom"/>
          </w:tcPr>
          <w:p w14:paraId="1CF23750" w14:textId="146AA395" w:rsidR="00D76D41" w:rsidRPr="00E04D97" w:rsidRDefault="00D76D41" w:rsidP="00D76D41">
            <w:pPr>
              <w:jc w:val="right"/>
              <w:rPr>
                <w:rFonts w:cs="Arial"/>
                <w:sz w:val="18"/>
                <w:szCs w:val="18"/>
              </w:rPr>
            </w:pPr>
            <w:r w:rsidRPr="00E04D97">
              <w:rPr>
                <w:rFonts w:cs="Arial"/>
                <w:color w:val="000000"/>
                <w:sz w:val="18"/>
                <w:szCs w:val="18"/>
              </w:rPr>
              <w:t>0.48</w:t>
            </w:r>
          </w:p>
        </w:tc>
        <w:tc>
          <w:tcPr>
            <w:tcW w:w="228" w:type="pct"/>
            <w:tcBorders>
              <w:top w:val="nil"/>
              <w:left w:val="nil"/>
              <w:bottom w:val="nil"/>
              <w:right w:val="nil"/>
            </w:tcBorders>
            <w:vAlign w:val="bottom"/>
          </w:tcPr>
          <w:p w14:paraId="61CF5A5B" w14:textId="5A123503" w:rsidR="00D76D41" w:rsidRPr="00E04D97" w:rsidRDefault="00D76D41" w:rsidP="00D76D41">
            <w:pPr>
              <w:jc w:val="right"/>
              <w:rPr>
                <w:rFonts w:cs="Arial"/>
                <w:sz w:val="18"/>
                <w:szCs w:val="18"/>
              </w:rPr>
            </w:pPr>
            <w:r w:rsidRPr="00E04D97">
              <w:rPr>
                <w:rFonts w:cs="Arial"/>
                <w:color w:val="000000"/>
                <w:sz w:val="18"/>
                <w:szCs w:val="18"/>
              </w:rPr>
              <w:t>-0.79</w:t>
            </w:r>
          </w:p>
        </w:tc>
        <w:tc>
          <w:tcPr>
            <w:tcW w:w="228" w:type="pct"/>
            <w:tcBorders>
              <w:top w:val="nil"/>
              <w:left w:val="nil"/>
              <w:bottom w:val="nil"/>
              <w:right w:val="nil"/>
            </w:tcBorders>
            <w:vAlign w:val="bottom"/>
          </w:tcPr>
          <w:p w14:paraId="57AB0337" w14:textId="0788A28A" w:rsidR="00D76D41" w:rsidRPr="00E04D97" w:rsidRDefault="00D76D41" w:rsidP="00D76D41">
            <w:pPr>
              <w:jc w:val="right"/>
              <w:rPr>
                <w:rFonts w:cs="Arial"/>
                <w:sz w:val="18"/>
                <w:szCs w:val="18"/>
              </w:rPr>
            </w:pPr>
            <w:r w:rsidRPr="00E04D97">
              <w:rPr>
                <w:rFonts w:cs="Arial"/>
                <w:color w:val="000000"/>
                <w:sz w:val="18"/>
                <w:szCs w:val="18"/>
              </w:rPr>
              <w:t>0.75</w:t>
            </w:r>
          </w:p>
        </w:tc>
        <w:tc>
          <w:tcPr>
            <w:tcW w:w="228" w:type="pct"/>
            <w:tcBorders>
              <w:top w:val="nil"/>
              <w:left w:val="nil"/>
              <w:bottom w:val="nil"/>
              <w:right w:val="nil"/>
            </w:tcBorders>
            <w:vAlign w:val="bottom"/>
          </w:tcPr>
          <w:p w14:paraId="5E59E683" w14:textId="1FD03192" w:rsidR="00D76D41" w:rsidRPr="00E04D97" w:rsidRDefault="00D76D41" w:rsidP="00D76D41">
            <w:pPr>
              <w:jc w:val="right"/>
              <w:rPr>
                <w:rFonts w:cs="Arial"/>
                <w:sz w:val="18"/>
                <w:szCs w:val="18"/>
              </w:rPr>
            </w:pPr>
            <w:r w:rsidRPr="00E04D97">
              <w:rPr>
                <w:rFonts w:cs="Arial"/>
                <w:color w:val="000000"/>
                <w:sz w:val="18"/>
                <w:szCs w:val="18"/>
              </w:rPr>
              <w:t>-0.78</w:t>
            </w:r>
          </w:p>
        </w:tc>
        <w:tc>
          <w:tcPr>
            <w:tcW w:w="228" w:type="pct"/>
            <w:tcBorders>
              <w:top w:val="nil"/>
              <w:left w:val="nil"/>
              <w:bottom w:val="nil"/>
              <w:right w:val="nil"/>
            </w:tcBorders>
            <w:vAlign w:val="bottom"/>
          </w:tcPr>
          <w:p w14:paraId="3D90295D" w14:textId="110A72AD" w:rsidR="00D76D41" w:rsidRPr="00E04D97" w:rsidRDefault="00D76D41" w:rsidP="00D76D41">
            <w:pPr>
              <w:jc w:val="right"/>
              <w:rPr>
                <w:rFonts w:cs="Arial"/>
                <w:sz w:val="18"/>
                <w:szCs w:val="18"/>
              </w:rPr>
            </w:pPr>
            <w:r w:rsidRPr="00E04D97">
              <w:rPr>
                <w:rFonts w:cs="Arial"/>
                <w:color w:val="000000"/>
                <w:sz w:val="18"/>
                <w:szCs w:val="18"/>
              </w:rPr>
              <w:t>-0.68</w:t>
            </w:r>
          </w:p>
        </w:tc>
        <w:tc>
          <w:tcPr>
            <w:tcW w:w="228" w:type="pct"/>
            <w:tcBorders>
              <w:top w:val="nil"/>
              <w:left w:val="nil"/>
              <w:bottom w:val="nil"/>
              <w:right w:val="nil"/>
            </w:tcBorders>
            <w:vAlign w:val="bottom"/>
          </w:tcPr>
          <w:p w14:paraId="236393E2" w14:textId="58DE1902" w:rsidR="00D76D41" w:rsidRPr="00E04D97" w:rsidRDefault="00D76D41" w:rsidP="00D76D41">
            <w:pPr>
              <w:jc w:val="right"/>
              <w:rPr>
                <w:rFonts w:cs="Arial"/>
                <w:sz w:val="18"/>
                <w:szCs w:val="18"/>
              </w:rPr>
            </w:pPr>
            <w:r w:rsidRPr="00E04D97">
              <w:rPr>
                <w:rFonts w:cs="Arial"/>
                <w:color w:val="000000"/>
                <w:sz w:val="18"/>
                <w:szCs w:val="18"/>
              </w:rPr>
              <w:t>-0.25</w:t>
            </w:r>
          </w:p>
        </w:tc>
        <w:tc>
          <w:tcPr>
            <w:tcW w:w="228" w:type="pct"/>
            <w:tcBorders>
              <w:top w:val="nil"/>
              <w:left w:val="nil"/>
              <w:bottom w:val="nil"/>
              <w:right w:val="nil"/>
            </w:tcBorders>
            <w:vAlign w:val="bottom"/>
          </w:tcPr>
          <w:p w14:paraId="21A6F1E1" w14:textId="5B724A7A" w:rsidR="00D76D41" w:rsidRPr="00E04D97" w:rsidRDefault="00D76D41" w:rsidP="00D76D41">
            <w:pPr>
              <w:jc w:val="right"/>
              <w:rPr>
                <w:rFonts w:cs="Arial"/>
                <w:sz w:val="18"/>
                <w:szCs w:val="18"/>
              </w:rPr>
            </w:pPr>
            <w:r w:rsidRPr="00E04D97">
              <w:rPr>
                <w:rFonts w:cs="Arial"/>
                <w:color w:val="000000"/>
                <w:sz w:val="18"/>
                <w:szCs w:val="18"/>
              </w:rPr>
              <w:t>-0.84</w:t>
            </w:r>
          </w:p>
        </w:tc>
        <w:tc>
          <w:tcPr>
            <w:tcW w:w="228" w:type="pct"/>
            <w:tcBorders>
              <w:top w:val="nil"/>
              <w:left w:val="nil"/>
              <w:bottom w:val="nil"/>
              <w:right w:val="nil"/>
            </w:tcBorders>
            <w:vAlign w:val="bottom"/>
          </w:tcPr>
          <w:p w14:paraId="66C99729" w14:textId="4AA0019D" w:rsidR="00D76D41" w:rsidRPr="00E04D97" w:rsidRDefault="00D76D41" w:rsidP="00D76D41">
            <w:pPr>
              <w:jc w:val="right"/>
              <w:rPr>
                <w:rFonts w:cs="Arial"/>
                <w:sz w:val="18"/>
                <w:szCs w:val="18"/>
              </w:rPr>
            </w:pPr>
            <w:r w:rsidRPr="00E04D97">
              <w:rPr>
                <w:rFonts w:cs="Arial"/>
                <w:color w:val="000000"/>
                <w:sz w:val="18"/>
                <w:szCs w:val="18"/>
              </w:rPr>
              <w:t>0.67</w:t>
            </w:r>
          </w:p>
        </w:tc>
        <w:tc>
          <w:tcPr>
            <w:tcW w:w="228" w:type="pct"/>
            <w:tcBorders>
              <w:top w:val="nil"/>
              <w:left w:val="nil"/>
              <w:bottom w:val="nil"/>
              <w:right w:val="nil"/>
            </w:tcBorders>
            <w:vAlign w:val="bottom"/>
          </w:tcPr>
          <w:p w14:paraId="632D6B4A" w14:textId="776AAEF6" w:rsidR="00D76D41" w:rsidRPr="00E04D97" w:rsidRDefault="00D76D41" w:rsidP="004F47EF">
            <w:pPr>
              <w:jc w:val="right"/>
              <w:rPr>
                <w:rFonts w:cs="Arial"/>
                <w:sz w:val="18"/>
                <w:szCs w:val="18"/>
              </w:rPr>
            </w:pPr>
            <w:r w:rsidRPr="00E04D97">
              <w:rPr>
                <w:rFonts w:cs="Arial"/>
                <w:color w:val="000000"/>
                <w:sz w:val="18"/>
                <w:szCs w:val="18"/>
              </w:rPr>
              <w:t>-0.23</w:t>
            </w:r>
          </w:p>
        </w:tc>
      </w:tr>
      <w:tr w:rsidR="009E2865" w:rsidRPr="00E04D97" w14:paraId="5AB2EDFA" w14:textId="77777777" w:rsidTr="009E2865">
        <w:tc>
          <w:tcPr>
            <w:tcW w:w="894" w:type="pct"/>
            <w:tcBorders>
              <w:top w:val="nil"/>
              <w:left w:val="nil"/>
              <w:bottom w:val="nil"/>
              <w:right w:val="nil"/>
            </w:tcBorders>
            <w:vAlign w:val="center"/>
          </w:tcPr>
          <w:p w14:paraId="0FD6958E"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Fine Motor</w:t>
            </w:r>
          </w:p>
        </w:tc>
        <w:tc>
          <w:tcPr>
            <w:tcW w:w="228" w:type="pct"/>
            <w:tcBorders>
              <w:top w:val="nil"/>
              <w:left w:val="nil"/>
              <w:bottom w:val="nil"/>
              <w:right w:val="nil"/>
            </w:tcBorders>
            <w:vAlign w:val="bottom"/>
          </w:tcPr>
          <w:p w14:paraId="195EC548" w14:textId="52C705C8" w:rsidR="00D76D41" w:rsidRPr="00E04D97" w:rsidRDefault="00D76D41" w:rsidP="00D76D41">
            <w:pPr>
              <w:jc w:val="right"/>
              <w:rPr>
                <w:rFonts w:cs="Arial"/>
                <w:sz w:val="18"/>
                <w:szCs w:val="18"/>
              </w:rPr>
            </w:pPr>
            <w:r w:rsidRPr="00E04D97">
              <w:rPr>
                <w:rFonts w:cs="Arial"/>
                <w:color w:val="000000"/>
                <w:sz w:val="18"/>
                <w:szCs w:val="18"/>
              </w:rPr>
              <w:t>0.33</w:t>
            </w:r>
          </w:p>
        </w:tc>
        <w:tc>
          <w:tcPr>
            <w:tcW w:w="228" w:type="pct"/>
            <w:tcBorders>
              <w:top w:val="nil"/>
              <w:left w:val="nil"/>
              <w:bottom w:val="nil"/>
              <w:right w:val="nil"/>
            </w:tcBorders>
            <w:vAlign w:val="bottom"/>
          </w:tcPr>
          <w:p w14:paraId="46F032C6" w14:textId="3835B195" w:rsidR="00D76D41" w:rsidRPr="00E04D97" w:rsidRDefault="00D76D41" w:rsidP="00D76D41">
            <w:pPr>
              <w:jc w:val="right"/>
              <w:rPr>
                <w:rFonts w:cs="Arial"/>
                <w:sz w:val="18"/>
                <w:szCs w:val="18"/>
              </w:rPr>
            </w:pPr>
            <w:r w:rsidRPr="00E04D97">
              <w:rPr>
                <w:rFonts w:cs="Arial"/>
                <w:color w:val="000000"/>
                <w:sz w:val="18"/>
                <w:szCs w:val="18"/>
              </w:rPr>
              <w:t>-0.15</w:t>
            </w:r>
          </w:p>
        </w:tc>
        <w:tc>
          <w:tcPr>
            <w:tcW w:w="228" w:type="pct"/>
            <w:tcBorders>
              <w:top w:val="nil"/>
              <w:left w:val="nil"/>
              <w:bottom w:val="nil"/>
              <w:right w:val="nil"/>
            </w:tcBorders>
            <w:vAlign w:val="bottom"/>
          </w:tcPr>
          <w:p w14:paraId="19F0A259" w14:textId="7EEA787E" w:rsidR="00D76D41" w:rsidRPr="00E04D97" w:rsidRDefault="00D76D41" w:rsidP="00D76D41">
            <w:pPr>
              <w:jc w:val="right"/>
              <w:rPr>
                <w:rFonts w:cs="Arial"/>
                <w:sz w:val="18"/>
                <w:szCs w:val="18"/>
              </w:rPr>
            </w:pPr>
            <w:r w:rsidRPr="00E04D97">
              <w:rPr>
                <w:rFonts w:cs="Arial"/>
                <w:color w:val="000000"/>
                <w:sz w:val="18"/>
                <w:szCs w:val="18"/>
              </w:rPr>
              <w:t>-0.02</w:t>
            </w:r>
          </w:p>
        </w:tc>
        <w:tc>
          <w:tcPr>
            <w:tcW w:w="228" w:type="pct"/>
            <w:tcBorders>
              <w:top w:val="nil"/>
              <w:left w:val="nil"/>
              <w:bottom w:val="nil"/>
              <w:right w:val="nil"/>
            </w:tcBorders>
            <w:vAlign w:val="bottom"/>
          </w:tcPr>
          <w:p w14:paraId="51A54C12" w14:textId="041D720A" w:rsidR="00D76D41" w:rsidRPr="00E04D97" w:rsidRDefault="00D76D41" w:rsidP="00D76D41">
            <w:pPr>
              <w:jc w:val="right"/>
              <w:rPr>
                <w:rFonts w:cs="Arial"/>
                <w:sz w:val="18"/>
                <w:szCs w:val="18"/>
              </w:rPr>
            </w:pPr>
            <w:r w:rsidRPr="00E04D97">
              <w:rPr>
                <w:rFonts w:cs="Arial"/>
                <w:color w:val="000000"/>
                <w:sz w:val="18"/>
                <w:szCs w:val="18"/>
              </w:rPr>
              <w:t>-0.17</w:t>
            </w:r>
          </w:p>
        </w:tc>
        <w:tc>
          <w:tcPr>
            <w:tcW w:w="228" w:type="pct"/>
            <w:tcBorders>
              <w:top w:val="nil"/>
              <w:left w:val="nil"/>
              <w:bottom w:val="nil"/>
              <w:right w:val="nil"/>
            </w:tcBorders>
            <w:vAlign w:val="bottom"/>
          </w:tcPr>
          <w:p w14:paraId="4A1A40DC" w14:textId="78AC8B46" w:rsidR="00D76D41" w:rsidRPr="00E04D97" w:rsidRDefault="00D76D41" w:rsidP="00D76D41">
            <w:pPr>
              <w:jc w:val="right"/>
              <w:rPr>
                <w:rFonts w:cs="Arial"/>
                <w:sz w:val="18"/>
                <w:szCs w:val="18"/>
              </w:rPr>
            </w:pPr>
            <w:r w:rsidRPr="00E04D97">
              <w:rPr>
                <w:rFonts w:cs="Arial"/>
                <w:color w:val="000000"/>
                <w:sz w:val="18"/>
                <w:szCs w:val="18"/>
              </w:rPr>
              <w:t>-0.21</w:t>
            </w:r>
          </w:p>
        </w:tc>
        <w:tc>
          <w:tcPr>
            <w:tcW w:w="228" w:type="pct"/>
            <w:tcBorders>
              <w:top w:val="nil"/>
              <w:left w:val="nil"/>
              <w:bottom w:val="nil"/>
              <w:right w:val="nil"/>
            </w:tcBorders>
            <w:vAlign w:val="bottom"/>
          </w:tcPr>
          <w:p w14:paraId="28946F3B" w14:textId="0E67EBA0"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0E2699C4" w14:textId="43C721E1" w:rsidR="00D76D41" w:rsidRPr="00E04D97" w:rsidRDefault="00D76D41" w:rsidP="00D76D41">
            <w:pPr>
              <w:jc w:val="right"/>
              <w:rPr>
                <w:rFonts w:cs="Arial"/>
                <w:sz w:val="18"/>
                <w:szCs w:val="18"/>
              </w:rPr>
            </w:pPr>
            <w:r w:rsidRPr="00E04D97">
              <w:rPr>
                <w:rFonts w:cs="Arial"/>
                <w:color w:val="000000"/>
                <w:sz w:val="18"/>
                <w:szCs w:val="18"/>
              </w:rPr>
              <w:t>-0.24</w:t>
            </w:r>
          </w:p>
        </w:tc>
        <w:tc>
          <w:tcPr>
            <w:tcW w:w="228" w:type="pct"/>
            <w:tcBorders>
              <w:top w:val="nil"/>
              <w:left w:val="nil"/>
              <w:bottom w:val="nil"/>
              <w:right w:val="nil"/>
            </w:tcBorders>
            <w:vAlign w:val="bottom"/>
          </w:tcPr>
          <w:p w14:paraId="2C6573A9" w14:textId="496B9CE3" w:rsidR="00D76D41" w:rsidRPr="00E04D97" w:rsidRDefault="00D76D41" w:rsidP="00D76D41">
            <w:pPr>
              <w:jc w:val="right"/>
              <w:rPr>
                <w:rFonts w:cs="Arial"/>
                <w:sz w:val="18"/>
                <w:szCs w:val="18"/>
              </w:rPr>
            </w:pPr>
            <w:r w:rsidRPr="00E04D97">
              <w:rPr>
                <w:rFonts w:cs="Arial"/>
                <w:color w:val="000000"/>
                <w:sz w:val="18"/>
                <w:szCs w:val="18"/>
              </w:rPr>
              <w:t>0.67</w:t>
            </w:r>
          </w:p>
        </w:tc>
        <w:tc>
          <w:tcPr>
            <w:tcW w:w="228" w:type="pct"/>
            <w:tcBorders>
              <w:top w:val="nil"/>
              <w:left w:val="nil"/>
              <w:bottom w:val="nil"/>
              <w:right w:val="nil"/>
            </w:tcBorders>
            <w:vAlign w:val="bottom"/>
          </w:tcPr>
          <w:p w14:paraId="46240F55" w14:textId="406E9CBD" w:rsidR="00D76D41" w:rsidRPr="00E04D97" w:rsidRDefault="00D76D41" w:rsidP="00D76D41">
            <w:pPr>
              <w:jc w:val="right"/>
              <w:rPr>
                <w:rFonts w:cs="Arial"/>
                <w:sz w:val="18"/>
                <w:szCs w:val="18"/>
              </w:rPr>
            </w:pPr>
            <w:r w:rsidRPr="00E04D97">
              <w:rPr>
                <w:rFonts w:cs="Arial"/>
                <w:color w:val="000000"/>
                <w:sz w:val="18"/>
                <w:szCs w:val="18"/>
              </w:rPr>
              <w:t>0.76</w:t>
            </w:r>
          </w:p>
        </w:tc>
        <w:tc>
          <w:tcPr>
            <w:tcW w:w="228" w:type="pct"/>
            <w:tcBorders>
              <w:top w:val="nil"/>
              <w:left w:val="nil"/>
              <w:bottom w:val="nil"/>
              <w:right w:val="nil"/>
            </w:tcBorders>
            <w:vAlign w:val="bottom"/>
          </w:tcPr>
          <w:p w14:paraId="0AA15C65" w14:textId="6E7FC431" w:rsidR="00D76D41" w:rsidRPr="00E04D97" w:rsidRDefault="00D76D41" w:rsidP="00D76D41">
            <w:pPr>
              <w:jc w:val="right"/>
              <w:rPr>
                <w:rFonts w:cs="Arial"/>
                <w:sz w:val="18"/>
                <w:szCs w:val="18"/>
              </w:rPr>
            </w:pPr>
            <w:r w:rsidRPr="00E04D97">
              <w:rPr>
                <w:rFonts w:cs="Arial"/>
                <w:color w:val="000000"/>
                <w:sz w:val="18"/>
                <w:szCs w:val="18"/>
              </w:rPr>
              <w:t>-0.02</w:t>
            </w:r>
          </w:p>
        </w:tc>
        <w:tc>
          <w:tcPr>
            <w:tcW w:w="228" w:type="pct"/>
            <w:tcBorders>
              <w:top w:val="nil"/>
              <w:left w:val="nil"/>
              <w:bottom w:val="nil"/>
              <w:right w:val="nil"/>
            </w:tcBorders>
            <w:vAlign w:val="bottom"/>
          </w:tcPr>
          <w:p w14:paraId="505B95D5" w14:textId="36967B38"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1A28D55B" w14:textId="4601F114" w:rsidR="00D76D41" w:rsidRPr="00E04D97" w:rsidRDefault="00D76D41" w:rsidP="00D76D41">
            <w:pPr>
              <w:jc w:val="right"/>
              <w:rPr>
                <w:rFonts w:cs="Arial"/>
                <w:sz w:val="18"/>
                <w:szCs w:val="18"/>
              </w:rPr>
            </w:pPr>
            <w:r w:rsidRPr="00E04D97">
              <w:rPr>
                <w:rFonts w:cs="Arial"/>
                <w:color w:val="000000"/>
                <w:sz w:val="18"/>
                <w:szCs w:val="18"/>
              </w:rPr>
              <w:t>-0.15</w:t>
            </w:r>
          </w:p>
        </w:tc>
        <w:tc>
          <w:tcPr>
            <w:tcW w:w="228" w:type="pct"/>
            <w:tcBorders>
              <w:top w:val="nil"/>
              <w:left w:val="nil"/>
              <w:bottom w:val="nil"/>
              <w:right w:val="nil"/>
            </w:tcBorders>
            <w:vAlign w:val="bottom"/>
          </w:tcPr>
          <w:p w14:paraId="23480B61" w14:textId="538A6F05" w:rsidR="00D76D41" w:rsidRPr="00E04D97" w:rsidRDefault="00D76D41" w:rsidP="00D76D41">
            <w:pPr>
              <w:jc w:val="right"/>
              <w:rPr>
                <w:rFonts w:cs="Arial"/>
                <w:sz w:val="18"/>
                <w:szCs w:val="18"/>
              </w:rPr>
            </w:pPr>
            <w:r w:rsidRPr="00E04D97">
              <w:rPr>
                <w:rFonts w:cs="Arial"/>
                <w:color w:val="000000"/>
                <w:sz w:val="18"/>
                <w:szCs w:val="18"/>
              </w:rPr>
              <w:t>0.22</w:t>
            </w:r>
          </w:p>
        </w:tc>
        <w:tc>
          <w:tcPr>
            <w:tcW w:w="228" w:type="pct"/>
            <w:tcBorders>
              <w:top w:val="nil"/>
              <w:left w:val="nil"/>
              <w:bottom w:val="nil"/>
              <w:right w:val="nil"/>
            </w:tcBorders>
            <w:vAlign w:val="bottom"/>
          </w:tcPr>
          <w:p w14:paraId="162568BF" w14:textId="00D1FC18" w:rsidR="00D76D41" w:rsidRPr="00E04D97" w:rsidRDefault="00D76D41" w:rsidP="00D76D41">
            <w:pPr>
              <w:jc w:val="right"/>
              <w:rPr>
                <w:rFonts w:cs="Arial"/>
                <w:sz w:val="18"/>
                <w:szCs w:val="18"/>
              </w:rPr>
            </w:pPr>
            <w:r w:rsidRPr="00E04D97">
              <w:rPr>
                <w:rFonts w:cs="Arial"/>
                <w:color w:val="000000"/>
                <w:sz w:val="18"/>
                <w:szCs w:val="18"/>
              </w:rPr>
              <w:t>0.41</w:t>
            </w:r>
          </w:p>
        </w:tc>
        <w:tc>
          <w:tcPr>
            <w:tcW w:w="228" w:type="pct"/>
            <w:tcBorders>
              <w:top w:val="nil"/>
              <w:left w:val="nil"/>
              <w:bottom w:val="nil"/>
              <w:right w:val="nil"/>
            </w:tcBorders>
            <w:vAlign w:val="bottom"/>
          </w:tcPr>
          <w:p w14:paraId="394F09F0" w14:textId="12C0E011" w:rsidR="00D76D41" w:rsidRPr="00E04D97" w:rsidRDefault="00D76D41" w:rsidP="00D76D41">
            <w:pPr>
              <w:jc w:val="right"/>
              <w:rPr>
                <w:rFonts w:cs="Arial"/>
                <w:sz w:val="18"/>
                <w:szCs w:val="18"/>
              </w:rPr>
            </w:pPr>
            <w:r w:rsidRPr="00E04D97">
              <w:rPr>
                <w:rFonts w:cs="Arial"/>
                <w:color w:val="000000"/>
                <w:sz w:val="18"/>
                <w:szCs w:val="18"/>
              </w:rPr>
              <w:t>0.88</w:t>
            </w:r>
          </w:p>
        </w:tc>
        <w:tc>
          <w:tcPr>
            <w:tcW w:w="228" w:type="pct"/>
            <w:tcBorders>
              <w:top w:val="nil"/>
              <w:left w:val="nil"/>
              <w:bottom w:val="nil"/>
              <w:right w:val="nil"/>
            </w:tcBorders>
            <w:vAlign w:val="bottom"/>
          </w:tcPr>
          <w:p w14:paraId="18CE6F97" w14:textId="0C609A43" w:rsidR="00D76D41" w:rsidRPr="00E04D97" w:rsidRDefault="00D76D41" w:rsidP="00D76D41">
            <w:pPr>
              <w:jc w:val="right"/>
              <w:rPr>
                <w:rFonts w:cs="Arial"/>
                <w:sz w:val="18"/>
                <w:szCs w:val="18"/>
              </w:rPr>
            </w:pPr>
            <w:r w:rsidRPr="00E04D97">
              <w:rPr>
                <w:rFonts w:cs="Arial"/>
                <w:color w:val="000000"/>
                <w:sz w:val="18"/>
                <w:szCs w:val="18"/>
              </w:rPr>
              <w:t>0.24</w:t>
            </w:r>
          </w:p>
        </w:tc>
        <w:tc>
          <w:tcPr>
            <w:tcW w:w="228" w:type="pct"/>
            <w:tcBorders>
              <w:top w:val="nil"/>
              <w:left w:val="nil"/>
              <w:bottom w:val="nil"/>
              <w:right w:val="nil"/>
            </w:tcBorders>
            <w:vAlign w:val="bottom"/>
          </w:tcPr>
          <w:p w14:paraId="5487C355" w14:textId="710AB026"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36341864" w14:textId="4214A604" w:rsidR="00D76D41" w:rsidRPr="00E04D97" w:rsidRDefault="00D76D41" w:rsidP="004F47EF">
            <w:pPr>
              <w:jc w:val="right"/>
              <w:rPr>
                <w:rFonts w:cs="Arial"/>
                <w:sz w:val="18"/>
                <w:szCs w:val="18"/>
              </w:rPr>
            </w:pPr>
            <w:r w:rsidRPr="00E04D97">
              <w:rPr>
                <w:rFonts w:cs="Arial"/>
                <w:color w:val="000000"/>
                <w:sz w:val="18"/>
                <w:szCs w:val="18"/>
              </w:rPr>
              <w:t>0.82</w:t>
            </w:r>
          </w:p>
        </w:tc>
      </w:tr>
      <w:tr w:rsidR="009E2865" w:rsidRPr="00E04D97" w14:paraId="78CA1CA4" w14:textId="77777777" w:rsidTr="009E2865">
        <w:tc>
          <w:tcPr>
            <w:tcW w:w="894" w:type="pct"/>
            <w:tcBorders>
              <w:top w:val="nil"/>
              <w:left w:val="nil"/>
              <w:bottom w:val="nil"/>
              <w:right w:val="nil"/>
            </w:tcBorders>
            <w:vAlign w:val="center"/>
          </w:tcPr>
          <w:p w14:paraId="1D606EAF"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Grief and Loss</w:t>
            </w:r>
          </w:p>
        </w:tc>
        <w:tc>
          <w:tcPr>
            <w:tcW w:w="228" w:type="pct"/>
            <w:tcBorders>
              <w:top w:val="nil"/>
              <w:left w:val="nil"/>
              <w:bottom w:val="nil"/>
              <w:right w:val="nil"/>
            </w:tcBorders>
            <w:vAlign w:val="bottom"/>
          </w:tcPr>
          <w:p w14:paraId="427CDA84" w14:textId="2D31C198" w:rsidR="00D76D41" w:rsidRPr="00E04D97" w:rsidRDefault="00D76D41" w:rsidP="00D76D41">
            <w:pPr>
              <w:jc w:val="right"/>
              <w:rPr>
                <w:rFonts w:cs="Arial"/>
                <w:sz w:val="18"/>
                <w:szCs w:val="18"/>
              </w:rPr>
            </w:pPr>
            <w:r w:rsidRPr="00E04D97">
              <w:rPr>
                <w:rFonts w:cs="Arial"/>
                <w:color w:val="000000"/>
                <w:sz w:val="18"/>
                <w:szCs w:val="18"/>
              </w:rPr>
              <w:t>-0.63</w:t>
            </w:r>
          </w:p>
        </w:tc>
        <w:tc>
          <w:tcPr>
            <w:tcW w:w="228" w:type="pct"/>
            <w:tcBorders>
              <w:top w:val="nil"/>
              <w:left w:val="nil"/>
              <w:bottom w:val="nil"/>
              <w:right w:val="nil"/>
            </w:tcBorders>
            <w:vAlign w:val="bottom"/>
          </w:tcPr>
          <w:p w14:paraId="31E14F39" w14:textId="68DCAB66" w:rsidR="00D76D41" w:rsidRPr="00E04D97" w:rsidRDefault="00D76D41" w:rsidP="00D76D41">
            <w:pPr>
              <w:jc w:val="right"/>
              <w:rPr>
                <w:rFonts w:cs="Arial"/>
                <w:sz w:val="18"/>
                <w:szCs w:val="18"/>
              </w:rPr>
            </w:pPr>
            <w:r w:rsidRPr="00E04D97">
              <w:rPr>
                <w:rFonts w:cs="Arial"/>
                <w:color w:val="000000"/>
                <w:sz w:val="18"/>
                <w:szCs w:val="18"/>
              </w:rPr>
              <w:t>0.71</w:t>
            </w:r>
          </w:p>
        </w:tc>
        <w:tc>
          <w:tcPr>
            <w:tcW w:w="228" w:type="pct"/>
            <w:tcBorders>
              <w:top w:val="nil"/>
              <w:left w:val="nil"/>
              <w:bottom w:val="nil"/>
              <w:right w:val="nil"/>
            </w:tcBorders>
            <w:vAlign w:val="bottom"/>
          </w:tcPr>
          <w:p w14:paraId="7F8EAAB2" w14:textId="74A85752" w:rsidR="00D76D41" w:rsidRPr="00E04D97" w:rsidRDefault="00D76D41" w:rsidP="00D76D41">
            <w:pPr>
              <w:jc w:val="right"/>
              <w:rPr>
                <w:rFonts w:cs="Arial"/>
                <w:sz w:val="18"/>
                <w:szCs w:val="18"/>
              </w:rPr>
            </w:pPr>
            <w:r w:rsidRPr="00E04D97">
              <w:rPr>
                <w:rFonts w:cs="Arial"/>
                <w:color w:val="000000"/>
                <w:sz w:val="18"/>
                <w:szCs w:val="18"/>
              </w:rPr>
              <w:t>0.21</w:t>
            </w:r>
          </w:p>
        </w:tc>
        <w:tc>
          <w:tcPr>
            <w:tcW w:w="228" w:type="pct"/>
            <w:tcBorders>
              <w:top w:val="nil"/>
              <w:left w:val="nil"/>
              <w:bottom w:val="nil"/>
              <w:right w:val="nil"/>
            </w:tcBorders>
            <w:vAlign w:val="bottom"/>
          </w:tcPr>
          <w:p w14:paraId="21DACFFC" w14:textId="792ADADF" w:rsidR="00D76D41" w:rsidRPr="00E04D97" w:rsidRDefault="00D76D41" w:rsidP="00D76D41">
            <w:pPr>
              <w:jc w:val="right"/>
              <w:rPr>
                <w:rFonts w:cs="Arial"/>
                <w:sz w:val="18"/>
                <w:szCs w:val="18"/>
              </w:rPr>
            </w:pPr>
            <w:r w:rsidRPr="00E04D97">
              <w:rPr>
                <w:rFonts w:cs="Arial"/>
                <w:color w:val="000000"/>
                <w:sz w:val="18"/>
                <w:szCs w:val="18"/>
              </w:rPr>
              <w:t>0.35</w:t>
            </w:r>
          </w:p>
        </w:tc>
        <w:tc>
          <w:tcPr>
            <w:tcW w:w="228" w:type="pct"/>
            <w:tcBorders>
              <w:top w:val="nil"/>
              <w:left w:val="nil"/>
              <w:bottom w:val="nil"/>
              <w:right w:val="nil"/>
            </w:tcBorders>
            <w:vAlign w:val="bottom"/>
          </w:tcPr>
          <w:p w14:paraId="3D65436A" w14:textId="7C1BA767" w:rsidR="00D76D41" w:rsidRPr="00E04D97" w:rsidRDefault="00D76D41" w:rsidP="00D76D41">
            <w:pPr>
              <w:jc w:val="right"/>
              <w:rPr>
                <w:rFonts w:cs="Arial"/>
                <w:sz w:val="18"/>
                <w:szCs w:val="18"/>
              </w:rPr>
            </w:pPr>
            <w:r w:rsidRPr="00E04D97">
              <w:rPr>
                <w:rFonts w:cs="Arial"/>
                <w:color w:val="000000"/>
                <w:sz w:val="18"/>
                <w:szCs w:val="18"/>
              </w:rPr>
              <w:t>0.79</w:t>
            </w:r>
          </w:p>
        </w:tc>
        <w:tc>
          <w:tcPr>
            <w:tcW w:w="228" w:type="pct"/>
            <w:tcBorders>
              <w:top w:val="nil"/>
              <w:left w:val="nil"/>
              <w:bottom w:val="nil"/>
              <w:right w:val="nil"/>
            </w:tcBorders>
            <w:vAlign w:val="bottom"/>
          </w:tcPr>
          <w:p w14:paraId="5E7AE147" w14:textId="4BF20723" w:rsidR="00D76D41" w:rsidRPr="00E04D97" w:rsidRDefault="00D76D41" w:rsidP="00D76D41">
            <w:pPr>
              <w:jc w:val="right"/>
              <w:rPr>
                <w:rFonts w:cs="Arial"/>
                <w:sz w:val="18"/>
                <w:szCs w:val="18"/>
              </w:rPr>
            </w:pPr>
            <w:r w:rsidRPr="00E04D97">
              <w:rPr>
                <w:rFonts w:cs="Arial"/>
                <w:color w:val="000000"/>
                <w:sz w:val="18"/>
                <w:szCs w:val="18"/>
              </w:rPr>
              <w:t>-0.24</w:t>
            </w:r>
          </w:p>
        </w:tc>
        <w:tc>
          <w:tcPr>
            <w:tcW w:w="228" w:type="pct"/>
            <w:tcBorders>
              <w:top w:val="nil"/>
              <w:left w:val="nil"/>
              <w:bottom w:val="nil"/>
              <w:right w:val="nil"/>
            </w:tcBorders>
            <w:vAlign w:val="bottom"/>
          </w:tcPr>
          <w:p w14:paraId="69409057" w14:textId="1F08B923"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5E418BAA" w14:textId="2CB32B03" w:rsidR="00D76D41" w:rsidRPr="00E04D97" w:rsidRDefault="00D76D41" w:rsidP="00D76D41">
            <w:pPr>
              <w:jc w:val="right"/>
              <w:rPr>
                <w:rFonts w:cs="Arial"/>
                <w:sz w:val="18"/>
                <w:szCs w:val="18"/>
              </w:rPr>
            </w:pPr>
            <w:r w:rsidRPr="00E04D97">
              <w:rPr>
                <w:rFonts w:cs="Arial"/>
                <w:color w:val="000000"/>
                <w:sz w:val="18"/>
                <w:szCs w:val="18"/>
              </w:rPr>
              <w:t>-0.50</w:t>
            </w:r>
          </w:p>
        </w:tc>
        <w:tc>
          <w:tcPr>
            <w:tcW w:w="228" w:type="pct"/>
            <w:tcBorders>
              <w:top w:val="nil"/>
              <w:left w:val="nil"/>
              <w:bottom w:val="nil"/>
              <w:right w:val="nil"/>
            </w:tcBorders>
            <w:vAlign w:val="bottom"/>
          </w:tcPr>
          <w:p w14:paraId="37B54250" w14:textId="7085EDE0" w:rsidR="00D76D41" w:rsidRPr="00E04D97" w:rsidRDefault="00D76D41" w:rsidP="00D76D41">
            <w:pPr>
              <w:jc w:val="right"/>
              <w:rPr>
                <w:rFonts w:cs="Arial"/>
                <w:sz w:val="18"/>
                <w:szCs w:val="18"/>
              </w:rPr>
            </w:pPr>
            <w:r w:rsidRPr="00E04D97">
              <w:rPr>
                <w:rFonts w:cs="Arial"/>
                <w:color w:val="000000"/>
                <w:sz w:val="18"/>
                <w:szCs w:val="18"/>
              </w:rPr>
              <w:t>-0.29</w:t>
            </w:r>
          </w:p>
        </w:tc>
        <w:tc>
          <w:tcPr>
            <w:tcW w:w="228" w:type="pct"/>
            <w:tcBorders>
              <w:top w:val="nil"/>
              <w:left w:val="nil"/>
              <w:bottom w:val="nil"/>
              <w:right w:val="nil"/>
            </w:tcBorders>
            <w:vAlign w:val="bottom"/>
          </w:tcPr>
          <w:p w14:paraId="08A489FC" w14:textId="5D0397C5" w:rsidR="00D76D41" w:rsidRPr="00E04D97" w:rsidRDefault="00D76D41" w:rsidP="00D76D41">
            <w:pPr>
              <w:jc w:val="right"/>
              <w:rPr>
                <w:rFonts w:cs="Arial"/>
                <w:sz w:val="18"/>
                <w:szCs w:val="18"/>
              </w:rPr>
            </w:pPr>
            <w:r w:rsidRPr="00E04D97">
              <w:rPr>
                <w:rFonts w:cs="Arial"/>
                <w:color w:val="000000"/>
                <w:sz w:val="18"/>
                <w:szCs w:val="18"/>
              </w:rPr>
              <w:t>0.45</w:t>
            </w:r>
          </w:p>
        </w:tc>
        <w:tc>
          <w:tcPr>
            <w:tcW w:w="228" w:type="pct"/>
            <w:tcBorders>
              <w:top w:val="nil"/>
              <w:left w:val="nil"/>
              <w:bottom w:val="nil"/>
              <w:right w:val="nil"/>
            </w:tcBorders>
            <w:vAlign w:val="bottom"/>
          </w:tcPr>
          <w:p w14:paraId="6164267E" w14:textId="6DE241E5" w:rsidR="00D76D41" w:rsidRPr="00E04D97" w:rsidRDefault="00D76D41" w:rsidP="00D76D41">
            <w:pPr>
              <w:jc w:val="right"/>
              <w:rPr>
                <w:rFonts w:cs="Arial"/>
                <w:sz w:val="18"/>
                <w:szCs w:val="18"/>
              </w:rPr>
            </w:pPr>
            <w:r w:rsidRPr="00E04D97">
              <w:rPr>
                <w:rFonts w:cs="Arial"/>
                <w:color w:val="000000"/>
                <w:sz w:val="18"/>
                <w:szCs w:val="18"/>
              </w:rPr>
              <w:t>-0.73</w:t>
            </w:r>
          </w:p>
        </w:tc>
        <w:tc>
          <w:tcPr>
            <w:tcW w:w="228" w:type="pct"/>
            <w:tcBorders>
              <w:top w:val="nil"/>
              <w:left w:val="nil"/>
              <w:bottom w:val="nil"/>
              <w:right w:val="nil"/>
            </w:tcBorders>
            <w:vAlign w:val="bottom"/>
          </w:tcPr>
          <w:p w14:paraId="7F7D8F8F" w14:textId="1C06EC86" w:rsidR="00D76D41" w:rsidRPr="00E04D97" w:rsidRDefault="00D76D41" w:rsidP="00D76D41">
            <w:pPr>
              <w:jc w:val="right"/>
              <w:rPr>
                <w:rFonts w:cs="Arial"/>
                <w:sz w:val="18"/>
                <w:szCs w:val="18"/>
              </w:rPr>
            </w:pPr>
            <w:r w:rsidRPr="00E04D97">
              <w:rPr>
                <w:rFonts w:cs="Arial"/>
                <w:color w:val="000000"/>
                <w:sz w:val="18"/>
                <w:szCs w:val="18"/>
              </w:rPr>
              <w:t>0.73</w:t>
            </w:r>
          </w:p>
        </w:tc>
        <w:tc>
          <w:tcPr>
            <w:tcW w:w="228" w:type="pct"/>
            <w:tcBorders>
              <w:top w:val="nil"/>
              <w:left w:val="nil"/>
              <w:bottom w:val="nil"/>
              <w:right w:val="nil"/>
            </w:tcBorders>
            <w:vAlign w:val="bottom"/>
          </w:tcPr>
          <w:p w14:paraId="20504920" w14:textId="50AC8DBF" w:rsidR="00D76D41" w:rsidRPr="00E04D97" w:rsidRDefault="00D76D41" w:rsidP="00D76D41">
            <w:pPr>
              <w:jc w:val="right"/>
              <w:rPr>
                <w:rFonts w:cs="Arial"/>
                <w:sz w:val="18"/>
                <w:szCs w:val="18"/>
              </w:rPr>
            </w:pPr>
            <w:r w:rsidRPr="00E04D97">
              <w:rPr>
                <w:rFonts w:cs="Arial"/>
                <w:color w:val="000000"/>
                <w:sz w:val="18"/>
                <w:szCs w:val="18"/>
              </w:rPr>
              <w:t>-0.72</w:t>
            </w:r>
          </w:p>
        </w:tc>
        <w:tc>
          <w:tcPr>
            <w:tcW w:w="228" w:type="pct"/>
            <w:tcBorders>
              <w:top w:val="nil"/>
              <w:left w:val="nil"/>
              <w:bottom w:val="nil"/>
              <w:right w:val="nil"/>
            </w:tcBorders>
            <w:vAlign w:val="bottom"/>
          </w:tcPr>
          <w:p w14:paraId="6C29A924" w14:textId="06C6B3A7" w:rsidR="00D76D41" w:rsidRPr="00E04D97" w:rsidRDefault="00D76D41" w:rsidP="00D76D41">
            <w:pPr>
              <w:jc w:val="right"/>
              <w:rPr>
                <w:rFonts w:cs="Arial"/>
                <w:sz w:val="18"/>
                <w:szCs w:val="18"/>
              </w:rPr>
            </w:pPr>
            <w:r w:rsidRPr="00E04D97">
              <w:rPr>
                <w:rFonts w:cs="Arial"/>
                <w:color w:val="000000"/>
                <w:sz w:val="18"/>
                <w:szCs w:val="18"/>
              </w:rPr>
              <w:t>-0.68</w:t>
            </w:r>
          </w:p>
        </w:tc>
        <w:tc>
          <w:tcPr>
            <w:tcW w:w="228" w:type="pct"/>
            <w:tcBorders>
              <w:top w:val="nil"/>
              <w:left w:val="nil"/>
              <w:bottom w:val="nil"/>
              <w:right w:val="nil"/>
            </w:tcBorders>
            <w:vAlign w:val="bottom"/>
          </w:tcPr>
          <w:p w14:paraId="4E60B93D" w14:textId="0FE6CA4A" w:rsidR="00D76D41" w:rsidRPr="00E04D97" w:rsidRDefault="00D76D41" w:rsidP="00D76D41">
            <w:pPr>
              <w:jc w:val="right"/>
              <w:rPr>
                <w:rFonts w:cs="Arial"/>
                <w:sz w:val="18"/>
                <w:szCs w:val="18"/>
              </w:rPr>
            </w:pPr>
            <w:r w:rsidRPr="00E04D97">
              <w:rPr>
                <w:rFonts w:cs="Arial"/>
                <w:color w:val="000000"/>
                <w:sz w:val="18"/>
                <w:szCs w:val="18"/>
              </w:rPr>
              <w:t>-0.28</w:t>
            </w:r>
          </w:p>
        </w:tc>
        <w:tc>
          <w:tcPr>
            <w:tcW w:w="228" w:type="pct"/>
            <w:tcBorders>
              <w:top w:val="nil"/>
              <w:left w:val="nil"/>
              <w:bottom w:val="nil"/>
              <w:right w:val="nil"/>
            </w:tcBorders>
            <w:vAlign w:val="bottom"/>
          </w:tcPr>
          <w:p w14:paraId="62DF6B8A" w14:textId="23EB2A56" w:rsidR="00D76D41" w:rsidRPr="00E04D97" w:rsidRDefault="00D76D41" w:rsidP="00D76D41">
            <w:pPr>
              <w:jc w:val="right"/>
              <w:rPr>
                <w:rFonts w:cs="Arial"/>
                <w:sz w:val="18"/>
                <w:szCs w:val="18"/>
              </w:rPr>
            </w:pPr>
            <w:r w:rsidRPr="00E04D97">
              <w:rPr>
                <w:rFonts w:cs="Arial"/>
                <w:color w:val="000000"/>
                <w:sz w:val="18"/>
                <w:szCs w:val="18"/>
              </w:rPr>
              <w:t>-0.83</w:t>
            </w:r>
          </w:p>
        </w:tc>
        <w:tc>
          <w:tcPr>
            <w:tcW w:w="228" w:type="pct"/>
            <w:tcBorders>
              <w:top w:val="nil"/>
              <w:left w:val="nil"/>
              <w:bottom w:val="nil"/>
              <w:right w:val="nil"/>
            </w:tcBorders>
            <w:vAlign w:val="bottom"/>
          </w:tcPr>
          <w:p w14:paraId="56CA20D2" w14:textId="0FC3FA97" w:rsidR="00D76D41" w:rsidRPr="00E04D97" w:rsidRDefault="00D76D41" w:rsidP="00D76D41">
            <w:pPr>
              <w:jc w:val="right"/>
              <w:rPr>
                <w:rFonts w:cs="Arial"/>
                <w:sz w:val="18"/>
                <w:szCs w:val="18"/>
              </w:rPr>
            </w:pPr>
            <w:r w:rsidRPr="00E04D97">
              <w:rPr>
                <w:rFonts w:cs="Arial"/>
                <w:color w:val="000000"/>
                <w:sz w:val="18"/>
                <w:szCs w:val="18"/>
              </w:rPr>
              <w:t>0.70</w:t>
            </w:r>
          </w:p>
        </w:tc>
        <w:tc>
          <w:tcPr>
            <w:tcW w:w="228" w:type="pct"/>
            <w:tcBorders>
              <w:top w:val="nil"/>
              <w:left w:val="nil"/>
              <w:bottom w:val="nil"/>
              <w:right w:val="nil"/>
            </w:tcBorders>
            <w:vAlign w:val="bottom"/>
          </w:tcPr>
          <w:p w14:paraId="1782F868" w14:textId="6C71220F" w:rsidR="00D76D41" w:rsidRPr="00E04D97" w:rsidRDefault="00D76D41" w:rsidP="004F47EF">
            <w:pPr>
              <w:jc w:val="right"/>
              <w:rPr>
                <w:rFonts w:cs="Arial"/>
                <w:sz w:val="18"/>
                <w:szCs w:val="18"/>
              </w:rPr>
            </w:pPr>
            <w:r w:rsidRPr="00E04D97">
              <w:rPr>
                <w:rFonts w:cs="Arial"/>
                <w:color w:val="000000"/>
                <w:sz w:val="18"/>
                <w:szCs w:val="18"/>
              </w:rPr>
              <w:t>-0.25</w:t>
            </w:r>
          </w:p>
        </w:tc>
      </w:tr>
      <w:tr w:rsidR="009E2865" w:rsidRPr="00E04D97" w14:paraId="3728A5BE" w14:textId="77777777" w:rsidTr="009E2865">
        <w:tc>
          <w:tcPr>
            <w:tcW w:w="894" w:type="pct"/>
            <w:tcBorders>
              <w:top w:val="nil"/>
              <w:left w:val="nil"/>
              <w:bottom w:val="nil"/>
              <w:right w:val="nil"/>
            </w:tcBorders>
            <w:vAlign w:val="center"/>
          </w:tcPr>
          <w:p w14:paraId="7CB9AB79"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Independence</w:t>
            </w:r>
          </w:p>
        </w:tc>
        <w:tc>
          <w:tcPr>
            <w:tcW w:w="228" w:type="pct"/>
            <w:tcBorders>
              <w:top w:val="nil"/>
              <w:left w:val="nil"/>
              <w:bottom w:val="nil"/>
              <w:right w:val="nil"/>
            </w:tcBorders>
            <w:vAlign w:val="bottom"/>
          </w:tcPr>
          <w:p w14:paraId="5A84BC3E" w14:textId="4B3483EC" w:rsidR="00D76D41" w:rsidRPr="00E04D97" w:rsidRDefault="00D76D41" w:rsidP="00D76D41">
            <w:pPr>
              <w:jc w:val="right"/>
              <w:rPr>
                <w:rFonts w:cs="Arial"/>
                <w:sz w:val="18"/>
                <w:szCs w:val="18"/>
              </w:rPr>
            </w:pPr>
            <w:r w:rsidRPr="00E04D97">
              <w:rPr>
                <w:rFonts w:cs="Arial"/>
                <w:color w:val="000000"/>
                <w:sz w:val="18"/>
                <w:szCs w:val="18"/>
              </w:rPr>
              <w:t>0.61</w:t>
            </w:r>
          </w:p>
        </w:tc>
        <w:tc>
          <w:tcPr>
            <w:tcW w:w="228" w:type="pct"/>
            <w:tcBorders>
              <w:top w:val="nil"/>
              <w:left w:val="nil"/>
              <w:bottom w:val="nil"/>
              <w:right w:val="nil"/>
            </w:tcBorders>
            <w:vAlign w:val="bottom"/>
          </w:tcPr>
          <w:p w14:paraId="4FCD0D42" w14:textId="38B5D2EC" w:rsidR="00D76D41" w:rsidRPr="00E04D97" w:rsidRDefault="00D76D41" w:rsidP="00D76D41">
            <w:pPr>
              <w:jc w:val="right"/>
              <w:rPr>
                <w:rFonts w:cs="Arial"/>
                <w:sz w:val="18"/>
                <w:szCs w:val="18"/>
              </w:rPr>
            </w:pPr>
            <w:r w:rsidRPr="00E04D97">
              <w:rPr>
                <w:rFonts w:cs="Arial"/>
                <w:color w:val="000000"/>
                <w:sz w:val="18"/>
                <w:szCs w:val="18"/>
              </w:rPr>
              <w:t>-0.43</w:t>
            </w:r>
          </w:p>
        </w:tc>
        <w:tc>
          <w:tcPr>
            <w:tcW w:w="228" w:type="pct"/>
            <w:tcBorders>
              <w:top w:val="nil"/>
              <w:left w:val="nil"/>
              <w:bottom w:val="nil"/>
              <w:right w:val="nil"/>
            </w:tcBorders>
            <w:vAlign w:val="bottom"/>
          </w:tcPr>
          <w:p w14:paraId="211FAABE" w14:textId="32696793" w:rsidR="00D76D41" w:rsidRPr="00E04D97" w:rsidRDefault="00D76D41" w:rsidP="00D76D41">
            <w:pPr>
              <w:jc w:val="right"/>
              <w:rPr>
                <w:rFonts w:cs="Arial"/>
                <w:sz w:val="18"/>
                <w:szCs w:val="18"/>
              </w:rPr>
            </w:pPr>
            <w:r w:rsidRPr="00E04D97">
              <w:rPr>
                <w:rFonts w:cs="Arial"/>
                <w:color w:val="000000"/>
                <w:sz w:val="18"/>
                <w:szCs w:val="18"/>
              </w:rPr>
              <w:t>-0.17</w:t>
            </w:r>
          </w:p>
        </w:tc>
        <w:tc>
          <w:tcPr>
            <w:tcW w:w="228" w:type="pct"/>
            <w:tcBorders>
              <w:top w:val="nil"/>
              <w:left w:val="nil"/>
              <w:bottom w:val="nil"/>
              <w:right w:val="nil"/>
            </w:tcBorders>
            <w:vAlign w:val="bottom"/>
          </w:tcPr>
          <w:p w14:paraId="575C9E37" w14:textId="10B742F4" w:rsidR="00D76D41" w:rsidRPr="00E04D97" w:rsidRDefault="00D76D41" w:rsidP="00D76D41">
            <w:pPr>
              <w:jc w:val="right"/>
              <w:rPr>
                <w:rFonts w:cs="Arial"/>
                <w:sz w:val="18"/>
                <w:szCs w:val="18"/>
              </w:rPr>
            </w:pPr>
            <w:r w:rsidRPr="00E04D97">
              <w:rPr>
                <w:rFonts w:cs="Arial"/>
                <w:color w:val="000000"/>
                <w:sz w:val="18"/>
                <w:szCs w:val="18"/>
              </w:rPr>
              <w:t>-0.31</w:t>
            </w:r>
          </w:p>
        </w:tc>
        <w:tc>
          <w:tcPr>
            <w:tcW w:w="228" w:type="pct"/>
            <w:tcBorders>
              <w:top w:val="nil"/>
              <w:left w:val="nil"/>
              <w:bottom w:val="nil"/>
              <w:right w:val="nil"/>
            </w:tcBorders>
            <w:vAlign w:val="bottom"/>
          </w:tcPr>
          <w:p w14:paraId="34A77078" w14:textId="6190483B" w:rsidR="00D76D41" w:rsidRPr="00E04D97" w:rsidRDefault="00D76D41" w:rsidP="00D76D41">
            <w:pPr>
              <w:jc w:val="right"/>
              <w:rPr>
                <w:rFonts w:cs="Arial"/>
                <w:sz w:val="18"/>
                <w:szCs w:val="18"/>
              </w:rPr>
            </w:pPr>
            <w:r w:rsidRPr="00E04D97">
              <w:rPr>
                <w:rFonts w:cs="Arial"/>
                <w:color w:val="000000"/>
                <w:sz w:val="18"/>
                <w:szCs w:val="18"/>
              </w:rPr>
              <w:t>-0.47</w:t>
            </w:r>
          </w:p>
        </w:tc>
        <w:tc>
          <w:tcPr>
            <w:tcW w:w="228" w:type="pct"/>
            <w:tcBorders>
              <w:top w:val="nil"/>
              <w:left w:val="nil"/>
              <w:bottom w:val="nil"/>
              <w:right w:val="nil"/>
            </w:tcBorders>
            <w:vAlign w:val="bottom"/>
          </w:tcPr>
          <w:p w14:paraId="3C5DAA5E" w14:textId="772FE51C" w:rsidR="00D76D41" w:rsidRPr="00E04D97" w:rsidRDefault="00D76D41" w:rsidP="00D76D41">
            <w:pPr>
              <w:jc w:val="right"/>
              <w:rPr>
                <w:rFonts w:cs="Arial"/>
                <w:sz w:val="18"/>
                <w:szCs w:val="18"/>
              </w:rPr>
            </w:pPr>
            <w:r w:rsidRPr="00E04D97">
              <w:rPr>
                <w:rFonts w:cs="Arial"/>
                <w:color w:val="000000"/>
                <w:sz w:val="18"/>
                <w:szCs w:val="18"/>
              </w:rPr>
              <w:t>0.67</w:t>
            </w:r>
          </w:p>
        </w:tc>
        <w:tc>
          <w:tcPr>
            <w:tcW w:w="228" w:type="pct"/>
            <w:tcBorders>
              <w:top w:val="nil"/>
              <w:left w:val="nil"/>
              <w:bottom w:val="nil"/>
              <w:right w:val="nil"/>
            </w:tcBorders>
            <w:vAlign w:val="bottom"/>
          </w:tcPr>
          <w:p w14:paraId="0DE8905E" w14:textId="03754FAC" w:rsidR="00D76D41" w:rsidRPr="00E04D97" w:rsidRDefault="00D76D41" w:rsidP="00D76D41">
            <w:pPr>
              <w:jc w:val="right"/>
              <w:rPr>
                <w:rFonts w:cs="Arial"/>
                <w:sz w:val="18"/>
                <w:szCs w:val="18"/>
              </w:rPr>
            </w:pPr>
            <w:r w:rsidRPr="00E04D97">
              <w:rPr>
                <w:rFonts w:cs="Arial"/>
                <w:color w:val="000000"/>
                <w:sz w:val="18"/>
                <w:szCs w:val="18"/>
              </w:rPr>
              <w:t>-0.50</w:t>
            </w:r>
          </w:p>
        </w:tc>
        <w:tc>
          <w:tcPr>
            <w:tcW w:w="228" w:type="pct"/>
            <w:tcBorders>
              <w:top w:val="nil"/>
              <w:left w:val="nil"/>
              <w:bottom w:val="nil"/>
              <w:right w:val="nil"/>
            </w:tcBorders>
            <w:vAlign w:val="bottom"/>
          </w:tcPr>
          <w:p w14:paraId="6DA81D66" w14:textId="467E2D8F"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18813B40" w14:textId="71A6AA00" w:rsidR="00D76D41" w:rsidRPr="00E04D97" w:rsidRDefault="00D76D41" w:rsidP="00D76D41">
            <w:pPr>
              <w:jc w:val="right"/>
              <w:rPr>
                <w:rFonts w:cs="Arial"/>
                <w:sz w:val="18"/>
                <w:szCs w:val="18"/>
              </w:rPr>
            </w:pPr>
            <w:r w:rsidRPr="00E04D97">
              <w:rPr>
                <w:rFonts w:cs="Arial"/>
                <w:color w:val="000000"/>
                <w:sz w:val="18"/>
                <w:szCs w:val="18"/>
              </w:rPr>
              <w:t>0.74</w:t>
            </w:r>
          </w:p>
        </w:tc>
        <w:tc>
          <w:tcPr>
            <w:tcW w:w="228" w:type="pct"/>
            <w:tcBorders>
              <w:top w:val="nil"/>
              <w:left w:val="nil"/>
              <w:bottom w:val="nil"/>
              <w:right w:val="nil"/>
            </w:tcBorders>
            <w:vAlign w:val="bottom"/>
          </w:tcPr>
          <w:p w14:paraId="6089ED9D" w14:textId="21D4C726" w:rsidR="00D76D41" w:rsidRPr="00E04D97" w:rsidRDefault="00D76D41" w:rsidP="00D76D41">
            <w:pPr>
              <w:jc w:val="right"/>
              <w:rPr>
                <w:rFonts w:cs="Arial"/>
                <w:sz w:val="18"/>
                <w:szCs w:val="18"/>
              </w:rPr>
            </w:pPr>
            <w:r w:rsidRPr="00E04D97">
              <w:rPr>
                <w:rFonts w:cs="Arial"/>
                <w:color w:val="000000"/>
                <w:sz w:val="18"/>
                <w:szCs w:val="18"/>
              </w:rPr>
              <w:t>-0.23</w:t>
            </w:r>
          </w:p>
        </w:tc>
        <w:tc>
          <w:tcPr>
            <w:tcW w:w="228" w:type="pct"/>
            <w:tcBorders>
              <w:top w:val="nil"/>
              <w:left w:val="nil"/>
              <w:bottom w:val="nil"/>
              <w:right w:val="nil"/>
            </w:tcBorders>
            <w:vAlign w:val="bottom"/>
          </w:tcPr>
          <w:p w14:paraId="62D3BDEA" w14:textId="7AE8CE19" w:rsidR="00D76D41" w:rsidRPr="00E04D97" w:rsidRDefault="00D76D41" w:rsidP="00D76D41">
            <w:pPr>
              <w:jc w:val="right"/>
              <w:rPr>
                <w:rFonts w:cs="Arial"/>
                <w:sz w:val="18"/>
                <w:szCs w:val="18"/>
              </w:rPr>
            </w:pPr>
            <w:r w:rsidRPr="00E04D97">
              <w:rPr>
                <w:rFonts w:cs="Arial"/>
                <w:color w:val="000000"/>
                <w:sz w:val="18"/>
                <w:szCs w:val="18"/>
              </w:rPr>
              <w:t>0.46</w:t>
            </w:r>
          </w:p>
        </w:tc>
        <w:tc>
          <w:tcPr>
            <w:tcW w:w="228" w:type="pct"/>
            <w:tcBorders>
              <w:top w:val="nil"/>
              <w:left w:val="nil"/>
              <w:bottom w:val="nil"/>
              <w:right w:val="nil"/>
            </w:tcBorders>
            <w:vAlign w:val="bottom"/>
          </w:tcPr>
          <w:p w14:paraId="5126470A" w14:textId="5037985B" w:rsidR="00D76D41" w:rsidRPr="00E04D97" w:rsidRDefault="00D76D41" w:rsidP="00D76D41">
            <w:pPr>
              <w:jc w:val="right"/>
              <w:rPr>
                <w:rFonts w:cs="Arial"/>
                <w:sz w:val="18"/>
                <w:szCs w:val="18"/>
              </w:rPr>
            </w:pPr>
            <w:r w:rsidRPr="00E04D97">
              <w:rPr>
                <w:rFonts w:cs="Arial"/>
                <w:color w:val="000000"/>
                <w:sz w:val="18"/>
                <w:szCs w:val="18"/>
              </w:rPr>
              <w:t>-0.35</w:t>
            </w:r>
          </w:p>
        </w:tc>
        <w:tc>
          <w:tcPr>
            <w:tcW w:w="228" w:type="pct"/>
            <w:tcBorders>
              <w:top w:val="nil"/>
              <w:left w:val="nil"/>
              <w:bottom w:val="nil"/>
              <w:right w:val="nil"/>
            </w:tcBorders>
            <w:vAlign w:val="bottom"/>
          </w:tcPr>
          <w:p w14:paraId="474E0644" w14:textId="7FDCBDE3" w:rsidR="00D76D41" w:rsidRPr="00E04D97" w:rsidRDefault="00D76D41" w:rsidP="00D76D41">
            <w:pPr>
              <w:jc w:val="right"/>
              <w:rPr>
                <w:rFonts w:cs="Arial"/>
                <w:sz w:val="18"/>
                <w:szCs w:val="18"/>
              </w:rPr>
            </w:pPr>
            <w:r w:rsidRPr="00E04D97">
              <w:rPr>
                <w:rFonts w:cs="Arial"/>
                <w:color w:val="000000"/>
                <w:sz w:val="18"/>
                <w:szCs w:val="18"/>
              </w:rPr>
              <w:t>0.45</w:t>
            </w:r>
          </w:p>
        </w:tc>
        <w:tc>
          <w:tcPr>
            <w:tcW w:w="228" w:type="pct"/>
            <w:tcBorders>
              <w:top w:val="nil"/>
              <w:left w:val="nil"/>
              <w:bottom w:val="nil"/>
              <w:right w:val="nil"/>
            </w:tcBorders>
            <w:vAlign w:val="bottom"/>
          </w:tcPr>
          <w:p w14:paraId="63610495" w14:textId="526D9DB5" w:rsidR="00D76D41" w:rsidRPr="00E04D97" w:rsidRDefault="00D76D41" w:rsidP="00D76D41">
            <w:pPr>
              <w:jc w:val="right"/>
              <w:rPr>
                <w:rFonts w:cs="Arial"/>
                <w:sz w:val="18"/>
                <w:szCs w:val="18"/>
              </w:rPr>
            </w:pPr>
            <w:r w:rsidRPr="00E04D97">
              <w:rPr>
                <w:rFonts w:cs="Arial"/>
                <w:color w:val="000000"/>
                <w:sz w:val="18"/>
                <w:szCs w:val="18"/>
              </w:rPr>
              <w:t>0.68</w:t>
            </w:r>
          </w:p>
        </w:tc>
        <w:tc>
          <w:tcPr>
            <w:tcW w:w="228" w:type="pct"/>
            <w:tcBorders>
              <w:top w:val="nil"/>
              <w:left w:val="nil"/>
              <w:bottom w:val="nil"/>
              <w:right w:val="nil"/>
            </w:tcBorders>
            <w:vAlign w:val="bottom"/>
          </w:tcPr>
          <w:p w14:paraId="7C860301" w14:textId="5248067D" w:rsidR="00D76D41" w:rsidRPr="00E04D97" w:rsidRDefault="00D76D41" w:rsidP="00D76D41">
            <w:pPr>
              <w:jc w:val="right"/>
              <w:rPr>
                <w:rFonts w:cs="Arial"/>
                <w:sz w:val="18"/>
                <w:szCs w:val="18"/>
              </w:rPr>
            </w:pPr>
            <w:r w:rsidRPr="00E04D97">
              <w:rPr>
                <w:rFonts w:cs="Arial"/>
                <w:color w:val="000000"/>
                <w:sz w:val="18"/>
                <w:szCs w:val="18"/>
              </w:rPr>
              <w:t>0.73</w:t>
            </w:r>
          </w:p>
        </w:tc>
        <w:tc>
          <w:tcPr>
            <w:tcW w:w="228" w:type="pct"/>
            <w:tcBorders>
              <w:top w:val="nil"/>
              <w:left w:val="nil"/>
              <w:bottom w:val="nil"/>
              <w:right w:val="nil"/>
            </w:tcBorders>
            <w:vAlign w:val="bottom"/>
          </w:tcPr>
          <w:p w14:paraId="63F0A76E" w14:textId="302DCC2B" w:rsidR="00D76D41" w:rsidRPr="00E04D97" w:rsidRDefault="00D76D41" w:rsidP="00D76D41">
            <w:pPr>
              <w:jc w:val="right"/>
              <w:rPr>
                <w:rFonts w:cs="Arial"/>
                <w:sz w:val="18"/>
                <w:szCs w:val="18"/>
              </w:rPr>
            </w:pPr>
            <w:r w:rsidRPr="00E04D97">
              <w:rPr>
                <w:rFonts w:cs="Arial"/>
                <w:color w:val="000000"/>
                <w:sz w:val="18"/>
                <w:szCs w:val="18"/>
              </w:rPr>
              <w:t>0.49</w:t>
            </w:r>
          </w:p>
        </w:tc>
        <w:tc>
          <w:tcPr>
            <w:tcW w:w="228" w:type="pct"/>
            <w:tcBorders>
              <w:top w:val="nil"/>
              <w:left w:val="nil"/>
              <w:bottom w:val="nil"/>
              <w:right w:val="nil"/>
            </w:tcBorders>
            <w:vAlign w:val="bottom"/>
          </w:tcPr>
          <w:p w14:paraId="31DAA2B5" w14:textId="67FE5088" w:rsidR="00D76D41" w:rsidRPr="00E04D97" w:rsidRDefault="00D76D41" w:rsidP="00D76D41">
            <w:pPr>
              <w:jc w:val="right"/>
              <w:rPr>
                <w:rFonts w:cs="Arial"/>
                <w:sz w:val="18"/>
                <w:szCs w:val="18"/>
              </w:rPr>
            </w:pPr>
            <w:r w:rsidRPr="00E04D97">
              <w:rPr>
                <w:rFonts w:cs="Arial"/>
                <w:color w:val="000000"/>
                <w:sz w:val="18"/>
                <w:szCs w:val="18"/>
              </w:rPr>
              <w:t>-0.47</w:t>
            </w:r>
          </w:p>
        </w:tc>
        <w:tc>
          <w:tcPr>
            <w:tcW w:w="228" w:type="pct"/>
            <w:tcBorders>
              <w:top w:val="nil"/>
              <w:left w:val="nil"/>
              <w:bottom w:val="nil"/>
              <w:right w:val="nil"/>
            </w:tcBorders>
            <w:vAlign w:val="bottom"/>
          </w:tcPr>
          <w:p w14:paraId="79F4305F" w14:textId="2264531D" w:rsidR="00D76D41" w:rsidRPr="00E04D97" w:rsidRDefault="00D76D41" w:rsidP="004F47EF">
            <w:pPr>
              <w:jc w:val="right"/>
              <w:rPr>
                <w:rFonts w:cs="Arial"/>
                <w:sz w:val="18"/>
                <w:szCs w:val="18"/>
              </w:rPr>
            </w:pPr>
            <w:r w:rsidRPr="00E04D97">
              <w:rPr>
                <w:rFonts w:cs="Arial"/>
                <w:color w:val="000000"/>
                <w:sz w:val="18"/>
                <w:szCs w:val="18"/>
              </w:rPr>
              <w:t>0.70</w:t>
            </w:r>
          </w:p>
        </w:tc>
      </w:tr>
      <w:tr w:rsidR="009E2865" w:rsidRPr="00E04D97" w14:paraId="4ABEB193" w14:textId="77777777" w:rsidTr="009E2865">
        <w:tc>
          <w:tcPr>
            <w:tcW w:w="894" w:type="pct"/>
            <w:tcBorders>
              <w:top w:val="nil"/>
              <w:left w:val="nil"/>
              <w:bottom w:val="nil"/>
              <w:right w:val="nil"/>
            </w:tcBorders>
            <w:vAlign w:val="center"/>
          </w:tcPr>
          <w:p w14:paraId="2D6B479C" w14:textId="2018A138" w:rsidR="00D76D41" w:rsidRPr="00E04D97" w:rsidRDefault="00604D75" w:rsidP="004F47EF">
            <w:pPr>
              <w:rPr>
                <w:rFonts w:eastAsia="Times New Roman" w:cs="Arial"/>
                <w:color w:val="000000"/>
                <w:sz w:val="18"/>
                <w:szCs w:val="18"/>
              </w:rPr>
            </w:pPr>
            <w:r w:rsidRPr="00E04D97">
              <w:rPr>
                <w:rFonts w:cs="Arial"/>
                <w:color w:val="000000"/>
                <w:sz w:val="18"/>
                <w:szCs w:val="18"/>
              </w:rPr>
              <w:t xml:space="preserve">Basic </w:t>
            </w:r>
            <w:r w:rsidR="00D76D41" w:rsidRPr="00E04D97">
              <w:rPr>
                <w:rFonts w:cs="Arial"/>
                <w:color w:val="000000"/>
                <w:sz w:val="18"/>
                <w:szCs w:val="18"/>
              </w:rPr>
              <w:t>Mobility</w:t>
            </w:r>
          </w:p>
        </w:tc>
        <w:tc>
          <w:tcPr>
            <w:tcW w:w="228" w:type="pct"/>
            <w:tcBorders>
              <w:top w:val="nil"/>
              <w:left w:val="nil"/>
              <w:bottom w:val="nil"/>
              <w:right w:val="nil"/>
            </w:tcBorders>
            <w:vAlign w:val="bottom"/>
          </w:tcPr>
          <w:p w14:paraId="36371BE8" w14:textId="7DD553FA" w:rsidR="00D76D41" w:rsidRPr="00E04D97" w:rsidRDefault="00D76D41" w:rsidP="00D76D41">
            <w:pPr>
              <w:jc w:val="right"/>
              <w:rPr>
                <w:rFonts w:cs="Arial"/>
                <w:sz w:val="18"/>
                <w:szCs w:val="18"/>
              </w:rPr>
            </w:pPr>
            <w:r w:rsidRPr="00E04D97">
              <w:rPr>
                <w:rFonts w:cs="Arial"/>
                <w:color w:val="000000"/>
                <w:sz w:val="18"/>
                <w:szCs w:val="18"/>
              </w:rPr>
              <w:t>0.38</w:t>
            </w:r>
          </w:p>
        </w:tc>
        <w:tc>
          <w:tcPr>
            <w:tcW w:w="228" w:type="pct"/>
            <w:tcBorders>
              <w:top w:val="nil"/>
              <w:left w:val="nil"/>
              <w:bottom w:val="nil"/>
              <w:right w:val="nil"/>
            </w:tcBorders>
            <w:vAlign w:val="bottom"/>
          </w:tcPr>
          <w:p w14:paraId="33C0A6AE" w14:textId="7C0392DB" w:rsidR="00D76D41" w:rsidRPr="00E04D97" w:rsidRDefault="00D76D41" w:rsidP="00D76D41">
            <w:pPr>
              <w:jc w:val="right"/>
              <w:rPr>
                <w:rFonts w:cs="Arial"/>
                <w:sz w:val="18"/>
                <w:szCs w:val="18"/>
              </w:rPr>
            </w:pPr>
            <w:r w:rsidRPr="00E04D97">
              <w:rPr>
                <w:rFonts w:cs="Arial"/>
                <w:color w:val="000000"/>
                <w:sz w:val="18"/>
                <w:szCs w:val="18"/>
              </w:rPr>
              <w:t>-0.19</w:t>
            </w:r>
          </w:p>
        </w:tc>
        <w:tc>
          <w:tcPr>
            <w:tcW w:w="228" w:type="pct"/>
            <w:tcBorders>
              <w:top w:val="nil"/>
              <w:left w:val="nil"/>
              <w:bottom w:val="nil"/>
              <w:right w:val="nil"/>
            </w:tcBorders>
            <w:vAlign w:val="bottom"/>
          </w:tcPr>
          <w:p w14:paraId="7E6947C4" w14:textId="3025D146" w:rsidR="00D76D41" w:rsidRPr="00E04D97" w:rsidRDefault="00D76D41" w:rsidP="00D76D41">
            <w:pPr>
              <w:jc w:val="right"/>
              <w:rPr>
                <w:rFonts w:cs="Arial"/>
                <w:sz w:val="18"/>
                <w:szCs w:val="18"/>
              </w:rPr>
            </w:pPr>
            <w:r w:rsidRPr="00E04D97">
              <w:rPr>
                <w:rFonts w:cs="Arial"/>
                <w:color w:val="000000"/>
                <w:sz w:val="18"/>
                <w:szCs w:val="18"/>
              </w:rPr>
              <w:t>-0.09</w:t>
            </w:r>
          </w:p>
        </w:tc>
        <w:tc>
          <w:tcPr>
            <w:tcW w:w="228" w:type="pct"/>
            <w:tcBorders>
              <w:top w:val="nil"/>
              <w:left w:val="nil"/>
              <w:bottom w:val="nil"/>
              <w:right w:val="nil"/>
            </w:tcBorders>
            <w:vAlign w:val="bottom"/>
          </w:tcPr>
          <w:p w14:paraId="68622485" w14:textId="35DA2BB1" w:rsidR="00D76D41" w:rsidRPr="00E04D97" w:rsidRDefault="00D76D41" w:rsidP="00D76D41">
            <w:pPr>
              <w:jc w:val="right"/>
              <w:rPr>
                <w:rFonts w:cs="Arial"/>
                <w:sz w:val="18"/>
                <w:szCs w:val="18"/>
              </w:rPr>
            </w:pPr>
            <w:r w:rsidRPr="00E04D97">
              <w:rPr>
                <w:rFonts w:cs="Arial"/>
                <w:color w:val="000000"/>
                <w:sz w:val="18"/>
                <w:szCs w:val="18"/>
              </w:rPr>
              <w:t>-0.20</w:t>
            </w:r>
          </w:p>
        </w:tc>
        <w:tc>
          <w:tcPr>
            <w:tcW w:w="228" w:type="pct"/>
            <w:tcBorders>
              <w:top w:val="nil"/>
              <w:left w:val="nil"/>
              <w:bottom w:val="nil"/>
              <w:right w:val="nil"/>
            </w:tcBorders>
            <w:vAlign w:val="bottom"/>
          </w:tcPr>
          <w:p w14:paraId="01BAA8A7" w14:textId="0DCB0729" w:rsidR="00D76D41" w:rsidRPr="00E04D97" w:rsidRDefault="00D76D41" w:rsidP="00D76D41">
            <w:pPr>
              <w:jc w:val="right"/>
              <w:rPr>
                <w:rFonts w:cs="Arial"/>
                <w:sz w:val="18"/>
                <w:szCs w:val="18"/>
              </w:rPr>
            </w:pPr>
            <w:r w:rsidRPr="00E04D97">
              <w:rPr>
                <w:rFonts w:cs="Arial"/>
                <w:color w:val="000000"/>
                <w:sz w:val="18"/>
                <w:szCs w:val="18"/>
              </w:rPr>
              <w:t>-0.27</w:t>
            </w:r>
          </w:p>
        </w:tc>
        <w:tc>
          <w:tcPr>
            <w:tcW w:w="228" w:type="pct"/>
            <w:tcBorders>
              <w:top w:val="nil"/>
              <w:left w:val="nil"/>
              <w:bottom w:val="nil"/>
              <w:right w:val="nil"/>
            </w:tcBorders>
            <w:vAlign w:val="bottom"/>
          </w:tcPr>
          <w:p w14:paraId="156D2A38" w14:textId="40DE6BEA" w:rsidR="00D76D41" w:rsidRPr="00E04D97" w:rsidRDefault="00D76D41" w:rsidP="00D76D41">
            <w:pPr>
              <w:jc w:val="right"/>
              <w:rPr>
                <w:rFonts w:cs="Arial"/>
                <w:sz w:val="18"/>
                <w:szCs w:val="18"/>
              </w:rPr>
            </w:pPr>
            <w:r w:rsidRPr="00E04D97">
              <w:rPr>
                <w:rFonts w:cs="Arial"/>
                <w:color w:val="000000"/>
                <w:sz w:val="18"/>
                <w:szCs w:val="18"/>
              </w:rPr>
              <w:t>0.76</w:t>
            </w:r>
          </w:p>
        </w:tc>
        <w:tc>
          <w:tcPr>
            <w:tcW w:w="228" w:type="pct"/>
            <w:tcBorders>
              <w:top w:val="nil"/>
              <w:left w:val="nil"/>
              <w:bottom w:val="nil"/>
              <w:right w:val="nil"/>
            </w:tcBorders>
            <w:vAlign w:val="bottom"/>
          </w:tcPr>
          <w:p w14:paraId="7FB15C47" w14:textId="2FDEB671" w:rsidR="00D76D41" w:rsidRPr="00E04D97" w:rsidRDefault="00D76D41" w:rsidP="00D76D41">
            <w:pPr>
              <w:jc w:val="right"/>
              <w:rPr>
                <w:rFonts w:cs="Arial"/>
                <w:sz w:val="18"/>
                <w:szCs w:val="18"/>
              </w:rPr>
            </w:pPr>
            <w:r w:rsidRPr="00E04D97">
              <w:rPr>
                <w:rFonts w:cs="Arial"/>
                <w:color w:val="000000"/>
                <w:sz w:val="18"/>
                <w:szCs w:val="18"/>
              </w:rPr>
              <w:t>-0.29</w:t>
            </w:r>
          </w:p>
        </w:tc>
        <w:tc>
          <w:tcPr>
            <w:tcW w:w="228" w:type="pct"/>
            <w:tcBorders>
              <w:top w:val="nil"/>
              <w:left w:val="nil"/>
              <w:bottom w:val="nil"/>
              <w:right w:val="nil"/>
            </w:tcBorders>
            <w:vAlign w:val="bottom"/>
          </w:tcPr>
          <w:p w14:paraId="6969F31C" w14:textId="0E09DD01" w:rsidR="00D76D41" w:rsidRPr="00E04D97" w:rsidRDefault="00D76D41" w:rsidP="00D76D41">
            <w:pPr>
              <w:jc w:val="right"/>
              <w:rPr>
                <w:rFonts w:cs="Arial"/>
                <w:sz w:val="18"/>
                <w:szCs w:val="18"/>
              </w:rPr>
            </w:pPr>
            <w:r w:rsidRPr="00E04D97">
              <w:rPr>
                <w:rFonts w:cs="Arial"/>
                <w:color w:val="000000"/>
                <w:sz w:val="18"/>
                <w:szCs w:val="18"/>
              </w:rPr>
              <w:t>0.74</w:t>
            </w:r>
          </w:p>
        </w:tc>
        <w:tc>
          <w:tcPr>
            <w:tcW w:w="228" w:type="pct"/>
            <w:tcBorders>
              <w:top w:val="nil"/>
              <w:left w:val="nil"/>
              <w:bottom w:val="nil"/>
              <w:right w:val="nil"/>
            </w:tcBorders>
            <w:vAlign w:val="bottom"/>
          </w:tcPr>
          <w:p w14:paraId="30DBEF7F" w14:textId="2B701B93"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0EC54B44" w14:textId="06DE9053" w:rsidR="00D76D41" w:rsidRPr="00E04D97" w:rsidRDefault="00D76D41" w:rsidP="00D76D41">
            <w:pPr>
              <w:jc w:val="right"/>
              <w:rPr>
                <w:rFonts w:cs="Arial"/>
                <w:sz w:val="18"/>
                <w:szCs w:val="18"/>
              </w:rPr>
            </w:pPr>
            <w:r w:rsidRPr="00E04D97">
              <w:rPr>
                <w:rFonts w:cs="Arial"/>
                <w:color w:val="000000"/>
                <w:sz w:val="18"/>
                <w:szCs w:val="18"/>
              </w:rPr>
              <w:t>-0.05</w:t>
            </w:r>
          </w:p>
        </w:tc>
        <w:tc>
          <w:tcPr>
            <w:tcW w:w="228" w:type="pct"/>
            <w:tcBorders>
              <w:top w:val="nil"/>
              <w:left w:val="nil"/>
              <w:bottom w:val="nil"/>
              <w:right w:val="nil"/>
            </w:tcBorders>
            <w:vAlign w:val="bottom"/>
          </w:tcPr>
          <w:p w14:paraId="4B5C2188" w14:textId="2353834A" w:rsidR="00D76D41" w:rsidRPr="00E04D97" w:rsidRDefault="00D76D41" w:rsidP="00D76D41">
            <w:pPr>
              <w:jc w:val="right"/>
              <w:rPr>
                <w:rFonts w:cs="Arial"/>
                <w:sz w:val="18"/>
                <w:szCs w:val="18"/>
              </w:rPr>
            </w:pPr>
            <w:r w:rsidRPr="00E04D97">
              <w:rPr>
                <w:rFonts w:cs="Arial"/>
                <w:color w:val="000000"/>
                <w:sz w:val="18"/>
                <w:szCs w:val="18"/>
              </w:rPr>
              <w:t>0.27</w:t>
            </w:r>
          </w:p>
        </w:tc>
        <w:tc>
          <w:tcPr>
            <w:tcW w:w="228" w:type="pct"/>
            <w:tcBorders>
              <w:top w:val="nil"/>
              <w:left w:val="nil"/>
              <w:bottom w:val="nil"/>
              <w:right w:val="nil"/>
            </w:tcBorders>
            <w:vAlign w:val="bottom"/>
          </w:tcPr>
          <w:p w14:paraId="5FA95E7F" w14:textId="55E07E21" w:rsidR="00D76D41" w:rsidRPr="00E04D97" w:rsidRDefault="00D76D41" w:rsidP="00D76D41">
            <w:pPr>
              <w:jc w:val="right"/>
              <w:rPr>
                <w:rFonts w:cs="Arial"/>
                <w:sz w:val="18"/>
                <w:szCs w:val="18"/>
              </w:rPr>
            </w:pPr>
            <w:r w:rsidRPr="00E04D97">
              <w:rPr>
                <w:rFonts w:cs="Arial"/>
                <w:color w:val="000000"/>
                <w:sz w:val="18"/>
                <w:szCs w:val="18"/>
              </w:rPr>
              <w:t>-0.19</w:t>
            </w:r>
          </w:p>
        </w:tc>
        <w:tc>
          <w:tcPr>
            <w:tcW w:w="228" w:type="pct"/>
            <w:tcBorders>
              <w:top w:val="nil"/>
              <w:left w:val="nil"/>
              <w:bottom w:val="nil"/>
              <w:right w:val="nil"/>
            </w:tcBorders>
            <w:vAlign w:val="bottom"/>
          </w:tcPr>
          <w:p w14:paraId="13DE4103" w14:textId="2053A66F"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3213C783" w14:textId="4424C01F" w:rsidR="00D76D41" w:rsidRPr="00E04D97" w:rsidRDefault="00D76D41" w:rsidP="00D76D41">
            <w:pPr>
              <w:jc w:val="right"/>
              <w:rPr>
                <w:rFonts w:cs="Arial"/>
                <w:sz w:val="18"/>
                <w:szCs w:val="18"/>
              </w:rPr>
            </w:pPr>
            <w:r w:rsidRPr="00E04D97">
              <w:rPr>
                <w:rFonts w:cs="Arial"/>
                <w:color w:val="000000"/>
                <w:sz w:val="18"/>
                <w:szCs w:val="18"/>
              </w:rPr>
              <w:t>0.43</w:t>
            </w:r>
          </w:p>
        </w:tc>
        <w:tc>
          <w:tcPr>
            <w:tcW w:w="228" w:type="pct"/>
            <w:tcBorders>
              <w:top w:val="nil"/>
              <w:left w:val="nil"/>
              <w:bottom w:val="nil"/>
              <w:right w:val="nil"/>
            </w:tcBorders>
            <w:vAlign w:val="bottom"/>
          </w:tcPr>
          <w:p w14:paraId="4521C4E6" w14:textId="50EB5042" w:rsidR="00D76D41" w:rsidRPr="00E04D97" w:rsidRDefault="00D76D41" w:rsidP="00D76D41">
            <w:pPr>
              <w:jc w:val="right"/>
              <w:rPr>
                <w:rFonts w:cs="Arial"/>
                <w:sz w:val="18"/>
                <w:szCs w:val="18"/>
              </w:rPr>
            </w:pPr>
            <w:r w:rsidRPr="00E04D97">
              <w:rPr>
                <w:rFonts w:cs="Arial"/>
                <w:color w:val="000000"/>
                <w:sz w:val="18"/>
                <w:szCs w:val="18"/>
              </w:rPr>
              <w:t>0.84</w:t>
            </w:r>
          </w:p>
        </w:tc>
        <w:tc>
          <w:tcPr>
            <w:tcW w:w="228" w:type="pct"/>
            <w:tcBorders>
              <w:top w:val="nil"/>
              <w:left w:val="nil"/>
              <w:bottom w:val="nil"/>
              <w:right w:val="nil"/>
            </w:tcBorders>
            <w:vAlign w:val="bottom"/>
          </w:tcPr>
          <w:p w14:paraId="65D18676" w14:textId="6E72DC80" w:rsidR="00D76D41" w:rsidRPr="00E04D97" w:rsidRDefault="00D76D41" w:rsidP="00D76D41">
            <w:pPr>
              <w:jc w:val="right"/>
              <w:rPr>
                <w:rFonts w:cs="Arial"/>
                <w:sz w:val="18"/>
                <w:szCs w:val="18"/>
              </w:rPr>
            </w:pPr>
            <w:r w:rsidRPr="00E04D97">
              <w:rPr>
                <w:rFonts w:cs="Arial"/>
                <w:color w:val="000000"/>
                <w:sz w:val="18"/>
                <w:szCs w:val="18"/>
              </w:rPr>
              <w:t>0.27</w:t>
            </w:r>
          </w:p>
        </w:tc>
        <w:tc>
          <w:tcPr>
            <w:tcW w:w="228" w:type="pct"/>
            <w:tcBorders>
              <w:top w:val="nil"/>
              <w:left w:val="nil"/>
              <w:bottom w:val="nil"/>
              <w:right w:val="nil"/>
            </w:tcBorders>
            <w:vAlign w:val="bottom"/>
          </w:tcPr>
          <w:p w14:paraId="4EE2156C" w14:textId="47820340" w:rsidR="00D76D41" w:rsidRPr="00E04D97" w:rsidRDefault="00D76D41" w:rsidP="00D76D41">
            <w:pPr>
              <w:jc w:val="right"/>
              <w:rPr>
                <w:rFonts w:cs="Arial"/>
                <w:sz w:val="18"/>
                <w:szCs w:val="18"/>
              </w:rPr>
            </w:pPr>
            <w:r w:rsidRPr="00E04D97">
              <w:rPr>
                <w:rFonts w:cs="Arial"/>
                <w:color w:val="000000"/>
                <w:sz w:val="18"/>
                <w:szCs w:val="18"/>
              </w:rPr>
              <w:t>-0.29</w:t>
            </w:r>
          </w:p>
        </w:tc>
        <w:tc>
          <w:tcPr>
            <w:tcW w:w="228" w:type="pct"/>
            <w:tcBorders>
              <w:top w:val="nil"/>
              <w:left w:val="nil"/>
              <w:bottom w:val="nil"/>
              <w:right w:val="nil"/>
            </w:tcBorders>
            <w:vAlign w:val="bottom"/>
          </w:tcPr>
          <w:p w14:paraId="07A7007F" w14:textId="61C385B1" w:rsidR="00D76D41" w:rsidRPr="00E04D97" w:rsidRDefault="00D76D41" w:rsidP="004F47EF">
            <w:pPr>
              <w:jc w:val="right"/>
              <w:rPr>
                <w:rFonts w:cs="Arial"/>
                <w:sz w:val="18"/>
                <w:szCs w:val="18"/>
              </w:rPr>
            </w:pPr>
            <w:r w:rsidRPr="00E04D97">
              <w:rPr>
                <w:rFonts w:cs="Arial"/>
                <w:color w:val="000000"/>
                <w:sz w:val="18"/>
                <w:szCs w:val="18"/>
              </w:rPr>
              <w:t>0.85</w:t>
            </w:r>
          </w:p>
        </w:tc>
      </w:tr>
      <w:tr w:rsidR="009E2865" w:rsidRPr="00E04D97" w14:paraId="189776BA" w14:textId="77777777" w:rsidTr="009E2865">
        <w:tc>
          <w:tcPr>
            <w:tcW w:w="894" w:type="pct"/>
            <w:tcBorders>
              <w:top w:val="nil"/>
              <w:left w:val="nil"/>
              <w:bottom w:val="nil"/>
              <w:right w:val="nil"/>
            </w:tcBorders>
            <w:vAlign w:val="center"/>
          </w:tcPr>
          <w:p w14:paraId="10AF2601"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Pain Interference</w:t>
            </w:r>
          </w:p>
        </w:tc>
        <w:tc>
          <w:tcPr>
            <w:tcW w:w="228" w:type="pct"/>
            <w:tcBorders>
              <w:top w:val="nil"/>
              <w:left w:val="nil"/>
              <w:bottom w:val="nil"/>
              <w:right w:val="nil"/>
            </w:tcBorders>
            <w:vAlign w:val="bottom"/>
          </w:tcPr>
          <w:p w14:paraId="258F7564" w14:textId="24ECB02B" w:rsidR="00D76D41" w:rsidRPr="00E04D97" w:rsidRDefault="00D76D41" w:rsidP="00D76D41">
            <w:pPr>
              <w:jc w:val="right"/>
              <w:rPr>
                <w:rFonts w:cs="Arial"/>
                <w:sz w:val="18"/>
                <w:szCs w:val="18"/>
              </w:rPr>
            </w:pPr>
            <w:r w:rsidRPr="00E04D97">
              <w:rPr>
                <w:rFonts w:cs="Arial"/>
                <w:color w:val="000000"/>
                <w:sz w:val="18"/>
                <w:szCs w:val="18"/>
              </w:rPr>
              <w:t>-0.45</w:t>
            </w:r>
          </w:p>
        </w:tc>
        <w:tc>
          <w:tcPr>
            <w:tcW w:w="228" w:type="pct"/>
            <w:tcBorders>
              <w:top w:val="nil"/>
              <w:left w:val="nil"/>
              <w:bottom w:val="nil"/>
              <w:right w:val="nil"/>
            </w:tcBorders>
            <w:vAlign w:val="bottom"/>
          </w:tcPr>
          <w:p w14:paraId="7E467ADA" w14:textId="272F256F" w:rsidR="00D76D41" w:rsidRPr="00E04D97" w:rsidRDefault="00D76D41" w:rsidP="00D76D41">
            <w:pPr>
              <w:jc w:val="right"/>
              <w:rPr>
                <w:rFonts w:cs="Arial"/>
                <w:sz w:val="18"/>
                <w:szCs w:val="18"/>
              </w:rPr>
            </w:pPr>
            <w:r w:rsidRPr="00E04D97">
              <w:rPr>
                <w:rFonts w:cs="Arial"/>
                <w:color w:val="000000"/>
                <w:sz w:val="18"/>
                <w:szCs w:val="18"/>
              </w:rPr>
              <w:t>0.52</w:t>
            </w:r>
          </w:p>
        </w:tc>
        <w:tc>
          <w:tcPr>
            <w:tcW w:w="228" w:type="pct"/>
            <w:tcBorders>
              <w:top w:val="nil"/>
              <w:left w:val="nil"/>
              <w:bottom w:val="nil"/>
              <w:right w:val="nil"/>
            </w:tcBorders>
            <w:vAlign w:val="bottom"/>
          </w:tcPr>
          <w:p w14:paraId="2056C373" w14:textId="56BBD58F" w:rsidR="00D76D41" w:rsidRPr="00E04D97" w:rsidRDefault="00D76D41" w:rsidP="00D76D41">
            <w:pPr>
              <w:jc w:val="right"/>
              <w:rPr>
                <w:rFonts w:cs="Arial"/>
                <w:sz w:val="18"/>
                <w:szCs w:val="18"/>
              </w:rPr>
            </w:pPr>
            <w:r w:rsidRPr="00E04D97">
              <w:rPr>
                <w:rFonts w:cs="Arial"/>
                <w:color w:val="000000"/>
                <w:sz w:val="18"/>
                <w:szCs w:val="18"/>
              </w:rPr>
              <w:t>0.17</w:t>
            </w:r>
          </w:p>
        </w:tc>
        <w:tc>
          <w:tcPr>
            <w:tcW w:w="228" w:type="pct"/>
            <w:tcBorders>
              <w:top w:val="nil"/>
              <w:left w:val="nil"/>
              <w:bottom w:val="nil"/>
              <w:right w:val="nil"/>
            </w:tcBorders>
            <w:vAlign w:val="bottom"/>
          </w:tcPr>
          <w:p w14:paraId="22C681EA" w14:textId="7EFCBEAA" w:rsidR="00D76D41" w:rsidRPr="00E04D97" w:rsidRDefault="00D76D41" w:rsidP="00D76D41">
            <w:pPr>
              <w:jc w:val="right"/>
              <w:rPr>
                <w:rFonts w:cs="Arial"/>
                <w:sz w:val="18"/>
                <w:szCs w:val="18"/>
              </w:rPr>
            </w:pPr>
            <w:r w:rsidRPr="00E04D97">
              <w:rPr>
                <w:rFonts w:cs="Arial"/>
                <w:color w:val="000000"/>
                <w:sz w:val="18"/>
                <w:szCs w:val="18"/>
              </w:rPr>
              <w:t>0.25</w:t>
            </w:r>
          </w:p>
        </w:tc>
        <w:tc>
          <w:tcPr>
            <w:tcW w:w="228" w:type="pct"/>
            <w:tcBorders>
              <w:top w:val="nil"/>
              <w:left w:val="nil"/>
              <w:bottom w:val="nil"/>
              <w:right w:val="nil"/>
            </w:tcBorders>
            <w:vAlign w:val="bottom"/>
          </w:tcPr>
          <w:p w14:paraId="4D94BB23" w14:textId="412B794B" w:rsidR="00D76D41" w:rsidRPr="00E04D97" w:rsidRDefault="00D76D41" w:rsidP="00D76D41">
            <w:pPr>
              <w:jc w:val="right"/>
              <w:rPr>
                <w:rFonts w:cs="Arial"/>
                <w:sz w:val="18"/>
                <w:szCs w:val="18"/>
              </w:rPr>
            </w:pPr>
            <w:r w:rsidRPr="00E04D97">
              <w:rPr>
                <w:rFonts w:cs="Arial"/>
                <w:color w:val="000000"/>
                <w:sz w:val="18"/>
                <w:szCs w:val="18"/>
              </w:rPr>
              <w:t>0.48</w:t>
            </w:r>
          </w:p>
        </w:tc>
        <w:tc>
          <w:tcPr>
            <w:tcW w:w="228" w:type="pct"/>
            <w:tcBorders>
              <w:top w:val="nil"/>
              <w:left w:val="nil"/>
              <w:bottom w:val="nil"/>
              <w:right w:val="nil"/>
            </w:tcBorders>
            <w:vAlign w:val="bottom"/>
          </w:tcPr>
          <w:p w14:paraId="3E4450C2" w14:textId="3BD8FDB3" w:rsidR="00D76D41" w:rsidRPr="00E04D97" w:rsidRDefault="00D76D41" w:rsidP="00D76D41">
            <w:pPr>
              <w:jc w:val="right"/>
              <w:rPr>
                <w:rFonts w:cs="Arial"/>
                <w:sz w:val="18"/>
                <w:szCs w:val="18"/>
              </w:rPr>
            </w:pPr>
            <w:r w:rsidRPr="00E04D97">
              <w:rPr>
                <w:rFonts w:cs="Arial"/>
                <w:color w:val="000000"/>
                <w:sz w:val="18"/>
                <w:szCs w:val="18"/>
              </w:rPr>
              <w:t>-0.02</w:t>
            </w:r>
          </w:p>
        </w:tc>
        <w:tc>
          <w:tcPr>
            <w:tcW w:w="228" w:type="pct"/>
            <w:tcBorders>
              <w:top w:val="nil"/>
              <w:left w:val="nil"/>
              <w:bottom w:val="nil"/>
              <w:right w:val="nil"/>
            </w:tcBorders>
            <w:vAlign w:val="bottom"/>
          </w:tcPr>
          <w:p w14:paraId="70C4203A" w14:textId="0E89927F" w:rsidR="00D76D41" w:rsidRPr="00E04D97" w:rsidRDefault="00D76D41" w:rsidP="00D76D41">
            <w:pPr>
              <w:jc w:val="right"/>
              <w:rPr>
                <w:rFonts w:cs="Arial"/>
                <w:sz w:val="18"/>
                <w:szCs w:val="18"/>
              </w:rPr>
            </w:pPr>
            <w:r w:rsidRPr="00E04D97">
              <w:rPr>
                <w:rFonts w:cs="Arial"/>
                <w:color w:val="000000"/>
                <w:sz w:val="18"/>
                <w:szCs w:val="18"/>
              </w:rPr>
              <w:t>0.45</w:t>
            </w:r>
          </w:p>
        </w:tc>
        <w:tc>
          <w:tcPr>
            <w:tcW w:w="228" w:type="pct"/>
            <w:tcBorders>
              <w:top w:val="nil"/>
              <w:left w:val="nil"/>
              <w:bottom w:val="nil"/>
              <w:right w:val="nil"/>
            </w:tcBorders>
            <w:vAlign w:val="bottom"/>
          </w:tcPr>
          <w:p w14:paraId="38CE3052" w14:textId="4EC5DD24" w:rsidR="00D76D41" w:rsidRPr="00E04D97" w:rsidRDefault="00D76D41" w:rsidP="00D76D41">
            <w:pPr>
              <w:jc w:val="right"/>
              <w:rPr>
                <w:rFonts w:cs="Arial"/>
                <w:sz w:val="18"/>
                <w:szCs w:val="18"/>
              </w:rPr>
            </w:pPr>
            <w:r w:rsidRPr="00E04D97">
              <w:rPr>
                <w:rFonts w:cs="Arial"/>
                <w:color w:val="000000"/>
                <w:sz w:val="18"/>
                <w:szCs w:val="18"/>
              </w:rPr>
              <w:t>-0.23</w:t>
            </w:r>
          </w:p>
        </w:tc>
        <w:tc>
          <w:tcPr>
            <w:tcW w:w="228" w:type="pct"/>
            <w:tcBorders>
              <w:top w:val="nil"/>
              <w:left w:val="nil"/>
              <w:bottom w:val="nil"/>
              <w:right w:val="nil"/>
            </w:tcBorders>
            <w:vAlign w:val="bottom"/>
          </w:tcPr>
          <w:p w14:paraId="6EFF5706" w14:textId="17C1811A" w:rsidR="00D76D41" w:rsidRPr="00E04D97" w:rsidRDefault="00D76D41" w:rsidP="00D76D41">
            <w:pPr>
              <w:jc w:val="right"/>
              <w:rPr>
                <w:rFonts w:cs="Arial"/>
                <w:sz w:val="18"/>
                <w:szCs w:val="18"/>
              </w:rPr>
            </w:pPr>
            <w:r w:rsidRPr="00E04D97">
              <w:rPr>
                <w:rFonts w:cs="Arial"/>
                <w:color w:val="000000"/>
                <w:sz w:val="18"/>
                <w:szCs w:val="18"/>
              </w:rPr>
              <w:t>-0.05</w:t>
            </w:r>
          </w:p>
        </w:tc>
        <w:tc>
          <w:tcPr>
            <w:tcW w:w="228" w:type="pct"/>
            <w:tcBorders>
              <w:top w:val="nil"/>
              <w:left w:val="nil"/>
              <w:bottom w:val="nil"/>
              <w:right w:val="nil"/>
            </w:tcBorders>
            <w:vAlign w:val="bottom"/>
          </w:tcPr>
          <w:p w14:paraId="744CB639" w14:textId="75827FCF"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0977C8BE" w14:textId="2A6E1F56" w:rsidR="00D76D41" w:rsidRPr="00E04D97" w:rsidRDefault="00D76D41" w:rsidP="00D76D41">
            <w:pPr>
              <w:jc w:val="right"/>
              <w:rPr>
                <w:rFonts w:cs="Arial"/>
                <w:sz w:val="18"/>
                <w:szCs w:val="18"/>
              </w:rPr>
            </w:pPr>
            <w:r w:rsidRPr="00E04D97">
              <w:rPr>
                <w:rFonts w:cs="Arial"/>
                <w:color w:val="000000"/>
                <w:sz w:val="18"/>
                <w:szCs w:val="18"/>
              </w:rPr>
              <w:t>-0.39</w:t>
            </w:r>
          </w:p>
        </w:tc>
        <w:tc>
          <w:tcPr>
            <w:tcW w:w="228" w:type="pct"/>
            <w:tcBorders>
              <w:top w:val="nil"/>
              <w:left w:val="nil"/>
              <w:bottom w:val="nil"/>
              <w:right w:val="nil"/>
            </w:tcBorders>
            <w:vAlign w:val="bottom"/>
          </w:tcPr>
          <w:p w14:paraId="3BE6D26B" w14:textId="5DB4F8E3" w:rsidR="00D76D41" w:rsidRPr="00E04D97" w:rsidRDefault="00D76D41" w:rsidP="00D76D41">
            <w:pPr>
              <w:jc w:val="right"/>
              <w:rPr>
                <w:rFonts w:cs="Arial"/>
                <w:sz w:val="18"/>
                <w:szCs w:val="18"/>
              </w:rPr>
            </w:pPr>
            <w:r w:rsidRPr="00E04D97">
              <w:rPr>
                <w:rFonts w:cs="Arial"/>
                <w:color w:val="000000"/>
                <w:sz w:val="18"/>
                <w:szCs w:val="18"/>
              </w:rPr>
              <w:t>0.49</w:t>
            </w:r>
          </w:p>
        </w:tc>
        <w:tc>
          <w:tcPr>
            <w:tcW w:w="228" w:type="pct"/>
            <w:tcBorders>
              <w:top w:val="nil"/>
              <w:left w:val="nil"/>
              <w:bottom w:val="nil"/>
              <w:right w:val="nil"/>
            </w:tcBorders>
            <w:vAlign w:val="bottom"/>
          </w:tcPr>
          <w:p w14:paraId="274CF841" w14:textId="02BD03B8" w:rsidR="00D76D41" w:rsidRPr="00E04D97" w:rsidRDefault="00D76D41" w:rsidP="00D76D41">
            <w:pPr>
              <w:jc w:val="right"/>
              <w:rPr>
                <w:rFonts w:cs="Arial"/>
                <w:sz w:val="18"/>
                <w:szCs w:val="18"/>
              </w:rPr>
            </w:pPr>
            <w:r w:rsidRPr="00E04D97">
              <w:rPr>
                <w:rFonts w:cs="Arial"/>
                <w:color w:val="000000"/>
                <w:sz w:val="18"/>
                <w:szCs w:val="18"/>
              </w:rPr>
              <w:t>-0.45</w:t>
            </w:r>
          </w:p>
        </w:tc>
        <w:tc>
          <w:tcPr>
            <w:tcW w:w="228" w:type="pct"/>
            <w:tcBorders>
              <w:top w:val="nil"/>
              <w:left w:val="nil"/>
              <w:bottom w:val="nil"/>
              <w:right w:val="nil"/>
            </w:tcBorders>
            <w:vAlign w:val="bottom"/>
          </w:tcPr>
          <w:p w14:paraId="24AF79D5" w14:textId="284468DC" w:rsidR="00D76D41" w:rsidRPr="00E04D97" w:rsidRDefault="00D76D41" w:rsidP="00D76D41">
            <w:pPr>
              <w:jc w:val="right"/>
              <w:rPr>
                <w:rFonts w:cs="Arial"/>
                <w:sz w:val="18"/>
                <w:szCs w:val="18"/>
              </w:rPr>
            </w:pPr>
            <w:r w:rsidRPr="00E04D97">
              <w:rPr>
                <w:rFonts w:cs="Arial"/>
                <w:color w:val="000000"/>
                <w:sz w:val="18"/>
                <w:szCs w:val="18"/>
              </w:rPr>
              <w:t>-0.40</w:t>
            </w:r>
          </w:p>
        </w:tc>
        <w:tc>
          <w:tcPr>
            <w:tcW w:w="228" w:type="pct"/>
            <w:tcBorders>
              <w:top w:val="nil"/>
              <w:left w:val="nil"/>
              <w:bottom w:val="nil"/>
              <w:right w:val="nil"/>
            </w:tcBorders>
            <w:vAlign w:val="bottom"/>
          </w:tcPr>
          <w:p w14:paraId="2B106E5F" w14:textId="6377908C" w:rsidR="00D76D41" w:rsidRPr="00E04D97" w:rsidRDefault="00D76D41" w:rsidP="00D76D41">
            <w:pPr>
              <w:jc w:val="right"/>
              <w:rPr>
                <w:rFonts w:cs="Arial"/>
                <w:sz w:val="18"/>
                <w:szCs w:val="18"/>
              </w:rPr>
            </w:pPr>
            <w:r w:rsidRPr="00E04D97">
              <w:rPr>
                <w:rFonts w:cs="Arial"/>
                <w:color w:val="000000"/>
                <w:sz w:val="18"/>
                <w:szCs w:val="18"/>
              </w:rPr>
              <w:t>-0.02</w:t>
            </w:r>
          </w:p>
        </w:tc>
        <w:tc>
          <w:tcPr>
            <w:tcW w:w="228" w:type="pct"/>
            <w:tcBorders>
              <w:top w:val="nil"/>
              <w:left w:val="nil"/>
              <w:bottom w:val="nil"/>
              <w:right w:val="nil"/>
            </w:tcBorders>
            <w:vAlign w:val="bottom"/>
          </w:tcPr>
          <w:p w14:paraId="3E2787CA" w14:textId="7CF1266B" w:rsidR="00D76D41" w:rsidRPr="00E04D97" w:rsidRDefault="00D76D41" w:rsidP="00D76D41">
            <w:pPr>
              <w:jc w:val="right"/>
              <w:rPr>
                <w:rFonts w:cs="Arial"/>
                <w:sz w:val="18"/>
                <w:szCs w:val="18"/>
              </w:rPr>
            </w:pPr>
            <w:r w:rsidRPr="00E04D97">
              <w:rPr>
                <w:rFonts w:cs="Arial"/>
                <w:color w:val="000000"/>
                <w:sz w:val="18"/>
                <w:szCs w:val="18"/>
              </w:rPr>
              <w:t>-0.46</w:t>
            </w:r>
          </w:p>
        </w:tc>
        <w:tc>
          <w:tcPr>
            <w:tcW w:w="228" w:type="pct"/>
            <w:tcBorders>
              <w:top w:val="nil"/>
              <w:left w:val="nil"/>
              <w:bottom w:val="nil"/>
              <w:right w:val="nil"/>
            </w:tcBorders>
            <w:vAlign w:val="bottom"/>
          </w:tcPr>
          <w:p w14:paraId="254DB21A" w14:textId="4A5BD5B9" w:rsidR="00D76D41" w:rsidRPr="00E04D97" w:rsidRDefault="00D76D41" w:rsidP="00D76D41">
            <w:pPr>
              <w:jc w:val="right"/>
              <w:rPr>
                <w:rFonts w:cs="Arial"/>
                <w:sz w:val="18"/>
                <w:szCs w:val="18"/>
              </w:rPr>
            </w:pPr>
            <w:r w:rsidRPr="00E04D97">
              <w:rPr>
                <w:rFonts w:cs="Arial"/>
                <w:color w:val="000000"/>
                <w:sz w:val="18"/>
                <w:szCs w:val="18"/>
              </w:rPr>
              <w:t>0.38</w:t>
            </w:r>
          </w:p>
        </w:tc>
        <w:tc>
          <w:tcPr>
            <w:tcW w:w="228" w:type="pct"/>
            <w:tcBorders>
              <w:top w:val="nil"/>
              <w:left w:val="nil"/>
              <w:bottom w:val="nil"/>
              <w:right w:val="nil"/>
            </w:tcBorders>
            <w:vAlign w:val="bottom"/>
          </w:tcPr>
          <w:p w14:paraId="2A51A06C" w14:textId="402307FA" w:rsidR="00D76D41" w:rsidRPr="00E04D97" w:rsidRDefault="00D76D41" w:rsidP="004F47EF">
            <w:pPr>
              <w:jc w:val="right"/>
              <w:rPr>
                <w:rFonts w:cs="Arial"/>
                <w:sz w:val="18"/>
                <w:szCs w:val="18"/>
              </w:rPr>
            </w:pPr>
            <w:r w:rsidRPr="00E04D97">
              <w:rPr>
                <w:rFonts w:cs="Arial"/>
                <w:color w:val="000000"/>
                <w:sz w:val="18"/>
                <w:szCs w:val="18"/>
              </w:rPr>
              <w:t>-0.06</w:t>
            </w:r>
          </w:p>
        </w:tc>
      </w:tr>
      <w:tr w:rsidR="009E2865" w:rsidRPr="00E04D97" w14:paraId="67D4DCA7" w14:textId="77777777" w:rsidTr="009E2865">
        <w:tc>
          <w:tcPr>
            <w:tcW w:w="894" w:type="pct"/>
            <w:tcBorders>
              <w:top w:val="nil"/>
              <w:left w:val="nil"/>
              <w:bottom w:val="nil"/>
              <w:right w:val="nil"/>
            </w:tcBorders>
            <w:vAlign w:val="center"/>
          </w:tcPr>
          <w:p w14:paraId="05B28CB3"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Positive Affect &amp; Well-Being</w:t>
            </w:r>
          </w:p>
        </w:tc>
        <w:tc>
          <w:tcPr>
            <w:tcW w:w="228" w:type="pct"/>
            <w:tcBorders>
              <w:top w:val="nil"/>
              <w:left w:val="nil"/>
              <w:bottom w:val="nil"/>
              <w:right w:val="nil"/>
            </w:tcBorders>
            <w:vAlign w:val="bottom"/>
          </w:tcPr>
          <w:p w14:paraId="2173AF21" w14:textId="1AF5DFA2" w:rsidR="00D76D41" w:rsidRPr="00E04D97" w:rsidRDefault="00D76D41" w:rsidP="00D76D41">
            <w:pPr>
              <w:jc w:val="right"/>
              <w:rPr>
                <w:rFonts w:cs="Arial"/>
                <w:sz w:val="18"/>
                <w:szCs w:val="18"/>
              </w:rPr>
            </w:pPr>
            <w:r w:rsidRPr="00E04D97">
              <w:rPr>
                <w:rFonts w:cs="Arial"/>
                <w:color w:val="000000"/>
                <w:sz w:val="18"/>
                <w:szCs w:val="18"/>
              </w:rPr>
              <w:t>0.61</w:t>
            </w:r>
          </w:p>
        </w:tc>
        <w:tc>
          <w:tcPr>
            <w:tcW w:w="228" w:type="pct"/>
            <w:tcBorders>
              <w:top w:val="nil"/>
              <w:left w:val="nil"/>
              <w:bottom w:val="nil"/>
              <w:right w:val="nil"/>
            </w:tcBorders>
            <w:vAlign w:val="bottom"/>
          </w:tcPr>
          <w:p w14:paraId="5065B738" w14:textId="65910D36" w:rsidR="00D76D41" w:rsidRPr="00E04D97" w:rsidRDefault="00D76D41" w:rsidP="00D76D41">
            <w:pPr>
              <w:jc w:val="right"/>
              <w:rPr>
                <w:rFonts w:cs="Arial"/>
                <w:sz w:val="18"/>
                <w:szCs w:val="18"/>
              </w:rPr>
            </w:pPr>
            <w:r w:rsidRPr="00E04D97">
              <w:rPr>
                <w:rFonts w:cs="Arial"/>
                <w:color w:val="000000"/>
                <w:sz w:val="18"/>
                <w:szCs w:val="18"/>
              </w:rPr>
              <w:t>-0.65</w:t>
            </w:r>
          </w:p>
        </w:tc>
        <w:tc>
          <w:tcPr>
            <w:tcW w:w="228" w:type="pct"/>
            <w:tcBorders>
              <w:top w:val="nil"/>
              <w:left w:val="nil"/>
              <w:bottom w:val="nil"/>
              <w:right w:val="nil"/>
            </w:tcBorders>
            <w:vAlign w:val="bottom"/>
          </w:tcPr>
          <w:p w14:paraId="4575DBA0" w14:textId="08B4B5C6" w:rsidR="00D76D41" w:rsidRPr="00E04D97" w:rsidRDefault="00D76D41" w:rsidP="00D76D41">
            <w:pPr>
              <w:jc w:val="right"/>
              <w:rPr>
                <w:rFonts w:cs="Arial"/>
                <w:sz w:val="18"/>
                <w:szCs w:val="18"/>
              </w:rPr>
            </w:pPr>
            <w:r w:rsidRPr="00E04D97">
              <w:rPr>
                <w:rFonts w:cs="Arial"/>
                <w:color w:val="000000"/>
                <w:sz w:val="18"/>
                <w:szCs w:val="18"/>
              </w:rPr>
              <w:t>-0.19</w:t>
            </w:r>
          </w:p>
        </w:tc>
        <w:tc>
          <w:tcPr>
            <w:tcW w:w="228" w:type="pct"/>
            <w:tcBorders>
              <w:top w:val="nil"/>
              <w:left w:val="nil"/>
              <w:bottom w:val="nil"/>
              <w:right w:val="nil"/>
            </w:tcBorders>
            <w:vAlign w:val="bottom"/>
          </w:tcPr>
          <w:p w14:paraId="6D5E5412" w14:textId="17AE28A6" w:rsidR="00D76D41" w:rsidRPr="00E04D97" w:rsidRDefault="00D76D41" w:rsidP="00D76D41">
            <w:pPr>
              <w:jc w:val="right"/>
              <w:rPr>
                <w:rFonts w:cs="Arial"/>
                <w:sz w:val="18"/>
                <w:szCs w:val="18"/>
              </w:rPr>
            </w:pPr>
            <w:r w:rsidRPr="00E04D97">
              <w:rPr>
                <w:rFonts w:cs="Arial"/>
                <w:color w:val="000000"/>
                <w:sz w:val="18"/>
                <w:szCs w:val="18"/>
              </w:rPr>
              <w:t>-0.32</w:t>
            </w:r>
          </w:p>
        </w:tc>
        <w:tc>
          <w:tcPr>
            <w:tcW w:w="228" w:type="pct"/>
            <w:tcBorders>
              <w:top w:val="nil"/>
              <w:left w:val="nil"/>
              <w:bottom w:val="nil"/>
              <w:right w:val="nil"/>
            </w:tcBorders>
            <w:vAlign w:val="bottom"/>
          </w:tcPr>
          <w:p w14:paraId="63B830EE" w14:textId="0F5A393B" w:rsidR="00D76D41" w:rsidRPr="00E04D97" w:rsidRDefault="00D76D41" w:rsidP="00D76D41">
            <w:pPr>
              <w:jc w:val="right"/>
              <w:rPr>
                <w:rFonts w:cs="Arial"/>
                <w:sz w:val="18"/>
                <w:szCs w:val="18"/>
              </w:rPr>
            </w:pPr>
            <w:r w:rsidRPr="00E04D97">
              <w:rPr>
                <w:rFonts w:cs="Arial"/>
                <w:color w:val="000000"/>
                <w:sz w:val="18"/>
                <w:szCs w:val="18"/>
              </w:rPr>
              <w:t>-0.79</w:t>
            </w:r>
          </w:p>
        </w:tc>
        <w:tc>
          <w:tcPr>
            <w:tcW w:w="228" w:type="pct"/>
            <w:tcBorders>
              <w:top w:val="nil"/>
              <w:left w:val="nil"/>
              <w:bottom w:val="nil"/>
              <w:right w:val="nil"/>
            </w:tcBorders>
            <w:vAlign w:val="bottom"/>
          </w:tcPr>
          <w:p w14:paraId="2C55DC19" w14:textId="13524682"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047F507A" w14:textId="566793EF" w:rsidR="00D76D41" w:rsidRPr="00E04D97" w:rsidRDefault="00D76D41" w:rsidP="00D76D41">
            <w:pPr>
              <w:jc w:val="right"/>
              <w:rPr>
                <w:rFonts w:cs="Arial"/>
                <w:sz w:val="18"/>
                <w:szCs w:val="18"/>
              </w:rPr>
            </w:pPr>
            <w:r w:rsidRPr="00E04D97">
              <w:rPr>
                <w:rFonts w:cs="Arial"/>
                <w:color w:val="000000"/>
                <w:sz w:val="18"/>
                <w:szCs w:val="18"/>
              </w:rPr>
              <w:t>-0.73</w:t>
            </w:r>
          </w:p>
        </w:tc>
        <w:tc>
          <w:tcPr>
            <w:tcW w:w="228" w:type="pct"/>
            <w:tcBorders>
              <w:top w:val="nil"/>
              <w:left w:val="nil"/>
              <w:bottom w:val="nil"/>
              <w:right w:val="nil"/>
            </w:tcBorders>
            <w:vAlign w:val="bottom"/>
          </w:tcPr>
          <w:p w14:paraId="49A89F33" w14:textId="5EA32631" w:rsidR="00D76D41" w:rsidRPr="00E04D97" w:rsidRDefault="00D76D41" w:rsidP="00D76D41">
            <w:pPr>
              <w:jc w:val="right"/>
              <w:rPr>
                <w:rFonts w:cs="Arial"/>
                <w:sz w:val="18"/>
                <w:szCs w:val="18"/>
              </w:rPr>
            </w:pPr>
            <w:r w:rsidRPr="00E04D97">
              <w:rPr>
                <w:rFonts w:cs="Arial"/>
                <w:color w:val="000000"/>
                <w:sz w:val="18"/>
                <w:szCs w:val="18"/>
              </w:rPr>
              <w:t>0.46</w:t>
            </w:r>
          </w:p>
        </w:tc>
        <w:tc>
          <w:tcPr>
            <w:tcW w:w="228" w:type="pct"/>
            <w:tcBorders>
              <w:top w:val="nil"/>
              <w:left w:val="nil"/>
              <w:bottom w:val="nil"/>
              <w:right w:val="nil"/>
            </w:tcBorders>
            <w:vAlign w:val="bottom"/>
          </w:tcPr>
          <w:p w14:paraId="5544E4D9" w14:textId="33FD14FF" w:rsidR="00D76D41" w:rsidRPr="00E04D97" w:rsidRDefault="00D76D41" w:rsidP="00D76D41">
            <w:pPr>
              <w:jc w:val="right"/>
              <w:rPr>
                <w:rFonts w:cs="Arial"/>
                <w:sz w:val="18"/>
                <w:szCs w:val="18"/>
              </w:rPr>
            </w:pPr>
            <w:r w:rsidRPr="00E04D97">
              <w:rPr>
                <w:rFonts w:cs="Arial"/>
                <w:color w:val="000000"/>
                <w:sz w:val="18"/>
                <w:szCs w:val="18"/>
              </w:rPr>
              <w:t>0.27</w:t>
            </w:r>
          </w:p>
        </w:tc>
        <w:tc>
          <w:tcPr>
            <w:tcW w:w="228" w:type="pct"/>
            <w:tcBorders>
              <w:top w:val="nil"/>
              <w:left w:val="nil"/>
              <w:bottom w:val="nil"/>
              <w:right w:val="nil"/>
            </w:tcBorders>
            <w:vAlign w:val="bottom"/>
          </w:tcPr>
          <w:p w14:paraId="3B461C12" w14:textId="0F1B4365" w:rsidR="00D76D41" w:rsidRPr="00E04D97" w:rsidRDefault="00D76D41" w:rsidP="00D76D41">
            <w:pPr>
              <w:jc w:val="right"/>
              <w:rPr>
                <w:rFonts w:cs="Arial"/>
                <w:sz w:val="18"/>
                <w:szCs w:val="18"/>
              </w:rPr>
            </w:pPr>
            <w:r w:rsidRPr="00E04D97">
              <w:rPr>
                <w:rFonts w:cs="Arial"/>
                <w:color w:val="000000"/>
                <w:sz w:val="18"/>
                <w:szCs w:val="18"/>
              </w:rPr>
              <w:t>-0.39</w:t>
            </w:r>
          </w:p>
        </w:tc>
        <w:tc>
          <w:tcPr>
            <w:tcW w:w="228" w:type="pct"/>
            <w:tcBorders>
              <w:top w:val="nil"/>
              <w:left w:val="nil"/>
              <w:bottom w:val="nil"/>
              <w:right w:val="nil"/>
            </w:tcBorders>
            <w:vAlign w:val="bottom"/>
          </w:tcPr>
          <w:p w14:paraId="7454FF42" w14:textId="23F53B7B"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1BBA3872" w14:textId="11F7A398" w:rsidR="00D76D41" w:rsidRPr="00E04D97" w:rsidRDefault="00D76D41" w:rsidP="00D76D41">
            <w:pPr>
              <w:jc w:val="right"/>
              <w:rPr>
                <w:rFonts w:cs="Arial"/>
                <w:sz w:val="18"/>
                <w:szCs w:val="18"/>
              </w:rPr>
            </w:pPr>
            <w:r w:rsidRPr="00E04D97">
              <w:rPr>
                <w:rFonts w:cs="Arial"/>
                <w:color w:val="000000"/>
                <w:sz w:val="18"/>
                <w:szCs w:val="18"/>
              </w:rPr>
              <w:t>-0.61</w:t>
            </w:r>
          </w:p>
        </w:tc>
        <w:tc>
          <w:tcPr>
            <w:tcW w:w="228" w:type="pct"/>
            <w:tcBorders>
              <w:top w:val="nil"/>
              <w:left w:val="nil"/>
              <w:bottom w:val="nil"/>
              <w:right w:val="nil"/>
            </w:tcBorders>
            <w:vAlign w:val="bottom"/>
          </w:tcPr>
          <w:p w14:paraId="355B5F81" w14:textId="644BC3C0" w:rsidR="00D76D41" w:rsidRPr="00E04D97" w:rsidRDefault="00D76D41" w:rsidP="00D76D41">
            <w:pPr>
              <w:jc w:val="right"/>
              <w:rPr>
                <w:rFonts w:cs="Arial"/>
                <w:sz w:val="18"/>
                <w:szCs w:val="18"/>
              </w:rPr>
            </w:pPr>
            <w:r w:rsidRPr="00E04D97">
              <w:rPr>
                <w:rFonts w:cs="Arial"/>
                <w:color w:val="000000"/>
                <w:sz w:val="18"/>
                <w:szCs w:val="18"/>
              </w:rPr>
              <w:t>0.81</w:t>
            </w:r>
          </w:p>
        </w:tc>
        <w:tc>
          <w:tcPr>
            <w:tcW w:w="228" w:type="pct"/>
            <w:tcBorders>
              <w:top w:val="nil"/>
              <w:left w:val="nil"/>
              <w:bottom w:val="nil"/>
              <w:right w:val="nil"/>
            </w:tcBorders>
            <w:vAlign w:val="bottom"/>
          </w:tcPr>
          <w:p w14:paraId="5752413C" w14:textId="49A18C2B" w:rsidR="00D76D41" w:rsidRPr="00E04D97" w:rsidRDefault="00D76D41" w:rsidP="00D76D41">
            <w:pPr>
              <w:jc w:val="right"/>
              <w:rPr>
                <w:rFonts w:cs="Arial"/>
                <w:sz w:val="18"/>
                <w:szCs w:val="18"/>
              </w:rPr>
            </w:pPr>
            <w:r w:rsidRPr="00E04D97">
              <w:rPr>
                <w:rFonts w:cs="Arial"/>
                <w:color w:val="000000"/>
                <w:sz w:val="18"/>
                <w:szCs w:val="18"/>
              </w:rPr>
              <w:t>0.68</w:t>
            </w:r>
          </w:p>
        </w:tc>
        <w:tc>
          <w:tcPr>
            <w:tcW w:w="228" w:type="pct"/>
            <w:tcBorders>
              <w:top w:val="nil"/>
              <w:left w:val="nil"/>
              <w:bottom w:val="nil"/>
              <w:right w:val="nil"/>
            </w:tcBorders>
            <w:vAlign w:val="bottom"/>
          </w:tcPr>
          <w:p w14:paraId="5EFC9CC4" w14:textId="558B2B48" w:rsidR="00D76D41" w:rsidRPr="00E04D97" w:rsidRDefault="00D76D41" w:rsidP="00D76D41">
            <w:pPr>
              <w:jc w:val="right"/>
              <w:rPr>
                <w:rFonts w:cs="Arial"/>
                <w:sz w:val="18"/>
                <w:szCs w:val="18"/>
              </w:rPr>
            </w:pPr>
            <w:r w:rsidRPr="00E04D97">
              <w:rPr>
                <w:rFonts w:cs="Arial"/>
                <w:color w:val="000000"/>
                <w:sz w:val="18"/>
                <w:szCs w:val="18"/>
              </w:rPr>
              <w:t>0.27</w:t>
            </w:r>
          </w:p>
        </w:tc>
        <w:tc>
          <w:tcPr>
            <w:tcW w:w="228" w:type="pct"/>
            <w:tcBorders>
              <w:top w:val="nil"/>
              <w:left w:val="nil"/>
              <w:bottom w:val="nil"/>
              <w:right w:val="nil"/>
            </w:tcBorders>
            <w:vAlign w:val="bottom"/>
          </w:tcPr>
          <w:p w14:paraId="3898AA2E" w14:textId="570844F1" w:rsidR="00D76D41" w:rsidRPr="00E04D97" w:rsidRDefault="00D76D41" w:rsidP="00D76D41">
            <w:pPr>
              <w:jc w:val="right"/>
              <w:rPr>
                <w:rFonts w:cs="Arial"/>
                <w:sz w:val="18"/>
                <w:szCs w:val="18"/>
              </w:rPr>
            </w:pPr>
            <w:r w:rsidRPr="00E04D97">
              <w:rPr>
                <w:rFonts w:cs="Arial"/>
                <w:color w:val="000000"/>
                <w:sz w:val="18"/>
                <w:szCs w:val="18"/>
              </w:rPr>
              <w:t>0.79</w:t>
            </w:r>
          </w:p>
        </w:tc>
        <w:tc>
          <w:tcPr>
            <w:tcW w:w="228" w:type="pct"/>
            <w:tcBorders>
              <w:top w:val="nil"/>
              <w:left w:val="nil"/>
              <w:bottom w:val="nil"/>
              <w:right w:val="nil"/>
            </w:tcBorders>
            <w:vAlign w:val="bottom"/>
          </w:tcPr>
          <w:p w14:paraId="131E6BE9" w14:textId="7349BEF1" w:rsidR="00D76D41" w:rsidRPr="00E04D97" w:rsidRDefault="00D76D41" w:rsidP="00D76D41">
            <w:pPr>
              <w:jc w:val="right"/>
              <w:rPr>
                <w:rFonts w:cs="Arial"/>
                <w:sz w:val="18"/>
                <w:szCs w:val="18"/>
              </w:rPr>
            </w:pPr>
            <w:r w:rsidRPr="00E04D97">
              <w:rPr>
                <w:rFonts w:cs="Arial"/>
                <w:color w:val="000000"/>
                <w:sz w:val="18"/>
                <w:szCs w:val="18"/>
              </w:rPr>
              <w:t>-0.56</w:t>
            </w:r>
          </w:p>
        </w:tc>
        <w:tc>
          <w:tcPr>
            <w:tcW w:w="228" w:type="pct"/>
            <w:tcBorders>
              <w:top w:val="nil"/>
              <w:left w:val="nil"/>
              <w:bottom w:val="nil"/>
              <w:right w:val="nil"/>
            </w:tcBorders>
            <w:vAlign w:val="bottom"/>
          </w:tcPr>
          <w:p w14:paraId="2DCC5B50" w14:textId="6F2F2B3E" w:rsidR="00D76D41" w:rsidRPr="00E04D97" w:rsidRDefault="00D76D41" w:rsidP="004F47EF">
            <w:pPr>
              <w:jc w:val="right"/>
              <w:rPr>
                <w:rFonts w:cs="Arial"/>
                <w:sz w:val="18"/>
                <w:szCs w:val="18"/>
              </w:rPr>
            </w:pPr>
            <w:r w:rsidRPr="00E04D97">
              <w:rPr>
                <w:rFonts w:cs="Arial"/>
                <w:color w:val="000000"/>
                <w:sz w:val="18"/>
                <w:szCs w:val="18"/>
              </w:rPr>
              <w:t>0.26</w:t>
            </w:r>
          </w:p>
        </w:tc>
      </w:tr>
      <w:tr w:rsidR="009E2865" w:rsidRPr="00E04D97" w14:paraId="464136BE" w14:textId="77777777" w:rsidTr="009E2865">
        <w:tc>
          <w:tcPr>
            <w:tcW w:w="894" w:type="pct"/>
            <w:tcBorders>
              <w:top w:val="nil"/>
              <w:left w:val="nil"/>
              <w:bottom w:val="nil"/>
              <w:right w:val="nil"/>
            </w:tcBorders>
            <w:vAlign w:val="center"/>
          </w:tcPr>
          <w:p w14:paraId="6C21DD97"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Psychological Trauma</w:t>
            </w:r>
          </w:p>
        </w:tc>
        <w:tc>
          <w:tcPr>
            <w:tcW w:w="228" w:type="pct"/>
            <w:tcBorders>
              <w:top w:val="nil"/>
              <w:left w:val="nil"/>
              <w:bottom w:val="nil"/>
              <w:right w:val="nil"/>
            </w:tcBorders>
            <w:vAlign w:val="bottom"/>
          </w:tcPr>
          <w:p w14:paraId="7440C6F4" w14:textId="7F9AE7ED" w:rsidR="00D76D41" w:rsidRPr="00E04D97" w:rsidRDefault="00D76D41" w:rsidP="00D76D41">
            <w:pPr>
              <w:jc w:val="right"/>
              <w:rPr>
                <w:rFonts w:cs="Arial"/>
                <w:sz w:val="18"/>
                <w:szCs w:val="18"/>
              </w:rPr>
            </w:pPr>
            <w:r w:rsidRPr="00E04D97">
              <w:rPr>
                <w:rFonts w:cs="Arial"/>
                <w:color w:val="000000"/>
                <w:sz w:val="18"/>
                <w:szCs w:val="18"/>
              </w:rPr>
              <w:t>-0.55</w:t>
            </w:r>
          </w:p>
        </w:tc>
        <w:tc>
          <w:tcPr>
            <w:tcW w:w="228" w:type="pct"/>
            <w:tcBorders>
              <w:top w:val="nil"/>
              <w:left w:val="nil"/>
              <w:bottom w:val="nil"/>
              <w:right w:val="nil"/>
            </w:tcBorders>
            <w:vAlign w:val="bottom"/>
          </w:tcPr>
          <w:p w14:paraId="17D2DCE5" w14:textId="74C0596B" w:rsidR="00D76D41" w:rsidRPr="00E04D97" w:rsidRDefault="00D76D41" w:rsidP="00D76D41">
            <w:pPr>
              <w:jc w:val="right"/>
              <w:rPr>
                <w:rFonts w:cs="Arial"/>
                <w:sz w:val="18"/>
                <w:szCs w:val="18"/>
              </w:rPr>
            </w:pPr>
            <w:r w:rsidRPr="00E04D97">
              <w:rPr>
                <w:rFonts w:cs="Arial"/>
                <w:color w:val="000000"/>
                <w:sz w:val="18"/>
                <w:szCs w:val="18"/>
              </w:rPr>
              <w:t>0.77</w:t>
            </w:r>
          </w:p>
        </w:tc>
        <w:tc>
          <w:tcPr>
            <w:tcW w:w="228" w:type="pct"/>
            <w:tcBorders>
              <w:top w:val="nil"/>
              <w:left w:val="nil"/>
              <w:bottom w:val="nil"/>
              <w:right w:val="nil"/>
            </w:tcBorders>
            <w:vAlign w:val="bottom"/>
          </w:tcPr>
          <w:p w14:paraId="1F214549" w14:textId="1233547C" w:rsidR="00D76D41" w:rsidRPr="00E04D97" w:rsidRDefault="00D76D41" w:rsidP="00D76D41">
            <w:pPr>
              <w:jc w:val="right"/>
              <w:rPr>
                <w:rFonts w:cs="Arial"/>
                <w:sz w:val="18"/>
                <w:szCs w:val="18"/>
              </w:rPr>
            </w:pPr>
            <w:r w:rsidRPr="00E04D97">
              <w:rPr>
                <w:rFonts w:cs="Arial"/>
                <w:color w:val="000000"/>
                <w:sz w:val="18"/>
                <w:szCs w:val="18"/>
              </w:rPr>
              <w:t>0.22</w:t>
            </w:r>
          </w:p>
        </w:tc>
        <w:tc>
          <w:tcPr>
            <w:tcW w:w="228" w:type="pct"/>
            <w:tcBorders>
              <w:top w:val="nil"/>
              <w:left w:val="nil"/>
              <w:bottom w:val="nil"/>
              <w:right w:val="nil"/>
            </w:tcBorders>
            <w:vAlign w:val="bottom"/>
          </w:tcPr>
          <w:p w14:paraId="48B49EF9" w14:textId="563CE134" w:rsidR="00D76D41" w:rsidRPr="00E04D97" w:rsidRDefault="00D76D41" w:rsidP="00D76D41">
            <w:pPr>
              <w:jc w:val="right"/>
              <w:rPr>
                <w:rFonts w:cs="Arial"/>
                <w:sz w:val="18"/>
                <w:szCs w:val="18"/>
              </w:rPr>
            </w:pPr>
            <w:r w:rsidRPr="00E04D97">
              <w:rPr>
                <w:rFonts w:cs="Arial"/>
                <w:color w:val="000000"/>
                <w:sz w:val="18"/>
                <w:szCs w:val="18"/>
              </w:rPr>
              <w:t>0.29</w:t>
            </w:r>
          </w:p>
        </w:tc>
        <w:tc>
          <w:tcPr>
            <w:tcW w:w="228" w:type="pct"/>
            <w:tcBorders>
              <w:top w:val="nil"/>
              <w:left w:val="nil"/>
              <w:bottom w:val="nil"/>
              <w:right w:val="nil"/>
            </w:tcBorders>
            <w:vAlign w:val="bottom"/>
          </w:tcPr>
          <w:p w14:paraId="0E858A5C" w14:textId="78985EA8" w:rsidR="00D76D41" w:rsidRPr="00E04D97" w:rsidRDefault="00D76D41" w:rsidP="00D76D41">
            <w:pPr>
              <w:jc w:val="right"/>
              <w:rPr>
                <w:rFonts w:cs="Arial"/>
                <w:sz w:val="18"/>
                <w:szCs w:val="18"/>
              </w:rPr>
            </w:pPr>
            <w:r w:rsidRPr="00E04D97">
              <w:rPr>
                <w:rFonts w:cs="Arial"/>
                <w:color w:val="000000"/>
                <w:sz w:val="18"/>
                <w:szCs w:val="18"/>
              </w:rPr>
              <w:t>0.75</w:t>
            </w:r>
          </w:p>
        </w:tc>
        <w:tc>
          <w:tcPr>
            <w:tcW w:w="228" w:type="pct"/>
            <w:tcBorders>
              <w:top w:val="nil"/>
              <w:left w:val="nil"/>
              <w:bottom w:val="nil"/>
              <w:right w:val="nil"/>
            </w:tcBorders>
            <w:vAlign w:val="bottom"/>
          </w:tcPr>
          <w:p w14:paraId="0F7A1661" w14:textId="087439E9" w:rsidR="00D76D41" w:rsidRPr="00E04D97" w:rsidRDefault="00D76D41" w:rsidP="00D76D41">
            <w:pPr>
              <w:jc w:val="right"/>
              <w:rPr>
                <w:rFonts w:cs="Arial"/>
                <w:sz w:val="18"/>
                <w:szCs w:val="18"/>
              </w:rPr>
            </w:pPr>
            <w:r w:rsidRPr="00E04D97">
              <w:rPr>
                <w:rFonts w:cs="Arial"/>
                <w:color w:val="000000"/>
                <w:sz w:val="18"/>
                <w:szCs w:val="18"/>
              </w:rPr>
              <w:t>-0.15</w:t>
            </w:r>
          </w:p>
        </w:tc>
        <w:tc>
          <w:tcPr>
            <w:tcW w:w="228" w:type="pct"/>
            <w:tcBorders>
              <w:top w:val="nil"/>
              <w:left w:val="nil"/>
              <w:bottom w:val="nil"/>
              <w:right w:val="nil"/>
            </w:tcBorders>
            <w:vAlign w:val="bottom"/>
          </w:tcPr>
          <w:p w14:paraId="6EFD43FC" w14:textId="6DDE6241" w:rsidR="00D76D41" w:rsidRPr="00E04D97" w:rsidRDefault="00D76D41" w:rsidP="00D76D41">
            <w:pPr>
              <w:jc w:val="right"/>
              <w:rPr>
                <w:rFonts w:cs="Arial"/>
                <w:sz w:val="18"/>
                <w:szCs w:val="18"/>
              </w:rPr>
            </w:pPr>
            <w:r w:rsidRPr="00E04D97">
              <w:rPr>
                <w:rFonts w:cs="Arial"/>
                <w:color w:val="000000"/>
                <w:sz w:val="18"/>
                <w:szCs w:val="18"/>
              </w:rPr>
              <w:t>0.73</w:t>
            </w:r>
          </w:p>
        </w:tc>
        <w:tc>
          <w:tcPr>
            <w:tcW w:w="228" w:type="pct"/>
            <w:tcBorders>
              <w:top w:val="nil"/>
              <w:left w:val="nil"/>
              <w:bottom w:val="nil"/>
              <w:right w:val="nil"/>
            </w:tcBorders>
            <w:vAlign w:val="bottom"/>
          </w:tcPr>
          <w:p w14:paraId="7132444C" w14:textId="076C43D0" w:rsidR="00D76D41" w:rsidRPr="00E04D97" w:rsidRDefault="00D76D41" w:rsidP="00D76D41">
            <w:pPr>
              <w:jc w:val="right"/>
              <w:rPr>
                <w:rFonts w:cs="Arial"/>
                <w:sz w:val="18"/>
                <w:szCs w:val="18"/>
              </w:rPr>
            </w:pPr>
            <w:r w:rsidRPr="00E04D97">
              <w:rPr>
                <w:rFonts w:cs="Arial"/>
                <w:color w:val="000000"/>
                <w:sz w:val="18"/>
                <w:szCs w:val="18"/>
              </w:rPr>
              <w:t>-0.35</w:t>
            </w:r>
          </w:p>
        </w:tc>
        <w:tc>
          <w:tcPr>
            <w:tcW w:w="228" w:type="pct"/>
            <w:tcBorders>
              <w:top w:val="nil"/>
              <w:left w:val="nil"/>
              <w:bottom w:val="nil"/>
              <w:right w:val="nil"/>
            </w:tcBorders>
            <w:vAlign w:val="bottom"/>
          </w:tcPr>
          <w:p w14:paraId="65C403DF" w14:textId="5F724120" w:rsidR="00D76D41" w:rsidRPr="00E04D97" w:rsidRDefault="00D76D41" w:rsidP="00D76D41">
            <w:pPr>
              <w:jc w:val="right"/>
              <w:rPr>
                <w:rFonts w:cs="Arial"/>
                <w:sz w:val="18"/>
                <w:szCs w:val="18"/>
              </w:rPr>
            </w:pPr>
            <w:r w:rsidRPr="00E04D97">
              <w:rPr>
                <w:rFonts w:cs="Arial"/>
                <w:color w:val="000000"/>
                <w:sz w:val="18"/>
                <w:szCs w:val="18"/>
              </w:rPr>
              <w:t>-0.19</w:t>
            </w:r>
          </w:p>
        </w:tc>
        <w:tc>
          <w:tcPr>
            <w:tcW w:w="228" w:type="pct"/>
            <w:tcBorders>
              <w:top w:val="nil"/>
              <w:left w:val="nil"/>
              <w:bottom w:val="nil"/>
              <w:right w:val="nil"/>
            </w:tcBorders>
            <w:vAlign w:val="bottom"/>
          </w:tcPr>
          <w:p w14:paraId="0B9270E8" w14:textId="3D395C2A" w:rsidR="00D76D41" w:rsidRPr="00E04D97" w:rsidRDefault="00D76D41" w:rsidP="00D76D41">
            <w:pPr>
              <w:jc w:val="right"/>
              <w:rPr>
                <w:rFonts w:cs="Arial"/>
                <w:sz w:val="18"/>
                <w:szCs w:val="18"/>
              </w:rPr>
            </w:pPr>
            <w:r w:rsidRPr="00E04D97">
              <w:rPr>
                <w:rFonts w:cs="Arial"/>
                <w:color w:val="000000"/>
                <w:sz w:val="18"/>
                <w:szCs w:val="18"/>
              </w:rPr>
              <w:t>0.49</w:t>
            </w:r>
          </w:p>
        </w:tc>
        <w:tc>
          <w:tcPr>
            <w:tcW w:w="228" w:type="pct"/>
            <w:tcBorders>
              <w:top w:val="nil"/>
              <w:left w:val="nil"/>
              <w:bottom w:val="nil"/>
              <w:right w:val="nil"/>
            </w:tcBorders>
            <w:vAlign w:val="bottom"/>
          </w:tcPr>
          <w:p w14:paraId="698EF0BE" w14:textId="5C91948B" w:rsidR="00D76D41" w:rsidRPr="00E04D97" w:rsidRDefault="00D76D41" w:rsidP="00D76D41">
            <w:pPr>
              <w:jc w:val="right"/>
              <w:rPr>
                <w:rFonts w:cs="Arial"/>
                <w:sz w:val="18"/>
                <w:szCs w:val="18"/>
              </w:rPr>
            </w:pPr>
            <w:r w:rsidRPr="00E04D97">
              <w:rPr>
                <w:rFonts w:cs="Arial"/>
                <w:color w:val="000000"/>
                <w:sz w:val="18"/>
                <w:szCs w:val="18"/>
              </w:rPr>
              <w:t>-0.61</w:t>
            </w:r>
          </w:p>
        </w:tc>
        <w:tc>
          <w:tcPr>
            <w:tcW w:w="228" w:type="pct"/>
            <w:tcBorders>
              <w:top w:val="nil"/>
              <w:left w:val="nil"/>
              <w:bottom w:val="nil"/>
              <w:right w:val="nil"/>
            </w:tcBorders>
            <w:vAlign w:val="bottom"/>
          </w:tcPr>
          <w:p w14:paraId="7679C6A2" w14:textId="57FC77CE"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6599D0E8" w14:textId="0B8CF57A" w:rsidR="00D76D41" w:rsidRPr="00E04D97" w:rsidRDefault="00D76D41" w:rsidP="00D76D41">
            <w:pPr>
              <w:jc w:val="right"/>
              <w:rPr>
                <w:rFonts w:cs="Arial"/>
                <w:sz w:val="18"/>
                <w:szCs w:val="18"/>
              </w:rPr>
            </w:pPr>
            <w:r w:rsidRPr="00E04D97">
              <w:rPr>
                <w:rFonts w:cs="Arial"/>
                <w:color w:val="000000"/>
                <w:sz w:val="18"/>
                <w:szCs w:val="18"/>
              </w:rPr>
              <w:t>-0.62</w:t>
            </w:r>
          </w:p>
        </w:tc>
        <w:tc>
          <w:tcPr>
            <w:tcW w:w="228" w:type="pct"/>
            <w:tcBorders>
              <w:top w:val="nil"/>
              <w:left w:val="nil"/>
              <w:bottom w:val="nil"/>
              <w:right w:val="nil"/>
            </w:tcBorders>
            <w:vAlign w:val="bottom"/>
          </w:tcPr>
          <w:p w14:paraId="097F9D5F" w14:textId="39B2026B" w:rsidR="00D76D41" w:rsidRPr="00E04D97" w:rsidRDefault="00D76D41" w:rsidP="00D76D41">
            <w:pPr>
              <w:jc w:val="right"/>
              <w:rPr>
                <w:rFonts w:cs="Arial"/>
                <w:sz w:val="18"/>
                <w:szCs w:val="18"/>
              </w:rPr>
            </w:pPr>
            <w:r w:rsidRPr="00E04D97">
              <w:rPr>
                <w:rFonts w:cs="Arial"/>
                <w:color w:val="000000"/>
                <w:sz w:val="18"/>
                <w:szCs w:val="18"/>
              </w:rPr>
              <w:t>-0.54</w:t>
            </w:r>
          </w:p>
        </w:tc>
        <w:tc>
          <w:tcPr>
            <w:tcW w:w="228" w:type="pct"/>
            <w:tcBorders>
              <w:top w:val="nil"/>
              <w:left w:val="nil"/>
              <w:bottom w:val="nil"/>
              <w:right w:val="nil"/>
            </w:tcBorders>
            <w:vAlign w:val="bottom"/>
          </w:tcPr>
          <w:p w14:paraId="5E91B8A1" w14:textId="7D138614" w:rsidR="00D76D41" w:rsidRPr="00E04D97" w:rsidRDefault="00D76D41" w:rsidP="00D76D41">
            <w:pPr>
              <w:jc w:val="right"/>
              <w:rPr>
                <w:rFonts w:cs="Arial"/>
                <w:sz w:val="18"/>
                <w:szCs w:val="18"/>
              </w:rPr>
            </w:pPr>
            <w:r w:rsidRPr="00E04D97">
              <w:rPr>
                <w:rFonts w:cs="Arial"/>
                <w:color w:val="000000"/>
                <w:sz w:val="18"/>
                <w:szCs w:val="18"/>
              </w:rPr>
              <w:t>-0.17</w:t>
            </w:r>
          </w:p>
        </w:tc>
        <w:tc>
          <w:tcPr>
            <w:tcW w:w="228" w:type="pct"/>
            <w:tcBorders>
              <w:top w:val="nil"/>
              <w:left w:val="nil"/>
              <w:bottom w:val="nil"/>
              <w:right w:val="nil"/>
            </w:tcBorders>
            <w:vAlign w:val="bottom"/>
          </w:tcPr>
          <w:p w14:paraId="264113B4" w14:textId="710BAAD8" w:rsidR="00D76D41" w:rsidRPr="00E04D97" w:rsidRDefault="00D76D41" w:rsidP="00D76D41">
            <w:pPr>
              <w:jc w:val="right"/>
              <w:rPr>
                <w:rFonts w:cs="Arial"/>
                <w:sz w:val="18"/>
                <w:szCs w:val="18"/>
              </w:rPr>
            </w:pPr>
            <w:r w:rsidRPr="00E04D97">
              <w:rPr>
                <w:rFonts w:cs="Arial"/>
                <w:color w:val="000000"/>
                <w:sz w:val="18"/>
                <w:szCs w:val="18"/>
              </w:rPr>
              <w:t>-0.75</w:t>
            </w:r>
          </w:p>
        </w:tc>
        <w:tc>
          <w:tcPr>
            <w:tcW w:w="228" w:type="pct"/>
            <w:tcBorders>
              <w:top w:val="nil"/>
              <w:left w:val="nil"/>
              <w:bottom w:val="nil"/>
              <w:right w:val="nil"/>
            </w:tcBorders>
            <w:vAlign w:val="bottom"/>
          </w:tcPr>
          <w:p w14:paraId="596159D9" w14:textId="67A60ACA" w:rsidR="00D76D41" w:rsidRPr="00E04D97" w:rsidRDefault="00D76D41" w:rsidP="00D76D41">
            <w:pPr>
              <w:jc w:val="right"/>
              <w:rPr>
                <w:rFonts w:cs="Arial"/>
                <w:sz w:val="18"/>
                <w:szCs w:val="18"/>
              </w:rPr>
            </w:pPr>
            <w:r w:rsidRPr="00E04D97">
              <w:rPr>
                <w:rFonts w:cs="Arial"/>
                <w:color w:val="000000"/>
                <w:sz w:val="18"/>
                <w:szCs w:val="18"/>
              </w:rPr>
              <w:t>0.63</w:t>
            </w:r>
          </w:p>
        </w:tc>
        <w:tc>
          <w:tcPr>
            <w:tcW w:w="228" w:type="pct"/>
            <w:tcBorders>
              <w:top w:val="nil"/>
              <w:left w:val="nil"/>
              <w:bottom w:val="nil"/>
              <w:right w:val="nil"/>
            </w:tcBorders>
            <w:vAlign w:val="bottom"/>
          </w:tcPr>
          <w:p w14:paraId="6A3ECB69" w14:textId="67F8DDFE" w:rsidR="00D76D41" w:rsidRPr="00E04D97" w:rsidRDefault="00D76D41" w:rsidP="004F47EF">
            <w:pPr>
              <w:jc w:val="right"/>
              <w:rPr>
                <w:rFonts w:cs="Arial"/>
                <w:sz w:val="18"/>
                <w:szCs w:val="18"/>
              </w:rPr>
            </w:pPr>
            <w:r w:rsidRPr="00E04D97">
              <w:rPr>
                <w:rFonts w:cs="Arial"/>
                <w:color w:val="000000"/>
                <w:sz w:val="18"/>
                <w:szCs w:val="18"/>
              </w:rPr>
              <w:t>-0.16</w:t>
            </w:r>
          </w:p>
        </w:tc>
      </w:tr>
      <w:tr w:rsidR="009E2865" w:rsidRPr="00E04D97" w14:paraId="35A4ADC3" w14:textId="77777777" w:rsidTr="009E2865">
        <w:tc>
          <w:tcPr>
            <w:tcW w:w="894" w:type="pct"/>
            <w:tcBorders>
              <w:top w:val="nil"/>
              <w:left w:val="nil"/>
              <w:bottom w:val="nil"/>
              <w:right w:val="nil"/>
            </w:tcBorders>
            <w:vAlign w:val="center"/>
          </w:tcPr>
          <w:p w14:paraId="4EDDF881"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Resilience</w:t>
            </w:r>
          </w:p>
        </w:tc>
        <w:tc>
          <w:tcPr>
            <w:tcW w:w="228" w:type="pct"/>
            <w:tcBorders>
              <w:top w:val="nil"/>
              <w:left w:val="nil"/>
              <w:bottom w:val="nil"/>
              <w:right w:val="nil"/>
            </w:tcBorders>
            <w:vAlign w:val="bottom"/>
          </w:tcPr>
          <w:p w14:paraId="0779343B" w14:textId="516947B8" w:rsidR="00D76D41" w:rsidRPr="00E04D97" w:rsidRDefault="00D76D41" w:rsidP="00D76D41">
            <w:pPr>
              <w:jc w:val="right"/>
              <w:rPr>
                <w:rFonts w:cs="Arial"/>
                <w:sz w:val="18"/>
                <w:szCs w:val="18"/>
              </w:rPr>
            </w:pPr>
            <w:r w:rsidRPr="00E04D97">
              <w:rPr>
                <w:rFonts w:cs="Arial"/>
                <w:color w:val="000000"/>
                <w:sz w:val="18"/>
                <w:szCs w:val="18"/>
              </w:rPr>
              <w:t>0.62</w:t>
            </w:r>
          </w:p>
        </w:tc>
        <w:tc>
          <w:tcPr>
            <w:tcW w:w="228" w:type="pct"/>
            <w:tcBorders>
              <w:top w:val="nil"/>
              <w:left w:val="nil"/>
              <w:bottom w:val="nil"/>
              <w:right w:val="nil"/>
            </w:tcBorders>
            <w:vAlign w:val="bottom"/>
          </w:tcPr>
          <w:p w14:paraId="56030FE1" w14:textId="4EF12DA4" w:rsidR="00D76D41" w:rsidRPr="00E04D97" w:rsidRDefault="00D76D41" w:rsidP="00D76D41">
            <w:pPr>
              <w:jc w:val="right"/>
              <w:rPr>
                <w:rFonts w:cs="Arial"/>
                <w:sz w:val="18"/>
                <w:szCs w:val="18"/>
              </w:rPr>
            </w:pPr>
            <w:r w:rsidRPr="00E04D97">
              <w:rPr>
                <w:rFonts w:cs="Arial"/>
                <w:color w:val="000000"/>
                <w:sz w:val="18"/>
                <w:szCs w:val="18"/>
              </w:rPr>
              <w:t>-0.68</w:t>
            </w:r>
          </w:p>
        </w:tc>
        <w:tc>
          <w:tcPr>
            <w:tcW w:w="228" w:type="pct"/>
            <w:tcBorders>
              <w:top w:val="nil"/>
              <w:left w:val="nil"/>
              <w:bottom w:val="nil"/>
              <w:right w:val="nil"/>
            </w:tcBorders>
            <w:vAlign w:val="bottom"/>
          </w:tcPr>
          <w:p w14:paraId="037756AC" w14:textId="1570D794" w:rsidR="00D76D41" w:rsidRPr="00E04D97" w:rsidRDefault="00D76D41" w:rsidP="00D76D41">
            <w:pPr>
              <w:jc w:val="right"/>
              <w:rPr>
                <w:rFonts w:cs="Arial"/>
                <w:sz w:val="18"/>
                <w:szCs w:val="18"/>
              </w:rPr>
            </w:pPr>
            <w:r w:rsidRPr="00E04D97">
              <w:rPr>
                <w:rFonts w:cs="Arial"/>
                <w:color w:val="000000"/>
                <w:sz w:val="18"/>
                <w:szCs w:val="18"/>
              </w:rPr>
              <w:t>-0.18</w:t>
            </w:r>
          </w:p>
        </w:tc>
        <w:tc>
          <w:tcPr>
            <w:tcW w:w="228" w:type="pct"/>
            <w:tcBorders>
              <w:top w:val="nil"/>
              <w:left w:val="nil"/>
              <w:bottom w:val="nil"/>
              <w:right w:val="nil"/>
            </w:tcBorders>
            <w:vAlign w:val="bottom"/>
          </w:tcPr>
          <w:p w14:paraId="7F185077" w14:textId="250B0AEE" w:rsidR="00D76D41" w:rsidRPr="00E04D97" w:rsidRDefault="00D76D41" w:rsidP="00D76D41">
            <w:pPr>
              <w:jc w:val="right"/>
              <w:rPr>
                <w:rFonts w:cs="Arial"/>
                <w:sz w:val="18"/>
                <w:szCs w:val="18"/>
              </w:rPr>
            </w:pPr>
            <w:r w:rsidRPr="00E04D97">
              <w:rPr>
                <w:rFonts w:cs="Arial"/>
                <w:color w:val="000000"/>
                <w:sz w:val="18"/>
                <w:szCs w:val="18"/>
              </w:rPr>
              <w:t>-0.30</w:t>
            </w:r>
          </w:p>
        </w:tc>
        <w:tc>
          <w:tcPr>
            <w:tcW w:w="228" w:type="pct"/>
            <w:tcBorders>
              <w:top w:val="nil"/>
              <w:left w:val="nil"/>
              <w:bottom w:val="nil"/>
              <w:right w:val="nil"/>
            </w:tcBorders>
            <w:vAlign w:val="bottom"/>
          </w:tcPr>
          <w:p w14:paraId="6E9FC21C" w14:textId="33AF0ED9" w:rsidR="00D76D41" w:rsidRPr="00E04D97" w:rsidRDefault="00D76D41" w:rsidP="00D76D41">
            <w:pPr>
              <w:jc w:val="right"/>
              <w:rPr>
                <w:rFonts w:cs="Arial"/>
                <w:sz w:val="18"/>
                <w:szCs w:val="18"/>
              </w:rPr>
            </w:pPr>
            <w:r w:rsidRPr="00E04D97">
              <w:rPr>
                <w:rFonts w:cs="Arial"/>
                <w:color w:val="000000"/>
                <w:sz w:val="18"/>
                <w:szCs w:val="18"/>
              </w:rPr>
              <w:t>-0.78</w:t>
            </w:r>
          </w:p>
        </w:tc>
        <w:tc>
          <w:tcPr>
            <w:tcW w:w="228" w:type="pct"/>
            <w:tcBorders>
              <w:top w:val="nil"/>
              <w:left w:val="nil"/>
              <w:bottom w:val="nil"/>
              <w:right w:val="nil"/>
            </w:tcBorders>
            <w:vAlign w:val="bottom"/>
          </w:tcPr>
          <w:p w14:paraId="2F349854" w14:textId="5DD9721F" w:rsidR="00D76D41" w:rsidRPr="00E04D97" w:rsidRDefault="00D76D41" w:rsidP="00D76D41">
            <w:pPr>
              <w:jc w:val="right"/>
              <w:rPr>
                <w:rFonts w:cs="Arial"/>
                <w:sz w:val="18"/>
                <w:szCs w:val="18"/>
              </w:rPr>
            </w:pPr>
            <w:r w:rsidRPr="00E04D97">
              <w:rPr>
                <w:rFonts w:cs="Arial"/>
                <w:color w:val="000000"/>
                <w:sz w:val="18"/>
                <w:szCs w:val="18"/>
              </w:rPr>
              <w:t>0.22</w:t>
            </w:r>
          </w:p>
        </w:tc>
        <w:tc>
          <w:tcPr>
            <w:tcW w:w="228" w:type="pct"/>
            <w:tcBorders>
              <w:top w:val="nil"/>
              <w:left w:val="nil"/>
              <w:bottom w:val="nil"/>
              <w:right w:val="nil"/>
            </w:tcBorders>
            <w:vAlign w:val="bottom"/>
          </w:tcPr>
          <w:p w14:paraId="48A10AFD" w14:textId="79FC008D" w:rsidR="00D76D41" w:rsidRPr="00E04D97" w:rsidRDefault="00D76D41" w:rsidP="00D76D41">
            <w:pPr>
              <w:jc w:val="right"/>
              <w:rPr>
                <w:rFonts w:cs="Arial"/>
                <w:sz w:val="18"/>
                <w:szCs w:val="18"/>
              </w:rPr>
            </w:pPr>
            <w:r w:rsidRPr="00E04D97">
              <w:rPr>
                <w:rFonts w:cs="Arial"/>
                <w:color w:val="000000"/>
                <w:sz w:val="18"/>
                <w:szCs w:val="18"/>
              </w:rPr>
              <w:t>-0.72</w:t>
            </w:r>
          </w:p>
        </w:tc>
        <w:tc>
          <w:tcPr>
            <w:tcW w:w="228" w:type="pct"/>
            <w:tcBorders>
              <w:top w:val="nil"/>
              <w:left w:val="nil"/>
              <w:bottom w:val="nil"/>
              <w:right w:val="nil"/>
            </w:tcBorders>
            <w:vAlign w:val="bottom"/>
          </w:tcPr>
          <w:p w14:paraId="26C2C09A" w14:textId="53AE13A3" w:rsidR="00D76D41" w:rsidRPr="00E04D97" w:rsidRDefault="00D76D41" w:rsidP="00D76D41">
            <w:pPr>
              <w:jc w:val="right"/>
              <w:rPr>
                <w:rFonts w:cs="Arial"/>
                <w:sz w:val="18"/>
                <w:szCs w:val="18"/>
              </w:rPr>
            </w:pPr>
            <w:r w:rsidRPr="00E04D97">
              <w:rPr>
                <w:rFonts w:cs="Arial"/>
                <w:color w:val="000000"/>
                <w:sz w:val="18"/>
                <w:szCs w:val="18"/>
              </w:rPr>
              <w:t>0.45</w:t>
            </w:r>
          </w:p>
        </w:tc>
        <w:tc>
          <w:tcPr>
            <w:tcW w:w="228" w:type="pct"/>
            <w:tcBorders>
              <w:top w:val="nil"/>
              <w:left w:val="nil"/>
              <w:bottom w:val="nil"/>
              <w:right w:val="nil"/>
            </w:tcBorders>
            <w:vAlign w:val="bottom"/>
          </w:tcPr>
          <w:p w14:paraId="7D352982" w14:textId="58343C24"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6E6A4E68" w14:textId="66F40871" w:rsidR="00D76D41" w:rsidRPr="00E04D97" w:rsidRDefault="00D76D41" w:rsidP="00D76D41">
            <w:pPr>
              <w:jc w:val="right"/>
              <w:rPr>
                <w:rFonts w:cs="Arial"/>
                <w:sz w:val="18"/>
                <w:szCs w:val="18"/>
              </w:rPr>
            </w:pPr>
            <w:r w:rsidRPr="00E04D97">
              <w:rPr>
                <w:rFonts w:cs="Arial"/>
                <w:color w:val="000000"/>
                <w:sz w:val="18"/>
                <w:szCs w:val="18"/>
              </w:rPr>
              <w:t>-0.45</w:t>
            </w:r>
          </w:p>
        </w:tc>
        <w:tc>
          <w:tcPr>
            <w:tcW w:w="228" w:type="pct"/>
            <w:tcBorders>
              <w:top w:val="nil"/>
              <w:left w:val="nil"/>
              <w:bottom w:val="nil"/>
              <w:right w:val="nil"/>
            </w:tcBorders>
            <w:vAlign w:val="bottom"/>
          </w:tcPr>
          <w:p w14:paraId="12C01A79" w14:textId="3AF4CF50" w:rsidR="00D76D41" w:rsidRPr="00E04D97" w:rsidRDefault="00D76D41" w:rsidP="00D76D41">
            <w:pPr>
              <w:jc w:val="right"/>
              <w:rPr>
                <w:rFonts w:cs="Arial"/>
                <w:sz w:val="18"/>
                <w:szCs w:val="18"/>
              </w:rPr>
            </w:pPr>
            <w:r w:rsidRPr="00E04D97">
              <w:rPr>
                <w:rFonts w:cs="Arial"/>
                <w:color w:val="000000"/>
                <w:sz w:val="18"/>
                <w:szCs w:val="18"/>
              </w:rPr>
              <w:t>0.81</w:t>
            </w:r>
          </w:p>
        </w:tc>
        <w:tc>
          <w:tcPr>
            <w:tcW w:w="228" w:type="pct"/>
            <w:tcBorders>
              <w:top w:val="nil"/>
              <w:left w:val="nil"/>
              <w:bottom w:val="nil"/>
              <w:right w:val="nil"/>
            </w:tcBorders>
            <w:vAlign w:val="bottom"/>
          </w:tcPr>
          <w:p w14:paraId="516F7E0E" w14:textId="5CC1F7FE" w:rsidR="00D76D41" w:rsidRPr="00E04D97" w:rsidRDefault="00D76D41" w:rsidP="00D76D41">
            <w:pPr>
              <w:jc w:val="right"/>
              <w:rPr>
                <w:rFonts w:cs="Arial"/>
                <w:sz w:val="18"/>
                <w:szCs w:val="18"/>
              </w:rPr>
            </w:pPr>
            <w:r w:rsidRPr="00E04D97">
              <w:rPr>
                <w:rFonts w:cs="Arial"/>
                <w:color w:val="000000"/>
                <w:sz w:val="18"/>
                <w:szCs w:val="18"/>
              </w:rPr>
              <w:t>-0.62</w:t>
            </w:r>
          </w:p>
        </w:tc>
        <w:tc>
          <w:tcPr>
            <w:tcW w:w="228" w:type="pct"/>
            <w:tcBorders>
              <w:top w:val="nil"/>
              <w:left w:val="nil"/>
              <w:bottom w:val="nil"/>
              <w:right w:val="nil"/>
            </w:tcBorders>
            <w:vAlign w:val="bottom"/>
          </w:tcPr>
          <w:p w14:paraId="5F959BEB" w14:textId="1853B380"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5A1251CB" w14:textId="5E1A0260" w:rsidR="00D76D41" w:rsidRPr="00E04D97" w:rsidRDefault="00D76D41" w:rsidP="00D76D41">
            <w:pPr>
              <w:jc w:val="right"/>
              <w:rPr>
                <w:rFonts w:cs="Arial"/>
                <w:sz w:val="18"/>
                <w:szCs w:val="18"/>
              </w:rPr>
            </w:pPr>
            <w:r w:rsidRPr="00E04D97">
              <w:rPr>
                <w:rFonts w:cs="Arial"/>
                <w:color w:val="000000"/>
                <w:sz w:val="18"/>
                <w:szCs w:val="18"/>
              </w:rPr>
              <w:t>0.66</w:t>
            </w:r>
          </w:p>
        </w:tc>
        <w:tc>
          <w:tcPr>
            <w:tcW w:w="228" w:type="pct"/>
            <w:tcBorders>
              <w:top w:val="nil"/>
              <w:left w:val="nil"/>
              <w:bottom w:val="nil"/>
              <w:right w:val="nil"/>
            </w:tcBorders>
            <w:vAlign w:val="bottom"/>
          </w:tcPr>
          <w:p w14:paraId="035BF0D5" w14:textId="26DA04A7" w:rsidR="00D76D41" w:rsidRPr="00E04D97" w:rsidRDefault="00D76D41" w:rsidP="00D76D41">
            <w:pPr>
              <w:jc w:val="right"/>
              <w:rPr>
                <w:rFonts w:cs="Arial"/>
                <w:sz w:val="18"/>
                <w:szCs w:val="18"/>
              </w:rPr>
            </w:pPr>
            <w:r w:rsidRPr="00E04D97">
              <w:rPr>
                <w:rFonts w:cs="Arial"/>
                <w:color w:val="000000"/>
                <w:sz w:val="18"/>
                <w:szCs w:val="18"/>
              </w:rPr>
              <w:t>0.24</w:t>
            </w:r>
          </w:p>
        </w:tc>
        <w:tc>
          <w:tcPr>
            <w:tcW w:w="228" w:type="pct"/>
            <w:tcBorders>
              <w:top w:val="nil"/>
              <w:left w:val="nil"/>
              <w:bottom w:val="nil"/>
              <w:right w:val="nil"/>
            </w:tcBorders>
            <w:vAlign w:val="bottom"/>
          </w:tcPr>
          <w:p w14:paraId="0DAD170D" w14:textId="14F1441A" w:rsidR="00D76D41" w:rsidRPr="00E04D97" w:rsidRDefault="00D76D41" w:rsidP="00D76D41">
            <w:pPr>
              <w:jc w:val="right"/>
              <w:rPr>
                <w:rFonts w:cs="Arial"/>
                <w:sz w:val="18"/>
                <w:szCs w:val="18"/>
              </w:rPr>
            </w:pPr>
            <w:r w:rsidRPr="00E04D97">
              <w:rPr>
                <w:rFonts w:cs="Arial"/>
                <w:color w:val="000000"/>
                <w:sz w:val="18"/>
                <w:szCs w:val="18"/>
              </w:rPr>
              <w:t>0.76</w:t>
            </w:r>
          </w:p>
        </w:tc>
        <w:tc>
          <w:tcPr>
            <w:tcW w:w="228" w:type="pct"/>
            <w:tcBorders>
              <w:top w:val="nil"/>
              <w:left w:val="nil"/>
              <w:bottom w:val="nil"/>
              <w:right w:val="nil"/>
            </w:tcBorders>
            <w:vAlign w:val="bottom"/>
          </w:tcPr>
          <w:p w14:paraId="451F2E41" w14:textId="06CE4D39" w:rsidR="00D76D41" w:rsidRPr="00E04D97" w:rsidRDefault="00D76D41" w:rsidP="00D76D41">
            <w:pPr>
              <w:jc w:val="right"/>
              <w:rPr>
                <w:rFonts w:cs="Arial"/>
                <w:sz w:val="18"/>
                <w:szCs w:val="18"/>
              </w:rPr>
            </w:pPr>
            <w:r w:rsidRPr="00E04D97">
              <w:rPr>
                <w:rFonts w:cs="Arial"/>
                <w:color w:val="000000"/>
                <w:sz w:val="18"/>
                <w:szCs w:val="18"/>
              </w:rPr>
              <w:t>-0.59</w:t>
            </w:r>
          </w:p>
        </w:tc>
        <w:tc>
          <w:tcPr>
            <w:tcW w:w="228" w:type="pct"/>
            <w:tcBorders>
              <w:top w:val="nil"/>
              <w:left w:val="nil"/>
              <w:bottom w:val="nil"/>
              <w:right w:val="nil"/>
            </w:tcBorders>
            <w:vAlign w:val="bottom"/>
          </w:tcPr>
          <w:p w14:paraId="349352C4" w14:textId="33754AE4" w:rsidR="00D76D41" w:rsidRPr="00E04D97" w:rsidRDefault="00D76D41" w:rsidP="004F47EF">
            <w:pPr>
              <w:jc w:val="right"/>
              <w:rPr>
                <w:rFonts w:cs="Arial"/>
                <w:sz w:val="18"/>
                <w:szCs w:val="18"/>
              </w:rPr>
            </w:pPr>
            <w:r w:rsidRPr="00E04D97">
              <w:rPr>
                <w:rFonts w:cs="Arial"/>
                <w:color w:val="000000"/>
                <w:sz w:val="18"/>
                <w:szCs w:val="18"/>
              </w:rPr>
              <w:t>0.25</w:t>
            </w:r>
          </w:p>
        </w:tc>
      </w:tr>
      <w:tr w:rsidR="009E2865" w:rsidRPr="00E04D97" w14:paraId="7BF65864" w14:textId="77777777" w:rsidTr="009E2865">
        <w:tc>
          <w:tcPr>
            <w:tcW w:w="894" w:type="pct"/>
            <w:tcBorders>
              <w:top w:val="nil"/>
              <w:left w:val="nil"/>
              <w:bottom w:val="nil"/>
              <w:right w:val="nil"/>
            </w:tcBorders>
            <w:vAlign w:val="center"/>
          </w:tcPr>
          <w:p w14:paraId="09AAE623"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Satisfaction with SRA</w:t>
            </w:r>
          </w:p>
        </w:tc>
        <w:tc>
          <w:tcPr>
            <w:tcW w:w="228" w:type="pct"/>
            <w:tcBorders>
              <w:top w:val="nil"/>
              <w:left w:val="nil"/>
              <w:bottom w:val="nil"/>
              <w:right w:val="nil"/>
            </w:tcBorders>
            <w:vAlign w:val="bottom"/>
          </w:tcPr>
          <w:p w14:paraId="568D6C7E" w14:textId="35C6D5BC" w:rsidR="00D76D41" w:rsidRPr="00E04D97" w:rsidRDefault="00D76D41" w:rsidP="00D76D41">
            <w:pPr>
              <w:jc w:val="right"/>
              <w:rPr>
                <w:rFonts w:cs="Arial"/>
                <w:sz w:val="18"/>
                <w:szCs w:val="18"/>
              </w:rPr>
            </w:pPr>
            <w:r w:rsidRPr="00E04D97">
              <w:rPr>
                <w:rFonts w:cs="Arial"/>
                <w:color w:val="000000"/>
                <w:sz w:val="18"/>
                <w:szCs w:val="18"/>
              </w:rPr>
              <w:t>0.71</w:t>
            </w:r>
          </w:p>
        </w:tc>
        <w:tc>
          <w:tcPr>
            <w:tcW w:w="228" w:type="pct"/>
            <w:tcBorders>
              <w:top w:val="nil"/>
              <w:left w:val="nil"/>
              <w:bottom w:val="nil"/>
              <w:right w:val="nil"/>
            </w:tcBorders>
            <w:vAlign w:val="bottom"/>
          </w:tcPr>
          <w:p w14:paraId="4180C5FA" w14:textId="28025D06" w:rsidR="00D76D41" w:rsidRPr="00E04D97" w:rsidRDefault="00D76D41" w:rsidP="00D76D41">
            <w:pPr>
              <w:jc w:val="right"/>
              <w:rPr>
                <w:rFonts w:cs="Arial"/>
                <w:sz w:val="18"/>
                <w:szCs w:val="18"/>
              </w:rPr>
            </w:pPr>
            <w:r w:rsidRPr="00E04D97">
              <w:rPr>
                <w:rFonts w:cs="Arial"/>
                <w:color w:val="000000"/>
                <w:sz w:val="18"/>
                <w:szCs w:val="18"/>
              </w:rPr>
              <w:t>-0.61</w:t>
            </w:r>
          </w:p>
        </w:tc>
        <w:tc>
          <w:tcPr>
            <w:tcW w:w="228" w:type="pct"/>
            <w:tcBorders>
              <w:top w:val="nil"/>
              <w:left w:val="nil"/>
              <w:bottom w:val="nil"/>
              <w:right w:val="nil"/>
            </w:tcBorders>
            <w:vAlign w:val="bottom"/>
          </w:tcPr>
          <w:p w14:paraId="46AECF7F" w14:textId="7DB76CD8" w:rsidR="00D76D41" w:rsidRPr="00E04D97" w:rsidRDefault="00D76D41" w:rsidP="00D76D41">
            <w:pPr>
              <w:jc w:val="right"/>
              <w:rPr>
                <w:rFonts w:cs="Arial"/>
                <w:sz w:val="18"/>
                <w:szCs w:val="18"/>
              </w:rPr>
            </w:pPr>
            <w:r w:rsidRPr="00E04D97">
              <w:rPr>
                <w:rFonts w:cs="Arial"/>
                <w:color w:val="000000"/>
                <w:sz w:val="18"/>
                <w:szCs w:val="18"/>
              </w:rPr>
              <w:t>-0.17</w:t>
            </w:r>
          </w:p>
        </w:tc>
        <w:tc>
          <w:tcPr>
            <w:tcW w:w="228" w:type="pct"/>
            <w:tcBorders>
              <w:top w:val="nil"/>
              <w:left w:val="nil"/>
              <w:bottom w:val="nil"/>
              <w:right w:val="nil"/>
            </w:tcBorders>
            <w:vAlign w:val="bottom"/>
          </w:tcPr>
          <w:p w14:paraId="6CC35F1C" w14:textId="00D7871E" w:rsidR="00D76D41" w:rsidRPr="00E04D97" w:rsidRDefault="00D76D41" w:rsidP="00D76D41">
            <w:pPr>
              <w:jc w:val="right"/>
              <w:rPr>
                <w:rFonts w:cs="Arial"/>
                <w:sz w:val="18"/>
                <w:szCs w:val="18"/>
              </w:rPr>
            </w:pPr>
            <w:r w:rsidRPr="00E04D97">
              <w:rPr>
                <w:rFonts w:cs="Arial"/>
                <w:color w:val="000000"/>
                <w:sz w:val="18"/>
                <w:szCs w:val="18"/>
              </w:rPr>
              <w:t>-0.32</w:t>
            </w:r>
          </w:p>
        </w:tc>
        <w:tc>
          <w:tcPr>
            <w:tcW w:w="228" w:type="pct"/>
            <w:tcBorders>
              <w:top w:val="nil"/>
              <w:left w:val="nil"/>
              <w:bottom w:val="nil"/>
              <w:right w:val="nil"/>
            </w:tcBorders>
            <w:vAlign w:val="bottom"/>
          </w:tcPr>
          <w:p w14:paraId="0979A266" w14:textId="67674C0F" w:rsidR="00D76D41" w:rsidRPr="00E04D97" w:rsidRDefault="00D76D41" w:rsidP="00D76D41">
            <w:pPr>
              <w:jc w:val="right"/>
              <w:rPr>
                <w:rFonts w:cs="Arial"/>
                <w:sz w:val="18"/>
                <w:szCs w:val="18"/>
              </w:rPr>
            </w:pPr>
            <w:r w:rsidRPr="00E04D97">
              <w:rPr>
                <w:rFonts w:cs="Arial"/>
                <w:color w:val="000000"/>
                <w:sz w:val="18"/>
                <w:szCs w:val="18"/>
              </w:rPr>
              <w:t>-0.68</w:t>
            </w:r>
          </w:p>
        </w:tc>
        <w:tc>
          <w:tcPr>
            <w:tcW w:w="228" w:type="pct"/>
            <w:tcBorders>
              <w:top w:val="nil"/>
              <w:left w:val="nil"/>
              <w:bottom w:val="nil"/>
              <w:right w:val="nil"/>
            </w:tcBorders>
            <w:vAlign w:val="bottom"/>
          </w:tcPr>
          <w:p w14:paraId="09D509E1" w14:textId="00DDC434" w:rsidR="00D76D41" w:rsidRPr="00E04D97" w:rsidRDefault="00D76D41" w:rsidP="00D76D41">
            <w:pPr>
              <w:jc w:val="right"/>
              <w:rPr>
                <w:rFonts w:cs="Arial"/>
                <w:sz w:val="18"/>
                <w:szCs w:val="18"/>
              </w:rPr>
            </w:pPr>
            <w:r w:rsidRPr="00E04D97">
              <w:rPr>
                <w:rFonts w:cs="Arial"/>
                <w:color w:val="000000"/>
                <w:sz w:val="18"/>
                <w:szCs w:val="18"/>
              </w:rPr>
              <w:t>0.41</w:t>
            </w:r>
          </w:p>
        </w:tc>
        <w:tc>
          <w:tcPr>
            <w:tcW w:w="228" w:type="pct"/>
            <w:tcBorders>
              <w:top w:val="nil"/>
              <w:left w:val="nil"/>
              <w:bottom w:val="nil"/>
              <w:right w:val="nil"/>
            </w:tcBorders>
            <w:vAlign w:val="bottom"/>
          </w:tcPr>
          <w:p w14:paraId="6A123AD6" w14:textId="56BCBB48" w:rsidR="00D76D41" w:rsidRPr="00E04D97" w:rsidRDefault="00D76D41" w:rsidP="00D76D41">
            <w:pPr>
              <w:jc w:val="right"/>
              <w:rPr>
                <w:rFonts w:cs="Arial"/>
                <w:sz w:val="18"/>
                <w:szCs w:val="18"/>
              </w:rPr>
            </w:pPr>
            <w:r w:rsidRPr="00E04D97">
              <w:rPr>
                <w:rFonts w:cs="Arial"/>
                <w:color w:val="000000"/>
                <w:sz w:val="18"/>
                <w:szCs w:val="18"/>
              </w:rPr>
              <w:t>-0.68</w:t>
            </w:r>
          </w:p>
        </w:tc>
        <w:tc>
          <w:tcPr>
            <w:tcW w:w="228" w:type="pct"/>
            <w:tcBorders>
              <w:top w:val="nil"/>
              <w:left w:val="nil"/>
              <w:bottom w:val="nil"/>
              <w:right w:val="nil"/>
            </w:tcBorders>
            <w:vAlign w:val="bottom"/>
          </w:tcPr>
          <w:p w14:paraId="77D55B7D" w14:textId="2169A26F" w:rsidR="00D76D41" w:rsidRPr="00E04D97" w:rsidRDefault="00D76D41" w:rsidP="00D76D41">
            <w:pPr>
              <w:jc w:val="right"/>
              <w:rPr>
                <w:rFonts w:cs="Arial"/>
                <w:sz w:val="18"/>
                <w:szCs w:val="18"/>
              </w:rPr>
            </w:pPr>
            <w:r w:rsidRPr="00E04D97">
              <w:rPr>
                <w:rFonts w:cs="Arial"/>
                <w:color w:val="000000"/>
                <w:sz w:val="18"/>
                <w:szCs w:val="18"/>
              </w:rPr>
              <w:t>0.68</w:t>
            </w:r>
          </w:p>
        </w:tc>
        <w:tc>
          <w:tcPr>
            <w:tcW w:w="228" w:type="pct"/>
            <w:tcBorders>
              <w:top w:val="nil"/>
              <w:left w:val="nil"/>
              <w:bottom w:val="nil"/>
              <w:right w:val="nil"/>
            </w:tcBorders>
            <w:vAlign w:val="bottom"/>
          </w:tcPr>
          <w:p w14:paraId="08B46B0E" w14:textId="6C894321" w:rsidR="00D76D41" w:rsidRPr="00E04D97" w:rsidRDefault="00D76D41" w:rsidP="00D76D41">
            <w:pPr>
              <w:jc w:val="right"/>
              <w:rPr>
                <w:rFonts w:cs="Arial"/>
                <w:sz w:val="18"/>
                <w:szCs w:val="18"/>
              </w:rPr>
            </w:pPr>
            <w:r w:rsidRPr="00E04D97">
              <w:rPr>
                <w:rFonts w:cs="Arial"/>
                <w:color w:val="000000"/>
                <w:sz w:val="18"/>
                <w:szCs w:val="18"/>
              </w:rPr>
              <w:t>0.43</w:t>
            </w:r>
          </w:p>
        </w:tc>
        <w:tc>
          <w:tcPr>
            <w:tcW w:w="228" w:type="pct"/>
            <w:tcBorders>
              <w:top w:val="nil"/>
              <w:left w:val="nil"/>
              <w:bottom w:val="nil"/>
              <w:right w:val="nil"/>
            </w:tcBorders>
            <w:vAlign w:val="bottom"/>
          </w:tcPr>
          <w:p w14:paraId="2BCB8952" w14:textId="68E13BC7" w:rsidR="00D76D41" w:rsidRPr="00E04D97" w:rsidRDefault="00D76D41" w:rsidP="00D76D41">
            <w:pPr>
              <w:jc w:val="right"/>
              <w:rPr>
                <w:rFonts w:cs="Arial"/>
                <w:sz w:val="18"/>
                <w:szCs w:val="18"/>
              </w:rPr>
            </w:pPr>
            <w:r w:rsidRPr="00E04D97">
              <w:rPr>
                <w:rFonts w:cs="Arial"/>
                <w:color w:val="000000"/>
                <w:sz w:val="18"/>
                <w:szCs w:val="18"/>
              </w:rPr>
              <w:t>-0.40</w:t>
            </w:r>
          </w:p>
        </w:tc>
        <w:tc>
          <w:tcPr>
            <w:tcW w:w="228" w:type="pct"/>
            <w:tcBorders>
              <w:top w:val="nil"/>
              <w:left w:val="nil"/>
              <w:bottom w:val="nil"/>
              <w:right w:val="nil"/>
            </w:tcBorders>
            <w:vAlign w:val="bottom"/>
          </w:tcPr>
          <w:p w14:paraId="59442362" w14:textId="23BF25A0" w:rsidR="00D76D41" w:rsidRPr="00E04D97" w:rsidRDefault="00D76D41" w:rsidP="00D76D41">
            <w:pPr>
              <w:jc w:val="right"/>
              <w:rPr>
                <w:rFonts w:cs="Arial"/>
                <w:sz w:val="18"/>
                <w:szCs w:val="18"/>
              </w:rPr>
            </w:pPr>
            <w:r w:rsidRPr="00E04D97">
              <w:rPr>
                <w:rFonts w:cs="Arial"/>
                <w:color w:val="000000"/>
                <w:sz w:val="18"/>
                <w:szCs w:val="18"/>
              </w:rPr>
              <w:t>0.68</w:t>
            </w:r>
          </w:p>
        </w:tc>
        <w:tc>
          <w:tcPr>
            <w:tcW w:w="228" w:type="pct"/>
            <w:tcBorders>
              <w:top w:val="nil"/>
              <w:left w:val="nil"/>
              <w:bottom w:val="nil"/>
              <w:right w:val="nil"/>
            </w:tcBorders>
            <w:vAlign w:val="bottom"/>
          </w:tcPr>
          <w:p w14:paraId="2B09233D" w14:textId="771326EA" w:rsidR="00D76D41" w:rsidRPr="00E04D97" w:rsidRDefault="00D76D41" w:rsidP="00D76D41">
            <w:pPr>
              <w:jc w:val="right"/>
              <w:rPr>
                <w:rFonts w:cs="Arial"/>
                <w:sz w:val="18"/>
                <w:szCs w:val="18"/>
              </w:rPr>
            </w:pPr>
            <w:r w:rsidRPr="00E04D97">
              <w:rPr>
                <w:rFonts w:cs="Arial"/>
                <w:color w:val="000000"/>
                <w:sz w:val="18"/>
                <w:szCs w:val="18"/>
              </w:rPr>
              <w:t>-0.54</w:t>
            </w:r>
          </w:p>
        </w:tc>
        <w:tc>
          <w:tcPr>
            <w:tcW w:w="228" w:type="pct"/>
            <w:tcBorders>
              <w:top w:val="nil"/>
              <w:left w:val="nil"/>
              <w:bottom w:val="nil"/>
              <w:right w:val="nil"/>
            </w:tcBorders>
            <w:vAlign w:val="bottom"/>
          </w:tcPr>
          <w:p w14:paraId="740CBEF5" w14:textId="34C8DD43" w:rsidR="00D76D41" w:rsidRPr="00E04D97" w:rsidRDefault="00D76D41" w:rsidP="00D76D41">
            <w:pPr>
              <w:jc w:val="right"/>
              <w:rPr>
                <w:rFonts w:cs="Arial"/>
                <w:sz w:val="18"/>
                <w:szCs w:val="18"/>
              </w:rPr>
            </w:pPr>
            <w:r w:rsidRPr="00E04D97">
              <w:rPr>
                <w:rFonts w:cs="Arial"/>
                <w:color w:val="000000"/>
                <w:sz w:val="18"/>
                <w:szCs w:val="18"/>
              </w:rPr>
              <w:t>0.66</w:t>
            </w:r>
          </w:p>
        </w:tc>
        <w:tc>
          <w:tcPr>
            <w:tcW w:w="228" w:type="pct"/>
            <w:tcBorders>
              <w:top w:val="nil"/>
              <w:left w:val="nil"/>
              <w:bottom w:val="nil"/>
              <w:right w:val="nil"/>
            </w:tcBorders>
            <w:vAlign w:val="bottom"/>
          </w:tcPr>
          <w:p w14:paraId="2395F0AE" w14:textId="18DD2FBB"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4586F033" w14:textId="787CCAFC" w:rsidR="00D76D41" w:rsidRPr="00E04D97" w:rsidRDefault="00D76D41" w:rsidP="00D76D41">
            <w:pPr>
              <w:jc w:val="right"/>
              <w:rPr>
                <w:rFonts w:cs="Arial"/>
                <w:sz w:val="18"/>
                <w:szCs w:val="18"/>
              </w:rPr>
            </w:pPr>
            <w:r w:rsidRPr="00E04D97">
              <w:rPr>
                <w:rFonts w:cs="Arial"/>
                <w:color w:val="000000"/>
                <w:sz w:val="18"/>
                <w:szCs w:val="18"/>
              </w:rPr>
              <w:t>0.44</w:t>
            </w:r>
          </w:p>
        </w:tc>
        <w:tc>
          <w:tcPr>
            <w:tcW w:w="228" w:type="pct"/>
            <w:tcBorders>
              <w:top w:val="nil"/>
              <w:left w:val="nil"/>
              <w:bottom w:val="nil"/>
              <w:right w:val="nil"/>
            </w:tcBorders>
            <w:vAlign w:val="bottom"/>
          </w:tcPr>
          <w:p w14:paraId="1BF1D58B" w14:textId="66840C46" w:rsidR="00D76D41" w:rsidRPr="00E04D97" w:rsidRDefault="00D76D41" w:rsidP="00D76D41">
            <w:pPr>
              <w:jc w:val="right"/>
              <w:rPr>
                <w:rFonts w:cs="Arial"/>
                <w:sz w:val="18"/>
                <w:szCs w:val="18"/>
              </w:rPr>
            </w:pPr>
            <w:r w:rsidRPr="00E04D97">
              <w:rPr>
                <w:rFonts w:cs="Arial"/>
                <w:color w:val="000000"/>
                <w:sz w:val="18"/>
                <w:szCs w:val="18"/>
              </w:rPr>
              <w:t>0.69</w:t>
            </w:r>
          </w:p>
        </w:tc>
        <w:tc>
          <w:tcPr>
            <w:tcW w:w="228" w:type="pct"/>
            <w:tcBorders>
              <w:top w:val="nil"/>
              <w:left w:val="nil"/>
              <w:bottom w:val="nil"/>
              <w:right w:val="nil"/>
            </w:tcBorders>
            <w:vAlign w:val="bottom"/>
          </w:tcPr>
          <w:p w14:paraId="5D707C23" w14:textId="72D7B477" w:rsidR="00D76D41" w:rsidRPr="00E04D97" w:rsidRDefault="00D76D41" w:rsidP="00D76D41">
            <w:pPr>
              <w:jc w:val="right"/>
              <w:rPr>
                <w:rFonts w:cs="Arial"/>
                <w:sz w:val="18"/>
                <w:szCs w:val="18"/>
              </w:rPr>
            </w:pPr>
            <w:r w:rsidRPr="00E04D97">
              <w:rPr>
                <w:rFonts w:cs="Arial"/>
                <w:color w:val="000000"/>
                <w:sz w:val="18"/>
                <w:szCs w:val="18"/>
              </w:rPr>
              <w:t>-0.58</w:t>
            </w:r>
          </w:p>
        </w:tc>
        <w:tc>
          <w:tcPr>
            <w:tcW w:w="228" w:type="pct"/>
            <w:tcBorders>
              <w:top w:val="nil"/>
              <w:left w:val="nil"/>
              <w:bottom w:val="nil"/>
              <w:right w:val="nil"/>
            </w:tcBorders>
            <w:vAlign w:val="bottom"/>
          </w:tcPr>
          <w:p w14:paraId="7C4B8D73" w14:textId="58332DAB" w:rsidR="00D76D41" w:rsidRPr="00E04D97" w:rsidRDefault="00D76D41" w:rsidP="004F47EF">
            <w:pPr>
              <w:jc w:val="right"/>
              <w:rPr>
                <w:rFonts w:cs="Arial"/>
                <w:sz w:val="18"/>
                <w:szCs w:val="18"/>
              </w:rPr>
            </w:pPr>
            <w:r w:rsidRPr="00E04D97">
              <w:rPr>
                <w:rFonts w:cs="Arial"/>
                <w:color w:val="000000"/>
                <w:sz w:val="18"/>
                <w:szCs w:val="18"/>
              </w:rPr>
              <w:t>0.43</w:t>
            </w:r>
          </w:p>
        </w:tc>
      </w:tr>
      <w:tr w:rsidR="009E2865" w:rsidRPr="00E04D97" w14:paraId="613F1F0B" w14:textId="77777777" w:rsidTr="009E2865">
        <w:tc>
          <w:tcPr>
            <w:tcW w:w="894" w:type="pct"/>
            <w:tcBorders>
              <w:top w:val="nil"/>
              <w:left w:val="nil"/>
              <w:bottom w:val="nil"/>
              <w:right w:val="nil"/>
            </w:tcBorders>
            <w:vAlign w:val="center"/>
          </w:tcPr>
          <w:p w14:paraId="34A9DFC7"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Self-Care</w:t>
            </w:r>
          </w:p>
        </w:tc>
        <w:tc>
          <w:tcPr>
            <w:tcW w:w="228" w:type="pct"/>
            <w:tcBorders>
              <w:top w:val="nil"/>
              <w:left w:val="nil"/>
              <w:bottom w:val="nil"/>
              <w:right w:val="nil"/>
            </w:tcBorders>
            <w:vAlign w:val="bottom"/>
          </w:tcPr>
          <w:p w14:paraId="5D020C48" w14:textId="3E6BDD73" w:rsidR="00D76D41" w:rsidRPr="00E04D97" w:rsidRDefault="00D76D41" w:rsidP="00D76D41">
            <w:pPr>
              <w:jc w:val="right"/>
              <w:rPr>
                <w:rFonts w:cs="Arial"/>
                <w:sz w:val="18"/>
                <w:szCs w:val="18"/>
              </w:rPr>
            </w:pPr>
            <w:r w:rsidRPr="00E04D97">
              <w:rPr>
                <w:rFonts w:cs="Arial"/>
                <w:color w:val="000000"/>
                <w:sz w:val="18"/>
                <w:szCs w:val="18"/>
              </w:rPr>
              <w:t>0.38</w:t>
            </w:r>
          </w:p>
        </w:tc>
        <w:tc>
          <w:tcPr>
            <w:tcW w:w="228" w:type="pct"/>
            <w:tcBorders>
              <w:top w:val="nil"/>
              <w:left w:val="nil"/>
              <w:bottom w:val="nil"/>
              <w:right w:val="nil"/>
            </w:tcBorders>
            <w:vAlign w:val="bottom"/>
          </w:tcPr>
          <w:p w14:paraId="24FA6F17" w14:textId="4B1B66EF" w:rsidR="00D76D41" w:rsidRPr="00E04D97" w:rsidRDefault="00D76D41" w:rsidP="00D76D41">
            <w:pPr>
              <w:jc w:val="right"/>
              <w:rPr>
                <w:rFonts w:cs="Arial"/>
                <w:sz w:val="18"/>
                <w:szCs w:val="18"/>
              </w:rPr>
            </w:pPr>
            <w:r w:rsidRPr="00E04D97">
              <w:rPr>
                <w:rFonts w:cs="Arial"/>
                <w:color w:val="000000"/>
                <w:sz w:val="18"/>
                <w:szCs w:val="18"/>
              </w:rPr>
              <w:t>-0.18</w:t>
            </w:r>
          </w:p>
        </w:tc>
        <w:tc>
          <w:tcPr>
            <w:tcW w:w="228" w:type="pct"/>
            <w:tcBorders>
              <w:top w:val="nil"/>
              <w:left w:val="nil"/>
              <w:bottom w:val="nil"/>
              <w:right w:val="nil"/>
            </w:tcBorders>
            <w:vAlign w:val="bottom"/>
          </w:tcPr>
          <w:p w14:paraId="09AB4246" w14:textId="7548B6B6" w:rsidR="00D76D41" w:rsidRPr="00E04D97" w:rsidRDefault="00D76D41" w:rsidP="00D76D41">
            <w:pPr>
              <w:jc w:val="right"/>
              <w:rPr>
                <w:rFonts w:cs="Arial"/>
                <w:sz w:val="18"/>
                <w:szCs w:val="18"/>
              </w:rPr>
            </w:pPr>
            <w:r w:rsidRPr="00E04D97">
              <w:rPr>
                <w:rFonts w:cs="Arial"/>
                <w:color w:val="000000"/>
                <w:sz w:val="18"/>
                <w:szCs w:val="18"/>
              </w:rPr>
              <w:t>-0.04</w:t>
            </w:r>
          </w:p>
        </w:tc>
        <w:tc>
          <w:tcPr>
            <w:tcW w:w="228" w:type="pct"/>
            <w:tcBorders>
              <w:top w:val="nil"/>
              <w:left w:val="nil"/>
              <w:bottom w:val="nil"/>
              <w:right w:val="nil"/>
            </w:tcBorders>
            <w:vAlign w:val="bottom"/>
          </w:tcPr>
          <w:p w14:paraId="528F9E99" w14:textId="019666CC" w:rsidR="00D76D41" w:rsidRPr="00E04D97" w:rsidRDefault="00D76D41" w:rsidP="00D76D41">
            <w:pPr>
              <w:jc w:val="right"/>
              <w:rPr>
                <w:rFonts w:cs="Arial"/>
                <w:sz w:val="18"/>
                <w:szCs w:val="18"/>
              </w:rPr>
            </w:pPr>
            <w:r w:rsidRPr="00E04D97">
              <w:rPr>
                <w:rFonts w:cs="Arial"/>
                <w:color w:val="000000"/>
                <w:sz w:val="18"/>
                <w:szCs w:val="18"/>
              </w:rPr>
              <w:t>-0.18</w:t>
            </w:r>
          </w:p>
        </w:tc>
        <w:tc>
          <w:tcPr>
            <w:tcW w:w="228" w:type="pct"/>
            <w:tcBorders>
              <w:top w:val="nil"/>
              <w:left w:val="nil"/>
              <w:bottom w:val="nil"/>
              <w:right w:val="nil"/>
            </w:tcBorders>
            <w:vAlign w:val="bottom"/>
          </w:tcPr>
          <w:p w14:paraId="700DCFF1" w14:textId="01F24B32" w:rsidR="00D76D41" w:rsidRPr="00E04D97" w:rsidRDefault="00D76D41" w:rsidP="00D76D41">
            <w:pPr>
              <w:jc w:val="right"/>
              <w:rPr>
                <w:rFonts w:cs="Arial"/>
                <w:sz w:val="18"/>
                <w:szCs w:val="18"/>
              </w:rPr>
            </w:pPr>
            <w:r w:rsidRPr="00E04D97">
              <w:rPr>
                <w:rFonts w:cs="Arial"/>
                <w:color w:val="000000"/>
                <w:sz w:val="18"/>
                <w:szCs w:val="18"/>
              </w:rPr>
              <w:t>-0.25</w:t>
            </w:r>
          </w:p>
        </w:tc>
        <w:tc>
          <w:tcPr>
            <w:tcW w:w="228" w:type="pct"/>
            <w:tcBorders>
              <w:top w:val="nil"/>
              <w:left w:val="nil"/>
              <w:bottom w:val="nil"/>
              <w:right w:val="nil"/>
            </w:tcBorders>
            <w:vAlign w:val="bottom"/>
          </w:tcPr>
          <w:p w14:paraId="1BF87F68" w14:textId="473B81A6" w:rsidR="00D76D41" w:rsidRPr="00E04D97" w:rsidRDefault="00D76D41" w:rsidP="00D76D41">
            <w:pPr>
              <w:jc w:val="right"/>
              <w:rPr>
                <w:rFonts w:cs="Arial"/>
                <w:sz w:val="18"/>
                <w:szCs w:val="18"/>
              </w:rPr>
            </w:pPr>
            <w:r w:rsidRPr="00E04D97">
              <w:rPr>
                <w:rFonts w:cs="Arial"/>
                <w:color w:val="000000"/>
                <w:sz w:val="18"/>
                <w:szCs w:val="18"/>
              </w:rPr>
              <w:t>0.88</w:t>
            </w:r>
          </w:p>
        </w:tc>
        <w:tc>
          <w:tcPr>
            <w:tcW w:w="228" w:type="pct"/>
            <w:tcBorders>
              <w:top w:val="nil"/>
              <w:left w:val="nil"/>
              <w:bottom w:val="nil"/>
              <w:right w:val="nil"/>
            </w:tcBorders>
            <w:vAlign w:val="bottom"/>
          </w:tcPr>
          <w:p w14:paraId="6978F802" w14:textId="50E9A364" w:rsidR="00D76D41" w:rsidRPr="00E04D97" w:rsidRDefault="00D76D41" w:rsidP="00D76D41">
            <w:pPr>
              <w:jc w:val="right"/>
              <w:rPr>
                <w:rFonts w:cs="Arial"/>
                <w:sz w:val="18"/>
                <w:szCs w:val="18"/>
              </w:rPr>
            </w:pPr>
            <w:r w:rsidRPr="00E04D97">
              <w:rPr>
                <w:rFonts w:cs="Arial"/>
                <w:color w:val="000000"/>
                <w:sz w:val="18"/>
                <w:szCs w:val="18"/>
              </w:rPr>
              <w:t>-0.28</w:t>
            </w:r>
          </w:p>
        </w:tc>
        <w:tc>
          <w:tcPr>
            <w:tcW w:w="228" w:type="pct"/>
            <w:tcBorders>
              <w:top w:val="nil"/>
              <w:left w:val="nil"/>
              <w:bottom w:val="nil"/>
              <w:right w:val="nil"/>
            </w:tcBorders>
            <w:vAlign w:val="bottom"/>
          </w:tcPr>
          <w:p w14:paraId="472BD734" w14:textId="2E2E1C01" w:rsidR="00D76D41" w:rsidRPr="00E04D97" w:rsidRDefault="00D76D41" w:rsidP="00D76D41">
            <w:pPr>
              <w:jc w:val="right"/>
              <w:rPr>
                <w:rFonts w:cs="Arial"/>
                <w:sz w:val="18"/>
                <w:szCs w:val="18"/>
              </w:rPr>
            </w:pPr>
            <w:r w:rsidRPr="00E04D97">
              <w:rPr>
                <w:rFonts w:cs="Arial"/>
                <w:color w:val="000000"/>
                <w:sz w:val="18"/>
                <w:szCs w:val="18"/>
              </w:rPr>
              <w:t>0.73</w:t>
            </w:r>
          </w:p>
        </w:tc>
        <w:tc>
          <w:tcPr>
            <w:tcW w:w="228" w:type="pct"/>
            <w:tcBorders>
              <w:top w:val="nil"/>
              <w:left w:val="nil"/>
              <w:bottom w:val="nil"/>
              <w:right w:val="nil"/>
            </w:tcBorders>
            <w:vAlign w:val="bottom"/>
          </w:tcPr>
          <w:p w14:paraId="3C010BC1" w14:textId="39F522B0" w:rsidR="00D76D41" w:rsidRPr="00E04D97" w:rsidRDefault="00D76D41" w:rsidP="00D76D41">
            <w:pPr>
              <w:jc w:val="right"/>
              <w:rPr>
                <w:rFonts w:cs="Arial"/>
                <w:sz w:val="18"/>
                <w:szCs w:val="18"/>
              </w:rPr>
            </w:pPr>
            <w:r w:rsidRPr="00E04D97">
              <w:rPr>
                <w:rFonts w:cs="Arial"/>
                <w:color w:val="000000"/>
                <w:sz w:val="18"/>
                <w:szCs w:val="18"/>
              </w:rPr>
              <w:t>0.84</w:t>
            </w:r>
          </w:p>
        </w:tc>
        <w:tc>
          <w:tcPr>
            <w:tcW w:w="228" w:type="pct"/>
            <w:tcBorders>
              <w:top w:val="nil"/>
              <w:left w:val="nil"/>
              <w:bottom w:val="nil"/>
              <w:right w:val="nil"/>
            </w:tcBorders>
            <w:vAlign w:val="bottom"/>
          </w:tcPr>
          <w:p w14:paraId="56D0E15C" w14:textId="0C4088FE" w:rsidR="00D76D41" w:rsidRPr="00E04D97" w:rsidRDefault="00D76D41" w:rsidP="00D76D41">
            <w:pPr>
              <w:jc w:val="right"/>
              <w:rPr>
                <w:rFonts w:cs="Arial"/>
                <w:sz w:val="18"/>
                <w:szCs w:val="18"/>
              </w:rPr>
            </w:pPr>
            <w:r w:rsidRPr="00E04D97">
              <w:rPr>
                <w:rFonts w:cs="Arial"/>
                <w:color w:val="000000"/>
                <w:sz w:val="18"/>
                <w:szCs w:val="18"/>
              </w:rPr>
              <w:t>-0.02</w:t>
            </w:r>
          </w:p>
        </w:tc>
        <w:tc>
          <w:tcPr>
            <w:tcW w:w="228" w:type="pct"/>
            <w:tcBorders>
              <w:top w:val="nil"/>
              <w:left w:val="nil"/>
              <w:bottom w:val="nil"/>
              <w:right w:val="nil"/>
            </w:tcBorders>
            <w:vAlign w:val="bottom"/>
          </w:tcPr>
          <w:p w14:paraId="08395C7C" w14:textId="22D41D97" w:rsidR="00D76D41" w:rsidRPr="00E04D97" w:rsidRDefault="00D76D41" w:rsidP="00D76D41">
            <w:pPr>
              <w:jc w:val="right"/>
              <w:rPr>
                <w:rFonts w:cs="Arial"/>
                <w:sz w:val="18"/>
                <w:szCs w:val="18"/>
              </w:rPr>
            </w:pPr>
            <w:r w:rsidRPr="00E04D97">
              <w:rPr>
                <w:rFonts w:cs="Arial"/>
                <w:color w:val="000000"/>
                <w:sz w:val="18"/>
                <w:szCs w:val="18"/>
              </w:rPr>
              <w:t>0.27</w:t>
            </w:r>
          </w:p>
        </w:tc>
        <w:tc>
          <w:tcPr>
            <w:tcW w:w="228" w:type="pct"/>
            <w:tcBorders>
              <w:top w:val="nil"/>
              <w:left w:val="nil"/>
              <w:bottom w:val="nil"/>
              <w:right w:val="nil"/>
            </w:tcBorders>
            <w:vAlign w:val="bottom"/>
          </w:tcPr>
          <w:p w14:paraId="0402FC70" w14:textId="3E7FEEDD" w:rsidR="00D76D41" w:rsidRPr="00E04D97" w:rsidRDefault="00D76D41" w:rsidP="00D76D41">
            <w:pPr>
              <w:jc w:val="right"/>
              <w:rPr>
                <w:rFonts w:cs="Arial"/>
                <w:sz w:val="18"/>
                <w:szCs w:val="18"/>
              </w:rPr>
            </w:pPr>
            <w:r w:rsidRPr="00E04D97">
              <w:rPr>
                <w:rFonts w:cs="Arial"/>
                <w:color w:val="000000"/>
                <w:sz w:val="18"/>
                <w:szCs w:val="18"/>
              </w:rPr>
              <w:t>-0.17</w:t>
            </w:r>
          </w:p>
        </w:tc>
        <w:tc>
          <w:tcPr>
            <w:tcW w:w="228" w:type="pct"/>
            <w:tcBorders>
              <w:top w:val="nil"/>
              <w:left w:val="nil"/>
              <w:bottom w:val="nil"/>
              <w:right w:val="nil"/>
            </w:tcBorders>
            <w:vAlign w:val="bottom"/>
          </w:tcPr>
          <w:p w14:paraId="38A857C9" w14:textId="4CFB794A" w:rsidR="00D76D41" w:rsidRPr="00E04D97" w:rsidRDefault="00D76D41" w:rsidP="00D76D41">
            <w:pPr>
              <w:jc w:val="right"/>
              <w:rPr>
                <w:rFonts w:cs="Arial"/>
                <w:sz w:val="18"/>
                <w:szCs w:val="18"/>
              </w:rPr>
            </w:pPr>
            <w:r w:rsidRPr="00E04D97">
              <w:rPr>
                <w:rFonts w:cs="Arial"/>
                <w:color w:val="000000"/>
                <w:sz w:val="18"/>
                <w:szCs w:val="18"/>
              </w:rPr>
              <w:t>0.24</w:t>
            </w:r>
          </w:p>
        </w:tc>
        <w:tc>
          <w:tcPr>
            <w:tcW w:w="228" w:type="pct"/>
            <w:tcBorders>
              <w:top w:val="nil"/>
              <w:left w:val="nil"/>
              <w:bottom w:val="nil"/>
              <w:right w:val="nil"/>
            </w:tcBorders>
            <w:vAlign w:val="bottom"/>
          </w:tcPr>
          <w:p w14:paraId="10F2DC90" w14:textId="6668E006" w:rsidR="00D76D41" w:rsidRPr="00E04D97" w:rsidRDefault="00D76D41" w:rsidP="00D76D41">
            <w:pPr>
              <w:jc w:val="right"/>
              <w:rPr>
                <w:rFonts w:cs="Arial"/>
                <w:sz w:val="18"/>
                <w:szCs w:val="18"/>
              </w:rPr>
            </w:pPr>
            <w:r w:rsidRPr="00E04D97">
              <w:rPr>
                <w:rFonts w:cs="Arial"/>
                <w:color w:val="000000"/>
                <w:sz w:val="18"/>
                <w:szCs w:val="18"/>
              </w:rPr>
              <w:t>0.44</w:t>
            </w:r>
          </w:p>
        </w:tc>
        <w:tc>
          <w:tcPr>
            <w:tcW w:w="228" w:type="pct"/>
            <w:tcBorders>
              <w:top w:val="nil"/>
              <w:left w:val="nil"/>
              <w:bottom w:val="nil"/>
              <w:right w:val="nil"/>
            </w:tcBorders>
            <w:vAlign w:val="bottom"/>
          </w:tcPr>
          <w:p w14:paraId="5C85F168" w14:textId="606745B5"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22F78121" w14:textId="74EA106F"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5E657037" w14:textId="528570CD" w:rsidR="00D76D41" w:rsidRPr="00E04D97" w:rsidRDefault="00D76D41" w:rsidP="00D76D41">
            <w:pPr>
              <w:jc w:val="right"/>
              <w:rPr>
                <w:rFonts w:cs="Arial"/>
                <w:sz w:val="18"/>
                <w:szCs w:val="18"/>
              </w:rPr>
            </w:pPr>
            <w:r w:rsidRPr="00E04D97">
              <w:rPr>
                <w:rFonts w:cs="Arial"/>
                <w:color w:val="000000"/>
                <w:sz w:val="18"/>
                <w:szCs w:val="18"/>
              </w:rPr>
              <w:t>-0.29</w:t>
            </w:r>
          </w:p>
        </w:tc>
        <w:tc>
          <w:tcPr>
            <w:tcW w:w="228" w:type="pct"/>
            <w:tcBorders>
              <w:top w:val="nil"/>
              <w:left w:val="nil"/>
              <w:bottom w:val="nil"/>
              <w:right w:val="nil"/>
            </w:tcBorders>
            <w:vAlign w:val="bottom"/>
          </w:tcPr>
          <w:p w14:paraId="73FAB1FA" w14:textId="644559B0" w:rsidR="00D76D41" w:rsidRPr="00E04D97" w:rsidRDefault="00D76D41" w:rsidP="004F47EF">
            <w:pPr>
              <w:jc w:val="right"/>
              <w:rPr>
                <w:rFonts w:cs="Arial"/>
                <w:sz w:val="18"/>
                <w:szCs w:val="18"/>
              </w:rPr>
            </w:pPr>
            <w:r w:rsidRPr="00E04D97">
              <w:rPr>
                <w:rFonts w:cs="Arial"/>
                <w:color w:val="000000"/>
                <w:sz w:val="18"/>
                <w:szCs w:val="18"/>
              </w:rPr>
              <w:t>0.87</w:t>
            </w:r>
          </w:p>
        </w:tc>
      </w:tr>
      <w:tr w:rsidR="009E2865" w:rsidRPr="00E04D97" w14:paraId="4979F808" w14:textId="77777777" w:rsidTr="009E2865">
        <w:tc>
          <w:tcPr>
            <w:tcW w:w="894" w:type="pct"/>
            <w:tcBorders>
              <w:top w:val="nil"/>
              <w:left w:val="nil"/>
              <w:bottom w:val="nil"/>
              <w:right w:val="nil"/>
            </w:tcBorders>
            <w:vAlign w:val="center"/>
          </w:tcPr>
          <w:p w14:paraId="4D96CF59"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Self-Esteem</w:t>
            </w:r>
          </w:p>
        </w:tc>
        <w:tc>
          <w:tcPr>
            <w:tcW w:w="228" w:type="pct"/>
            <w:tcBorders>
              <w:top w:val="nil"/>
              <w:left w:val="nil"/>
              <w:bottom w:val="nil"/>
              <w:right w:val="nil"/>
            </w:tcBorders>
            <w:vAlign w:val="bottom"/>
          </w:tcPr>
          <w:p w14:paraId="45F65B6F" w14:textId="538EA062" w:rsidR="00D76D41" w:rsidRPr="00E04D97" w:rsidRDefault="00D76D41" w:rsidP="00D76D41">
            <w:pPr>
              <w:jc w:val="right"/>
              <w:rPr>
                <w:rFonts w:cs="Arial"/>
                <w:sz w:val="18"/>
                <w:szCs w:val="18"/>
              </w:rPr>
            </w:pPr>
            <w:r w:rsidRPr="00E04D97">
              <w:rPr>
                <w:rFonts w:cs="Arial"/>
                <w:color w:val="000000"/>
                <w:sz w:val="18"/>
                <w:szCs w:val="18"/>
              </w:rPr>
              <w:t>0.61</w:t>
            </w:r>
          </w:p>
        </w:tc>
        <w:tc>
          <w:tcPr>
            <w:tcW w:w="228" w:type="pct"/>
            <w:tcBorders>
              <w:top w:val="nil"/>
              <w:left w:val="nil"/>
              <w:bottom w:val="nil"/>
              <w:right w:val="nil"/>
            </w:tcBorders>
            <w:vAlign w:val="bottom"/>
          </w:tcPr>
          <w:p w14:paraId="0A208F44" w14:textId="21ABBB93" w:rsidR="00D76D41" w:rsidRPr="00E04D97" w:rsidRDefault="00D76D41" w:rsidP="00D76D41">
            <w:pPr>
              <w:jc w:val="right"/>
              <w:rPr>
                <w:rFonts w:cs="Arial"/>
                <w:sz w:val="18"/>
                <w:szCs w:val="18"/>
              </w:rPr>
            </w:pPr>
            <w:r w:rsidRPr="00E04D97">
              <w:rPr>
                <w:rFonts w:cs="Arial"/>
                <w:color w:val="000000"/>
                <w:sz w:val="18"/>
                <w:szCs w:val="18"/>
              </w:rPr>
              <w:t>-0.76</w:t>
            </w:r>
          </w:p>
        </w:tc>
        <w:tc>
          <w:tcPr>
            <w:tcW w:w="228" w:type="pct"/>
            <w:tcBorders>
              <w:top w:val="nil"/>
              <w:left w:val="nil"/>
              <w:bottom w:val="nil"/>
              <w:right w:val="nil"/>
            </w:tcBorders>
            <w:vAlign w:val="bottom"/>
          </w:tcPr>
          <w:p w14:paraId="7BB429E3" w14:textId="5447C66D"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4A88181C" w14:textId="60941D23" w:rsidR="00D76D41" w:rsidRPr="00E04D97" w:rsidRDefault="00D76D41" w:rsidP="00D76D41">
            <w:pPr>
              <w:jc w:val="right"/>
              <w:rPr>
                <w:rFonts w:cs="Arial"/>
                <w:sz w:val="18"/>
                <w:szCs w:val="18"/>
              </w:rPr>
            </w:pPr>
            <w:r w:rsidRPr="00E04D97">
              <w:rPr>
                <w:rFonts w:cs="Arial"/>
                <w:color w:val="000000"/>
                <w:sz w:val="18"/>
                <w:szCs w:val="18"/>
              </w:rPr>
              <w:t>-0.36</w:t>
            </w:r>
          </w:p>
        </w:tc>
        <w:tc>
          <w:tcPr>
            <w:tcW w:w="228" w:type="pct"/>
            <w:tcBorders>
              <w:top w:val="nil"/>
              <w:left w:val="nil"/>
              <w:bottom w:val="nil"/>
              <w:right w:val="nil"/>
            </w:tcBorders>
            <w:vAlign w:val="bottom"/>
          </w:tcPr>
          <w:p w14:paraId="33660AEC" w14:textId="2D2EA3E1" w:rsidR="00D76D41" w:rsidRPr="00E04D97" w:rsidRDefault="00D76D41" w:rsidP="00D76D41">
            <w:pPr>
              <w:jc w:val="right"/>
              <w:rPr>
                <w:rFonts w:cs="Arial"/>
                <w:sz w:val="18"/>
                <w:szCs w:val="18"/>
              </w:rPr>
            </w:pPr>
            <w:r w:rsidRPr="00E04D97">
              <w:rPr>
                <w:rFonts w:cs="Arial"/>
                <w:color w:val="000000"/>
                <w:sz w:val="18"/>
                <w:szCs w:val="18"/>
              </w:rPr>
              <w:t>-0.84</w:t>
            </w:r>
          </w:p>
        </w:tc>
        <w:tc>
          <w:tcPr>
            <w:tcW w:w="228" w:type="pct"/>
            <w:tcBorders>
              <w:top w:val="nil"/>
              <w:left w:val="nil"/>
              <w:bottom w:val="nil"/>
              <w:right w:val="nil"/>
            </w:tcBorders>
            <w:vAlign w:val="bottom"/>
          </w:tcPr>
          <w:p w14:paraId="42500AEB" w14:textId="7151B23F" w:rsidR="00D76D41" w:rsidRPr="00E04D97" w:rsidRDefault="00D76D41" w:rsidP="00D76D41">
            <w:pPr>
              <w:jc w:val="right"/>
              <w:rPr>
                <w:rFonts w:cs="Arial"/>
                <w:sz w:val="18"/>
                <w:szCs w:val="18"/>
              </w:rPr>
            </w:pPr>
            <w:r w:rsidRPr="00E04D97">
              <w:rPr>
                <w:rFonts w:cs="Arial"/>
                <w:color w:val="000000"/>
                <w:sz w:val="18"/>
                <w:szCs w:val="18"/>
              </w:rPr>
              <w:t>0.24</w:t>
            </w:r>
          </w:p>
        </w:tc>
        <w:tc>
          <w:tcPr>
            <w:tcW w:w="228" w:type="pct"/>
            <w:tcBorders>
              <w:top w:val="nil"/>
              <w:left w:val="nil"/>
              <w:bottom w:val="nil"/>
              <w:right w:val="nil"/>
            </w:tcBorders>
            <w:vAlign w:val="bottom"/>
          </w:tcPr>
          <w:p w14:paraId="4088201A" w14:textId="66300DF9" w:rsidR="00D76D41" w:rsidRPr="00E04D97" w:rsidRDefault="00D76D41" w:rsidP="00D76D41">
            <w:pPr>
              <w:jc w:val="right"/>
              <w:rPr>
                <w:rFonts w:cs="Arial"/>
                <w:sz w:val="18"/>
                <w:szCs w:val="18"/>
              </w:rPr>
            </w:pPr>
            <w:r w:rsidRPr="00E04D97">
              <w:rPr>
                <w:rFonts w:cs="Arial"/>
                <w:color w:val="000000"/>
                <w:sz w:val="18"/>
                <w:szCs w:val="18"/>
              </w:rPr>
              <w:t>-0.83</w:t>
            </w:r>
          </w:p>
        </w:tc>
        <w:tc>
          <w:tcPr>
            <w:tcW w:w="228" w:type="pct"/>
            <w:tcBorders>
              <w:top w:val="nil"/>
              <w:left w:val="nil"/>
              <w:bottom w:val="nil"/>
              <w:right w:val="nil"/>
            </w:tcBorders>
            <w:vAlign w:val="bottom"/>
          </w:tcPr>
          <w:p w14:paraId="76A8E78F" w14:textId="5C9509A8" w:rsidR="00D76D41" w:rsidRPr="00E04D97" w:rsidRDefault="00D76D41" w:rsidP="00D76D41">
            <w:pPr>
              <w:jc w:val="right"/>
              <w:rPr>
                <w:rFonts w:cs="Arial"/>
                <w:sz w:val="18"/>
                <w:szCs w:val="18"/>
              </w:rPr>
            </w:pPr>
            <w:r w:rsidRPr="00E04D97">
              <w:rPr>
                <w:rFonts w:cs="Arial"/>
                <w:color w:val="000000"/>
                <w:sz w:val="18"/>
                <w:szCs w:val="18"/>
              </w:rPr>
              <w:t>0.49</w:t>
            </w:r>
          </w:p>
        </w:tc>
        <w:tc>
          <w:tcPr>
            <w:tcW w:w="228" w:type="pct"/>
            <w:tcBorders>
              <w:top w:val="nil"/>
              <w:left w:val="nil"/>
              <w:bottom w:val="nil"/>
              <w:right w:val="nil"/>
            </w:tcBorders>
            <w:vAlign w:val="bottom"/>
          </w:tcPr>
          <w:p w14:paraId="55B71B47" w14:textId="5CA06A11" w:rsidR="00D76D41" w:rsidRPr="00E04D97" w:rsidRDefault="00D76D41" w:rsidP="00D76D41">
            <w:pPr>
              <w:jc w:val="right"/>
              <w:rPr>
                <w:rFonts w:cs="Arial"/>
                <w:sz w:val="18"/>
                <w:szCs w:val="18"/>
              </w:rPr>
            </w:pPr>
            <w:r w:rsidRPr="00E04D97">
              <w:rPr>
                <w:rFonts w:cs="Arial"/>
                <w:color w:val="000000"/>
                <w:sz w:val="18"/>
                <w:szCs w:val="18"/>
              </w:rPr>
              <w:t>0.27</w:t>
            </w:r>
          </w:p>
        </w:tc>
        <w:tc>
          <w:tcPr>
            <w:tcW w:w="228" w:type="pct"/>
            <w:tcBorders>
              <w:top w:val="nil"/>
              <w:left w:val="nil"/>
              <w:bottom w:val="nil"/>
              <w:right w:val="nil"/>
            </w:tcBorders>
            <w:vAlign w:val="bottom"/>
          </w:tcPr>
          <w:p w14:paraId="01E73708" w14:textId="1111E792" w:rsidR="00D76D41" w:rsidRPr="00E04D97" w:rsidRDefault="00D76D41" w:rsidP="00D76D41">
            <w:pPr>
              <w:jc w:val="right"/>
              <w:rPr>
                <w:rFonts w:cs="Arial"/>
                <w:sz w:val="18"/>
                <w:szCs w:val="18"/>
              </w:rPr>
            </w:pPr>
            <w:r w:rsidRPr="00E04D97">
              <w:rPr>
                <w:rFonts w:cs="Arial"/>
                <w:color w:val="000000"/>
                <w:sz w:val="18"/>
                <w:szCs w:val="18"/>
              </w:rPr>
              <w:t>-0.46</w:t>
            </w:r>
          </w:p>
        </w:tc>
        <w:tc>
          <w:tcPr>
            <w:tcW w:w="228" w:type="pct"/>
            <w:tcBorders>
              <w:top w:val="nil"/>
              <w:left w:val="nil"/>
              <w:bottom w:val="nil"/>
              <w:right w:val="nil"/>
            </w:tcBorders>
            <w:vAlign w:val="bottom"/>
          </w:tcPr>
          <w:p w14:paraId="33AD4337" w14:textId="76ED73E6" w:rsidR="00D76D41" w:rsidRPr="00E04D97" w:rsidRDefault="00D76D41" w:rsidP="00D76D41">
            <w:pPr>
              <w:jc w:val="right"/>
              <w:rPr>
                <w:rFonts w:cs="Arial"/>
                <w:sz w:val="18"/>
                <w:szCs w:val="18"/>
              </w:rPr>
            </w:pPr>
            <w:r w:rsidRPr="00E04D97">
              <w:rPr>
                <w:rFonts w:cs="Arial"/>
                <w:color w:val="000000"/>
                <w:sz w:val="18"/>
                <w:szCs w:val="18"/>
              </w:rPr>
              <w:t>0.79</w:t>
            </w:r>
          </w:p>
        </w:tc>
        <w:tc>
          <w:tcPr>
            <w:tcW w:w="228" w:type="pct"/>
            <w:tcBorders>
              <w:top w:val="nil"/>
              <w:left w:val="nil"/>
              <w:bottom w:val="nil"/>
              <w:right w:val="nil"/>
            </w:tcBorders>
            <w:vAlign w:val="bottom"/>
          </w:tcPr>
          <w:p w14:paraId="1570F636" w14:textId="0E8430AC" w:rsidR="00D76D41" w:rsidRPr="00E04D97" w:rsidRDefault="00D76D41" w:rsidP="00D76D41">
            <w:pPr>
              <w:jc w:val="right"/>
              <w:rPr>
                <w:rFonts w:cs="Arial"/>
                <w:sz w:val="18"/>
                <w:szCs w:val="18"/>
              </w:rPr>
            </w:pPr>
            <w:r w:rsidRPr="00E04D97">
              <w:rPr>
                <w:rFonts w:cs="Arial"/>
                <w:color w:val="000000"/>
                <w:sz w:val="18"/>
                <w:szCs w:val="18"/>
              </w:rPr>
              <w:t>-0.75</w:t>
            </w:r>
          </w:p>
        </w:tc>
        <w:tc>
          <w:tcPr>
            <w:tcW w:w="228" w:type="pct"/>
            <w:tcBorders>
              <w:top w:val="nil"/>
              <w:left w:val="nil"/>
              <w:bottom w:val="nil"/>
              <w:right w:val="nil"/>
            </w:tcBorders>
            <w:vAlign w:val="bottom"/>
          </w:tcPr>
          <w:p w14:paraId="0FE6656B" w14:textId="004C028A" w:rsidR="00D76D41" w:rsidRPr="00E04D97" w:rsidRDefault="00D76D41" w:rsidP="00D76D41">
            <w:pPr>
              <w:jc w:val="right"/>
              <w:rPr>
                <w:rFonts w:cs="Arial"/>
                <w:sz w:val="18"/>
                <w:szCs w:val="18"/>
              </w:rPr>
            </w:pPr>
            <w:r w:rsidRPr="00E04D97">
              <w:rPr>
                <w:rFonts w:cs="Arial"/>
                <w:color w:val="000000"/>
                <w:sz w:val="18"/>
                <w:szCs w:val="18"/>
              </w:rPr>
              <w:t>0.76</w:t>
            </w:r>
          </w:p>
        </w:tc>
        <w:tc>
          <w:tcPr>
            <w:tcW w:w="228" w:type="pct"/>
            <w:tcBorders>
              <w:top w:val="nil"/>
              <w:left w:val="nil"/>
              <w:bottom w:val="nil"/>
              <w:right w:val="nil"/>
            </w:tcBorders>
            <w:vAlign w:val="bottom"/>
          </w:tcPr>
          <w:p w14:paraId="0A2FA139" w14:textId="7F0A299E" w:rsidR="00D76D41" w:rsidRPr="00E04D97" w:rsidRDefault="00D76D41" w:rsidP="00D76D41">
            <w:pPr>
              <w:jc w:val="right"/>
              <w:rPr>
                <w:rFonts w:cs="Arial"/>
                <w:sz w:val="18"/>
                <w:szCs w:val="18"/>
              </w:rPr>
            </w:pPr>
            <w:r w:rsidRPr="00E04D97">
              <w:rPr>
                <w:rFonts w:cs="Arial"/>
                <w:color w:val="000000"/>
                <w:sz w:val="18"/>
                <w:szCs w:val="18"/>
              </w:rPr>
              <w:t>0.69</w:t>
            </w:r>
          </w:p>
        </w:tc>
        <w:tc>
          <w:tcPr>
            <w:tcW w:w="228" w:type="pct"/>
            <w:tcBorders>
              <w:top w:val="nil"/>
              <w:left w:val="nil"/>
              <w:bottom w:val="nil"/>
              <w:right w:val="nil"/>
            </w:tcBorders>
            <w:vAlign w:val="bottom"/>
          </w:tcPr>
          <w:p w14:paraId="385DBBE3" w14:textId="43EB8929"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54A73E60" w14:textId="3DF9CE60"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630DE478" w14:textId="336F029B" w:rsidR="00D76D41" w:rsidRPr="00E04D97" w:rsidRDefault="00D76D41" w:rsidP="00D76D41">
            <w:pPr>
              <w:jc w:val="right"/>
              <w:rPr>
                <w:rFonts w:cs="Arial"/>
                <w:sz w:val="18"/>
                <w:szCs w:val="18"/>
              </w:rPr>
            </w:pPr>
            <w:r w:rsidRPr="00E04D97">
              <w:rPr>
                <w:rFonts w:cs="Arial"/>
                <w:color w:val="000000"/>
                <w:sz w:val="18"/>
                <w:szCs w:val="18"/>
              </w:rPr>
              <w:t>-0.74</w:t>
            </w:r>
          </w:p>
        </w:tc>
        <w:tc>
          <w:tcPr>
            <w:tcW w:w="228" w:type="pct"/>
            <w:tcBorders>
              <w:top w:val="nil"/>
              <w:left w:val="nil"/>
              <w:bottom w:val="nil"/>
              <w:right w:val="nil"/>
            </w:tcBorders>
            <w:vAlign w:val="bottom"/>
          </w:tcPr>
          <w:p w14:paraId="2D9D67D1" w14:textId="44C3C3F5" w:rsidR="00D76D41" w:rsidRPr="00E04D97" w:rsidRDefault="00D76D41" w:rsidP="004F47EF">
            <w:pPr>
              <w:jc w:val="right"/>
              <w:rPr>
                <w:rFonts w:cs="Arial"/>
                <w:sz w:val="18"/>
                <w:szCs w:val="18"/>
              </w:rPr>
            </w:pPr>
            <w:r w:rsidRPr="00E04D97">
              <w:rPr>
                <w:rFonts w:cs="Arial"/>
                <w:color w:val="000000"/>
                <w:sz w:val="18"/>
                <w:szCs w:val="18"/>
              </w:rPr>
              <w:t>0.27</w:t>
            </w:r>
          </w:p>
        </w:tc>
      </w:tr>
      <w:tr w:rsidR="009E2865" w:rsidRPr="00E04D97" w14:paraId="1E7EEA90" w14:textId="77777777" w:rsidTr="009E2865">
        <w:tc>
          <w:tcPr>
            <w:tcW w:w="894" w:type="pct"/>
            <w:tcBorders>
              <w:top w:val="nil"/>
              <w:left w:val="nil"/>
              <w:bottom w:val="nil"/>
              <w:right w:val="nil"/>
            </w:tcBorders>
            <w:vAlign w:val="center"/>
          </w:tcPr>
          <w:p w14:paraId="672D227F"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Stigma</w:t>
            </w:r>
          </w:p>
        </w:tc>
        <w:tc>
          <w:tcPr>
            <w:tcW w:w="228" w:type="pct"/>
            <w:tcBorders>
              <w:top w:val="nil"/>
              <w:left w:val="nil"/>
              <w:bottom w:val="nil"/>
              <w:right w:val="nil"/>
            </w:tcBorders>
            <w:vAlign w:val="bottom"/>
          </w:tcPr>
          <w:p w14:paraId="6BB3D478" w14:textId="25416B11" w:rsidR="00D76D41" w:rsidRPr="00E04D97" w:rsidRDefault="00D76D41" w:rsidP="00D76D41">
            <w:pPr>
              <w:jc w:val="right"/>
              <w:rPr>
                <w:rFonts w:cs="Arial"/>
                <w:sz w:val="18"/>
                <w:szCs w:val="18"/>
              </w:rPr>
            </w:pPr>
            <w:r w:rsidRPr="00E04D97">
              <w:rPr>
                <w:rFonts w:cs="Arial"/>
                <w:color w:val="000000"/>
                <w:sz w:val="18"/>
                <w:szCs w:val="18"/>
              </w:rPr>
              <w:t>-0.48</w:t>
            </w:r>
          </w:p>
        </w:tc>
        <w:tc>
          <w:tcPr>
            <w:tcW w:w="228" w:type="pct"/>
            <w:tcBorders>
              <w:top w:val="nil"/>
              <w:left w:val="nil"/>
              <w:bottom w:val="nil"/>
              <w:right w:val="nil"/>
            </w:tcBorders>
            <w:vAlign w:val="bottom"/>
          </w:tcPr>
          <w:p w14:paraId="556EF8A9" w14:textId="59B53594" w:rsidR="00D76D41" w:rsidRPr="00E04D97" w:rsidRDefault="00D76D41" w:rsidP="00D76D41">
            <w:pPr>
              <w:jc w:val="right"/>
              <w:rPr>
                <w:rFonts w:cs="Arial"/>
                <w:sz w:val="18"/>
                <w:szCs w:val="18"/>
              </w:rPr>
            </w:pPr>
            <w:r w:rsidRPr="00E04D97">
              <w:rPr>
                <w:rFonts w:cs="Arial"/>
                <w:color w:val="000000"/>
                <w:sz w:val="18"/>
                <w:szCs w:val="18"/>
              </w:rPr>
              <w:t>0.62</w:t>
            </w:r>
          </w:p>
        </w:tc>
        <w:tc>
          <w:tcPr>
            <w:tcW w:w="228" w:type="pct"/>
            <w:tcBorders>
              <w:top w:val="nil"/>
              <w:left w:val="nil"/>
              <w:bottom w:val="nil"/>
              <w:right w:val="nil"/>
            </w:tcBorders>
            <w:vAlign w:val="bottom"/>
          </w:tcPr>
          <w:p w14:paraId="1B2CBF45" w14:textId="17D556C5"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38533D8F" w14:textId="6E6E7B89" w:rsidR="00D76D41" w:rsidRPr="00E04D97" w:rsidRDefault="00D76D41" w:rsidP="00D76D41">
            <w:pPr>
              <w:jc w:val="right"/>
              <w:rPr>
                <w:rFonts w:cs="Arial"/>
                <w:sz w:val="18"/>
                <w:szCs w:val="18"/>
              </w:rPr>
            </w:pPr>
            <w:r w:rsidRPr="00E04D97">
              <w:rPr>
                <w:rFonts w:cs="Arial"/>
                <w:color w:val="000000"/>
                <w:sz w:val="18"/>
                <w:szCs w:val="18"/>
              </w:rPr>
              <w:t>0.39</w:t>
            </w:r>
          </w:p>
        </w:tc>
        <w:tc>
          <w:tcPr>
            <w:tcW w:w="228" w:type="pct"/>
            <w:tcBorders>
              <w:top w:val="nil"/>
              <w:left w:val="nil"/>
              <w:bottom w:val="nil"/>
              <w:right w:val="nil"/>
            </w:tcBorders>
            <w:vAlign w:val="bottom"/>
          </w:tcPr>
          <w:p w14:paraId="03ABF4E0" w14:textId="1F862AE9" w:rsidR="00D76D41" w:rsidRPr="00E04D97" w:rsidRDefault="00D76D41" w:rsidP="00D76D41">
            <w:pPr>
              <w:jc w:val="right"/>
              <w:rPr>
                <w:rFonts w:cs="Arial"/>
                <w:sz w:val="18"/>
                <w:szCs w:val="18"/>
              </w:rPr>
            </w:pPr>
            <w:r w:rsidRPr="00E04D97">
              <w:rPr>
                <w:rFonts w:cs="Arial"/>
                <w:color w:val="000000"/>
                <w:sz w:val="18"/>
                <w:szCs w:val="18"/>
              </w:rPr>
              <w:t>0.67</w:t>
            </w:r>
          </w:p>
        </w:tc>
        <w:tc>
          <w:tcPr>
            <w:tcW w:w="228" w:type="pct"/>
            <w:tcBorders>
              <w:top w:val="nil"/>
              <w:left w:val="nil"/>
              <w:bottom w:val="nil"/>
              <w:right w:val="nil"/>
            </w:tcBorders>
            <w:vAlign w:val="bottom"/>
          </w:tcPr>
          <w:p w14:paraId="58EA2E0D" w14:textId="7928F519"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nil"/>
              <w:right w:val="nil"/>
            </w:tcBorders>
            <w:vAlign w:val="bottom"/>
          </w:tcPr>
          <w:p w14:paraId="31AF93FE" w14:textId="334FB2B9" w:rsidR="00D76D41" w:rsidRPr="00E04D97" w:rsidRDefault="00D76D41" w:rsidP="00D76D41">
            <w:pPr>
              <w:jc w:val="right"/>
              <w:rPr>
                <w:rFonts w:cs="Arial"/>
                <w:sz w:val="18"/>
                <w:szCs w:val="18"/>
              </w:rPr>
            </w:pPr>
            <w:r w:rsidRPr="00E04D97">
              <w:rPr>
                <w:rFonts w:cs="Arial"/>
                <w:color w:val="000000"/>
                <w:sz w:val="18"/>
                <w:szCs w:val="18"/>
              </w:rPr>
              <w:t>0.70</w:t>
            </w:r>
          </w:p>
        </w:tc>
        <w:tc>
          <w:tcPr>
            <w:tcW w:w="228" w:type="pct"/>
            <w:tcBorders>
              <w:top w:val="nil"/>
              <w:left w:val="nil"/>
              <w:bottom w:val="nil"/>
              <w:right w:val="nil"/>
            </w:tcBorders>
            <w:vAlign w:val="bottom"/>
          </w:tcPr>
          <w:p w14:paraId="0E98CC9F" w14:textId="138839C1" w:rsidR="00D76D41" w:rsidRPr="00E04D97" w:rsidRDefault="00D76D41" w:rsidP="00D76D41">
            <w:pPr>
              <w:jc w:val="right"/>
              <w:rPr>
                <w:rFonts w:cs="Arial"/>
                <w:sz w:val="18"/>
                <w:szCs w:val="18"/>
              </w:rPr>
            </w:pPr>
            <w:r w:rsidRPr="00E04D97">
              <w:rPr>
                <w:rFonts w:cs="Arial"/>
                <w:color w:val="000000"/>
                <w:sz w:val="18"/>
                <w:szCs w:val="18"/>
              </w:rPr>
              <w:t>-0.47</w:t>
            </w:r>
          </w:p>
        </w:tc>
        <w:tc>
          <w:tcPr>
            <w:tcW w:w="228" w:type="pct"/>
            <w:tcBorders>
              <w:top w:val="nil"/>
              <w:left w:val="nil"/>
              <w:bottom w:val="nil"/>
              <w:right w:val="nil"/>
            </w:tcBorders>
            <w:vAlign w:val="bottom"/>
          </w:tcPr>
          <w:p w14:paraId="1951D59B" w14:textId="6C1C4CB8" w:rsidR="00D76D41" w:rsidRPr="00E04D97" w:rsidRDefault="00D76D41" w:rsidP="00D76D41">
            <w:pPr>
              <w:jc w:val="right"/>
              <w:rPr>
                <w:rFonts w:cs="Arial"/>
                <w:sz w:val="18"/>
                <w:szCs w:val="18"/>
              </w:rPr>
            </w:pPr>
            <w:r w:rsidRPr="00E04D97">
              <w:rPr>
                <w:rFonts w:cs="Arial"/>
                <w:color w:val="000000"/>
                <w:sz w:val="18"/>
                <w:szCs w:val="18"/>
              </w:rPr>
              <w:t>-0.29</w:t>
            </w:r>
          </w:p>
        </w:tc>
        <w:tc>
          <w:tcPr>
            <w:tcW w:w="228" w:type="pct"/>
            <w:tcBorders>
              <w:top w:val="nil"/>
              <w:left w:val="nil"/>
              <w:bottom w:val="nil"/>
              <w:right w:val="nil"/>
            </w:tcBorders>
            <w:vAlign w:val="bottom"/>
          </w:tcPr>
          <w:p w14:paraId="2AAC0317" w14:textId="14B8241C" w:rsidR="00D76D41" w:rsidRPr="00E04D97" w:rsidRDefault="00D76D41" w:rsidP="00D76D41">
            <w:pPr>
              <w:jc w:val="right"/>
              <w:rPr>
                <w:rFonts w:cs="Arial"/>
                <w:sz w:val="18"/>
                <w:szCs w:val="18"/>
              </w:rPr>
            </w:pPr>
            <w:r w:rsidRPr="00E04D97">
              <w:rPr>
                <w:rFonts w:cs="Arial"/>
                <w:color w:val="000000"/>
                <w:sz w:val="18"/>
                <w:szCs w:val="18"/>
              </w:rPr>
              <w:t>0.38</w:t>
            </w:r>
          </w:p>
        </w:tc>
        <w:tc>
          <w:tcPr>
            <w:tcW w:w="228" w:type="pct"/>
            <w:tcBorders>
              <w:top w:val="nil"/>
              <w:left w:val="nil"/>
              <w:bottom w:val="nil"/>
              <w:right w:val="nil"/>
            </w:tcBorders>
            <w:vAlign w:val="bottom"/>
          </w:tcPr>
          <w:p w14:paraId="4F0D5A16" w14:textId="774E03FC" w:rsidR="00D76D41" w:rsidRPr="00E04D97" w:rsidRDefault="00D76D41" w:rsidP="00D76D41">
            <w:pPr>
              <w:jc w:val="right"/>
              <w:rPr>
                <w:rFonts w:cs="Arial"/>
                <w:sz w:val="18"/>
                <w:szCs w:val="18"/>
              </w:rPr>
            </w:pPr>
            <w:r w:rsidRPr="00E04D97">
              <w:rPr>
                <w:rFonts w:cs="Arial"/>
                <w:color w:val="000000"/>
                <w:sz w:val="18"/>
                <w:szCs w:val="18"/>
              </w:rPr>
              <w:t>-0.56</w:t>
            </w:r>
          </w:p>
        </w:tc>
        <w:tc>
          <w:tcPr>
            <w:tcW w:w="228" w:type="pct"/>
            <w:tcBorders>
              <w:top w:val="nil"/>
              <w:left w:val="nil"/>
              <w:bottom w:val="nil"/>
              <w:right w:val="nil"/>
            </w:tcBorders>
            <w:vAlign w:val="bottom"/>
          </w:tcPr>
          <w:p w14:paraId="742A0AB5" w14:textId="06FBD522" w:rsidR="00D76D41" w:rsidRPr="00E04D97" w:rsidRDefault="00D76D41" w:rsidP="00D76D41">
            <w:pPr>
              <w:jc w:val="right"/>
              <w:rPr>
                <w:rFonts w:cs="Arial"/>
                <w:sz w:val="18"/>
                <w:szCs w:val="18"/>
              </w:rPr>
            </w:pPr>
            <w:r w:rsidRPr="00E04D97">
              <w:rPr>
                <w:rFonts w:cs="Arial"/>
                <w:color w:val="000000"/>
                <w:sz w:val="18"/>
                <w:szCs w:val="18"/>
              </w:rPr>
              <w:t>0.63</w:t>
            </w:r>
          </w:p>
        </w:tc>
        <w:tc>
          <w:tcPr>
            <w:tcW w:w="228" w:type="pct"/>
            <w:tcBorders>
              <w:top w:val="nil"/>
              <w:left w:val="nil"/>
              <w:bottom w:val="nil"/>
              <w:right w:val="nil"/>
            </w:tcBorders>
            <w:vAlign w:val="bottom"/>
          </w:tcPr>
          <w:p w14:paraId="30F85141" w14:textId="062C3320" w:rsidR="00D76D41" w:rsidRPr="00E04D97" w:rsidRDefault="00D76D41" w:rsidP="00D76D41">
            <w:pPr>
              <w:jc w:val="right"/>
              <w:rPr>
                <w:rFonts w:cs="Arial"/>
                <w:sz w:val="18"/>
                <w:szCs w:val="18"/>
              </w:rPr>
            </w:pPr>
            <w:r w:rsidRPr="00E04D97">
              <w:rPr>
                <w:rFonts w:cs="Arial"/>
                <w:color w:val="000000"/>
                <w:sz w:val="18"/>
                <w:szCs w:val="18"/>
              </w:rPr>
              <w:t>-0.59</w:t>
            </w:r>
          </w:p>
        </w:tc>
        <w:tc>
          <w:tcPr>
            <w:tcW w:w="228" w:type="pct"/>
            <w:tcBorders>
              <w:top w:val="nil"/>
              <w:left w:val="nil"/>
              <w:bottom w:val="nil"/>
              <w:right w:val="nil"/>
            </w:tcBorders>
            <w:vAlign w:val="bottom"/>
          </w:tcPr>
          <w:p w14:paraId="49636013" w14:textId="68B207D2" w:rsidR="00D76D41" w:rsidRPr="00E04D97" w:rsidRDefault="00D76D41" w:rsidP="00D76D41">
            <w:pPr>
              <w:jc w:val="right"/>
              <w:rPr>
                <w:rFonts w:cs="Arial"/>
                <w:sz w:val="18"/>
                <w:szCs w:val="18"/>
              </w:rPr>
            </w:pPr>
            <w:r w:rsidRPr="00E04D97">
              <w:rPr>
                <w:rFonts w:cs="Arial"/>
                <w:color w:val="000000"/>
                <w:sz w:val="18"/>
                <w:szCs w:val="18"/>
              </w:rPr>
              <w:t>-0.58</w:t>
            </w:r>
          </w:p>
        </w:tc>
        <w:tc>
          <w:tcPr>
            <w:tcW w:w="228" w:type="pct"/>
            <w:tcBorders>
              <w:top w:val="nil"/>
              <w:left w:val="nil"/>
              <w:bottom w:val="nil"/>
              <w:right w:val="nil"/>
            </w:tcBorders>
            <w:vAlign w:val="bottom"/>
          </w:tcPr>
          <w:p w14:paraId="4C1073C3" w14:textId="10E30225" w:rsidR="00D76D41" w:rsidRPr="00E04D97" w:rsidRDefault="00D76D41" w:rsidP="00D76D41">
            <w:pPr>
              <w:jc w:val="right"/>
              <w:rPr>
                <w:rFonts w:cs="Arial"/>
                <w:sz w:val="18"/>
                <w:szCs w:val="18"/>
              </w:rPr>
            </w:pPr>
            <w:r w:rsidRPr="00E04D97">
              <w:rPr>
                <w:rFonts w:cs="Arial"/>
                <w:color w:val="000000"/>
                <w:sz w:val="18"/>
                <w:szCs w:val="18"/>
              </w:rPr>
              <w:t>-0.29</w:t>
            </w:r>
          </w:p>
        </w:tc>
        <w:tc>
          <w:tcPr>
            <w:tcW w:w="228" w:type="pct"/>
            <w:tcBorders>
              <w:top w:val="nil"/>
              <w:left w:val="nil"/>
              <w:bottom w:val="nil"/>
              <w:right w:val="nil"/>
            </w:tcBorders>
            <w:vAlign w:val="bottom"/>
          </w:tcPr>
          <w:p w14:paraId="28284BCB" w14:textId="6FD60CC5" w:rsidR="00D76D41" w:rsidRPr="00E04D97" w:rsidRDefault="00D76D41" w:rsidP="00D76D41">
            <w:pPr>
              <w:jc w:val="right"/>
              <w:rPr>
                <w:rFonts w:cs="Arial"/>
                <w:sz w:val="18"/>
                <w:szCs w:val="18"/>
              </w:rPr>
            </w:pPr>
            <w:r w:rsidRPr="00E04D97">
              <w:rPr>
                <w:rFonts w:cs="Arial"/>
                <w:color w:val="000000"/>
                <w:sz w:val="18"/>
                <w:szCs w:val="18"/>
              </w:rPr>
              <w:t>-0.74</w:t>
            </w:r>
          </w:p>
        </w:tc>
        <w:tc>
          <w:tcPr>
            <w:tcW w:w="228" w:type="pct"/>
            <w:tcBorders>
              <w:top w:val="nil"/>
              <w:left w:val="nil"/>
              <w:bottom w:val="nil"/>
              <w:right w:val="nil"/>
            </w:tcBorders>
            <w:vAlign w:val="bottom"/>
          </w:tcPr>
          <w:p w14:paraId="1E35CAF5" w14:textId="01B4DEC7" w:rsidR="00D76D41" w:rsidRPr="00E04D97" w:rsidRDefault="00D76D41" w:rsidP="00D76D41">
            <w:pPr>
              <w:jc w:val="right"/>
              <w:rPr>
                <w:rFonts w:cs="Arial"/>
                <w:sz w:val="18"/>
                <w:szCs w:val="18"/>
              </w:rPr>
            </w:pPr>
            <w:r w:rsidRPr="00E04D97">
              <w:rPr>
                <w:rFonts w:cs="Arial"/>
                <w:color w:val="000000"/>
                <w:sz w:val="18"/>
                <w:szCs w:val="18"/>
              </w:rPr>
              <w:t>1.00</w:t>
            </w:r>
          </w:p>
        </w:tc>
        <w:tc>
          <w:tcPr>
            <w:tcW w:w="228" w:type="pct"/>
            <w:tcBorders>
              <w:top w:val="nil"/>
              <w:left w:val="nil"/>
              <w:bottom w:val="nil"/>
              <w:right w:val="nil"/>
            </w:tcBorders>
            <w:vAlign w:val="bottom"/>
          </w:tcPr>
          <w:p w14:paraId="499148F0" w14:textId="12D3197D" w:rsidR="00D76D41" w:rsidRPr="00E04D97" w:rsidRDefault="00D76D41" w:rsidP="004F47EF">
            <w:pPr>
              <w:jc w:val="right"/>
              <w:rPr>
                <w:rFonts w:cs="Arial"/>
                <w:sz w:val="18"/>
                <w:szCs w:val="18"/>
              </w:rPr>
            </w:pPr>
            <w:r w:rsidRPr="00E04D97">
              <w:rPr>
                <w:rFonts w:cs="Arial"/>
                <w:color w:val="000000"/>
                <w:sz w:val="18"/>
                <w:szCs w:val="18"/>
              </w:rPr>
              <w:t>-0.21</w:t>
            </w:r>
          </w:p>
        </w:tc>
      </w:tr>
      <w:tr w:rsidR="009E2865" w:rsidRPr="00E04D97" w14:paraId="5A4E8F0B" w14:textId="77777777" w:rsidTr="009E2865">
        <w:tc>
          <w:tcPr>
            <w:tcW w:w="894" w:type="pct"/>
            <w:tcBorders>
              <w:top w:val="nil"/>
              <w:left w:val="nil"/>
              <w:bottom w:val="single" w:sz="12" w:space="0" w:color="auto"/>
              <w:right w:val="nil"/>
            </w:tcBorders>
            <w:vAlign w:val="center"/>
          </w:tcPr>
          <w:p w14:paraId="05F966B7" w14:textId="77777777" w:rsidR="00D76D41" w:rsidRPr="00E04D97" w:rsidRDefault="00D76D41" w:rsidP="004F47EF">
            <w:pPr>
              <w:rPr>
                <w:rFonts w:eastAsia="Times New Roman" w:cs="Arial"/>
                <w:color w:val="000000"/>
                <w:sz w:val="18"/>
                <w:szCs w:val="18"/>
              </w:rPr>
            </w:pPr>
            <w:r w:rsidRPr="00E04D97">
              <w:rPr>
                <w:rFonts w:cs="Arial"/>
                <w:color w:val="000000"/>
                <w:sz w:val="18"/>
                <w:szCs w:val="18"/>
              </w:rPr>
              <w:t>Wheelchair Mobility</w:t>
            </w:r>
          </w:p>
        </w:tc>
        <w:tc>
          <w:tcPr>
            <w:tcW w:w="228" w:type="pct"/>
            <w:tcBorders>
              <w:top w:val="nil"/>
              <w:left w:val="nil"/>
              <w:bottom w:val="single" w:sz="12" w:space="0" w:color="auto"/>
              <w:right w:val="nil"/>
            </w:tcBorders>
            <w:vAlign w:val="bottom"/>
          </w:tcPr>
          <w:p w14:paraId="22EE5BF9" w14:textId="478595CC" w:rsidR="00D76D41" w:rsidRPr="00E04D97" w:rsidRDefault="00D76D41" w:rsidP="00D76D41">
            <w:pPr>
              <w:jc w:val="right"/>
              <w:rPr>
                <w:rFonts w:cs="Arial"/>
                <w:sz w:val="18"/>
                <w:szCs w:val="18"/>
              </w:rPr>
            </w:pPr>
            <w:r w:rsidRPr="00E04D97">
              <w:rPr>
                <w:rFonts w:cs="Arial"/>
                <w:color w:val="000000"/>
                <w:sz w:val="18"/>
                <w:szCs w:val="18"/>
              </w:rPr>
              <w:t>0.39</w:t>
            </w:r>
          </w:p>
        </w:tc>
        <w:tc>
          <w:tcPr>
            <w:tcW w:w="228" w:type="pct"/>
            <w:tcBorders>
              <w:top w:val="nil"/>
              <w:left w:val="nil"/>
              <w:bottom w:val="single" w:sz="12" w:space="0" w:color="auto"/>
              <w:right w:val="nil"/>
            </w:tcBorders>
            <w:vAlign w:val="bottom"/>
          </w:tcPr>
          <w:p w14:paraId="2BCB2592" w14:textId="6AD0853A" w:rsidR="00D76D41" w:rsidRPr="00E04D97" w:rsidRDefault="00D76D41" w:rsidP="00D76D41">
            <w:pPr>
              <w:jc w:val="right"/>
              <w:rPr>
                <w:rFonts w:cs="Arial"/>
                <w:sz w:val="18"/>
                <w:szCs w:val="18"/>
              </w:rPr>
            </w:pPr>
            <w:r w:rsidRPr="00E04D97">
              <w:rPr>
                <w:rFonts w:cs="Arial"/>
                <w:color w:val="000000"/>
                <w:sz w:val="18"/>
                <w:szCs w:val="18"/>
              </w:rPr>
              <w:t>-0.13</w:t>
            </w:r>
          </w:p>
        </w:tc>
        <w:tc>
          <w:tcPr>
            <w:tcW w:w="228" w:type="pct"/>
            <w:tcBorders>
              <w:top w:val="nil"/>
              <w:left w:val="nil"/>
              <w:bottom w:val="single" w:sz="12" w:space="0" w:color="auto"/>
              <w:right w:val="nil"/>
            </w:tcBorders>
            <w:vAlign w:val="bottom"/>
          </w:tcPr>
          <w:p w14:paraId="11FAF4FA" w14:textId="5C940545" w:rsidR="00D76D41" w:rsidRPr="00E04D97" w:rsidRDefault="00D76D41" w:rsidP="00D76D41">
            <w:pPr>
              <w:jc w:val="right"/>
              <w:rPr>
                <w:rFonts w:cs="Arial"/>
                <w:sz w:val="18"/>
                <w:szCs w:val="18"/>
              </w:rPr>
            </w:pPr>
            <w:r w:rsidRPr="00E04D97">
              <w:rPr>
                <w:rFonts w:cs="Arial"/>
                <w:color w:val="000000"/>
                <w:sz w:val="18"/>
                <w:szCs w:val="18"/>
              </w:rPr>
              <w:t>0.04</w:t>
            </w:r>
          </w:p>
        </w:tc>
        <w:tc>
          <w:tcPr>
            <w:tcW w:w="228" w:type="pct"/>
            <w:tcBorders>
              <w:top w:val="nil"/>
              <w:left w:val="nil"/>
              <w:bottom w:val="single" w:sz="12" w:space="0" w:color="auto"/>
              <w:right w:val="nil"/>
            </w:tcBorders>
            <w:vAlign w:val="bottom"/>
          </w:tcPr>
          <w:p w14:paraId="0804E218" w14:textId="359B0401" w:rsidR="00D76D41" w:rsidRPr="00E04D97" w:rsidRDefault="00D76D41" w:rsidP="00D76D41">
            <w:pPr>
              <w:jc w:val="right"/>
              <w:rPr>
                <w:rFonts w:cs="Arial"/>
                <w:sz w:val="18"/>
                <w:szCs w:val="18"/>
              </w:rPr>
            </w:pPr>
            <w:r w:rsidRPr="00E04D97">
              <w:rPr>
                <w:rFonts w:cs="Arial"/>
                <w:color w:val="000000"/>
                <w:sz w:val="18"/>
                <w:szCs w:val="18"/>
              </w:rPr>
              <w:t>-0.12</w:t>
            </w:r>
          </w:p>
        </w:tc>
        <w:tc>
          <w:tcPr>
            <w:tcW w:w="228" w:type="pct"/>
            <w:tcBorders>
              <w:top w:val="nil"/>
              <w:left w:val="nil"/>
              <w:bottom w:val="single" w:sz="12" w:space="0" w:color="auto"/>
              <w:right w:val="nil"/>
            </w:tcBorders>
            <w:vAlign w:val="bottom"/>
          </w:tcPr>
          <w:p w14:paraId="7FDB3D20" w14:textId="16F56F56" w:rsidR="00D76D41" w:rsidRPr="00E04D97" w:rsidRDefault="00D76D41" w:rsidP="00D76D41">
            <w:pPr>
              <w:jc w:val="right"/>
              <w:rPr>
                <w:rFonts w:cs="Arial"/>
                <w:sz w:val="18"/>
                <w:szCs w:val="18"/>
              </w:rPr>
            </w:pPr>
            <w:r w:rsidRPr="00E04D97">
              <w:rPr>
                <w:rFonts w:cs="Arial"/>
                <w:color w:val="000000"/>
                <w:sz w:val="18"/>
                <w:szCs w:val="18"/>
              </w:rPr>
              <w:t>-0.23</w:t>
            </w:r>
          </w:p>
        </w:tc>
        <w:tc>
          <w:tcPr>
            <w:tcW w:w="228" w:type="pct"/>
            <w:tcBorders>
              <w:top w:val="nil"/>
              <w:left w:val="nil"/>
              <w:bottom w:val="single" w:sz="12" w:space="0" w:color="auto"/>
              <w:right w:val="nil"/>
            </w:tcBorders>
            <w:vAlign w:val="bottom"/>
          </w:tcPr>
          <w:p w14:paraId="1306EC11" w14:textId="60BCE8F8" w:rsidR="00D76D41" w:rsidRPr="00E04D97" w:rsidRDefault="00D76D41" w:rsidP="00D76D41">
            <w:pPr>
              <w:jc w:val="right"/>
              <w:rPr>
                <w:rFonts w:cs="Arial"/>
                <w:sz w:val="18"/>
                <w:szCs w:val="18"/>
              </w:rPr>
            </w:pPr>
            <w:r w:rsidRPr="00E04D97">
              <w:rPr>
                <w:rFonts w:cs="Arial"/>
                <w:color w:val="000000"/>
                <w:sz w:val="18"/>
                <w:szCs w:val="18"/>
              </w:rPr>
              <w:t>0.82</w:t>
            </w:r>
          </w:p>
        </w:tc>
        <w:tc>
          <w:tcPr>
            <w:tcW w:w="228" w:type="pct"/>
            <w:tcBorders>
              <w:top w:val="nil"/>
              <w:left w:val="nil"/>
              <w:bottom w:val="single" w:sz="12" w:space="0" w:color="auto"/>
              <w:right w:val="nil"/>
            </w:tcBorders>
            <w:vAlign w:val="bottom"/>
          </w:tcPr>
          <w:p w14:paraId="6F324FD1" w14:textId="4A424ACF" w:rsidR="00D76D41" w:rsidRPr="00E04D97" w:rsidRDefault="00D76D41" w:rsidP="00D76D41">
            <w:pPr>
              <w:jc w:val="right"/>
              <w:rPr>
                <w:rFonts w:cs="Arial"/>
                <w:sz w:val="18"/>
                <w:szCs w:val="18"/>
              </w:rPr>
            </w:pPr>
            <w:r w:rsidRPr="00E04D97">
              <w:rPr>
                <w:rFonts w:cs="Arial"/>
                <w:color w:val="000000"/>
                <w:sz w:val="18"/>
                <w:szCs w:val="18"/>
              </w:rPr>
              <w:t>-0.25</w:t>
            </w:r>
          </w:p>
        </w:tc>
        <w:tc>
          <w:tcPr>
            <w:tcW w:w="228" w:type="pct"/>
            <w:tcBorders>
              <w:top w:val="nil"/>
              <w:left w:val="nil"/>
              <w:bottom w:val="single" w:sz="12" w:space="0" w:color="auto"/>
              <w:right w:val="nil"/>
            </w:tcBorders>
            <w:vAlign w:val="bottom"/>
          </w:tcPr>
          <w:p w14:paraId="0361EA73" w14:textId="6C3CC36F" w:rsidR="00D76D41" w:rsidRPr="00E04D97" w:rsidRDefault="00D76D41" w:rsidP="00D76D41">
            <w:pPr>
              <w:jc w:val="right"/>
              <w:rPr>
                <w:rFonts w:cs="Arial"/>
                <w:sz w:val="18"/>
                <w:szCs w:val="18"/>
              </w:rPr>
            </w:pPr>
            <w:r w:rsidRPr="00E04D97">
              <w:rPr>
                <w:rFonts w:cs="Arial"/>
                <w:color w:val="000000"/>
                <w:sz w:val="18"/>
                <w:szCs w:val="18"/>
              </w:rPr>
              <w:t>0.70</w:t>
            </w:r>
          </w:p>
        </w:tc>
        <w:tc>
          <w:tcPr>
            <w:tcW w:w="228" w:type="pct"/>
            <w:tcBorders>
              <w:top w:val="nil"/>
              <w:left w:val="nil"/>
              <w:bottom w:val="single" w:sz="12" w:space="0" w:color="auto"/>
              <w:right w:val="nil"/>
            </w:tcBorders>
            <w:vAlign w:val="bottom"/>
          </w:tcPr>
          <w:p w14:paraId="271D8E60" w14:textId="72226A2A" w:rsidR="00D76D41" w:rsidRPr="00E04D97" w:rsidRDefault="00D76D41" w:rsidP="00D76D41">
            <w:pPr>
              <w:jc w:val="right"/>
              <w:rPr>
                <w:rFonts w:cs="Arial"/>
                <w:sz w:val="18"/>
                <w:szCs w:val="18"/>
              </w:rPr>
            </w:pPr>
            <w:r w:rsidRPr="00E04D97">
              <w:rPr>
                <w:rFonts w:cs="Arial"/>
                <w:color w:val="000000"/>
                <w:sz w:val="18"/>
                <w:szCs w:val="18"/>
              </w:rPr>
              <w:t>0.85</w:t>
            </w:r>
          </w:p>
        </w:tc>
        <w:tc>
          <w:tcPr>
            <w:tcW w:w="228" w:type="pct"/>
            <w:tcBorders>
              <w:top w:val="nil"/>
              <w:left w:val="nil"/>
              <w:bottom w:val="single" w:sz="12" w:space="0" w:color="auto"/>
              <w:right w:val="nil"/>
            </w:tcBorders>
            <w:vAlign w:val="bottom"/>
          </w:tcPr>
          <w:p w14:paraId="2B761CB8" w14:textId="2D4FBC61" w:rsidR="00D76D41" w:rsidRPr="00E04D97" w:rsidRDefault="00D76D41" w:rsidP="00D76D41">
            <w:pPr>
              <w:jc w:val="right"/>
              <w:rPr>
                <w:rFonts w:cs="Arial"/>
                <w:sz w:val="18"/>
                <w:szCs w:val="18"/>
              </w:rPr>
            </w:pPr>
            <w:r w:rsidRPr="00E04D97">
              <w:rPr>
                <w:rFonts w:cs="Arial"/>
                <w:color w:val="000000"/>
                <w:sz w:val="18"/>
                <w:szCs w:val="18"/>
              </w:rPr>
              <w:t>-0.06</w:t>
            </w:r>
          </w:p>
        </w:tc>
        <w:tc>
          <w:tcPr>
            <w:tcW w:w="228" w:type="pct"/>
            <w:tcBorders>
              <w:top w:val="nil"/>
              <w:left w:val="nil"/>
              <w:bottom w:val="single" w:sz="12" w:space="0" w:color="auto"/>
              <w:right w:val="nil"/>
            </w:tcBorders>
            <w:vAlign w:val="bottom"/>
          </w:tcPr>
          <w:p w14:paraId="6E1C1BB8" w14:textId="66FA9719" w:rsidR="00D76D41" w:rsidRPr="00E04D97" w:rsidRDefault="00D76D41" w:rsidP="00D76D41">
            <w:pPr>
              <w:jc w:val="right"/>
              <w:rPr>
                <w:rFonts w:cs="Arial"/>
                <w:sz w:val="18"/>
                <w:szCs w:val="18"/>
              </w:rPr>
            </w:pPr>
            <w:r w:rsidRPr="00E04D97">
              <w:rPr>
                <w:rFonts w:cs="Arial"/>
                <w:color w:val="000000"/>
                <w:sz w:val="18"/>
                <w:szCs w:val="18"/>
              </w:rPr>
              <w:t>0.26</w:t>
            </w:r>
          </w:p>
        </w:tc>
        <w:tc>
          <w:tcPr>
            <w:tcW w:w="228" w:type="pct"/>
            <w:tcBorders>
              <w:top w:val="nil"/>
              <w:left w:val="nil"/>
              <w:bottom w:val="single" w:sz="12" w:space="0" w:color="auto"/>
              <w:right w:val="nil"/>
            </w:tcBorders>
            <w:vAlign w:val="bottom"/>
          </w:tcPr>
          <w:p w14:paraId="11CC8C78" w14:textId="36838D53" w:rsidR="00D76D41" w:rsidRPr="00E04D97" w:rsidRDefault="00D76D41" w:rsidP="00D76D41">
            <w:pPr>
              <w:jc w:val="right"/>
              <w:rPr>
                <w:rFonts w:cs="Arial"/>
                <w:sz w:val="18"/>
                <w:szCs w:val="18"/>
              </w:rPr>
            </w:pPr>
            <w:r w:rsidRPr="00E04D97">
              <w:rPr>
                <w:rFonts w:cs="Arial"/>
                <w:color w:val="000000"/>
                <w:sz w:val="18"/>
                <w:szCs w:val="18"/>
              </w:rPr>
              <w:t>-0.16</w:t>
            </w:r>
          </w:p>
        </w:tc>
        <w:tc>
          <w:tcPr>
            <w:tcW w:w="228" w:type="pct"/>
            <w:tcBorders>
              <w:top w:val="nil"/>
              <w:left w:val="nil"/>
              <w:bottom w:val="single" w:sz="12" w:space="0" w:color="auto"/>
              <w:right w:val="nil"/>
            </w:tcBorders>
            <w:vAlign w:val="bottom"/>
          </w:tcPr>
          <w:p w14:paraId="62AA5CC7" w14:textId="6FD16A90" w:rsidR="00D76D41" w:rsidRPr="00E04D97" w:rsidRDefault="00D76D41" w:rsidP="00D76D41">
            <w:pPr>
              <w:jc w:val="right"/>
              <w:rPr>
                <w:rFonts w:cs="Arial"/>
                <w:sz w:val="18"/>
                <w:szCs w:val="18"/>
              </w:rPr>
            </w:pPr>
            <w:r w:rsidRPr="00E04D97">
              <w:rPr>
                <w:rFonts w:cs="Arial"/>
                <w:color w:val="000000"/>
                <w:sz w:val="18"/>
                <w:szCs w:val="18"/>
              </w:rPr>
              <w:t>0.25</w:t>
            </w:r>
          </w:p>
        </w:tc>
        <w:tc>
          <w:tcPr>
            <w:tcW w:w="228" w:type="pct"/>
            <w:tcBorders>
              <w:top w:val="nil"/>
              <w:left w:val="nil"/>
              <w:bottom w:val="single" w:sz="12" w:space="0" w:color="auto"/>
              <w:right w:val="nil"/>
            </w:tcBorders>
            <w:vAlign w:val="bottom"/>
          </w:tcPr>
          <w:p w14:paraId="5A948661" w14:textId="4FF2061B" w:rsidR="00D76D41" w:rsidRPr="00E04D97" w:rsidRDefault="00D76D41" w:rsidP="00D76D41">
            <w:pPr>
              <w:jc w:val="right"/>
              <w:rPr>
                <w:rFonts w:cs="Arial"/>
                <w:sz w:val="18"/>
                <w:szCs w:val="18"/>
              </w:rPr>
            </w:pPr>
            <w:r w:rsidRPr="00E04D97">
              <w:rPr>
                <w:rFonts w:cs="Arial"/>
                <w:color w:val="000000"/>
                <w:sz w:val="18"/>
                <w:szCs w:val="18"/>
              </w:rPr>
              <w:t>0.43</w:t>
            </w:r>
          </w:p>
        </w:tc>
        <w:tc>
          <w:tcPr>
            <w:tcW w:w="228" w:type="pct"/>
            <w:tcBorders>
              <w:top w:val="nil"/>
              <w:left w:val="nil"/>
              <w:bottom w:val="single" w:sz="12" w:space="0" w:color="auto"/>
              <w:right w:val="nil"/>
            </w:tcBorders>
            <w:vAlign w:val="bottom"/>
          </w:tcPr>
          <w:p w14:paraId="1E2746CE" w14:textId="12E113F3" w:rsidR="00D76D41" w:rsidRPr="00E04D97" w:rsidRDefault="00D76D41" w:rsidP="00D76D41">
            <w:pPr>
              <w:jc w:val="right"/>
              <w:rPr>
                <w:rFonts w:cs="Arial"/>
                <w:sz w:val="18"/>
                <w:szCs w:val="18"/>
              </w:rPr>
            </w:pPr>
            <w:r w:rsidRPr="00E04D97">
              <w:rPr>
                <w:rFonts w:cs="Arial"/>
                <w:color w:val="000000"/>
                <w:sz w:val="18"/>
                <w:szCs w:val="18"/>
              </w:rPr>
              <w:t>0.87</w:t>
            </w:r>
          </w:p>
        </w:tc>
        <w:tc>
          <w:tcPr>
            <w:tcW w:w="228" w:type="pct"/>
            <w:tcBorders>
              <w:top w:val="nil"/>
              <w:left w:val="nil"/>
              <w:bottom w:val="single" w:sz="12" w:space="0" w:color="auto"/>
              <w:right w:val="nil"/>
            </w:tcBorders>
            <w:vAlign w:val="bottom"/>
          </w:tcPr>
          <w:p w14:paraId="736F331E" w14:textId="5FC71875" w:rsidR="00D76D41" w:rsidRPr="00E04D97" w:rsidRDefault="00D76D41" w:rsidP="00D76D41">
            <w:pPr>
              <w:jc w:val="right"/>
              <w:rPr>
                <w:rFonts w:cs="Arial"/>
                <w:sz w:val="18"/>
                <w:szCs w:val="18"/>
              </w:rPr>
            </w:pPr>
            <w:r w:rsidRPr="00E04D97">
              <w:rPr>
                <w:rFonts w:cs="Arial"/>
                <w:color w:val="000000"/>
                <w:sz w:val="18"/>
                <w:szCs w:val="18"/>
              </w:rPr>
              <w:t>0.27</w:t>
            </w:r>
          </w:p>
        </w:tc>
        <w:tc>
          <w:tcPr>
            <w:tcW w:w="228" w:type="pct"/>
            <w:tcBorders>
              <w:top w:val="nil"/>
              <w:left w:val="nil"/>
              <w:bottom w:val="single" w:sz="12" w:space="0" w:color="auto"/>
              <w:right w:val="nil"/>
            </w:tcBorders>
            <w:vAlign w:val="bottom"/>
          </w:tcPr>
          <w:p w14:paraId="3FBDCD36" w14:textId="74022FC5" w:rsidR="00D76D41" w:rsidRPr="00E04D97" w:rsidRDefault="00D76D41" w:rsidP="00D76D41">
            <w:pPr>
              <w:jc w:val="right"/>
              <w:rPr>
                <w:rFonts w:cs="Arial"/>
                <w:sz w:val="18"/>
                <w:szCs w:val="18"/>
              </w:rPr>
            </w:pPr>
            <w:r w:rsidRPr="00E04D97">
              <w:rPr>
                <w:rFonts w:cs="Arial"/>
                <w:color w:val="000000"/>
                <w:sz w:val="18"/>
                <w:szCs w:val="18"/>
              </w:rPr>
              <w:t>-0.21</w:t>
            </w:r>
          </w:p>
        </w:tc>
        <w:tc>
          <w:tcPr>
            <w:tcW w:w="228" w:type="pct"/>
            <w:tcBorders>
              <w:top w:val="nil"/>
              <w:left w:val="nil"/>
              <w:bottom w:val="single" w:sz="12" w:space="0" w:color="auto"/>
              <w:right w:val="nil"/>
            </w:tcBorders>
            <w:vAlign w:val="bottom"/>
          </w:tcPr>
          <w:p w14:paraId="4BE62A22" w14:textId="12EF8EA8" w:rsidR="00D76D41" w:rsidRPr="00E04D97" w:rsidRDefault="00D76D41" w:rsidP="004F47EF">
            <w:pPr>
              <w:jc w:val="right"/>
              <w:rPr>
                <w:rFonts w:cs="Arial"/>
                <w:sz w:val="18"/>
                <w:szCs w:val="18"/>
              </w:rPr>
            </w:pPr>
            <w:r w:rsidRPr="00E04D97">
              <w:rPr>
                <w:rFonts w:cs="Arial"/>
                <w:color w:val="000000"/>
                <w:sz w:val="18"/>
                <w:szCs w:val="18"/>
              </w:rPr>
              <w:t>1.00</w:t>
            </w:r>
          </w:p>
        </w:tc>
      </w:tr>
    </w:tbl>
    <w:p w14:paraId="79C6C0C5" w14:textId="55937A36" w:rsidR="00337815" w:rsidRPr="00E04D97" w:rsidRDefault="009E2865" w:rsidP="004F47EF">
      <w:pPr>
        <w:spacing w:after="0" w:line="240" w:lineRule="auto"/>
        <w:rPr>
          <w:rFonts w:eastAsiaTheme="minorEastAsia" w:cs="Arial"/>
          <w:i/>
          <w:sz w:val="22"/>
        </w:rPr>
      </w:pPr>
      <w:r w:rsidRPr="00E04D97">
        <w:rPr>
          <w:rFonts w:eastAsiaTheme="minorEastAsia" w:cs="Arial"/>
          <w:i/>
          <w:sz w:val="22"/>
        </w:rPr>
        <w:t>Note</w:t>
      </w:r>
      <w:r w:rsidRPr="00E04D97">
        <w:rPr>
          <w:rFonts w:eastAsiaTheme="minorEastAsia" w:cs="Arial"/>
          <w:sz w:val="22"/>
        </w:rPr>
        <w:t>. Diff. = Difficulty.</w:t>
      </w:r>
    </w:p>
    <w:p w14:paraId="2684C3DB" w14:textId="288A1B3A" w:rsidR="009E2865" w:rsidRPr="00E04D97" w:rsidRDefault="009E2865" w:rsidP="00337815">
      <w:pPr>
        <w:spacing w:after="0" w:line="240" w:lineRule="auto"/>
        <w:rPr>
          <w:rFonts w:eastAsiaTheme="minorEastAsia" w:cs="Arial"/>
          <w:sz w:val="22"/>
          <w:szCs w:val="22"/>
        </w:rPr>
      </w:pPr>
    </w:p>
    <w:p w14:paraId="55433FAF" w14:textId="0FEF0A16" w:rsidR="009E2865" w:rsidRPr="00E04D97" w:rsidRDefault="009E2865" w:rsidP="00337815">
      <w:pPr>
        <w:spacing w:after="0" w:line="240" w:lineRule="auto"/>
        <w:rPr>
          <w:rFonts w:eastAsiaTheme="minorEastAsia" w:cs="Arial"/>
          <w:sz w:val="22"/>
          <w:szCs w:val="22"/>
        </w:rPr>
      </w:pPr>
    </w:p>
    <w:p w14:paraId="6062A031" w14:textId="42A86C77" w:rsidR="009E2865" w:rsidRPr="00E04D97" w:rsidRDefault="009E2865" w:rsidP="00337815">
      <w:pPr>
        <w:spacing w:after="0" w:line="240" w:lineRule="auto"/>
        <w:rPr>
          <w:rFonts w:eastAsiaTheme="minorEastAsia" w:cs="Arial"/>
          <w:sz w:val="22"/>
          <w:szCs w:val="22"/>
        </w:rPr>
      </w:pPr>
    </w:p>
    <w:p w14:paraId="5255E3F3" w14:textId="4416CF7F" w:rsidR="009E2865" w:rsidRPr="00E04D97" w:rsidRDefault="009E2865" w:rsidP="00337815">
      <w:pPr>
        <w:spacing w:after="0" w:line="240" w:lineRule="auto"/>
        <w:rPr>
          <w:rFonts w:eastAsiaTheme="minorEastAsia" w:cs="Arial"/>
          <w:sz w:val="22"/>
          <w:szCs w:val="22"/>
        </w:rPr>
      </w:pPr>
    </w:p>
    <w:p w14:paraId="3A231C65" w14:textId="70051FB0" w:rsidR="009E2865" w:rsidRPr="00E04D97" w:rsidRDefault="009E2865" w:rsidP="00337815">
      <w:pPr>
        <w:spacing w:after="0" w:line="240" w:lineRule="auto"/>
        <w:rPr>
          <w:rFonts w:eastAsiaTheme="minorEastAsia" w:cs="Arial"/>
          <w:sz w:val="22"/>
          <w:szCs w:val="22"/>
        </w:rPr>
      </w:pPr>
    </w:p>
    <w:p w14:paraId="0F9D8A58" w14:textId="29D0F88F" w:rsidR="009E2865" w:rsidRPr="00E04D97" w:rsidRDefault="009E2865" w:rsidP="00337815">
      <w:pPr>
        <w:spacing w:after="0" w:line="240" w:lineRule="auto"/>
        <w:rPr>
          <w:rFonts w:eastAsiaTheme="minorEastAsia" w:cs="Arial"/>
          <w:sz w:val="22"/>
          <w:szCs w:val="22"/>
        </w:rPr>
      </w:pPr>
    </w:p>
    <w:p w14:paraId="50DC4E54" w14:textId="2EB5D830" w:rsidR="009E2865" w:rsidRPr="00E04D97" w:rsidRDefault="009E2865" w:rsidP="00337815">
      <w:pPr>
        <w:spacing w:after="0" w:line="240" w:lineRule="auto"/>
        <w:rPr>
          <w:rFonts w:eastAsiaTheme="minorEastAsia" w:cs="Arial"/>
          <w:sz w:val="22"/>
          <w:szCs w:val="22"/>
        </w:rPr>
      </w:pPr>
    </w:p>
    <w:p w14:paraId="113383F4" w14:textId="0059EB4E" w:rsidR="009E2865" w:rsidRPr="00E04D97" w:rsidRDefault="009E2865" w:rsidP="00337815">
      <w:pPr>
        <w:spacing w:after="0" w:line="240" w:lineRule="auto"/>
        <w:rPr>
          <w:rFonts w:eastAsiaTheme="minorEastAsia" w:cs="Arial"/>
          <w:sz w:val="22"/>
          <w:szCs w:val="22"/>
        </w:rPr>
      </w:pPr>
    </w:p>
    <w:p w14:paraId="14A4C3A4" w14:textId="0FF215D1" w:rsidR="009E2865" w:rsidRPr="00E04D97" w:rsidRDefault="009E2865" w:rsidP="00337815">
      <w:pPr>
        <w:spacing w:after="0" w:line="240" w:lineRule="auto"/>
        <w:rPr>
          <w:rFonts w:eastAsiaTheme="minorEastAsia" w:cs="Arial"/>
          <w:sz w:val="22"/>
          <w:szCs w:val="22"/>
        </w:rPr>
      </w:pPr>
    </w:p>
    <w:p w14:paraId="553BAD5A" w14:textId="6D762B18" w:rsidR="009E2865" w:rsidRPr="00E04D97" w:rsidRDefault="009E2865" w:rsidP="00337815">
      <w:pPr>
        <w:spacing w:after="0" w:line="240" w:lineRule="auto"/>
        <w:rPr>
          <w:rFonts w:eastAsiaTheme="minorEastAsia" w:cs="Arial"/>
          <w:sz w:val="22"/>
          <w:szCs w:val="22"/>
        </w:rPr>
      </w:pPr>
    </w:p>
    <w:p w14:paraId="69601C1F" w14:textId="2723BA63" w:rsidR="009E2865" w:rsidRPr="00E04D97" w:rsidRDefault="009E2865" w:rsidP="00337815">
      <w:pPr>
        <w:spacing w:after="0" w:line="240" w:lineRule="auto"/>
        <w:rPr>
          <w:rFonts w:eastAsiaTheme="minorEastAsia" w:cs="Arial"/>
          <w:sz w:val="22"/>
          <w:szCs w:val="22"/>
        </w:rPr>
      </w:pPr>
    </w:p>
    <w:p w14:paraId="0454CFA9" w14:textId="77777777" w:rsidR="004F47EF" w:rsidRPr="00E04D97" w:rsidRDefault="004F47EF" w:rsidP="004F47EF">
      <w:pPr>
        <w:spacing w:after="0" w:line="480" w:lineRule="auto"/>
        <w:rPr>
          <w:rFonts w:eastAsiaTheme="minorEastAsia" w:cs="Arial"/>
          <w:b/>
          <w:sz w:val="22"/>
          <w:szCs w:val="22"/>
        </w:rPr>
        <w:sectPr w:rsidR="004F47EF" w:rsidRPr="00E04D97" w:rsidSect="002A52EA">
          <w:pgSz w:w="15840" w:h="12240" w:orient="landscape"/>
          <w:pgMar w:top="720" w:right="720" w:bottom="720" w:left="720" w:header="720" w:footer="720" w:gutter="0"/>
          <w:cols w:space="720"/>
          <w:docGrid w:linePitch="360"/>
        </w:sectPr>
      </w:pPr>
    </w:p>
    <w:p w14:paraId="76477836" w14:textId="0581F14D" w:rsidR="009E2865" w:rsidRPr="00E04D97" w:rsidRDefault="009E2865" w:rsidP="004F47EF">
      <w:pPr>
        <w:spacing w:after="0" w:line="480" w:lineRule="auto"/>
        <w:rPr>
          <w:rFonts w:eastAsiaTheme="minorEastAsia" w:cs="Arial"/>
        </w:rPr>
      </w:pPr>
      <w:r w:rsidRPr="00E04D97">
        <w:rPr>
          <w:rFonts w:eastAsiaTheme="minorEastAsia" w:cs="Arial"/>
          <w:b/>
        </w:rPr>
        <w:t>Measurement Invariance: Paraplegia vs. Tetraplegia</w:t>
      </w:r>
    </w:p>
    <w:p w14:paraId="3BEC68EF" w14:textId="097E2E78" w:rsidR="009E2865" w:rsidRPr="00E04D97" w:rsidRDefault="009E2865" w:rsidP="004F47EF">
      <w:pPr>
        <w:spacing w:after="0" w:line="480" w:lineRule="auto"/>
        <w:rPr>
          <w:rFonts w:eastAsiaTheme="minorEastAsia" w:cs="Arial"/>
        </w:rPr>
      </w:pPr>
      <w:r w:rsidRPr="00E04D97">
        <w:rPr>
          <w:rFonts w:eastAsiaTheme="minorEastAsia" w:cs="Arial"/>
        </w:rPr>
        <w:tab/>
        <w:t>Measurement invariance analyses were conducted to determine whether parameter estimates for Model 8 were invariant across individuals with paraplegia</w:t>
      </w:r>
      <w:r w:rsidR="00604D75" w:rsidRPr="00E04D97">
        <w:rPr>
          <w:rFonts w:eastAsiaTheme="minorEastAsia" w:cs="Arial"/>
        </w:rPr>
        <w:t xml:space="preserve"> (n=231)</w:t>
      </w:r>
      <w:r w:rsidRPr="00E04D97">
        <w:rPr>
          <w:rFonts w:eastAsiaTheme="minorEastAsia" w:cs="Arial"/>
        </w:rPr>
        <w:t xml:space="preserve"> and tetraplegia</w:t>
      </w:r>
      <w:r w:rsidR="00604D75" w:rsidRPr="00E04D97">
        <w:rPr>
          <w:rFonts w:eastAsiaTheme="minorEastAsia" w:cs="Arial"/>
        </w:rPr>
        <w:t xml:space="preserve"> (n=290)</w:t>
      </w:r>
      <w:r w:rsidRPr="00E04D97">
        <w:rPr>
          <w:rFonts w:eastAsiaTheme="minorEastAsia" w:cs="Arial"/>
        </w:rPr>
        <w:t xml:space="preserve">. The analytic approach for these analyses mirrored those reported in Tulsky </w:t>
      </w:r>
      <w:r w:rsidRPr="00E04D97">
        <w:rPr>
          <w:rFonts w:eastAsiaTheme="minorEastAsia" w:cs="Arial"/>
          <w:i/>
          <w:iCs/>
        </w:rPr>
        <w:t>et al</w:t>
      </w:r>
      <w:r w:rsidRPr="00E04D97">
        <w:rPr>
          <w:rFonts w:eastAsiaTheme="minorEastAsia" w:cs="Arial"/>
        </w:rPr>
        <w:t>.</w:t>
      </w:r>
      <w:r w:rsidR="00A65117" w:rsidRPr="00E04D97">
        <w:rPr>
          <w:rFonts w:eastAsiaTheme="minorEastAsia" w:cs="Arial"/>
        </w:rPr>
        <w:fldChar w:fldCharType="begin">
          <w:fldData xml:space="preserve">PEVuZE5vdGU+PENpdGU+PEF1dGhvcj5UdWxza3k8L0F1dGhvcj48WWVhcj4yMDI2PC9ZZWFyPjxS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</w:fldData>
        </w:fldChar>
      </w:r>
      <w:r w:rsidR="00211546" w:rsidRPr="00E04D97">
        <w:rPr>
          <w:rFonts w:eastAsiaTheme="minorEastAsia" w:cs="Arial"/>
        </w:rPr>
        <w:instrText xml:space="preserve"> ADDIN EN.CITE </w:instrText>
      </w:r>
      <w:r w:rsidR="00211546" w:rsidRPr="00E04D97">
        <w:rPr>
          <w:rFonts w:eastAsiaTheme="minorEastAsia" w:cs="Arial"/>
        </w:rPr>
        <w:fldChar w:fldCharType="begin">
          <w:fldData xml:space="preserve">PEVuZE5vdGU+PENpdGU+PEF1dGhvcj5UdWxza3k8L0F1dGhvcj48WWVhcj4yMDI2PC9ZZWFyPjxS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</w:fldData>
        </w:fldChar>
      </w:r>
      <w:r w:rsidR="00211546" w:rsidRPr="00E04D97">
        <w:rPr>
          <w:rFonts w:eastAsiaTheme="minorEastAsia" w:cs="Arial"/>
        </w:rPr>
        <w:instrText xml:space="preserve"> ADDIN EN.CITE.DATA </w:instrText>
      </w:r>
      <w:r w:rsidR="00211546" w:rsidRPr="00E04D97">
        <w:rPr>
          <w:rFonts w:eastAsiaTheme="minorEastAsia" w:cs="Arial"/>
        </w:rPr>
      </w:r>
      <w:r w:rsidR="00211546" w:rsidRPr="00E04D97">
        <w:rPr>
          <w:rFonts w:eastAsiaTheme="minorEastAsia" w:cs="Arial"/>
        </w:rPr>
        <w:fldChar w:fldCharType="end"/>
      </w:r>
      <w:r w:rsidR="00A65117" w:rsidRPr="00E04D97">
        <w:rPr>
          <w:rFonts w:eastAsiaTheme="minorEastAsia" w:cs="Arial"/>
        </w:rPr>
      </w:r>
      <w:r w:rsidR="00A65117" w:rsidRPr="00E04D97">
        <w:rPr>
          <w:rFonts w:eastAsiaTheme="minorEastAsia" w:cs="Arial"/>
        </w:rPr>
        <w:fldChar w:fldCharType="separate"/>
      </w:r>
      <w:r w:rsidR="00211546" w:rsidRPr="00E04D97">
        <w:rPr>
          <w:rFonts w:eastAsiaTheme="minorEastAsia" w:cs="Arial"/>
          <w:noProof/>
        </w:rPr>
        <w:t>[21]</w:t>
      </w:r>
      <w:r w:rsidR="00A65117" w:rsidRPr="00E04D97">
        <w:rPr>
          <w:rFonts w:eastAsiaTheme="minorEastAsia" w:cs="Arial"/>
        </w:rPr>
        <w:fldChar w:fldCharType="end"/>
      </w:r>
      <w:r w:rsidRPr="00E04D97">
        <w:rPr>
          <w:rFonts w:eastAsiaTheme="minorEastAsia" w:cs="Arial"/>
        </w:rPr>
        <w:t xml:space="preserve"> Briefly, we tested </w:t>
      </w:r>
      <w:r w:rsidR="004F47EF" w:rsidRPr="00E04D97">
        <w:rPr>
          <w:rFonts w:eastAsiaTheme="minorEastAsia" w:cs="Arial"/>
        </w:rPr>
        <w:t xml:space="preserve">three CFA models with increasing constraints across the subsamples: (1) a </w:t>
      </w:r>
      <w:r w:rsidRPr="00E04D97">
        <w:rPr>
          <w:rFonts w:eastAsiaTheme="minorEastAsia" w:cs="Arial"/>
        </w:rPr>
        <w:t xml:space="preserve">configural </w:t>
      </w:r>
      <w:r w:rsidR="004F47EF" w:rsidRPr="00E04D97">
        <w:rPr>
          <w:rFonts w:eastAsiaTheme="minorEastAsia" w:cs="Arial"/>
        </w:rPr>
        <w:t xml:space="preserve">invariance model </w:t>
      </w:r>
      <w:r w:rsidRPr="00E04D97">
        <w:rPr>
          <w:rFonts w:eastAsiaTheme="minorEastAsia" w:cs="Arial"/>
        </w:rPr>
        <w:t>(</w:t>
      </w:r>
      <w:r w:rsidR="004F47EF" w:rsidRPr="00E04D97">
        <w:rPr>
          <w:rFonts w:eastAsiaTheme="minorEastAsia" w:cs="Arial"/>
        </w:rPr>
        <w:t xml:space="preserve">i.e., </w:t>
      </w:r>
      <w:r w:rsidRPr="00E04D97">
        <w:rPr>
          <w:rFonts w:eastAsiaTheme="minorEastAsia" w:cs="Arial"/>
        </w:rPr>
        <w:t xml:space="preserve">factor structure </w:t>
      </w:r>
      <w:r w:rsidR="00A65117" w:rsidRPr="00E04D97">
        <w:rPr>
          <w:rFonts w:eastAsiaTheme="minorEastAsia" w:cs="Arial"/>
        </w:rPr>
        <w:t>equivalence</w:t>
      </w:r>
      <w:r w:rsidRPr="00E04D97">
        <w:rPr>
          <w:rFonts w:eastAsiaTheme="minorEastAsia" w:cs="Arial"/>
        </w:rPr>
        <w:t xml:space="preserve">), </w:t>
      </w:r>
      <w:r w:rsidR="004F47EF" w:rsidRPr="00E04D97">
        <w:rPr>
          <w:rFonts w:eastAsiaTheme="minorEastAsia" w:cs="Arial"/>
        </w:rPr>
        <w:t xml:space="preserve">(1) a </w:t>
      </w:r>
      <w:r w:rsidRPr="00E04D97">
        <w:rPr>
          <w:rFonts w:eastAsiaTheme="minorEastAsia" w:cs="Arial"/>
        </w:rPr>
        <w:t>metric</w:t>
      </w:r>
      <w:r w:rsidR="004F47EF" w:rsidRPr="00E04D97">
        <w:rPr>
          <w:rFonts w:eastAsiaTheme="minorEastAsia" w:cs="Arial"/>
        </w:rPr>
        <w:t xml:space="preserve"> invariance</w:t>
      </w:r>
      <w:r w:rsidRPr="00E04D97">
        <w:rPr>
          <w:rFonts w:eastAsiaTheme="minorEastAsia" w:cs="Arial"/>
        </w:rPr>
        <w:t xml:space="preserve"> </w:t>
      </w:r>
      <w:r w:rsidR="004F47EF" w:rsidRPr="00E04D97">
        <w:rPr>
          <w:rFonts w:eastAsiaTheme="minorEastAsia" w:cs="Arial"/>
        </w:rPr>
        <w:t xml:space="preserve">model </w:t>
      </w:r>
      <w:r w:rsidRPr="00E04D97">
        <w:rPr>
          <w:rFonts w:eastAsiaTheme="minorEastAsia" w:cs="Arial"/>
        </w:rPr>
        <w:t>(factor loading</w:t>
      </w:r>
      <w:r w:rsidR="004F47EF" w:rsidRPr="00E04D97">
        <w:rPr>
          <w:rFonts w:eastAsiaTheme="minorEastAsia" w:cs="Arial"/>
        </w:rPr>
        <w:t xml:space="preserve"> equivalence)</w:t>
      </w:r>
      <w:r w:rsidRPr="00E04D97">
        <w:rPr>
          <w:rFonts w:eastAsiaTheme="minorEastAsia" w:cs="Arial"/>
        </w:rPr>
        <w:t xml:space="preserve">, and </w:t>
      </w:r>
      <w:r w:rsidR="004F47EF" w:rsidRPr="00E04D97">
        <w:rPr>
          <w:rFonts w:eastAsiaTheme="minorEastAsia" w:cs="Arial"/>
        </w:rPr>
        <w:t xml:space="preserve">(3) a </w:t>
      </w:r>
      <w:r w:rsidRPr="00E04D97">
        <w:rPr>
          <w:rFonts w:eastAsiaTheme="minorEastAsia" w:cs="Arial"/>
        </w:rPr>
        <w:t>scalar invariance</w:t>
      </w:r>
      <w:r w:rsidR="004F47EF" w:rsidRPr="00E04D97">
        <w:rPr>
          <w:rFonts w:eastAsiaTheme="minorEastAsia" w:cs="Arial"/>
        </w:rPr>
        <w:t xml:space="preserve"> model (i.e., indicator intercept equivalence). Worsening of model fit greater than .01 (for CFI and RMSEA) or .015 (for SRMR) was considered indicative of non-invariance.</w:t>
      </w:r>
      <w:r w:rsidR="00A65117" w:rsidRPr="00E04D97">
        <w:rPr>
          <w:rFonts w:eastAsiaTheme="minorEastAsia" w:cs="Arial"/>
        </w:rPr>
        <w:fldChar w:fldCharType="begin"/>
      </w:r>
      <w:r w:rsidR="00211546" w:rsidRPr="00E04D97">
        <w:rPr>
          <w:rFonts w:eastAsiaTheme="minorEastAsia" w:cs="Arial"/>
        </w:rPr>
        <w:instrText xml:space="preserve"> ADDIN EN.CITE &lt;EndNote&gt;&lt;Cite&gt;&lt;Author&gt;Chen&lt;/Author&gt;&lt;Year&gt;2007&lt;/Year&gt;&lt;RecNum&gt;3281&lt;/RecNum&gt;&lt;DisplayText&gt;[23]&lt;/DisplayText&gt;&lt;record&gt;&lt;rec-number&gt;3281&lt;/rec-number&gt;&lt;foreign-keys&gt;&lt;key app="EN" db-id="wxz2w099bw5ps4errsp5x2ss5rdwxddppsaa" timestamp="1759246407"&gt;3281&lt;/key&gt;&lt;/foreign-keys&gt;&lt;ref-type name="Journal Article"&gt;17&lt;/ref-type&gt;&lt;contributors&gt;&lt;authors&gt;&lt;author&gt;Chen, F.F.&lt;/author&gt;&lt;/authors&gt;&lt;/contributors&gt;&lt;titles&gt;&lt;title&gt;Sensitivity of goodness of fit indexes to lack of measurement invariance&lt;/title&gt;&lt;secondary-title&gt;Struct Equ Modeling&lt;/secondary-title&gt;&lt;/titles&gt;&lt;periodical&gt;&lt;full-title&gt;Struct Equ Modeling&lt;/full-title&gt;&lt;/periodical&gt;&lt;pages&gt;464-504&lt;/pages&gt;&lt;volume&gt;14&lt;/volume&gt;&lt;number&gt;3&lt;/number&gt;&lt;dates&gt;&lt;year&gt;2007&lt;/year&gt;&lt;/dates&gt;&lt;urls&gt;&lt;/urls&gt;&lt;electronic-resource-num&gt;10.1080/10705510701301834&lt;/electronic-resource-num&gt;&lt;/record&gt;&lt;/Cite&gt;&lt;/EndNote&gt;</w:instrText>
      </w:r>
      <w:r w:rsidR="00A65117" w:rsidRPr="00E04D97">
        <w:rPr>
          <w:rFonts w:eastAsiaTheme="minorEastAsia" w:cs="Arial"/>
        </w:rPr>
        <w:fldChar w:fldCharType="separate"/>
      </w:r>
      <w:r w:rsidR="00211546" w:rsidRPr="00E04D97">
        <w:rPr>
          <w:rFonts w:eastAsiaTheme="minorEastAsia" w:cs="Arial"/>
          <w:noProof/>
        </w:rPr>
        <w:t>[23]</w:t>
      </w:r>
      <w:r w:rsidR="00A65117" w:rsidRPr="00E04D97">
        <w:rPr>
          <w:rFonts w:eastAsiaTheme="minorEastAsia" w:cs="Arial"/>
        </w:rPr>
        <w:fldChar w:fldCharType="end"/>
      </w:r>
      <w:r w:rsidR="004F47EF" w:rsidRPr="00E04D97">
        <w:rPr>
          <w:rFonts w:eastAsiaTheme="minorEastAsia" w:cs="Arial"/>
        </w:rPr>
        <w:t xml:space="preserve"> In such cases, we pursued tests of partial measurement invariance using a backward search approach.</w:t>
      </w:r>
      <w:r w:rsidR="00A65117" w:rsidRPr="00E04D97">
        <w:rPr>
          <w:rFonts w:eastAsiaTheme="minorEastAsia" w:cs="Arial"/>
        </w:rPr>
        <w:fldChar w:fldCharType="begin"/>
      </w:r>
      <w:r w:rsidR="00211546" w:rsidRPr="00E04D97">
        <w:rPr>
          <w:rFonts w:eastAsiaTheme="minorEastAsia" w:cs="Arial"/>
        </w:rPr>
        <w:instrText xml:space="preserve"> ADDIN EN.CITE &lt;EndNote&gt;&lt;Cite&gt;&lt;Author&gt;Jung&lt;/Author&gt;&lt;Year&gt;2016&lt;/Year&gt;&lt;RecNum&gt;3280&lt;/RecNum&gt;&lt;DisplayText&gt;[24]&lt;/DisplayText&gt;&lt;record&gt;&lt;rec-number&gt;3280&lt;/rec-number&gt;&lt;foreign-keys&gt;&lt;key app="EN" db-id="wxz2w099bw5ps4errsp5x2ss5rdwxddppsaa" timestamp="1759246302"&gt;3280&lt;/key&gt;&lt;/foreign-keys&gt;&lt;ref-type name="Journal Article"&gt;17&lt;/ref-type&gt;&lt;contributors&gt;&lt;authors&gt;&lt;author&gt;Jung, E.&lt;/author&gt;&lt;author&gt;Yoon, M.&lt;/author&gt;&lt;/authors&gt;&lt;/contributors&gt;&lt;titles&gt;&lt;title&gt;Comparisons of three empirical methods for partial factorial invariance: Forward, backward, and factor-ratio tests&lt;/title&gt;&lt;secondary-title&gt;Struct Equ Modeling&lt;/secondary-title&gt;&lt;/titles&gt;&lt;periodical&gt;&lt;full-title&gt;Struct Equ Modeling&lt;/full-title&gt;&lt;/periodical&gt;&lt;pages&gt;567-584&lt;/pages&gt;&lt;volume&gt;23&lt;/volume&gt;&lt;number&gt;4&lt;/number&gt;&lt;dates&gt;&lt;year&gt;2016&lt;/year&gt;&lt;/dates&gt;&lt;urls&gt;&lt;/urls&gt;&lt;electronic-resource-num&gt;10.1080/10705511.2015.1138092&lt;/electronic-resource-num&gt;&lt;/record&gt;&lt;/Cite&gt;&lt;/EndNote&gt;</w:instrText>
      </w:r>
      <w:r w:rsidR="00A65117" w:rsidRPr="00E04D97">
        <w:rPr>
          <w:rFonts w:eastAsiaTheme="minorEastAsia" w:cs="Arial"/>
        </w:rPr>
        <w:fldChar w:fldCharType="separate"/>
      </w:r>
      <w:r w:rsidR="00211546" w:rsidRPr="00E04D97">
        <w:rPr>
          <w:rFonts w:eastAsiaTheme="minorEastAsia" w:cs="Arial"/>
          <w:noProof/>
        </w:rPr>
        <w:t>[24]</w:t>
      </w:r>
      <w:r w:rsidR="00A65117" w:rsidRPr="00E04D97">
        <w:rPr>
          <w:rFonts w:eastAsiaTheme="minorEastAsia" w:cs="Arial"/>
        </w:rPr>
        <w:fldChar w:fldCharType="end"/>
      </w:r>
      <w:r w:rsidR="004F47EF" w:rsidRPr="00E04D97">
        <w:rPr>
          <w:rFonts w:eastAsiaTheme="minorEastAsia" w:cs="Arial"/>
        </w:rPr>
        <w:t xml:space="preserve"> Using an adjusted p-value of .01, we removed invariance constraints sequentially one at a time based on the largest modification index values until all modification indices were no longer significant.</w:t>
      </w:r>
    </w:p>
    <w:p w14:paraId="4CE2E126" w14:textId="25CF7DDB" w:rsidR="00604D75" w:rsidRPr="00E04D97" w:rsidRDefault="00604D75" w:rsidP="004F47EF">
      <w:pPr>
        <w:spacing w:after="0" w:line="480" w:lineRule="auto"/>
        <w:rPr>
          <w:rFonts w:eastAsiaTheme="minorEastAsia" w:cs="Arial"/>
          <w:sz w:val="22"/>
          <w:szCs w:val="22"/>
        </w:rPr>
      </w:pPr>
      <w:r w:rsidRPr="00E04D97">
        <w:rPr>
          <w:rFonts w:eastAsiaTheme="minorEastAsia" w:cs="Arial"/>
        </w:rPr>
        <w:tab/>
        <w:t>The configural invariance model fit the data well: χ2 (232) = 454.1, RMSEA = .063 [</w:t>
      </w:r>
      <w:r w:rsidR="006C3547" w:rsidRPr="00E04D97">
        <w:rPr>
          <w:rFonts w:eastAsiaTheme="minorEastAsia" w:cs="Arial"/>
        </w:rPr>
        <w:t xml:space="preserve">90% C.I. = </w:t>
      </w:r>
      <w:r w:rsidRPr="00E04D97">
        <w:rPr>
          <w:rFonts w:eastAsiaTheme="minorEastAsia" w:cs="Arial"/>
        </w:rPr>
        <w:t xml:space="preserve">.054, .072], CFI = .970, TLI = .960, SRMR = .034, BIC = 18249.9. Likewise, </w:t>
      </w:r>
      <w:r w:rsidR="00C0226B" w:rsidRPr="00E04D97">
        <w:rPr>
          <w:rFonts w:eastAsiaTheme="minorEastAsia" w:cs="Arial"/>
        </w:rPr>
        <w:t>the metric invariance model was supported in terms of global model fit—χ2 (243) = 4</w:t>
      </w:r>
      <w:r w:rsidR="006C3547" w:rsidRPr="00E04D97">
        <w:rPr>
          <w:rFonts w:eastAsiaTheme="minorEastAsia" w:cs="Arial"/>
        </w:rPr>
        <w:t>78.4</w:t>
      </w:r>
      <w:r w:rsidR="00C0226B" w:rsidRPr="00E04D97">
        <w:rPr>
          <w:rFonts w:eastAsiaTheme="minorEastAsia" w:cs="Arial"/>
        </w:rPr>
        <w:t>, RMSEA = .06</w:t>
      </w:r>
      <w:r w:rsidR="006C3547" w:rsidRPr="00E04D97">
        <w:rPr>
          <w:rFonts w:eastAsiaTheme="minorEastAsia" w:cs="Arial"/>
        </w:rPr>
        <w:t>4</w:t>
      </w:r>
      <w:r w:rsidR="00C0226B" w:rsidRPr="00E04D97">
        <w:rPr>
          <w:rFonts w:eastAsiaTheme="minorEastAsia" w:cs="Arial"/>
        </w:rPr>
        <w:t xml:space="preserve"> [</w:t>
      </w:r>
      <w:r w:rsidR="006C3547" w:rsidRPr="00E04D97">
        <w:rPr>
          <w:rFonts w:eastAsiaTheme="minorEastAsia" w:cs="Arial"/>
        </w:rPr>
        <w:t xml:space="preserve">90% C.I. = </w:t>
      </w:r>
      <w:r w:rsidR="00C0226B" w:rsidRPr="00E04D97">
        <w:rPr>
          <w:rFonts w:eastAsiaTheme="minorEastAsia" w:cs="Arial"/>
        </w:rPr>
        <w:t>.05</w:t>
      </w:r>
      <w:r w:rsidR="006C3547" w:rsidRPr="00E04D97">
        <w:rPr>
          <w:rFonts w:eastAsiaTheme="minorEastAsia" w:cs="Arial"/>
        </w:rPr>
        <w:t>5</w:t>
      </w:r>
      <w:r w:rsidR="00C0226B" w:rsidRPr="00E04D97">
        <w:rPr>
          <w:rFonts w:eastAsiaTheme="minorEastAsia" w:cs="Arial"/>
        </w:rPr>
        <w:t>, .07</w:t>
      </w:r>
      <w:r w:rsidR="006C3547" w:rsidRPr="00E04D97">
        <w:rPr>
          <w:rFonts w:eastAsiaTheme="minorEastAsia" w:cs="Arial"/>
        </w:rPr>
        <w:t>3</w:t>
      </w:r>
      <w:r w:rsidR="00C0226B" w:rsidRPr="00E04D97">
        <w:rPr>
          <w:rFonts w:eastAsiaTheme="minorEastAsia" w:cs="Arial"/>
        </w:rPr>
        <w:t>], CFI = .9</w:t>
      </w:r>
      <w:r w:rsidR="006C3547" w:rsidRPr="00E04D97">
        <w:rPr>
          <w:rFonts w:eastAsiaTheme="minorEastAsia" w:cs="Arial"/>
        </w:rPr>
        <w:t>68</w:t>
      </w:r>
      <w:r w:rsidR="00C0226B" w:rsidRPr="00E04D97">
        <w:rPr>
          <w:rFonts w:eastAsiaTheme="minorEastAsia" w:cs="Arial"/>
        </w:rPr>
        <w:t>, TLI = .9</w:t>
      </w:r>
      <w:r w:rsidR="006C3547" w:rsidRPr="00E04D97">
        <w:rPr>
          <w:rFonts w:eastAsiaTheme="minorEastAsia" w:cs="Arial"/>
        </w:rPr>
        <w:t>59</w:t>
      </w:r>
      <w:r w:rsidR="00C0226B" w:rsidRPr="00E04D97">
        <w:rPr>
          <w:rFonts w:eastAsiaTheme="minorEastAsia" w:cs="Arial"/>
        </w:rPr>
        <w:t>, SRMR = .034, BIC = 182</w:t>
      </w:r>
      <w:r w:rsidR="006C3547" w:rsidRPr="00E04D97">
        <w:rPr>
          <w:rFonts w:eastAsiaTheme="minorEastAsia" w:cs="Arial"/>
        </w:rPr>
        <w:t>07</w:t>
      </w:r>
      <w:r w:rsidR="00C0226B" w:rsidRPr="00E04D97">
        <w:rPr>
          <w:rFonts w:eastAsiaTheme="minorEastAsia" w:cs="Arial"/>
        </w:rPr>
        <w:t>.</w:t>
      </w:r>
      <w:r w:rsidR="006C3547" w:rsidRPr="00E04D97">
        <w:rPr>
          <w:rFonts w:eastAsiaTheme="minorEastAsia" w:cs="Arial"/>
        </w:rPr>
        <w:t>5</w:t>
      </w:r>
      <w:r w:rsidR="00C0226B" w:rsidRPr="00E04D97">
        <w:rPr>
          <w:rFonts w:eastAsiaTheme="minorEastAsia" w:cs="Arial"/>
        </w:rPr>
        <w:t xml:space="preserve">—as well as in comparison to the configural invariance model—ΔRMSEA = .001; ΔCFI = .002; ΔSRMR = .009. </w:t>
      </w:r>
      <w:r w:rsidR="006C3547" w:rsidRPr="00E04D97">
        <w:rPr>
          <w:rFonts w:eastAsiaTheme="minorEastAsia" w:cs="Arial"/>
        </w:rPr>
        <w:t xml:space="preserve">Inspection of modification indices suggest non-invariance of two factor loadings, however, for Wheelchair Mobility (χ2 = 10.582) and Fine Motor Function (χ2 = 7.418). </w:t>
      </w:r>
      <w:r w:rsidR="00677D00" w:rsidRPr="00E04D97">
        <w:rPr>
          <w:rFonts w:eastAsiaTheme="minorEastAsia" w:cs="Arial"/>
        </w:rPr>
        <w:t>Furthermore, e</w:t>
      </w:r>
      <w:r w:rsidR="00746AC9" w:rsidRPr="00E04D97">
        <w:rPr>
          <w:rFonts w:eastAsiaTheme="minorEastAsia" w:cs="Arial"/>
        </w:rPr>
        <w:t xml:space="preserve">stimation of an initial partial </w:t>
      </w:r>
      <w:r w:rsidR="006C3547" w:rsidRPr="00E04D97">
        <w:rPr>
          <w:rFonts w:eastAsiaTheme="minorEastAsia" w:cs="Arial"/>
        </w:rPr>
        <w:t>scalar invariant model</w:t>
      </w:r>
      <w:r w:rsidR="00746AC9" w:rsidRPr="00E04D97">
        <w:rPr>
          <w:rFonts w:eastAsiaTheme="minorEastAsia" w:cs="Arial"/>
        </w:rPr>
        <w:t xml:space="preserve"> (i.e., without loading/intercept constraints for these two indicators) further suggested non-invariance of factor loadings and intercepts for the other two indicators of Physical Function. Therefore, </w:t>
      </w:r>
      <w:r w:rsidR="00677D00" w:rsidRPr="00E04D97">
        <w:rPr>
          <w:rFonts w:eastAsiaTheme="minorEastAsia" w:cs="Arial"/>
        </w:rPr>
        <w:t xml:space="preserve">despite acceptable fit compared to the configural invariance model, </w:t>
      </w:r>
      <w:r w:rsidR="00746AC9" w:rsidRPr="00E04D97">
        <w:rPr>
          <w:rFonts w:eastAsiaTheme="minorEastAsia" w:cs="Arial"/>
        </w:rPr>
        <w:t xml:space="preserve">we re-estimated a partial metric invariance model in which all Physical Function factor loadings were freely estimated across groups: χ2 (240) = 462.6, RMSEA = .062 [90% C.I. = .053, .071], CFI = .970, TLI = .961, SRMR = .039, BIC = 18209.5, ΔRMSEA = -.001; ΔCFI = .000; ΔSRMR = .005, which supported all loading constraints beyond the Physical Function factor. A partial scalar invariance model </w:t>
      </w:r>
      <w:r w:rsidR="00677D00" w:rsidRPr="00E04D97">
        <w:rPr>
          <w:rFonts w:eastAsiaTheme="minorEastAsia" w:cs="Arial"/>
        </w:rPr>
        <w:t xml:space="preserve">in which all </w:t>
      </w:r>
      <w:r w:rsidR="00915DB7" w:rsidRPr="00E04D97">
        <w:rPr>
          <w:rFonts w:eastAsiaTheme="minorEastAsia" w:cs="Arial"/>
        </w:rPr>
        <w:t xml:space="preserve">factor </w:t>
      </w:r>
      <w:r w:rsidR="00677D00" w:rsidRPr="00E04D97">
        <w:rPr>
          <w:rFonts w:eastAsiaTheme="minorEastAsia" w:cs="Arial"/>
        </w:rPr>
        <w:t>loading and intercept parameters were equated across subgroups</w:t>
      </w:r>
      <w:r w:rsidR="00915DB7" w:rsidRPr="00E04D97">
        <w:rPr>
          <w:rFonts w:eastAsiaTheme="minorEastAsia" w:cs="Arial"/>
        </w:rPr>
        <w:t xml:space="preserve"> except for the Physical Function measures</w:t>
      </w:r>
      <w:r w:rsidR="00677D00" w:rsidRPr="00E04D97">
        <w:rPr>
          <w:rFonts w:eastAsiaTheme="minorEastAsia" w:cs="Arial"/>
        </w:rPr>
        <w:t xml:space="preserve"> fit the data well and did not result in appreciable fit decrement compared to the partial metric invariance model: χ2 (248) = 487.1, RMSEA = .063 [90% C.I. = .054, .072], CFI = .968, TLI = .960, SRMR = .040, BIC = 18184.2, ΔRMSEA = .001; ΔCFI = .002; ΔSRMR = .001.</w:t>
      </w:r>
      <w:r w:rsidR="00915DB7" w:rsidRPr="00E04D97">
        <w:rPr>
          <w:rFonts w:eastAsiaTheme="minorEastAsia" w:cs="Arial"/>
          <w:sz w:val="22"/>
          <w:szCs w:val="22"/>
        </w:rPr>
        <w:t xml:space="preserve"> </w:t>
      </w:r>
      <w:r w:rsidR="00915DB7" w:rsidRPr="00E04D97">
        <w:rPr>
          <w:rFonts w:eastAsiaTheme="minorEastAsia" w:cs="Arial"/>
        </w:rPr>
        <w:t>Despite meeting fit criteria, inspection of modification indices for this model suggested intercept parameters for Bladder Management Difficulties and Bowel Management Difficulties were not invariant across subgroups; however, comparison of factor scores across models in which the intercepts for these indicators were constrained vs. freely estimated suggested negligible differences. Mean bias, the average of factor score differences across models, was .08 (SD = .13) on a standardized metric. Therefore, these results collectively suggest that all factors except Physical Function meet metric and scalar invariance across individuals with paraplegia and tetraplegia.</w:t>
      </w:r>
    </w:p>
    <w:p w14:paraId="424972C1" w14:textId="77777777" w:rsidR="00537BA5" w:rsidRPr="00E04D97" w:rsidRDefault="00537BA5" w:rsidP="004F47EF">
      <w:pPr>
        <w:spacing w:after="0" w:line="480" w:lineRule="auto"/>
        <w:rPr>
          <w:rFonts w:eastAsiaTheme="minorEastAsia" w:cs="Arial"/>
          <w:sz w:val="22"/>
          <w:szCs w:val="22"/>
        </w:rPr>
      </w:pPr>
    </w:p>
    <w:p w14:paraId="0172FE2B" w14:textId="26AB855E" w:rsidR="00537BA5" w:rsidRPr="00E04D97" w:rsidRDefault="00537BA5" w:rsidP="004F47EF">
      <w:pPr>
        <w:spacing w:after="0" w:line="480" w:lineRule="auto"/>
        <w:rPr>
          <w:rFonts w:eastAsiaTheme="minorEastAsia" w:cs="Arial"/>
          <w:sz w:val="22"/>
          <w:szCs w:val="22"/>
        </w:rPr>
      </w:pPr>
      <w:r w:rsidRPr="00E04D97">
        <w:rPr>
          <w:rFonts w:eastAsiaTheme="minorEastAsia" w:cs="Arial"/>
          <w:sz w:val="22"/>
          <w:szCs w:val="22"/>
        </w:rPr>
        <w:t>Supplementary Material References:</w:t>
      </w:r>
    </w:p>
    <w:p w14:paraId="1E7640C6" w14:textId="77777777" w:rsidR="00A65117" w:rsidRPr="00E04D97" w:rsidRDefault="00A65117" w:rsidP="004F47EF">
      <w:pPr>
        <w:spacing w:after="0" w:line="240" w:lineRule="auto"/>
        <w:rPr>
          <w:rFonts w:cs="Arial"/>
          <w:sz w:val="22"/>
          <w:szCs w:val="22"/>
        </w:rPr>
      </w:pPr>
    </w:p>
    <w:p w14:paraId="4022975F" w14:textId="77777777" w:rsidR="00A65117" w:rsidRPr="00E04D97" w:rsidRDefault="00A65117" w:rsidP="004F47EF">
      <w:pPr>
        <w:spacing w:after="0" w:line="240" w:lineRule="auto"/>
        <w:rPr>
          <w:rFonts w:cs="Arial"/>
          <w:sz w:val="22"/>
          <w:szCs w:val="22"/>
        </w:rPr>
      </w:pPr>
    </w:p>
    <w:p w14:paraId="108BCB8A" w14:textId="77777777" w:rsidR="00211546" w:rsidRPr="00E04D97" w:rsidRDefault="00A65117" w:rsidP="00211546">
      <w:pPr>
        <w:pStyle w:val="EndNoteBibliography"/>
        <w:spacing w:after="0"/>
        <w:ind w:left="720" w:hanging="720"/>
      </w:pPr>
      <w:r w:rsidRPr="00E04D97">
        <w:rPr>
          <w:sz w:val="22"/>
          <w:szCs w:val="22"/>
        </w:rPr>
        <w:fldChar w:fldCharType="begin"/>
      </w:r>
      <w:r w:rsidRPr="00E04D97">
        <w:rPr>
          <w:sz w:val="22"/>
          <w:szCs w:val="22"/>
        </w:rPr>
        <w:instrText xml:space="preserve"> ADDIN EN.REFLIST </w:instrText>
      </w:r>
      <w:r w:rsidRPr="00E04D97">
        <w:rPr>
          <w:sz w:val="22"/>
          <w:szCs w:val="22"/>
        </w:rPr>
        <w:fldChar w:fldCharType="separate"/>
      </w:r>
      <w:r w:rsidR="00211546" w:rsidRPr="00E04D97">
        <w:t>1.</w:t>
      </w:r>
      <w:r w:rsidR="00211546" w:rsidRPr="00E04D97">
        <w:tab/>
        <w:t>Tulsky, D. S., Kisala, P. A., Victorson, D., Choi, S. W., Gershon, R., Heinemann, A. W., &amp; Cella, D. (2015). Methodology for the development and calibration of the SCI-QOL item banks. J Spinal Cord Med, 38(3), 270-287.</w:t>
      </w:r>
    </w:p>
    <w:p w14:paraId="13AA0694" w14:textId="77777777" w:rsidR="00211546" w:rsidRPr="00E04D97" w:rsidRDefault="00211546" w:rsidP="00211546">
      <w:pPr>
        <w:pStyle w:val="EndNoteBibliography"/>
        <w:spacing w:after="0"/>
        <w:ind w:left="720" w:hanging="720"/>
      </w:pPr>
      <w:r w:rsidRPr="00E04D97">
        <w:t>2.</w:t>
      </w:r>
      <w:r w:rsidRPr="00E04D97">
        <w:tab/>
        <w:t>Kisala, P. A., &amp; Tulsky, D. S. (2010). Opportunities for CAT applications in medical rehabilitation: development of targeted item banks. J Appl Meas, 11(3), 315-330.</w:t>
      </w:r>
    </w:p>
    <w:p w14:paraId="723375AC" w14:textId="77777777" w:rsidR="00211546" w:rsidRPr="00E04D97" w:rsidRDefault="00211546" w:rsidP="00211546">
      <w:pPr>
        <w:pStyle w:val="EndNoteBibliography"/>
        <w:spacing w:after="0"/>
        <w:ind w:left="720" w:hanging="720"/>
      </w:pPr>
      <w:r w:rsidRPr="00E04D97">
        <w:t>3.</w:t>
      </w:r>
      <w:r w:rsidRPr="00E04D97">
        <w:tab/>
        <w:t>Tulsky, D. S., Kisala, P. A., Victorson, D., Tate, D., Heinemann, A. W., Amtmann, D., &amp; Cella, D. (2011). Developing a contemporary patient-reported outcomes measure for spinal cord injury. Arch Phys Med Rehabil, 92(10 Suppl), S44-51.</w:t>
      </w:r>
    </w:p>
    <w:p w14:paraId="44C3F814" w14:textId="77777777" w:rsidR="00211546" w:rsidRPr="00E04D97" w:rsidRDefault="00211546" w:rsidP="00211546">
      <w:pPr>
        <w:pStyle w:val="EndNoteBibliography"/>
        <w:spacing w:after="0"/>
        <w:ind w:left="720" w:hanging="720"/>
      </w:pPr>
      <w:r w:rsidRPr="00E04D97">
        <w:t>4.</w:t>
      </w:r>
      <w:r w:rsidRPr="00E04D97">
        <w:tab/>
        <w:t>Bertisch, H., Kalpakjian, C. Z., Kisala, P. A., &amp; Tulsky, D. S. (2015). Measuring positive affect and well-being after spinal cord injury: Development and psychometric characteristics of the SCI-QOL Positive Affect and Well-being bank and short form. J Spinal Cord Med, 38(3), 356-365.</w:t>
      </w:r>
    </w:p>
    <w:p w14:paraId="1A0AA71D" w14:textId="77777777" w:rsidR="00211546" w:rsidRPr="00E04D97" w:rsidRDefault="00211546" w:rsidP="00211546">
      <w:pPr>
        <w:pStyle w:val="EndNoteBibliography"/>
        <w:spacing w:after="0"/>
        <w:ind w:left="720" w:hanging="720"/>
      </w:pPr>
      <w:r w:rsidRPr="00E04D97">
        <w:t>5.</w:t>
      </w:r>
      <w:r w:rsidRPr="00E04D97">
        <w:tab/>
        <w:t>Tulsky, D. S., Kisala, P. A., Kalpakjian, C. Z., Bombardier, C. H., Pohlig, R. T., Heinemann, A. W., Carle, A., &amp; Choi, S. W. (2015). Measuring depression after spinal cord injury: Development and psychometric characteristics of the SCI-QOL Depression item bank and linkage with PHQ-9. J Spinal Cord Med, 38(3), 335-346.</w:t>
      </w:r>
    </w:p>
    <w:p w14:paraId="2DABACD2" w14:textId="77777777" w:rsidR="00211546" w:rsidRPr="00E04D97" w:rsidRDefault="00211546" w:rsidP="00211546">
      <w:pPr>
        <w:pStyle w:val="EndNoteBibliography"/>
        <w:spacing w:after="0"/>
        <w:ind w:left="720" w:hanging="720"/>
      </w:pPr>
      <w:r w:rsidRPr="00E04D97">
        <w:t>6.</w:t>
      </w:r>
      <w:r w:rsidRPr="00E04D97">
        <w:tab/>
        <w:t>Kisala, P. A., Tulsky, D. S., Kalpakjian, C. Z., Heinemann, A. W., Pohlig, R. T., Carle, A., &amp; Choi, S. W. (2015). Measuring anxiety after spinal cord injury: Development and psychometric characteristics of the SCI-QOL Anxiety item bank and linkage with GAD-7. J Spinal Cord Med, 38(3), 315-325.</w:t>
      </w:r>
    </w:p>
    <w:p w14:paraId="1883A5DA" w14:textId="77777777" w:rsidR="00211546" w:rsidRPr="00E04D97" w:rsidRDefault="00211546" w:rsidP="00211546">
      <w:pPr>
        <w:pStyle w:val="EndNoteBibliography"/>
        <w:spacing w:after="0"/>
        <w:ind w:left="720" w:hanging="720"/>
      </w:pPr>
      <w:r w:rsidRPr="00E04D97">
        <w:t>7.</w:t>
      </w:r>
      <w:r w:rsidRPr="00E04D97">
        <w:tab/>
        <w:t>Kisala, P. A., Tulsky, D. S., Pace, N., Victorson, D., Choi, S. W., &amp; Heinemann, A. W. (2015). Measuring stigma after spinal cord injury: Development and psychometric characteristics of the SCI-QOL Stigma item bank and short form. J Spinal Cord Med, 38(3), 386-396.</w:t>
      </w:r>
    </w:p>
    <w:p w14:paraId="2F4DD814" w14:textId="77777777" w:rsidR="00211546" w:rsidRPr="00E04D97" w:rsidRDefault="00211546" w:rsidP="00211546">
      <w:pPr>
        <w:pStyle w:val="EndNoteBibliography"/>
        <w:spacing w:after="0"/>
        <w:ind w:left="720" w:hanging="720"/>
      </w:pPr>
      <w:r w:rsidRPr="00E04D97">
        <w:t>8.</w:t>
      </w:r>
      <w:r w:rsidRPr="00E04D97">
        <w:tab/>
        <w:t>Victorson, D., Tulsky, D. S., Kisala, P. A., Kalpakjian, C. Z., Weiland, B., &amp; Choi, S. W. (2015). Measuring resilience after spinal cord injury: Development, validation and psychometric characteristics of the SCI-QOL Resilience item bank and short form. J Spinal Cord Med, 38(3), 366-376.</w:t>
      </w:r>
    </w:p>
    <w:p w14:paraId="4B18D2CE" w14:textId="77777777" w:rsidR="00211546" w:rsidRPr="00E04D97" w:rsidRDefault="00211546" w:rsidP="00211546">
      <w:pPr>
        <w:pStyle w:val="EndNoteBibliography"/>
        <w:spacing w:after="0"/>
        <w:ind w:left="720" w:hanging="720"/>
      </w:pPr>
      <w:r w:rsidRPr="00E04D97">
        <w:t>9.</w:t>
      </w:r>
      <w:r w:rsidRPr="00E04D97">
        <w:tab/>
        <w:t>Kalpakjian, C. Z., Tulsky, D. S., Kisala, P. A., &amp; Bombardier, C. H. (2015). Measuring grief and loss after spinal cord injury: Development, validation and psychometric characteristics of the SCI-QOL Grief and Loss item bank and short form. J Spinal Cord Med, 38(3), 347-355.</w:t>
      </w:r>
    </w:p>
    <w:p w14:paraId="7DEF5656" w14:textId="77777777" w:rsidR="00211546" w:rsidRPr="00E04D97" w:rsidRDefault="00211546" w:rsidP="00211546">
      <w:pPr>
        <w:pStyle w:val="EndNoteBibliography"/>
        <w:spacing w:after="0"/>
        <w:ind w:left="720" w:hanging="720"/>
      </w:pPr>
      <w:r w:rsidRPr="00E04D97">
        <w:t>10.</w:t>
      </w:r>
      <w:r w:rsidRPr="00E04D97">
        <w:tab/>
        <w:t>Kalpakjian, C. Z., Tate, D. G., Kisala, P. A., &amp; Tulsky, D. S. (2015). Measuring self-esteem after spinal cord injury: Development, validation and psychometric characteristics of the SCI-QOL Self-esteem item bank and short form. J Spinal Cord Med, 38(3), 377-385.</w:t>
      </w:r>
    </w:p>
    <w:p w14:paraId="380D6739" w14:textId="77777777" w:rsidR="00211546" w:rsidRPr="00E04D97" w:rsidRDefault="00211546" w:rsidP="00211546">
      <w:pPr>
        <w:pStyle w:val="EndNoteBibliography"/>
        <w:spacing w:after="0"/>
        <w:ind w:left="720" w:hanging="720"/>
      </w:pPr>
      <w:r w:rsidRPr="00E04D97">
        <w:t>11.</w:t>
      </w:r>
      <w:r w:rsidRPr="00E04D97">
        <w:tab/>
        <w:t>Kisala, P. A., Tulsky, D. S., Choi, S. W., &amp; Kirshblum, S. C. (2015). Development and psychometric characteristics of the SCI-QOL Pressure Ulcers scale and short form. J Spinal Cord Med, 38(3), 303-314.</w:t>
      </w:r>
    </w:p>
    <w:p w14:paraId="6086C6BF" w14:textId="77777777" w:rsidR="00211546" w:rsidRPr="00E04D97" w:rsidRDefault="00211546" w:rsidP="00211546">
      <w:pPr>
        <w:pStyle w:val="EndNoteBibliography"/>
        <w:spacing w:after="0"/>
        <w:ind w:left="720" w:hanging="720"/>
      </w:pPr>
      <w:r w:rsidRPr="00E04D97">
        <w:t>12.</w:t>
      </w:r>
      <w:r w:rsidRPr="00E04D97">
        <w:tab/>
        <w:t>Tulsky, D. S., Kisala, P. A., Tate, D. G., Spungen, A. M., &amp; Kirshblum, S. C. (2015). Development and psychometric characteristics of the SCI-QOL Bladder Management Difficulties and Bowel Management Difficulties item banks and short forms and the SCI-QOL Bladder Complications scale. J Spinal Cord Med, 38(3), 288-302.</w:t>
      </w:r>
    </w:p>
    <w:p w14:paraId="17EA2217" w14:textId="77777777" w:rsidR="00211546" w:rsidRPr="00E04D97" w:rsidRDefault="00211546" w:rsidP="00211546">
      <w:pPr>
        <w:pStyle w:val="EndNoteBibliography"/>
        <w:spacing w:after="0"/>
        <w:ind w:left="720" w:hanging="720"/>
      </w:pPr>
      <w:r w:rsidRPr="00E04D97">
        <w:t>13.</w:t>
      </w:r>
      <w:r w:rsidRPr="00E04D97">
        <w:tab/>
        <w:t>Cohen, M. L., Kisala, P. A., Dyson-Hudson, T. A., &amp; Tulsky, D. S. (2017). Measuring pain phenomena after spinal cord injury: Development and psychometric properties of the SCI-QOL Pain Interference and Pain Behavior assessment tools. The Journal of Spinal Cord Medicine, 1-14.</w:t>
      </w:r>
    </w:p>
    <w:p w14:paraId="5600A06E" w14:textId="77777777" w:rsidR="00211546" w:rsidRPr="00E04D97" w:rsidRDefault="00211546" w:rsidP="00211546">
      <w:pPr>
        <w:pStyle w:val="EndNoteBibliography"/>
        <w:spacing w:after="0"/>
        <w:ind w:left="720" w:hanging="720"/>
      </w:pPr>
      <w:r w:rsidRPr="00E04D97">
        <w:t>14.</w:t>
      </w:r>
      <w:r w:rsidRPr="00E04D97">
        <w:tab/>
        <w:t>Heinemann, A. W., Kisala, P. A., Hahn, E. A., &amp; Tulsky, D. S. (2015). Development and psychometric characteristics of the SCI-QOL Ability to Participate and Satisfaction with Social Roles and Activities item banks and short forms. J Spinal Cord Med, 38(3), 397-408.</w:t>
      </w:r>
    </w:p>
    <w:p w14:paraId="14198FB9" w14:textId="77777777" w:rsidR="00211546" w:rsidRPr="00E04D97" w:rsidRDefault="00211546" w:rsidP="00211546">
      <w:pPr>
        <w:pStyle w:val="EndNoteBibliography"/>
        <w:spacing w:after="0"/>
        <w:ind w:left="720" w:hanging="720"/>
      </w:pPr>
      <w:r w:rsidRPr="00E04D97">
        <w:t>15.</w:t>
      </w:r>
      <w:r w:rsidRPr="00E04D97">
        <w:tab/>
        <w:t>Tulsky, D. S., Kisala, P. A., Victorson, D., Tate, D. G., Heinemann, A. W., Charlifue, S., Kirshblum, S. C., Fyffe, D., Gershon, R., Spungen, A. M., Bombardier, C. H., Dyson-Hudson, T. A., Amtmann, D., C, Z. K., S, W. C., Jette, A. M., Forchheimer, M., &amp; Cella, D. (2015). Overview of the Spinal Cord Injury - Quality of Life (SCI-QOL) measurement system. J Spinal Cord Med, 38(3), 257-269.</w:t>
      </w:r>
    </w:p>
    <w:p w14:paraId="514BC531" w14:textId="77777777" w:rsidR="00211546" w:rsidRPr="00E04D97" w:rsidRDefault="00211546" w:rsidP="00211546">
      <w:pPr>
        <w:pStyle w:val="EndNoteBibliography"/>
        <w:spacing w:after="0"/>
        <w:ind w:left="720" w:hanging="720"/>
      </w:pPr>
      <w:r w:rsidRPr="00E04D97">
        <w:t>16.</w:t>
      </w:r>
      <w:r w:rsidRPr="00E04D97">
        <w:tab/>
        <w:t>Tulsky, D. S., &amp; Kisala, P. A. (2022). Overview of the Spinal Cord Injury-Functional Index (SCI-FI): Structure and Recent Advances. Arch Phys Med Rehabil, 103(2), 185-190.</w:t>
      </w:r>
    </w:p>
    <w:p w14:paraId="51305977" w14:textId="77777777" w:rsidR="00211546" w:rsidRPr="00E04D97" w:rsidRDefault="00211546" w:rsidP="00211546">
      <w:pPr>
        <w:pStyle w:val="EndNoteBibliography"/>
        <w:spacing w:after="0"/>
        <w:ind w:left="720" w:hanging="720"/>
      </w:pPr>
      <w:r w:rsidRPr="00E04D97">
        <w:t>17.</w:t>
      </w:r>
      <w:r w:rsidRPr="00E04D97">
        <w:tab/>
        <w:t>Tulsky, D. S., Jette, A. M., Kisala, P. A., Kalpakjian, C., Dijkers, M. P., Whiteneck, G., Ni, P., Kirshblum, S., Charlifue, S., Heinemann, A. W., Forchheimer, M., Slavin, M. D., Houlihan, B., Tate, D. G., Dyson-Hudson, T., Fyffe, D. G., Williams, S., &amp; Zanca, J. (2012). Spinal cord injury-functional index: item banks to measure physical functioning in individuals with spinal cord injury. Arch Phys Med Rehabil, 93(10), 1722-1732.</w:t>
      </w:r>
    </w:p>
    <w:p w14:paraId="23CB6F55" w14:textId="77777777" w:rsidR="00211546" w:rsidRPr="00E04D97" w:rsidRDefault="00211546" w:rsidP="00211546">
      <w:pPr>
        <w:pStyle w:val="EndNoteBibliography"/>
        <w:spacing w:after="0"/>
        <w:ind w:left="720" w:hanging="720"/>
      </w:pPr>
      <w:r w:rsidRPr="00E04D97">
        <w:t>18.</w:t>
      </w:r>
      <w:r w:rsidRPr="00E04D97">
        <w:tab/>
        <w:t>Jette, A. M., Slavin, M. D., Ni, P., Kisala, P. A., Tulsky, D. S., Heinemann, A. W., Charlifue, S., Tate, D. G., Fyffe, D., Morse, L., Marino, R., Smith, I., &amp; Williams, S. (2015). Development and initial evaluation of the SCI-FI/AT. J Spinal Cord Med, 38(3), 409-418.</w:t>
      </w:r>
    </w:p>
    <w:p w14:paraId="1FA270DB" w14:textId="77777777" w:rsidR="00211546" w:rsidRPr="00E04D97" w:rsidRDefault="00211546" w:rsidP="00211546">
      <w:pPr>
        <w:pStyle w:val="EndNoteBibliography"/>
        <w:spacing w:after="0"/>
        <w:ind w:left="720" w:hanging="720"/>
      </w:pPr>
      <w:r w:rsidRPr="00E04D97">
        <w:t>19.</w:t>
      </w:r>
      <w:r w:rsidRPr="00E04D97">
        <w:tab/>
        <w:t>Slavin, M. D., Kisala, P. A., Jette, A. M., &amp; Tulsky, D. S. (2010). Developing a contemporary functional outcome measure for spinal cord injury research. Spinal Cord, 48(3), 262-267.</w:t>
      </w:r>
    </w:p>
    <w:p w14:paraId="2787FD7A" w14:textId="22AF645A" w:rsidR="00211546" w:rsidRPr="00E04D97" w:rsidRDefault="00211546" w:rsidP="00211546">
      <w:pPr>
        <w:pStyle w:val="EndNoteBibliography"/>
        <w:spacing w:after="0"/>
        <w:ind w:left="720" w:hanging="720"/>
      </w:pPr>
      <w:r w:rsidRPr="00E04D97">
        <w:t>20.</w:t>
      </w:r>
      <w:r w:rsidRPr="00E04D97">
        <w:tab/>
        <w:t xml:space="preserve">PROMIS. (2013). PROMIS Instrument Development and Psychometric Evaluation Scientific Standards.   Retrieved 05/24/2022, from </w:t>
      </w:r>
      <w:hyperlink r:id="rId12" w:history="1">
        <w:r w:rsidRPr="00E04D97">
          <w:rPr>
            <w:rStyle w:val="Hyperlink"/>
          </w:rPr>
          <w:t>https://www.fda.gov/media/137976/download</w:t>
        </w:r>
      </w:hyperlink>
    </w:p>
    <w:p w14:paraId="28B775AC" w14:textId="77777777" w:rsidR="00211546" w:rsidRPr="00E04D97" w:rsidRDefault="00211546" w:rsidP="00211546">
      <w:pPr>
        <w:pStyle w:val="EndNoteBibliography"/>
        <w:spacing w:after="0"/>
        <w:ind w:left="720" w:hanging="720"/>
      </w:pPr>
      <w:r w:rsidRPr="00E04D97">
        <w:t>21.</w:t>
      </w:r>
      <w:r w:rsidRPr="00E04D97">
        <w:tab/>
        <w:t>Tulsky, D. S., Boulton, A. J., Kisala, P. A., Tyner, C. E., Pohlig, R., Chiaravalloti, N. D., Slotkin, J., Taylor, H. B., &amp; Sherer, M. (2026). Using confirmatory factor analysis to identify symptom clusters in individuals with acquired disabilities. Qual Life Res, 35(5).</w:t>
      </w:r>
    </w:p>
    <w:p w14:paraId="533B0C09" w14:textId="77777777" w:rsidR="00211546" w:rsidRPr="00E04D97" w:rsidRDefault="00211546" w:rsidP="00211546">
      <w:pPr>
        <w:pStyle w:val="EndNoteBibliography"/>
        <w:spacing w:after="0"/>
        <w:ind w:left="720" w:hanging="720"/>
      </w:pPr>
      <w:r w:rsidRPr="00E04D97">
        <w:t>22.</w:t>
      </w:r>
      <w:r w:rsidRPr="00E04D97">
        <w:tab/>
        <w:t>Sherer, M., Poritz, J. M. P., Tulsky, D., Kisala, P., Leon-Novelo, L., &amp; Ngan, E. (2020). Conceptual Structure of Health-Related Quality of Life for Persons With Traumatic Brain Injury: Confirmatory Factor Analysis of the TBI-QOL. Arch Phys Med Rehabil, 101(1), 62-71.</w:t>
      </w:r>
    </w:p>
    <w:p w14:paraId="7296393A" w14:textId="77777777" w:rsidR="00211546" w:rsidRPr="00E04D97" w:rsidRDefault="00211546" w:rsidP="00211546">
      <w:pPr>
        <w:pStyle w:val="EndNoteBibliography"/>
        <w:spacing w:after="0"/>
        <w:ind w:left="720" w:hanging="720"/>
      </w:pPr>
      <w:r w:rsidRPr="00E04D97">
        <w:t>23.</w:t>
      </w:r>
      <w:r w:rsidRPr="00E04D97">
        <w:tab/>
        <w:t>Chen, F. F. (2007). Sensitivity of goodness of fit indexes to lack of measurement invariance. Struct Equ Modeling, 14(3), 464-504.</w:t>
      </w:r>
    </w:p>
    <w:p w14:paraId="7F5CCFCC" w14:textId="77777777" w:rsidR="00211546" w:rsidRPr="00E04D97" w:rsidRDefault="00211546" w:rsidP="00211546">
      <w:pPr>
        <w:pStyle w:val="EndNoteBibliography"/>
        <w:ind w:left="720" w:hanging="720"/>
      </w:pPr>
      <w:r w:rsidRPr="00E04D97">
        <w:t>24.</w:t>
      </w:r>
      <w:r w:rsidRPr="00E04D97">
        <w:tab/>
        <w:t>Jung, E., &amp; Yoon, M. (2016). Comparisons of three empirical methods for partial factorial invariance: Forward, backward, and factor-ratio tests. Struct Equ Modeling, 23(4), 567-584.</w:t>
      </w:r>
    </w:p>
    <w:p w14:paraId="7FB2AA51" w14:textId="0DC2A5BC" w:rsidR="00C606D1" w:rsidRPr="00961E1F" w:rsidRDefault="00A65117" w:rsidP="004F47EF">
      <w:pPr>
        <w:spacing w:after="0" w:line="240" w:lineRule="auto"/>
        <w:rPr>
          <w:rFonts w:cs="Arial"/>
          <w:sz w:val="22"/>
          <w:szCs w:val="22"/>
        </w:rPr>
      </w:pPr>
      <w:r w:rsidRPr="00E04D97">
        <w:rPr>
          <w:rFonts w:cs="Arial"/>
          <w:sz w:val="22"/>
          <w:szCs w:val="22"/>
        </w:rPr>
        <w:fldChar w:fldCharType="end"/>
      </w:r>
    </w:p>
    <w:sectPr w:rsidR="00C606D1" w:rsidRPr="00961E1F" w:rsidSect="004F47E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5A5053" w14:textId="77777777" w:rsidR="00FC64B5" w:rsidRDefault="00FC64B5" w:rsidP="00F86360">
      <w:pPr>
        <w:spacing w:after="0" w:line="240" w:lineRule="auto"/>
      </w:pPr>
      <w:r>
        <w:separator/>
      </w:r>
    </w:p>
  </w:endnote>
  <w:endnote w:type="continuationSeparator" w:id="0">
    <w:p w14:paraId="50887820" w14:textId="77777777" w:rsidR="00FC64B5" w:rsidRDefault="00FC64B5" w:rsidP="00F86360">
      <w:pPr>
        <w:spacing w:after="0" w:line="240" w:lineRule="auto"/>
      </w:pPr>
      <w:r>
        <w:continuationSeparator/>
      </w:r>
    </w:p>
  </w:endnote>
  <w:endnote w:type="continuationNotice" w:id="1">
    <w:p w14:paraId="1381875F" w14:textId="77777777" w:rsidR="00FC64B5" w:rsidRDefault="00FC64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B1D7BE" w14:textId="77777777" w:rsidR="00FC64B5" w:rsidRDefault="00FC64B5" w:rsidP="00F86360">
      <w:pPr>
        <w:spacing w:after="0" w:line="240" w:lineRule="auto"/>
      </w:pPr>
      <w:r>
        <w:separator/>
      </w:r>
    </w:p>
  </w:footnote>
  <w:footnote w:type="continuationSeparator" w:id="0">
    <w:p w14:paraId="66685E89" w14:textId="77777777" w:rsidR="00FC64B5" w:rsidRDefault="00FC64B5" w:rsidP="00F86360">
      <w:pPr>
        <w:spacing w:after="0" w:line="240" w:lineRule="auto"/>
      </w:pPr>
      <w:r>
        <w:continuationSeparator/>
      </w:r>
    </w:p>
  </w:footnote>
  <w:footnote w:type="continuationNotice" w:id="1">
    <w:p w14:paraId="065D8B2B" w14:textId="77777777" w:rsidR="00FC64B5" w:rsidRDefault="00FC64B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8679594"/>
      <w:docPartObj>
        <w:docPartGallery w:val="Page Numbers (Top of Page)"/>
        <w:docPartUnique/>
      </w:docPartObj>
    </w:sdtPr>
    <w:sdtEndPr>
      <w:rPr>
        <w:noProof/>
      </w:rPr>
    </w:sdtEndPr>
    <w:sdtContent>
      <w:p w14:paraId="42B5008B" w14:textId="7E282B95" w:rsidR="002A52EA" w:rsidRDefault="002A52EA">
        <w:pPr>
          <w:pStyle w:val="Header"/>
        </w:pPr>
        <w:r>
          <w:fldChar w:fldCharType="begin"/>
        </w:r>
        <w:r>
          <w:instrText xml:space="preserve"> PAGE   \* MERGEFORMAT </w:instrText>
        </w:r>
        <w:r>
          <w:fldChar w:fldCharType="separate"/>
        </w:r>
        <w:r w:rsidR="00E04D97">
          <w:rPr>
            <w:noProof/>
          </w:rPr>
          <w:t>8</w:t>
        </w:r>
        <w:r>
          <w:rPr>
            <w:noProof/>
          </w:rPr>
          <w:fldChar w:fldCharType="end"/>
        </w:r>
      </w:p>
    </w:sdtContent>
  </w:sdt>
  <w:p w14:paraId="33F80220" w14:textId="188711F9" w:rsidR="00D76D41" w:rsidRDefault="00D76D41" w:rsidP="00401AA4">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110EE"/>
    <w:multiLevelType w:val="hybridMultilevel"/>
    <w:tmpl w:val="5748E188"/>
    <w:lvl w:ilvl="0" w:tplc="BCB62392">
      <w:start w:val="1"/>
      <w:numFmt w:val="bullet"/>
      <w:lvlText w:val="•"/>
      <w:lvlJc w:val="left"/>
      <w:pPr>
        <w:tabs>
          <w:tab w:val="num" w:pos="720"/>
        </w:tabs>
        <w:ind w:left="720" w:hanging="360"/>
      </w:pPr>
      <w:rPr>
        <w:rFonts w:ascii="Georgia" w:hAnsi="Georgia" w:hint="default"/>
      </w:rPr>
    </w:lvl>
    <w:lvl w:ilvl="1" w:tplc="23166A16">
      <w:numFmt w:val="bullet"/>
      <w:lvlText w:val="•"/>
      <w:lvlJc w:val="left"/>
      <w:pPr>
        <w:tabs>
          <w:tab w:val="num" w:pos="1440"/>
        </w:tabs>
        <w:ind w:left="1440" w:hanging="360"/>
      </w:pPr>
      <w:rPr>
        <w:rFonts w:ascii="Georgia" w:hAnsi="Georgia" w:hint="default"/>
      </w:rPr>
    </w:lvl>
    <w:lvl w:ilvl="2" w:tplc="6E9E3962" w:tentative="1">
      <w:start w:val="1"/>
      <w:numFmt w:val="bullet"/>
      <w:lvlText w:val="•"/>
      <w:lvlJc w:val="left"/>
      <w:pPr>
        <w:tabs>
          <w:tab w:val="num" w:pos="2160"/>
        </w:tabs>
        <w:ind w:left="2160" w:hanging="360"/>
      </w:pPr>
      <w:rPr>
        <w:rFonts w:ascii="Georgia" w:hAnsi="Georgia" w:hint="default"/>
      </w:rPr>
    </w:lvl>
    <w:lvl w:ilvl="3" w:tplc="DE922C0A" w:tentative="1">
      <w:start w:val="1"/>
      <w:numFmt w:val="bullet"/>
      <w:lvlText w:val="•"/>
      <w:lvlJc w:val="left"/>
      <w:pPr>
        <w:tabs>
          <w:tab w:val="num" w:pos="2880"/>
        </w:tabs>
        <w:ind w:left="2880" w:hanging="360"/>
      </w:pPr>
      <w:rPr>
        <w:rFonts w:ascii="Georgia" w:hAnsi="Georgia" w:hint="default"/>
      </w:rPr>
    </w:lvl>
    <w:lvl w:ilvl="4" w:tplc="D9C28D86" w:tentative="1">
      <w:start w:val="1"/>
      <w:numFmt w:val="bullet"/>
      <w:lvlText w:val="•"/>
      <w:lvlJc w:val="left"/>
      <w:pPr>
        <w:tabs>
          <w:tab w:val="num" w:pos="3600"/>
        </w:tabs>
        <w:ind w:left="3600" w:hanging="360"/>
      </w:pPr>
      <w:rPr>
        <w:rFonts w:ascii="Georgia" w:hAnsi="Georgia" w:hint="default"/>
      </w:rPr>
    </w:lvl>
    <w:lvl w:ilvl="5" w:tplc="AF8C2146" w:tentative="1">
      <w:start w:val="1"/>
      <w:numFmt w:val="bullet"/>
      <w:lvlText w:val="•"/>
      <w:lvlJc w:val="left"/>
      <w:pPr>
        <w:tabs>
          <w:tab w:val="num" w:pos="4320"/>
        </w:tabs>
        <w:ind w:left="4320" w:hanging="360"/>
      </w:pPr>
      <w:rPr>
        <w:rFonts w:ascii="Georgia" w:hAnsi="Georgia" w:hint="default"/>
      </w:rPr>
    </w:lvl>
    <w:lvl w:ilvl="6" w:tplc="FC504508" w:tentative="1">
      <w:start w:val="1"/>
      <w:numFmt w:val="bullet"/>
      <w:lvlText w:val="•"/>
      <w:lvlJc w:val="left"/>
      <w:pPr>
        <w:tabs>
          <w:tab w:val="num" w:pos="5040"/>
        </w:tabs>
        <w:ind w:left="5040" w:hanging="360"/>
      </w:pPr>
      <w:rPr>
        <w:rFonts w:ascii="Georgia" w:hAnsi="Georgia" w:hint="default"/>
      </w:rPr>
    </w:lvl>
    <w:lvl w:ilvl="7" w:tplc="AF76DFF6" w:tentative="1">
      <w:start w:val="1"/>
      <w:numFmt w:val="bullet"/>
      <w:lvlText w:val="•"/>
      <w:lvlJc w:val="left"/>
      <w:pPr>
        <w:tabs>
          <w:tab w:val="num" w:pos="5760"/>
        </w:tabs>
        <w:ind w:left="5760" w:hanging="360"/>
      </w:pPr>
      <w:rPr>
        <w:rFonts w:ascii="Georgia" w:hAnsi="Georgia" w:hint="default"/>
      </w:rPr>
    </w:lvl>
    <w:lvl w:ilvl="8" w:tplc="64382924" w:tentative="1">
      <w:start w:val="1"/>
      <w:numFmt w:val="bullet"/>
      <w:lvlText w:val="•"/>
      <w:lvlJc w:val="left"/>
      <w:pPr>
        <w:tabs>
          <w:tab w:val="num" w:pos="6480"/>
        </w:tabs>
        <w:ind w:left="6480" w:hanging="360"/>
      </w:pPr>
      <w:rPr>
        <w:rFonts w:ascii="Georgia" w:hAnsi="Georgia" w:hint="default"/>
      </w:rPr>
    </w:lvl>
  </w:abstractNum>
  <w:abstractNum w:abstractNumId="1" w15:restartNumberingAfterBreak="0">
    <w:nsid w:val="080029D5"/>
    <w:multiLevelType w:val="hybridMultilevel"/>
    <w:tmpl w:val="5CD034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51F5C"/>
    <w:multiLevelType w:val="hybridMultilevel"/>
    <w:tmpl w:val="A47481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C7CEE"/>
    <w:multiLevelType w:val="hybridMultilevel"/>
    <w:tmpl w:val="75DCDCC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2FB56E6"/>
    <w:multiLevelType w:val="hybridMultilevel"/>
    <w:tmpl w:val="963E6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E1401"/>
    <w:multiLevelType w:val="hybridMultilevel"/>
    <w:tmpl w:val="2116A85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D038B9"/>
    <w:multiLevelType w:val="hybridMultilevel"/>
    <w:tmpl w:val="8210032A"/>
    <w:lvl w:ilvl="0" w:tplc="0596CB72">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E694B"/>
    <w:multiLevelType w:val="hybridMultilevel"/>
    <w:tmpl w:val="E2543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8935F7"/>
    <w:multiLevelType w:val="hybridMultilevel"/>
    <w:tmpl w:val="0DCCCEE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50E3262"/>
    <w:multiLevelType w:val="hybridMultilevel"/>
    <w:tmpl w:val="4C943B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DF12A6F"/>
    <w:multiLevelType w:val="hybridMultilevel"/>
    <w:tmpl w:val="20B41820"/>
    <w:lvl w:ilvl="0" w:tplc="EDC0A3D8">
      <w:start w:val="1"/>
      <w:numFmt w:val="bullet"/>
      <w:lvlText w:val="•"/>
      <w:lvlJc w:val="left"/>
      <w:pPr>
        <w:tabs>
          <w:tab w:val="num" w:pos="720"/>
        </w:tabs>
        <w:ind w:left="720" w:hanging="360"/>
      </w:pPr>
      <w:rPr>
        <w:rFonts w:ascii="Arial" w:hAnsi="Arial" w:hint="default"/>
      </w:rPr>
    </w:lvl>
    <w:lvl w:ilvl="1" w:tplc="47B8C7F6" w:tentative="1">
      <w:start w:val="1"/>
      <w:numFmt w:val="bullet"/>
      <w:lvlText w:val="•"/>
      <w:lvlJc w:val="left"/>
      <w:pPr>
        <w:tabs>
          <w:tab w:val="num" w:pos="1440"/>
        </w:tabs>
        <w:ind w:left="1440" w:hanging="360"/>
      </w:pPr>
      <w:rPr>
        <w:rFonts w:ascii="Arial" w:hAnsi="Arial" w:hint="default"/>
      </w:rPr>
    </w:lvl>
    <w:lvl w:ilvl="2" w:tplc="A39894AC" w:tentative="1">
      <w:start w:val="1"/>
      <w:numFmt w:val="bullet"/>
      <w:lvlText w:val="•"/>
      <w:lvlJc w:val="left"/>
      <w:pPr>
        <w:tabs>
          <w:tab w:val="num" w:pos="2160"/>
        </w:tabs>
        <w:ind w:left="2160" w:hanging="360"/>
      </w:pPr>
      <w:rPr>
        <w:rFonts w:ascii="Arial" w:hAnsi="Arial" w:hint="default"/>
      </w:rPr>
    </w:lvl>
    <w:lvl w:ilvl="3" w:tplc="00F03430" w:tentative="1">
      <w:start w:val="1"/>
      <w:numFmt w:val="bullet"/>
      <w:lvlText w:val="•"/>
      <w:lvlJc w:val="left"/>
      <w:pPr>
        <w:tabs>
          <w:tab w:val="num" w:pos="2880"/>
        </w:tabs>
        <w:ind w:left="2880" w:hanging="360"/>
      </w:pPr>
      <w:rPr>
        <w:rFonts w:ascii="Arial" w:hAnsi="Arial" w:hint="default"/>
      </w:rPr>
    </w:lvl>
    <w:lvl w:ilvl="4" w:tplc="A6627802" w:tentative="1">
      <w:start w:val="1"/>
      <w:numFmt w:val="bullet"/>
      <w:lvlText w:val="•"/>
      <w:lvlJc w:val="left"/>
      <w:pPr>
        <w:tabs>
          <w:tab w:val="num" w:pos="3600"/>
        </w:tabs>
        <w:ind w:left="3600" w:hanging="360"/>
      </w:pPr>
      <w:rPr>
        <w:rFonts w:ascii="Arial" w:hAnsi="Arial" w:hint="default"/>
      </w:rPr>
    </w:lvl>
    <w:lvl w:ilvl="5" w:tplc="543008E8" w:tentative="1">
      <w:start w:val="1"/>
      <w:numFmt w:val="bullet"/>
      <w:lvlText w:val="•"/>
      <w:lvlJc w:val="left"/>
      <w:pPr>
        <w:tabs>
          <w:tab w:val="num" w:pos="4320"/>
        </w:tabs>
        <w:ind w:left="4320" w:hanging="360"/>
      </w:pPr>
      <w:rPr>
        <w:rFonts w:ascii="Arial" w:hAnsi="Arial" w:hint="default"/>
      </w:rPr>
    </w:lvl>
    <w:lvl w:ilvl="6" w:tplc="0E147A6E" w:tentative="1">
      <w:start w:val="1"/>
      <w:numFmt w:val="bullet"/>
      <w:lvlText w:val="•"/>
      <w:lvlJc w:val="left"/>
      <w:pPr>
        <w:tabs>
          <w:tab w:val="num" w:pos="5040"/>
        </w:tabs>
        <w:ind w:left="5040" w:hanging="360"/>
      </w:pPr>
      <w:rPr>
        <w:rFonts w:ascii="Arial" w:hAnsi="Arial" w:hint="default"/>
      </w:rPr>
    </w:lvl>
    <w:lvl w:ilvl="7" w:tplc="38CA0F64" w:tentative="1">
      <w:start w:val="1"/>
      <w:numFmt w:val="bullet"/>
      <w:lvlText w:val="•"/>
      <w:lvlJc w:val="left"/>
      <w:pPr>
        <w:tabs>
          <w:tab w:val="num" w:pos="5760"/>
        </w:tabs>
        <w:ind w:left="5760" w:hanging="360"/>
      </w:pPr>
      <w:rPr>
        <w:rFonts w:ascii="Arial" w:hAnsi="Arial" w:hint="default"/>
      </w:rPr>
    </w:lvl>
    <w:lvl w:ilvl="8" w:tplc="EA4C18E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0F27509"/>
    <w:multiLevelType w:val="hybridMultilevel"/>
    <w:tmpl w:val="6C849192"/>
    <w:lvl w:ilvl="0" w:tplc="29AE3FE4">
      <w:start w:val="1"/>
      <w:numFmt w:val="bullet"/>
      <w:lvlText w:val="•"/>
      <w:lvlJc w:val="left"/>
      <w:pPr>
        <w:tabs>
          <w:tab w:val="num" w:pos="720"/>
        </w:tabs>
        <w:ind w:left="720" w:hanging="360"/>
      </w:pPr>
      <w:rPr>
        <w:rFonts w:ascii="Arial" w:hAnsi="Arial" w:hint="default"/>
      </w:rPr>
    </w:lvl>
    <w:lvl w:ilvl="1" w:tplc="7084172E">
      <w:numFmt w:val="bullet"/>
      <w:lvlText w:val="–"/>
      <w:lvlJc w:val="left"/>
      <w:pPr>
        <w:tabs>
          <w:tab w:val="num" w:pos="1440"/>
        </w:tabs>
        <w:ind w:left="1440" w:hanging="360"/>
      </w:pPr>
      <w:rPr>
        <w:rFonts w:ascii="Arial" w:hAnsi="Arial" w:hint="default"/>
      </w:rPr>
    </w:lvl>
    <w:lvl w:ilvl="2" w:tplc="B860C716" w:tentative="1">
      <w:start w:val="1"/>
      <w:numFmt w:val="bullet"/>
      <w:lvlText w:val="•"/>
      <w:lvlJc w:val="left"/>
      <w:pPr>
        <w:tabs>
          <w:tab w:val="num" w:pos="2160"/>
        </w:tabs>
        <w:ind w:left="2160" w:hanging="360"/>
      </w:pPr>
      <w:rPr>
        <w:rFonts w:ascii="Arial" w:hAnsi="Arial" w:hint="default"/>
      </w:rPr>
    </w:lvl>
    <w:lvl w:ilvl="3" w:tplc="0C0CAD30" w:tentative="1">
      <w:start w:val="1"/>
      <w:numFmt w:val="bullet"/>
      <w:lvlText w:val="•"/>
      <w:lvlJc w:val="left"/>
      <w:pPr>
        <w:tabs>
          <w:tab w:val="num" w:pos="2880"/>
        </w:tabs>
        <w:ind w:left="2880" w:hanging="360"/>
      </w:pPr>
      <w:rPr>
        <w:rFonts w:ascii="Arial" w:hAnsi="Arial" w:hint="default"/>
      </w:rPr>
    </w:lvl>
    <w:lvl w:ilvl="4" w:tplc="987EB206" w:tentative="1">
      <w:start w:val="1"/>
      <w:numFmt w:val="bullet"/>
      <w:lvlText w:val="•"/>
      <w:lvlJc w:val="left"/>
      <w:pPr>
        <w:tabs>
          <w:tab w:val="num" w:pos="3600"/>
        </w:tabs>
        <w:ind w:left="3600" w:hanging="360"/>
      </w:pPr>
      <w:rPr>
        <w:rFonts w:ascii="Arial" w:hAnsi="Arial" w:hint="default"/>
      </w:rPr>
    </w:lvl>
    <w:lvl w:ilvl="5" w:tplc="28106F66" w:tentative="1">
      <w:start w:val="1"/>
      <w:numFmt w:val="bullet"/>
      <w:lvlText w:val="•"/>
      <w:lvlJc w:val="left"/>
      <w:pPr>
        <w:tabs>
          <w:tab w:val="num" w:pos="4320"/>
        </w:tabs>
        <w:ind w:left="4320" w:hanging="360"/>
      </w:pPr>
      <w:rPr>
        <w:rFonts w:ascii="Arial" w:hAnsi="Arial" w:hint="default"/>
      </w:rPr>
    </w:lvl>
    <w:lvl w:ilvl="6" w:tplc="30B2994A" w:tentative="1">
      <w:start w:val="1"/>
      <w:numFmt w:val="bullet"/>
      <w:lvlText w:val="•"/>
      <w:lvlJc w:val="left"/>
      <w:pPr>
        <w:tabs>
          <w:tab w:val="num" w:pos="5040"/>
        </w:tabs>
        <w:ind w:left="5040" w:hanging="360"/>
      </w:pPr>
      <w:rPr>
        <w:rFonts w:ascii="Arial" w:hAnsi="Arial" w:hint="default"/>
      </w:rPr>
    </w:lvl>
    <w:lvl w:ilvl="7" w:tplc="4C023EE6" w:tentative="1">
      <w:start w:val="1"/>
      <w:numFmt w:val="bullet"/>
      <w:lvlText w:val="•"/>
      <w:lvlJc w:val="left"/>
      <w:pPr>
        <w:tabs>
          <w:tab w:val="num" w:pos="5760"/>
        </w:tabs>
        <w:ind w:left="5760" w:hanging="360"/>
      </w:pPr>
      <w:rPr>
        <w:rFonts w:ascii="Arial" w:hAnsi="Arial" w:hint="default"/>
      </w:rPr>
    </w:lvl>
    <w:lvl w:ilvl="8" w:tplc="6FCC455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60644AE"/>
    <w:multiLevelType w:val="hybridMultilevel"/>
    <w:tmpl w:val="48ECF6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372CD3"/>
    <w:multiLevelType w:val="hybridMultilevel"/>
    <w:tmpl w:val="E254379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6CB2F6D"/>
    <w:multiLevelType w:val="hybridMultilevel"/>
    <w:tmpl w:val="354896C4"/>
    <w:lvl w:ilvl="0" w:tplc="6824849A">
      <w:start w:val="1"/>
      <w:numFmt w:val="bullet"/>
      <w:lvlText w:val="•"/>
      <w:lvlJc w:val="left"/>
      <w:pPr>
        <w:tabs>
          <w:tab w:val="num" w:pos="720"/>
        </w:tabs>
        <w:ind w:left="720" w:hanging="360"/>
      </w:pPr>
      <w:rPr>
        <w:rFonts w:ascii="Arial" w:hAnsi="Arial" w:hint="default"/>
      </w:rPr>
    </w:lvl>
    <w:lvl w:ilvl="1" w:tplc="70200C20" w:tentative="1">
      <w:start w:val="1"/>
      <w:numFmt w:val="bullet"/>
      <w:lvlText w:val="•"/>
      <w:lvlJc w:val="left"/>
      <w:pPr>
        <w:tabs>
          <w:tab w:val="num" w:pos="1440"/>
        </w:tabs>
        <w:ind w:left="1440" w:hanging="360"/>
      </w:pPr>
      <w:rPr>
        <w:rFonts w:ascii="Arial" w:hAnsi="Arial" w:hint="default"/>
      </w:rPr>
    </w:lvl>
    <w:lvl w:ilvl="2" w:tplc="636CBBAE" w:tentative="1">
      <w:start w:val="1"/>
      <w:numFmt w:val="bullet"/>
      <w:lvlText w:val="•"/>
      <w:lvlJc w:val="left"/>
      <w:pPr>
        <w:tabs>
          <w:tab w:val="num" w:pos="2160"/>
        </w:tabs>
        <w:ind w:left="2160" w:hanging="360"/>
      </w:pPr>
      <w:rPr>
        <w:rFonts w:ascii="Arial" w:hAnsi="Arial" w:hint="default"/>
      </w:rPr>
    </w:lvl>
    <w:lvl w:ilvl="3" w:tplc="8C1EC538" w:tentative="1">
      <w:start w:val="1"/>
      <w:numFmt w:val="bullet"/>
      <w:lvlText w:val="•"/>
      <w:lvlJc w:val="left"/>
      <w:pPr>
        <w:tabs>
          <w:tab w:val="num" w:pos="2880"/>
        </w:tabs>
        <w:ind w:left="2880" w:hanging="360"/>
      </w:pPr>
      <w:rPr>
        <w:rFonts w:ascii="Arial" w:hAnsi="Arial" w:hint="default"/>
      </w:rPr>
    </w:lvl>
    <w:lvl w:ilvl="4" w:tplc="900A7C6C" w:tentative="1">
      <w:start w:val="1"/>
      <w:numFmt w:val="bullet"/>
      <w:lvlText w:val="•"/>
      <w:lvlJc w:val="left"/>
      <w:pPr>
        <w:tabs>
          <w:tab w:val="num" w:pos="3600"/>
        </w:tabs>
        <w:ind w:left="3600" w:hanging="360"/>
      </w:pPr>
      <w:rPr>
        <w:rFonts w:ascii="Arial" w:hAnsi="Arial" w:hint="default"/>
      </w:rPr>
    </w:lvl>
    <w:lvl w:ilvl="5" w:tplc="DCE602EE" w:tentative="1">
      <w:start w:val="1"/>
      <w:numFmt w:val="bullet"/>
      <w:lvlText w:val="•"/>
      <w:lvlJc w:val="left"/>
      <w:pPr>
        <w:tabs>
          <w:tab w:val="num" w:pos="4320"/>
        </w:tabs>
        <w:ind w:left="4320" w:hanging="360"/>
      </w:pPr>
      <w:rPr>
        <w:rFonts w:ascii="Arial" w:hAnsi="Arial" w:hint="default"/>
      </w:rPr>
    </w:lvl>
    <w:lvl w:ilvl="6" w:tplc="DD00F86E" w:tentative="1">
      <w:start w:val="1"/>
      <w:numFmt w:val="bullet"/>
      <w:lvlText w:val="•"/>
      <w:lvlJc w:val="left"/>
      <w:pPr>
        <w:tabs>
          <w:tab w:val="num" w:pos="5040"/>
        </w:tabs>
        <w:ind w:left="5040" w:hanging="360"/>
      </w:pPr>
      <w:rPr>
        <w:rFonts w:ascii="Arial" w:hAnsi="Arial" w:hint="default"/>
      </w:rPr>
    </w:lvl>
    <w:lvl w:ilvl="7" w:tplc="51CA4A18" w:tentative="1">
      <w:start w:val="1"/>
      <w:numFmt w:val="bullet"/>
      <w:lvlText w:val="•"/>
      <w:lvlJc w:val="left"/>
      <w:pPr>
        <w:tabs>
          <w:tab w:val="num" w:pos="5760"/>
        </w:tabs>
        <w:ind w:left="5760" w:hanging="360"/>
      </w:pPr>
      <w:rPr>
        <w:rFonts w:ascii="Arial" w:hAnsi="Arial" w:hint="default"/>
      </w:rPr>
    </w:lvl>
    <w:lvl w:ilvl="8" w:tplc="F9C0C80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B6F2075"/>
    <w:multiLevelType w:val="hybridMultilevel"/>
    <w:tmpl w:val="D13C8E56"/>
    <w:lvl w:ilvl="0" w:tplc="FE8A90F2">
      <w:start w:val="1"/>
      <w:numFmt w:val="bullet"/>
      <w:lvlText w:val="•"/>
      <w:lvlJc w:val="left"/>
      <w:pPr>
        <w:tabs>
          <w:tab w:val="num" w:pos="720"/>
        </w:tabs>
        <w:ind w:left="720" w:hanging="360"/>
      </w:pPr>
      <w:rPr>
        <w:rFonts w:ascii="Arial" w:hAnsi="Arial" w:hint="default"/>
      </w:rPr>
    </w:lvl>
    <w:lvl w:ilvl="1" w:tplc="04883C54" w:tentative="1">
      <w:start w:val="1"/>
      <w:numFmt w:val="bullet"/>
      <w:lvlText w:val="•"/>
      <w:lvlJc w:val="left"/>
      <w:pPr>
        <w:tabs>
          <w:tab w:val="num" w:pos="1440"/>
        </w:tabs>
        <w:ind w:left="1440" w:hanging="360"/>
      </w:pPr>
      <w:rPr>
        <w:rFonts w:ascii="Arial" w:hAnsi="Arial" w:hint="default"/>
      </w:rPr>
    </w:lvl>
    <w:lvl w:ilvl="2" w:tplc="B05EAC28" w:tentative="1">
      <w:start w:val="1"/>
      <w:numFmt w:val="bullet"/>
      <w:lvlText w:val="•"/>
      <w:lvlJc w:val="left"/>
      <w:pPr>
        <w:tabs>
          <w:tab w:val="num" w:pos="2160"/>
        </w:tabs>
        <w:ind w:left="2160" w:hanging="360"/>
      </w:pPr>
      <w:rPr>
        <w:rFonts w:ascii="Arial" w:hAnsi="Arial" w:hint="default"/>
      </w:rPr>
    </w:lvl>
    <w:lvl w:ilvl="3" w:tplc="1CC4E974" w:tentative="1">
      <w:start w:val="1"/>
      <w:numFmt w:val="bullet"/>
      <w:lvlText w:val="•"/>
      <w:lvlJc w:val="left"/>
      <w:pPr>
        <w:tabs>
          <w:tab w:val="num" w:pos="2880"/>
        </w:tabs>
        <w:ind w:left="2880" w:hanging="360"/>
      </w:pPr>
      <w:rPr>
        <w:rFonts w:ascii="Arial" w:hAnsi="Arial" w:hint="default"/>
      </w:rPr>
    </w:lvl>
    <w:lvl w:ilvl="4" w:tplc="A38A4EC2" w:tentative="1">
      <w:start w:val="1"/>
      <w:numFmt w:val="bullet"/>
      <w:lvlText w:val="•"/>
      <w:lvlJc w:val="left"/>
      <w:pPr>
        <w:tabs>
          <w:tab w:val="num" w:pos="3600"/>
        </w:tabs>
        <w:ind w:left="3600" w:hanging="360"/>
      </w:pPr>
      <w:rPr>
        <w:rFonts w:ascii="Arial" w:hAnsi="Arial" w:hint="default"/>
      </w:rPr>
    </w:lvl>
    <w:lvl w:ilvl="5" w:tplc="F67EF7FA" w:tentative="1">
      <w:start w:val="1"/>
      <w:numFmt w:val="bullet"/>
      <w:lvlText w:val="•"/>
      <w:lvlJc w:val="left"/>
      <w:pPr>
        <w:tabs>
          <w:tab w:val="num" w:pos="4320"/>
        </w:tabs>
        <w:ind w:left="4320" w:hanging="360"/>
      </w:pPr>
      <w:rPr>
        <w:rFonts w:ascii="Arial" w:hAnsi="Arial" w:hint="default"/>
      </w:rPr>
    </w:lvl>
    <w:lvl w:ilvl="6" w:tplc="E93E952A" w:tentative="1">
      <w:start w:val="1"/>
      <w:numFmt w:val="bullet"/>
      <w:lvlText w:val="•"/>
      <w:lvlJc w:val="left"/>
      <w:pPr>
        <w:tabs>
          <w:tab w:val="num" w:pos="5040"/>
        </w:tabs>
        <w:ind w:left="5040" w:hanging="360"/>
      </w:pPr>
      <w:rPr>
        <w:rFonts w:ascii="Arial" w:hAnsi="Arial" w:hint="default"/>
      </w:rPr>
    </w:lvl>
    <w:lvl w:ilvl="7" w:tplc="EB8044AE" w:tentative="1">
      <w:start w:val="1"/>
      <w:numFmt w:val="bullet"/>
      <w:lvlText w:val="•"/>
      <w:lvlJc w:val="left"/>
      <w:pPr>
        <w:tabs>
          <w:tab w:val="num" w:pos="5760"/>
        </w:tabs>
        <w:ind w:left="5760" w:hanging="360"/>
      </w:pPr>
      <w:rPr>
        <w:rFonts w:ascii="Arial" w:hAnsi="Arial" w:hint="default"/>
      </w:rPr>
    </w:lvl>
    <w:lvl w:ilvl="8" w:tplc="58AE6A9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59944474"/>
    <w:multiLevelType w:val="hybridMultilevel"/>
    <w:tmpl w:val="602CF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354A1F"/>
    <w:multiLevelType w:val="hybridMultilevel"/>
    <w:tmpl w:val="88549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1B4A36"/>
    <w:multiLevelType w:val="hybridMultilevel"/>
    <w:tmpl w:val="77CC6E60"/>
    <w:lvl w:ilvl="0" w:tplc="E7AA057E">
      <w:start w:val="1"/>
      <w:numFmt w:val="bullet"/>
      <w:lvlText w:val="•"/>
      <w:lvlJc w:val="left"/>
      <w:pPr>
        <w:tabs>
          <w:tab w:val="num" w:pos="720"/>
        </w:tabs>
        <w:ind w:left="720" w:hanging="360"/>
      </w:pPr>
      <w:rPr>
        <w:rFonts w:ascii="Arial" w:hAnsi="Arial" w:hint="default"/>
      </w:rPr>
    </w:lvl>
    <w:lvl w:ilvl="1" w:tplc="162857CC" w:tentative="1">
      <w:start w:val="1"/>
      <w:numFmt w:val="bullet"/>
      <w:lvlText w:val="•"/>
      <w:lvlJc w:val="left"/>
      <w:pPr>
        <w:tabs>
          <w:tab w:val="num" w:pos="1440"/>
        </w:tabs>
        <w:ind w:left="1440" w:hanging="360"/>
      </w:pPr>
      <w:rPr>
        <w:rFonts w:ascii="Arial" w:hAnsi="Arial" w:hint="default"/>
      </w:rPr>
    </w:lvl>
    <w:lvl w:ilvl="2" w:tplc="82821696" w:tentative="1">
      <w:start w:val="1"/>
      <w:numFmt w:val="bullet"/>
      <w:lvlText w:val="•"/>
      <w:lvlJc w:val="left"/>
      <w:pPr>
        <w:tabs>
          <w:tab w:val="num" w:pos="2160"/>
        </w:tabs>
        <w:ind w:left="2160" w:hanging="360"/>
      </w:pPr>
      <w:rPr>
        <w:rFonts w:ascii="Arial" w:hAnsi="Arial" w:hint="default"/>
      </w:rPr>
    </w:lvl>
    <w:lvl w:ilvl="3" w:tplc="ED5A2FB4" w:tentative="1">
      <w:start w:val="1"/>
      <w:numFmt w:val="bullet"/>
      <w:lvlText w:val="•"/>
      <w:lvlJc w:val="left"/>
      <w:pPr>
        <w:tabs>
          <w:tab w:val="num" w:pos="2880"/>
        </w:tabs>
        <w:ind w:left="2880" w:hanging="360"/>
      </w:pPr>
      <w:rPr>
        <w:rFonts w:ascii="Arial" w:hAnsi="Arial" w:hint="default"/>
      </w:rPr>
    </w:lvl>
    <w:lvl w:ilvl="4" w:tplc="81668F8C" w:tentative="1">
      <w:start w:val="1"/>
      <w:numFmt w:val="bullet"/>
      <w:lvlText w:val="•"/>
      <w:lvlJc w:val="left"/>
      <w:pPr>
        <w:tabs>
          <w:tab w:val="num" w:pos="3600"/>
        </w:tabs>
        <w:ind w:left="3600" w:hanging="360"/>
      </w:pPr>
      <w:rPr>
        <w:rFonts w:ascii="Arial" w:hAnsi="Arial" w:hint="default"/>
      </w:rPr>
    </w:lvl>
    <w:lvl w:ilvl="5" w:tplc="5CEA1B66" w:tentative="1">
      <w:start w:val="1"/>
      <w:numFmt w:val="bullet"/>
      <w:lvlText w:val="•"/>
      <w:lvlJc w:val="left"/>
      <w:pPr>
        <w:tabs>
          <w:tab w:val="num" w:pos="4320"/>
        </w:tabs>
        <w:ind w:left="4320" w:hanging="360"/>
      </w:pPr>
      <w:rPr>
        <w:rFonts w:ascii="Arial" w:hAnsi="Arial" w:hint="default"/>
      </w:rPr>
    </w:lvl>
    <w:lvl w:ilvl="6" w:tplc="755A70C0" w:tentative="1">
      <w:start w:val="1"/>
      <w:numFmt w:val="bullet"/>
      <w:lvlText w:val="•"/>
      <w:lvlJc w:val="left"/>
      <w:pPr>
        <w:tabs>
          <w:tab w:val="num" w:pos="5040"/>
        </w:tabs>
        <w:ind w:left="5040" w:hanging="360"/>
      </w:pPr>
      <w:rPr>
        <w:rFonts w:ascii="Arial" w:hAnsi="Arial" w:hint="default"/>
      </w:rPr>
    </w:lvl>
    <w:lvl w:ilvl="7" w:tplc="19068318" w:tentative="1">
      <w:start w:val="1"/>
      <w:numFmt w:val="bullet"/>
      <w:lvlText w:val="•"/>
      <w:lvlJc w:val="left"/>
      <w:pPr>
        <w:tabs>
          <w:tab w:val="num" w:pos="5760"/>
        </w:tabs>
        <w:ind w:left="5760" w:hanging="360"/>
      </w:pPr>
      <w:rPr>
        <w:rFonts w:ascii="Arial" w:hAnsi="Arial" w:hint="default"/>
      </w:rPr>
    </w:lvl>
    <w:lvl w:ilvl="8" w:tplc="AFC237C2"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4457BDD"/>
    <w:multiLevelType w:val="hybridMultilevel"/>
    <w:tmpl w:val="250CB636"/>
    <w:lvl w:ilvl="0" w:tplc="E7625158">
      <w:start w:val="1"/>
      <w:numFmt w:val="bullet"/>
      <w:lvlText w:val="•"/>
      <w:lvlJc w:val="left"/>
      <w:pPr>
        <w:tabs>
          <w:tab w:val="num" w:pos="720"/>
        </w:tabs>
        <w:ind w:left="720" w:hanging="360"/>
      </w:pPr>
      <w:rPr>
        <w:rFonts w:ascii="Arial" w:hAnsi="Arial" w:hint="default"/>
      </w:rPr>
    </w:lvl>
    <w:lvl w:ilvl="1" w:tplc="37E23DBA" w:tentative="1">
      <w:start w:val="1"/>
      <w:numFmt w:val="bullet"/>
      <w:lvlText w:val="•"/>
      <w:lvlJc w:val="left"/>
      <w:pPr>
        <w:tabs>
          <w:tab w:val="num" w:pos="1440"/>
        </w:tabs>
        <w:ind w:left="1440" w:hanging="360"/>
      </w:pPr>
      <w:rPr>
        <w:rFonts w:ascii="Arial" w:hAnsi="Arial" w:hint="default"/>
      </w:rPr>
    </w:lvl>
    <w:lvl w:ilvl="2" w:tplc="576E6A1E" w:tentative="1">
      <w:start w:val="1"/>
      <w:numFmt w:val="bullet"/>
      <w:lvlText w:val="•"/>
      <w:lvlJc w:val="left"/>
      <w:pPr>
        <w:tabs>
          <w:tab w:val="num" w:pos="2160"/>
        </w:tabs>
        <w:ind w:left="2160" w:hanging="360"/>
      </w:pPr>
      <w:rPr>
        <w:rFonts w:ascii="Arial" w:hAnsi="Arial" w:hint="default"/>
      </w:rPr>
    </w:lvl>
    <w:lvl w:ilvl="3" w:tplc="8604DC32" w:tentative="1">
      <w:start w:val="1"/>
      <w:numFmt w:val="bullet"/>
      <w:lvlText w:val="•"/>
      <w:lvlJc w:val="left"/>
      <w:pPr>
        <w:tabs>
          <w:tab w:val="num" w:pos="2880"/>
        </w:tabs>
        <w:ind w:left="2880" w:hanging="360"/>
      </w:pPr>
      <w:rPr>
        <w:rFonts w:ascii="Arial" w:hAnsi="Arial" w:hint="default"/>
      </w:rPr>
    </w:lvl>
    <w:lvl w:ilvl="4" w:tplc="017A1C26" w:tentative="1">
      <w:start w:val="1"/>
      <w:numFmt w:val="bullet"/>
      <w:lvlText w:val="•"/>
      <w:lvlJc w:val="left"/>
      <w:pPr>
        <w:tabs>
          <w:tab w:val="num" w:pos="3600"/>
        </w:tabs>
        <w:ind w:left="3600" w:hanging="360"/>
      </w:pPr>
      <w:rPr>
        <w:rFonts w:ascii="Arial" w:hAnsi="Arial" w:hint="default"/>
      </w:rPr>
    </w:lvl>
    <w:lvl w:ilvl="5" w:tplc="54E8CD5A" w:tentative="1">
      <w:start w:val="1"/>
      <w:numFmt w:val="bullet"/>
      <w:lvlText w:val="•"/>
      <w:lvlJc w:val="left"/>
      <w:pPr>
        <w:tabs>
          <w:tab w:val="num" w:pos="4320"/>
        </w:tabs>
        <w:ind w:left="4320" w:hanging="360"/>
      </w:pPr>
      <w:rPr>
        <w:rFonts w:ascii="Arial" w:hAnsi="Arial" w:hint="default"/>
      </w:rPr>
    </w:lvl>
    <w:lvl w:ilvl="6" w:tplc="769CDEC4" w:tentative="1">
      <w:start w:val="1"/>
      <w:numFmt w:val="bullet"/>
      <w:lvlText w:val="•"/>
      <w:lvlJc w:val="left"/>
      <w:pPr>
        <w:tabs>
          <w:tab w:val="num" w:pos="5040"/>
        </w:tabs>
        <w:ind w:left="5040" w:hanging="360"/>
      </w:pPr>
      <w:rPr>
        <w:rFonts w:ascii="Arial" w:hAnsi="Arial" w:hint="default"/>
      </w:rPr>
    </w:lvl>
    <w:lvl w:ilvl="7" w:tplc="9DDA58F4" w:tentative="1">
      <w:start w:val="1"/>
      <w:numFmt w:val="bullet"/>
      <w:lvlText w:val="•"/>
      <w:lvlJc w:val="left"/>
      <w:pPr>
        <w:tabs>
          <w:tab w:val="num" w:pos="5760"/>
        </w:tabs>
        <w:ind w:left="5760" w:hanging="360"/>
      </w:pPr>
      <w:rPr>
        <w:rFonts w:ascii="Arial" w:hAnsi="Arial" w:hint="default"/>
      </w:rPr>
    </w:lvl>
    <w:lvl w:ilvl="8" w:tplc="186A11A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4DF1B4F"/>
    <w:multiLevelType w:val="multilevel"/>
    <w:tmpl w:val="20B2A73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6D076358"/>
    <w:multiLevelType w:val="hybridMultilevel"/>
    <w:tmpl w:val="05025D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107D63"/>
    <w:multiLevelType w:val="hybridMultilevel"/>
    <w:tmpl w:val="036A4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6C500F"/>
    <w:multiLevelType w:val="hybridMultilevel"/>
    <w:tmpl w:val="449C6FD2"/>
    <w:lvl w:ilvl="0" w:tplc="5E3ECB64">
      <w:start w:val="1"/>
      <w:numFmt w:val="bullet"/>
      <w:lvlText w:val="•"/>
      <w:lvlJc w:val="left"/>
      <w:pPr>
        <w:tabs>
          <w:tab w:val="num" w:pos="720"/>
        </w:tabs>
        <w:ind w:left="720" w:hanging="360"/>
      </w:pPr>
      <w:rPr>
        <w:rFonts w:ascii="Arial" w:hAnsi="Arial" w:hint="default"/>
      </w:rPr>
    </w:lvl>
    <w:lvl w:ilvl="1" w:tplc="44641382">
      <w:numFmt w:val="bullet"/>
      <w:lvlText w:val="–"/>
      <w:lvlJc w:val="left"/>
      <w:pPr>
        <w:tabs>
          <w:tab w:val="num" w:pos="1440"/>
        </w:tabs>
        <w:ind w:left="1440" w:hanging="360"/>
      </w:pPr>
      <w:rPr>
        <w:rFonts w:ascii="Arial" w:hAnsi="Arial" w:hint="default"/>
      </w:rPr>
    </w:lvl>
    <w:lvl w:ilvl="2" w:tplc="D234B9AE" w:tentative="1">
      <w:start w:val="1"/>
      <w:numFmt w:val="bullet"/>
      <w:lvlText w:val="•"/>
      <w:lvlJc w:val="left"/>
      <w:pPr>
        <w:tabs>
          <w:tab w:val="num" w:pos="2160"/>
        </w:tabs>
        <w:ind w:left="2160" w:hanging="360"/>
      </w:pPr>
      <w:rPr>
        <w:rFonts w:ascii="Arial" w:hAnsi="Arial" w:hint="default"/>
      </w:rPr>
    </w:lvl>
    <w:lvl w:ilvl="3" w:tplc="DA5472EE" w:tentative="1">
      <w:start w:val="1"/>
      <w:numFmt w:val="bullet"/>
      <w:lvlText w:val="•"/>
      <w:lvlJc w:val="left"/>
      <w:pPr>
        <w:tabs>
          <w:tab w:val="num" w:pos="2880"/>
        </w:tabs>
        <w:ind w:left="2880" w:hanging="360"/>
      </w:pPr>
      <w:rPr>
        <w:rFonts w:ascii="Arial" w:hAnsi="Arial" w:hint="default"/>
      </w:rPr>
    </w:lvl>
    <w:lvl w:ilvl="4" w:tplc="A86A945C" w:tentative="1">
      <w:start w:val="1"/>
      <w:numFmt w:val="bullet"/>
      <w:lvlText w:val="•"/>
      <w:lvlJc w:val="left"/>
      <w:pPr>
        <w:tabs>
          <w:tab w:val="num" w:pos="3600"/>
        </w:tabs>
        <w:ind w:left="3600" w:hanging="360"/>
      </w:pPr>
      <w:rPr>
        <w:rFonts w:ascii="Arial" w:hAnsi="Arial" w:hint="default"/>
      </w:rPr>
    </w:lvl>
    <w:lvl w:ilvl="5" w:tplc="1A00CA4E" w:tentative="1">
      <w:start w:val="1"/>
      <w:numFmt w:val="bullet"/>
      <w:lvlText w:val="•"/>
      <w:lvlJc w:val="left"/>
      <w:pPr>
        <w:tabs>
          <w:tab w:val="num" w:pos="4320"/>
        </w:tabs>
        <w:ind w:left="4320" w:hanging="360"/>
      </w:pPr>
      <w:rPr>
        <w:rFonts w:ascii="Arial" w:hAnsi="Arial" w:hint="default"/>
      </w:rPr>
    </w:lvl>
    <w:lvl w:ilvl="6" w:tplc="99142B82" w:tentative="1">
      <w:start w:val="1"/>
      <w:numFmt w:val="bullet"/>
      <w:lvlText w:val="•"/>
      <w:lvlJc w:val="left"/>
      <w:pPr>
        <w:tabs>
          <w:tab w:val="num" w:pos="5040"/>
        </w:tabs>
        <w:ind w:left="5040" w:hanging="360"/>
      </w:pPr>
      <w:rPr>
        <w:rFonts w:ascii="Arial" w:hAnsi="Arial" w:hint="default"/>
      </w:rPr>
    </w:lvl>
    <w:lvl w:ilvl="7" w:tplc="8654C71E" w:tentative="1">
      <w:start w:val="1"/>
      <w:numFmt w:val="bullet"/>
      <w:lvlText w:val="•"/>
      <w:lvlJc w:val="left"/>
      <w:pPr>
        <w:tabs>
          <w:tab w:val="num" w:pos="5760"/>
        </w:tabs>
        <w:ind w:left="5760" w:hanging="360"/>
      </w:pPr>
      <w:rPr>
        <w:rFonts w:ascii="Arial" w:hAnsi="Arial" w:hint="default"/>
      </w:rPr>
    </w:lvl>
    <w:lvl w:ilvl="8" w:tplc="77D836CE"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6131304"/>
    <w:multiLevelType w:val="hybridMultilevel"/>
    <w:tmpl w:val="7A28B0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1D0ED9"/>
    <w:multiLevelType w:val="hybridMultilevel"/>
    <w:tmpl w:val="8488D9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4C19F3"/>
    <w:multiLevelType w:val="hybridMultilevel"/>
    <w:tmpl w:val="82B00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24"/>
  </w:num>
  <w:num w:numId="4">
    <w:abstractNumId w:val="22"/>
  </w:num>
  <w:num w:numId="5">
    <w:abstractNumId w:val="21"/>
  </w:num>
  <w:num w:numId="6">
    <w:abstractNumId w:val="0"/>
  </w:num>
  <w:num w:numId="7">
    <w:abstractNumId w:val="1"/>
  </w:num>
  <w:num w:numId="8">
    <w:abstractNumId w:val="18"/>
  </w:num>
  <w:num w:numId="9">
    <w:abstractNumId w:val="26"/>
  </w:num>
  <w:num w:numId="10">
    <w:abstractNumId w:val="15"/>
  </w:num>
  <w:num w:numId="11">
    <w:abstractNumId w:val="23"/>
  </w:num>
  <w:num w:numId="12">
    <w:abstractNumId w:val="10"/>
  </w:num>
  <w:num w:numId="13">
    <w:abstractNumId w:val="11"/>
  </w:num>
  <w:num w:numId="14">
    <w:abstractNumId w:val="14"/>
  </w:num>
  <w:num w:numId="15">
    <w:abstractNumId w:val="19"/>
  </w:num>
  <w:num w:numId="16">
    <w:abstractNumId w:val="16"/>
  </w:num>
  <w:num w:numId="17">
    <w:abstractNumId w:val="3"/>
  </w:num>
  <w:num w:numId="18">
    <w:abstractNumId w:val="2"/>
  </w:num>
  <w:num w:numId="19">
    <w:abstractNumId w:val="25"/>
  </w:num>
  <w:num w:numId="20">
    <w:abstractNumId w:val="6"/>
  </w:num>
  <w:num w:numId="21">
    <w:abstractNumId w:val="8"/>
  </w:num>
  <w:num w:numId="22">
    <w:abstractNumId w:val="20"/>
  </w:num>
  <w:num w:numId="23">
    <w:abstractNumId w:val="9"/>
  </w:num>
  <w:num w:numId="24">
    <w:abstractNumId w:val="7"/>
  </w:num>
  <w:num w:numId="25">
    <w:abstractNumId w:val="5"/>
  </w:num>
  <w:num w:numId="26">
    <w:abstractNumId w:val="13"/>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Quality of Life Res&lt;/Style&gt;&lt;LeftDelim&gt;{&lt;/LeftDelim&gt;&lt;RightDelim&gt;}&lt;/RightDelim&gt;&lt;FontName&gt;Arial&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xz2w099bw5ps4errsp5x2ss5rdwxddppsaa&quot;&gt;PK EndNote Library-Saved-3-Saved-Converted&lt;record-ids&gt;&lt;item&gt;105&lt;/item&gt;&lt;item&gt;106&lt;/item&gt;&lt;item&gt;662&lt;/item&gt;&lt;item&gt;981&lt;/item&gt;&lt;item&gt;1365&lt;/item&gt;&lt;item&gt;1540&lt;/item&gt;&lt;item&gt;1541&lt;/item&gt;&lt;item&gt;1542&lt;/item&gt;&lt;item&gt;1543&lt;/item&gt;&lt;item&gt;1544&lt;/item&gt;&lt;item&gt;1545&lt;/item&gt;&lt;item&gt;1546&lt;/item&gt;&lt;item&gt;1547&lt;/item&gt;&lt;item&gt;1549&lt;/item&gt;&lt;item&gt;1550&lt;/item&gt;&lt;item&gt;1551&lt;/item&gt;&lt;item&gt;1552&lt;/item&gt;&lt;item&gt;1553&lt;/item&gt;&lt;item&gt;2105&lt;/item&gt;&lt;item&gt;2844&lt;/item&gt;&lt;item&gt;2923&lt;/item&gt;&lt;item&gt;3280&lt;/item&gt;&lt;item&gt;3281&lt;/item&gt;&lt;item&gt;3440&lt;/item&gt;&lt;/record-ids&gt;&lt;/item&gt;&lt;/Libraries&gt;"/>
  </w:docVars>
  <w:rsids>
    <w:rsidRoot w:val="00520B9F"/>
    <w:rsid w:val="0001004E"/>
    <w:rsid w:val="0001142C"/>
    <w:rsid w:val="00017239"/>
    <w:rsid w:val="0002111A"/>
    <w:rsid w:val="00021A41"/>
    <w:rsid w:val="000240ED"/>
    <w:rsid w:val="00025397"/>
    <w:rsid w:val="00031E5B"/>
    <w:rsid w:val="00032068"/>
    <w:rsid w:val="000367E6"/>
    <w:rsid w:val="00042EDB"/>
    <w:rsid w:val="000437C1"/>
    <w:rsid w:val="000463B9"/>
    <w:rsid w:val="0004640C"/>
    <w:rsid w:val="0005370D"/>
    <w:rsid w:val="00064626"/>
    <w:rsid w:val="000676E3"/>
    <w:rsid w:val="000706EE"/>
    <w:rsid w:val="0007081C"/>
    <w:rsid w:val="000832DA"/>
    <w:rsid w:val="00084875"/>
    <w:rsid w:val="00084DBD"/>
    <w:rsid w:val="00087DD5"/>
    <w:rsid w:val="0009317A"/>
    <w:rsid w:val="0009399B"/>
    <w:rsid w:val="00093D62"/>
    <w:rsid w:val="000961A9"/>
    <w:rsid w:val="000974E0"/>
    <w:rsid w:val="000A202E"/>
    <w:rsid w:val="000A75A4"/>
    <w:rsid w:val="000B5CE5"/>
    <w:rsid w:val="000B7F56"/>
    <w:rsid w:val="000C055F"/>
    <w:rsid w:val="000C4718"/>
    <w:rsid w:val="000D1746"/>
    <w:rsid w:val="000D477C"/>
    <w:rsid w:val="000D6188"/>
    <w:rsid w:val="000D7F81"/>
    <w:rsid w:val="000E630C"/>
    <w:rsid w:val="000E6920"/>
    <w:rsid w:val="000E7545"/>
    <w:rsid w:val="000E78F7"/>
    <w:rsid w:val="000F0CCA"/>
    <w:rsid w:val="000F4BF1"/>
    <w:rsid w:val="00107048"/>
    <w:rsid w:val="001117F3"/>
    <w:rsid w:val="00111C40"/>
    <w:rsid w:val="001159C9"/>
    <w:rsid w:val="00120965"/>
    <w:rsid w:val="00122295"/>
    <w:rsid w:val="00124A15"/>
    <w:rsid w:val="001273C9"/>
    <w:rsid w:val="001304F1"/>
    <w:rsid w:val="00132AA3"/>
    <w:rsid w:val="00140EB8"/>
    <w:rsid w:val="0014236F"/>
    <w:rsid w:val="0014408C"/>
    <w:rsid w:val="00144583"/>
    <w:rsid w:val="001500DE"/>
    <w:rsid w:val="00151020"/>
    <w:rsid w:val="001554F1"/>
    <w:rsid w:val="00160C00"/>
    <w:rsid w:val="00160CAE"/>
    <w:rsid w:val="00162D99"/>
    <w:rsid w:val="00174BB5"/>
    <w:rsid w:val="0018094E"/>
    <w:rsid w:val="00181458"/>
    <w:rsid w:val="00183CDF"/>
    <w:rsid w:val="0018416A"/>
    <w:rsid w:val="00186471"/>
    <w:rsid w:val="00186ECB"/>
    <w:rsid w:val="001874BB"/>
    <w:rsid w:val="0019628D"/>
    <w:rsid w:val="001A2646"/>
    <w:rsid w:val="001B1557"/>
    <w:rsid w:val="001B5045"/>
    <w:rsid w:val="001B5F6F"/>
    <w:rsid w:val="001B77B6"/>
    <w:rsid w:val="001B7A47"/>
    <w:rsid w:val="001C0FEB"/>
    <w:rsid w:val="001C29F5"/>
    <w:rsid w:val="001C3136"/>
    <w:rsid w:val="001C3801"/>
    <w:rsid w:val="001C5520"/>
    <w:rsid w:val="001D1ECA"/>
    <w:rsid w:val="001D4ABF"/>
    <w:rsid w:val="001E0528"/>
    <w:rsid w:val="001E0FF1"/>
    <w:rsid w:val="001F3EDE"/>
    <w:rsid w:val="001F4884"/>
    <w:rsid w:val="00201FA5"/>
    <w:rsid w:val="00203F65"/>
    <w:rsid w:val="00211258"/>
    <w:rsid w:val="00211546"/>
    <w:rsid w:val="002142F5"/>
    <w:rsid w:val="002176DB"/>
    <w:rsid w:val="00217DFB"/>
    <w:rsid w:val="00220C55"/>
    <w:rsid w:val="00237CC0"/>
    <w:rsid w:val="002415D4"/>
    <w:rsid w:val="00246A36"/>
    <w:rsid w:val="00253035"/>
    <w:rsid w:val="002534D8"/>
    <w:rsid w:val="002556FE"/>
    <w:rsid w:val="00257119"/>
    <w:rsid w:val="00262C61"/>
    <w:rsid w:val="00263A11"/>
    <w:rsid w:val="0027179C"/>
    <w:rsid w:val="00281C38"/>
    <w:rsid w:val="002852CA"/>
    <w:rsid w:val="002A1D86"/>
    <w:rsid w:val="002A2A61"/>
    <w:rsid w:val="002A3753"/>
    <w:rsid w:val="002A52EA"/>
    <w:rsid w:val="002A63B2"/>
    <w:rsid w:val="002A7524"/>
    <w:rsid w:val="002B14CB"/>
    <w:rsid w:val="002B19EE"/>
    <w:rsid w:val="002C3A61"/>
    <w:rsid w:val="002C40A5"/>
    <w:rsid w:val="002D4674"/>
    <w:rsid w:val="002E1C66"/>
    <w:rsid w:val="002E2AB3"/>
    <w:rsid w:val="002E3A85"/>
    <w:rsid w:val="002E7620"/>
    <w:rsid w:val="002F0DC6"/>
    <w:rsid w:val="002F1E4B"/>
    <w:rsid w:val="00314C46"/>
    <w:rsid w:val="0032305E"/>
    <w:rsid w:val="00325509"/>
    <w:rsid w:val="00330B35"/>
    <w:rsid w:val="00333863"/>
    <w:rsid w:val="00333941"/>
    <w:rsid w:val="00337815"/>
    <w:rsid w:val="00337A01"/>
    <w:rsid w:val="0034459C"/>
    <w:rsid w:val="003534D2"/>
    <w:rsid w:val="00360138"/>
    <w:rsid w:val="00371B7D"/>
    <w:rsid w:val="003779A1"/>
    <w:rsid w:val="003816B4"/>
    <w:rsid w:val="003839DB"/>
    <w:rsid w:val="003905E1"/>
    <w:rsid w:val="0039106D"/>
    <w:rsid w:val="00392872"/>
    <w:rsid w:val="00392AFC"/>
    <w:rsid w:val="00394237"/>
    <w:rsid w:val="003972B3"/>
    <w:rsid w:val="003977DC"/>
    <w:rsid w:val="003A14F0"/>
    <w:rsid w:val="003A4031"/>
    <w:rsid w:val="003A5A47"/>
    <w:rsid w:val="003A6BF9"/>
    <w:rsid w:val="003C2818"/>
    <w:rsid w:val="003C29BF"/>
    <w:rsid w:val="003C2CB2"/>
    <w:rsid w:val="003C4715"/>
    <w:rsid w:val="003D2FED"/>
    <w:rsid w:val="003E0819"/>
    <w:rsid w:val="003E248B"/>
    <w:rsid w:val="003E605B"/>
    <w:rsid w:val="003E6ABA"/>
    <w:rsid w:val="003E736D"/>
    <w:rsid w:val="003F26E5"/>
    <w:rsid w:val="003F29BC"/>
    <w:rsid w:val="003F3038"/>
    <w:rsid w:val="003F751B"/>
    <w:rsid w:val="00401584"/>
    <w:rsid w:val="00401AA4"/>
    <w:rsid w:val="00406095"/>
    <w:rsid w:val="004270B6"/>
    <w:rsid w:val="00427E78"/>
    <w:rsid w:val="004314B6"/>
    <w:rsid w:val="00431942"/>
    <w:rsid w:val="0044478D"/>
    <w:rsid w:val="004469CB"/>
    <w:rsid w:val="00447F6D"/>
    <w:rsid w:val="00454175"/>
    <w:rsid w:val="00460E8C"/>
    <w:rsid w:val="004661EA"/>
    <w:rsid w:val="004757CF"/>
    <w:rsid w:val="00476B76"/>
    <w:rsid w:val="00476F96"/>
    <w:rsid w:val="00484BB2"/>
    <w:rsid w:val="00485341"/>
    <w:rsid w:val="00487DDF"/>
    <w:rsid w:val="00491476"/>
    <w:rsid w:val="0049425C"/>
    <w:rsid w:val="00495BD3"/>
    <w:rsid w:val="004A7FE1"/>
    <w:rsid w:val="004B77A9"/>
    <w:rsid w:val="004C01ED"/>
    <w:rsid w:val="004C4F45"/>
    <w:rsid w:val="004C57C5"/>
    <w:rsid w:val="004C5F47"/>
    <w:rsid w:val="004C5FC6"/>
    <w:rsid w:val="004D1C3C"/>
    <w:rsid w:val="004E5297"/>
    <w:rsid w:val="004E72B9"/>
    <w:rsid w:val="004F0CD0"/>
    <w:rsid w:val="004F3D80"/>
    <w:rsid w:val="004F47EF"/>
    <w:rsid w:val="004F5378"/>
    <w:rsid w:val="004F7B15"/>
    <w:rsid w:val="005004AD"/>
    <w:rsid w:val="00502DE5"/>
    <w:rsid w:val="0050323F"/>
    <w:rsid w:val="005053AB"/>
    <w:rsid w:val="00506A0D"/>
    <w:rsid w:val="005137A8"/>
    <w:rsid w:val="00515BAD"/>
    <w:rsid w:val="00515CD3"/>
    <w:rsid w:val="00520B9F"/>
    <w:rsid w:val="0052239B"/>
    <w:rsid w:val="0052323E"/>
    <w:rsid w:val="00530C3B"/>
    <w:rsid w:val="0053241B"/>
    <w:rsid w:val="00533CC1"/>
    <w:rsid w:val="00537B13"/>
    <w:rsid w:val="00537BA5"/>
    <w:rsid w:val="00554CF3"/>
    <w:rsid w:val="00556C8D"/>
    <w:rsid w:val="00574BFE"/>
    <w:rsid w:val="00575AB0"/>
    <w:rsid w:val="005779FF"/>
    <w:rsid w:val="00585B52"/>
    <w:rsid w:val="0059410C"/>
    <w:rsid w:val="00595F6B"/>
    <w:rsid w:val="005A1A19"/>
    <w:rsid w:val="005A31BA"/>
    <w:rsid w:val="005A575A"/>
    <w:rsid w:val="005A6D34"/>
    <w:rsid w:val="005C0C4E"/>
    <w:rsid w:val="005C164A"/>
    <w:rsid w:val="005E228A"/>
    <w:rsid w:val="005E54E6"/>
    <w:rsid w:val="005E5582"/>
    <w:rsid w:val="005E6AF4"/>
    <w:rsid w:val="005E6BDB"/>
    <w:rsid w:val="005F4C03"/>
    <w:rsid w:val="00604D75"/>
    <w:rsid w:val="006071AD"/>
    <w:rsid w:val="00610B7C"/>
    <w:rsid w:val="006161AC"/>
    <w:rsid w:val="006237C5"/>
    <w:rsid w:val="00625DB0"/>
    <w:rsid w:val="00630D5A"/>
    <w:rsid w:val="00631521"/>
    <w:rsid w:val="006320A5"/>
    <w:rsid w:val="00632965"/>
    <w:rsid w:val="006331A9"/>
    <w:rsid w:val="00636319"/>
    <w:rsid w:val="00640A5F"/>
    <w:rsid w:val="00642673"/>
    <w:rsid w:val="00644E96"/>
    <w:rsid w:val="006455C1"/>
    <w:rsid w:val="0065469B"/>
    <w:rsid w:val="00654CB9"/>
    <w:rsid w:val="00660010"/>
    <w:rsid w:val="006714ED"/>
    <w:rsid w:val="006717E4"/>
    <w:rsid w:val="006732C3"/>
    <w:rsid w:val="00677D00"/>
    <w:rsid w:val="00681B83"/>
    <w:rsid w:val="006834BD"/>
    <w:rsid w:val="00685D1E"/>
    <w:rsid w:val="006910A7"/>
    <w:rsid w:val="00691BE3"/>
    <w:rsid w:val="006926A0"/>
    <w:rsid w:val="00693CFE"/>
    <w:rsid w:val="006A5EC0"/>
    <w:rsid w:val="006B1A3A"/>
    <w:rsid w:val="006B6548"/>
    <w:rsid w:val="006B6A9C"/>
    <w:rsid w:val="006C2671"/>
    <w:rsid w:val="006C3547"/>
    <w:rsid w:val="006C637A"/>
    <w:rsid w:val="006D584A"/>
    <w:rsid w:val="006D67A6"/>
    <w:rsid w:val="006E174E"/>
    <w:rsid w:val="006E2EEB"/>
    <w:rsid w:val="006E307E"/>
    <w:rsid w:val="006E742D"/>
    <w:rsid w:val="006F59AB"/>
    <w:rsid w:val="00704CD2"/>
    <w:rsid w:val="00714353"/>
    <w:rsid w:val="00717C1E"/>
    <w:rsid w:val="007243B1"/>
    <w:rsid w:val="00730F6E"/>
    <w:rsid w:val="00731DBC"/>
    <w:rsid w:val="00735E4C"/>
    <w:rsid w:val="00746AC9"/>
    <w:rsid w:val="00765647"/>
    <w:rsid w:val="0077577F"/>
    <w:rsid w:val="00775781"/>
    <w:rsid w:val="0077781B"/>
    <w:rsid w:val="007779BA"/>
    <w:rsid w:val="0078568E"/>
    <w:rsid w:val="0079226C"/>
    <w:rsid w:val="00793B7F"/>
    <w:rsid w:val="00796C7D"/>
    <w:rsid w:val="007A0C37"/>
    <w:rsid w:val="007A7F58"/>
    <w:rsid w:val="007C78B2"/>
    <w:rsid w:val="007D7C8A"/>
    <w:rsid w:val="007E19C2"/>
    <w:rsid w:val="007E2EE0"/>
    <w:rsid w:val="007E74D0"/>
    <w:rsid w:val="007E771B"/>
    <w:rsid w:val="007F006C"/>
    <w:rsid w:val="00804D8D"/>
    <w:rsid w:val="00814CEC"/>
    <w:rsid w:val="0083685E"/>
    <w:rsid w:val="00847420"/>
    <w:rsid w:val="00853A0B"/>
    <w:rsid w:val="00855018"/>
    <w:rsid w:val="00857632"/>
    <w:rsid w:val="0086098D"/>
    <w:rsid w:val="00861071"/>
    <w:rsid w:val="0086223C"/>
    <w:rsid w:val="00874E73"/>
    <w:rsid w:val="00876DB2"/>
    <w:rsid w:val="00880E26"/>
    <w:rsid w:val="00881407"/>
    <w:rsid w:val="00882C3C"/>
    <w:rsid w:val="00882ED3"/>
    <w:rsid w:val="008838A4"/>
    <w:rsid w:val="00883B9A"/>
    <w:rsid w:val="0089214C"/>
    <w:rsid w:val="00895C56"/>
    <w:rsid w:val="008A2B08"/>
    <w:rsid w:val="008B0EC7"/>
    <w:rsid w:val="008B1A49"/>
    <w:rsid w:val="008B2C83"/>
    <w:rsid w:val="008B37DB"/>
    <w:rsid w:val="008B53ED"/>
    <w:rsid w:val="008B6139"/>
    <w:rsid w:val="008B7076"/>
    <w:rsid w:val="008C13FF"/>
    <w:rsid w:val="008C61B6"/>
    <w:rsid w:val="008C6925"/>
    <w:rsid w:val="008D77F9"/>
    <w:rsid w:val="008E412E"/>
    <w:rsid w:val="008E4B4B"/>
    <w:rsid w:val="00901B00"/>
    <w:rsid w:val="00904E30"/>
    <w:rsid w:val="00906015"/>
    <w:rsid w:val="00906327"/>
    <w:rsid w:val="00915DB7"/>
    <w:rsid w:val="00917D09"/>
    <w:rsid w:val="00920708"/>
    <w:rsid w:val="0092726B"/>
    <w:rsid w:val="00930DA9"/>
    <w:rsid w:val="009352A0"/>
    <w:rsid w:val="00941CEA"/>
    <w:rsid w:val="00947BAD"/>
    <w:rsid w:val="00947CA7"/>
    <w:rsid w:val="0095015F"/>
    <w:rsid w:val="0095085A"/>
    <w:rsid w:val="00961E1F"/>
    <w:rsid w:val="00965D19"/>
    <w:rsid w:val="009675FA"/>
    <w:rsid w:val="00972D06"/>
    <w:rsid w:val="00972D20"/>
    <w:rsid w:val="00974EE1"/>
    <w:rsid w:val="009857FB"/>
    <w:rsid w:val="0098611E"/>
    <w:rsid w:val="00992712"/>
    <w:rsid w:val="00992C64"/>
    <w:rsid w:val="009A470C"/>
    <w:rsid w:val="009A7A8F"/>
    <w:rsid w:val="009B1504"/>
    <w:rsid w:val="009B2FFB"/>
    <w:rsid w:val="009B6BE0"/>
    <w:rsid w:val="009C2292"/>
    <w:rsid w:val="009C3D9F"/>
    <w:rsid w:val="009C4F5B"/>
    <w:rsid w:val="009C73E3"/>
    <w:rsid w:val="009D1861"/>
    <w:rsid w:val="009D22A5"/>
    <w:rsid w:val="009D5654"/>
    <w:rsid w:val="009D56B2"/>
    <w:rsid w:val="009D7C91"/>
    <w:rsid w:val="009E0593"/>
    <w:rsid w:val="009E2865"/>
    <w:rsid w:val="009E463D"/>
    <w:rsid w:val="009F345B"/>
    <w:rsid w:val="00A02F66"/>
    <w:rsid w:val="00A03AD8"/>
    <w:rsid w:val="00A0573C"/>
    <w:rsid w:val="00A06848"/>
    <w:rsid w:val="00A06F20"/>
    <w:rsid w:val="00A12A1C"/>
    <w:rsid w:val="00A2180A"/>
    <w:rsid w:val="00A27025"/>
    <w:rsid w:val="00A36C6A"/>
    <w:rsid w:val="00A4729C"/>
    <w:rsid w:val="00A47EC0"/>
    <w:rsid w:val="00A618B0"/>
    <w:rsid w:val="00A629E8"/>
    <w:rsid w:val="00A65117"/>
    <w:rsid w:val="00A84EB8"/>
    <w:rsid w:val="00A8686F"/>
    <w:rsid w:val="00A87CA3"/>
    <w:rsid w:val="00A87D06"/>
    <w:rsid w:val="00A919CC"/>
    <w:rsid w:val="00AA2BB0"/>
    <w:rsid w:val="00AA4F1E"/>
    <w:rsid w:val="00AB7153"/>
    <w:rsid w:val="00AC2001"/>
    <w:rsid w:val="00AC4EA9"/>
    <w:rsid w:val="00AC5778"/>
    <w:rsid w:val="00AC7748"/>
    <w:rsid w:val="00AC7DD0"/>
    <w:rsid w:val="00AD12D6"/>
    <w:rsid w:val="00AD779C"/>
    <w:rsid w:val="00AF11DB"/>
    <w:rsid w:val="00AF3EC2"/>
    <w:rsid w:val="00AF5850"/>
    <w:rsid w:val="00B01FC7"/>
    <w:rsid w:val="00B1206D"/>
    <w:rsid w:val="00B126E0"/>
    <w:rsid w:val="00B17F4C"/>
    <w:rsid w:val="00B21DED"/>
    <w:rsid w:val="00B23C0A"/>
    <w:rsid w:val="00B23DFB"/>
    <w:rsid w:val="00B31D11"/>
    <w:rsid w:val="00B4367C"/>
    <w:rsid w:val="00B4636D"/>
    <w:rsid w:val="00B509DE"/>
    <w:rsid w:val="00B569A7"/>
    <w:rsid w:val="00B70105"/>
    <w:rsid w:val="00B803E6"/>
    <w:rsid w:val="00B85B07"/>
    <w:rsid w:val="00B85FD4"/>
    <w:rsid w:val="00B87B11"/>
    <w:rsid w:val="00B919BC"/>
    <w:rsid w:val="00BA064A"/>
    <w:rsid w:val="00BA29FD"/>
    <w:rsid w:val="00BB6125"/>
    <w:rsid w:val="00BB61EC"/>
    <w:rsid w:val="00BC0DC1"/>
    <w:rsid w:val="00BC153F"/>
    <w:rsid w:val="00BC4AAC"/>
    <w:rsid w:val="00BC50D7"/>
    <w:rsid w:val="00BC53AF"/>
    <w:rsid w:val="00BD3BFB"/>
    <w:rsid w:val="00BD41F9"/>
    <w:rsid w:val="00BE0BE5"/>
    <w:rsid w:val="00BE343E"/>
    <w:rsid w:val="00BE7599"/>
    <w:rsid w:val="00BF06BD"/>
    <w:rsid w:val="00C0226B"/>
    <w:rsid w:val="00C038A5"/>
    <w:rsid w:val="00C116B8"/>
    <w:rsid w:val="00C11F7C"/>
    <w:rsid w:val="00C1641C"/>
    <w:rsid w:val="00C1706B"/>
    <w:rsid w:val="00C23E84"/>
    <w:rsid w:val="00C248B9"/>
    <w:rsid w:val="00C26138"/>
    <w:rsid w:val="00C26824"/>
    <w:rsid w:val="00C334A8"/>
    <w:rsid w:val="00C341B8"/>
    <w:rsid w:val="00C5327B"/>
    <w:rsid w:val="00C53A5A"/>
    <w:rsid w:val="00C606D1"/>
    <w:rsid w:val="00C731F1"/>
    <w:rsid w:val="00C737DB"/>
    <w:rsid w:val="00C77218"/>
    <w:rsid w:val="00C7769D"/>
    <w:rsid w:val="00C822D7"/>
    <w:rsid w:val="00C870C4"/>
    <w:rsid w:val="00C922A7"/>
    <w:rsid w:val="00C92E54"/>
    <w:rsid w:val="00CA0F3A"/>
    <w:rsid w:val="00CA35A3"/>
    <w:rsid w:val="00CA66D9"/>
    <w:rsid w:val="00CA6FE2"/>
    <w:rsid w:val="00CB3358"/>
    <w:rsid w:val="00CC1679"/>
    <w:rsid w:val="00CC1B83"/>
    <w:rsid w:val="00CC236A"/>
    <w:rsid w:val="00CC5012"/>
    <w:rsid w:val="00CD32CF"/>
    <w:rsid w:val="00CD5723"/>
    <w:rsid w:val="00CD5AA5"/>
    <w:rsid w:val="00CE14BA"/>
    <w:rsid w:val="00CE2E28"/>
    <w:rsid w:val="00CE708B"/>
    <w:rsid w:val="00CE7E98"/>
    <w:rsid w:val="00CF7A07"/>
    <w:rsid w:val="00D034C1"/>
    <w:rsid w:val="00D06E13"/>
    <w:rsid w:val="00D07F58"/>
    <w:rsid w:val="00D149BE"/>
    <w:rsid w:val="00D15061"/>
    <w:rsid w:val="00D16EE7"/>
    <w:rsid w:val="00D173CD"/>
    <w:rsid w:val="00D23B2E"/>
    <w:rsid w:val="00D24D3D"/>
    <w:rsid w:val="00D3086F"/>
    <w:rsid w:val="00D30D60"/>
    <w:rsid w:val="00D346B8"/>
    <w:rsid w:val="00D42E4F"/>
    <w:rsid w:val="00D522D1"/>
    <w:rsid w:val="00D535B6"/>
    <w:rsid w:val="00D54BE3"/>
    <w:rsid w:val="00D624D6"/>
    <w:rsid w:val="00D63A9F"/>
    <w:rsid w:val="00D712A9"/>
    <w:rsid w:val="00D71809"/>
    <w:rsid w:val="00D71EBC"/>
    <w:rsid w:val="00D74CC1"/>
    <w:rsid w:val="00D76D41"/>
    <w:rsid w:val="00D80238"/>
    <w:rsid w:val="00D82F7C"/>
    <w:rsid w:val="00D83349"/>
    <w:rsid w:val="00D9210A"/>
    <w:rsid w:val="00D945B9"/>
    <w:rsid w:val="00D95E71"/>
    <w:rsid w:val="00DA1A68"/>
    <w:rsid w:val="00DB4CA9"/>
    <w:rsid w:val="00DC2C90"/>
    <w:rsid w:val="00DC4C6C"/>
    <w:rsid w:val="00DD344E"/>
    <w:rsid w:val="00DD6871"/>
    <w:rsid w:val="00DE0A96"/>
    <w:rsid w:val="00DE1586"/>
    <w:rsid w:val="00DE795D"/>
    <w:rsid w:val="00DE7F37"/>
    <w:rsid w:val="00E03EC3"/>
    <w:rsid w:val="00E04D97"/>
    <w:rsid w:val="00E0749A"/>
    <w:rsid w:val="00E1066E"/>
    <w:rsid w:val="00E119A7"/>
    <w:rsid w:val="00E11DC2"/>
    <w:rsid w:val="00E175D7"/>
    <w:rsid w:val="00E17990"/>
    <w:rsid w:val="00E21E23"/>
    <w:rsid w:val="00E40C03"/>
    <w:rsid w:val="00E41878"/>
    <w:rsid w:val="00E431F0"/>
    <w:rsid w:val="00E43492"/>
    <w:rsid w:val="00E54560"/>
    <w:rsid w:val="00E54F67"/>
    <w:rsid w:val="00E5777F"/>
    <w:rsid w:val="00E603D9"/>
    <w:rsid w:val="00E61908"/>
    <w:rsid w:val="00E61A3E"/>
    <w:rsid w:val="00E62246"/>
    <w:rsid w:val="00E64DB1"/>
    <w:rsid w:val="00E65EE2"/>
    <w:rsid w:val="00E66CAD"/>
    <w:rsid w:val="00E70B89"/>
    <w:rsid w:val="00E74FA7"/>
    <w:rsid w:val="00E75D6A"/>
    <w:rsid w:val="00E7672A"/>
    <w:rsid w:val="00E83E91"/>
    <w:rsid w:val="00E86E86"/>
    <w:rsid w:val="00EA07F9"/>
    <w:rsid w:val="00EA2055"/>
    <w:rsid w:val="00EB0062"/>
    <w:rsid w:val="00EB0EF2"/>
    <w:rsid w:val="00EB1373"/>
    <w:rsid w:val="00EB2900"/>
    <w:rsid w:val="00EC3042"/>
    <w:rsid w:val="00ED45EE"/>
    <w:rsid w:val="00ED5AAB"/>
    <w:rsid w:val="00ED6319"/>
    <w:rsid w:val="00ED75F6"/>
    <w:rsid w:val="00EE0C9F"/>
    <w:rsid w:val="00EE2A3D"/>
    <w:rsid w:val="00EE3F1D"/>
    <w:rsid w:val="00EF18D2"/>
    <w:rsid w:val="00EF2BAF"/>
    <w:rsid w:val="00EF2E5D"/>
    <w:rsid w:val="00EF5624"/>
    <w:rsid w:val="00EF5D95"/>
    <w:rsid w:val="00F003F1"/>
    <w:rsid w:val="00F02FD0"/>
    <w:rsid w:val="00F10BA7"/>
    <w:rsid w:val="00F11BEB"/>
    <w:rsid w:val="00F12CA3"/>
    <w:rsid w:val="00F20F53"/>
    <w:rsid w:val="00F252FF"/>
    <w:rsid w:val="00F30D87"/>
    <w:rsid w:val="00F3311E"/>
    <w:rsid w:val="00F3426B"/>
    <w:rsid w:val="00F36958"/>
    <w:rsid w:val="00F40901"/>
    <w:rsid w:val="00F42B83"/>
    <w:rsid w:val="00F4495B"/>
    <w:rsid w:val="00F53D2F"/>
    <w:rsid w:val="00F55090"/>
    <w:rsid w:val="00F65243"/>
    <w:rsid w:val="00F82811"/>
    <w:rsid w:val="00F86360"/>
    <w:rsid w:val="00F87475"/>
    <w:rsid w:val="00FA0236"/>
    <w:rsid w:val="00FA654C"/>
    <w:rsid w:val="00FA6A7C"/>
    <w:rsid w:val="00FB773C"/>
    <w:rsid w:val="00FB7FE0"/>
    <w:rsid w:val="00FC3B28"/>
    <w:rsid w:val="00FC64B5"/>
    <w:rsid w:val="00FE16AF"/>
    <w:rsid w:val="00FE1BE6"/>
    <w:rsid w:val="00FE214A"/>
    <w:rsid w:val="00FE3184"/>
    <w:rsid w:val="00FE4772"/>
    <w:rsid w:val="00FE68C4"/>
    <w:rsid w:val="00FF1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53518"/>
  <w15:chartTrackingRefBased/>
  <w15:docId w15:val="{F4BC0296-652B-480D-ACBA-A37F3698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085A"/>
    <w:rPr>
      <w:rFonts w:ascii="Arial" w:hAnsi="Arial"/>
    </w:rPr>
  </w:style>
  <w:style w:type="paragraph" w:styleId="Heading1">
    <w:name w:val="heading 1"/>
    <w:basedOn w:val="Normal"/>
    <w:next w:val="Normal"/>
    <w:link w:val="Heading1Char"/>
    <w:uiPriority w:val="9"/>
    <w:qFormat/>
    <w:rsid w:val="00520B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B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B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B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B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B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B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B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B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B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B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B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B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B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B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B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B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B9F"/>
    <w:rPr>
      <w:rFonts w:eastAsiaTheme="majorEastAsia" w:cstheme="majorBidi"/>
      <w:color w:val="272727" w:themeColor="text1" w:themeTint="D8"/>
    </w:rPr>
  </w:style>
  <w:style w:type="paragraph" w:styleId="Title">
    <w:name w:val="Title"/>
    <w:basedOn w:val="Normal"/>
    <w:next w:val="Normal"/>
    <w:link w:val="TitleChar"/>
    <w:uiPriority w:val="10"/>
    <w:qFormat/>
    <w:rsid w:val="00520B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B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B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B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B9F"/>
    <w:pPr>
      <w:spacing w:before="160"/>
      <w:jc w:val="center"/>
    </w:pPr>
    <w:rPr>
      <w:i/>
      <w:iCs/>
      <w:color w:val="404040" w:themeColor="text1" w:themeTint="BF"/>
    </w:rPr>
  </w:style>
  <w:style w:type="character" w:customStyle="1" w:styleId="QuoteChar">
    <w:name w:val="Quote Char"/>
    <w:basedOn w:val="DefaultParagraphFont"/>
    <w:link w:val="Quote"/>
    <w:uiPriority w:val="29"/>
    <w:rsid w:val="00520B9F"/>
    <w:rPr>
      <w:i/>
      <w:iCs/>
      <w:color w:val="404040" w:themeColor="text1" w:themeTint="BF"/>
    </w:rPr>
  </w:style>
  <w:style w:type="paragraph" w:styleId="ListParagraph">
    <w:name w:val="List Paragraph"/>
    <w:basedOn w:val="Normal"/>
    <w:link w:val="ListParagraphChar"/>
    <w:uiPriority w:val="34"/>
    <w:qFormat/>
    <w:rsid w:val="00520B9F"/>
    <w:pPr>
      <w:ind w:left="720"/>
      <w:contextualSpacing/>
    </w:pPr>
  </w:style>
  <w:style w:type="character" w:styleId="IntenseEmphasis">
    <w:name w:val="Intense Emphasis"/>
    <w:basedOn w:val="DefaultParagraphFont"/>
    <w:uiPriority w:val="21"/>
    <w:qFormat/>
    <w:rsid w:val="00520B9F"/>
    <w:rPr>
      <w:i/>
      <w:iCs/>
      <w:color w:val="0F4761" w:themeColor="accent1" w:themeShade="BF"/>
    </w:rPr>
  </w:style>
  <w:style w:type="paragraph" w:styleId="IntenseQuote">
    <w:name w:val="Intense Quote"/>
    <w:basedOn w:val="Normal"/>
    <w:next w:val="Normal"/>
    <w:link w:val="IntenseQuoteChar"/>
    <w:uiPriority w:val="30"/>
    <w:qFormat/>
    <w:rsid w:val="00520B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B9F"/>
    <w:rPr>
      <w:i/>
      <w:iCs/>
      <w:color w:val="0F4761" w:themeColor="accent1" w:themeShade="BF"/>
    </w:rPr>
  </w:style>
  <w:style w:type="character" w:styleId="IntenseReference">
    <w:name w:val="Intense Reference"/>
    <w:basedOn w:val="DefaultParagraphFont"/>
    <w:uiPriority w:val="32"/>
    <w:qFormat/>
    <w:rsid w:val="00520B9F"/>
    <w:rPr>
      <w:b/>
      <w:bCs/>
      <w:smallCaps/>
      <w:color w:val="0F4761" w:themeColor="accent1" w:themeShade="BF"/>
      <w:spacing w:val="5"/>
    </w:rPr>
  </w:style>
  <w:style w:type="character" w:styleId="CommentReference">
    <w:name w:val="annotation reference"/>
    <w:basedOn w:val="DefaultParagraphFont"/>
    <w:unhideWhenUsed/>
    <w:rsid w:val="009A7A8F"/>
    <w:rPr>
      <w:sz w:val="16"/>
      <w:szCs w:val="16"/>
    </w:rPr>
  </w:style>
  <w:style w:type="paragraph" w:styleId="CommentText">
    <w:name w:val="annotation text"/>
    <w:basedOn w:val="Normal"/>
    <w:link w:val="CommentTextChar"/>
    <w:unhideWhenUsed/>
    <w:rsid w:val="009A7A8F"/>
    <w:pPr>
      <w:spacing w:line="240" w:lineRule="auto"/>
    </w:pPr>
    <w:rPr>
      <w:sz w:val="20"/>
      <w:szCs w:val="20"/>
    </w:rPr>
  </w:style>
  <w:style w:type="character" w:customStyle="1" w:styleId="CommentTextChar">
    <w:name w:val="Comment Text Char"/>
    <w:basedOn w:val="DefaultParagraphFont"/>
    <w:link w:val="CommentText"/>
    <w:rsid w:val="009A7A8F"/>
    <w:rPr>
      <w:sz w:val="20"/>
      <w:szCs w:val="20"/>
    </w:rPr>
  </w:style>
  <w:style w:type="paragraph" w:styleId="CommentSubject">
    <w:name w:val="annotation subject"/>
    <w:basedOn w:val="CommentText"/>
    <w:next w:val="CommentText"/>
    <w:link w:val="CommentSubjectChar"/>
    <w:uiPriority w:val="99"/>
    <w:semiHidden/>
    <w:unhideWhenUsed/>
    <w:rsid w:val="009A7A8F"/>
    <w:rPr>
      <w:b/>
      <w:bCs/>
    </w:rPr>
  </w:style>
  <w:style w:type="character" w:customStyle="1" w:styleId="CommentSubjectChar">
    <w:name w:val="Comment Subject Char"/>
    <w:basedOn w:val="CommentTextChar"/>
    <w:link w:val="CommentSubject"/>
    <w:uiPriority w:val="99"/>
    <w:semiHidden/>
    <w:rsid w:val="009A7A8F"/>
    <w:rPr>
      <w:b/>
      <w:bCs/>
      <w:sz w:val="20"/>
      <w:szCs w:val="20"/>
    </w:rPr>
  </w:style>
  <w:style w:type="character" w:styleId="Hyperlink">
    <w:name w:val="Hyperlink"/>
    <w:basedOn w:val="DefaultParagraphFont"/>
    <w:uiPriority w:val="99"/>
    <w:unhideWhenUsed/>
    <w:rsid w:val="009A7A8F"/>
    <w:rPr>
      <w:color w:val="467886" w:themeColor="hyperlink"/>
      <w:u w:val="single"/>
    </w:rPr>
  </w:style>
  <w:style w:type="character" w:customStyle="1" w:styleId="UnresolvedMention">
    <w:name w:val="Unresolved Mention"/>
    <w:basedOn w:val="DefaultParagraphFont"/>
    <w:uiPriority w:val="99"/>
    <w:semiHidden/>
    <w:unhideWhenUsed/>
    <w:rsid w:val="009A7A8F"/>
    <w:rPr>
      <w:color w:val="605E5C"/>
      <w:shd w:val="clear" w:color="auto" w:fill="E1DFDD"/>
    </w:rPr>
  </w:style>
  <w:style w:type="paragraph" w:styleId="Revision">
    <w:name w:val="Revision"/>
    <w:hidden/>
    <w:uiPriority w:val="99"/>
    <w:semiHidden/>
    <w:rsid w:val="00BD3BFB"/>
    <w:pPr>
      <w:spacing w:after="0" w:line="240" w:lineRule="auto"/>
    </w:pPr>
  </w:style>
  <w:style w:type="character" w:customStyle="1" w:styleId="ListParagraphChar">
    <w:name w:val="List Paragraph Char"/>
    <w:basedOn w:val="DefaultParagraphFont"/>
    <w:link w:val="ListParagraph"/>
    <w:uiPriority w:val="34"/>
    <w:rsid w:val="006455C1"/>
  </w:style>
  <w:style w:type="paragraph" w:styleId="Header">
    <w:name w:val="header"/>
    <w:basedOn w:val="Normal"/>
    <w:link w:val="HeaderChar"/>
    <w:uiPriority w:val="99"/>
    <w:unhideWhenUsed/>
    <w:rsid w:val="00F863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360"/>
  </w:style>
  <w:style w:type="paragraph" w:styleId="Footer">
    <w:name w:val="footer"/>
    <w:basedOn w:val="Normal"/>
    <w:link w:val="FooterChar"/>
    <w:uiPriority w:val="99"/>
    <w:unhideWhenUsed/>
    <w:rsid w:val="00F863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360"/>
  </w:style>
  <w:style w:type="character" w:styleId="LineNumber">
    <w:name w:val="line number"/>
    <w:basedOn w:val="DefaultParagraphFont"/>
    <w:uiPriority w:val="99"/>
    <w:semiHidden/>
    <w:unhideWhenUsed/>
    <w:rsid w:val="00920708"/>
  </w:style>
  <w:style w:type="paragraph" w:customStyle="1" w:styleId="EndNoteBibliographyTitle">
    <w:name w:val="EndNote Bibliography Title"/>
    <w:basedOn w:val="Normal"/>
    <w:link w:val="EndNoteBibliographyTitleChar"/>
    <w:rsid w:val="00C822D7"/>
    <w:pPr>
      <w:spacing w:after="0"/>
      <w:jc w:val="center"/>
    </w:pPr>
    <w:rPr>
      <w:rFonts w:cs="Arial"/>
      <w:noProof/>
    </w:rPr>
  </w:style>
  <w:style w:type="character" w:customStyle="1" w:styleId="EndNoteBibliographyTitleChar">
    <w:name w:val="EndNote Bibliography Title Char"/>
    <w:basedOn w:val="DefaultParagraphFont"/>
    <w:link w:val="EndNoteBibliographyTitle"/>
    <w:rsid w:val="00C822D7"/>
    <w:rPr>
      <w:rFonts w:ascii="Arial" w:hAnsi="Arial" w:cs="Arial"/>
      <w:noProof/>
    </w:rPr>
  </w:style>
  <w:style w:type="paragraph" w:customStyle="1" w:styleId="EndNoteBibliography">
    <w:name w:val="EndNote Bibliography"/>
    <w:basedOn w:val="Normal"/>
    <w:link w:val="EndNoteBibliographyChar"/>
    <w:rsid w:val="00C822D7"/>
    <w:pPr>
      <w:spacing w:line="240" w:lineRule="auto"/>
    </w:pPr>
    <w:rPr>
      <w:rFonts w:cs="Arial"/>
      <w:noProof/>
    </w:rPr>
  </w:style>
  <w:style w:type="character" w:customStyle="1" w:styleId="EndNoteBibliographyChar">
    <w:name w:val="EndNote Bibliography Char"/>
    <w:basedOn w:val="DefaultParagraphFont"/>
    <w:link w:val="EndNoteBibliography"/>
    <w:rsid w:val="00C822D7"/>
    <w:rPr>
      <w:rFonts w:ascii="Arial" w:hAnsi="Arial" w:cs="Arial"/>
      <w:noProof/>
    </w:rPr>
  </w:style>
  <w:style w:type="numbering" w:customStyle="1" w:styleId="NoList1">
    <w:name w:val="No List1"/>
    <w:next w:val="NoList"/>
    <w:uiPriority w:val="99"/>
    <w:semiHidden/>
    <w:unhideWhenUsed/>
    <w:rsid w:val="00FC3B28"/>
  </w:style>
  <w:style w:type="paragraph" w:styleId="NormalWeb">
    <w:name w:val="Normal (Web)"/>
    <w:basedOn w:val="Normal"/>
    <w:uiPriority w:val="99"/>
    <w:semiHidden/>
    <w:unhideWhenUsed/>
    <w:rsid w:val="00FC3B2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FC3B28"/>
    <w:pPr>
      <w:spacing w:after="0" w:line="240" w:lineRule="auto"/>
    </w:pPr>
    <w:rPr>
      <w:rFonts w:ascii="Segoe UI" w:eastAsiaTheme="minorEastAsia"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FC3B28"/>
    <w:rPr>
      <w:rFonts w:ascii="Segoe UI" w:eastAsiaTheme="minorEastAsia" w:hAnsi="Segoe UI" w:cs="Segoe UI"/>
      <w:kern w:val="0"/>
      <w:sz w:val="18"/>
      <w:szCs w:val="18"/>
      <w14:ligatures w14:val="none"/>
    </w:rPr>
  </w:style>
  <w:style w:type="character" w:styleId="PlaceholderText">
    <w:name w:val="Placeholder Text"/>
    <w:basedOn w:val="DefaultParagraphFont"/>
    <w:uiPriority w:val="99"/>
    <w:semiHidden/>
    <w:rsid w:val="00FC3B28"/>
    <w:rPr>
      <w:color w:val="808080"/>
    </w:rPr>
  </w:style>
  <w:style w:type="table" w:customStyle="1" w:styleId="PlainTable21">
    <w:name w:val="Plain Table 21"/>
    <w:basedOn w:val="TableNormal"/>
    <w:uiPriority w:val="42"/>
    <w:rsid w:val="00FC3B28"/>
    <w:pPr>
      <w:spacing w:after="0" w:line="240" w:lineRule="auto"/>
    </w:pPr>
    <w:rPr>
      <w:rFonts w:eastAsiaTheme="minorEastAsia"/>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semiHidden/>
    <w:unhideWhenUsed/>
    <w:qFormat/>
    <w:rsid w:val="00FC3B28"/>
    <w:pPr>
      <w:spacing w:after="120" w:line="240" w:lineRule="auto"/>
    </w:pPr>
    <w:rPr>
      <w:rFonts w:eastAsiaTheme="minorEastAsia"/>
      <w:b/>
      <w:bCs/>
      <w:smallCaps/>
      <w:color w:val="595959" w:themeColor="text1" w:themeTint="A6"/>
      <w:spacing w:val="6"/>
      <w:kern w:val="0"/>
      <w:sz w:val="20"/>
      <w:szCs w:val="20"/>
      <w14:ligatures w14:val="none"/>
    </w:rPr>
  </w:style>
  <w:style w:type="character" w:styleId="Strong">
    <w:name w:val="Strong"/>
    <w:basedOn w:val="DefaultParagraphFont"/>
    <w:uiPriority w:val="22"/>
    <w:qFormat/>
    <w:rsid w:val="00FC3B28"/>
    <w:rPr>
      <w:b/>
      <w:bCs/>
    </w:rPr>
  </w:style>
  <w:style w:type="character" w:styleId="Emphasis">
    <w:name w:val="Emphasis"/>
    <w:basedOn w:val="DefaultParagraphFont"/>
    <w:uiPriority w:val="20"/>
    <w:qFormat/>
    <w:rsid w:val="00FC3B28"/>
    <w:rPr>
      <w:i/>
      <w:iCs/>
    </w:rPr>
  </w:style>
  <w:style w:type="paragraph" w:styleId="NoSpacing">
    <w:name w:val="No Spacing"/>
    <w:uiPriority w:val="1"/>
    <w:qFormat/>
    <w:rsid w:val="00FC3B28"/>
    <w:pPr>
      <w:spacing w:after="0" w:line="240" w:lineRule="auto"/>
    </w:pPr>
    <w:rPr>
      <w:rFonts w:eastAsiaTheme="minorEastAsia"/>
      <w:kern w:val="0"/>
      <w:sz w:val="20"/>
      <w:szCs w:val="20"/>
      <w14:ligatures w14:val="none"/>
    </w:rPr>
  </w:style>
  <w:style w:type="character" w:styleId="SubtleEmphasis">
    <w:name w:val="Subtle Emphasis"/>
    <w:basedOn w:val="DefaultParagraphFont"/>
    <w:uiPriority w:val="19"/>
    <w:qFormat/>
    <w:rsid w:val="00FC3B28"/>
    <w:rPr>
      <w:i/>
      <w:iCs/>
      <w:color w:val="404040" w:themeColor="text1" w:themeTint="BF"/>
    </w:rPr>
  </w:style>
  <w:style w:type="character" w:styleId="SubtleReference">
    <w:name w:val="Subtle Reference"/>
    <w:basedOn w:val="DefaultParagraphFont"/>
    <w:uiPriority w:val="31"/>
    <w:qFormat/>
    <w:rsid w:val="00FC3B28"/>
    <w:rPr>
      <w:smallCaps/>
      <w:color w:val="404040" w:themeColor="text1" w:themeTint="BF"/>
      <w:u w:val="single" w:color="7F7F7F" w:themeColor="text1" w:themeTint="80"/>
    </w:rPr>
  </w:style>
  <w:style w:type="character" w:styleId="BookTitle">
    <w:name w:val="Book Title"/>
    <w:basedOn w:val="DefaultParagraphFont"/>
    <w:uiPriority w:val="33"/>
    <w:qFormat/>
    <w:rsid w:val="00FC3B28"/>
    <w:rPr>
      <w:b/>
      <w:bCs/>
      <w:smallCaps/>
    </w:rPr>
  </w:style>
  <w:style w:type="paragraph" w:styleId="TOCHeading">
    <w:name w:val="TOC Heading"/>
    <w:basedOn w:val="Heading1"/>
    <w:next w:val="Normal"/>
    <w:uiPriority w:val="39"/>
    <w:semiHidden/>
    <w:unhideWhenUsed/>
    <w:qFormat/>
    <w:rsid w:val="00FC3B28"/>
    <w:pPr>
      <w:spacing w:before="320" w:after="0" w:line="240" w:lineRule="auto"/>
      <w:outlineLvl w:val="9"/>
    </w:pPr>
    <w:rPr>
      <w:kern w:val="0"/>
      <w:sz w:val="32"/>
      <w:szCs w:val="32"/>
      <w14:ligatures w14:val="none"/>
    </w:rPr>
  </w:style>
  <w:style w:type="table" w:styleId="TableGrid">
    <w:name w:val="Table Grid"/>
    <w:basedOn w:val="TableNormal"/>
    <w:uiPriority w:val="39"/>
    <w:rsid w:val="00FC3B28"/>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34987">
      <w:bodyDiv w:val="1"/>
      <w:marLeft w:val="0"/>
      <w:marRight w:val="0"/>
      <w:marTop w:val="0"/>
      <w:marBottom w:val="0"/>
      <w:divBdr>
        <w:top w:val="none" w:sz="0" w:space="0" w:color="auto"/>
        <w:left w:val="none" w:sz="0" w:space="0" w:color="auto"/>
        <w:bottom w:val="none" w:sz="0" w:space="0" w:color="auto"/>
        <w:right w:val="none" w:sz="0" w:space="0" w:color="auto"/>
      </w:divBdr>
    </w:div>
    <w:div w:id="1464814602">
      <w:bodyDiv w:val="1"/>
      <w:marLeft w:val="0"/>
      <w:marRight w:val="0"/>
      <w:marTop w:val="0"/>
      <w:marBottom w:val="0"/>
      <w:divBdr>
        <w:top w:val="none" w:sz="0" w:space="0" w:color="auto"/>
        <w:left w:val="none" w:sz="0" w:space="0" w:color="auto"/>
        <w:bottom w:val="none" w:sz="0" w:space="0" w:color="auto"/>
        <w:right w:val="none" w:sz="0" w:space="0" w:color="auto"/>
      </w:divBdr>
    </w:div>
    <w:div w:id="165448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da.gov/media/137976/download"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FE7B7489BF0F4CACF8EEC9CA7AD74F" ma:contentTypeVersion="15" ma:contentTypeDescription="Create a new document." ma:contentTypeScope="" ma:versionID="e9c08b9311dc9674918da715266e153d">
  <xsd:schema xmlns:xsd="http://www.w3.org/2001/XMLSchema" xmlns:xs="http://www.w3.org/2001/XMLSchema" xmlns:p="http://schemas.microsoft.com/office/2006/metadata/properties" xmlns:ns2="4a2d9814-83a0-4252-b6c3-d3842359cfb1" xmlns:ns3="e0a11952-c0da-43e5-b0ea-f18547ab93ff" targetNamespace="http://schemas.microsoft.com/office/2006/metadata/properties" ma:root="true" ma:fieldsID="6f92a1a02a3f3cc27776ea213b3d3313" ns2:_="" ns3:_="">
    <xsd:import namespace="4a2d9814-83a0-4252-b6c3-d3842359cfb1"/>
    <xsd:import namespace="e0a11952-c0da-43e5-b0ea-f18547ab93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d9814-83a0-4252-b6c3-d3842359c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112047-8702-4ac9-aeff-28ab65cc26e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a11952-c0da-43e5-b0ea-f18547ab93f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a2d9814-83a0-4252-b6c3-d3842359cfb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ED38C-5EA7-4B31-8B94-028342DD0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2d9814-83a0-4252-b6c3-d3842359cfb1"/>
    <ds:schemaRef ds:uri="e0a11952-c0da-43e5-b0ea-f18547ab9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2683AA-156B-40F9-960E-0DC070216EF8}">
  <ds:schemaRefs>
    <ds:schemaRef ds:uri="http://schemas.microsoft.com/sharepoint/v3/contenttype/forms"/>
  </ds:schemaRefs>
</ds:datastoreItem>
</file>

<file path=customXml/itemProps3.xml><?xml version="1.0" encoding="utf-8"?>
<ds:datastoreItem xmlns:ds="http://schemas.openxmlformats.org/officeDocument/2006/customXml" ds:itemID="{DE2C9ABC-EC65-46A4-98D7-C47FF28F91F1}">
  <ds:schemaRefs>
    <ds:schemaRef ds:uri="http://schemas.microsoft.com/office/2006/metadata/properties"/>
    <ds:schemaRef ds:uri="http://schemas.microsoft.com/office/infopath/2007/PartnerControls"/>
    <ds:schemaRef ds:uri="4a2d9814-83a0-4252-b6c3-d3842359cfb1"/>
  </ds:schemaRefs>
</ds:datastoreItem>
</file>

<file path=customXml/itemProps4.xml><?xml version="1.0" encoding="utf-8"?>
<ds:datastoreItem xmlns:ds="http://schemas.openxmlformats.org/officeDocument/2006/customXml" ds:itemID="{06546B47-8249-4137-B254-ED351CA8D921}">
  <ds:schemaRefs>
    <ds:schemaRef ds:uri="http://schemas.openxmlformats.org/officeDocument/2006/bibliography"/>
  </ds:schemaRefs>
</ds:datastoreItem>
</file>

<file path=docMetadata/LabelInfo.xml><?xml version="1.0" encoding="utf-8"?>
<clbl:labelList xmlns:clbl="http://schemas.microsoft.com/office/2020/mipLabelMetadata">
  <clbl:label id="{a698667d-8817-4ad9-a7f2-bb287f867e5f}" enabled="0" method="" siteId="{a698667d-8817-4ad9-a7f2-bb287f867e5f}"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8</Pages>
  <Words>6980</Words>
  <Characters>39786</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Tulsky</dc:creator>
  <cp:keywords/>
  <dc:description/>
  <cp:lastModifiedBy>Nandini N</cp:lastModifiedBy>
  <cp:revision>3</cp:revision>
  <dcterms:created xsi:type="dcterms:W3CDTF">2026-07-14T20:23:00Z</dcterms:created>
  <dcterms:modified xsi:type="dcterms:W3CDTF">2026-07-18T06:48:00Z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0x01010080FE7B7489BF0F4CACF8EEC9CA7AD74F</vt:lpwstr>
  </property>
  <property fmtid="{D5CDD505-2E9C-101B-9397-08002B2CF9AE}" pid="3" name="MediaServiceImageTags">
    <vt:lpwstr/>
  </property>
</Properties>
</file>