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A39" w:rsidRPr="00DD4A39" w:rsidRDefault="00DD4A39" w:rsidP="00DD4A39">
      <w:pPr>
        <w:jc w:val="center"/>
        <w:rPr>
          <w:rFonts w:ascii="Times New Roman" w:hAnsi="Times New Roman" w:cs="Times New Roman"/>
          <w:b/>
          <w:bCs/>
          <w:lang w:val="en-US"/>
        </w:rPr>
      </w:pPr>
      <w:r w:rsidRPr="00DD4A39">
        <w:rPr>
          <w:rFonts w:ascii="Times New Roman" w:hAnsi="Times New Roman" w:cs="Times New Roman"/>
          <w:b/>
          <w:bCs/>
          <w:lang w:val="en-US"/>
        </w:rPr>
        <w:t>S</w:t>
      </w:r>
      <w:bookmarkStart w:id="0" w:name="_GoBack"/>
      <w:bookmarkEnd w:id="0"/>
      <w:r w:rsidRPr="00DD4A39">
        <w:rPr>
          <w:rFonts w:ascii="Times New Roman" w:hAnsi="Times New Roman" w:cs="Times New Roman"/>
          <w:b/>
          <w:bCs/>
          <w:lang w:val="en-US"/>
        </w:rPr>
        <w:t>UPPLEMENTARY MATERIAL</w:t>
      </w:r>
    </w:p>
    <w:p w:rsidR="00DD4A39" w:rsidRPr="00DD4A39" w:rsidRDefault="00DD4A39" w:rsidP="00DD4A39">
      <w:pPr>
        <w:spacing w:after="0" w:line="480" w:lineRule="auto"/>
        <w:ind w:firstLine="720"/>
        <w:rPr>
          <w:rFonts w:ascii="Times New Roman" w:hAnsi="Times New Roman" w:cs="Times New Roman"/>
          <w:sz w:val="20"/>
          <w:lang w:val="en-US"/>
        </w:rPr>
      </w:pPr>
      <w:r w:rsidRPr="00DD4A39">
        <w:rPr>
          <w:rFonts w:ascii="Times New Roman" w:hAnsi="Times New Roman" w:cs="Times New Roman"/>
          <w:sz w:val="20"/>
          <w:szCs w:val="20"/>
          <w:lang w:val="en-US"/>
        </w:rPr>
        <w:t>Alternative models accounting for each of the reading fluency outcomes (</w:t>
      </w:r>
      <w:proofErr w:type="spellStart"/>
      <w:r w:rsidRPr="00DD4A39">
        <w:rPr>
          <w:rFonts w:ascii="Times New Roman" w:hAnsi="Times New Roman" w:cs="Times New Roman"/>
          <w:sz w:val="20"/>
          <w:szCs w:val="20"/>
          <w:lang w:val="en-US"/>
        </w:rPr>
        <w:t>pseudoword</w:t>
      </w:r>
      <w:proofErr w:type="spellEnd"/>
      <w:r w:rsidRPr="00DD4A39">
        <w:rPr>
          <w:rFonts w:ascii="Times New Roman" w:hAnsi="Times New Roman" w:cs="Times New Roman"/>
          <w:sz w:val="20"/>
          <w:szCs w:val="20"/>
          <w:lang w:val="en-US"/>
        </w:rPr>
        <w:t>, text, and silent reading) by p</w:t>
      </w:r>
      <w:r w:rsidRPr="00DD4A39">
        <w:rPr>
          <w:rFonts w:ascii="Times New Roman" w:hAnsi="Times New Roman" w:cs="Times New Roman"/>
          <w:sz w:val="20"/>
          <w:lang w:val="en-US"/>
        </w:rPr>
        <w:t xml:space="preserve">honological awareness and vocabulary as mediated by the three MA measures and RAN (as control variable). </w:t>
      </w:r>
    </w:p>
    <w:p w:rsidR="00DD4A39" w:rsidRPr="00DD4A39" w:rsidRDefault="00DD4A39" w:rsidP="00DD4A39">
      <w:pPr>
        <w:spacing w:after="0" w:line="480" w:lineRule="auto"/>
        <w:ind w:firstLine="720"/>
        <w:rPr>
          <w:rFonts w:ascii="Times New Roman" w:hAnsi="Times New Roman" w:cs="Times New Roman"/>
          <w:sz w:val="20"/>
          <w:lang w:val="en-US"/>
        </w:rPr>
      </w:pPr>
      <w:r w:rsidRPr="00DD4A39">
        <w:rPr>
          <w:rFonts w:ascii="Times New Roman" w:hAnsi="Times New Roman" w:cs="Times New Roman"/>
          <w:sz w:val="20"/>
          <w:lang w:val="en-US"/>
        </w:rPr>
        <w:t xml:space="preserve">The model indices suggested that the three models (Fig. S1) did not fit the data well for any of the reading fluency outcomes, </w:t>
      </w:r>
      <w:r w:rsidRPr="00DD4A39">
        <w:rPr>
          <w:rFonts w:ascii="Times New Roman" w:hAnsi="Times New Roman" w:cs="Times New Roman"/>
          <w:sz w:val="20"/>
        </w:rPr>
        <w:t>χ</w:t>
      </w:r>
      <w:r w:rsidRPr="00DD4A39">
        <w:rPr>
          <w:rFonts w:ascii="Times New Roman" w:hAnsi="Times New Roman" w:cs="Times New Roman"/>
          <w:sz w:val="20"/>
          <w:vertAlign w:val="superscript"/>
          <w:lang w:val="en-US"/>
        </w:rPr>
        <w:t>2</w:t>
      </w:r>
      <w:r w:rsidRPr="00DD4A39">
        <w:rPr>
          <w:rFonts w:ascii="Times New Roman" w:hAnsi="Times New Roman" w:cs="Times New Roman"/>
          <w:sz w:val="20"/>
          <w:lang w:val="en-US"/>
        </w:rPr>
        <w:t xml:space="preserve"> = 61.401, </w:t>
      </w:r>
      <w:r w:rsidRPr="00DD4A39">
        <w:rPr>
          <w:rFonts w:ascii="Times New Roman" w:hAnsi="Times New Roman" w:cs="Times New Roman"/>
          <w:sz w:val="20"/>
        </w:rPr>
        <w:t>χ</w:t>
      </w:r>
      <w:r w:rsidRPr="00DD4A39">
        <w:rPr>
          <w:rFonts w:ascii="Times New Roman" w:hAnsi="Times New Roman" w:cs="Times New Roman"/>
          <w:sz w:val="20"/>
          <w:vertAlign w:val="superscript"/>
          <w:lang w:val="en-US"/>
        </w:rPr>
        <w:t>2</w:t>
      </w:r>
      <w:r w:rsidRPr="00DD4A39">
        <w:rPr>
          <w:rFonts w:ascii="Times New Roman" w:hAnsi="Times New Roman" w:cs="Times New Roman"/>
          <w:sz w:val="20"/>
          <w:lang w:val="en-US"/>
        </w:rPr>
        <w:t>/</w:t>
      </w:r>
      <w:proofErr w:type="spellStart"/>
      <w:r w:rsidRPr="00DD4A39">
        <w:rPr>
          <w:rFonts w:ascii="Times New Roman" w:hAnsi="Times New Roman" w:cs="Times New Roman"/>
          <w:i/>
          <w:sz w:val="20"/>
          <w:lang w:val="en-US"/>
        </w:rPr>
        <w:t>df</w:t>
      </w:r>
      <w:proofErr w:type="spellEnd"/>
      <w:r w:rsidRPr="00DD4A39">
        <w:rPr>
          <w:rFonts w:ascii="Times New Roman" w:hAnsi="Times New Roman" w:cs="Times New Roman"/>
          <w:sz w:val="20"/>
          <w:lang w:val="en-US"/>
        </w:rPr>
        <w:t xml:space="preserve"> = 5.36, p &lt; .001, CFI (oral </w:t>
      </w:r>
      <w:proofErr w:type="spellStart"/>
      <w:r w:rsidRPr="00DD4A39">
        <w:rPr>
          <w:rFonts w:ascii="Times New Roman" w:hAnsi="Times New Roman" w:cs="Times New Roman"/>
          <w:sz w:val="20"/>
          <w:lang w:val="en-US"/>
        </w:rPr>
        <w:t>pseudoword</w:t>
      </w:r>
      <w:proofErr w:type="spellEnd"/>
      <w:r w:rsidRPr="00DD4A39">
        <w:rPr>
          <w:rFonts w:ascii="Times New Roman" w:hAnsi="Times New Roman" w:cs="Times New Roman"/>
          <w:sz w:val="20"/>
          <w:lang w:val="en-US"/>
        </w:rPr>
        <w:t xml:space="preserve"> = .790, oral text = .803, silent word = .791), TLI (</w:t>
      </w:r>
      <w:proofErr w:type="spellStart"/>
      <w:r w:rsidRPr="00DD4A39">
        <w:rPr>
          <w:rFonts w:ascii="Times New Roman" w:hAnsi="Times New Roman" w:cs="Times New Roman"/>
          <w:sz w:val="20"/>
          <w:lang w:val="en-US"/>
        </w:rPr>
        <w:t>pseudoword</w:t>
      </w:r>
      <w:proofErr w:type="spellEnd"/>
      <w:r w:rsidRPr="00DD4A39">
        <w:rPr>
          <w:rFonts w:ascii="Times New Roman" w:hAnsi="Times New Roman" w:cs="Times New Roman"/>
          <w:sz w:val="20"/>
          <w:lang w:val="en-US"/>
        </w:rPr>
        <w:t xml:space="preserve"> = .509, text = .540, silent = .511), RMSEA = .205, AIC = 128.401, and BCC = 134.464. Moreover, the initial recommended models had significantly better fit than the alternative models in terms of CFI, TLI, RMSEA, and substantially lower AIC and BCC values. </w:t>
      </w:r>
    </w:p>
    <w:p w:rsidR="00DD4A39" w:rsidRPr="00DD4A39" w:rsidRDefault="00DD4A39" w:rsidP="00DD4A39">
      <w:pPr>
        <w:spacing w:after="0" w:line="480" w:lineRule="auto"/>
        <w:ind w:firstLine="720"/>
        <w:jc w:val="both"/>
        <w:rPr>
          <w:rFonts w:ascii="Times New Roman" w:hAnsi="Times New Roman" w:cs="Times New Roman"/>
          <w:sz w:val="20"/>
          <w:szCs w:val="20"/>
          <w:lang w:val="en-US"/>
        </w:rPr>
      </w:pPr>
      <w:r w:rsidRPr="00DD4A39">
        <w:rPr>
          <w:rFonts w:ascii="Times New Roman" w:hAnsi="Times New Roman" w:cs="Times New Roman"/>
          <w:sz w:val="20"/>
          <w:lang w:val="en-US"/>
        </w:rPr>
        <w:t xml:space="preserve">As shown in Figure S1 and Table S1, PA and vocabulary affected only directly oral </w:t>
      </w:r>
      <w:proofErr w:type="spellStart"/>
      <w:r w:rsidRPr="00DD4A39">
        <w:rPr>
          <w:rFonts w:ascii="Times New Roman" w:hAnsi="Times New Roman" w:cs="Times New Roman"/>
          <w:sz w:val="20"/>
          <w:lang w:val="en-US"/>
        </w:rPr>
        <w:t>pseudoword</w:t>
      </w:r>
      <w:proofErr w:type="spellEnd"/>
      <w:r w:rsidRPr="00DD4A39">
        <w:rPr>
          <w:rFonts w:ascii="Times New Roman" w:hAnsi="Times New Roman" w:cs="Times New Roman"/>
          <w:sz w:val="20"/>
          <w:lang w:val="en-US"/>
        </w:rPr>
        <w:t xml:space="preserve">, text, and silent reading fluency, without emerging any significant indirect effect through MA measures. Specifically, in the model of oral </w:t>
      </w:r>
      <w:proofErr w:type="spellStart"/>
      <w:r w:rsidRPr="00DD4A39">
        <w:rPr>
          <w:rFonts w:ascii="Times New Roman" w:hAnsi="Times New Roman" w:cs="Times New Roman"/>
          <w:sz w:val="20"/>
          <w:lang w:val="en-US"/>
        </w:rPr>
        <w:t>pseudoword</w:t>
      </w:r>
      <w:proofErr w:type="spellEnd"/>
      <w:r w:rsidRPr="00DD4A39">
        <w:rPr>
          <w:rFonts w:ascii="Times New Roman" w:hAnsi="Times New Roman" w:cs="Times New Roman"/>
          <w:sz w:val="20"/>
          <w:lang w:val="en-US"/>
        </w:rPr>
        <w:t xml:space="preserve"> reading fluency, PA had significant unique direct effect, </w:t>
      </w:r>
      <w:r w:rsidRPr="00DD4A39">
        <w:rPr>
          <w:rFonts w:ascii="Times New Roman" w:hAnsi="Times New Roman" w:cs="Times New Roman"/>
          <w:i/>
          <w:sz w:val="20"/>
        </w:rPr>
        <w:t>β</w:t>
      </w:r>
      <w:r w:rsidRPr="00DD4A39">
        <w:rPr>
          <w:rFonts w:ascii="Times New Roman" w:hAnsi="Times New Roman" w:cs="Times New Roman"/>
          <w:sz w:val="20"/>
          <w:lang w:val="en-US"/>
        </w:rPr>
        <w:t xml:space="preserve"> = .330 [.169, .477]. Also, the total effect size from PA was .377 [.247, .495]. In the model of oral text reading fluency, a significant total effect emerged both from PA, </w:t>
      </w:r>
      <w:r w:rsidRPr="00DD4A39">
        <w:rPr>
          <w:rFonts w:ascii="Times New Roman" w:hAnsi="Times New Roman" w:cs="Times New Roman"/>
          <w:i/>
          <w:sz w:val="20"/>
        </w:rPr>
        <w:t>β</w:t>
      </w:r>
      <w:r w:rsidRPr="00DD4A39">
        <w:rPr>
          <w:rFonts w:ascii="Times New Roman" w:hAnsi="Times New Roman" w:cs="Times New Roman"/>
          <w:sz w:val="20"/>
          <w:lang w:val="en-US"/>
        </w:rPr>
        <w:t xml:space="preserve"> = .285 [.142, .421] and vocabulary, </w:t>
      </w:r>
      <w:r w:rsidRPr="00DD4A39">
        <w:rPr>
          <w:rFonts w:ascii="Times New Roman" w:hAnsi="Times New Roman" w:cs="Times New Roman"/>
          <w:i/>
          <w:sz w:val="20"/>
        </w:rPr>
        <w:t>β</w:t>
      </w:r>
      <w:r w:rsidRPr="00DD4A39">
        <w:rPr>
          <w:rFonts w:ascii="Times New Roman" w:hAnsi="Times New Roman" w:cs="Times New Roman"/>
          <w:sz w:val="20"/>
          <w:lang w:val="en-US"/>
        </w:rPr>
        <w:t xml:space="preserve"> = .236 [.095, .371]. Also, PA had a significant direct contribution to oral text reading fluency, </w:t>
      </w:r>
      <w:r w:rsidRPr="00DD4A39">
        <w:rPr>
          <w:rFonts w:ascii="Times New Roman" w:hAnsi="Times New Roman" w:cs="Times New Roman"/>
          <w:i/>
          <w:sz w:val="20"/>
        </w:rPr>
        <w:t>β</w:t>
      </w:r>
      <w:r w:rsidRPr="00DD4A39">
        <w:rPr>
          <w:rFonts w:ascii="Times New Roman" w:hAnsi="Times New Roman" w:cs="Times New Roman"/>
          <w:sz w:val="20"/>
          <w:lang w:val="en-US"/>
        </w:rPr>
        <w:t xml:space="preserve"> = .234 [.060, .396]. In the silent word reading fluency model, vocabulary had significant direct effect, </w:t>
      </w:r>
      <w:r w:rsidRPr="00DD4A39">
        <w:rPr>
          <w:rFonts w:ascii="Times New Roman" w:hAnsi="Times New Roman" w:cs="Times New Roman"/>
          <w:i/>
          <w:sz w:val="20"/>
        </w:rPr>
        <w:t>β</w:t>
      </w:r>
      <w:r w:rsidRPr="00DD4A39">
        <w:rPr>
          <w:rFonts w:ascii="Times New Roman" w:hAnsi="Times New Roman" w:cs="Times New Roman"/>
          <w:sz w:val="20"/>
          <w:lang w:val="en-US"/>
        </w:rPr>
        <w:t xml:space="preserve"> = .236 [.046, .421], as well as derivational morphology at metalinguistic level, </w:t>
      </w:r>
      <w:r w:rsidRPr="00DD4A39">
        <w:rPr>
          <w:rFonts w:ascii="Times New Roman" w:hAnsi="Times New Roman" w:cs="Times New Roman"/>
          <w:i/>
          <w:sz w:val="20"/>
        </w:rPr>
        <w:t>β</w:t>
      </w:r>
      <w:r w:rsidRPr="00DD4A39">
        <w:rPr>
          <w:rFonts w:ascii="Times New Roman" w:hAnsi="Times New Roman" w:cs="Times New Roman"/>
          <w:sz w:val="20"/>
          <w:lang w:val="en-US"/>
        </w:rPr>
        <w:t xml:space="preserve"> = .239 [.025, .411]. The total effect size from vocabulary to silent word reading fluency was .194 [.039, .337]. </w:t>
      </w:r>
      <w:r w:rsidRPr="00DD4A39">
        <w:rPr>
          <w:rFonts w:ascii="Times New Roman" w:hAnsi="Times New Roman" w:cs="Times New Roman"/>
          <w:sz w:val="20"/>
          <w:szCs w:val="20"/>
          <w:lang w:val="en-US"/>
        </w:rPr>
        <w:t>In addition, path coefficients displayed that PA and vocabulary had significant and unique contribution to all measures of MA.</w:t>
      </w:r>
    </w:p>
    <w:p w:rsidR="00DD4A39" w:rsidRPr="00DD4A39" w:rsidRDefault="00DD4A39" w:rsidP="00DD4A39">
      <w:pPr>
        <w:spacing w:after="0" w:line="480" w:lineRule="auto"/>
        <w:ind w:firstLine="720"/>
        <w:jc w:val="both"/>
        <w:rPr>
          <w:rFonts w:ascii="Times New Roman" w:hAnsi="Times New Roman" w:cs="Times New Roman"/>
          <w:sz w:val="20"/>
          <w:szCs w:val="20"/>
          <w:lang w:val="en-US"/>
        </w:rPr>
      </w:pPr>
      <w:r w:rsidRPr="00DD4A39">
        <w:rPr>
          <w:rFonts w:ascii="Times New Roman" w:hAnsi="Times New Roman" w:cs="Times New Roman"/>
          <w:sz w:val="20"/>
          <w:szCs w:val="20"/>
          <w:lang w:val="en-US"/>
        </w:rPr>
        <w:t xml:space="preserve">In sum, the path analysis results showed that inflectional and derivational at </w:t>
      </w:r>
      <w:proofErr w:type="spellStart"/>
      <w:r w:rsidRPr="00DD4A39">
        <w:rPr>
          <w:rFonts w:ascii="Times New Roman" w:hAnsi="Times New Roman" w:cs="Times New Roman"/>
          <w:sz w:val="20"/>
          <w:szCs w:val="20"/>
          <w:lang w:val="en-US"/>
        </w:rPr>
        <w:t>epilinguistic</w:t>
      </w:r>
      <w:proofErr w:type="spellEnd"/>
      <w:r w:rsidRPr="00DD4A39">
        <w:rPr>
          <w:rFonts w:ascii="Times New Roman" w:hAnsi="Times New Roman" w:cs="Times New Roman"/>
          <w:sz w:val="20"/>
          <w:szCs w:val="20"/>
          <w:lang w:val="en-US"/>
        </w:rPr>
        <w:t xml:space="preserve"> and metalinguistic role had limited mediating role in the relation of vocabulary and PA with oral </w:t>
      </w:r>
      <w:proofErr w:type="spellStart"/>
      <w:r w:rsidRPr="00DD4A39">
        <w:rPr>
          <w:rFonts w:ascii="Times New Roman" w:hAnsi="Times New Roman" w:cs="Times New Roman"/>
          <w:sz w:val="20"/>
          <w:szCs w:val="20"/>
          <w:lang w:val="en-US"/>
        </w:rPr>
        <w:t>pseudoword</w:t>
      </w:r>
      <w:proofErr w:type="spellEnd"/>
      <w:r w:rsidRPr="00DD4A39">
        <w:rPr>
          <w:rFonts w:ascii="Times New Roman" w:hAnsi="Times New Roman" w:cs="Times New Roman"/>
          <w:sz w:val="20"/>
          <w:szCs w:val="20"/>
          <w:lang w:val="en-US"/>
        </w:rPr>
        <w:t xml:space="preserve">, oral text, and silent word reading fluency, since only significant total effect sizes emerged. Vocabulary and PA displayed significant direct effect to all three reading fluency measures. Once again, derivational morphology at metalinguistic level exhibited significant direct effect on silent word reading fluency. </w:t>
      </w:r>
    </w:p>
    <w:p w:rsidR="00DD4A39" w:rsidRPr="00DD4A39" w:rsidRDefault="00DD4A39" w:rsidP="00DD4A39">
      <w:pPr>
        <w:spacing w:after="0" w:line="240" w:lineRule="auto"/>
        <w:ind w:firstLine="720"/>
        <w:jc w:val="both"/>
        <w:rPr>
          <w:rFonts w:ascii="Times New Roman" w:hAnsi="Times New Roman" w:cs="Times New Roman"/>
          <w:sz w:val="20"/>
          <w:szCs w:val="20"/>
          <w:lang w:val="en-US"/>
        </w:rPr>
      </w:pPr>
      <w:r w:rsidRPr="00DD4A39">
        <w:rPr>
          <w:rFonts w:ascii="Times New Roman" w:hAnsi="Times New Roman" w:cs="Times New Roman"/>
          <w:sz w:val="20"/>
          <w:szCs w:val="20"/>
          <w:lang w:val="en-US"/>
        </w:rPr>
        <w:t xml:space="preserve"> </w:t>
      </w:r>
    </w:p>
    <w:p w:rsidR="00DD4A39" w:rsidRPr="00DD4A39" w:rsidRDefault="00DD4A39" w:rsidP="00DD4A39">
      <w:pPr>
        <w:spacing w:after="0" w:line="240" w:lineRule="auto"/>
        <w:ind w:firstLine="720"/>
        <w:jc w:val="both"/>
        <w:rPr>
          <w:rFonts w:ascii="Times New Roman" w:hAnsi="Times New Roman" w:cs="Times New Roman"/>
          <w:sz w:val="20"/>
          <w:szCs w:val="20"/>
          <w:lang w:val="en-US"/>
        </w:rPr>
      </w:pPr>
    </w:p>
    <w:p w:rsidR="00DD4A39" w:rsidRPr="00DD4A39" w:rsidRDefault="00DD4A39" w:rsidP="00DD4A39">
      <w:pPr>
        <w:spacing w:after="0" w:line="240" w:lineRule="auto"/>
        <w:ind w:firstLine="720"/>
        <w:jc w:val="both"/>
        <w:rPr>
          <w:rFonts w:ascii="Times New Roman" w:hAnsi="Times New Roman" w:cs="Times New Roman"/>
          <w:sz w:val="20"/>
          <w:szCs w:val="20"/>
          <w:lang w:val="en-US"/>
        </w:rPr>
      </w:pPr>
    </w:p>
    <w:p w:rsidR="00DD4A39" w:rsidRPr="00DD4A39" w:rsidRDefault="00DD4A39" w:rsidP="00DD4A39">
      <w:pPr>
        <w:spacing w:after="0" w:line="240" w:lineRule="auto"/>
        <w:ind w:firstLine="720"/>
        <w:jc w:val="both"/>
        <w:rPr>
          <w:rFonts w:ascii="Times New Roman" w:hAnsi="Times New Roman" w:cs="Times New Roman"/>
          <w:sz w:val="20"/>
          <w:szCs w:val="20"/>
          <w:lang w:val="en-US"/>
        </w:rPr>
      </w:pPr>
    </w:p>
    <w:p w:rsidR="00DD4A39" w:rsidRPr="00DD4A39" w:rsidRDefault="00DD4A39" w:rsidP="00DD4A39">
      <w:pPr>
        <w:spacing w:after="0" w:line="240" w:lineRule="auto"/>
        <w:ind w:firstLine="720"/>
        <w:jc w:val="both"/>
        <w:rPr>
          <w:rFonts w:ascii="Times New Roman" w:hAnsi="Times New Roman" w:cs="Times New Roman"/>
          <w:sz w:val="20"/>
          <w:szCs w:val="20"/>
          <w:lang w:val="en-US"/>
        </w:rPr>
      </w:pPr>
    </w:p>
    <w:p w:rsidR="00DD4A39" w:rsidRPr="00DD4A39" w:rsidRDefault="00DD4A39" w:rsidP="00DD4A39">
      <w:pPr>
        <w:spacing w:after="0" w:line="240" w:lineRule="auto"/>
        <w:ind w:firstLine="720"/>
        <w:jc w:val="both"/>
        <w:rPr>
          <w:rFonts w:ascii="Times New Roman" w:hAnsi="Times New Roman" w:cs="Times New Roman"/>
          <w:sz w:val="20"/>
          <w:szCs w:val="20"/>
          <w:lang w:val="en-US"/>
        </w:rPr>
      </w:pPr>
    </w:p>
    <w:p w:rsidR="00DD4A39" w:rsidRPr="00DD4A39" w:rsidRDefault="00DD4A39" w:rsidP="00DD4A39">
      <w:pPr>
        <w:spacing w:after="0" w:line="240" w:lineRule="auto"/>
        <w:ind w:firstLine="720"/>
        <w:jc w:val="both"/>
        <w:rPr>
          <w:rFonts w:ascii="Times New Roman" w:hAnsi="Times New Roman" w:cs="Times New Roman"/>
          <w:sz w:val="20"/>
          <w:szCs w:val="20"/>
          <w:lang w:val="en-US"/>
        </w:rPr>
      </w:pPr>
    </w:p>
    <w:p w:rsidR="00DD4A39" w:rsidRPr="00DD4A39" w:rsidRDefault="00DD4A39" w:rsidP="00DD4A39">
      <w:pPr>
        <w:tabs>
          <w:tab w:val="left" w:pos="8312"/>
        </w:tabs>
        <w:autoSpaceDE w:val="0"/>
        <w:autoSpaceDN w:val="0"/>
        <w:adjustRightInd w:val="0"/>
        <w:spacing w:after="0" w:line="360" w:lineRule="auto"/>
        <w:ind w:right="-51"/>
        <w:rPr>
          <w:rFonts w:ascii="Times New Roman" w:hAnsi="Times New Roman" w:cs="Times New Roman"/>
          <w:sz w:val="20"/>
          <w:szCs w:val="20"/>
          <w:lang w:val="en-US"/>
        </w:rPr>
      </w:pPr>
    </w:p>
    <w:p w:rsidR="00DD4A39" w:rsidRPr="00DD4A39" w:rsidRDefault="00DD4A39" w:rsidP="00DD4A39">
      <w:pPr>
        <w:tabs>
          <w:tab w:val="left" w:pos="8312"/>
        </w:tabs>
        <w:autoSpaceDE w:val="0"/>
        <w:autoSpaceDN w:val="0"/>
        <w:adjustRightInd w:val="0"/>
        <w:spacing w:after="0" w:line="360" w:lineRule="auto"/>
        <w:ind w:right="-51"/>
        <w:rPr>
          <w:rFonts w:ascii="Times New Roman" w:hAnsi="Times New Roman" w:cs="Times New Roman"/>
          <w:sz w:val="20"/>
          <w:szCs w:val="20"/>
          <w:lang w:val="en-US"/>
        </w:rPr>
      </w:pPr>
      <w:r w:rsidRPr="00DD4A39">
        <w:rPr>
          <w:rFonts w:ascii="Times New Roman" w:hAnsi="Times New Roman" w:cs="Times New Roman"/>
          <w:sz w:val="20"/>
          <w:szCs w:val="20"/>
          <w:lang w:val="en-US"/>
        </w:rPr>
        <w:t xml:space="preserve">(a) Oral </w:t>
      </w:r>
      <w:proofErr w:type="spellStart"/>
      <w:r w:rsidRPr="00DD4A39">
        <w:rPr>
          <w:rFonts w:ascii="Times New Roman" w:hAnsi="Times New Roman" w:cs="Times New Roman"/>
          <w:sz w:val="20"/>
          <w:szCs w:val="20"/>
          <w:lang w:val="en-US"/>
        </w:rPr>
        <w:t>pseudoword</w:t>
      </w:r>
      <w:proofErr w:type="spellEnd"/>
      <w:r w:rsidRPr="00DD4A39">
        <w:rPr>
          <w:rFonts w:ascii="Times New Roman" w:hAnsi="Times New Roman" w:cs="Times New Roman"/>
          <w:sz w:val="20"/>
          <w:szCs w:val="20"/>
          <w:lang w:val="en-US"/>
        </w:rPr>
        <w:t xml:space="preserve"> reading fluency</w:t>
      </w:r>
    </w:p>
    <w:p w:rsidR="00DD4A39" w:rsidRPr="00DD4A39" w:rsidRDefault="00DD4A39" w:rsidP="00DD4A39">
      <w:pPr>
        <w:tabs>
          <w:tab w:val="left" w:pos="8312"/>
        </w:tabs>
        <w:autoSpaceDE w:val="0"/>
        <w:autoSpaceDN w:val="0"/>
        <w:adjustRightInd w:val="0"/>
        <w:spacing w:after="0" w:line="320" w:lineRule="atLeast"/>
        <w:ind w:right="-52"/>
        <w:rPr>
          <w:rFonts w:ascii="Times New Roman" w:hAnsi="Times New Roman" w:cs="Times New Roman"/>
          <w:sz w:val="20"/>
          <w:szCs w:val="20"/>
          <w:lang w:val="en-US"/>
        </w:rPr>
      </w:pPr>
      <w:r w:rsidRPr="00DD4A39">
        <w:rPr>
          <w:rFonts w:ascii="Times New Roman" w:hAnsi="Times New Roman" w:cs="Times New Roman"/>
          <w:noProof/>
          <w:sz w:val="20"/>
          <w:szCs w:val="20"/>
          <w:lang w:eastAsia="en-IN"/>
        </w:rPr>
        <w:lastRenderedPageBreak/>
        <w:drawing>
          <wp:inline distT="0" distB="0" distL="0" distR="0" wp14:anchorId="4029D899" wp14:editId="20672BB8">
            <wp:extent cx="3959077" cy="2373923"/>
            <wp:effectExtent l="0" t="0" r="3810" b="1270"/>
            <wp:docPr id="310" name="Picture 310"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310" descr="Graphical user interface, application, Teams&#10;&#10;Description automatically generated"/>
                    <pic:cNvPicPr/>
                  </pic:nvPicPr>
                  <pic:blipFill>
                    <a:blip r:embed="rId4"/>
                    <a:stretch>
                      <a:fillRect/>
                    </a:stretch>
                  </pic:blipFill>
                  <pic:spPr>
                    <a:xfrm>
                      <a:off x="0" y="0"/>
                      <a:ext cx="4071114" cy="2441102"/>
                    </a:xfrm>
                    <a:prstGeom prst="rect">
                      <a:avLst/>
                    </a:prstGeom>
                  </pic:spPr>
                </pic:pic>
              </a:graphicData>
            </a:graphic>
          </wp:inline>
        </w:drawing>
      </w:r>
    </w:p>
    <w:p w:rsidR="00DD4A39" w:rsidRPr="00DD4A39" w:rsidRDefault="00DD4A39" w:rsidP="00DD4A39">
      <w:pPr>
        <w:tabs>
          <w:tab w:val="left" w:pos="8312"/>
        </w:tabs>
        <w:autoSpaceDE w:val="0"/>
        <w:autoSpaceDN w:val="0"/>
        <w:adjustRightInd w:val="0"/>
        <w:spacing w:after="0" w:line="320" w:lineRule="atLeast"/>
        <w:ind w:right="-52"/>
        <w:rPr>
          <w:rFonts w:ascii="Times New Roman" w:hAnsi="Times New Roman" w:cs="Times New Roman"/>
          <w:sz w:val="20"/>
          <w:szCs w:val="20"/>
          <w:lang w:val="en-US"/>
        </w:rPr>
      </w:pPr>
    </w:p>
    <w:p w:rsidR="00DD4A39" w:rsidRPr="00DD4A39" w:rsidRDefault="00DD4A39" w:rsidP="00DD4A39">
      <w:pPr>
        <w:tabs>
          <w:tab w:val="left" w:pos="8312"/>
        </w:tabs>
        <w:autoSpaceDE w:val="0"/>
        <w:autoSpaceDN w:val="0"/>
        <w:adjustRightInd w:val="0"/>
        <w:spacing w:after="0" w:line="360" w:lineRule="auto"/>
        <w:ind w:right="-51"/>
        <w:rPr>
          <w:rFonts w:ascii="Times New Roman" w:hAnsi="Times New Roman" w:cs="Times New Roman"/>
          <w:sz w:val="20"/>
          <w:szCs w:val="20"/>
          <w:lang w:val="en-US"/>
        </w:rPr>
      </w:pPr>
    </w:p>
    <w:p w:rsidR="00DD4A39" w:rsidRPr="00DD4A39" w:rsidRDefault="00DD4A39" w:rsidP="00DD4A39">
      <w:pPr>
        <w:tabs>
          <w:tab w:val="left" w:pos="8312"/>
        </w:tabs>
        <w:autoSpaceDE w:val="0"/>
        <w:autoSpaceDN w:val="0"/>
        <w:adjustRightInd w:val="0"/>
        <w:spacing w:after="0" w:line="360" w:lineRule="auto"/>
        <w:ind w:right="-51"/>
        <w:rPr>
          <w:rFonts w:ascii="Times New Roman" w:hAnsi="Times New Roman" w:cs="Times New Roman"/>
          <w:sz w:val="20"/>
          <w:szCs w:val="20"/>
          <w:lang w:val="en-US"/>
        </w:rPr>
      </w:pPr>
      <w:r w:rsidRPr="00DD4A39">
        <w:rPr>
          <w:rFonts w:ascii="Times New Roman" w:hAnsi="Times New Roman" w:cs="Times New Roman"/>
          <w:sz w:val="20"/>
          <w:szCs w:val="20"/>
          <w:lang w:val="en-US"/>
        </w:rPr>
        <w:t>(b) Oral text reading fluency</w:t>
      </w:r>
    </w:p>
    <w:p w:rsidR="00DD4A39" w:rsidRPr="00DD4A39" w:rsidRDefault="00DD4A39" w:rsidP="00DD4A39">
      <w:pPr>
        <w:tabs>
          <w:tab w:val="left" w:pos="8312"/>
        </w:tabs>
        <w:autoSpaceDE w:val="0"/>
        <w:autoSpaceDN w:val="0"/>
        <w:adjustRightInd w:val="0"/>
        <w:spacing w:after="0" w:line="360" w:lineRule="auto"/>
        <w:ind w:right="-51"/>
        <w:rPr>
          <w:rFonts w:ascii="Times New Roman" w:hAnsi="Times New Roman" w:cs="Times New Roman"/>
          <w:sz w:val="20"/>
          <w:szCs w:val="20"/>
          <w:lang w:val="en-US"/>
        </w:rPr>
      </w:pPr>
    </w:p>
    <w:p w:rsidR="00DD4A39" w:rsidRPr="00DD4A39" w:rsidRDefault="00DD4A39" w:rsidP="00DD4A39">
      <w:pPr>
        <w:tabs>
          <w:tab w:val="left" w:pos="8312"/>
        </w:tabs>
        <w:autoSpaceDE w:val="0"/>
        <w:autoSpaceDN w:val="0"/>
        <w:adjustRightInd w:val="0"/>
        <w:spacing w:after="0" w:line="320" w:lineRule="atLeast"/>
        <w:ind w:right="-52"/>
        <w:rPr>
          <w:rFonts w:ascii="Times New Roman" w:hAnsi="Times New Roman" w:cs="Times New Roman"/>
          <w:sz w:val="20"/>
          <w:szCs w:val="20"/>
          <w:lang w:val="en-US"/>
        </w:rPr>
      </w:pPr>
      <w:r w:rsidRPr="00DD4A39">
        <w:rPr>
          <w:rFonts w:ascii="Times New Roman" w:hAnsi="Times New Roman" w:cs="Times New Roman"/>
          <w:noProof/>
          <w:sz w:val="20"/>
          <w:szCs w:val="20"/>
          <w:lang w:eastAsia="en-IN"/>
        </w:rPr>
        <w:drawing>
          <wp:inline distT="0" distB="0" distL="0" distR="0" wp14:anchorId="3104E5EC" wp14:editId="23F54B6E">
            <wp:extent cx="3958590" cy="2302193"/>
            <wp:effectExtent l="0" t="0" r="3810" b="0"/>
            <wp:docPr id="229" name="Picture 229"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Graphical user interface, application, Teams&#10;&#10;Description automatically generated"/>
                    <pic:cNvPicPr/>
                  </pic:nvPicPr>
                  <pic:blipFill>
                    <a:blip r:embed="rId5"/>
                    <a:stretch>
                      <a:fillRect/>
                    </a:stretch>
                  </pic:blipFill>
                  <pic:spPr>
                    <a:xfrm>
                      <a:off x="0" y="0"/>
                      <a:ext cx="4025185" cy="2340922"/>
                    </a:xfrm>
                    <a:prstGeom prst="rect">
                      <a:avLst/>
                    </a:prstGeom>
                  </pic:spPr>
                </pic:pic>
              </a:graphicData>
            </a:graphic>
          </wp:inline>
        </w:drawing>
      </w:r>
    </w:p>
    <w:p w:rsidR="00DD4A39" w:rsidRPr="00DD4A39" w:rsidRDefault="00DD4A39" w:rsidP="00DD4A39">
      <w:pPr>
        <w:tabs>
          <w:tab w:val="left" w:pos="8312"/>
        </w:tabs>
        <w:autoSpaceDE w:val="0"/>
        <w:autoSpaceDN w:val="0"/>
        <w:adjustRightInd w:val="0"/>
        <w:spacing w:after="0" w:line="360" w:lineRule="auto"/>
        <w:ind w:right="-51"/>
        <w:rPr>
          <w:rFonts w:ascii="Times New Roman" w:hAnsi="Times New Roman" w:cs="Times New Roman"/>
          <w:sz w:val="20"/>
          <w:szCs w:val="20"/>
          <w:lang w:val="en-US"/>
        </w:rPr>
      </w:pPr>
    </w:p>
    <w:p w:rsidR="00DD4A39" w:rsidRPr="00DD4A39" w:rsidRDefault="00DD4A39" w:rsidP="00DD4A39">
      <w:pPr>
        <w:tabs>
          <w:tab w:val="left" w:pos="8312"/>
        </w:tabs>
        <w:autoSpaceDE w:val="0"/>
        <w:autoSpaceDN w:val="0"/>
        <w:adjustRightInd w:val="0"/>
        <w:spacing w:after="0" w:line="360" w:lineRule="auto"/>
        <w:ind w:right="-51"/>
        <w:rPr>
          <w:rFonts w:ascii="Times New Roman" w:hAnsi="Times New Roman" w:cs="Times New Roman"/>
          <w:sz w:val="20"/>
          <w:szCs w:val="20"/>
          <w:lang w:val="en-US"/>
        </w:rPr>
      </w:pPr>
    </w:p>
    <w:p w:rsidR="00DD4A39" w:rsidRPr="00DD4A39" w:rsidRDefault="00DD4A39" w:rsidP="00DD4A39">
      <w:pPr>
        <w:tabs>
          <w:tab w:val="left" w:pos="8312"/>
        </w:tabs>
        <w:autoSpaceDE w:val="0"/>
        <w:autoSpaceDN w:val="0"/>
        <w:adjustRightInd w:val="0"/>
        <w:spacing w:after="0" w:line="360" w:lineRule="auto"/>
        <w:ind w:right="-51"/>
        <w:rPr>
          <w:rFonts w:ascii="Times New Roman" w:hAnsi="Times New Roman" w:cs="Times New Roman"/>
          <w:sz w:val="20"/>
          <w:szCs w:val="20"/>
          <w:lang w:val="en-US"/>
        </w:rPr>
      </w:pPr>
      <w:r w:rsidRPr="00DD4A39">
        <w:rPr>
          <w:rFonts w:ascii="Times New Roman" w:hAnsi="Times New Roman" w:cs="Times New Roman"/>
          <w:sz w:val="20"/>
          <w:szCs w:val="20"/>
          <w:lang w:val="en-US"/>
        </w:rPr>
        <w:t>(c) Silent word reading fluency</w:t>
      </w:r>
    </w:p>
    <w:p w:rsidR="00DD4A39" w:rsidRPr="00DD4A39" w:rsidRDefault="00DD4A39" w:rsidP="00DD4A39">
      <w:pPr>
        <w:tabs>
          <w:tab w:val="left" w:pos="8312"/>
        </w:tabs>
        <w:autoSpaceDE w:val="0"/>
        <w:autoSpaceDN w:val="0"/>
        <w:adjustRightInd w:val="0"/>
        <w:spacing w:after="0" w:line="360" w:lineRule="auto"/>
        <w:ind w:right="-51"/>
        <w:rPr>
          <w:rFonts w:ascii="Times New Roman" w:hAnsi="Times New Roman" w:cs="Times New Roman"/>
          <w:sz w:val="20"/>
          <w:szCs w:val="20"/>
          <w:lang w:val="en-US"/>
        </w:rPr>
      </w:pPr>
      <w:r w:rsidRPr="00DD4A39">
        <w:rPr>
          <w:rFonts w:ascii="Times New Roman" w:hAnsi="Times New Roman" w:cs="Times New Roman"/>
          <w:noProof/>
          <w:sz w:val="20"/>
          <w:szCs w:val="20"/>
          <w:lang w:eastAsia="en-IN"/>
        </w:rPr>
        <w:drawing>
          <wp:inline distT="0" distB="0" distL="0" distR="0" wp14:anchorId="145B7363" wp14:editId="136647D4">
            <wp:extent cx="4161967" cy="2420471"/>
            <wp:effectExtent l="0" t="0" r="3810" b="5715"/>
            <wp:docPr id="311" name="Picture 311"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311" descr="Graphical user interface, application, Teams&#10;&#10;Description automatically generated"/>
                    <pic:cNvPicPr/>
                  </pic:nvPicPr>
                  <pic:blipFill>
                    <a:blip r:embed="rId6"/>
                    <a:stretch>
                      <a:fillRect/>
                    </a:stretch>
                  </pic:blipFill>
                  <pic:spPr>
                    <a:xfrm>
                      <a:off x="0" y="0"/>
                      <a:ext cx="4196135" cy="2440342"/>
                    </a:xfrm>
                    <a:prstGeom prst="rect">
                      <a:avLst/>
                    </a:prstGeom>
                  </pic:spPr>
                </pic:pic>
              </a:graphicData>
            </a:graphic>
          </wp:inline>
        </w:drawing>
      </w:r>
    </w:p>
    <w:p w:rsidR="00DD4A39" w:rsidRPr="00DD4A39" w:rsidRDefault="00DD4A39" w:rsidP="00DD4A39">
      <w:pPr>
        <w:tabs>
          <w:tab w:val="left" w:pos="8312"/>
        </w:tabs>
        <w:autoSpaceDE w:val="0"/>
        <w:autoSpaceDN w:val="0"/>
        <w:adjustRightInd w:val="0"/>
        <w:spacing w:after="0" w:line="480" w:lineRule="auto"/>
        <w:ind w:left="62" w:right="-51"/>
        <w:rPr>
          <w:rFonts w:ascii="Times New Roman" w:hAnsi="Times New Roman" w:cs="Times New Roman"/>
          <w:b/>
          <w:sz w:val="20"/>
          <w:szCs w:val="20"/>
          <w:lang w:val="en-US"/>
        </w:rPr>
      </w:pPr>
      <w:r w:rsidRPr="00DD4A39">
        <w:rPr>
          <w:rFonts w:ascii="Times New Roman" w:hAnsi="Times New Roman" w:cs="Times New Roman"/>
          <w:b/>
          <w:sz w:val="20"/>
          <w:szCs w:val="20"/>
          <w:lang w:val="en-US"/>
        </w:rPr>
        <w:t>Figure S1</w:t>
      </w:r>
    </w:p>
    <w:p w:rsidR="00DD4A39" w:rsidRPr="00DD4A39" w:rsidRDefault="00DD4A39" w:rsidP="00DD4A39">
      <w:pPr>
        <w:tabs>
          <w:tab w:val="left" w:pos="8312"/>
        </w:tabs>
        <w:autoSpaceDE w:val="0"/>
        <w:autoSpaceDN w:val="0"/>
        <w:adjustRightInd w:val="0"/>
        <w:spacing w:after="0" w:line="480" w:lineRule="auto"/>
        <w:ind w:left="62" w:right="-51"/>
        <w:rPr>
          <w:rFonts w:ascii="Times New Roman" w:hAnsi="Times New Roman" w:cs="Times New Roman"/>
          <w:i/>
          <w:sz w:val="20"/>
          <w:szCs w:val="20"/>
          <w:lang w:val="en-US"/>
        </w:rPr>
      </w:pPr>
      <w:r w:rsidRPr="00DD4A39">
        <w:rPr>
          <w:rFonts w:ascii="Times New Roman" w:hAnsi="Times New Roman" w:cs="Times New Roman"/>
          <w:i/>
          <w:sz w:val="20"/>
          <w:szCs w:val="20"/>
          <w:lang w:val="en-US"/>
        </w:rPr>
        <w:lastRenderedPageBreak/>
        <w:t>Path Analysis Model between Phonological Awareness, Vocabulary, and Reading Fluency with the mediation of Morphological Awareness, controlling for RAN.</w:t>
      </w:r>
    </w:p>
    <w:p w:rsidR="00DD4A39" w:rsidRPr="00DD4A39" w:rsidRDefault="00DD4A39" w:rsidP="00DD4A39">
      <w:pPr>
        <w:tabs>
          <w:tab w:val="left" w:pos="8312"/>
        </w:tabs>
        <w:autoSpaceDE w:val="0"/>
        <w:autoSpaceDN w:val="0"/>
        <w:adjustRightInd w:val="0"/>
        <w:spacing w:after="0" w:line="480" w:lineRule="auto"/>
        <w:ind w:right="-51"/>
        <w:rPr>
          <w:rFonts w:ascii="Times New Roman" w:hAnsi="Times New Roman" w:cs="Times New Roman"/>
          <w:b/>
          <w:sz w:val="20"/>
          <w:szCs w:val="20"/>
          <w:lang w:val="en-US"/>
        </w:rPr>
      </w:pPr>
    </w:p>
    <w:p w:rsidR="00DD4A39" w:rsidRPr="00DD4A39" w:rsidRDefault="00DD4A39" w:rsidP="00DD4A39">
      <w:pPr>
        <w:tabs>
          <w:tab w:val="left" w:pos="8312"/>
        </w:tabs>
        <w:autoSpaceDE w:val="0"/>
        <w:autoSpaceDN w:val="0"/>
        <w:adjustRightInd w:val="0"/>
        <w:spacing w:after="0" w:line="480" w:lineRule="auto"/>
        <w:ind w:right="-51"/>
        <w:rPr>
          <w:rFonts w:ascii="Times New Roman" w:hAnsi="Times New Roman" w:cs="Times New Roman"/>
          <w:b/>
          <w:sz w:val="20"/>
          <w:szCs w:val="20"/>
          <w:lang w:val="en-US"/>
        </w:rPr>
      </w:pPr>
      <w:r w:rsidRPr="00DD4A39">
        <w:rPr>
          <w:rFonts w:ascii="Times New Roman" w:hAnsi="Times New Roman" w:cs="Times New Roman"/>
          <w:b/>
          <w:sz w:val="20"/>
          <w:szCs w:val="20"/>
          <w:lang w:val="en-US"/>
        </w:rPr>
        <w:t>Table S1</w:t>
      </w:r>
    </w:p>
    <w:p w:rsidR="00DD4A39" w:rsidRPr="00DD4A39" w:rsidRDefault="00DD4A39" w:rsidP="00DD4A39">
      <w:pPr>
        <w:tabs>
          <w:tab w:val="left" w:pos="8312"/>
        </w:tabs>
        <w:autoSpaceDE w:val="0"/>
        <w:autoSpaceDN w:val="0"/>
        <w:adjustRightInd w:val="0"/>
        <w:spacing w:after="0" w:line="480" w:lineRule="auto"/>
        <w:ind w:left="-142" w:right="-51"/>
        <w:rPr>
          <w:rFonts w:ascii="Times New Roman" w:hAnsi="Times New Roman" w:cs="Times New Roman"/>
          <w:b/>
          <w:sz w:val="20"/>
          <w:szCs w:val="20"/>
          <w:lang w:val="en-US"/>
        </w:rPr>
      </w:pPr>
      <w:r w:rsidRPr="00DD4A39">
        <w:rPr>
          <w:rFonts w:ascii="Times New Roman" w:hAnsi="Times New Roman" w:cs="Times New Roman"/>
          <w:i/>
          <w:sz w:val="20"/>
          <w:szCs w:val="20"/>
          <w:lang w:val="en-US"/>
        </w:rPr>
        <w:t>Direct, Indirect, and Total Effects of Phonological Awareness and Vocabulary on Reading Fluency</w:t>
      </w:r>
    </w:p>
    <w:tbl>
      <w:tblPr>
        <w:tblStyle w:val="TableGrid"/>
        <w:tblW w:w="522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755"/>
        <w:gridCol w:w="1350"/>
        <w:gridCol w:w="611"/>
        <w:gridCol w:w="479"/>
        <w:gridCol w:w="704"/>
        <w:gridCol w:w="202"/>
        <w:gridCol w:w="614"/>
        <w:gridCol w:w="693"/>
        <w:gridCol w:w="769"/>
        <w:gridCol w:w="11"/>
        <w:gridCol w:w="603"/>
        <w:gridCol w:w="1391"/>
      </w:tblGrid>
      <w:tr w:rsidR="00DD4A39" w:rsidRPr="00DD4A39" w:rsidTr="00A903B9">
        <w:trPr>
          <w:jc w:val="center"/>
        </w:trPr>
        <w:tc>
          <w:tcPr>
            <w:tcW w:w="660" w:type="pct"/>
            <w:vMerge w:val="restart"/>
            <w:tcBorders>
              <w:top w:val="single" w:sz="4" w:space="0" w:color="auto"/>
              <w:left w:val="nil"/>
              <w:bottom w:val="single" w:sz="4" w:space="0" w:color="auto"/>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Effects</w:t>
            </w:r>
          </w:p>
        </w:tc>
        <w:tc>
          <w:tcPr>
            <w:tcW w:w="402" w:type="pct"/>
            <w:vMerge w:val="restart"/>
            <w:tcBorders>
              <w:top w:val="single" w:sz="4" w:space="0" w:color="auto"/>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i/>
                <w:sz w:val="20"/>
                <w:szCs w:val="20"/>
              </w:rPr>
            </w:pPr>
            <w:r w:rsidRPr="00DD4A39">
              <w:rPr>
                <w:rFonts w:ascii="Times New Roman" w:eastAsiaTheme="minorEastAsia" w:hAnsi="Times New Roman" w:cs="Times New Roman"/>
                <w:i/>
                <w:sz w:val="20"/>
                <w:szCs w:val="20"/>
              </w:rPr>
              <w:t>β</w:t>
            </w:r>
          </w:p>
        </w:tc>
        <w:tc>
          <w:tcPr>
            <w:tcW w:w="1284" w:type="pct"/>
            <w:gridSpan w:val="3"/>
            <w:tcBorders>
              <w:top w:val="single" w:sz="4" w:space="0" w:color="auto"/>
              <w:left w:val="nil"/>
              <w:bottom w:val="single" w:sz="4" w:space="0" w:color="auto"/>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proofErr w:type="spellStart"/>
            <w:r w:rsidRPr="00DD4A39">
              <w:rPr>
                <w:rFonts w:ascii="Times New Roman" w:eastAsiaTheme="minorEastAsia" w:hAnsi="Times New Roman" w:cs="Times New Roman"/>
                <w:sz w:val="20"/>
                <w:szCs w:val="20"/>
                <w:lang w:val="en-US"/>
              </w:rPr>
              <w:t>psRF</w:t>
            </w:r>
            <w:proofErr w:type="spellEnd"/>
          </w:p>
        </w:tc>
        <w:tc>
          <w:tcPr>
            <w:tcW w:w="375" w:type="pct"/>
            <w:vMerge w:val="restart"/>
            <w:tcBorders>
              <w:top w:val="single" w:sz="4" w:space="0" w:color="auto"/>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i/>
                <w:sz w:val="20"/>
                <w:szCs w:val="20"/>
              </w:rPr>
            </w:pPr>
            <w:r w:rsidRPr="00DD4A39">
              <w:rPr>
                <w:rFonts w:ascii="Times New Roman" w:eastAsiaTheme="minorEastAsia" w:hAnsi="Times New Roman" w:cs="Times New Roman"/>
                <w:i/>
                <w:sz w:val="20"/>
                <w:szCs w:val="20"/>
              </w:rPr>
              <w:t>β</w:t>
            </w:r>
          </w:p>
        </w:tc>
        <w:tc>
          <w:tcPr>
            <w:tcW w:w="804" w:type="pct"/>
            <w:gridSpan w:val="3"/>
            <w:tcBorders>
              <w:top w:val="single" w:sz="4" w:space="0" w:color="auto"/>
              <w:left w:val="nil"/>
              <w:bottom w:val="single" w:sz="4" w:space="0" w:color="auto"/>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proofErr w:type="spellStart"/>
            <w:r w:rsidRPr="00DD4A39">
              <w:rPr>
                <w:rFonts w:ascii="Times New Roman" w:eastAsiaTheme="minorEastAsia" w:hAnsi="Times New Roman" w:cs="Times New Roman"/>
                <w:sz w:val="20"/>
                <w:szCs w:val="20"/>
                <w:lang w:val="en-US"/>
              </w:rPr>
              <w:t>tRF</w:t>
            </w:r>
            <w:proofErr w:type="spellEnd"/>
          </w:p>
        </w:tc>
        <w:tc>
          <w:tcPr>
            <w:tcW w:w="415" w:type="pct"/>
            <w:gridSpan w:val="2"/>
            <w:vMerge w:val="restart"/>
            <w:tcBorders>
              <w:top w:val="single" w:sz="4" w:space="0" w:color="auto"/>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i/>
                <w:sz w:val="20"/>
                <w:szCs w:val="20"/>
                <w:lang w:val="en-US"/>
              </w:rPr>
            </w:pPr>
            <w:r w:rsidRPr="00DD4A39">
              <w:rPr>
                <w:rFonts w:ascii="Times New Roman" w:eastAsiaTheme="minorEastAsia" w:hAnsi="Times New Roman" w:cs="Times New Roman"/>
                <w:i/>
                <w:sz w:val="20"/>
                <w:szCs w:val="20"/>
              </w:rPr>
              <w:t>β</w:t>
            </w:r>
          </w:p>
        </w:tc>
        <w:tc>
          <w:tcPr>
            <w:tcW w:w="1060" w:type="pct"/>
            <w:gridSpan w:val="2"/>
            <w:tcBorders>
              <w:top w:val="single" w:sz="4" w:space="0" w:color="auto"/>
              <w:left w:val="nil"/>
              <w:bottom w:val="single" w:sz="4" w:space="0" w:color="auto"/>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SRF</w:t>
            </w:r>
          </w:p>
        </w:tc>
      </w:tr>
      <w:tr w:rsidR="00DD4A39" w:rsidRPr="00DD4A39" w:rsidTr="00A903B9">
        <w:trPr>
          <w:jc w:val="center"/>
        </w:trPr>
        <w:tc>
          <w:tcPr>
            <w:tcW w:w="660" w:type="pct"/>
            <w:vMerge/>
            <w:tcBorders>
              <w:top w:val="single" w:sz="4" w:space="0" w:color="auto"/>
              <w:left w:val="nil"/>
              <w:bottom w:val="single" w:sz="4" w:space="0" w:color="auto"/>
              <w:right w:val="nil"/>
            </w:tcBorders>
          </w:tcPr>
          <w:p w:rsidR="00DD4A39" w:rsidRPr="00DD4A39" w:rsidRDefault="00DD4A39" w:rsidP="00A903B9">
            <w:pPr>
              <w:spacing w:line="360" w:lineRule="auto"/>
              <w:rPr>
                <w:rFonts w:ascii="Times New Roman" w:eastAsiaTheme="minorEastAsia" w:hAnsi="Times New Roman" w:cs="Times New Roman"/>
                <w:sz w:val="20"/>
                <w:szCs w:val="20"/>
                <w:lang w:val="en-US"/>
              </w:rPr>
            </w:pPr>
          </w:p>
        </w:tc>
        <w:tc>
          <w:tcPr>
            <w:tcW w:w="402" w:type="pct"/>
            <w:vMerge/>
            <w:tcBorders>
              <w:left w:val="nil"/>
              <w:bottom w:val="single" w:sz="4" w:space="0" w:color="auto"/>
              <w:right w:val="nil"/>
            </w:tcBorders>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p>
        </w:tc>
        <w:tc>
          <w:tcPr>
            <w:tcW w:w="1284" w:type="pct"/>
            <w:gridSpan w:val="3"/>
            <w:tcBorders>
              <w:top w:val="single" w:sz="4" w:space="0" w:color="auto"/>
              <w:left w:val="nil"/>
              <w:bottom w:val="single" w:sz="4" w:space="0" w:color="auto"/>
              <w:right w:val="nil"/>
            </w:tcBorders>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95% CI</w:t>
            </w:r>
          </w:p>
        </w:tc>
        <w:tc>
          <w:tcPr>
            <w:tcW w:w="375" w:type="pct"/>
            <w:vMerge/>
            <w:tcBorders>
              <w:left w:val="nil"/>
              <w:bottom w:val="single" w:sz="4" w:space="0" w:color="auto"/>
              <w:right w:val="nil"/>
            </w:tcBorders>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p>
        </w:tc>
        <w:tc>
          <w:tcPr>
            <w:tcW w:w="804" w:type="pct"/>
            <w:gridSpan w:val="3"/>
            <w:tcBorders>
              <w:top w:val="single" w:sz="4" w:space="0" w:color="auto"/>
              <w:left w:val="nil"/>
              <w:bottom w:val="single" w:sz="4" w:space="0" w:color="auto"/>
              <w:right w:val="nil"/>
            </w:tcBorders>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95% CI</w:t>
            </w:r>
          </w:p>
        </w:tc>
        <w:tc>
          <w:tcPr>
            <w:tcW w:w="415" w:type="pct"/>
            <w:gridSpan w:val="2"/>
            <w:vMerge/>
            <w:tcBorders>
              <w:left w:val="nil"/>
              <w:bottom w:val="single" w:sz="4" w:space="0" w:color="auto"/>
              <w:right w:val="nil"/>
            </w:tcBorders>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p>
        </w:tc>
        <w:tc>
          <w:tcPr>
            <w:tcW w:w="1060" w:type="pct"/>
            <w:gridSpan w:val="2"/>
            <w:tcBorders>
              <w:top w:val="single" w:sz="4" w:space="0" w:color="auto"/>
              <w:left w:val="nil"/>
              <w:bottom w:val="single" w:sz="4" w:space="0" w:color="auto"/>
              <w:right w:val="nil"/>
            </w:tcBorders>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95% CI</w:t>
            </w:r>
          </w:p>
        </w:tc>
      </w:tr>
      <w:tr w:rsidR="00DD4A39" w:rsidRPr="00DD4A39" w:rsidTr="00A903B9">
        <w:trPr>
          <w:jc w:val="center"/>
        </w:trPr>
        <w:tc>
          <w:tcPr>
            <w:tcW w:w="3940" w:type="pct"/>
            <w:gridSpan w:val="11"/>
            <w:tcBorders>
              <w:top w:val="single" w:sz="4" w:space="0" w:color="auto"/>
              <w:left w:val="nil"/>
              <w:bottom w:val="single" w:sz="4" w:space="0" w:color="auto"/>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Total effect</w:t>
            </w:r>
          </w:p>
        </w:tc>
        <w:tc>
          <w:tcPr>
            <w:tcW w:w="1060" w:type="pct"/>
            <w:gridSpan w:val="2"/>
            <w:tcBorders>
              <w:left w:val="nil"/>
              <w:bottom w:val="single" w:sz="4" w:space="0" w:color="auto"/>
              <w:right w:val="nil"/>
            </w:tcBorders>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p>
        </w:tc>
      </w:tr>
      <w:tr w:rsidR="00DD4A39" w:rsidRPr="00DD4A39" w:rsidTr="00A903B9">
        <w:trPr>
          <w:jc w:val="center"/>
        </w:trPr>
        <w:tc>
          <w:tcPr>
            <w:tcW w:w="660" w:type="pct"/>
            <w:tcBorders>
              <w:top w:val="single" w:sz="4" w:space="0" w:color="auto"/>
              <w:left w:val="nil"/>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PA</w:t>
            </w:r>
          </w:p>
        </w:tc>
        <w:tc>
          <w:tcPr>
            <w:tcW w:w="402" w:type="pct"/>
            <w:tcBorders>
              <w:top w:val="single" w:sz="4" w:space="0" w:color="auto"/>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.377</w:t>
            </w:r>
          </w:p>
        </w:tc>
        <w:tc>
          <w:tcPr>
            <w:tcW w:w="1284" w:type="pct"/>
            <w:gridSpan w:val="3"/>
            <w:tcBorders>
              <w:top w:val="single" w:sz="4" w:space="0" w:color="auto"/>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(.247, .495)</w:t>
            </w:r>
          </w:p>
        </w:tc>
        <w:tc>
          <w:tcPr>
            <w:tcW w:w="375" w:type="pct"/>
            <w:tcBorders>
              <w:top w:val="single" w:sz="4" w:space="0" w:color="auto"/>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.285</w:t>
            </w:r>
          </w:p>
        </w:tc>
        <w:tc>
          <w:tcPr>
            <w:tcW w:w="804" w:type="pct"/>
            <w:gridSpan w:val="3"/>
            <w:tcBorders>
              <w:top w:val="single" w:sz="4" w:space="0" w:color="auto"/>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(.142, .421)</w:t>
            </w:r>
          </w:p>
        </w:tc>
        <w:tc>
          <w:tcPr>
            <w:tcW w:w="415" w:type="pct"/>
            <w:gridSpan w:val="2"/>
            <w:tcBorders>
              <w:top w:val="single" w:sz="4" w:space="0" w:color="auto"/>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.141</w:t>
            </w:r>
          </w:p>
        </w:tc>
        <w:tc>
          <w:tcPr>
            <w:tcW w:w="1060" w:type="pct"/>
            <w:gridSpan w:val="2"/>
            <w:tcBorders>
              <w:top w:val="single" w:sz="4" w:space="0" w:color="auto"/>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(-.023, .308)</w:t>
            </w:r>
          </w:p>
        </w:tc>
      </w:tr>
      <w:tr w:rsidR="00DD4A39" w:rsidRPr="00DD4A39" w:rsidTr="00A903B9">
        <w:trPr>
          <w:jc w:val="center"/>
        </w:trPr>
        <w:tc>
          <w:tcPr>
            <w:tcW w:w="660" w:type="pct"/>
            <w:tcBorders>
              <w:left w:val="nil"/>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Voc.</w:t>
            </w:r>
          </w:p>
        </w:tc>
        <w:tc>
          <w:tcPr>
            <w:tcW w:w="402"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-.102</w:t>
            </w:r>
          </w:p>
        </w:tc>
        <w:tc>
          <w:tcPr>
            <w:tcW w:w="128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(-.252, .053)</w:t>
            </w:r>
          </w:p>
        </w:tc>
        <w:tc>
          <w:tcPr>
            <w:tcW w:w="375"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.236</w:t>
            </w:r>
          </w:p>
        </w:tc>
        <w:tc>
          <w:tcPr>
            <w:tcW w:w="80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(.095, .371)</w:t>
            </w:r>
          </w:p>
        </w:tc>
        <w:tc>
          <w:tcPr>
            <w:tcW w:w="415" w:type="pct"/>
            <w:gridSpan w:val="2"/>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.194</w:t>
            </w:r>
          </w:p>
        </w:tc>
        <w:tc>
          <w:tcPr>
            <w:tcW w:w="1060" w:type="pct"/>
            <w:gridSpan w:val="2"/>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(.039, .337)</w:t>
            </w:r>
          </w:p>
        </w:tc>
      </w:tr>
      <w:tr w:rsidR="00DD4A39" w:rsidRPr="00DD4A39" w:rsidTr="00A903B9">
        <w:trPr>
          <w:jc w:val="center"/>
        </w:trPr>
        <w:tc>
          <w:tcPr>
            <w:tcW w:w="5000" w:type="pct"/>
            <w:gridSpan w:val="13"/>
            <w:tcBorders>
              <w:top w:val="single" w:sz="4" w:space="0" w:color="auto"/>
              <w:left w:val="nil"/>
              <w:bottom w:val="single" w:sz="4" w:space="0" w:color="auto"/>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Direct effect</w:t>
            </w:r>
          </w:p>
        </w:tc>
      </w:tr>
      <w:tr w:rsidR="00DD4A39" w:rsidRPr="00DD4A39" w:rsidTr="00A903B9">
        <w:trPr>
          <w:jc w:val="center"/>
        </w:trPr>
        <w:tc>
          <w:tcPr>
            <w:tcW w:w="660" w:type="pct"/>
            <w:tcBorders>
              <w:top w:val="single" w:sz="4" w:space="0" w:color="auto"/>
              <w:left w:val="nil"/>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PA</w:t>
            </w:r>
          </w:p>
        </w:tc>
        <w:tc>
          <w:tcPr>
            <w:tcW w:w="402"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.330</w:t>
            </w:r>
          </w:p>
        </w:tc>
        <w:tc>
          <w:tcPr>
            <w:tcW w:w="128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(.169, .477)</w:t>
            </w:r>
          </w:p>
        </w:tc>
        <w:tc>
          <w:tcPr>
            <w:tcW w:w="375"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.234</w:t>
            </w:r>
          </w:p>
        </w:tc>
        <w:tc>
          <w:tcPr>
            <w:tcW w:w="80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(.060, .396)</w:t>
            </w:r>
          </w:p>
        </w:tc>
        <w:tc>
          <w:tcPr>
            <w:tcW w:w="415" w:type="pct"/>
            <w:gridSpan w:val="2"/>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.111</w:t>
            </w:r>
          </w:p>
        </w:tc>
        <w:tc>
          <w:tcPr>
            <w:tcW w:w="1060" w:type="pct"/>
            <w:gridSpan w:val="2"/>
            <w:tcBorders>
              <w:left w:val="nil"/>
              <w:right w:val="nil"/>
            </w:tcBorders>
            <w:vAlign w:val="center"/>
          </w:tcPr>
          <w:p w:rsidR="00DD4A39" w:rsidRPr="00DD4A39" w:rsidRDefault="00DD4A39" w:rsidP="00A903B9">
            <w:pPr>
              <w:jc w:val="center"/>
              <w:rPr>
                <w:rFonts w:ascii="Times New Roman" w:hAnsi="Times New Roman" w:cs="Times New Roman"/>
                <w:sz w:val="20"/>
                <w:szCs w:val="20"/>
                <w:lang w:val="en-US"/>
              </w:rPr>
            </w:pPr>
            <w:r w:rsidRPr="00DD4A39">
              <w:rPr>
                <w:rFonts w:ascii="Times New Roman" w:hAnsi="Times New Roman" w:cs="Times New Roman"/>
                <w:sz w:val="20"/>
                <w:szCs w:val="20"/>
                <w:lang w:val="en-US"/>
              </w:rPr>
              <w:t>(-.088, .300)</w:t>
            </w:r>
          </w:p>
        </w:tc>
      </w:tr>
      <w:tr w:rsidR="00DD4A39" w:rsidRPr="00DD4A39" w:rsidTr="00A903B9">
        <w:trPr>
          <w:jc w:val="center"/>
        </w:trPr>
        <w:tc>
          <w:tcPr>
            <w:tcW w:w="660" w:type="pct"/>
            <w:tcBorders>
              <w:left w:val="nil"/>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Voc.</w:t>
            </w:r>
          </w:p>
        </w:tc>
        <w:tc>
          <w:tcPr>
            <w:tcW w:w="402"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-.181</w:t>
            </w:r>
          </w:p>
        </w:tc>
        <w:tc>
          <w:tcPr>
            <w:tcW w:w="128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(-.388, .027)</w:t>
            </w:r>
          </w:p>
        </w:tc>
        <w:tc>
          <w:tcPr>
            <w:tcW w:w="375"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.191</w:t>
            </w:r>
          </w:p>
        </w:tc>
        <w:tc>
          <w:tcPr>
            <w:tcW w:w="80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(-.009, .380)</w:t>
            </w:r>
          </w:p>
        </w:tc>
        <w:tc>
          <w:tcPr>
            <w:tcW w:w="415" w:type="pct"/>
            <w:gridSpan w:val="2"/>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.236</w:t>
            </w:r>
          </w:p>
        </w:tc>
        <w:tc>
          <w:tcPr>
            <w:tcW w:w="1060" w:type="pct"/>
            <w:gridSpan w:val="2"/>
            <w:tcBorders>
              <w:left w:val="nil"/>
              <w:right w:val="nil"/>
            </w:tcBorders>
            <w:vAlign w:val="center"/>
          </w:tcPr>
          <w:p w:rsidR="00DD4A39" w:rsidRPr="00DD4A39" w:rsidRDefault="00DD4A39" w:rsidP="00A903B9">
            <w:pPr>
              <w:jc w:val="center"/>
              <w:rPr>
                <w:rFonts w:ascii="Times New Roman" w:hAnsi="Times New Roman" w:cs="Times New Roman"/>
                <w:sz w:val="20"/>
                <w:szCs w:val="20"/>
                <w:lang w:val="en-US"/>
              </w:rPr>
            </w:pPr>
            <w:r w:rsidRPr="00DD4A39">
              <w:rPr>
                <w:rFonts w:ascii="Times New Roman" w:hAnsi="Times New Roman" w:cs="Times New Roman"/>
                <w:sz w:val="20"/>
                <w:szCs w:val="20"/>
                <w:lang w:val="en-US"/>
              </w:rPr>
              <w:t>(.046, .421)</w:t>
            </w:r>
          </w:p>
        </w:tc>
      </w:tr>
      <w:tr w:rsidR="00DD4A39" w:rsidRPr="00DD4A39" w:rsidTr="00A903B9">
        <w:trPr>
          <w:jc w:val="center"/>
        </w:trPr>
        <w:tc>
          <w:tcPr>
            <w:tcW w:w="660" w:type="pct"/>
            <w:tcBorders>
              <w:left w:val="nil"/>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Inf. meta.</w:t>
            </w:r>
          </w:p>
        </w:tc>
        <w:tc>
          <w:tcPr>
            <w:tcW w:w="402"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.072</w:t>
            </w:r>
          </w:p>
        </w:tc>
        <w:tc>
          <w:tcPr>
            <w:tcW w:w="128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(-.129, .305)</w:t>
            </w:r>
          </w:p>
        </w:tc>
        <w:tc>
          <w:tcPr>
            <w:tcW w:w="375"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.079</w:t>
            </w:r>
          </w:p>
        </w:tc>
        <w:tc>
          <w:tcPr>
            <w:tcW w:w="80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(-.120, .278)</w:t>
            </w:r>
          </w:p>
        </w:tc>
        <w:tc>
          <w:tcPr>
            <w:tcW w:w="415" w:type="pct"/>
            <w:gridSpan w:val="2"/>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-.015</w:t>
            </w:r>
          </w:p>
        </w:tc>
        <w:tc>
          <w:tcPr>
            <w:tcW w:w="1060" w:type="pct"/>
            <w:gridSpan w:val="2"/>
            <w:tcBorders>
              <w:left w:val="nil"/>
              <w:right w:val="nil"/>
            </w:tcBorders>
            <w:vAlign w:val="center"/>
          </w:tcPr>
          <w:p w:rsidR="00DD4A39" w:rsidRPr="00DD4A39" w:rsidRDefault="00DD4A39" w:rsidP="00A903B9">
            <w:pPr>
              <w:jc w:val="center"/>
              <w:rPr>
                <w:rFonts w:ascii="Times New Roman" w:hAnsi="Times New Roman" w:cs="Times New Roman"/>
                <w:sz w:val="20"/>
                <w:szCs w:val="20"/>
                <w:lang w:val="en-US"/>
              </w:rPr>
            </w:pPr>
            <w:r w:rsidRPr="00DD4A39">
              <w:rPr>
                <w:rFonts w:ascii="Times New Roman" w:hAnsi="Times New Roman" w:cs="Times New Roman"/>
                <w:sz w:val="20"/>
                <w:szCs w:val="20"/>
                <w:lang w:val="en-US"/>
              </w:rPr>
              <w:t>(-.196, .208)</w:t>
            </w:r>
          </w:p>
        </w:tc>
      </w:tr>
      <w:tr w:rsidR="00DD4A39" w:rsidRPr="00DD4A39" w:rsidTr="00A903B9">
        <w:trPr>
          <w:jc w:val="center"/>
        </w:trPr>
        <w:tc>
          <w:tcPr>
            <w:tcW w:w="660" w:type="pct"/>
            <w:tcBorders>
              <w:left w:val="nil"/>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Inf. epi.</w:t>
            </w:r>
          </w:p>
        </w:tc>
        <w:tc>
          <w:tcPr>
            <w:tcW w:w="402"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.061</w:t>
            </w:r>
          </w:p>
        </w:tc>
        <w:tc>
          <w:tcPr>
            <w:tcW w:w="128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(-.117, .254)</w:t>
            </w:r>
          </w:p>
        </w:tc>
        <w:tc>
          <w:tcPr>
            <w:tcW w:w="375"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-.063</w:t>
            </w:r>
          </w:p>
        </w:tc>
        <w:tc>
          <w:tcPr>
            <w:tcW w:w="80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(-.242, .132)</w:t>
            </w:r>
          </w:p>
        </w:tc>
        <w:tc>
          <w:tcPr>
            <w:tcW w:w="415" w:type="pct"/>
            <w:gridSpan w:val="2"/>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-.144</w:t>
            </w:r>
          </w:p>
        </w:tc>
        <w:tc>
          <w:tcPr>
            <w:tcW w:w="1060" w:type="pct"/>
            <w:gridSpan w:val="2"/>
            <w:tcBorders>
              <w:left w:val="nil"/>
              <w:right w:val="nil"/>
            </w:tcBorders>
            <w:vAlign w:val="center"/>
          </w:tcPr>
          <w:p w:rsidR="00DD4A39" w:rsidRPr="00DD4A39" w:rsidRDefault="00DD4A39" w:rsidP="00A903B9">
            <w:pPr>
              <w:jc w:val="center"/>
              <w:rPr>
                <w:rFonts w:ascii="Times New Roman" w:hAnsi="Times New Roman" w:cs="Times New Roman"/>
                <w:sz w:val="20"/>
                <w:szCs w:val="20"/>
                <w:lang w:val="en-US"/>
              </w:rPr>
            </w:pPr>
            <w:r w:rsidRPr="00DD4A39">
              <w:rPr>
                <w:rFonts w:ascii="Times New Roman" w:hAnsi="Times New Roman" w:cs="Times New Roman"/>
                <w:sz w:val="20"/>
                <w:szCs w:val="20"/>
                <w:lang w:val="en-US"/>
              </w:rPr>
              <w:t>(-.334, .059)</w:t>
            </w:r>
          </w:p>
        </w:tc>
      </w:tr>
      <w:tr w:rsidR="00DD4A39" w:rsidRPr="00DD4A39" w:rsidTr="00A903B9">
        <w:trPr>
          <w:jc w:val="center"/>
        </w:trPr>
        <w:tc>
          <w:tcPr>
            <w:tcW w:w="660" w:type="pct"/>
            <w:tcBorders>
              <w:left w:val="nil"/>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proofErr w:type="spellStart"/>
            <w:r w:rsidRPr="00DD4A39">
              <w:rPr>
                <w:rFonts w:ascii="Times New Roman" w:eastAsiaTheme="minorEastAsia" w:hAnsi="Times New Roman" w:cs="Times New Roman"/>
                <w:sz w:val="20"/>
                <w:szCs w:val="20"/>
                <w:lang w:val="en-US"/>
              </w:rPr>
              <w:t>Der.meta</w:t>
            </w:r>
            <w:proofErr w:type="spellEnd"/>
            <w:r w:rsidRPr="00DD4A39">
              <w:rPr>
                <w:rFonts w:ascii="Times New Roman" w:eastAsiaTheme="minorEastAsia" w:hAnsi="Times New Roman" w:cs="Times New Roman"/>
                <w:sz w:val="20"/>
                <w:szCs w:val="20"/>
                <w:lang w:val="en-US"/>
              </w:rPr>
              <w:t>.</w:t>
            </w:r>
          </w:p>
        </w:tc>
        <w:tc>
          <w:tcPr>
            <w:tcW w:w="402"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-.012</w:t>
            </w:r>
          </w:p>
        </w:tc>
        <w:tc>
          <w:tcPr>
            <w:tcW w:w="1284" w:type="pct"/>
            <w:gridSpan w:val="3"/>
            <w:tcBorders>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(-.206, .170)</w:t>
            </w:r>
          </w:p>
        </w:tc>
        <w:tc>
          <w:tcPr>
            <w:tcW w:w="375"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.086</w:t>
            </w:r>
          </w:p>
        </w:tc>
        <w:tc>
          <w:tcPr>
            <w:tcW w:w="804" w:type="pct"/>
            <w:gridSpan w:val="3"/>
            <w:tcBorders>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(-.113, .291)</w:t>
            </w:r>
          </w:p>
        </w:tc>
        <w:tc>
          <w:tcPr>
            <w:tcW w:w="415" w:type="pct"/>
            <w:gridSpan w:val="2"/>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.239</w:t>
            </w:r>
          </w:p>
        </w:tc>
        <w:tc>
          <w:tcPr>
            <w:tcW w:w="1060" w:type="pct"/>
            <w:gridSpan w:val="2"/>
            <w:tcBorders>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(.025, .411)</w:t>
            </w:r>
          </w:p>
        </w:tc>
      </w:tr>
      <w:tr w:rsidR="00DD4A39" w:rsidRPr="00DD4A39" w:rsidTr="00A903B9">
        <w:trPr>
          <w:jc w:val="center"/>
        </w:trPr>
        <w:tc>
          <w:tcPr>
            <w:tcW w:w="660" w:type="pct"/>
            <w:tcBorders>
              <w:left w:val="nil"/>
              <w:bottom w:val="single" w:sz="4" w:space="0" w:color="auto"/>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Der. epi.</w:t>
            </w:r>
          </w:p>
        </w:tc>
        <w:tc>
          <w:tcPr>
            <w:tcW w:w="402"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.060</w:t>
            </w:r>
          </w:p>
        </w:tc>
        <w:tc>
          <w:tcPr>
            <w:tcW w:w="1284" w:type="pct"/>
            <w:gridSpan w:val="3"/>
            <w:tcBorders>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(-.158, .267)</w:t>
            </w:r>
          </w:p>
        </w:tc>
        <w:tc>
          <w:tcPr>
            <w:tcW w:w="375"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.028</w:t>
            </w:r>
          </w:p>
        </w:tc>
        <w:tc>
          <w:tcPr>
            <w:tcW w:w="804" w:type="pct"/>
            <w:gridSpan w:val="3"/>
            <w:tcBorders>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(-.179, .242)</w:t>
            </w:r>
          </w:p>
        </w:tc>
        <w:tc>
          <w:tcPr>
            <w:tcW w:w="415" w:type="pct"/>
            <w:gridSpan w:val="2"/>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-.144</w:t>
            </w:r>
          </w:p>
        </w:tc>
        <w:tc>
          <w:tcPr>
            <w:tcW w:w="1060" w:type="pct"/>
            <w:gridSpan w:val="2"/>
            <w:tcBorders>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(-.310, .121)</w:t>
            </w:r>
          </w:p>
        </w:tc>
      </w:tr>
      <w:tr w:rsidR="00DD4A39" w:rsidRPr="00DD4A39" w:rsidTr="00A903B9">
        <w:trPr>
          <w:jc w:val="center"/>
        </w:trPr>
        <w:tc>
          <w:tcPr>
            <w:tcW w:w="5000" w:type="pct"/>
            <w:gridSpan w:val="13"/>
            <w:tcBorders>
              <w:top w:val="single" w:sz="4" w:space="0" w:color="auto"/>
              <w:left w:val="nil"/>
              <w:bottom w:val="single" w:sz="4" w:space="0" w:color="auto"/>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 xml:space="preserve">Indirect effect </w:t>
            </w:r>
          </w:p>
        </w:tc>
      </w:tr>
      <w:tr w:rsidR="00DD4A39" w:rsidRPr="00DD4A39" w:rsidTr="00A903B9">
        <w:trPr>
          <w:jc w:val="center"/>
        </w:trPr>
        <w:tc>
          <w:tcPr>
            <w:tcW w:w="660" w:type="pct"/>
            <w:tcBorders>
              <w:top w:val="single" w:sz="4" w:space="0" w:color="auto"/>
              <w:left w:val="nil"/>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PA</w:t>
            </w:r>
          </w:p>
        </w:tc>
        <w:tc>
          <w:tcPr>
            <w:tcW w:w="402"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.047</w:t>
            </w:r>
          </w:p>
        </w:tc>
        <w:tc>
          <w:tcPr>
            <w:tcW w:w="128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(-.030, .136)</w:t>
            </w:r>
          </w:p>
        </w:tc>
        <w:tc>
          <w:tcPr>
            <w:tcW w:w="375"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.051</w:t>
            </w:r>
          </w:p>
        </w:tc>
        <w:tc>
          <w:tcPr>
            <w:tcW w:w="80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(-.026, .146)</w:t>
            </w:r>
          </w:p>
        </w:tc>
        <w:tc>
          <w:tcPr>
            <w:tcW w:w="415" w:type="pct"/>
            <w:gridSpan w:val="2"/>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.029</w:t>
            </w:r>
          </w:p>
        </w:tc>
        <w:tc>
          <w:tcPr>
            <w:tcW w:w="1060" w:type="pct"/>
            <w:gridSpan w:val="2"/>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(-.067, .149)</w:t>
            </w:r>
          </w:p>
        </w:tc>
      </w:tr>
      <w:tr w:rsidR="00DD4A39" w:rsidRPr="00DD4A39" w:rsidTr="00A903B9">
        <w:trPr>
          <w:trHeight w:val="501"/>
          <w:jc w:val="center"/>
        </w:trPr>
        <w:tc>
          <w:tcPr>
            <w:tcW w:w="660" w:type="pct"/>
            <w:tcBorders>
              <w:left w:val="nil"/>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Voc.</w:t>
            </w:r>
          </w:p>
        </w:tc>
        <w:tc>
          <w:tcPr>
            <w:tcW w:w="402"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.080</w:t>
            </w:r>
          </w:p>
        </w:tc>
        <w:tc>
          <w:tcPr>
            <w:tcW w:w="128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(-.048, .219)</w:t>
            </w:r>
          </w:p>
        </w:tc>
        <w:tc>
          <w:tcPr>
            <w:tcW w:w="375" w:type="pct"/>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.045</w:t>
            </w:r>
          </w:p>
        </w:tc>
        <w:tc>
          <w:tcPr>
            <w:tcW w:w="804" w:type="pct"/>
            <w:gridSpan w:val="3"/>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(-.076, .186)</w:t>
            </w:r>
          </w:p>
        </w:tc>
        <w:tc>
          <w:tcPr>
            <w:tcW w:w="415" w:type="pct"/>
            <w:gridSpan w:val="2"/>
            <w:tcBorders>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-.043</w:t>
            </w:r>
          </w:p>
        </w:tc>
        <w:tc>
          <w:tcPr>
            <w:tcW w:w="1060" w:type="pct"/>
            <w:gridSpan w:val="2"/>
            <w:tcBorders>
              <w:left w:val="nil"/>
              <w:right w:val="nil"/>
            </w:tcBorders>
            <w:vAlign w:val="center"/>
          </w:tcPr>
          <w:p w:rsidR="00DD4A39" w:rsidRPr="00DD4A39" w:rsidRDefault="00DD4A39" w:rsidP="00A903B9">
            <w:pPr>
              <w:jc w:val="center"/>
              <w:rPr>
                <w:rFonts w:ascii="Times New Roman" w:hAnsi="Times New Roman" w:cs="Times New Roman"/>
                <w:sz w:val="20"/>
                <w:lang w:val="en-US"/>
              </w:rPr>
            </w:pPr>
            <w:r w:rsidRPr="00DD4A39">
              <w:rPr>
                <w:rFonts w:ascii="Times New Roman" w:hAnsi="Times New Roman" w:cs="Times New Roman"/>
                <w:sz w:val="20"/>
                <w:lang w:val="en-US"/>
              </w:rPr>
              <w:t>(-.173, .100)</w:t>
            </w:r>
          </w:p>
        </w:tc>
      </w:tr>
      <w:tr w:rsidR="00DD4A39" w:rsidRPr="00DD4A39" w:rsidTr="00A903B9">
        <w:trPr>
          <w:trHeight w:val="124"/>
          <w:jc w:val="center"/>
        </w:trPr>
        <w:tc>
          <w:tcPr>
            <w:tcW w:w="660" w:type="pct"/>
            <w:vMerge w:val="restart"/>
            <w:tcBorders>
              <w:top w:val="single" w:sz="4" w:space="0" w:color="auto"/>
              <w:left w:val="nil"/>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Direct effect</w:t>
            </w:r>
          </w:p>
        </w:tc>
        <w:tc>
          <w:tcPr>
            <w:tcW w:w="402" w:type="pct"/>
            <w:vMerge w:val="restart"/>
            <w:tcBorders>
              <w:top w:val="single" w:sz="4" w:space="0" w:color="auto"/>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i/>
                <w:sz w:val="20"/>
                <w:szCs w:val="20"/>
              </w:rPr>
              <w:t>β</w:t>
            </w:r>
          </w:p>
        </w:tc>
        <w:tc>
          <w:tcPr>
            <w:tcW w:w="702" w:type="pct"/>
            <w:tcBorders>
              <w:top w:val="single" w:sz="4" w:space="0" w:color="auto"/>
              <w:left w:val="nil"/>
              <w:bottom w:val="single" w:sz="4" w:space="0" w:color="auto"/>
              <w:right w:val="nil"/>
            </w:tcBorders>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Inflectional</w:t>
            </w:r>
          </w:p>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metalinguistic</w:t>
            </w:r>
          </w:p>
        </w:tc>
        <w:tc>
          <w:tcPr>
            <w:tcW w:w="326" w:type="pct"/>
            <w:vMerge w:val="restart"/>
            <w:tcBorders>
              <w:top w:val="single" w:sz="4" w:space="0" w:color="auto"/>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i/>
                <w:sz w:val="20"/>
                <w:szCs w:val="20"/>
              </w:rPr>
              <w:t>β</w:t>
            </w:r>
          </w:p>
        </w:tc>
        <w:tc>
          <w:tcPr>
            <w:tcW w:w="739" w:type="pct"/>
            <w:gridSpan w:val="3"/>
            <w:tcBorders>
              <w:top w:val="single" w:sz="4" w:space="0" w:color="auto"/>
              <w:left w:val="nil"/>
              <w:bottom w:val="single" w:sz="4" w:space="0" w:color="auto"/>
              <w:right w:val="nil"/>
            </w:tcBorders>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Inflectional</w:t>
            </w:r>
          </w:p>
          <w:p w:rsidR="00DD4A39" w:rsidRPr="00DD4A39" w:rsidRDefault="00DD4A39" w:rsidP="00A903B9">
            <w:pPr>
              <w:jc w:val="center"/>
              <w:rPr>
                <w:rFonts w:ascii="Times New Roman" w:eastAsiaTheme="minorEastAsia" w:hAnsi="Times New Roman" w:cs="Times New Roman"/>
                <w:sz w:val="20"/>
                <w:szCs w:val="20"/>
                <w:lang w:val="en-US"/>
              </w:rPr>
            </w:pPr>
            <w:proofErr w:type="spellStart"/>
            <w:r w:rsidRPr="00DD4A39">
              <w:rPr>
                <w:rFonts w:ascii="Times New Roman" w:eastAsiaTheme="minorEastAsia" w:hAnsi="Times New Roman" w:cs="Times New Roman"/>
                <w:sz w:val="20"/>
                <w:szCs w:val="20"/>
                <w:lang w:val="en-US"/>
              </w:rPr>
              <w:t>epilinguistic</w:t>
            </w:r>
            <w:proofErr w:type="spellEnd"/>
          </w:p>
        </w:tc>
        <w:tc>
          <w:tcPr>
            <w:tcW w:w="327" w:type="pct"/>
            <w:vMerge w:val="restart"/>
            <w:tcBorders>
              <w:top w:val="single" w:sz="4" w:space="0" w:color="auto"/>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i/>
                <w:sz w:val="20"/>
                <w:szCs w:val="20"/>
              </w:rPr>
              <w:t>β</w:t>
            </w:r>
          </w:p>
        </w:tc>
        <w:tc>
          <w:tcPr>
            <w:tcW w:w="778" w:type="pct"/>
            <w:gridSpan w:val="2"/>
            <w:tcBorders>
              <w:top w:val="single" w:sz="4" w:space="0" w:color="auto"/>
              <w:left w:val="nil"/>
              <w:right w:val="nil"/>
            </w:tcBorders>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Derivational</w:t>
            </w:r>
          </w:p>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metalinguistic</w:t>
            </w:r>
          </w:p>
        </w:tc>
        <w:tc>
          <w:tcPr>
            <w:tcW w:w="327" w:type="pct"/>
            <w:gridSpan w:val="2"/>
            <w:vMerge w:val="restart"/>
            <w:tcBorders>
              <w:top w:val="single" w:sz="4" w:space="0" w:color="auto"/>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i/>
                <w:sz w:val="20"/>
                <w:szCs w:val="20"/>
              </w:rPr>
              <w:t>β</w:t>
            </w:r>
          </w:p>
        </w:tc>
        <w:tc>
          <w:tcPr>
            <w:tcW w:w="739" w:type="pct"/>
            <w:tcBorders>
              <w:top w:val="single" w:sz="4" w:space="0" w:color="auto"/>
              <w:left w:val="nil"/>
              <w:right w:val="nil"/>
            </w:tcBorders>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Derivational</w:t>
            </w:r>
          </w:p>
          <w:p w:rsidR="00DD4A39" w:rsidRPr="00DD4A39" w:rsidRDefault="00DD4A39" w:rsidP="00A903B9">
            <w:pPr>
              <w:jc w:val="center"/>
              <w:rPr>
                <w:rFonts w:ascii="Times New Roman" w:eastAsiaTheme="minorEastAsia" w:hAnsi="Times New Roman" w:cs="Times New Roman"/>
                <w:sz w:val="20"/>
                <w:szCs w:val="20"/>
                <w:lang w:val="en-US"/>
              </w:rPr>
            </w:pPr>
            <w:proofErr w:type="spellStart"/>
            <w:r w:rsidRPr="00DD4A39">
              <w:rPr>
                <w:rFonts w:ascii="Times New Roman" w:eastAsiaTheme="minorEastAsia" w:hAnsi="Times New Roman" w:cs="Times New Roman"/>
                <w:sz w:val="20"/>
                <w:szCs w:val="20"/>
                <w:lang w:val="en-US"/>
              </w:rPr>
              <w:t>epilinguistic</w:t>
            </w:r>
            <w:proofErr w:type="spellEnd"/>
          </w:p>
        </w:tc>
      </w:tr>
      <w:tr w:rsidR="00DD4A39" w:rsidRPr="00DD4A39" w:rsidTr="00A903B9">
        <w:trPr>
          <w:trHeight w:val="363"/>
          <w:jc w:val="center"/>
        </w:trPr>
        <w:tc>
          <w:tcPr>
            <w:tcW w:w="660" w:type="pct"/>
            <w:vMerge/>
            <w:tcBorders>
              <w:left w:val="nil"/>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p>
        </w:tc>
        <w:tc>
          <w:tcPr>
            <w:tcW w:w="402" w:type="pct"/>
            <w:vMerge/>
            <w:tcBorders>
              <w:left w:val="nil"/>
              <w:right w:val="nil"/>
            </w:tcBorders>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p>
        </w:tc>
        <w:tc>
          <w:tcPr>
            <w:tcW w:w="702" w:type="pct"/>
            <w:tcBorders>
              <w:left w:val="nil"/>
              <w:right w:val="nil"/>
            </w:tcBorders>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95% CI</w:t>
            </w:r>
          </w:p>
        </w:tc>
        <w:tc>
          <w:tcPr>
            <w:tcW w:w="326" w:type="pct"/>
            <w:vMerge/>
            <w:tcBorders>
              <w:left w:val="nil"/>
              <w:right w:val="nil"/>
            </w:tcBorders>
          </w:tcPr>
          <w:p w:rsidR="00DD4A39" w:rsidRPr="00DD4A39" w:rsidRDefault="00DD4A39" w:rsidP="00A903B9">
            <w:pPr>
              <w:jc w:val="center"/>
              <w:rPr>
                <w:rFonts w:ascii="Times New Roman" w:eastAsiaTheme="minorEastAsia" w:hAnsi="Times New Roman" w:cs="Times New Roman"/>
                <w:sz w:val="20"/>
                <w:szCs w:val="20"/>
                <w:lang w:val="en-US"/>
              </w:rPr>
            </w:pPr>
          </w:p>
        </w:tc>
        <w:tc>
          <w:tcPr>
            <w:tcW w:w="739" w:type="pct"/>
            <w:gridSpan w:val="3"/>
            <w:tcBorders>
              <w:left w:val="nil"/>
              <w:right w:val="nil"/>
            </w:tcBorders>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95% CI</w:t>
            </w:r>
          </w:p>
        </w:tc>
        <w:tc>
          <w:tcPr>
            <w:tcW w:w="327" w:type="pct"/>
            <w:vMerge/>
            <w:tcBorders>
              <w:left w:val="nil"/>
              <w:right w:val="nil"/>
            </w:tcBorders>
          </w:tcPr>
          <w:p w:rsidR="00DD4A39" w:rsidRPr="00DD4A39" w:rsidRDefault="00DD4A39" w:rsidP="00A903B9">
            <w:pPr>
              <w:jc w:val="center"/>
              <w:rPr>
                <w:rFonts w:ascii="Times New Roman" w:eastAsiaTheme="minorEastAsia" w:hAnsi="Times New Roman" w:cs="Times New Roman"/>
                <w:sz w:val="20"/>
                <w:szCs w:val="20"/>
                <w:lang w:val="en-US"/>
              </w:rPr>
            </w:pPr>
          </w:p>
        </w:tc>
        <w:tc>
          <w:tcPr>
            <w:tcW w:w="778" w:type="pct"/>
            <w:gridSpan w:val="2"/>
            <w:tcBorders>
              <w:top w:val="single" w:sz="4" w:space="0" w:color="auto"/>
              <w:left w:val="nil"/>
              <w:right w:val="nil"/>
            </w:tcBorders>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95% CI</w:t>
            </w:r>
          </w:p>
        </w:tc>
        <w:tc>
          <w:tcPr>
            <w:tcW w:w="327" w:type="pct"/>
            <w:gridSpan w:val="2"/>
            <w:vMerge/>
            <w:tcBorders>
              <w:left w:val="nil"/>
              <w:right w:val="nil"/>
            </w:tcBorders>
          </w:tcPr>
          <w:p w:rsidR="00DD4A39" w:rsidRPr="00DD4A39" w:rsidRDefault="00DD4A39" w:rsidP="00A903B9">
            <w:pPr>
              <w:jc w:val="center"/>
              <w:rPr>
                <w:rFonts w:ascii="Times New Roman" w:eastAsiaTheme="minorEastAsia" w:hAnsi="Times New Roman" w:cs="Times New Roman"/>
                <w:sz w:val="20"/>
                <w:szCs w:val="20"/>
                <w:lang w:val="en-US"/>
              </w:rPr>
            </w:pPr>
          </w:p>
        </w:tc>
        <w:tc>
          <w:tcPr>
            <w:tcW w:w="739" w:type="pct"/>
            <w:tcBorders>
              <w:top w:val="single" w:sz="4" w:space="0" w:color="auto"/>
              <w:left w:val="nil"/>
              <w:right w:val="nil"/>
            </w:tcBorders>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95% CI</w:t>
            </w:r>
          </w:p>
        </w:tc>
      </w:tr>
      <w:tr w:rsidR="00DD4A39" w:rsidRPr="00DD4A39" w:rsidTr="00A903B9">
        <w:trPr>
          <w:jc w:val="center"/>
        </w:trPr>
        <w:tc>
          <w:tcPr>
            <w:tcW w:w="660" w:type="pct"/>
            <w:tcBorders>
              <w:top w:val="single" w:sz="4" w:space="0" w:color="auto"/>
              <w:left w:val="nil"/>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PA</w:t>
            </w:r>
          </w:p>
        </w:tc>
        <w:tc>
          <w:tcPr>
            <w:tcW w:w="402" w:type="pct"/>
            <w:tcBorders>
              <w:top w:val="single" w:sz="4" w:space="0" w:color="auto"/>
              <w:left w:val="nil"/>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.304</w:t>
            </w:r>
          </w:p>
        </w:tc>
        <w:tc>
          <w:tcPr>
            <w:tcW w:w="702" w:type="pct"/>
            <w:tcBorders>
              <w:top w:val="single" w:sz="4" w:space="0" w:color="auto"/>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(.154, .453)</w:t>
            </w:r>
          </w:p>
        </w:tc>
        <w:tc>
          <w:tcPr>
            <w:tcW w:w="326" w:type="pct"/>
            <w:tcBorders>
              <w:top w:val="single" w:sz="4" w:space="0" w:color="auto"/>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.213</w:t>
            </w:r>
          </w:p>
        </w:tc>
        <w:tc>
          <w:tcPr>
            <w:tcW w:w="739" w:type="pct"/>
            <w:gridSpan w:val="3"/>
            <w:tcBorders>
              <w:top w:val="single" w:sz="4" w:space="0" w:color="auto"/>
              <w:left w:val="nil"/>
              <w:right w:val="nil"/>
            </w:tcBorders>
            <w:shd w:val="clear" w:color="auto" w:fill="auto"/>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(.126, .421)</w:t>
            </w:r>
          </w:p>
        </w:tc>
        <w:tc>
          <w:tcPr>
            <w:tcW w:w="327" w:type="pct"/>
            <w:tcBorders>
              <w:top w:val="single" w:sz="4" w:space="0" w:color="auto"/>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.383</w:t>
            </w:r>
          </w:p>
        </w:tc>
        <w:tc>
          <w:tcPr>
            <w:tcW w:w="778" w:type="pct"/>
            <w:gridSpan w:val="2"/>
            <w:tcBorders>
              <w:top w:val="single" w:sz="4" w:space="0" w:color="auto"/>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(.218, .539)</w:t>
            </w:r>
          </w:p>
        </w:tc>
        <w:tc>
          <w:tcPr>
            <w:tcW w:w="327" w:type="pct"/>
            <w:gridSpan w:val="2"/>
            <w:tcBorders>
              <w:top w:val="single" w:sz="4" w:space="0" w:color="auto"/>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.278</w:t>
            </w:r>
          </w:p>
        </w:tc>
        <w:tc>
          <w:tcPr>
            <w:tcW w:w="739" w:type="pct"/>
            <w:tcBorders>
              <w:top w:val="single" w:sz="4" w:space="0" w:color="auto"/>
              <w:left w:val="nil"/>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(.065, .350)</w:t>
            </w:r>
          </w:p>
        </w:tc>
      </w:tr>
      <w:tr w:rsidR="00DD4A39" w:rsidRPr="00DD4A39" w:rsidTr="00A903B9">
        <w:trPr>
          <w:jc w:val="center"/>
        </w:trPr>
        <w:tc>
          <w:tcPr>
            <w:tcW w:w="660" w:type="pct"/>
            <w:tcBorders>
              <w:left w:val="nil"/>
              <w:bottom w:val="single" w:sz="4" w:space="0" w:color="auto"/>
              <w:right w:val="nil"/>
            </w:tcBorders>
            <w:vAlign w:val="bottom"/>
          </w:tcPr>
          <w:p w:rsidR="00DD4A39" w:rsidRPr="00DD4A39" w:rsidRDefault="00DD4A39" w:rsidP="00A903B9">
            <w:pPr>
              <w:spacing w:line="360" w:lineRule="auto"/>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Voc.</w:t>
            </w:r>
          </w:p>
        </w:tc>
        <w:tc>
          <w:tcPr>
            <w:tcW w:w="402" w:type="pct"/>
            <w:tcBorders>
              <w:left w:val="nil"/>
              <w:bottom w:val="single" w:sz="4" w:space="0" w:color="auto"/>
              <w:right w:val="nil"/>
            </w:tcBorders>
            <w:vAlign w:val="center"/>
          </w:tcPr>
          <w:p w:rsidR="00DD4A39" w:rsidRPr="00DD4A39" w:rsidRDefault="00DD4A39" w:rsidP="00A903B9">
            <w:pPr>
              <w:spacing w:line="360" w:lineRule="auto"/>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.376</w:t>
            </w:r>
          </w:p>
        </w:tc>
        <w:tc>
          <w:tcPr>
            <w:tcW w:w="702" w:type="pct"/>
            <w:tcBorders>
              <w:left w:val="nil"/>
              <w:bottom w:val="single" w:sz="4" w:space="0" w:color="auto"/>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(.243, .499)</w:t>
            </w:r>
          </w:p>
        </w:tc>
        <w:tc>
          <w:tcPr>
            <w:tcW w:w="326" w:type="pct"/>
            <w:tcBorders>
              <w:left w:val="nil"/>
              <w:bottom w:val="single" w:sz="4" w:space="0" w:color="auto"/>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.396</w:t>
            </w:r>
          </w:p>
        </w:tc>
        <w:tc>
          <w:tcPr>
            <w:tcW w:w="739" w:type="pct"/>
            <w:gridSpan w:val="3"/>
            <w:tcBorders>
              <w:left w:val="nil"/>
              <w:bottom w:val="single" w:sz="4" w:space="0" w:color="auto"/>
              <w:right w:val="nil"/>
            </w:tcBorders>
            <w:shd w:val="clear" w:color="auto" w:fill="auto"/>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(.260, .519)</w:t>
            </w:r>
          </w:p>
        </w:tc>
        <w:tc>
          <w:tcPr>
            <w:tcW w:w="327" w:type="pct"/>
            <w:tcBorders>
              <w:left w:val="nil"/>
              <w:bottom w:val="single" w:sz="4" w:space="0" w:color="auto"/>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.298</w:t>
            </w:r>
          </w:p>
        </w:tc>
        <w:tc>
          <w:tcPr>
            <w:tcW w:w="778" w:type="pct"/>
            <w:gridSpan w:val="2"/>
            <w:tcBorders>
              <w:left w:val="nil"/>
              <w:bottom w:val="single" w:sz="4" w:space="0" w:color="auto"/>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(.161, .431)</w:t>
            </w:r>
          </w:p>
        </w:tc>
        <w:tc>
          <w:tcPr>
            <w:tcW w:w="327" w:type="pct"/>
            <w:gridSpan w:val="2"/>
            <w:tcBorders>
              <w:left w:val="nil"/>
              <w:bottom w:val="single" w:sz="4" w:space="0" w:color="auto"/>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.533</w:t>
            </w:r>
          </w:p>
        </w:tc>
        <w:tc>
          <w:tcPr>
            <w:tcW w:w="739" w:type="pct"/>
            <w:tcBorders>
              <w:left w:val="nil"/>
              <w:bottom w:val="single" w:sz="4" w:space="0" w:color="auto"/>
              <w:right w:val="nil"/>
            </w:tcBorders>
            <w:vAlign w:val="center"/>
          </w:tcPr>
          <w:p w:rsidR="00DD4A39" w:rsidRPr="00DD4A39" w:rsidRDefault="00DD4A39" w:rsidP="00A903B9">
            <w:pPr>
              <w:jc w:val="center"/>
              <w:rPr>
                <w:rFonts w:ascii="Times New Roman" w:eastAsiaTheme="minorEastAsia" w:hAnsi="Times New Roman" w:cs="Times New Roman"/>
                <w:sz w:val="20"/>
                <w:szCs w:val="20"/>
                <w:lang w:val="en-US"/>
              </w:rPr>
            </w:pPr>
            <w:r w:rsidRPr="00DD4A39">
              <w:rPr>
                <w:rFonts w:ascii="Times New Roman" w:eastAsiaTheme="minorEastAsia" w:hAnsi="Times New Roman" w:cs="Times New Roman"/>
                <w:sz w:val="20"/>
                <w:szCs w:val="20"/>
                <w:lang w:val="en-US"/>
              </w:rPr>
              <w:t>(.412, .659)</w:t>
            </w:r>
          </w:p>
        </w:tc>
      </w:tr>
    </w:tbl>
    <w:p w:rsidR="00DD4A39" w:rsidRPr="00B658F9" w:rsidRDefault="00DD4A39" w:rsidP="00DD4A39">
      <w:pPr>
        <w:tabs>
          <w:tab w:val="left" w:pos="8312"/>
        </w:tabs>
        <w:autoSpaceDE w:val="0"/>
        <w:autoSpaceDN w:val="0"/>
        <w:adjustRightInd w:val="0"/>
        <w:spacing w:after="0" w:line="320" w:lineRule="atLeast"/>
        <w:ind w:right="-52"/>
        <w:rPr>
          <w:rFonts w:ascii="Times New Roman" w:hAnsi="Times New Roman" w:cs="Times New Roman"/>
          <w:sz w:val="20"/>
          <w:szCs w:val="20"/>
          <w:lang w:val="en-US"/>
        </w:rPr>
      </w:pPr>
      <w:r w:rsidRPr="00DD4A39">
        <w:rPr>
          <w:rFonts w:ascii="Times New Roman" w:hAnsi="Times New Roman" w:cs="Times New Roman"/>
          <w:i/>
          <w:sz w:val="20"/>
          <w:szCs w:val="24"/>
          <w:lang w:val="en-US"/>
        </w:rPr>
        <w:t>Note</w:t>
      </w:r>
      <w:r w:rsidRPr="00DD4A39">
        <w:rPr>
          <w:rFonts w:ascii="Times New Roman" w:hAnsi="Times New Roman" w:cs="Times New Roman"/>
          <w:sz w:val="20"/>
          <w:szCs w:val="24"/>
          <w:lang w:val="en-US"/>
        </w:rPr>
        <w:t xml:space="preserve">. </w:t>
      </w:r>
      <w:proofErr w:type="spellStart"/>
      <w:proofErr w:type="gramStart"/>
      <w:r w:rsidRPr="00DD4A39">
        <w:rPr>
          <w:rFonts w:ascii="Times New Roman" w:hAnsi="Times New Roman" w:cs="Times New Roman"/>
          <w:sz w:val="20"/>
          <w:szCs w:val="20"/>
          <w:lang w:val="en-US"/>
        </w:rPr>
        <w:t>psRF</w:t>
      </w:r>
      <w:proofErr w:type="spellEnd"/>
      <w:proofErr w:type="gramEnd"/>
      <w:r w:rsidRPr="00DD4A39">
        <w:rPr>
          <w:rFonts w:ascii="Times New Roman" w:hAnsi="Times New Roman" w:cs="Times New Roman"/>
          <w:sz w:val="20"/>
          <w:szCs w:val="20"/>
          <w:lang w:val="en-US"/>
        </w:rPr>
        <w:t xml:space="preserve"> = </w:t>
      </w:r>
      <w:proofErr w:type="spellStart"/>
      <w:r w:rsidRPr="00DD4A39">
        <w:rPr>
          <w:rFonts w:ascii="Times New Roman" w:hAnsi="Times New Roman" w:cs="Times New Roman"/>
          <w:sz w:val="20"/>
          <w:szCs w:val="20"/>
          <w:lang w:val="en-US"/>
        </w:rPr>
        <w:t>pseudoword</w:t>
      </w:r>
      <w:proofErr w:type="spellEnd"/>
      <w:r w:rsidRPr="00DD4A39">
        <w:rPr>
          <w:rFonts w:ascii="Times New Roman" w:hAnsi="Times New Roman" w:cs="Times New Roman"/>
          <w:sz w:val="20"/>
          <w:szCs w:val="20"/>
          <w:lang w:val="en-US"/>
        </w:rPr>
        <w:t xml:space="preserve"> reading fluency, </w:t>
      </w:r>
      <w:proofErr w:type="spellStart"/>
      <w:r w:rsidRPr="00DD4A39">
        <w:rPr>
          <w:rFonts w:ascii="Times New Roman" w:hAnsi="Times New Roman" w:cs="Times New Roman"/>
          <w:sz w:val="20"/>
          <w:szCs w:val="20"/>
          <w:lang w:val="en-US"/>
        </w:rPr>
        <w:t>tRF</w:t>
      </w:r>
      <w:proofErr w:type="spellEnd"/>
      <w:r w:rsidRPr="00DD4A39">
        <w:rPr>
          <w:rFonts w:ascii="Times New Roman" w:hAnsi="Times New Roman" w:cs="Times New Roman"/>
          <w:sz w:val="20"/>
          <w:szCs w:val="20"/>
          <w:lang w:val="en-US"/>
        </w:rPr>
        <w:t xml:space="preserve"> = text reading fluency, SRF = silent reading fluency, PA = phonological awareness, Voc. = Vocabulary, Inf. = inflection, Dr. = derivation, met. = metalinguistic, ep. = </w:t>
      </w:r>
      <w:proofErr w:type="spellStart"/>
      <w:r w:rsidRPr="00DD4A39">
        <w:rPr>
          <w:rFonts w:ascii="Times New Roman" w:hAnsi="Times New Roman" w:cs="Times New Roman"/>
          <w:sz w:val="20"/>
          <w:szCs w:val="20"/>
          <w:lang w:val="en-US"/>
        </w:rPr>
        <w:t>epilinguistic</w:t>
      </w:r>
      <w:proofErr w:type="spellEnd"/>
    </w:p>
    <w:p w:rsidR="0082170D" w:rsidRDefault="0082170D"/>
    <w:sectPr w:rsidR="008217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A39"/>
    <w:rsid w:val="00082B17"/>
    <w:rsid w:val="000A1FFB"/>
    <w:rsid w:val="000D1E26"/>
    <w:rsid w:val="000F5BC0"/>
    <w:rsid w:val="00126BB0"/>
    <w:rsid w:val="0014563E"/>
    <w:rsid w:val="00176AFC"/>
    <w:rsid w:val="00191929"/>
    <w:rsid w:val="001C59A6"/>
    <w:rsid w:val="001C6F8E"/>
    <w:rsid w:val="001E7762"/>
    <w:rsid w:val="00200762"/>
    <w:rsid w:val="00200B68"/>
    <w:rsid w:val="00240127"/>
    <w:rsid w:val="00240D81"/>
    <w:rsid w:val="0026329E"/>
    <w:rsid w:val="002728E3"/>
    <w:rsid w:val="002B3E0A"/>
    <w:rsid w:val="002F4DCD"/>
    <w:rsid w:val="002F5BBD"/>
    <w:rsid w:val="00310F39"/>
    <w:rsid w:val="00332088"/>
    <w:rsid w:val="00373C07"/>
    <w:rsid w:val="003A0686"/>
    <w:rsid w:val="003C0672"/>
    <w:rsid w:val="003E5488"/>
    <w:rsid w:val="003F5EB2"/>
    <w:rsid w:val="00411300"/>
    <w:rsid w:val="00420EAD"/>
    <w:rsid w:val="00456FA6"/>
    <w:rsid w:val="00503F4D"/>
    <w:rsid w:val="005040F5"/>
    <w:rsid w:val="005074A7"/>
    <w:rsid w:val="0051196D"/>
    <w:rsid w:val="005D7F8C"/>
    <w:rsid w:val="00633DC9"/>
    <w:rsid w:val="006357E4"/>
    <w:rsid w:val="0066705F"/>
    <w:rsid w:val="006806D6"/>
    <w:rsid w:val="006D587C"/>
    <w:rsid w:val="00702288"/>
    <w:rsid w:val="00717099"/>
    <w:rsid w:val="0073326F"/>
    <w:rsid w:val="007607BD"/>
    <w:rsid w:val="007709DA"/>
    <w:rsid w:val="00773B2F"/>
    <w:rsid w:val="007C5636"/>
    <w:rsid w:val="00815290"/>
    <w:rsid w:val="0082170D"/>
    <w:rsid w:val="008339A5"/>
    <w:rsid w:val="00840355"/>
    <w:rsid w:val="0088325A"/>
    <w:rsid w:val="00897265"/>
    <w:rsid w:val="008A02F8"/>
    <w:rsid w:val="008E1679"/>
    <w:rsid w:val="008F799C"/>
    <w:rsid w:val="0094731A"/>
    <w:rsid w:val="0097410F"/>
    <w:rsid w:val="009769B2"/>
    <w:rsid w:val="009A6423"/>
    <w:rsid w:val="009A725F"/>
    <w:rsid w:val="00A65198"/>
    <w:rsid w:val="00A7121C"/>
    <w:rsid w:val="00AB0741"/>
    <w:rsid w:val="00B02FDA"/>
    <w:rsid w:val="00B07A31"/>
    <w:rsid w:val="00B32534"/>
    <w:rsid w:val="00B90134"/>
    <w:rsid w:val="00BA6352"/>
    <w:rsid w:val="00BB2A6E"/>
    <w:rsid w:val="00BD03FB"/>
    <w:rsid w:val="00C003B2"/>
    <w:rsid w:val="00C25367"/>
    <w:rsid w:val="00C35755"/>
    <w:rsid w:val="00C478EB"/>
    <w:rsid w:val="00C76CA6"/>
    <w:rsid w:val="00C804F7"/>
    <w:rsid w:val="00C8517B"/>
    <w:rsid w:val="00CA2938"/>
    <w:rsid w:val="00CB78F7"/>
    <w:rsid w:val="00CC4D35"/>
    <w:rsid w:val="00CC5648"/>
    <w:rsid w:val="00D03FB2"/>
    <w:rsid w:val="00D06F34"/>
    <w:rsid w:val="00D3639E"/>
    <w:rsid w:val="00D37A80"/>
    <w:rsid w:val="00D61D19"/>
    <w:rsid w:val="00DA00ED"/>
    <w:rsid w:val="00DA65E5"/>
    <w:rsid w:val="00DD4A39"/>
    <w:rsid w:val="00E0293E"/>
    <w:rsid w:val="00E04D22"/>
    <w:rsid w:val="00E2505A"/>
    <w:rsid w:val="00E34AEB"/>
    <w:rsid w:val="00E72110"/>
    <w:rsid w:val="00EB6963"/>
    <w:rsid w:val="00ED0F06"/>
    <w:rsid w:val="00EE1D74"/>
    <w:rsid w:val="00F83DE4"/>
    <w:rsid w:val="00F8551C"/>
    <w:rsid w:val="00F86EE8"/>
    <w:rsid w:val="00FA0A3B"/>
    <w:rsid w:val="00FC56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200130-44C5-4D8E-8C61-0ECFD6AF1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4A39"/>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596</Words>
  <Characters>3400</Characters>
  <Application>Microsoft Office Word</Application>
  <DocSecurity>0</DocSecurity>
  <Lines>28</Lines>
  <Paragraphs>7</Paragraphs>
  <ScaleCrop>false</ScaleCrop>
  <Company>HP Inc.</Company>
  <LinksUpToDate>false</LinksUpToDate>
  <CharactersWithSpaces>3989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Espon Lenin S.</dc:creator>
  <cp:keywords/>
  <dc:description/>
  <cp:lastModifiedBy>Espon Lenin S.</cp:lastModifiedBy>
  <cp:revision>1</cp:revision>
  <dcterms:created xsi:type="dcterms:W3CDTF">2023-03-16T01:21:00Z</dcterms:created>
  <dcterms:modified xsi:type="dcterms:W3CDTF">2023-03-16T01:22:00Z</dcterms:modified>
</cp:coreProperties>
</file>