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DB51" w14:textId="3AF65C49" w:rsidR="001D7C51" w:rsidRDefault="00433DA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Supplementary Material B – Exploratory Analyses for clinical significance</w:t>
      </w:r>
    </w:p>
    <w:p w14:paraId="5BE76C28" w14:textId="5448D04D" w:rsidR="00F3731F" w:rsidRDefault="00F373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Methods – Data analysis and statistics</w:t>
      </w:r>
    </w:p>
    <w:p w14:paraId="04AD75C8" w14:textId="77777777" w:rsidR="00E77870" w:rsidRPr="005111EE" w:rsidRDefault="00E77870" w:rsidP="00E77870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5111EE">
        <w:rPr>
          <w:rFonts w:ascii="Times New Roman" w:hAnsi="Times New Roman" w:cs="Times New Roman"/>
          <w:sz w:val="24"/>
          <w:lang w:val="en-GB"/>
        </w:rPr>
        <w:tab/>
        <w:t>For exploratory clinical significance, individual bias scores were calculated as:</w:t>
      </w:r>
    </w:p>
    <w:p w14:paraId="0D8C3C7F" w14:textId="77777777" w:rsidR="00E77870" w:rsidRPr="005111EE" w:rsidRDefault="00E77870" w:rsidP="00E77870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5111EE">
        <w:rPr>
          <w:rFonts w:ascii="Times New Roman" w:hAnsi="Times New Roman" w:cs="Times New Roman"/>
          <w:sz w:val="24"/>
          <w:lang w:val="en-GB"/>
        </w:rPr>
        <w:t xml:space="preserve"> (</w:t>
      </w:r>
      <w:proofErr w:type="spellStart"/>
      <w:r w:rsidRPr="005111EE">
        <w:rPr>
          <w:rFonts w:ascii="Times New Roman" w:hAnsi="Times New Roman" w:cs="Times New Roman"/>
          <w:sz w:val="24"/>
          <w:lang w:val="en-GB"/>
        </w:rPr>
        <w:t>RT</w:t>
      </w:r>
      <w:r w:rsidRPr="005111EE">
        <w:rPr>
          <w:rFonts w:ascii="Times New Roman" w:hAnsi="Times New Roman" w:cs="Times New Roman"/>
          <w:sz w:val="24"/>
          <w:vertAlign w:val="subscript"/>
          <w:lang w:val="en-GB"/>
        </w:rPr>
        <w:t>Food</w:t>
      </w:r>
      <w:proofErr w:type="spellEnd"/>
      <w:r w:rsidRPr="005111EE">
        <w:rPr>
          <w:rFonts w:ascii="Times New Roman" w:hAnsi="Times New Roman" w:cs="Times New Roman"/>
          <w:sz w:val="24"/>
          <w:lang w:val="en-GB"/>
        </w:rPr>
        <w:t xml:space="preserve"> – </w:t>
      </w:r>
      <w:proofErr w:type="spellStart"/>
      <w:r w:rsidRPr="005111EE">
        <w:rPr>
          <w:rFonts w:ascii="Times New Roman" w:hAnsi="Times New Roman" w:cs="Times New Roman"/>
          <w:sz w:val="24"/>
          <w:lang w:val="en-GB"/>
        </w:rPr>
        <w:t>RT</w:t>
      </w:r>
      <w:r w:rsidRPr="005111EE">
        <w:rPr>
          <w:rFonts w:ascii="Times New Roman" w:hAnsi="Times New Roman" w:cs="Times New Roman"/>
          <w:sz w:val="24"/>
          <w:vertAlign w:val="subscript"/>
          <w:lang w:val="en-GB"/>
        </w:rPr>
        <w:t>Ball</w:t>
      </w:r>
      <w:proofErr w:type="spellEnd"/>
      <w:r w:rsidRPr="005111EE">
        <w:rPr>
          <w:rFonts w:ascii="Times New Roman" w:hAnsi="Times New Roman" w:cs="Times New Roman"/>
          <w:sz w:val="24"/>
          <w:lang w:val="en-GB"/>
        </w:rPr>
        <w:t>) - (</w:t>
      </w:r>
      <w:proofErr w:type="spellStart"/>
      <w:r w:rsidRPr="005111EE">
        <w:rPr>
          <w:rFonts w:ascii="Times New Roman" w:hAnsi="Times New Roman" w:cs="Times New Roman"/>
          <w:sz w:val="24"/>
          <w:lang w:val="en-GB"/>
        </w:rPr>
        <w:t>RT</w:t>
      </w:r>
      <w:r w:rsidRPr="005111EE">
        <w:rPr>
          <w:rFonts w:ascii="Times New Roman" w:hAnsi="Times New Roman" w:cs="Times New Roman"/>
          <w:sz w:val="24"/>
          <w:vertAlign w:val="subscript"/>
          <w:lang w:val="en-GB"/>
        </w:rPr>
        <w:t>Office</w:t>
      </w:r>
      <w:proofErr w:type="spellEnd"/>
      <w:r w:rsidRPr="005111EE">
        <w:rPr>
          <w:rFonts w:ascii="Times New Roman" w:hAnsi="Times New Roman" w:cs="Times New Roman"/>
          <w:sz w:val="24"/>
          <w:lang w:val="en-GB"/>
        </w:rPr>
        <w:t xml:space="preserve"> – </w:t>
      </w:r>
      <w:proofErr w:type="spellStart"/>
      <w:r w:rsidRPr="005111EE">
        <w:rPr>
          <w:rFonts w:ascii="Times New Roman" w:hAnsi="Times New Roman" w:cs="Times New Roman"/>
          <w:sz w:val="24"/>
          <w:lang w:val="en-GB"/>
        </w:rPr>
        <w:t>RT</w:t>
      </w:r>
      <w:r w:rsidRPr="005111EE">
        <w:rPr>
          <w:rFonts w:ascii="Times New Roman" w:hAnsi="Times New Roman" w:cs="Times New Roman"/>
          <w:sz w:val="24"/>
          <w:vertAlign w:val="subscript"/>
          <w:lang w:val="en-GB"/>
        </w:rPr>
        <w:t>Ball</w:t>
      </w:r>
      <w:proofErr w:type="spellEnd"/>
      <w:r w:rsidRPr="005111EE">
        <w:rPr>
          <w:rFonts w:ascii="Times New Roman" w:hAnsi="Times New Roman" w:cs="Times New Roman"/>
          <w:sz w:val="24"/>
          <w:lang w:val="en-GB"/>
        </w:rPr>
        <w:t>).</w:t>
      </w:r>
    </w:p>
    <w:p w14:paraId="57F98883" w14:textId="77777777" w:rsidR="00E77870" w:rsidRPr="005111EE" w:rsidRDefault="00E77870" w:rsidP="00E77870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ab/>
      </w:r>
      <w:r w:rsidRPr="005111EE">
        <w:rPr>
          <w:rFonts w:ascii="Times New Roman" w:hAnsi="Times New Roman" w:cs="Times New Roman"/>
          <w:sz w:val="24"/>
          <w:lang w:val="en-GB"/>
        </w:rPr>
        <w:t>Higher scores indicated greater distractibility by food. These bias scores were correlated with subscales of the BIS-15, FCQ-S, and BMI. Since the FCQ-S was administered before and after the VR task, change scores were computed, with positives values indicating increased craving.</w:t>
      </w:r>
    </w:p>
    <w:p w14:paraId="1B09A7C7" w14:textId="77777777" w:rsidR="007F0987" w:rsidRDefault="007F0987">
      <w:pPr>
        <w:rPr>
          <w:rFonts w:ascii="Times New Roman" w:hAnsi="Times New Roman" w:cs="Times New Roman"/>
          <w:b/>
          <w:u w:val="single"/>
        </w:rPr>
      </w:pPr>
    </w:p>
    <w:p w14:paraId="6E759445" w14:textId="0E399786" w:rsidR="0057668C" w:rsidRPr="0057668C" w:rsidRDefault="0057668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Results</w:t>
      </w:r>
    </w:p>
    <w:p w14:paraId="41B5C355" w14:textId="77777777" w:rsidR="0057668C" w:rsidRPr="005111EE" w:rsidRDefault="0057668C" w:rsidP="0057668C">
      <w:pPr>
        <w:spacing w:line="360" w:lineRule="auto"/>
        <w:jc w:val="both"/>
        <w:rPr>
          <w:rFonts w:ascii="Times New Roman" w:hAnsi="Times New Roman" w:cs="Times New Roman"/>
        </w:rPr>
      </w:pPr>
      <w:r w:rsidRPr="005111EE">
        <w:rPr>
          <w:rFonts w:ascii="Times New Roman" w:hAnsi="Times New Roman" w:cs="Times New Roman"/>
        </w:rPr>
        <w:tab/>
        <w:t xml:space="preserve">All conducted correlational analyses are shown in </w:t>
      </w:r>
      <w:r w:rsidRPr="005111EE">
        <w:rPr>
          <w:rFonts w:ascii="Times New Roman" w:hAnsi="Times New Roman" w:cs="Times New Roman"/>
          <w:i/>
        </w:rPr>
        <w:t xml:space="preserve">table </w:t>
      </w:r>
      <w:r>
        <w:rPr>
          <w:rFonts w:ascii="Times New Roman" w:hAnsi="Times New Roman" w:cs="Times New Roman"/>
          <w:i/>
        </w:rPr>
        <w:t>2</w:t>
      </w:r>
      <w:r w:rsidRPr="005111EE">
        <w:rPr>
          <w:rFonts w:ascii="Times New Roman" w:hAnsi="Times New Roman" w:cs="Times New Roman"/>
        </w:rPr>
        <w:t xml:space="preserve">. Interestingly only for the </w:t>
      </w:r>
      <w:r w:rsidRPr="005111EE">
        <w:rPr>
          <w:rFonts w:ascii="Times New Roman" w:hAnsi="Times New Roman" w:cs="Times New Roman"/>
          <w:i/>
        </w:rPr>
        <w:t>control group</w:t>
      </w:r>
      <w:r w:rsidRPr="005111EE">
        <w:rPr>
          <w:rFonts w:ascii="Times New Roman" w:hAnsi="Times New Roman" w:cs="Times New Roman"/>
        </w:rPr>
        <w:t xml:space="preserve">, significant correlations could be found: A higher non-planning impulsivity was correlated with a lower relative movement onset bias for food stimuli as distractors, </w:t>
      </w:r>
      <w:proofErr w:type="gramStart"/>
      <w:r w:rsidRPr="005111EE">
        <w:rPr>
          <w:rFonts w:ascii="Times New Roman" w:hAnsi="Times New Roman" w:cs="Times New Roman"/>
          <w:i/>
        </w:rPr>
        <w:t>t</w:t>
      </w:r>
      <w:r w:rsidRPr="005111EE">
        <w:rPr>
          <w:rFonts w:ascii="Times New Roman" w:hAnsi="Times New Roman" w:cs="Times New Roman"/>
        </w:rPr>
        <w:t>(</w:t>
      </w:r>
      <w:proofErr w:type="gramEnd"/>
      <w:r w:rsidRPr="005111EE">
        <w:rPr>
          <w:rFonts w:ascii="Times New Roman" w:hAnsi="Times New Roman" w:cs="Times New Roman"/>
        </w:rPr>
        <w:t xml:space="preserve">14) = -2.23, </w:t>
      </w:r>
      <w:r w:rsidRPr="005111EE">
        <w:rPr>
          <w:rFonts w:ascii="Times New Roman" w:hAnsi="Times New Roman" w:cs="Times New Roman"/>
          <w:i/>
        </w:rPr>
        <w:t>r</w:t>
      </w:r>
      <w:r w:rsidRPr="005111EE">
        <w:rPr>
          <w:rFonts w:ascii="Times New Roman" w:hAnsi="Times New Roman" w:cs="Times New Roman"/>
        </w:rPr>
        <w:t xml:space="preserve"> = -.51, </w:t>
      </w:r>
      <w:r w:rsidRPr="005111EE">
        <w:rPr>
          <w:rFonts w:ascii="Times New Roman" w:hAnsi="Times New Roman" w:cs="Times New Roman"/>
          <w:i/>
        </w:rPr>
        <w:t>p</w:t>
      </w:r>
      <w:r w:rsidRPr="005111EE">
        <w:rPr>
          <w:rFonts w:ascii="Times New Roman" w:hAnsi="Times New Roman" w:cs="Times New Roman"/>
        </w:rPr>
        <w:t xml:space="preserve"> = .043. A higher motor impulsivity was correlated with a lower relative collection time bias for food stimuli as distractors, </w:t>
      </w:r>
      <w:proofErr w:type="gramStart"/>
      <w:r w:rsidRPr="005111EE">
        <w:rPr>
          <w:rFonts w:ascii="Times New Roman" w:hAnsi="Times New Roman" w:cs="Times New Roman"/>
          <w:i/>
        </w:rPr>
        <w:t>t</w:t>
      </w:r>
      <w:r w:rsidRPr="005111EE">
        <w:rPr>
          <w:rFonts w:ascii="Times New Roman" w:hAnsi="Times New Roman" w:cs="Times New Roman"/>
        </w:rPr>
        <w:t>(</w:t>
      </w:r>
      <w:proofErr w:type="gramEnd"/>
      <w:r w:rsidRPr="005111EE">
        <w:rPr>
          <w:rFonts w:ascii="Times New Roman" w:hAnsi="Times New Roman" w:cs="Times New Roman"/>
        </w:rPr>
        <w:t xml:space="preserve">14) = -2.46, </w:t>
      </w:r>
      <w:r w:rsidRPr="005111EE">
        <w:rPr>
          <w:rFonts w:ascii="Times New Roman" w:hAnsi="Times New Roman" w:cs="Times New Roman"/>
          <w:i/>
        </w:rPr>
        <w:t xml:space="preserve">r </w:t>
      </w:r>
      <w:r w:rsidRPr="005111EE">
        <w:rPr>
          <w:rFonts w:ascii="Times New Roman" w:hAnsi="Times New Roman" w:cs="Times New Roman"/>
        </w:rPr>
        <w:t xml:space="preserve">= -.44, </w:t>
      </w:r>
      <w:r w:rsidRPr="005111EE">
        <w:rPr>
          <w:rFonts w:ascii="Times New Roman" w:hAnsi="Times New Roman" w:cs="Times New Roman"/>
          <w:i/>
        </w:rPr>
        <w:t xml:space="preserve">p </w:t>
      </w:r>
      <w:r w:rsidRPr="005111EE">
        <w:rPr>
          <w:rFonts w:ascii="Times New Roman" w:hAnsi="Times New Roman" w:cs="Times New Roman"/>
        </w:rPr>
        <w:t xml:space="preserve">= .028. That means, a higher degree of impulsivity was associated with less distractibility by food objects. Last, the </w:t>
      </w:r>
      <w:r w:rsidRPr="005111EE">
        <w:rPr>
          <w:rFonts w:ascii="Times New Roman" w:hAnsi="Times New Roman" w:cs="Times New Roman"/>
          <w:i/>
        </w:rPr>
        <w:t xml:space="preserve">control group </w:t>
      </w:r>
      <w:r w:rsidRPr="005111EE">
        <w:rPr>
          <w:rFonts w:ascii="Times New Roman" w:hAnsi="Times New Roman" w:cs="Times New Roman"/>
        </w:rPr>
        <w:t xml:space="preserve">showed a significant positive correlation between the scale </w:t>
      </w:r>
      <w:r w:rsidRPr="005111EE">
        <w:rPr>
          <w:rFonts w:ascii="Times New Roman" w:hAnsi="Times New Roman" w:cs="Times New Roman"/>
          <w:i/>
        </w:rPr>
        <w:t xml:space="preserve">desire to eat </w:t>
      </w:r>
      <w:r w:rsidRPr="005111EE">
        <w:rPr>
          <w:rFonts w:ascii="Times New Roman" w:hAnsi="Times New Roman" w:cs="Times New Roman"/>
        </w:rPr>
        <w:t xml:space="preserve">and the relative collection time bias for food stimuli as distractors, </w:t>
      </w:r>
      <w:proofErr w:type="gramStart"/>
      <w:r w:rsidRPr="005111EE">
        <w:rPr>
          <w:rFonts w:ascii="Times New Roman" w:hAnsi="Times New Roman" w:cs="Times New Roman"/>
          <w:i/>
        </w:rPr>
        <w:t>t</w:t>
      </w:r>
      <w:r w:rsidRPr="005111EE">
        <w:rPr>
          <w:rFonts w:ascii="Times New Roman" w:hAnsi="Times New Roman" w:cs="Times New Roman"/>
        </w:rPr>
        <w:t>(</w:t>
      </w:r>
      <w:proofErr w:type="gramEnd"/>
      <w:r w:rsidRPr="005111EE">
        <w:rPr>
          <w:rFonts w:ascii="Times New Roman" w:hAnsi="Times New Roman" w:cs="Times New Roman"/>
        </w:rPr>
        <w:t xml:space="preserve">14) = 3.49, </w:t>
      </w:r>
      <w:r w:rsidRPr="005111EE">
        <w:rPr>
          <w:rFonts w:ascii="Times New Roman" w:hAnsi="Times New Roman" w:cs="Times New Roman"/>
          <w:i/>
        </w:rPr>
        <w:t>r</w:t>
      </w:r>
      <w:r w:rsidRPr="005111EE">
        <w:rPr>
          <w:rFonts w:ascii="Times New Roman" w:hAnsi="Times New Roman" w:cs="Times New Roman"/>
        </w:rPr>
        <w:t xml:space="preserve"> = .68, </w:t>
      </w:r>
      <w:r w:rsidRPr="005111EE">
        <w:rPr>
          <w:rFonts w:ascii="Times New Roman" w:hAnsi="Times New Roman" w:cs="Times New Roman"/>
          <w:i/>
        </w:rPr>
        <w:t>p </w:t>
      </w:r>
      <w:r w:rsidRPr="005111EE">
        <w:rPr>
          <w:rFonts w:ascii="Times New Roman" w:hAnsi="Times New Roman" w:cs="Times New Roman"/>
        </w:rPr>
        <w:t xml:space="preserve">= .004. This indicates, that an increase in </w:t>
      </w:r>
      <w:r w:rsidRPr="005111EE">
        <w:rPr>
          <w:rFonts w:ascii="Times New Roman" w:hAnsi="Times New Roman" w:cs="Times New Roman"/>
          <w:i/>
        </w:rPr>
        <w:t xml:space="preserve">desire to eat </w:t>
      </w:r>
      <w:r w:rsidRPr="005111EE">
        <w:rPr>
          <w:rFonts w:ascii="Times New Roman" w:hAnsi="Times New Roman" w:cs="Times New Roman"/>
        </w:rPr>
        <w:t>is associated with an increased distractibility by food stimuli.</w:t>
      </w:r>
      <w:r w:rsidRPr="005111EE">
        <w:rPr>
          <w:rFonts w:ascii="Times New Roman" w:hAnsi="Times New Roman" w:cs="Times New Roman"/>
        </w:rPr>
        <w:br w:type="page"/>
      </w:r>
    </w:p>
    <w:tbl>
      <w:tblPr>
        <w:tblStyle w:val="Tabellenraster"/>
        <w:tblW w:w="95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1898"/>
        <w:gridCol w:w="1898"/>
        <w:gridCol w:w="1898"/>
        <w:gridCol w:w="1943"/>
      </w:tblGrid>
      <w:tr w:rsidR="0057668C" w:rsidRPr="005111EE" w14:paraId="11BE0E65" w14:textId="77777777" w:rsidTr="00CC2FD1">
        <w:trPr>
          <w:trHeight w:hRule="exact" w:val="1134"/>
        </w:trPr>
        <w:tc>
          <w:tcPr>
            <w:tcW w:w="1701" w:type="dxa"/>
          </w:tcPr>
          <w:p w14:paraId="751372CF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062874BA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Movement onset bias BED</w:t>
            </w:r>
          </w:p>
        </w:tc>
        <w:tc>
          <w:tcPr>
            <w:tcW w:w="1701" w:type="dxa"/>
          </w:tcPr>
          <w:p w14:paraId="5912AB0E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Movement onset bias CG</w:t>
            </w:r>
          </w:p>
        </w:tc>
        <w:tc>
          <w:tcPr>
            <w:tcW w:w="1701" w:type="dxa"/>
          </w:tcPr>
          <w:p w14:paraId="3C392DB9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Collection time bias BED</w:t>
            </w:r>
          </w:p>
        </w:tc>
        <w:tc>
          <w:tcPr>
            <w:tcW w:w="1701" w:type="dxa"/>
          </w:tcPr>
          <w:p w14:paraId="789BF2C9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Collection time bias CG</w:t>
            </w:r>
            <w:commentRangeStart w:id="0"/>
            <w:commentRangeEnd w:id="0"/>
            <w:r>
              <w:rPr>
                <w:rStyle w:val="Kommentarzeichen"/>
              </w:rPr>
              <w:commentReference w:id="0"/>
            </w:r>
            <w:commentRangeStart w:id="1"/>
            <w:commentRangeStart w:id="2"/>
            <w:commentRangeEnd w:id="1"/>
            <w:r>
              <w:rPr>
                <w:rStyle w:val="Kommentarzeichen"/>
              </w:rPr>
              <w:commentReference w:id="1"/>
            </w:r>
            <w:commentRangeEnd w:id="2"/>
            <w:r w:rsidR="00244592">
              <w:rPr>
                <w:rStyle w:val="Kommentarzeichen"/>
                <w:lang w:val="de-DE"/>
              </w:rPr>
              <w:commentReference w:id="2"/>
            </w:r>
          </w:p>
        </w:tc>
      </w:tr>
      <w:tr w:rsidR="0057668C" w:rsidRPr="005111EE" w14:paraId="3215098C" w14:textId="77777777" w:rsidTr="00CC2FD1">
        <w:trPr>
          <w:trHeight w:hRule="exact" w:val="1134"/>
        </w:trPr>
        <w:tc>
          <w:tcPr>
            <w:tcW w:w="1701" w:type="dxa"/>
          </w:tcPr>
          <w:p w14:paraId="433AF875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BIS-15 non-planning impulsivity</w:t>
            </w:r>
          </w:p>
        </w:tc>
        <w:tc>
          <w:tcPr>
            <w:tcW w:w="1701" w:type="dxa"/>
          </w:tcPr>
          <w:p w14:paraId="485A6A15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-1.27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-.32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.226</w:t>
            </w:r>
          </w:p>
        </w:tc>
        <w:tc>
          <w:tcPr>
            <w:tcW w:w="1701" w:type="dxa"/>
          </w:tcPr>
          <w:p w14:paraId="4FA48FB4" w14:textId="77777777" w:rsidR="0057668C" w:rsidRPr="005111EE" w:rsidRDefault="0057668C" w:rsidP="00244592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b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b/>
                <w:sz w:val="24"/>
              </w:rPr>
              <w:t>14) = -2.23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b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t>= -.51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b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t>= .043</w:t>
            </w:r>
          </w:p>
        </w:tc>
        <w:tc>
          <w:tcPr>
            <w:tcW w:w="1701" w:type="dxa"/>
          </w:tcPr>
          <w:p w14:paraId="7729D1B1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1.06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.27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.305</w:t>
            </w:r>
          </w:p>
        </w:tc>
        <w:tc>
          <w:tcPr>
            <w:tcW w:w="1701" w:type="dxa"/>
          </w:tcPr>
          <w:p w14:paraId="1A5E6352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-1.81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-.44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.091</w:t>
            </w:r>
          </w:p>
        </w:tc>
      </w:tr>
      <w:tr w:rsidR="0057668C" w:rsidRPr="005111EE" w14:paraId="3BFB9EF5" w14:textId="77777777" w:rsidTr="00CC2FD1">
        <w:trPr>
          <w:trHeight w:hRule="exact" w:val="1134"/>
        </w:trPr>
        <w:tc>
          <w:tcPr>
            <w:tcW w:w="1701" w:type="dxa"/>
          </w:tcPr>
          <w:p w14:paraId="6C1C01A5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BIS-15 motor impulsivity</w:t>
            </w:r>
          </w:p>
        </w:tc>
        <w:tc>
          <w:tcPr>
            <w:tcW w:w="1701" w:type="dxa"/>
          </w:tcPr>
          <w:p w14:paraId="09780337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-0.31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-.08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.764</w:t>
            </w:r>
          </w:p>
        </w:tc>
        <w:tc>
          <w:tcPr>
            <w:tcW w:w="1701" w:type="dxa"/>
          </w:tcPr>
          <w:p w14:paraId="5C201A96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-0.948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-.25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.359</w:t>
            </w:r>
          </w:p>
        </w:tc>
        <w:tc>
          <w:tcPr>
            <w:tcW w:w="1701" w:type="dxa"/>
          </w:tcPr>
          <w:p w14:paraId="56A8E2E1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1.32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-.33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.208</w:t>
            </w:r>
          </w:p>
        </w:tc>
        <w:tc>
          <w:tcPr>
            <w:tcW w:w="1701" w:type="dxa"/>
          </w:tcPr>
          <w:p w14:paraId="2814AB48" w14:textId="77777777" w:rsidR="0057668C" w:rsidRPr="005111EE" w:rsidRDefault="0057668C" w:rsidP="00244592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b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b/>
                <w:sz w:val="24"/>
              </w:rPr>
              <w:t>14) = -2.46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b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t>= -.55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b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t>= .028</w:t>
            </w:r>
          </w:p>
        </w:tc>
      </w:tr>
      <w:tr w:rsidR="0057668C" w:rsidRPr="005111EE" w14:paraId="565638DA" w14:textId="77777777" w:rsidTr="00CC2FD1">
        <w:trPr>
          <w:trHeight w:hRule="exact" w:val="1134"/>
        </w:trPr>
        <w:tc>
          <w:tcPr>
            <w:tcW w:w="1701" w:type="dxa"/>
          </w:tcPr>
          <w:p w14:paraId="3F0DE084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BIS 15- attentional impulsivity</w:t>
            </w:r>
          </w:p>
        </w:tc>
        <w:tc>
          <w:tcPr>
            <w:tcW w:w="1701" w:type="dxa"/>
          </w:tcPr>
          <w:p w14:paraId="126AF4AF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-0.50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-.13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.624</w:t>
            </w:r>
          </w:p>
        </w:tc>
        <w:tc>
          <w:tcPr>
            <w:tcW w:w="1701" w:type="dxa"/>
          </w:tcPr>
          <w:p w14:paraId="2C39910D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-2.13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-.49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.052</w:t>
            </w:r>
          </w:p>
        </w:tc>
        <w:tc>
          <w:tcPr>
            <w:tcW w:w="1701" w:type="dxa"/>
          </w:tcPr>
          <w:p w14:paraId="377E7165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0.71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.08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.489</w:t>
            </w:r>
          </w:p>
        </w:tc>
        <w:tc>
          <w:tcPr>
            <w:tcW w:w="1701" w:type="dxa"/>
          </w:tcPr>
          <w:p w14:paraId="08D10916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-1.30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-.33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.217</w:t>
            </w:r>
          </w:p>
        </w:tc>
      </w:tr>
      <w:tr w:rsidR="0057668C" w:rsidRPr="005111EE" w14:paraId="4CF229C9" w14:textId="77777777" w:rsidTr="00CC2FD1">
        <w:trPr>
          <w:trHeight w:hRule="exact" w:val="1134"/>
        </w:trPr>
        <w:tc>
          <w:tcPr>
            <w:tcW w:w="1701" w:type="dxa"/>
          </w:tcPr>
          <w:p w14:paraId="44CFF550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FCQ-S desire pre</w:t>
            </w:r>
          </w:p>
        </w:tc>
        <w:tc>
          <w:tcPr>
            <w:tcW w:w="1701" w:type="dxa"/>
          </w:tcPr>
          <w:p w14:paraId="7902CA09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-0.15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-.04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.881</w:t>
            </w:r>
          </w:p>
        </w:tc>
        <w:tc>
          <w:tcPr>
            <w:tcW w:w="1701" w:type="dxa"/>
          </w:tcPr>
          <w:p w14:paraId="7B0DC283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0.61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-.16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.552</w:t>
            </w:r>
          </w:p>
        </w:tc>
        <w:tc>
          <w:tcPr>
            <w:tcW w:w="1701" w:type="dxa"/>
          </w:tcPr>
          <w:p w14:paraId="59EC168C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0.40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.11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.693</w:t>
            </w:r>
          </w:p>
        </w:tc>
        <w:tc>
          <w:tcPr>
            <w:tcW w:w="1701" w:type="dxa"/>
          </w:tcPr>
          <w:p w14:paraId="5129D58C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1.27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.32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.223</w:t>
            </w:r>
          </w:p>
        </w:tc>
      </w:tr>
      <w:tr w:rsidR="0057668C" w:rsidRPr="005111EE" w14:paraId="326FDC63" w14:textId="77777777" w:rsidTr="00CC2FD1">
        <w:trPr>
          <w:trHeight w:hRule="exact" w:val="1134"/>
        </w:trPr>
        <w:tc>
          <w:tcPr>
            <w:tcW w:w="1701" w:type="dxa"/>
          </w:tcPr>
          <w:p w14:paraId="0139DA44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FCQ-S reinforcement pre</w:t>
            </w:r>
          </w:p>
        </w:tc>
        <w:tc>
          <w:tcPr>
            <w:tcW w:w="1701" w:type="dxa"/>
          </w:tcPr>
          <w:p w14:paraId="237718CE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0.05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.01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.960</w:t>
            </w:r>
          </w:p>
        </w:tc>
        <w:tc>
          <w:tcPr>
            <w:tcW w:w="1701" w:type="dxa"/>
          </w:tcPr>
          <w:p w14:paraId="2AFF4FDC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-0.04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-.01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.972</w:t>
            </w:r>
          </w:p>
        </w:tc>
        <w:tc>
          <w:tcPr>
            <w:tcW w:w="1701" w:type="dxa"/>
          </w:tcPr>
          <w:p w14:paraId="1FA772AB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0.29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.08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.775</w:t>
            </w:r>
          </w:p>
        </w:tc>
        <w:tc>
          <w:tcPr>
            <w:tcW w:w="1701" w:type="dxa"/>
          </w:tcPr>
          <w:p w14:paraId="75E6CDBE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0.48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.13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.637</w:t>
            </w:r>
          </w:p>
        </w:tc>
      </w:tr>
      <w:tr w:rsidR="0057668C" w:rsidRPr="005111EE" w14:paraId="1BC52457" w14:textId="77777777" w:rsidTr="00CC2FD1">
        <w:trPr>
          <w:trHeight w:hRule="exact" w:val="1134"/>
        </w:trPr>
        <w:tc>
          <w:tcPr>
            <w:tcW w:w="1701" w:type="dxa"/>
          </w:tcPr>
          <w:p w14:paraId="0866827B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FCQ-S hunger pre</w:t>
            </w:r>
          </w:p>
        </w:tc>
        <w:tc>
          <w:tcPr>
            <w:tcW w:w="1701" w:type="dxa"/>
          </w:tcPr>
          <w:p w14:paraId="5FA86B38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0.04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.01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.970</w:t>
            </w:r>
          </w:p>
        </w:tc>
        <w:tc>
          <w:tcPr>
            <w:tcW w:w="1701" w:type="dxa"/>
          </w:tcPr>
          <w:p w14:paraId="5B262892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-0.84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-.22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.414</w:t>
            </w:r>
          </w:p>
        </w:tc>
        <w:tc>
          <w:tcPr>
            <w:tcW w:w="1701" w:type="dxa"/>
          </w:tcPr>
          <w:p w14:paraId="61EF5216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2.11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.49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.053</w:t>
            </w:r>
          </w:p>
        </w:tc>
        <w:tc>
          <w:tcPr>
            <w:tcW w:w="1701" w:type="dxa"/>
          </w:tcPr>
          <w:p w14:paraId="352D0928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-0.50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-.14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.624</w:t>
            </w:r>
          </w:p>
        </w:tc>
      </w:tr>
      <w:tr w:rsidR="0057668C" w:rsidRPr="005111EE" w14:paraId="2BB3EF2F" w14:textId="77777777" w:rsidTr="00CC2FD1">
        <w:trPr>
          <w:trHeight w:hRule="exact" w:val="1134"/>
        </w:trPr>
        <w:tc>
          <w:tcPr>
            <w:tcW w:w="1701" w:type="dxa"/>
          </w:tcPr>
          <w:p w14:paraId="750FEB27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FCQ-S desire change score</w:t>
            </w:r>
          </w:p>
        </w:tc>
        <w:tc>
          <w:tcPr>
            <w:tcW w:w="1701" w:type="dxa"/>
          </w:tcPr>
          <w:p w14:paraId="7EBD374B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0.51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.13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.621</w:t>
            </w:r>
          </w:p>
        </w:tc>
        <w:tc>
          <w:tcPr>
            <w:tcW w:w="1701" w:type="dxa"/>
          </w:tcPr>
          <w:p w14:paraId="3BFF2977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1.73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.42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.106</w:t>
            </w:r>
          </w:p>
        </w:tc>
        <w:tc>
          <w:tcPr>
            <w:tcW w:w="1701" w:type="dxa"/>
          </w:tcPr>
          <w:p w14:paraId="46E67F64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0.90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.23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.384</w:t>
            </w:r>
          </w:p>
        </w:tc>
        <w:tc>
          <w:tcPr>
            <w:tcW w:w="1701" w:type="dxa"/>
          </w:tcPr>
          <w:p w14:paraId="13B1EBE8" w14:textId="77777777" w:rsidR="0057668C" w:rsidRPr="005111EE" w:rsidRDefault="0057668C" w:rsidP="00244592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b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b/>
                <w:sz w:val="24"/>
              </w:rPr>
              <w:t>14) = 3.49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b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t>= .68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b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b/>
                <w:sz w:val="24"/>
              </w:rPr>
              <w:t>= .004</w:t>
            </w:r>
          </w:p>
        </w:tc>
      </w:tr>
      <w:tr w:rsidR="0057668C" w:rsidRPr="005111EE" w14:paraId="761A3369" w14:textId="77777777" w:rsidTr="00CC2FD1">
        <w:trPr>
          <w:trHeight w:hRule="exact" w:val="1134"/>
        </w:trPr>
        <w:tc>
          <w:tcPr>
            <w:tcW w:w="1701" w:type="dxa"/>
          </w:tcPr>
          <w:p w14:paraId="30EBB7FD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FCQ-S reinforcement change score</w:t>
            </w:r>
          </w:p>
        </w:tc>
        <w:tc>
          <w:tcPr>
            <w:tcW w:w="1701" w:type="dxa"/>
          </w:tcPr>
          <w:p w14:paraId="5DFE3D8C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-0.49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-.13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.631</w:t>
            </w:r>
          </w:p>
        </w:tc>
        <w:tc>
          <w:tcPr>
            <w:tcW w:w="1701" w:type="dxa"/>
          </w:tcPr>
          <w:p w14:paraId="7D8C1F7D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1.12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.29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.283</w:t>
            </w:r>
          </w:p>
        </w:tc>
        <w:tc>
          <w:tcPr>
            <w:tcW w:w="1701" w:type="dxa"/>
          </w:tcPr>
          <w:p w14:paraId="03A0F361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-0.00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-.00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1</w:t>
            </w:r>
          </w:p>
        </w:tc>
        <w:tc>
          <w:tcPr>
            <w:tcW w:w="1701" w:type="dxa"/>
          </w:tcPr>
          <w:p w14:paraId="50A5722E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1.41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-.35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.180</w:t>
            </w:r>
          </w:p>
        </w:tc>
      </w:tr>
      <w:tr w:rsidR="0057668C" w:rsidRPr="005111EE" w14:paraId="1FF91BA7" w14:textId="77777777" w:rsidTr="00CC2FD1">
        <w:trPr>
          <w:trHeight w:hRule="exact" w:val="1134"/>
        </w:trPr>
        <w:tc>
          <w:tcPr>
            <w:tcW w:w="1701" w:type="dxa"/>
          </w:tcPr>
          <w:p w14:paraId="66334824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FCQ-S hunger change score</w:t>
            </w:r>
          </w:p>
        </w:tc>
        <w:tc>
          <w:tcPr>
            <w:tcW w:w="1701" w:type="dxa"/>
          </w:tcPr>
          <w:p w14:paraId="586376CD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-0.67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.18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.511</w:t>
            </w:r>
          </w:p>
        </w:tc>
        <w:tc>
          <w:tcPr>
            <w:tcW w:w="1701" w:type="dxa"/>
          </w:tcPr>
          <w:p w14:paraId="7AD17B9F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0.07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.02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.950</w:t>
            </w:r>
          </w:p>
        </w:tc>
        <w:tc>
          <w:tcPr>
            <w:tcW w:w="1701" w:type="dxa"/>
          </w:tcPr>
          <w:p w14:paraId="51808B35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1.40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.35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.184</w:t>
            </w:r>
          </w:p>
        </w:tc>
        <w:tc>
          <w:tcPr>
            <w:tcW w:w="1701" w:type="dxa"/>
          </w:tcPr>
          <w:p w14:paraId="4B694140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1.26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.32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.229</w:t>
            </w:r>
          </w:p>
        </w:tc>
      </w:tr>
      <w:tr w:rsidR="0057668C" w:rsidRPr="005111EE" w14:paraId="5236F473" w14:textId="77777777" w:rsidTr="00CC2FD1">
        <w:trPr>
          <w:trHeight w:hRule="exact" w:val="1134"/>
        </w:trPr>
        <w:tc>
          <w:tcPr>
            <w:tcW w:w="1701" w:type="dxa"/>
          </w:tcPr>
          <w:p w14:paraId="32A6A29F" w14:textId="77777777" w:rsidR="0057668C" w:rsidRPr="005111EE" w:rsidRDefault="0057668C" w:rsidP="00CC2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1EE">
              <w:rPr>
                <w:rFonts w:ascii="Times New Roman" w:hAnsi="Times New Roman" w:cs="Times New Roman"/>
                <w:b/>
                <w:sz w:val="24"/>
              </w:rPr>
              <w:t>BMI</w:t>
            </w:r>
          </w:p>
        </w:tc>
        <w:tc>
          <w:tcPr>
            <w:tcW w:w="1701" w:type="dxa"/>
          </w:tcPr>
          <w:p w14:paraId="3DB97625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-0.41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-0.11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.689</w:t>
            </w:r>
          </w:p>
        </w:tc>
        <w:tc>
          <w:tcPr>
            <w:tcW w:w="1701" w:type="dxa"/>
          </w:tcPr>
          <w:p w14:paraId="0EF62EC1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-1.60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-0.39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.133</w:t>
            </w:r>
          </w:p>
        </w:tc>
        <w:tc>
          <w:tcPr>
            <w:tcW w:w="1701" w:type="dxa"/>
          </w:tcPr>
          <w:p w14:paraId="156C5644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-0.15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-.04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.881</w:t>
            </w:r>
          </w:p>
        </w:tc>
        <w:tc>
          <w:tcPr>
            <w:tcW w:w="1701" w:type="dxa"/>
          </w:tcPr>
          <w:p w14:paraId="7836325C" w14:textId="77777777" w:rsidR="0057668C" w:rsidRPr="005111EE" w:rsidRDefault="0057668C" w:rsidP="00244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1EE">
              <w:rPr>
                <w:rFonts w:ascii="Times New Roman" w:hAnsi="Times New Roman" w:cs="Times New Roman"/>
                <w:sz w:val="24"/>
              </w:rPr>
              <w:t>t(</w:t>
            </w:r>
            <w:proofErr w:type="gramEnd"/>
            <w:r w:rsidRPr="005111EE">
              <w:rPr>
                <w:rFonts w:ascii="Times New Roman" w:hAnsi="Times New Roman" w:cs="Times New Roman"/>
                <w:sz w:val="24"/>
              </w:rPr>
              <w:t>14) = -0.14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r </w:t>
            </w:r>
            <w:r w:rsidRPr="005111EE">
              <w:rPr>
                <w:rFonts w:ascii="Times New Roman" w:hAnsi="Times New Roman" w:cs="Times New Roman"/>
                <w:sz w:val="24"/>
              </w:rPr>
              <w:t>= -.04</w:t>
            </w:r>
            <w:r w:rsidRPr="005111EE">
              <w:rPr>
                <w:rFonts w:ascii="Times New Roman" w:hAnsi="Times New Roman" w:cs="Times New Roman"/>
                <w:sz w:val="24"/>
              </w:rPr>
              <w:br/>
            </w:r>
            <w:r w:rsidRPr="005111EE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5111EE">
              <w:rPr>
                <w:rFonts w:ascii="Times New Roman" w:hAnsi="Times New Roman" w:cs="Times New Roman"/>
                <w:sz w:val="24"/>
              </w:rPr>
              <w:t>= .893</w:t>
            </w:r>
          </w:p>
        </w:tc>
      </w:tr>
    </w:tbl>
    <w:p w14:paraId="214CB187" w14:textId="1F0E31E7" w:rsidR="0057668C" w:rsidRPr="005111EE" w:rsidRDefault="0057668C" w:rsidP="0057668C">
      <w:pPr>
        <w:jc w:val="both"/>
        <w:rPr>
          <w:rFonts w:ascii="Times New Roman" w:hAnsi="Times New Roman" w:cs="Times New Roman"/>
          <w:i/>
        </w:rPr>
      </w:pPr>
      <w:r w:rsidRPr="005111EE">
        <w:rPr>
          <w:rFonts w:ascii="Times New Roman" w:hAnsi="Times New Roman" w:cs="Times New Roman"/>
          <w:i/>
        </w:rPr>
        <w:t xml:space="preserve">Table </w:t>
      </w:r>
      <w:r>
        <w:rPr>
          <w:rFonts w:ascii="Times New Roman" w:hAnsi="Times New Roman" w:cs="Times New Roman"/>
          <w:i/>
        </w:rPr>
        <w:t>2</w:t>
      </w:r>
      <w:r w:rsidRPr="005111EE">
        <w:rPr>
          <w:rFonts w:ascii="Times New Roman" w:hAnsi="Times New Roman" w:cs="Times New Roman"/>
        </w:rPr>
        <w:t xml:space="preserve">. Correlational analyses split for </w:t>
      </w:r>
      <w:r w:rsidRPr="005111EE">
        <w:rPr>
          <w:rFonts w:ascii="Times New Roman" w:hAnsi="Times New Roman" w:cs="Times New Roman"/>
          <w:i/>
        </w:rPr>
        <w:t xml:space="preserve">movement onset bias </w:t>
      </w:r>
      <w:r w:rsidRPr="005111EE">
        <w:rPr>
          <w:rFonts w:ascii="Times New Roman" w:hAnsi="Times New Roman" w:cs="Times New Roman"/>
        </w:rPr>
        <w:t xml:space="preserve">and </w:t>
      </w:r>
      <w:r w:rsidRPr="005111EE">
        <w:rPr>
          <w:rFonts w:ascii="Times New Roman" w:hAnsi="Times New Roman" w:cs="Times New Roman"/>
          <w:i/>
        </w:rPr>
        <w:t xml:space="preserve">collection time bias </w:t>
      </w:r>
      <w:r w:rsidRPr="005111EE">
        <w:rPr>
          <w:rFonts w:ascii="Times New Roman" w:hAnsi="Times New Roman" w:cs="Times New Roman"/>
        </w:rPr>
        <w:t xml:space="preserve">for the group with </w:t>
      </w:r>
      <w:r w:rsidRPr="005111EE">
        <w:rPr>
          <w:rFonts w:ascii="Times New Roman" w:hAnsi="Times New Roman" w:cs="Times New Roman"/>
          <w:i/>
        </w:rPr>
        <w:t xml:space="preserve">BED </w:t>
      </w:r>
      <w:r w:rsidRPr="005111EE">
        <w:rPr>
          <w:rFonts w:ascii="Times New Roman" w:hAnsi="Times New Roman" w:cs="Times New Roman"/>
        </w:rPr>
        <w:t xml:space="preserve">and the </w:t>
      </w:r>
      <w:r w:rsidRPr="005111EE">
        <w:rPr>
          <w:rFonts w:ascii="Times New Roman" w:hAnsi="Times New Roman" w:cs="Times New Roman"/>
          <w:i/>
        </w:rPr>
        <w:t>control group.</w:t>
      </w:r>
      <w:r w:rsidRPr="005111EE">
        <w:rPr>
          <w:rFonts w:ascii="Times New Roman" w:hAnsi="Times New Roman" w:cs="Times New Roman"/>
        </w:rPr>
        <w:t xml:space="preserve"> </w:t>
      </w:r>
      <w:r w:rsidRPr="005111EE">
        <w:rPr>
          <w:rFonts w:ascii="Times New Roman" w:hAnsi="Times New Roman" w:cs="Times New Roman"/>
          <w:i/>
        </w:rPr>
        <w:t>BIS-15:</w:t>
      </w:r>
      <w:r w:rsidRPr="005111EE">
        <w:rPr>
          <w:rFonts w:ascii="Times New Roman" w:hAnsi="Times New Roman" w:cs="Times New Roman"/>
        </w:rPr>
        <w:t xml:space="preserve"> Barrat Impulsiveness Scale; </w:t>
      </w:r>
      <w:r w:rsidRPr="005111EE">
        <w:rPr>
          <w:rFonts w:ascii="Times New Roman" w:hAnsi="Times New Roman" w:cs="Times New Roman"/>
          <w:i/>
        </w:rPr>
        <w:t>FCQ-S</w:t>
      </w:r>
      <w:r w:rsidRPr="005111EE">
        <w:rPr>
          <w:rFonts w:ascii="Times New Roman" w:hAnsi="Times New Roman" w:cs="Times New Roman"/>
        </w:rPr>
        <w:t xml:space="preserve">: Food-Craving Questionnaire - State. </w:t>
      </w:r>
      <w:r w:rsidRPr="005111EE">
        <w:rPr>
          <w:rFonts w:ascii="Times New Roman" w:hAnsi="Times New Roman" w:cs="Times New Roman"/>
          <w:b/>
          <w:bCs/>
        </w:rPr>
        <w:t>*</w:t>
      </w:r>
      <w:proofErr w:type="gramStart"/>
      <w:r w:rsidRPr="005111EE">
        <w:rPr>
          <w:rFonts w:ascii="Times New Roman" w:hAnsi="Times New Roman" w:cs="Times New Roman"/>
          <w:i/>
        </w:rPr>
        <w:t>indicates</w:t>
      </w:r>
      <w:proofErr w:type="gramEnd"/>
      <w:r w:rsidRPr="005111EE">
        <w:rPr>
          <w:rFonts w:ascii="Times New Roman" w:hAnsi="Times New Roman" w:cs="Times New Roman"/>
          <w:i/>
        </w:rPr>
        <w:t xml:space="preserve"> p &lt; .05</w:t>
      </w:r>
    </w:p>
    <w:p w14:paraId="2246494E" w14:textId="77777777" w:rsidR="00E77870" w:rsidRPr="00F3731F" w:rsidRDefault="00E77870">
      <w:pPr>
        <w:rPr>
          <w:rFonts w:ascii="Times New Roman" w:hAnsi="Times New Roman" w:cs="Times New Roman"/>
          <w:b/>
          <w:u w:val="single"/>
        </w:rPr>
      </w:pPr>
    </w:p>
    <w:sectPr w:rsidR="00E77870" w:rsidRPr="00F373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atjana Korbanka" w:date="2025-09-23T16:34:00Z" w:initials="TK">
    <w:p w14:paraId="2D7957DE" w14:textId="77777777" w:rsidR="0057668C" w:rsidRDefault="0057668C" w:rsidP="0057668C">
      <w:pPr>
        <w:pStyle w:val="Kommentartext"/>
      </w:pPr>
      <w:r>
        <w:rPr>
          <w:rStyle w:val="Kommentarzeichen"/>
        </w:rPr>
        <w:annotationRef/>
      </w:r>
      <w:r>
        <w:t>Etwas unübersichtlich so, vielleicht nochmal extra Spalten für t, r und p? Dann liest es sich etwas besser.</w:t>
      </w:r>
    </w:p>
  </w:comment>
  <w:comment w:id="1" w:author="Tatjana Korbanka" w:date="2025-09-23T16:45:00Z" w:initials="TK">
    <w:p w14:paraId="232C9F90" w14:textId="77777777" w:rsidR="0057668C" w:rsidRDefault="0057668C" w:rsidP="0057668C">
      <w:pPr>
        <w:pStyle w:val="Kommentartext"/>
      </w:pPr>
      <w:r>
        <w:rPr>
          <w:rStyle w:val="Kommentarzeichen"/>
        </w:rPr>
        <w:annotationRef/>
      </w:r>
      <w:r>
        <w:t>Und die Werte rechtsbündig</w:t>
      </w:r>
    </w:p>
  </w:comment>
  <w:comment w:id="2" w:author="Dr. Kathrin Schag" w:date="2025-10-28T06:28:00Z" w:initials="DKS">
    <w:p w14:paraId="2D3D38D2" w14:textId="665BA85C" w:rsidR="00244592" w:rsidRDefault="00244592">
      <w:pPr>
        <w:pStyle w:val="Kommentartext"/>
      </w:pPr>
      <w:r>
        <w:rPr>
          <w:rStyle w:val="Kommentarzeichen"/>
        </w:rPr>
        <w:annotationRef/>
      </w:r>
      <w:r>
        <w:t>Ich finde wenn du es linksbündig machst (s. anbei, ist es gut lesbar, kannst du also so lassen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D7957DE" w15:done="0"/>
  <w15:commentEx w15:paraId="232C9F90" w15:paraIdParent="2D7957DE" w15:done="0"/>
  <w15:commentEx w15:paraId="2D3D38D2" w15:paraIdParent="2D7957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502A6FF" w16cex:dateUtc="2025-10-28T05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7957DE" w16cid:durableId="3CBDB6A3"/>
  <w16cid:commentId w16cid:paraId="232C9F90" w16cid:durableId="64D2CFD5"/>
  <w16cid:commentId w16cid:paraId="2D3D38D2" w16cid:durableId="5502A6F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tjana Korbanka">
    <w15:presenceInfo w15:providerId="AD" w15:userId="S-1-5-21-863953942-1474399219-3225640801-93452"/>
  </w15:person>
  <w15:person w15:author="Dr. Kathrin Schag">
    <w15:presenceInfo w15:providerId="AD" w15:userId="S-1-5-21-863953942-1474399219-3225640801-49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A5"/>
    <w:rsid w:val="001D7C51"/>
    <w:rsid w:val="00244592"/>
    <w:rsid w:val="00287DC6"/>
    <w:rsid w:val="00330B63"/>
    <w:rsid w:val="00344F71"/>
    <w:rsid w:val="00433DA5"/>
    <w:rsid w:val="004D6513"/>
    <w:rsid w:val="004F7C80"/>
    <w:rsid w:val="00560268"/>
    <w:rsid w:val="0057668C"/>
    <w:rsid w:val="007F0987"/>
    <w:rsid w:val="00CC0AB7"/>
    <w:rsid w:val="00E77870"/>
    <w:rsid w:val="00F3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9B86"/>
  <w15:chartTrackingRefBased/>
  <w15:docId w15:val="{2D66575B-51DB-4E96-97B1-490962A6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3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3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3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3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3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3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3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3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3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3DA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3DA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3DA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3DA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3DA5"/>
    <w:rPr>
      <w:rFonts w:eastAsiaTheme="majorEastAsia" w:cstheme="majorBidi"/>
      <w:color w:val="0F476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3DA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3DA5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3DA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3DA5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433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3DA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3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3DA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433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3DA5"/>
    <w:rPr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433D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3D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3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3DA5"/>
    <w:rPr>
      <w:i/>
      <w:iCs/>
      <w:color w:val="0F4761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433DA5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E77870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77870"/>
    <w:rPr>
      <w:kern w:val="0"/>
      <w:sz w:val="22"/>
      <w:szCs w:val="22"/>
      <w14:ligatures w14:val="none"/>
    </w:rPr>
  </w:style>
  <w:style w:type="table" w:styleId="Tabellenraster">
    <w:name w:val="Table Grid"/>
    <w:basedOn w:val="NormaleTabelle"/>
    <w:uiPriority w:val="39"/>
    <w:rsid w:val="0057668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766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7668C"/>
    <w:pPr>
      <w:spacing w:line="240" w:lineRule="auto"/>
    </w:pPr>
    <w:rPr>
      <w:kern w:val="0"/>
      <w:sz w:val="20"/>
      <w:szCs w:val="20"/>
      <w:lang w:val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7668C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4592"/>
    <w:rPr>
      <w:b/>
      <w:bCs/>
      <w:kern w:val="2"/>
      <w:lang w:val="en-GB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4592"/>
    <w:rPr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Max</dc:creator>
  <cp:keywords/>
  <dc:description/>
  <cp:lastModifiedBy>Sebastian Max</cp:lastModifiedBy>
  <cp:revision>2</cp:revision>
  <dcterms:created xsi:type="dcterms:W3CDTF">2025-10-31T08:22:00Z</dcterms:created>
  <dcterms:modified xsi:type="dcterms:W3CDTF">2025-10-31T08:22:00Z</dcterms:modified>
</cp:coreProperties>
</file>