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2109808E" w14:textId="77777777" w:rsidR="00A342FD" w:rsidRPr="00941B0A" w:rsidRDefault="00120C17">
      <w:pPr>
        <w:spacing w:line="360" w:lineRule="auto"/>
        <w:rPr>
          <w:rFonts w:ascii="Times New Roman" w:eastAsia="Times New Roman" w:hAnsi="Times New Roman" w:cs="Times New Roman"/>
          <w:b/>
          <w:color w:val="00000A"/>
          <w:sz w:val="20"/>
          <w:szCs w:val="20"/>
        </w:rPr>
      </w:pPr>
      <w:r w:rsidRPr="00941B0A">
        <w:rPr>
          <w:rFonts w:ascii="Times New Roman" w:eastAsia="Times New Roman" w:hAnsi="Times New Roman" w:cs="Times New Roman"/>
          <w:b/>
          <w:color w:val="00000A"/>
          <w:sz w:val="20"/>
          <w:szCs w:val="20"/>
        </w:rPr>
        <w:t xml:space="preserve">Supplementary materials - Britton et al. </w:t>
      </w:r>
      <w:proofErr w:type="spellStart"/>
      <w:r w:rsidRPr="00941B0A">
        <w:rPr>
          <w:rFonts w:ascii="Times New Roman" w:eastAsia="Times New Roman" w:hAnsi="Times New Roman" w:cs="Times New Roman"/>
          <w:b/>
          <w:color w:val="00000A"/>
          <w:sz w:val="20"/>
          <w:szCs w:val="20"/>
        </w:rPr>
        <w:t>Covid</w:t>
      </w:r>
      <w:proofErr w:type="spellEnd"/>
      <w:r w:rsidRPr="00941B0A">
        <w:rPr>
          <w:rFonts w:ascii="Times New Roman" w:eastAsia="Times New Roman" w:hAnsi="Times New Roman" w:cs="Times New Roman"/>
          <w:b/>
          <w:color w:val="00000A"/>
          <w:sz w:val="20"/>
          <w:szCs w:val="20"/>
        </w:rPr>
        <w:t xml:space="preserve"> 19 &amp; recreational angling</w:t>
      </w:r>
    </w:p>
    <w:p w14:paraId="04959331" w14:textId="77777777" w:rsidR="00A342FD" w:rsidRPr="00941B0A" w:rsidRDefault="00A342FD">
      <w:pPr>
        <w:widowControl/>
        <w:spacing w:line="360" w:lineRule="auto"/>
        <w:rPr>
          <w:rFonts w:ascii="Times New Roman" w:eastAsia="Times New Roman" w:hAnsi="Times New Roman" w:cs="Times New Roman"/>
          <w:color w:val="00000A"/>
          <w:sz w:val="20"/>
          <w:szCs w:val="20"/>
        </w:rPr>
      </w:pPr>
    </w:p>
    <w:p w14:paraId="793C7CD7" w14:textId="77777777" w:rsidR="00A342FD" w:rsidRPr="00941B0A" w:rsidRDefault="00120C17">
      <w:pPr>
        <w:widowControl/>
        <w:spacing w:line="360" w:lineRule="auto"/>
        <w:rPr>
          <w:rFonts w:ascii="Times New Roman" w:eastAsia="Times New Roman" w:hAnsi="Times New Roman" w:cs="Times New Roman"/>
          <w:color w:val="00000A"/>
          <w:sz w:val="20"/>
          <w:szCs w:val="20"/>
        </w:rPr>
      </w:pPr>
      <w:r w:rsidRPr="00941B0A">
        <w:rPr>
          <w:rFonts w:ascii="Times New Roman" w:eastAsia="Times New Roman" w:hAnsi="Times New Roman" w:cs="Times New Roman"/>
          <w:color w:val="00000A"/>
          <w:sz w:val="20"/>
          <w:szCs w:val="20"/>
        </w:rPr>
        <w:t>This file comprises of:</w:t>
      </w:r>
    </w:p>
    <w:p w14:paraId="208E2D3B" w14:textId="77777777" w:rsidR="00A342FD" w:rsidRPr="00941B0A" w:rsidRDefault="00A342FD">
      <w:pPr>
        <w:widowControl/>
        <w:spacing w:line="360" w:lineRule="auto"/>
        <w:rPr>
          <w:rFonts w:ascii="Times New Roman" w:eastAsia="Times New Roman" w:hAnsi="Times New Roman" w:cs="Times New Roman"/>
          <w:color w:val="00000A"/>
          <w:sz w:val="20"/>
          <w:szCs w:val="20"/>
        </w:rPr>
      </w:pPr>
    </w:p>
    <w:p w14:paraId="096A0448" w14:textId="77777777" w:rsidR="00A342FD" w:rsidRPr="00941B0A" w:rsidRDefault="00120C17">
      <w:pPr>
        <w:widowControl/>
        <w:spacing w:line="360" w:lineRule="auto"/>
        <w:rPr>
          <w:rFonts w:ascii="Times New Roman" w:eastAsia="Times New Roman" w:hAnsi="Times New Roman" w:cs="Times New Roman"/>
          <w:color w:val="00000A"/>
          <w:sz w:val="20"/>
          <w:szCs w:val="20"/>
        </w:rPr>
      </w:pPr>
      <w:r w:rsidRPr="00941B0A">
        <w:rPr>
          <w:rFonts w:ascii="Times New Roman" w:eastAsia="Times New Roman" w:hAnsi="Times New Roman" w:cs="Times New Roman"/>
          <w:color w:val="00000A"/>
          <w:sz w:val="20"/>
          <w:szCs w:val="20"/>
        </w:rPr>
        <w:t>Supplementary material on methods (SM)</w:t>
      </w:r>
    </w:p>
    <w:p w14:paraId="4332FB73" w14:textId="77777777" w:rsidR="00A342FD" w:rsidRPr="00941B0A" w:rsidRDefault="00120C17">
      <w:pPr>
        <w:spacing w:line="360" w:lineRule="auto"/>
        <w:rPr>
          <w:rFonts w:ascii="Times New Roman" w:eastAsia="Times New Roman" w:hAnsi="Times New Roman" w:cs="Times New Roman"/>
          <w:color w:val="00000A"/>
          <w:sz w:val="20"/>
          <w:szCs w:val="20"/>
        </w:rPr>
      </w:pPr>
      <w:r w:rsidRPr="00941B0A">
        <w:rPr>
          <w:rFonts w:ascii="Times New Roman" w:eastAsia="Times New Roman" w:hAnsi="Times New Roman" w:cs="Times New Roman"/>
          <w:color w:val="00000A"/>
          <w:sz w:val="20"/>
          <w:szCs w:val="20"/>
        </w:rPr>
        <w:t>Supplementary material on results (SR)</w:t>
      </w:r>
    </w:p>
    <w:p w14:paraId="15E53496" w14:textId="77777777" w:rsidR="00A342FD" w:rsidRPr="00941B0A" w:rsidRDefault="00120C17">
      <w:pPr>
        <w:spacing w:line="360" w:lineRule="auto"/>
        <w:rPr>
          <w:rFonts w:ascii="Times New Roman" w:eastAsia="Times New Roman" w:hAnsi="Times New Roman" w:cs="Times New Roman"/>
          <w:color w:val="00000A"/>
          <w:sz w:val="20"/>
          <w:szCs w:val="20"/>
        </w:rPr>
      </w:pPr>
      <w:r w:rsidRPr="00941B0A">
        <w:rPr>
          <w:rFonts w:ascii="Times New Roman" w:eastAsia="Times New Roman" w:hAnsi="Times New Roman" w:cs="Times New Roman"/>
          <w:color w:val="00000A"/>
          <w:sz w:val="20"/>
          <w:szCs w:val="20"/>
        </w:rPr>
        <w:t xml:space="preserve">Supplementary Tables (Table </w:t>
      </w:r>
      <w:proofErr w:type="spellStart"/>
      <w:r w:rsidRPr="00941B0A">
        <w:rPr>
          <w:rFonts w:ascii="Times New Roman" w:eastAsia="Times New Roman" w:hAnsi="Times New Roman" w:cs="Times New Roman"/>
          <w:color w:val="00000A"/>
          <w:sz w:val="20"/>
          <w:szCs w:val="20"/>
        </w:rPr>
        <w:t>S.x</w:t>
      </w:r>
      <w:proofErr w:type="spellEnd"/>
      <w:r w:rsidRPr="00941B0A">
        <w:rPr>
          <w:rFonts w:ascii="Times New Roman" w:eastAsia="Times New Roman" w:hAnsi="Times New Roman" w:cs="Times New Roman"/>
          <w:color w:val="00000A"/>
          <w:sz w:val="20"/>
          <w:szCs w:val="20"/>
        </w:rPr>
        <w:t>)</w:t>
      </w:r>
    </w:p>
    <w:p w14:paraId="151F0EC0" w14:textId="77777777" w:rsidR="00A342FD" w:rsidRPr="00941B0A" w:rsidRDefault="00120C17">
      <w:pPr>
        <w:spacing w:line="360" w:lineRule="auto"/>
        <w:rPr>
          <w:rFonts w:ascii="Times New Roman" w:eastAsia="Times New Roman" w:hAnsi="Times New Roman" w:cs="Times New Roman"/>
          <w:color w:val="00000A"/>
          <w:sz w:val="20"/>
          <w:szCs w:val="20"/>
        </w:rPr>
      </w:pPr>
      <w:r w:rsidRPr="00941B0A">
        <w:rPr>
          <w:rFonts w:ascii="Times New Roman" w:eastAsia="Times New Roman" w:hAnsi="Times New Roman" w:cs="Times New Roman"/>
          <w:color w:val="00000A"/>
          <w:sz w:val="20"/>
          <w:szCs w:val="20"/>
        </w:rPr>
        <w:t xml:space="preserve">Supplementary figures (Fig. </w:t>
      </w:r>
      <w:proofErr w:type="spellStart"/>
      <w:r w:rsidRPr="00941B0A">
        <w:rPr>
          <w:rFonts w:ascii="Times New Roman" w:eastAsia="Times New Roman" w:hAnsi="Times New Roman" w:cs="Times New Roman"/>
          <w:color w:val="00000A"/>
          <w:sz w:val="20"/>
          <w:szCs w:val="20"/>
        </w:rPr>
        <w:t>Sx</w:t>
      </w:r>
      <w:proofErr w:type="spellEnd"/>
      <w:r w:rsidRPr="00941B0A">
        <w:rPr>
          <w:rFonts w:ascii="Times New Roman" w:eastAsia="Times New Roman" w:hAnsi="Times New Roman" w:cs="Times New Roman"/>
          <w:color w:val="00000A"/>
          <w:sz w:val="20"/>
          <w:szCs w:val="20"/>
        </w:rPr>
        <w:t>)</w:t>
      </w:r>
      <w:r w:rsidRPr="00941B0A">
        <w:rPr>
          <w:rFonts w:ascii="Times New Roman" w:hAnsi="Times New Roman" w:cs="Times New Roman"/>
          <w:sz w:val="20"/>
          <w:szCs w:val="20"/>
        </w:rPr>
        <w:br w:type="page"/>
      </w:r>
    </w:p>
    <w:p w14:paraId="63858E53" w14:textId="77777777" w:rsidR="00A342FD" w:rsidRPr="00941B0A" w:rsidRDefault="00120C17">
      <w:pPr>
        <w:spacing w:line="360" w:lineRule="auto"/>
        <w:rPr>
          <w:rFonts w:ascii="Times New Roman" w:eastAsia="Times New Roman" w:hAnsi="Times New Roman" w:cs="Times New Roman"/>
          <w:b/>
          <w:color w:val="00000A"/>
          <w:sz w:val="20"/>
          <w:szCs w:val="20"/>
          <w:u w:val="single"/>
        </w:rPr>
      </w:pPr>
      <w:r w:rsidRPr="00941B0A">
        <w:rPr>
          <w:rFonts w:ascii="Times New Roman" w:eastAsia="Times New Roman" w:hAnsi="Times New Roman" w:cs="Times New Roman"/>
          <w:b/>
          <w:color w:val="00000A"/>
          <w:sz w:val="20"/>
          <w:szCs w:val="20"/>
          <w:u w:val="single"/>
        </w:rPr>
        <w:lastRenderedPageBreak/>
        <w:t>Supplementary material on Methods (SM)</w:t>
      </w:r>
    </w:p>
    <w:p w14:paraId="15B1F74C" w14:textId="77777777" w:rsidR="00A342FD" w:rsidRPr="00941B0A" w:rsidRDefault="00120C17">
      <w:pPr>
        <w:widowControl/>
        <w:spacing w:line="360" w:lineRule="auto"/>
        <w:rPr>
          <w:rFonts w:ascii="Times New Roman" w:eastAsia="Times New Roman" w:hAnsi="Times New Roman" w:cs="Times New Roman"/>
          <w:b/>
          <w:color w:val="00000A"/>
          <w:sz w:val="20"/>
          <w:szCs w:val="20"/>
        </w:rPr>
      </w:pPr>
      <w:r w:rsidRPr="00941B0A">
        <w:rPr>
          <w:rFonts w:ascii="Times New Roman" w:hAnsi="Times New Roman" w:cs="Times New Roman"/>
          <w:sz w:val="20"/>
          <w:szCs w:val="20"/>
        </w:rPr>
        <w:br w:type="page"/>
      </w:r>
    </w:p>
    <w:p w14:paraId="6768DCB9" w14:textId="77777777" w:rsidR="00A342FD" w:rsidRPr="00941B0A" w:rsidRDefault="00120C17">
      <w:pPr>
        <w:spacing w:line="360" w:lineRule="auto"/>
        <w:rPr>
          <w:rFonts w:ascii="Times New Roman" w:eastAsia="Times New Roman" w:hAnsi="Times New Roman" w:cs="Times New Roman"/>
          <w:b/>
          <w:color w:val="00000A"/>
          <w:sz w:val="20"/>
          <w:szCs w:val="20"/>
        </w:rPr>
      </w:pPr>
      <w:r w:rsidRPr="00941B0A">
        <w:rPr>
          <w:rFonts w:ascii="Times New Roman" w:eastAsia="Times New Roman" w:hAnsi="Times New Roman" w:cs="Times New Roman"/>
          <w:b/>
          <w:color w:val="00000A"/>
          <w:sz w:val="20"/>
          <w:szCs w:val="20"/>
        </w:rPr>
        <w:lastRenderedPageBreak/>
        <w:t>Section SM1: Angling culturomics</w:t>
      </w:r>
    </w:p>
    <w:p w14:paraId="3CE8954D" w14:textId="77777777" w:rsidR="00A342FD" w:rsidRPr="00941B0A" w:rsidRDefault="00A342FD">
      <w:pPr>
        <w:spacing w:line="360" w:lineRule="auto"/>
        <w:rPr>
          <w:rFonts w:ascii="Times New Roman" w:eastAsia="Times New Roman" w:hAnsi="Times New Roman" w:cs="Times New Roman"/>
          <w:b/>
          <w:color w:val="00000A"/>
          <w:sz w:val="20"/>
          <w:szCs w:val="20"/>
        </w:rPr>
      </w:pPr>
    </w:p>
    <w:p w14:paraId="41B47A9F" w14:textId="5994F329" w:rsidR="00A342FD" w:rsidRPr="00941B0A" w:rsidRDefault="00120C17">
      <w:pPr>
        <w:spacing w:line="360" w:lineRule="auto"/>
        <w:rPr>
          <w:rFonts w:ascii="Times New Roman" w:hAnsi="Times New Roman" w:cs="Times New Roman"/>
          <w:sz w:val="20"/>
          <w:szCs w:val="20"/>
        </w:rPr>
      </w:pPr>
      <w:r w:rsidRPr="00941B0A">
        <w:rPr>
          <w:rFonts w:ascii="Times New Roman" w:hAnsi="Times New Roman" w:cs="Times New Roman"/>
          <w:color w:val="000000"/>
          <w:sz w:val="20"/>
          <w:szCs w:val="20"/>
        </w:rPr>
        <w:t>We explored public interest in recreational fishing during the COVID-19 pandemic (2020-2021) based on relative search volumes from the Google search</w:t>
      </w:r>
      <w:r w:rsidRPr="00941B0A">
        <w:rPr>
          <w:rFonts w:ascii="Times New Roman" w:hAnsi="Times New Roman" w:cs="Times New Roman"/>
          <w:color w:val="000000"/>
          <w:sz w:val="20"/>
          <w:szCs w:val="20"/>
        </w:rPr>
        <w:t xml:space="preserve"> engine. Data on weekly relative search volumes were downloaded from the Google Trends platform (https://trends.google.com) for selected search topics, which included general fishing terms that are expected to reflect public interest in recreational fishin</w:t>
      </w:r>
      <w:r w:rsidRPr="00941B0A">
        <w:rPr>
          <w:rFonts w:ascii="Times New Roman" w:hAnsi="Times New Roman" w:cs="Times New Roman"/>
          <w:color w:val="000000"/>
          <w:sz w:val="20"/>
          <w:szCs w:val="20"/>
        </w:rPr>
        <w:t xml:space="preserve">g (i.e., fishing </w:t>
      </w:r>
      <w:proofErr w:type="spellStart"/>
      <w:r w:rsidR="00281321" w:rsidRPr="00941B0A">
        <w:rPr>
          <w:rFonts w:ascii="Times New Roman" w:hAnsi="Times New Roman" w:cs="Times New Roman"/>
          <w:color w:val="000000"/>
          <w:sz w:val="20"/>
          <w:szCs w:val="20"/>
        </w:rPr>
        <w:t>licence</w:t>
      </w:r>
      <w:proofErr w:type="spellEnd"/>
      <w:r w:rsidRPr="00941B0A">
        <w:rPr>
          <w:rFonts w:ascii="Times New Roman" w:hAnsi="Times New Roman" w:cs="Times New Roman"/>
          <w:color w:val="000000"/>
          <w:sz w:val="20"/>
          <w:szCs w:val="20"/>
        </w:rPr>
        <w:t xml:space="preserve">, fishing rod, fishing reel, fishing bait, and fishing spots, </w:t>
      </w:r>
      <w:r w:rsidRPr="00941B0A">
        <w:rPr>
          <w:rFonts w:ascii="Times New Roman" w:hAnsi="Times New Roman" w:cs="Times New Roman"/>
          <w:i/>
          <w:color w:val="000000"/>
          <w:sz w:val="20"/>
          <w:szCs w:val="20"/>
        </w:rPr>
        <w:t>cf</w:t>
      </w:r>
      <w:r w:rsidRPr="00941B0A">
        <w:rPr>
          <w:rFonts w:ascii="Times New Roman" w:hAnsi="Times New Roman" w:cs="Times New Roman"/>
          <w:color w:val="000000"/>
          <w:sz w:val="20"/>
          <w:szCs w:val="20"/>
        </w:rPr>
        <w:t>. Figure 1), as well as names of popular angler target species (Figures 2 and S2). For fishing terms, we assessed global search volumes, as well as data restricted to s</w:t>
      </w:r>
      <w:r w:rsidRPr="00941B0A">
        <w:rPr>
          <w:rFonts w:ascii="Times New Roman" w:hAnsi="Times New Roman" w:cs="Times New Roman"/>
          <w:color w:val="000000"/>
          <w:sz w:val="20"/>
          <w:szCs w:val="20"/>
        </w:rPr>
        <w:t>elected countries (United States, United Kingdom, and Australia), while search volumes for fish species were assessed for selected countries within their respective ranges. All searches were made using Google Trends "topics", which provide combined results</w:t>
      </w:r>
      <w:r w:rsidRPr="00941B0A">
        <w:rPr>
          <w:rFonts w:ascii="Times New Roman" w:hAnsi="Times New Roman" w:cs="Times New Roman"/>
          <w:color w:val="000000"/>
          <w:sz w:val="20"/>
          <w:szCs w:val="20"/>
        </w:rPr>
        <w:t xml:space="preserve"> for all related terms, including synonyms, multiple names (i.e., both vernacular and scientific species names), different spelling versions, misspellings, as well as results across languages. The only exception was the term "fishing spots", which was not </w:t>
      </w:r>
      <w:r w:rsidRPr="00941B0A">
        <w:rPr>
          <w:rFonts w:ascii="Times New Roman" w:hAnsi="Times New Roman" w:cs="Times New Roman"/>
          <w:color w:val="000000"/>
          <w:sz w:val="20"/>
          <w:szCs w:val="20"/>
        </w:rPr>
        <w:t>available as a topic, and the search was based on a regular search term that provides results only for the specific term searched. Trends in public interest were compared with the period prior to the pandemic (2017-2019), as a control group.</w:t>
      </w:r>
    </w:p>
    <w:p w14:paraId="43D102D3" w14:textId="77777777" w:rsidR="00A342FD" w:rsidRPr="00941B0A" w:rsidRDefault="00120C17">
      <w:pPr>
        <w:rPr>
          <w:rFonts w:ascii="Times New Roman" w:eastAsia="Times New Roman" w:hAnsi="Times New Roman" w:cs="Times New Roman"/>
          <w:b/>
          <w:sz w:val="20"/>
          <w:szCs w:val="20"/>
        </w:rPr>
      </w:pPr>
      <w:r w:rsidRPr="00941B0A">
        <w:rPr>
          <w:rFonts w:ascii="Times New Roman" w:hAnsi="Times New Roman" w:cs="Times New Roman"/>
          <w:sz w:val="20"/>
          <w:szCs w:val="20"/>
        </w:rPr>
        <w:br w:type="page"/>
      </w:r>
    </w:p>
    <w:p w14:paraId="4466230E" w14:textId="77777777" w:rsidR="00A342FD" w:rsidRPr="00941B0A" w:rsidRDefault="00120C17">
      <w:pPr>
        <w:spacing w:line="360" w:lineRule="auto"/>
        <w:rPr>
          <w:rFonts w:ascii="Times New Roman" w:eastAsia="Times New Roman" w:hAnsi="Times New Roman" w:cs="Times New Roman"/>
          <w:b/>
          <w:color w:val="000000"/>
          <w:sz w:val="20"/>
          <w:szCs w:val="20"/>
        </w:rPr>
      </w:pPr>
      <w:bookmarkStart w:id="0" w:name="_heading=h.gjdgxs" w:colFirst="0" w:colLast="0"/>
      <w:bookmarkEnd w:id="0"/>
      <w:r w:rsidRPr="00941B0A">
        <w:rPr>
          <w:rFonts w:ascii="Times New Roman" w:eastAsia="Times New Roman" w:hAnsi="Times New Roman" w:cs="Times New Roman"/>
          <w:b/>
          <w:sz w:val="20"/>
          <w:szCs w:val="20"/>
        </w:rPr>
        <w:lastRenderedPageBreak/>
        <w:t xml:space="preserve">SM2: </w:t>
      </w:r>
      <w:r w:rsidRPr="00941B0A">
        <w:rPr>
          <w:rFonts w:ascii="Times New Roman" w:eastAsia="Times New Roman" w:hAnsi="Times New Roman" w:cs="Times New Roman"/>
          <w:b/>
          <w:color w:val="000000"/>
          <w:sz w:val="20"/>
          <w:szCs w:val="20"/>
        </w:rPr>
        <w:t>Spatiot</w:t>
      </w:r>
      <w:r w:rsidRPr="00941B0A">
        <w:rPr>
          <w:rFonts w:ascii="Times New Roman" w:eastAsia="Times New Roman" w:hAnsi="Times New Roman" w:cs="Times New Roman"/>
          <w:b/>
          <w:color w:val="000000"/>
          <w:sz w:val="20"/>
          <w:szCs w:val="20"/>
        </w:rPr>
        <w:t>emporal changes in effort inferred from the smartphone app ‘</w:t>
      </w:r>
      <w:proofErr w:type="spellStart"/>
      <w:r w:rsidRPr="00941B0A">
        <w:rPr>
          <w:rFonts w:ascii="Times New Roman" w:eastAsia="Times New Roman" w:hAnsi="Times New Roman" w:cs="Times New Roman"/>
          <w:b/>
          <w:color w:val="000000"/>
          <w:sz w:val="20"/>
          <w:szCs w:val="20"/>
        </w:rPr>
        <w:t>Fishbrain</w:t>
      </w:r>
      <w:proofErr w:type="spellEnd"/>
      <w:r w:rsidRPr="00941B0A">
        <w:rPr>
          <w:rFonts w:ascii="Times New Roman" w:eastAsia="Times New Roman" w:hAnsi="Times New Roman" w:cs="Times New Roman"/>
          <w:b/>
          <w:color w:val="000000"/>
          <w:sz w:val="20"/>
          <w:szCs w:val="20"/>
        </w:rPr>
        <w:t>’</w:t>
      </w:r>
    </w:p>
    <w:p w14:paraId="1D5BB817" w14:textId="77777777" w:rsidR="00A342FD" w:rsidRPr="00941B0A" w:rsidRDefault="00A342FD">
      <w:pPr>
        <w:spacing w:line="360" w:lineRule="auto"/>
        <w:rPr>
          <w:rFonts w:ascii="Times New Roman" w:eastAsia="Times New Roman" w:hAnsi="Times New Roman" w:cs="Times New Roman"/>
          <w:b/>
          <w:color w:val="000000"/>
          <w:sz w:val="20"/>
          <w:szCs w:val="20"/>
        </w:rPr>
      </w:pPr>
    </w:p>
    <w:p w14:paraId="62B20253" w14:textId="1ACB08A4" w:rsidR="00A342FD" w:rsidRPr="00941B0A" w:rsidRDefault="00120C17">
      <w:pPr>
        <w:spacing w:line="360" w:lineRule="auto"/>
        <w:rPr>
          <w:rFonts w:ascii="Times New Roman" w:eastAsia="Times New Roman" w:hAnsi="Times New Roman" w:cs="Times New Roman"/>
          <w:color w:val="000000"/>
          <w:sz w:val="20"/>
          <w:szCs w:val="20"/>
        </w:rPr>
      </w:pPr>
      <w:r w:rsidRPr="00941B0A">
        <w:rPr>
          <w:rFonts w:ascii="Times New Roman" w:eastAsia="Times New Roman" w:hAnsi="Times New Roman" w:cs="Times New Roman"/>
          <w:color w:val="000000"/>
          <w:sz w:val="20"/>
          <w:szCs w:val="20"/>
        </w:rPr>
        <w:t xml:space="preserve">We used ArcGIS Pro version 2.8.2 to assign the geographic coordinates of each </w:t>
      </w:r>
      <w:proofErr w:type="spellStart"/>
      <w:r w:rsidRPr="00941B0A">
        <w:rPr>
          <w:rFonts w:ascii="Times New Roman" w:eastAsia="Times New Roman" w:hAnsi="Times New Roman" w:cs="Times New Roman"/>
          <w:color w:val="000000"/>
          <w:sz w:val="20"/>
          <w:szCs w:val="20"/>
        </w:rPr>
        <w:t>Fishbrain</w:t>
      </w:r>
      <w:proofErr w:type="spellEnd"/>
      <w:r w:rsidRPr="00941B0A">
        <w:rPr>
          <w:rFonts w:ascii="Times New Roman" w:eastAsia="Times New Roman" w:hAnsi="Times New Roman" w:cs="Times New Roman"/>
          <w:color w:val="000000"/>
          <w:sz w:val="20"/>
          <w:szCs w:val="20"/>
        </w:rPr>
        <w:t xml:space="preserve"> catch from 1 January</w:t>
      </w:r>
      <w:r w:rsidR="00824D45" w:rsidRPr="00941B0A">
        <w:rPr>
          <w:rFonts w:ascii="Times New Roman" w:eastAsia="Times New Roman" w:hAnsi="Times New Roman" w:cs="Times New Roman"/>
          <w:color w:val="000000"/>
          <w:sz w:val="20"/>
          <w:szCs w:val="20"/>
        </w:rPr>
        <w:t xml:space="preserve"> </w:t>
      </w:r>
      <w:r w:rsidRPr="00941B0A">
        <w:rPr>
          <w:rFonts w:ascii="Times New Roman" w:eastAsia="Times New Roman" w:hAnsi="Times New Roman" w:cs="Times New Roman"/>
          <w:color w:val="000000"/>
          <w:sz w:val="20"/>
          <w:szCs w:val="20"/>
        </w:rPr>
        <w:t>2015 to 31 October 2021 to one of the seven continents if it was within 50 km of that continent. Ca</w:t>
      </w:r>
      <w:sdt>
        <w:sdtPr>
          <w:rPr>
            <w:rFonts w:ascii="Times New Roman" w:hAnsi="Times New Roman" w:cs="Times New Roman"/>
            <w:sz w:val="20"/>
            <w:szCs w:val="20"/>
          </w:rPr>
          <w:tag w:val="goog_rdk_0"/>
          <w:id w:val="1911346188"/>
        </w:sdtPr>
        <w:sdtEndPr/>
        <w:sdtContent>
          <w:r w:rsidRPr="00941B0A">
            <w:rPr>
              <w:rFonts w:ascii="Times New Roman" w:eastAsia="Times New Roman" w:hAnsi="Times New Roman" w:cs="Times New Roman"/>
              <w:color w:val="000000"/>
              <w:sz w:val="20"/>
              <w:szCs w:val="20"/>
            </w:rPr>
            <w:t>t</w:t>
          </w:r>
        </w:sdtContent>
      </w:sdt>
      <w:r w:rsidRPr="00941B0A">
        <w:rPr>
          <w:rFonts w:ascii="Times New Roman" w:eastAsia="Times New Roman" w:hAnsi="Times New Roman" w:cs="Times New Roman"/>
          <w:color w:val="000000"/>
          <w:sz w:val="20"/>
          <w:szCs w:val="20"/>
        </w:rPr>
        <w:t>ches that were not within this buffer region w</w:t>
      </w:r>
      <w:r w:rsidRPr="00941B0A">
        <w:rPr>
          <w:rFonts w:ascii="Times New Roman" w:eastAsia="Times New Roman" w:hAnsi="Times New Roman" w:cs="Times New Roman"/>
          <w:color w:val="000000"/>
          <w:sz w:val="20"/>
          <w:szCs w:val="20"/>
        </w:rPr>
        <w:t>ere ignored, and ca</w:t>
      </w:r>
      <w:sdt>
        <w:sdtPr>
          <w:rPr>
            <w:rFonts w:ascii="Times New Roman" w:hAnsi="Times New Roman" w:cs="Times New Roman"/>
            <w:sz w:val="20"/>
            <w:szCs w:val="20"/>
          </w:rPr>
          <w:tag w:val="goog_rdk_1"/>
          <w:id w:val="1244072063"/>
        </w:sdtPr>
        <w:sdtEndPr/>
        <w:sdtContent>
          <w:r w:rsidRPr="00941B0A">
            <w:rPr>
              <w:rFonts w:ascii="Times New Roman" w:eastAsia="Times New Roman" w:hAnsi="Times New Roman" w:cs="Times New Roman"/>
              <w:color w:val="000000"/>
              <w:sz w:val="20"/>
              <w:szCs w:val="20"/>
            </w:rPr>
            <w:t>t</w:t>
          </w:r>
        </w:sdtContent>
      </w:sdt>
      <w:r w:rsidRPr="00941B0A">
        <w:rPr>
          <w:rFonts w:ascii="Times New Roman" w:eastAsia="Times New Roman" w:hAnsi="Times New Roman" w:cs="Times New Roman"/>
          <w:color w:val="000000"/>
          <w:sz w:val="20"/>
          <w:szCs w:val="20"/>
        </w:rPr>
        <w:t>ches that were associated with multiple continents were assigned to the continent that they were closest to. We used the time stamp that was associated with each catch to assign it to a week of the year (1-52) starting from 1 January.</w:t>
      </w:r>
      <w:r w:rsidRPr="00941B0A">
        <w:rPr>
          <w:rFonts w:ascii="Times New Roman" w:eastAsia="Times New Roman" w:hAnsi="Times New Roman" w:cs="Times New Roman"/>
          <w:color w:val="000000"/>
          <w:sz w:val="20"/>
          <w:szCs w:val="20"/>
        </w:rPr>
        <w:t xml:space="preserve"> The last week of each year comprised 8 days from 24-31 December (or 9 days from 23-31 December in a leap year).</w:t>
      </w:r>
    </w:p>
    <w:p w14:paraId="62101E4A" w14:textId="77777777" w:rsidR="00A342FD" w:rsidRPr="00941B0A" w:rsidRDefault="00A342FD">
      <w:pPr>
        <w:spacing w:line="360" w:lineRule="auto"/>
        <w:rPr>
          <w:rFonts w:ascii="Times New Roman" w:eastAsia="Times New Roman" w:hAnsi="Times New Roman" w:cs="Times New Roman"/>
          <w:color w:val="000000"/>
          <w:sz w:val="20"/>
          <w:szCs w:val="20"/>
        </w:rPr>
      </w:pPr>
    </w:p>
    <w:p w14:paraId="1F66EB8E" w14:textId="3DABA306" w:rsidR="00A342FD" w:rsidRPr="00941B0A" w:rsidRDefault="00120C17">
      <w:pPr>
        <w:spacing w:line="360" w:lineRule="auto"/>
        <w:rPr>
          <w:rFonts w:ascii="Times New Roman" w:eastAsia="Times New Roman" w:hAnsi="Times New Roman" w:cs="Times New Roman"/>
          <w:color w:val="000000"/>
          <w:sz w:val="20"/>
          <w:szCs w:val="20"/>
        </w:rPr>
      </w:pPr>
      <w:r w:rsidRPr="00941B0A">
        <w:rPr>
          <w:rFonts w:ascii="Times New Roman" w:eastAsia="Times New Roman" w:hAnsi="Times New Roman" w:cs="Times New Roman"/>
          <w:color w:val="000000"/>
          <w:sz w:val="20"/>
          <w:szCs w:val="20"/>
        </w:rPr>
        <w:t xml:space="preserve">We excluded Africa, Antarctica, and Asia from our </w:t>
      </w:r>
      <w:r w:rsidR="0044406C">
        <w:rPr>
          <w:rFonts w:ascii="Times New Roman" w:eastAsia="Times New Roman" w:hAnsi="Times New Roman" w:cs="Times New Roman"/>
          <w:color w:val="000000"/>
          <w:sz w:val="20"/>
          <w:szCs w:val="20"/>
        </w:rPr>
        <w:t>a</w:t>
      </w:r>
      <w:r w:rsidRPr="00941B0A">
        <w:rPr>
          <w:rFonts w:ascii="Times New Roman" w:eastAsia="Times New Roman" w:hAnsi="Times New Roman" w:cs="Times New Roman"/>
          <w:color w:val="000000"/>
          <w:sz w:val="20"/>
          <w:szCs w:val="20"/>
        </w:rPr>
        <w:t>nalyses because annual catch counts in these continents were relatively low (just hundreds t</w:t>
      </w:r>
      <w:r w:rsidRPr="00941B0A">
        <w:rPr>
          <w:rFonts w:ascii="Times New Roman" w:eastAsia="Times New Roman" w:hAnsi="Times New Roman" w:cs="Times New Roman"/>
          <w:color w:val="000000"/>
          <w:sz w:val="20"/>
          <w:szCs w:val="20"/>
        </w:rPr>
        <w:t xml:space="preserve">o thousands vs tens of thousands to over a million in other continents) and therefore less likely to be representative. We also excluded South America because of the potentially confounding effects of a steady decline in app use for 2-3 years prior to the </w:t>
      </w:r>
      <w:r w:rsidRPr="00941B0A">
        <w:rPr>
          <w:rFonts w:ascii="Times New Roman" w:eastAsia="Times New Roman" w:hAnsi="Times New Roman" w:cs="Times New Roman"/>
          <w:color w:val="000000"/>
          <w:sz w:val="20"/>
          <w:szCs w:val="20"/>
        </w:rPr>
        <w:t>pandemic.</w:t>
      </w:r>
    </w:p>
    <w:p w14:paraId="4A6764ED" w14:textId="77777777" w:rsidR="00A342FD" w:rsidRPr="00941B0A" w:rsidRDefault="00A342FD">
      <w:pPr>
        <w:spacing w:line="360" w:lineRule="auto"/>
        <w:rPr>
          <w:rFonts w:ascii="Times New Roman" w:eastAsia="Times New Roman" w:hAnsi="Times New Roman" w:cs="Times New Roman"/>
          <w:color w:val="000000"/>
          <w:sz w:val="20"/>
          <w:szCs w:val="20"/>
        </w:rPr>
      </w:pPr>
    </w:p>
    <w:p w14:paraId="7B97B6BB" w14:textId="77777777" w:rsidR="00A342FD" w:rsidRPr="00941B0A" w:rsidRDefault="00120C17">
      <w:pPr>
        <w:spacing w:line="360" w:lineRule="auto"/>
        <w:rPr>
          <w:rFonts w:ascii="Times New Roman" w:eastAsia="Times New Roman" w:hAnsi="Times New Roman" w:cs="Times New Roman"/>
          <w:b/>
          <w:sz w:val="20"/>
          <w:szCs w:val="20"/>
        </w:rPr>
      </w:pPr>
      <w:r w:rsidRPr="00941B0A">
        <w:rPr>
          <w:rFonts w:ascii="Times New Roman" w:eastAsia="Times New Roman" w:hAnsi="Times New Roman" w:cs="Times New Roman"/>
          <w:sz w:val="20"/>
          <w:szCs w:val="20"/>
        </w:rPr>
        <w:t xml:space="preserve">We used Density Based Spatial Clustering of Applications with Noise (DBSCAN) </w:t>
      </w:r>
      <w:r w:rsidRPr="00941B0A">
        <w:rPr>
          <w:rFonts w:ascii="Times New Roman" w:eastAsia="Times New Roman" w:hAnsi="Times New Roman" w:cs="Times New Roman"/>
          <w:color w:val="000000"/>
          <w:sz w:val="20"/>
          <w:szCs w:val="20"/>
        </w:rPr>
        <w:t xml:space="preserve">to identify continent-specific changes in each of our five metrics. DBSCAN is a </w:t>
      </w:r>
      <w:r w:rsidRPr="00941B0A">
        <w:rPr>
          <w:rFonts w:ascii="Times New Roman" w:eastAsia="Times New Roman" w:hAnsi="Times New Roman" w:cs="Times New Roman"/>
          <w:sz w:val="20"/>
          <w:szCs w:val="20"/>
        </w:rPr>
        <w:t>c</w:t>
      </w:r>
      <w:r w:rsidRPr="00941B0A">
        <w:rPr>
          <w:rFonts w:ascii="Times New Roman" w:eastAsia="Times New Roman" w:hAnsi="Times New Roman" w:cs="Times New Roman"/>
          <w:color w:val="000000"/>
          <w:sz w:val="20"/>
          <w:szCs w:val="20"/>
        </w:rPr>
        <w:t>lustering-based, unsupervised</w:t>
      </w:r>
      <w:r w:rsidRPr="00941B0A">
        <w:rPr>
          <w:rFonts w:ascii="Times New Roman" w:eastAsia="Times New Roman" w:hAnsi="Times New Roman" w:cs="Times New Roman"/>
          <w:sz w:val="20"/>
          <w:szCs w:val="20"/>
        </w:rPr>
        <w:t xml:space="preserve"> machine learning</w:t>
      </w:r>
      <w:r w:rsidRPr="00941B0A">
        <w:rPr>
          <w:rFonts w:ascii="Times New Roman" w:eastAsia="Times New Roman" w:hAnsi="Times New Roman" w:cs="Times New Roman"/>
          <w:color w:val="000000"/>
          <w:sz w:val="20"/>
          <w:szCs w:val="20"/>
        </w:rPr>
        <w:t xml:space="preserve"> approach</w:t>
      </w:r>
      <w:r w:rsidRPr="00941B0A">
        <w:rPr>
          <w:rFonts w:ascii="Times New Roman" w:eastAsia="Times New Roman" w:hAnsi="Times New Roman" w:cs="Times New Roman"/>
          <w:sz w:val="20"/>
          <w:szCs w:val="20"/>
        </w:rPr>
        <w:t xml:space="preserve"> that is appropriate for </w:t>
      </w:r>
      <w:r w:rsidRPr="00941B0A">
        <w:rPr>
          <w:rFonts w:ascii="Times New Roman" w:eastAsia="Times New Roman" w:hAnsi="Times New Roman" w:cs="Times New Roman"/>
          <w:color w:val="000000"/>
          <w:sz w:val="20"/>
          <w:szCs w:val="20"/>
        </w:rPr>
        <w:t>time se</w:t>
      </w:r>
      <w:r w:rsidRPr="00941B0A">
        <w:rPr>
          <w:rFonts w:ascii="Times New Roman" w:eastAsia="Times New Roman" w:hAnsi="Times New Roman" w:cs="Times New Roman"/>
          <w:color w:val="000000"/>
          <w:sz w:val="20"/>
          <w:szCs w:val="20"/>
        </w:rPr>
        <w:t>ries trend and anomaly detection (Ester et al. 1996). We applied DBSCAN separately to each combination of continent and metric via the DBSCAN package (</w:t>
      </w:r>
      <w:proofErr w:type="spellStart"/>
      <w:r w:rsidRPr="00941B0A">
        <w:rPr>
          <w:rFonts w:ascii="Times New Roman" w:eastAsia="Times New Roman" w:hAnsi="Times New Roman" w:cs="Times New Roman"/>
          <w:color w:val="000000"/>
          <w:sz w:val="20"/>
          <w:szCs w:val="20"/>
        </w:rPr>
        <w:t>Hahsler</w:t>
      </w:r>
      <w:proofErr w:type="spellEnd"/>
      <w:r w:rsidRPr="00941B0A">
        <w:rPr>
          <w:rFonts w:ascii="Times New Roman" w:eastAsia="Times New Roman" w:hAnsi="Times New Roman" w:cs="Times New Roman"/>
          <w:color w:val="000000"/>
          <w:sz w:val="20"/>
          <w:szCs w:val="20"/>
        </w:rPr>
        <w:t xml:space="preserve"> et al. 2019) in version 4.1.1 of the R statistical package (R Core Team 2021). The algorithm requ</w:t>
      </w:r>
      <w:r w:rsidRPr="00941B0A">
        <w:rPr>
          <w:rFonts w:ascii="Times New Roman" w:eastAsia="Times New Roman" w:hAnsi="Times New Roman" w:cs="Times New Roman"/>
          <w:color w:val="000000"/>
          <w:sz w:val="20"/>
          <w:szCs w:val="20"/>
        </w:rPr>
        <w:t>ires users to specify epsilon (the radius of the neighborhood around a point), and the minimum number of neighbors that are within the epsilon radius. We set the minimum to 10, and then used a</w:t>
      </w:r>
      <w:r w:rsidRPr="00941B0A">
        <w:rPr>
          <w:rFonts w:ascii="Times New Roman" w:eastAsia="Times New Roman" w:hAnsi="Times New Roman" w:cs="Times New Roman"/>
          <w:sz w:val="20"/>
          <w:szCs w:val="20"/>
        </w:rPr>
        <w:t xml:space="preserve"> </w:t>
      </w:r>
      <w:r w:rsidRPr="00941B0A">
        <w:rPr>
          <w:rFonts w:ascii="Times New Roman" w:eastAsia="Times New Roman" w:hAnsi="Times New Roman" w:cs="Times New Roman"/>
          <w:sz w:val="20"/>
          <w:szCs w:val="20"/>
        </w:rPr>
        <w:t>k-nearest neighbor distances</w:t>
      </w:r>
      <w:r w:rsidRPr="00941B0A">
        <w:rPr>
          <w:rFonts w:ascii="Times New Roman" w:eastAsia="Times New Roman" w:hAnsi="Times New Roman" w:cs="Times New Roman"/>
          <w:sz w:val="20"/>
          <w:szCs w:val="20"/>
        </w:rPr>
        <w:t xml:space="preserve"> approach to estimate </w:t>
      </w:r>
      <w:r w:rsidRPr="00941B0A">
        <w:rPr>
          <w:rFonts w:ascii="Times New Roman" w:eastAsia="Times New Roman" w:hAnsi="Times New Roman" w:cs="Times New Roman"/>
          <w:color w:val="000000"/>
          <w:sz w:val="20"/>
          <w:szCs w:val="20"/>
        </w:rPr>
        <w:t>the optimal e</w:t>
      </w:r>
      <w:r w:rsidRPr="00941B0A">
        <w:rPr>
          <w:rFonts w:ascii="Times New Roman" w:eastAsia="Times New Roman" w:hAnsi="Times New Roman" w:cs="Times New Roman"/>
          <w:color w:val="000000"/>
          <w:sz w:val="20"/>
          <w:szCs w:val="20"/>
        </w:rPr>
        <w:t xml:space="preserve">psilon value. </w:t>
      </w:r>
      <w:r w:rsidRPr="00941B0A">
        <w:rPr>
          <w:rFonts w:ascii="Times New Roman" w:eastAsia="Times New Roman" w:hAnsi="Times New Roman" w:cs="Times New Roman"/>
          <w:sz w:val="20"/>
          <w:szCs w:val="20"/>
        </w:rPr>
        <w:t>This approach involved calculating the average of the distances of every point to its k nearest neighbors, plotting the resulting k-distance curve, and then identifying the epsilon value that was associated with the steepest bend in the curve</w:t>
      </w:r>
      <w:r w:rsidRPr="00941B0A">
        <w:rPr>
          <w:rFonts w:ascii="Times New Roman" w:eastAsia="Times New Roman" w:hAnsi="Times New Roman" w:cs="Times New Roman"/>
          <w:sz w:val="20"/>
          <w:szCs w:val="20"/>
        </w:rPr>
        <w:t xml:space="preserve">. </w:t>
      </w:r>
      <w:r w:rsidRPr="00941B0A">
        <w:rPr>
          <w:rFonts w:ascii="Times New Roman" w:eastAsia="Times New Roman" w:hAnsi="Times New Roman" w:cs="Times New Roman"/>
          <w:color w:val="000000"/>
          <w:sz w:val="20"/>
          <w:szCs w:val="20"/>
        </w:rPr>
        <w:t>We also specified that the data were unscaled and raw when conducting each DBSCAN analysis. Finally, we re-ran all analyses to confirm that results were robust to an order of magnitude in either direction of minimum = 10</w:t>
      </w:r>
      <w:r w:rsidRPr="00941B0A">
        <w:rPr>
          <w:rFonts w:ascii="Times New Roman" w:eastAsia="Times New Roman" w:hAnsi="Times New Roman" w:cs="Times New Roman"/>
          <w:sz w:val="20"/>
          <w:szCs w:val="20"/>
        </w:rPr>
        <w:t>.</w:t>
      </w:r>
      <w:r w:rsidRPr="00941B0A">
        <w:rPr>
          <w:rFonts w:ascii="Times New Roman" w:hAnsi="Times New Roman" w:cs="Times New Roman"/>
          <w:sz w:val="20"/>
          <w:szCs w:val="20"/>
        </w:rPr>
        <w:br w:type="page"/>
      </w:r>
    </w:p>
    <w:p w14:paraId="064A0D96" w14:textId="77777777" w:rsidR="00A342FD" w:rsidRPr="00941B0A" w:rsidRDefault="00120C17">
      <w:pPr>
        <w:spacing w:line="360" w:lineRule="auto"/>
        <w:jc w:val="both"/>
        <w:rPr>
          <w:rFonts w:ascii="Times New Roman" w:hAnsi="Times New Roman" w:cs="Times New Roman"/>
          <w:b/>
          <w:sz w:val="20"/>
          <w:szCs w:val="20"/>
        </w:rPr>
      </w:pPr>
      <w:r w:rsidRPr="00941B0A">
        <w:rPr>
          <w:rFonts w:ascii="Times New Roman" w:hAnsi="Times New Roman" w:cs="Times New Roman"/>
          <w:b/>
          <w:sz w:val="20"/>
          <w:szCs w:val="20"/>
        </w:rPr>
        <w:lastRenderedPageBreak/>
        <w:t xml:space="preserve">SM3: </w:t>
      </w:r>
      <w:r w:rsidRPr="00941B0A">
        <w:rPr>
          <w:rFonts w:ascii="Times New Roman" w:hAnsi="Times New Roman" w:cs="Times New Roman"/>
          <w:b/>
          <w:color w:val="000000"/>
          <w:sz w:val="20"/>
          <w:szCs w:val="20"/>
        </w:rPr>
        <w:t xml:space="preserve">Changes in angling effort </w:t>
      </w:r>
      <w:r w:rsidRPr="00941B0A">
        <w:rPr>
          <w:rFonts w:ascii="Times New Roman" w:hAnsi="Times New Roman" w:cs="Times New Roman"/>
          <w:b/>
          <w:color w:val="000000"/>
          <w:sz w:val="20"/>
          <w:szCs w:val="20"/>
        </w:rPr>
        <w:t xml:space="preserve">in Germany </w:t>
      </w:r>
      <w:r w:rsidRPr="00941B0A">
        <w:rPr>
          <w:rFonts w:ascii="Times New Roman" w:hAnsi="Times New Roman" w:cs="Times New Roman"/>
          <w:b/>
          <w:sz w:val="20"/>
          <w:szCs w:val="20"/>
        </w:rPr>
        <w:t>– Materials and Methods</w:t>
      </w:r>
    </w:p>
    <w:p w14:paraId="61F7EB76" w14:textId="77777777" w:rsidR="00A342FD" w:rsidRPr="00941B0A" w:rsidRDefault="00A342FD">
      <w:pPr>
        <w:spacing w:line="360" w:lineRule="auto"/>
        <w:jc w:val="both"/>
        <w:rPr>
          <w:rFonts w:ascii="Times New Roman" w:eastAsia="Times New Roman" w:hAnsi="Times New Roman" w:cs="Times New Roman"/>
          <w:sz w:val="20"/>
          <w:szCs w:val="20"/>
        </w:rPr>
      </w:pPr>
    </w:p>
    <w:p w14:paraId="7F110201" w14:textId="77777777" w:rsidR="00A342FD" w:rsidRPr="00941B0A" w:rsidRDefault="00120C17">
      <w:pPr>
        <w:spacing w:line="360" w:lineRule="auto"/>
        <w:jc w:val="both"/>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The survey used a dual frame approach with 70% landline numbers and 30% mobile numbers. A mixture of random-digit dialing (RDD) and number sampling from an official number registry (landline numbers only) was used to der</w:t>
      </w:r>
      <w:r w:rsidRPr="00941B0A">
        <w:rPr>
          <w:rFonts w:ascii="Times New Roman" w:eastAsia="Times New Roman" w:hAnsi="Times New Roman" w:cs="Times New Roman"/>
          <w:sz w:val="20"/>
          <w:szCs w:val="20"/>
        </w:rPr>
        <w:t>ive telephone numbers and contact households, with selection probabilities being proportional to the number of households per municipality. However, a disproportional sampling approach was chosen to increase the number of marine anglers for a subsequent di</w:t>
      </w:r>
      <w:r w:rsidRPr="00941B0A">
        <w:rPr>
          <w:rFonts w:ascii="Times New Roman" w:eastAsia="Times New Roman" w:hAnsi="Times New Roman" w:cs="Times New Roman"/>
          <w:sz w:val="20"/>
          <w:szCs w:val="20"/>
        </w:rPr>
        <w:t xml:space="preserve">ary study. Therefore, the probability of sampling telephone numbers originating from 8 out of 16 federal states that are closer to the German coasts was doubled. </w:t>
      </w:r>
    </w:p>
    <w:p w14:paraId="4A86CF08" w14:textId="77777777" w:rsidR="00A342FD" w:rsidRPr="00941B0A" w:rsidRDefault="00A342FD">
      <w:pPr>
        <w:spacing w:line="360" w:lineRule="auto"/>
        <w:jc w:val="both"/>
        <w:rPr>
          <w:rFonts w:ascii="Times New Roman" w:eastAsia="Times New Roman" w:hAnsi="Times New Roman" w:cs="Times New Roman"/>
          <w:sz w:val="20"/>
          <w:szCs w:val="20"/>
        </w:rPr>
      </w:pPr>
    </w:p>
    <w:p w14:paraId="30C14AB0" w14:textId="77777777" w:rsidR="00A342FD" w:rsidRPr="00941B0A" w:rsidRDefault="00120C17">
      <w:pPr>
        <w:spacing w:line="360" w:lineRule="auto"/>
        <w:jc w:val="both"/>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A total of 1,541,182 telephone numbers were used to realize 150,232 interviews. Of these num</w:t>
      </w:r>
      <w:r w:rsidRPr="00941B0A">
        <w:rPr>
          <w:rFonts w:ascii="Times New Roman" w:eastAsia="Times New Roman" w:hAnsi="Times New Roman" w:cs="Times New Roman"/>
          <w:sz w:val="20"/>
          <w:szCs w:val="20"/>
        </w:rPr>
        <w:t>bers, 683,135 (~44%) were mobile numbers and 858,047 (~56%) were landline numbers. Up to ten attempts were made to contact an individual household. Thereafter, a telephone number was considered a quality-neutral failure. An angler was defined as a person w</w:t>
      </w:r>
      <w:r w:rsidRPr="00941B0A">
        <w:rPr>
          <w:rFonts w:ascii="Times New Roman" w:eastAsia="Times New Roman" w:hAnsi="Times New Roman" w:cs="Times New Roman"/>
          <w:sz w:val="20"/>
          <w:szCs w:val="20"/>
        </w:rPr>
        <w:t xml:space="preserve">ho had fished at least once in Germany during the last 12 months preceding the survey. Survey participants had to be older than 14 years due to the German Youth Protection Act. All identified anglers that had been fishing in Germany in the last 12 months, </w:t>
      </w:r>
      <w:r w:rsidRPr="00941B0A">
        <w:rPr>
          <w:rFonts w:ascii="Times New Roman" w:eastAsia="Times New Roman" w:hAnsi="Times New Roman" w:cs="Times New Roman"/>
          <w:sz w:val="20"/>
          <w:szCs w:val="20"/>
        </w:rPr>
        <w:t>or who planned to go fishing there in the next 12 months were asked to participate in a 15-minute interview. Apart from questions regarding angling effort (number of fishing days in the past 12 months, “avidity”), socio-demography (</w:t>
      </w:r>
      <w:proofErr w:type="gramStart"/>
      <w:r w:rsidRPr="00941B0A">
        <w:rPr>
          <w:rFonts w:ascii="Times New Roman" w:eastAsia="Times New Roman" w:hAnsi="Times New Roman" w:cs="Times New Roman"/>
          <w:sz w:val="20"/>
          <w:szCs w:val="20"/>
        </w:rPr>
        <w:t>e.g.</w:t>
      </w:r>
      <w:proofErr w:type="gramEnd"/>
      <w:r w:rsidRPr="00941B0A">
        <w:rPr>
          <w:rFonts w:ascii="Times New Roman" w:eastAsia="Times New Roman" w:hAnsi="Times New Roman" w:cs="Times New Roman"/>
          <w:sz w:val="20"/>
          <w:szCs w:val="20"/>
        </w:rPr>
        <w:t xml:space="preserve"> age, sex, residence</w:t>
      </w:r>
      <w:r w:rsidRPr="00941B0A">
        <w:rPr>
          <w:rFonts w:ascii="Times New Roman" w:eastAsia="Times New Roman" w:hAnsi="Times New Roman" w:cs="Times New Roman"/>
          <w:sz w:val="20"/>
          <w:szCs w:val="20"/>
        </w:rPr>
        <w:t>), and angler heterogeneity (skill level, centrality, catch orientation), three questions regarding potential effects of the COVID-19 pandemic on individual angling effort were asked. The first two questions with binary responses aimed to evaluate if the p</w:t>
      </w:r>
      <w:r w:rsidRPr="00941B0A">
        <w:rPr>
          <w:rFonts w:ascii="Times New Roman" w:eastAsia="Times New Roman" w:hAnsi="Times New Roman" w:cs="Times New Roman"/>
          <w:sz w:val="20"/>
          <w:szCs w:val="20"/>
        </w:rPr>
        <w:t>articipants went fishing during the period of the first lockdown in Germany (March-May 2020) and if not if this was due to the restrictions. The specific questions were: “Did you go fishing during the period of the COVID-19 restrictions in March, April and</w:t>
      </w:r>
      <w:r w:rsidRPr="00941B0A">
        <w:rPr>
          <w:rFonts w:ascii="Times New Roman" w:eastAsia="Times New Roman" w:hAnsi="Times New Roman" w:cs="Times New Roman"/>
          <w:sz w:val="20"/>
          <w:szCs w:val="20"/>
        </w:rPr>
        <w:t xml:space="preserve"> May 2020?” and “Did you not fish during the period of the COVID-19 restrictions (March, April, May 2020) due to the restrictions or because you would have not gone fishing anyway?”. The third question asked the participants to rate the development of thei</w:t>
      </w:r>
      <w:r w:rsidRPr="00941B0A">
        <w:rPr>
          <w:rFonts w:ascii="Times New Roman" w:eastAsia="Times New Roman" w:hAnsi="Times New Roman" w:cs="Times New Roman"/>
          <w:sz w:val="20"/>
          <w:szCs w:val="20"/>
        </w:rPr>
        <w:t>r angling effort for marine and inland waters during the COVID-19 restrictions based on a five-point Likert scale ranging from: (1) less fishing to (5) more fishing. This question was not presented to participants that did not go fishing at all in the last</w:t>
      </w:r>
      <w:r w:rsidRPr="00941B0A">
        <w:rPr>
          <w:rFonts w:ascii="Times New Roman" w:eastAsia="Times New Roman" w:hAnsi="Times New Roman" w:cs="Times New Roman"/>
          <w:sz w:val="20"/>
          <w:szCs w:val="20"/>
        </w:rPr>
        <w:t xml:space="preserve"> 12 months preceding the CATI interview or who had indicated that they did not go fishing during the restriction period because of other reasons. The specific question was: “Did you go fishing (1) less/ (2) rather less/ (3) the same/ (4) rather more/ (5) m</w:t>
      </w:r>
      <w:r w:rsidRPr="00941B0A">
        <w:rPr>
          <w:rFonts w:ascii="Times New Roman" w:eastAsia="Times New Roman" w:hAnsi="Times New Roman" w:cs="Times New Roman"/>
          <w:sz w:val="20"/>
          <w:szCs w:val="20"/>
        </w:rPr>
        <w:t xml:space="preserve">ore during the period of the COVID-19 restrictions in March, April and May 2020?”. </w:t>
      </w:r>
    </w:p>
    <w:p w14:paraId="025B012E" w14:textId="77777777" w:rsidR="00A342FD" w:rsidRPr="00941B0A" w:rsidRDefault="00A342FD">
      <w:pPr>
        <w:spacing w:line="360" w:lineRule="auto"/>
        <w:rPr>
          <w:rFonts w:ascii="Times New Roman" w:hAnsi="Times New Roman" w:cs="Times New Roman"/>
          <w:b/>
          <w:sz w:val="20"/>
          <w:szCs w:val="20"/>
        </w:rPr>
      </w:pPr>
    </w:p>
    <w:p w14:paraId="784900DF" w14:textId="77777777" w:rsidR="00A342FD" w:rsidRPr="00941B0A" w:rsidRDefault="00120C17">
      <w:pPr>
        <w:spacing w:line="360" w:lineRule="auto"/>
        <w:jc w:val="both"/>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For the analyses, only data from anglers who went fishing in the 12 months preceding the CATI survey as well as anglers who did not go fishing because of the COVID-19 restrictions were included. Data from anglers who did not provide complete data or did no</w:t>
      </w:r>
      <w:r w:rsidRPr="00941B0A">
        <w:rPr>
          <w:rFonts w:ascii="Times New Roman" w:eastAsia="Times New Roman" w:hAnsi="Times New Roman" w:cs="Times New Roman"/>
          <w:sz w:val="20"/>
          <w:szCs w:val="20"/>
        </w:rPr>
        <w:t>t go fishing because of other reasons were not considered. Prior to the analyses the data were weighted using individual weights for each angler. These weights accounted for the disproportional sampling approach using a multiplier. Furthermore, the distrib</w:t>
      </w:r>
      <w:r w:rsidRPr="00941B0A">
        <w:rPr>
          <w:rFonts w:ascii="Times New Roman" w:eastAsia="Times New Roman" w:hAnsi="Times New Roman" w:cs="Times New Roman"/>
          <w:sz w:val="20"/>
          <w:szCs w:val="20"/>
        </w:rPr>
        <w:t>ution of household sizes in Germany from the German micro census 2018 (</w:t>
      </w:r>
      <w:hyperlink r:id="rId7">
        <w:r w:rsidRPr="00941B0A">
          <w:rPr>
            <w:rFonts w:ascii="Times New Roman" w:eastAsia="Times New Roman" w:hAnsi="Times New Roman" w:cs="Times New Roman"/>
            <w:color w:val="0563C1"/>
            <w:sz w:val="20"/>
            <w:szCs w:val="20"/>
            <w:u w:val="single"/>
          </w:rPr>
          <w:t>https://www-genesis.destatis.de/genesis/online</w:t>
        </w:r>
      </w:hyperlink>
      <w:r w:rsidRPr="00941B0A">
        <w:rPr>
          <w:rFonts w:ascii="Times New Roman" w:eastAsia="Times New Roman" w:hAnsi="Times New Roman" w:cs="Times New Roman"/>
          <w:sz w:val="20"/>
          <w:szCs w:val="20"/>
        </w:rPr>
        <w:t xml:space="preserve">) was used to adjust the distribution of household sizes found in the CATI survey data to </w:t>
      </w:r>
      <w:proofErr w:type="spellStart"/>
      <w:r w:rsidRPr="00941B0A">
        <w:rPr>
          <w:rFonts w:ascii="Times New Roman" w:eastAsia="Times New Roman" w:hAnsi="Times New Roman" w:cs="Times New Roman"/>
          <w:sz w:val="20"/>
          <w:szCs w:val="20"/>
        </w:rPr>
        <w:t>minimise</w:t>
      </w:r>
      <w:proofErr w:type="spellEnd"/>
      <w:r w:rsidRPr="00941B0A">
        <w:rPr>
          <w:rFonts w:ascii="Times New Roman" w:eastAsia="Times New Roman" w:hAnsi="Times New Roman" w:cs="Times New Roman"/>
          <w:sz w:val="20"/>
          <w:szCs w:val="20"/>
        </w:rPr>
        <w:t xml:space="preserve"> design-based biases.   </w:t>
      </w:r>
    </w:p>
    <w:p w14:paraId="23B36FF0" w14:textId="77777777" w:rsidR="00A342FD" w:rsidRPr="00941B0A" w:rsidRDefault="00A342FD">
      <w:pPr>
        <w:spacing w:line="360" w:lineRule="auto"/>
        <w:jc w:val="both"/>
        <w:rPr>
          <w:rFonts w:ascii="Times New Roman" w:eastAsia="Times New Roman" w:hAnsi="Times New Roman" w:cs="Times New Roman"/>
          <w:sz w:val="20"/>
          <w:szCs w:val="20"/>
        </w:rPr>
      </w:pPr>
    </w:p>
    <w:p w14:paraId="35DA1D95" w14:textId="77777777" w:rsidR="00A342FD" w:rsidRPr="00941B0A" w:rsidRDefault="00120C17">
      <w:pPr>
        <w:spacing w:line="360" w:lineRule="auto"/>
        <w:jc w:val="both"/>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The analyses were conducted using the R statistical language version 4.0.2 (R Core Team, 2020 and the R package “survey” (Lumley, 20</w:t>
      </w:r>
      <w:r w:rsidRPr="00941B0A">
        <w:rPr>
          <w:rFonts w:ascii="Times New Roman" w:eastAsia="Times New Roman" w:hAnsi="Times New Roman" w:cs="Times New Roman"/>
          <w:sz w:val="20"/>
          <w:szCs w:val="20"/>
        </w:rPr>
        <w:t>20).</w:t>
      </w:r>
    </w:p>
    <w:p w14:paraId="0BADBD57" w14:textId="77777777" w:rsidR="00A342FD" w:rsidRPr="00941B0A" w:rsidRDefault="00120C17">
      <w:pPr>
        <w:widowControl/>
        <w:spacing w:line="360" w:lineRule="auto"/>
        <w:rPr>
          <w:rFonts w:ascii="Times New Roman" w:hAnsi="Times New Roman" w:cs="Times New Roman"/>
          <w:sz w:val="20"/>
          <w:szCs w:val="20"/>
        </w:rPr>
      </w:pPr>
      <w:r w:rsidRPr="00941B0A">
        <w:rPr>
          <w:rFonts w:ascii="Times New Roman" w:hAnsi="Times New Roman" w:cs="Times New Roman"/>
          <w:sz w:val="20"/>
          <w:szCs w:val="20"/>
        </w:rPr>
        <w:br w:type="page"/>
      </w:r>
    </w:p>
    <w:p w14:paraId="23456EC6" w14:textId="77777777" w:rsidR="00A342FD" w:rsidRPr="00941B0A" w:rsidRDefault="00120C17">
      <w:pPr>
        <w:spacing w:line="360" w:lineRule="auto"/>
        <w:rPr>
          <w:rFonts w:ascii="Times New Roman" w:eastAsia="Times New Roman" w:hAnsi="Times New Roman" w:cs="Times New Roman"/>
          <w:b/>
          <w:color w:val="00000A"/>
          <w:sz w:val="20"/>
          <w:szCs w:val="20"/>
          <w:u w:val="single"/>
        </w:rPr>
      </w:pPr>
      <w:r w:rsidRPr="00941B0A">
        <w:rPr>
          <w:rFonts w:ascii="Times New Roman" w:eastAsia="Times New Roman" w:hAnsi="Times New Roman" w:cs="Times New Roman"/>
          <w:b/>
          <w:color w:val="00000A"/>
          <w:sz w:val="20"/>
          <w:szCs w:val="20"/>
          <w:u w:val="single"/>
        </w:rPr>
        <w:lastRenderedPageBreak/>
        <w:t>Supplementary materials on Results (SR)</w:t>
      </w:r>
    </w:p>
    <w:p w14:paraId="39B7764D" w14:textId="77777777" w:rsidR="00A342FD" w:rsidRPr="00941B0A" w:rsidRDefault="00120C17">
      <w:pPr>
        <w:widowControl/>
        <w:spacing w:line="360" w:lineRule="auto"/>
        <w:rPr>
          <w:rFonts w:ascii="Times New Roman" w:hAnsi="Times New Roman" w:cs="Times New Roman"/>
          <w:b/>
          <w:sz w:val="20"/>
          <w:szCs w:val="20"/>
        </w:rPr>
      </w:pPr>
      <w:r w:rsidRPr="00941B0A">
        <w:rPr>
          <w:rFonts w:ascii="Times New Roman" w:hAnsi="Times New Roman" w:cs="Times New Roman"/>
          <w:sz w:val="20"/>
          <w:szCs w:val="20"/>
        </w:rPr>
        <w:t xml:space="preserve">     </w:t>
      </w:r>
    </w:p>
    <w:p w14:paraId="4E422FAE" w14:textId="77777777" w:rsidR="00A342FD" w:rsidRPr="00941B0A" w:rsidRDefault="00120C17">
      <w:pPr>
        <w:spacing w:line="360" w:lineRule="auto"/>
        <w:rPr>
          <w:rFonts w:ascii="Times New Roman" w:hAnsi="Times New Roman" w:cs="Times New Roman"/>
          <w:b/>
          <w:sz w:val="20"/>
          <w:szCs w:val="20"/>
        </w:rPr>
      </w:pPr>
      <w:r w:rsidRPr="00941B0A">
        <w:rPr>
          <w:rFonts w:ascii="Times New Roman" w:hAnsi="Times New Roman" w:cs="Times New Roman"/>
          <w:sz w:val="20"/>
          <w:szCs w:val="20"/>
        </w:rPr>
        <w:br w:type="page"/>
      </w:r>
    </w:p>
    <w:p w14:paraId="5C2BF988" w14:textId="77777777" w:rsidR="00A342FD" w:rsidRPr="00941B0A" w:rsidRDefault="00120C17">
      <w:pPr>
        <w:widowControl/>
        <w:spacing w:line="360" w:lineRule="auto"/>
        <w:rPr>
          <w:rFonts w:ascii="Times New Roman" w:hAnsi="Times New Roman" w:cs="Times New Roman"/>
          <w:b/>
          <w:sz w:val="20"/>
          <w:szCs w:val="20"/>
        </w:rPr>
      </w:pPr>
      <w:r w:rsidRPr="00941B0A">
        <w:rPr>
          <w:rFonts w:ascii="Times New Roman" w:hAnsi="Times New Roman" w:cs="Times New Roman"/>
          <w:b/>
          <w:sz w:val="20"/>
          <w:szCs w:val="20"/>
        </w:rPr>
        <w:lastRenderedPageBreak/>
        <w:t xml:space="preserve">SR1. </w:t>
      </w:r>
      <w:proofErr w:type="spellStart"/>
      <w:r w:rsidRPr="00941B0A">
        <w:rPr>
          <w:rFonts w:ascii="Times New Roman" w:hAnsi="Times New Roman" w:cs="Times New Roman"/>
          <w:b/>
          <w:sz w:val="20"/>
          <w:szCs w:val="20"/>
        </w:rPr>
        <w:t>Licence</w:t>
      </w:r>
      <w:proofErr w:type="spellEnd"/>
      <w:r w:rsidRPr="00941B0A">
        <w:rPr>
          <w:rFonts w:ascii="Times New Roman" w:hAnsi="Times New Roman" w:cs="Times New Roman"/>
          <w:b/>
          <w:sz w:val="20"/>
          <w:szCs w:val="20"/>
        </w:rPr>
        <w:t xml:space="preserve"> sales in Germany</w:t>
      </w:r>
    </w:p>
    <w:p w14:paraId="1E10AFA6" w14:textId="77777777" w:rsidR="00A342FD" w:rsidRPr="00941B0A" w:rsidRDefault="00A342FD">
      <w:pPr>
        <w:widowControl/>
        <w:spacing w:line="360" w:lineRule="auto"/>
        <w:rPr>
          <w:rFonts w:ascii="Times New Roman" w:hAnsi="Times New Roman" w:cs="Times New Roman"/>
          <w:b/>
          <w:sz w:val="20"/>
          <w:szCs w:val="20"/>
        </w:rPr>
      </w:pPr>
    </w:p>
    <w:p w14:paraId="012F3399" w14:textId="3D31BBB2"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 xml:space="preserve">There is no access to national-level information on COVID-related changes in either angling </w:t>
      </w:r>
      <w:proofErr w:type="spellStart"/>
      <w:r w:rsidR="00281321" w:rsidRPr="00941B0A">
        <w:rPr>
          <w:rFonts w:ascii="Times New Roman" w:eastAsia="Times New Roman" w:hAnsi="Times New Roman" w:cs="Times New Roman"/>
          <w:sz w:val="20"/>
          <w:szCs w:val="20"/>
        </w:rPr>
        <w:t>licence</w:t>
      </w:r>
      <w:r w:rsidRPr="00941B0A">
        <w:rPr>
          <w:rFonts w:ascii="Times New Roman" w:eastAsia="Times New Roman" w:hAnsi="Times New Roman" w:cs="Times New Roman"/>
          <w:sz w:val="20"/>
          <w:szCs w:val="20"/>
        </w:rPr>
        <w:t>s</w:t>
      </w:r>
      <w:proofErr w:type="spellEnd"/>
      <w:r w:rsidRPr="00941B0A">
        <w:rPr>
          <w:rFonts w:ascii="Times New Roman" w:eastAsia="Times New Roman" w:hAnsi="Times New Roman" w:cs="Times New Roman"/>
          <w:sz w:val="20"/>
          <w:szCs w:val="20"/>
        </w:rPr>
        <w:t xml:space="preserve"> or general angling effort. Moreover, analysis of angling </w:t>
      </w:r>
      <w:proofErr w:type="spellStart"/>
      <w:r w:rsidR="00281321" w:rsidRPr="00941B0A">
        <w:rPr>
          <w:rFonts w:ascii="Times New Roman" w:eastAsia="Times New Roman" w:hAnsi="Times New Roman" w:cs="Times New Roman"/>
          <w:sz w:val="20"/>
          <w:szCs w:val="20"/>
        </w:rPr>
        <w:t>licence</w:t>
      </w:r>
      <w:proofErr w:type="spellEnd"/>
      <w:r w:rsidRPr="00941B0A">
        <w:rPr>
          <w:rFonts w:ascii="Times New Roman" w:eastAsia="Times New Roman" w:hAnsi="Times New Roman" w:cs="Times New Roman"/>
          <w:sz w:val="20"/>
          <w:szCs w:val="20"/>
        </w:rPr>
        <w:t xml:space="preserve"> deve</w:t>
      </w:r>
      <w:r w:rsidRPr="00941B0A">
        <w:rPr>
          <w:rFonts w:ascii="Times New Roman" w:eastAsia="Times New Roman" w:hAnsi="Times New Roman" w:cs="Times New Roman"/>
          <w:sz w:val="20"/>
          <w:szCs w:val="20"/>
        </w:rPr>
        <w:t xml:space="preserve">lopment does not necessarily mean that angling effort has changed, as individual people that are already </w:t>
      </w:r>
      <w:proofErr w:type="spellStart"/>
      <w:r w:rsidR="00281321" w:rsidRPr="00941B0A">
        <w:rPr>
          <w:rFonts w:ascii="Times New Roman" w:eastAsia="Times New Roman" w:hAnsi="Times New Roman" w:cs="Times New Roman"/>
          <w:sz w:val="20"/>
          <w:szCs w:val="20"/>
        </w:rPr>
        <w:t>licence</w:t>
      </w:r>
      <w:proofErr w:type="spellEnd"/>
      <w:r w:rsidRPr="00941B0A">
        <w:rPr>
          <w:rFonts w:ascii="Times New Roman" w:eastAsia="Times New Roman" w:hAnsi="Times New Roman" w:cs="Times New Roman"/>
          <w:sz w:val="20"/>
          <w:szCs w:val="20"/>
        </w:rPr>
        <w:t xml:space="preserve"> holders may simply change their effort during the COVID-19 pandemic. </w:t>
      </w:r>
    </w:p>
    <w:p w14:paraId="0ADB2238" w14:textId="77777777" w:rsidR="00A342FD" w:rsidRPr="00941B0A" w:rsidRDefault="00A342FD">
      <w:pPr>
        <w:spacing w:line="360" w:lineRule="auto"/>
        <w:rPr>
          <w:rFonts w:ascii="Times New Roman" w:eastAsia="Times New Roman" w:hAnsi="Times New Roman" w:cs="Times New Roman"/>
          <w:sz w:val="20"/>
          <w:szCs w:val="20"/>
        </w:rPr>
      </w:pPr>
    </w:p>
    <w:p w14:paraId="13BC6336" w14:textId="70EEBD04" w:rsidR="00A342FD" w:rsidRPr="00941B0A" w:rsidRDefault="00120C17">
      <w:pPr>
        <w:spacing w:line="360" w:lineRule="auto"/>
        <w:jc w:val="both"/>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 xml:space="preserve">The picture about angling </w:t>
      </w:r>
      <w:proofErr w:type="spellStart"/>
      <w:r w:rsidR="00281321" w:rsidRPr="00941B0A">
        <w:rPr>
          <w:rFonts w:ascii="Times New Roman" w:eastAsia="Times New Roman" w:hAnsi="Times New Roman" w:cs="Times New Roman"/>
          <w:sz w:val="20"/>
          <w:szCs w:val="20"/>
        </w:rPr>
        <w:t>licence</w:t>
      </w:r>
      <w:proofErr w:type="spellEnd"/>
      <w:r w:rsidRPr="00941B0A">
        <w:rPr>
          <w:rFonts w:ascii="Times New Roman" w:eastAsia="Times New Roman" w:hAnsi="Times New Roman" w:cs="Times New Roman"/>
          <w:sz w:val="20"/>
          <w:szCs w:val="20"/>
        </w:rPr>
        <w:t xml:space="preserve"> holders varied by federal state in Ger</w:t>
      </w:r>
      <w:r w:rsidRPr="00941B0A">
        <w:rPr>
          <w:rFonts w:ascii="Times New Roman" w:eastAsia="Times New Roman" w:hAnsi="Times New Roman" w:cs="Times New Roman"/>
          <w:sz w:val="20"/>
          <w:szCs w:val="20"/>
        </w:rPr>
        <w:t>many. Analyses of a few sample cases does not indicate a uniform pattern and calls into question the presence of substantial and sustained nationwide changes. Specifically, it is unclear whether there is a consistent COVID signal in some of the data as the</w:t>
      </w:r>
      <w:r w:rsidRPr="00941B0A">
        <w:rPr>
          <w:rFonts w:ascii="Times New Roman" w:eastAsia="Times New Roman" w:hAnsi="Times New Roman" w:cs="Times New Roman"/>
          <w:sz w:val="20"/>
          <w:szCs w:val="20"/>
        </w:rPr>
        <w:t xml:space="preserve"> developments during the pandemic mirrored trends already visible prior to the pandemic. For example, in Bavaria </w:t>
      </w:r>
      <w:proofErr w:type="spellStart"/>
      <w:r w:rsidR="00281321" w:rsidRPr="00941B0A">
        <w:rPr>
          <w:rFonts w:ascii="Times New Roman" w:eastAsia="Times New Roman" w:hAnsi="Times New Roman" w:cs="Times New Roman"/>
          <w:sz w:val="20"/>
          <w:szCs w:val="20"/>
        </w:rPr>
        <w:t>licence</w:t>
      </w:r>
      <w:proofErr w:type="spellEnd"/>
      <w:r w:rsidRPr="00941B0A">
        <w:rPr>
          <w:rFonts w:ascii="Times New Roman" w:eastAsia="Times New Roman" w:hAnsi="Times New Roman" w:cs="Times New Roman"/>
          <w:sz w:val="20"/>
          <w:szCs w:val="20"/>
        </w:rPr>
        <w:t xml:space="preserve"> numbers have been quite stable since the early 2000s, with no evidence for COVID-related rises in 2020. By contrast, membership numbers</w:t>
      </w:r>
      <w:r w:rsidRPr="00941B0A">
        <w:rPr>
          <w:rFonts w:ascii="Times New Roman" w:eastAsia="Times New Roman" w:hAnsi="Times New Roman" w:cs="Times New Roman"/>
          <w:sz w:val="20"/>
          <w:szCs w:val="20"/>
        </w:rPr>
        <w:t xml:space="preserve"> of anglers in the state association of Saxony have been continuously rising since the early 2000s, such that no peak in the fishing season 2020 can be differentiated from the general underlying trend of increased angler interest (Fig. SR1). The coastal fi</w:t>
      </w:r>
      <w:r w:rsidRPr="00941B0A">
        <w:rPr>
          <w:rFonts w:ascii="Times New Roman" w:eastAsia="Times New Roman" w:hAnsi="Times New Roman" w:cs="Times New Roman"/>
          <w:sz w:val="20"/>
          <w:szCs w:val="20"/>
        </w:rPr>
        <w:t xml:space="preserve">shing </w:t>
      </w:r>
      <w:proofErr w:type="spellStart"/>
      <w:r w:rsidR="00281321" w:rsidRPr="00941B0A">
        <w:rPr>
          <w:rFonts w:ascii="Times New Roman" w:eastAsia="Times New Roman" w:hAnsi="Times New Roman" w:cs="Times New Roman"/>
          <w:sz w:val="20"/>
          <w:szCs w:val="20"/>
        </w:rPr>
        <w:t>licence</w:t>
      </w:r>
      <w:proofErr w:type="spellEnd"/>
      <w:r w:rsidRPr="00941B0A">
        <w:rPr>
          <w:rFonts w:ascii="Times New Roman" w:eastAsia="Times New Roman" w:hAnsi="Times New Roman" w:cs="Times New Roman"/>
          <w:sz w:val="20"/>
          <w:szCs w:val="20"/>
        </w:rPr>
        <w:t xml:space="preserve"> of Mecklenburg–Western Pomerania showed a decline in 2020 that was further aggravated in 2021, but declines were seen already since 2015 and thus the trend has been negative before the pandemic started. In Berlin, analysis of youth angler </w:t>
      </w:r>
      <w:proofErr w:type="spellStart"/>
      <w:r w:rsidR="00281321" w:rsidRPr="00941B0A">
        <w:rPr>
          <w:rFonts w:ascii="Times New Roman" w:eastAsia="Times New Roman" w:hAnsi="Times New Roman" w:cs="Times New Roman"/>
          <w:sz w:val="20"/>
          <w:szCs w:val="20"/>
        </w:rPr>
        <w:t>licence</w:t>
      </w:r>
      <w:r w:rsidRPr="00941B0A">
        <w:rPr>
          <w:rFonts w:ascii="Times New Roman" w:eastAsia="Times New Roman" w:hAnsi="Times New Roman" w:cs="Times New Roman"/>
          <w:sz w:val="20"/>
          <w:szCs w:val="20"/>
        </w:rPr>
        <w:t>s</w:t>
      </w:r>
      <w:proofErr w:type="spellEnd"/>
      <w:r w:rsidRPr="00941B0A">
        <w:rPr>
          <w:rFonts w:ascii="Times New Roman" w:eastAsia="Times New Roman" w:hAnsi="Times New Roman" w:cs="Times New Roman"/>
          <w:sz w:val="20"/>
          <w:szCs w:val="20"/>
        </w:rPr>
        <w:t xml:space="preserve"> indicated a steep decline over the past decade with no change in response to COVID (Arlinghaus, unpublished data). As a final and clearer example, the state angler association of Brandenburg has reported a rise by 7,000 members in the first COVID-</w:t>
      </w:r>
      <w:proofErr w:type="gramStart"/>
      <w:r w:rsidRPr="00941B0A">
        <w:rPr>
          <w:rFonts w:ascii="Times New Roman" w:eastAsia="Times New Roman" w:hAnsi="Times New Roman" w:cs="Times New Roman"/>
          <w:sz w:val="20"/>
          <w:szCs w:val="20"/>
        </w:rPr>
        <w:t xml:space="preserve">19 </w:t>
      </w:r>
      <w:r w:rsidRPr="00941B0A">
        <w:rPr>
          <w:rFonts w:ascii="Times New Roman" w:eastAsia="Times New Roman" w:hAnsi="Times New Roman" w:cs="Times New Roman"/>
          <w:sz w:val="20"/>
          <w:szCs w:val="20"/>
        </w:rPr>
        <w:t>year</w:t>
      </w:r>
      <w:proofErr w:type="gramEnd"/>
      <w:r w:rsidRPr="00941B0A">
        <w:rPr>
          <w:rFonts w:ascii="Times New Roman" w:eastAsia="Times New Roman" w:hAnsi="Times New Roman" w:cs="Times New Roman"/>
          <w:sz w:val="20"/>
          <w:szCs w:val="20"/>
        </w:rPr>
        <w:t xml:space="preserve"> 2020 (which represents a rise of about 7%), which they think is a direct response to the increased attractiveness of recreational fishing as typically only rises among 1000 and 2000 people are registered (https://www.berlin.de/aktuelles/brandenburg/64</w:t>
      </w:r>
      <w:r w:rsidRPr="00941B0A">
        <w:rPr>
          <w:rFonts w:ascii="Times New Roman" w:eastAsia="Times New Roman" w:hAnsi="Times New Roman" w:cs="Times New Roman"/>
          <w:sz w:val="20"/>
          <w:szCs w:val="20"/>
        </w:rPr>
        <w:t>17009-5173360-coronatrend-angeln-boomt-in-brandenburg.html). However, as in the case of Saxony, the positive trend was already initiated before 2020 and may only be reinforced by the pandemic. Note that in most German states there is a legal demand to pass</w:t>
      </w:r>
      <w:r w:rsidRPr="00941B0A">
        <w:rPr>
          <w:rFonts w:ascii="Times New Roman" w:eastAsia="Times New Roman" w:hAnsi="Times New Roman" w:cs="Times New Roman"/>
          <w:sz w:val="20"/>
          <w:szCs w:val="20"/>
        </w:rPr>
        <w:t xml:space="preserve"> an angling examination before being able to get an angling </w:t>
      </w:r>
      <w:proofErr w:type="spellStart"/>
      <w:r w:rsidR="00281321" w:rsidRPr="00941B0A">
        <w:rPr>
          <w:rFonts w:ascii="Times New Roman" w:eastAsia="Times New Roman" w:hAnsi="Times New Roman" w:cs="Times New Roman"/>
          <w:sz w:val="20"/>
          <w:szCs w:val="20"/>
        </w:rPr>
        <w:t>licence</w:t>
      </w:r>
      <w:proofErr w:type="spellEnd"/>
      <w:r w:rsidRPr="00941B0A">
        <w:rPr>
          <w:rFonts w:ascii="Times New Roman" w:eastAsia="Times New Roman" w:hAnsi="Times New Roman" w:cs="Times New Roman"/>
          <w:sz w:val="20"/>
          <w:szCs w:val="20"/>
        </w:rPr>
        <w:t>. The courses were often on hold in response to the COVID pandemic in 2020, preventing people from</w:t>
      </w:r>
      <w:sdt>
        <w:sdtPr>
          <w:rPr>
            <w:rFonts w:ascii="Times New Roman" w:hAnsi="Times New Roman" w:cs="Times New Roman"/>
            <w:sz w:val="20"/>
            <w:szCs w:val="20"/>
          </w:rPr>
          <w:tag w:val="goog_rdk_2"/>
          <w:id w:val="1196819833"/>
          <w:showingPlcHdr/>
        </w:sdtPr>
        <w:sdtEndPr/>
        <w:sdtContent>
          <w:r w:rsidR="00824D45" w:rsidRPr="00941B0A">
            <w:rPr>
              <w:rFonts w:ascii="Times New Roman" w:hAnsi="Times New Roman" w:cs="Times New Roman"/>
              <w:sz w:val="20"/>
              <w:szCs w:val="20"/>
            </w:rPr>
            <w:t xml:space="preserve">     </w:t>
          </w:r>
        </w:sdtContent>
      </w:sdt>
      <w:r w:rsidRPr="00941B0A">
        <w:rPr>
          <w:rFonts w:ascii="Times New Roman" w:eastAsia="Times New Roman" w:hAnsi="Times New Roman" w:cs="Times New Roman"/>
          <w:sz w:val="20"/>
          <w:szCs w:val="20"/>
        </w:rPr>
        <w:t xml:space="preserve"> quickly acquiring new </w:t>
      </w:r>
      <w:proofErr w:type="spellStart"/>
      <w:r w:rsidR="00281321" w:rsidRPr="00941B0A">
        <w:rPr>
          <w:rFonts w:ascii="Times New Roman" w:eastAsia="Times New Roman" w:hAnsi="Times New Roman" w:cs="Times New Roman"/>
          <w:sz w:val="20"/>
          <w:szCs w:val="20"/>
        </w:rPr>
        <w:t>licence</w:t>
      </w:r>
      <w:r w:rsidRPr="00941B0A">
        <w:rPr>
          <w:rFonts w:ascii="Times New Roman" w:eastAsia="Times New Roman" w:hAnsi="Times New Roman" w:cs="Times New Roman"/>
          <w:sz w:val="20"/>
          <w:szCs w:val="20"/>
        </w:rPr>
        <w:t>s</w:t>
      </w:r>
      <w:proofErr w:type="spellEnd"/>
      <w:r w:rsidRPr="00941B0A">
        <w:rPr>
          <w:rFonts w:ascii="Times New Roman" w:eastAsia="Times New Roman" w:hAnsi="Times New Roman" w:cs="Times New Roman"/>
          <w:sz w:val="20"/>
          <w:szCs w:val="20"/>
        </w:rPr>
        <w:t>. States relying on substantial domestic tourists, suc</w:t>
      </w:r>
      <w:r w:rsidRPr="00941B0A">
        <w:rPr>
          <w:rFonts w:ascii="Times New Roman" w:eastAsia="Times New Roman" w:hAnsi="Times New Roman" w:cs="Times New Roman"/>
          <w:sz w:val="20"/>
          <w:szCs w:val="20"/>
        </w:rPr>
        <w:t xml:space="preserve">h as Mecklenburg–Western Pomerania, likely lost tourists, which could in part explain the declines in </w:t>
      </w:r>
      <w:proofErr w:type="spellStart"/>
      <w:r w:rsidR="00281321" w:rsidRPr="00941B0A">
        <w:rPr>
          <w:rFonts w:ascii="Times New Roman" w:eastAsia="Times New Roman" w:hAnsi="Times New Roman" w:cs="Times New Roman"/>
          <w:sz w:val="20"/>
          <w:szCs w:val="20"/>
        </w:rPr>
        <w:t>licence</w:t>
      </w:r>
      <w:r w:rsidRPr="00941B0A">
        <w:rPr>
          <w:rFonts w:ascii="Times New Roman" w:eastAsia="Times New Roman" w:hAnsi="Times New Roman" w:cs="Times New Roman"/>
          <w:sz w:val="20"/>
          <w:szCs w:val="20"/>
        </w:rPr>
        <w:t>s</w:t>
      </w:r>
      <w:proofErr w:type="spellEnd"/>
      <w:r w:rsidRPr="00941B0A">
        <w:rPr>
          <w:rFonts w:ascii="Times New Roman" w:eastAsia="Times New Roman" w:hAnsi="Times New Roman" w:cs="Times New Roman"/>
          <w:sz w:val="20"/>
          <w:szCs w:val="20"/>
        </w:rPr>
        <w:t xml:space="preserve"> in 2020 and 2021. At the same time, however, changes to daily bag limits for cod </w:t>
      </w:r>
      <w:r w:rsidRPr="00941B0A">
        <w:rPr>
          <w:rFonts w:ascii="Times New Roman" w:eastAsia="Times New Roman" w:hAnsi="Times New Roman" w:cs="Times New Roman"/>
          <w:i/>
          <w:sz w:val="20"/>
          <w:szCs w:val="20"/>
        </w:rPr>
        <w:t xml:space="preserve">Gadus </w:t>
      </w:r>
      <w:proofErr w:type="spellStart"/>
      <w:r w:rsidRPr="00941B0A">
        <w:rPr>
          <w:rFonts w:ascii="Times New Roman" w:eastAsia="Times New Roman" w:hAnsi="Times New Roman" w:cs="Times New Roman"/>
          <w:i/>
          <w:sz w:val="20"/>
          <w:szCs w:val="20"/>
        </w:rPr>
        <w:t>mo</w:t>
      </w:r>
      <w:sdt>
        <w:sdtPr>
          <w:rPr>
            <w:rFonts w:ascii="Times New Roman" w:hAnsi="Times New Roman" w:cs="Times New Roman"/>
            <w:sz w:val="20"/>
            <w:szCs w:val="20"/>
          </w:rPr>
          <w:tag w:val="goog_rdk_3"/>
          <w:id w:val="931402325"/>
        </w:sdtPr>
        <w:sdtEndPr/>
        <w:sdtContent>
          <w:r w:rsidRPr="00941B0A">
            <w:rPr>
              <w:rFonts w:ascii="Times New Roman" w:eastAsia="Times New Roman" w:hAnsi="Times New Roman" w:cs="Times New Roman"/>
              <w:i/>
              <w:sz w:val="20"/>
              <w:szCs w:val="20"/>
            </w:rPr>
            <w:t>r</w:t>
          </w:r>
        </w:sdtContent>
      </w:sdt>
      <w:r w:rsidRPr="00941B0A">
        <w:rPr>
          <w:rFonts w:ascii="Times New Roman" w:eastAsia="Times New Roman" w:hAnsi="Times New Roman" w:cs="Times New Roman"/>
          <w:i/>
          <w:sz w:val="20"/>
          <w:szCs w:val="20"/>
        </w:rPr>
        <w:t>hua</w:t>
      </w:r>
      <w:proofErr w:type="spellEnd"/>
      <w:r w:rsidRPr="00941B0A">
        <w:rPr>
          <w:rFonts w:ascii="Times New Roman" w:eastAsia="Times New Roman" w:hAnsi="Times New Roman" w:cs="Times New Roman"/>
          <w:sz w:val="20"/>
          <w:szCs w:val="20"/>
        </w:rPr>
        <w:t xml:space="preserve"> fishing and declines in local pike</w:t>
      </w:r>
      <w:r w:rsidRPr="00941B0A">
        <w:rPr>
          <w:rFonts w:ascii="Times New Roman" w:eastAsia="Times New Roman" w:hAnsi="Times New Roman" w:cs="Times New Roman"/>
          <w:i/>
          <w:sz w:val="20"/>
          <w:szCs w:val="20"/>
        </w:rPr>
        <w:t xml:space="preserve"> Esox lucius </w:t>
      </w:r>
      <w:r w:rsidRPr="00941B0A">
        <w:rPr>
          <w:rFonts w:ascii="Times New Roman" w:eastAsia="Times New Roman" w:hAnsi="Times New Roman" w:cs="Times New Roman"/>
          <w:sz w:val="20"/>
          <w:szCs w:val="20"/>
        </w:rPr>
        <w:t>st</w:t>
      </w:r>
      <w:r w:rsidRPr="00941B0A">
        <w:rPr>
          <w:rFonts w:ascii="Times New Roman" w:eastAsia="Times New Roman" w:hAnsi="Times New Roman" w:cs="Times New Roman"/>
          <w:sz w:val="20"/>
          <w:szCs w:val="20"/>
        </w:rPr>
        <w:t xml:space="preserve">ocks at the Baltic coasts (van </w:t>
      </w:r>
      <w:proofErr w:type="spellStart"/>
      <w:r w:rsidRPr="00941B0A">
        <w:rPr>
          <w:rFonts w:ascii="Times New Roman" w:eastAsia="Times New Roman" w:hAnsi="Times New Roman" w:cs="Times New Roman"/>
          <w:sz w:val="20"/>
          <w:szCs w:val="20"/>
        </w:rPr>
        <w:t>Gemert</w:t>
      </w:r>
      <w:proofErr w:type="spellEnd"/>
      <w:r w:rsidRPr="00941B0A">
        <w:rPr>
          <w:rFonts w:ascii="Times New Roman" w:eastAsia="Times New Roman" w:hAnsi="Times New Roman" w:cs="Times New Roman"/>
          <w:sz w:val="20"/>
          <w:szCs w:val="20"/>
        </w:rPr>
        <w:t xml:space="preserve"> et al. 2022) already reduced the attractiveness of Mecklenburg-Western Pomerania as a destination, contributing to the declines we see in the </w:t>
      </w:r>
      <w:proofErr w:type="spellStart"/>
      <w:r w:rsidR="00281321" w:rsidRPr="00941B0A">
        <w:rPr>
          <w:rFonts w:ascii="Times New Roman" w:eastAsia="Times New Roman" w:hAnsi="Times New Roman" w:cs="Times New Roman"/>
          <w:sz w:val="20"/>
          <w:szCs w:val="20"/>
        </w:rPr>
        <w:t>licence</w:t>
      </w:r>
      <w:proofErr w:type="spellEnd"/>
      <w:r w:rsidRPr="00941B0A">
        <w:rPr>
          <w:rFonts w:ascii="Times New Roman" w:eastAsia="Times New Roman" w:hAnsi="Times New Roman" w:cs="Times New Roman"/>
          <w:sz w:val="20"/>
          <w:szCs w:val="20"/>
        </w:rPr>
        <w:t xml:space="preserve"> sales. Overall, the impact of the pandemic on the </w:t>
      </w:r>
      <w:proofErr w:type="spellStart"/>
      <w:r w:rsidR="00281321" w:rsidRPr="00941B0A">
        <w:rPr>
          <w:rFonts w:ascii="Times New Roman" w:eastAsia="Times New Roman" w:hAnsi="Times New Roman" w:cs="Times New Roman"/>
          <w:sz w:val="20"/>
          <w:szCs w:val="20"/>
        </w:rPr>
        <w:t>licence</w:t>
      </w:r>
      <w:proofErr w:type="spellEnd"/>
      <w:r w:rsidRPr="00941B0A">
        <w:rPr>
          <w:rFonts w:ascii="Times New Roman" w:eastAsia="Times New Roman" w:hAnsi="Times New Roman" w:cs="Times New Roman"/>
          <w:sz w:val="20"/>
          <w:szCs w:val="20"/>
        </w:rPr>
        <w:t xml:space="preserve"> sales in G</w:t>
      </w:r>
      <w:r w:rsidRPr="00941B0A">
        <w:rPr>
          <w:rFonts w:ascii="Times New Roman" w:eastAsia="Times New Roman" w:hAnsi="Times New Roman" w:cs="Times New Roman"/>
          <w:sz w:val="20"/>
          <w:szCs w:val="20"/>
        </w:rPr>
        <w:t xml:space="preserve">ermany is far from being obvious and unlikely to be positive in the long-term. </w:t>
      </w:r>
    </w:p>
    <w:p w14:paraId="3D36DBAE" w14:textId="77777777" w:rsidR="00A342FD" w:rsidRPr="00941B0A" w:rsidRDefault="00A342FD">
      <w:pPr>
        <w:spacing w:line="360" w:lineRule="auto"/>
        <w:jc w:val="both"/>
        <w:rPr>
          <w:rFonts w:ascii="Times New Roman" w:eastAsia="Times New Roman" w:hAnsi="Times New Roman" w:cs="Times New Roman"/>
          <w:sz w:val="20"/>
          <w:szCs w:val="20"/>
        </w:rPr>
      </w:pPr>
    </w:p>
    <w:p w14:paraId="7C968839"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noProof/>
          <w:sz w:val="20"/>
          <w:szCs w:val="20"/>
        </w:rPr>
        <w:lastRenderedPageBreak/>
        <w:drawing>
          <wp:inline distT="114300" distB="114300" distL="114300" distR="114300" wp14:anchorId="2F605B07" wp14:editId="1E90DEC2">
            <wp:extent cx="6119820" cy="3949700"/>
            <wp:effectExtent l="0" t="0" r="0" b="0"/>
            <wp:docPr id="6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8"/>
                    <a:srcRect/>
                    <a:stretch>
                      <a:fillRect/>
                    </a:stretch>
                  </pic:blipFill>
                  <pic:spPr>
                    <a:xfrm>
                      <a:off x="0" y="0"/>
                      <a:ext cx="6119820" cy="3949700"/>
                    </a:xfrm>
                    <a:prstGeom prst="rect">
                      <a:avLst/>
                    </a:prstGeom>
                    <a:ln/>
                  </pic:spPr>
                </pic:pic>
              </a:graphicData>
            </a:graphic>
          </wp:inline>
        </w:drawing>
      </w:r>
    </w:p>
    <w:p w14:paraId="35F4EB58" w14:textId="7CBEC7FA"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 xml:space="preserve">Figure SR1. Development of </w:t>
      </w:r>
      <w:proofErr w:type="spellStart"/>
      <w:r w:rsidR="00281321" w:rsidRPr="00941B0A">
        <w:rPr>
          <w:rFonts w:ascii="Times New Roman" w:eastAsia="Times New Roman" w:hAnsi="Times New Roman" w:cs="Times New Roman"/>
          <w:sz w:val="20"/>
          <w:szCs w:val="20"/>
        </w:rPr>
        <w:t>licence</w:t>
      </w:r>
      <w:proofErr w:type="spellEnd"/>
      <w:r w:rsidRPr="00941B0A">
        <w:rPr>
          <w:rFonts w:ascii="Times New Roman" w:eastAsia="Times New Roman" w:hAnsi="Times New Roman" w:cs="Times New Roman"/>
          <w:sz w:val="20"/>
          <w:szCs w:val="20"/>
        </w:rPr>
        <w:t xml:space="preserve"> sales in four German federal states. The data for Brandenburg, Bavaria and Saxony are for inland states and the data for Mecklenburg–Weste</w:t>
      </w:r>
      <w:r w:rsidRPr="00941B0A">
        <w:rPr>
          <w:rFonts w:ascii="Times New Roman" w:eastAsia="Times New Roman" w:hAnsi="Times New Roman" w:cs="Times New Roman"/>
          <w:sz w:val="20"/>
          <w:szCs w:val="20"/>
        </w:rPr>
        <w:t xml:space="preserve">rn Pomerania are annual coastal fishing </w:t>
      </w:r>
      <w:proofErr w:type="spellStart"/>
      <w:r w:rsidR="00281321" w:rsidRPr="00941B0A">
        <w:rPr>
          <w:rFonts w:ascii="Times New Roman" w:eastAsia="Times New Roman" w:hAnsi="Times New Roman" w:cs="Times New Roman"/>
          <w:sz w:val="20"/>
          <w:szCs w:val="20"/>
        </w:rPr>
        <w:t>licence</w:t>
      </w:r>
      <w:r w:rsidRPr="00941B0A">
        <w:rPr>
          <w:rFonts w:ascii="Times New Roman" w:eastAsia="Times New Roman" w:hAnsi="Times New Roman" w:cs="Times New Roman"/>
          <w:sz w:val="20"/>
          <w:szCs w:val="20"/>
        </w:rPr>
        <w:t>s</w:t>
      </w:r>
      <w:proofErr w:type="spellEnd"/>
      <w:r w:rsidRPr="00941B0A">
        <w:rPr>
          <w:rFonts w:ascii="Times New Roman" w:eastAsia="Times New Roman" w:hAnsi="Times New Roman" w:cs="Times New Roman"/>
          <w:sz w:val="20"/>
          <w:szCs w:val="20"/>
        </w:rPr>
        <w:t xml:space="preserve"> for adults. Completed data for 2021 only exist for the coastal </w:t>
      </w:r>
      <w:proofErr w:type="spellStart"/>
      <w:r w:rsidR="00281321" w:rsidRPr="00941B0A">
        <w:rPr>
          <w:rFonts w:ascii="Times New Roman" w:eastAsia="Times New Roman" w:hAnsi="Times New Roman" w:cs="Times New Roman"/>
          <w:sz w:val="20"/>
          <w:szCs w:val="20"/>
        </w:rPr>
        <w:t>licence</w:t>
      </w:r>
      <w:r w:rsidRPr="00941B0A">
        <w:rPr>
          <w:rFonts w:ascii="Times New Roman" w:eastAsia="Times New Roman" w:hAnsi="Times New Roman" w:cs="Times New Roman"/>
          <w:sz w:val="20"/>
          <w:szCs w:val="20"/>
        </w:rPr>
        <w:t>s</w:t>
      </w:r>
      <w:proofErr w:type="spellEnd"/>
      <w:r w:rsidRPr="00941B0A">
        <w:rPr>
          <w:rFonts w:ascii="Times New Roman" w:eastAsia="Times New Roman" w:hAnsi="Times New Roman" w:cs="Times New Roman"/>
          <w:sz w:val="20"/>
          <w:szCs w:val="20"/>
        </w:rPr>
        <w:t xml:space="preserve">, while the figure in Saxony reflects the status at the beginning of 2021 only. </w:t>
      </w:r>
    </w:p>
    <w:p w14:paraId="0FF55388" w14:textId="77777777" w:rsidR="00A342FD" w:rsidRPr="00941B0A" w:rsidRDefault="00A342FD">
      <w:pPr>
        <w:spacing w:line="360" w:lineRule="auto"/>
        <w:rPr>
          <w:rFonts w:ascii="Times New Roman" w:eastAsia="Times New Roman" w:hAnsi="Times New Roman" w:cs="Times New Roman"/>
          <w:sz w:val="20"/>
          <w:szCs w:val="20"/>
        </w:rPr>
      </w:pPr>
    </w:p>
    <w:p w14:paraId="51924399" w14:textId="19E72E08"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COVID might have also affected the available time of t</w:t>
      </w:r>
      <w:r w:rsidRPr="00941B0A">
        <w:rPr>
          <w:rFonts w:ascii="Times New Roman" w:eastAsia="Times New Roman" w:hAnsi="Times New Roman" w:cs="Times New Roman"/>
          <w:sz w:val="20"/>
          <w:szCs w:val="20"/>
        </w:rPr>
        <w:t xml:space="preserve">hose that were already </w:t>
      </w:r>
      <w:proofErr w:type="spellStart"/>
      <w:r w:rsidR="00281321" w:rsidRPr="00941B0A">
        <w:rPr>
          <w:rFonts w:ascii="Times New Roman" w:eastAsia="Times New Roman" w:hAnsi="Times New Roman" w:cs="Times New Roman"/>
          <w:sz w:val="20"/>
          <w:szCs w:val="20"/>
        </w:rPr>
        <w:t>licence</w:t>
      </w:r>
      <w:proofErr w:type="spellEnd"/>
      <w:r w:rsidRPr="00941B0A">
        <w:rPr>
          <w:rFonts w:ascii="Times New Roman" w:eastAsia="Times New Roman" w:hAnsi="Times New Roman" w:cs="Times New Roman"/>
          <w:sz w:val="20"/>
          <w:szCs w:val="20"/>
        </w:rPr>
        <w:t xml:space="preserve"> holders and thereby affect effort. Again, as in the case of the </w:t>
      </w:r>
      <w:proofErr w:type="spellStart"/>
      <w:r w:rsidR="00281321" w:rsidRPr="00941B0A">
        <w:rPr>
          <w:rFonts w:ascii="Times New Roman" w:eastAsia="Times New Roman" w:hAnsi="Times New Roman" w:cs="Times New Roman"/>
          <w:sz w:val="20"/>
          <w:szCs w:val="20"/>
        </w:rPr>
        <w:t>licence</w:t>
      </w:r>
      <w:r w:rsidRPr="00941B0A">
        <w:rPr>
          <w:rFonts w:ascii="Times New Roman" w:eastAsia="Times New Roman" w:hAnsi="Times New Roman" w:cs="Times New Roman"/>
          <w:sz w:val="20"/>
          <w:szCs w:val="20"/>
        </w:rPr>
        <w:t>s</w:t>
      </w:r>
      <w:proofErr w:type="spellEnd"/>
      <w:r w:rsidRPr="00941B0A">
        <w:rPr>
          <w:rFonts w:ascii="Times New Roman" w:eastAsia="Times New Roman" w:hAnsi="Times New Roman" w:cs="Times New Roman"/>
          <w:sz w:val="20"/>
          <w:szCs w:val="20"/>
        </w:rPr>
        <w:t>, different trends have likely happened in areas with a lot of local angling potential compared to areas that depend on angling tourism from other states</w:t>
      </w:r>
      <w:r w:rsidRPr="00941B0A">
        <w:rPr>
          <w:rFonts w:ascii="Times New Roman" w:eastAsia="Times New Roman" w:hAnsi="Times New Roman" w:cs="Times New Roman"/>
          <w:sz w:val="20"/>
          <w:szCs w:val="20"/>
        </w:rPr>
        <w:t xml:space="preserve"> in Germany. For example, in the area around Berlin, there was a subjective rise in local angling effort as many lakes and river sections were intensively used during the lockdown, but no quantitative estimates are available. Surveys mentioned above sugges</w:t>
      </w:r>
      <w:r w:rsidRPr="00941B0A">
        <w:rPr>
          <w:rFonts w:ascii="Times New Roman" w:eastAsia="Times New Roman" w:hAnsi="Times New Roman" w:cs="Times New Roman"/>
          <w:sz w:val="20"/>
          <w:szCs w:val="20"/>
        </w:rPr>
        <w:t xml:space="preserve">t that it was mainly the more avid people that increased effort, while the majority of surveyed anglers in Berlin and Brandenburg suggested similar fishing effort as before the pandemic. Standardized survey data collected post COVID on coastal angling for </w:t>
      </w:r>
      <w:r w:rsidRPr="00941B0A">
        <w:rPr>
          <w:rFonts w:ascii="Times New Roman" w:eastAsia="Times New Roman" w:hAnsi="Times New Roman" w:cs="Times New Roman"/>
          <w:sz w:val="20"/>
          <w:szCs w:val="20"/>
        </w:rPr>
        <w:t xml:space="preserve">northern pike in northeastern </w:t>
      </w:r>
      <w:proofErr w:type="spellStart"/>
      <w:r w:rsidRPr="00941B0A">
        <w:rPr>
          <w:rFonts w:ascii="Times New Roman" w:eastAsia="Times New Roman" w:hAnsi="Times New Roman" w:cs="Times New Roman"/>
          <w:sz w:val="20"/>
          <w:szCs w:val="20"/>
        </w:rPr>
        <w:t>Rügen</w:t>
      </w:r>
      <w:proofErr w:type="spellEnd"/>
      <w:r w:rsidRPr="00941B0A">
        <w:rPr>
          <w:rFonts w:ascii="Times New Roman" w:eastAsia="Times New Roman" w:hAnsi="Times New Roman" w:cs="Times New Roman"/>
          <w:sz w:val="20"/>
          <w:szCs w:val="20"/>
        </w:rPr>
        <w:t xml:space="preserve"> as well as for cod angling in the Baltic Sea, however, suggest a different picture (</w:t>
      </w:r>
      <w:proofErr w:type="spellStart"/>
      <w:r w:rsidRPr="00941B0A">
        <w:rPr>
          <w:rFonts w:ascii="Times New Roman" w:eastAsia="Times New Roman" w:hAnsi="Times New Roman" w:cs="Times New Roman"/>
          <w:sz w:val="20"/>
          <w:szCs w:val="20"/>
        </w:rPr>
        <w:t>Kömle</w:t>
      </w:r>
      <w:proofErr w:type="spellEnd"/>
      <w:r w:rsidRPr="00941B0A">
        <w:rPr>
          <w:rFonts w:ascii="Times New Roman" w:eastAsia="Times New Roman" w:hAnsi="Times New Roman" w:cs="Times New Roman"/>
          <w:sz w:val="20"/>
          <w:szCs w:val="20"/>
        </w:rPr>
        <w:t xml:space="preserve">, </w:t>
      </w:r>
      <w:proofErr w:type="spellStart"/>
      <w:r w:rsidRPr="00941B0A">
        <w:rPr>
          <w:rFonts w:ascii="Times New Roman" w:eastAsia="Times New Roman" w:hAnsi="Times New Roman" w:cs="Times New Roman"/>
          <w:sz w:val="20"/>
          <w:szCs w:val="20"/>
        </w:rPr>
        <w:t>Bronnmann</w:t>
      </w:r>
      <w:proofErr w:type="spellEnd"/>
      <w:r w:rsidRPr="00941B0A">
        <w:rPr>
          <w:rFonts w:ascii="Times New Roman" w:eastAsia="Times New Roman" w:hAnsi="Times New Roman" w:cs="Times New Roman"/>
          <w:sz w:val="20"/>
          <w:szCs w:val="20"/>
        </w:rPr>
        <w:t xml:space="preserve"> and Arlinghaus, unpublished data). In the pike fishery of the German Baltic, roughly 2,000 respondents to a survey indi</w:t>
      </w:r>
      <w:r w:rsidRPr="00941B0A">
        <w:rPr>
          <w:rFonts w:ascii="Times New Roman" w:eastAsia="Times New Roman" w:hAnsi="Times New Roman" w:cs="Times New Roman"/>
          <w:sz w:val="20"/>
          <w:szCs w:val="20"/>
        </w:rPr>
        <w:t xml:space="preserve">cated that only about 20% of </w:t>
      </w:r>
      <w:proofErr w:type="spellStart"/>
      <w:r w:rsidR="00281321" w:rsidRPr="00941B0A">
        <w:rPr>
          <w:rFonts w:ascii="Times New Roman" w:eastAsia="Times New Roman" w:hAnsi="Times New Roman" w:cs="Times New Roman"/>
          <w:sz w:val="20"/>
          <w:szCs w:val="20"/>
        </w:rPr>
        <w:t>licence</w:t>
      </w:r>
      <w:proofErr w:type="spellEnd"/>
      <w:r w:rsidRPr="00941B0A">
        <w:rPr>
          <w:rFonts w:ascii="Times New Roman" w:eastAsia="Times New Roman" w:hAnsi="Times New Roman" w:cs="Times New Roman"/>
          <w:sz w:val="20"/>
          <w:szCs w:val="20"/>
        </w:rPr>
        <w:t xml:space="preserve"> holders fished more after the start of the pandemic, of which only 35.9% said that the reason for increased time availability in response to the pandemic. One third</w:t>
      </w:r>
      <w:sdt>
        <w:sdtPr>
          <w:rPr>
            <w:rFonts w:ascii="Times New Roman" w:hAnsi="Times New Roman" w:cs="Times New Roman"/>
            <w:sz w:val="20"/>
            <w:szCs w:val="20"/>
          </w:rPr>
          <w:tag w:val="goog_rdk_4"/>
          <w:id w:val="-1760668902"/>
          <w:showingPlcHdr/>
        </w:sdtPr>
        <w:sdtEndPr/>
        <w:sdtContent>
          <w:r w:rsidR="00824D45" w:rsidRPr="00941B0A">
            <w:rPr>
              <w:rFonts w:ascii="Times New Roman" w:hAnsi="Times New Roman" w:cs="Times New Roman"/>
              <w:sz w:val="20"/>
              <w:szCs w:val="20"/>
            </w:rPr>
            <w:t xml:space="preserve">     </w:t>
          </w:r>
        </w:sdtContent>
      </w:sdt>
      <w:r w:rsidRPr="00941B0A">
        <w:rPr>
          <w:rFonts w:ascii="Times New Roman" w:eastAsia="Times New Roman" w:hAnsi="Times New Roman" w:cs="Times New Roman"/>
          <w:sz w:val="20"/>
          <w:szCs w:val="20"/>
        </w:rPr>
        <w:t xml:space="preserve"> of anglers said they fished less often than normal at the coast for pike in response to the pandemic, of which 44.5% said that a core reason was less time availability due to the pandemic. Similarly, in relation to cod angling, 75% of about 2,000 surveyed</w:t>
      </w:r>
      <w:r w:rsidRPr="00941B0A">
        <w:rPr>
          <w:rFonts w:ascii="Times New Roman" w:eastAsia="Times New Roman" w:hAnsi="Times New Roman" w:cs="Times New Roman"/>
          <w:sz w:val="20"/>
          <w:szCs w:val="20"/>
        </w:rPr>
        <w:t xml:space="preserve"> anglers indicated they fish less or much less after the onset of the pandemic. Both cases of Baltic pike and cod angling involve substantial proportions of travel among German states (Lewin et al., 2021), which was difficult and partly prohibited for leis</w:t>
      </w:r>
      <w:r w:rsidRPr="00941B0A">
        <w:rPr>
          <w:rFonts w:ascii="Times New Roman" w:eastAsia="Times New Roman" w:hAnsi="Times New Roman" w:cs="Times New Roman"/>
          <w:sz w:val="20"/>
          <w:szCs w:val="20"/>
        </w:rPr>
        <w:t xml:space="preserve">ure reasons due to the lockdown. </w:t>
      </w:r>
    </w:p>
    <w:p w14:paraId="73383173" w14:textId="77777777" w:rsidR="00A342FD" w:rsidRPr="00941B0A" w:rsidRDefault="00A342FD">
      <w:pPr>
        <w:spacing w:line="360" w:lineRule="auto"/>
        <w:rPr>
          <w:rFonts w:ascii="Times New Roman" w:eastAsia="Times New Roman" w:hAnsi="Times New Roman" w:cs="Times New Roman"/>
          <w:sz w:val="20"/>
          <w:szCs w:val="20"/>
        </w:rPr>
      </w:pPr>
    </w:p>
    <w:p w14:paraId="4DCE060F" w14:textId="2094F10E"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Overall, during the lockdown the access to recreational fishing remained largely possible, but most club activities were not possible. Also, over multiple months travel among states was difficult and angling shops were cl</w:t>
      </w:r>
      <w:r w:rsidRPr="00941B0A">
        <w:rPr>
          <w:rFonts w:ascii="Times New Roman" w:eastAsia="Times New Roman" w:hAnsi="Times New Roman" w:cs="Times New Roman"/>
          <w:sz w:val="20"/>
          <w:szCs w:val="20"/>
        </w:rPr>
        <w:t xml:space="preserve">osed so that access </w:t>
      </w:r>
      <w:r w:rsidRPr="00941B0A">
        <w:rPr>
          <w:rFonts w:ascii="Times New Roman" w:eastAsia="Times New Roman" w:hAnsi="Times New Roman" w:cs="Times New Roman"/>
          <w:sz w:val="20"/>
          <w:szCs w:val="20"/>
        </w:rPr>
        <w:lastRenderedPageBreak/>
        <w:t xml:space="preserve">to gear and </w:t>
      </w:r>
      <w:proofErr w:type="spellStart"/>
      <w:r w:rsidR="00281321" w:rsidRPr="00941B0A">
        <w:rPr>
          <w:rFonts w:ascii="Times New Roman" w:eastAsia="Times New Roman" w:hAnsi="Times New Roman" w:cs="Times New Roman"/>
          <w:sz w:val="20"/>
          <w:szCs w:val="20"/>
        </w:rPr>
        <w:t>licence</w:t>
      </w:r>
      <w:r w:rsidRPr="00941B0A">
        <w:rPr>
          <w:rFonts w:ascii="Times New Roman" w:eastAsia="Times New Roman" w:hAnsi="Times New Roman" w:cs="Times New Roman"/>
          <w:sz w:val="20"/>
          <w:szCs w:val="20"/>
        </w:rPr>
        <w:t>s</w:t>
      </w:r>
      <w:proofErr w:type="spellEnd"/>
      <w:r w:rsidRPr="00941B0A">
        <w:rPr>
          <w:rFonts w:ascii="Times New Roman" w:eastAsia="Times New Roman" w:hAnsi="Times New Roman" w:cs="Times New Roman"/>
          <w:sz w:val="20"/>
          <w:szCs w:val="20"/>
        </w:rPr>
        <w:t xml:space="preserve"> was difficult or impossible. In some states, agencies also banned recreational fishing for a short period of time when measures were taken to increase social distances. In the case of Berlin, the ban on recreational</w:t>
      </w:r>
      <w:r w:rsidRPr="00941B0A">
        <w:rPr>
          <w:rFonts w:ascii="Times New Roman" w:eastAsia="Times New Roman" w:hAnsi="Times New Roman" w:cs="Times New Roman"/>
          <w:sz w:val="20"/>
          <w:szCs w:val="20"/>
        </w:rPr>
        <w:t xml:space="preserve"> fishing was lifted after two days and after immense critique by angler associations, but the constraints on between state travel (e.g., people in Berlin traveling to, say, Bavaria to fish) still meant that the possibilities to fish outside local scales wa</w:t>
      </w:r>
      <w:r w:rsidRPr="00941B0A">
        <w:rPr>
          <w:rFonts w:ascii="Times New Roman" w:eastAsia="Times New Roman" w:hAnsi="Times New Roman" w:cs="Times New Roman"/>
          <w:sz w:val="20"/>
          <w:szCs w:val="20"/>
        </w:rPr>
        <w:t xml:space="preserve">s severely reduced over multiple months. Only work-related travel was possible, which meant that many tourism-dependent fisheries were largely devoid of fishing pressure over multiple months. </w:t>
      </w:r>
    </w:p>
    <w:p w14:paraId="73CB3BE5" w14:textId="77777777" w:rsidR="00A342FD" w:rsidRPr="00941B0A" w:rsidRDefault="00120C17">
      <w:pPr>
        <w:spacing w:line="360" w:lineRule="auto"/>
        <w:rPr>
          <w:rFonts w:ascii="Times New Roman" w:hAnsi="Times New Roman" w:cs="Times New Roman"/>
          <w:sz w:val="20"/>
          <w:szCs w:val="20"/>
        </w:rPr>
      </w:pPr>
      <w:r w:rsidRPr="00941B0A">
        <w:rPr>
          <w:rFonts w:ascii="Times New Roman" w:hAnsi="Times New Roman" w:cs="Times New Roman"/>
          <w:sz w:val="20"/>
          <w:szCs w:val="20"/>
        </w:rPr>
        <w:br w:type="page"/>
      </w:r>
    </w:p>
    <w:p w14:paraId="56C5C736" w14:textId="77777777" w:rsidR="00A342FD" w:rsidRPr="00941B0A" w:rsidRDefault="00120C17">
      <w:pPr>
        <w:spacing w:line="360" w:lineRule="auto"/>
        <w:jc w:val="both"/>
        <w:rPr>
          <w:rFonts w:ascii="Times New Roman" w:hAnsi="Times New Roman" w:cs="Times New Roman"/>
          <w:b/>
          <w:color w:val="000000"/>
          <w:sz w:val="20"/>
          <w:szCs w:val="20"/>
        </w:rPr>
      </w:pPr>
      <w:r w:rsidRPr="00941B0A">
        <w:rPr>
          <w:rFonts w:ascii="Times New Roman" w:hAnsi="Times New Roman" w:cs="Times New Roman"/>
          <w:b/>
          <w:sz w:val="20"/>
          <w:szCs w:val="20"/>
        </w:rPr>
        <w:lastRenderedPageBreak/>
        <w:t xml:space="preserve">SR2. </w:t>
      </w:r>
      <w:r w:rsidRPr="00941B0A">
        <w:rPr>
          <w:rFonts w:ascii="Times New Roman" w:hAnsi="Times New Roman" w:cs="Times New Roman"/>
          <w:b/>
          <w:color w:val="000000"/>
          <w:sz w:val="20"/>
          <w:szCs w:val="20"/>
        </w:rPr>
        <w:t>Changes in angling effort in Germany: Results from self-</w:t>
      </w:r>
      <w:r w:rsidRPr="00941B0A">
        <w:rPr>
          <w:rFonts w:ascii="Times New Roman" w:hAnsi="Times New Roman" w:cs="Times New Roman"/>
          <w:b/>
          <w:color w:val="000000"/>
          <w:sz w:val="20"/>
          <w:szCs w:val="20"/>
        </w:rPr>
        <w:t>reports</w:t>
      </w:r>
    </w:p>
    <w:p w14:paraId="7C7848BE" w14:textId="77777777" w:rsidR="00A342FD" w:rsidRPr="00941B0A" w:rsidRDefault="00A342FD">
      <w:pPr>
        <w:widowControl/>
        <w:spacing w:line="360" w:lineRule="auto"/>
        <w:rPr>
          <w:rFonts w:ascii="Times New Roman" w:hAnsi="Times New Roman" w:cs="Times New Roman"/>
          <w:sz w:val="20"/>
          <w:szCs w:val="20"/>
        </w:rPr>
      </w:pPr>
    </w:p>
    <w:p w14:paraId="2D8B90F8" w14:textId="77777777" w:rsidR="00A342FD" w:rsidRPr="00941B0A" w:rsidRDefault="00120C17">
      <w:pPr>
        <w:spacing w:line="360" w:lineRule="auto"/>
        <w:jc w:val="both"/>
        <w:rPr>
          <w:rFonts w:ascii="Times New Roman" w:eastAsia="Times New Roman" w:hAnsi="Times New Roman" w:cs="Times New Roman"/>
          <w:i/>
          <w:sz w:val="20"/>
          <w:szCs w:val="20"/>
        </w:rPr>
      </w:pPr>
      <w:r w:rsidRPr="00941B0A">
        <w:rPr>
          <w:rFonts w:ascii="Times New Roman" w:eastAsia="Times New Roman" w:hAnsi="Times New Roman" w:cs="Times New Roman"/>
          <w:sz w:val="20"/>
          <w:szCs w:val="20"/>
        </w:rPr>
        <w:t>A total of 5,763 households with at least one angler were identified during the CATI survey and a total of 2,792 interviews with anglers were completed. The majority of the anglers (72% of the participating anglers) fished in inland waters followe</w:t>
      </w:r>
      <w:r w:rsidRPr="00941B0A">
        <w:rPr>
          <w:rFonts w:ascii="Times New Roman" w:eastAsia="Times New Roman" w:hAnsi="Times New Roman" w:cs="Times New Roman"/>
          <w:sz w:val="20"/>
          <w:szCs w:val="20"/>
        </w:rPr>
        <w:t xml:space="preserve">d by the Baltic Sea (23%) and the North Sea (5%). About 61% of the interviewed anglers were members in German angling clubs or associations. </w:t>
      </w:r>
    </w:p>
    <w:p w14:paraId="5E453BF4" w14:textId="77777777" w:rsidR="00A342FD" w:rsidRPr="00941B0A" w:rsidRDefault="00A342FD">
      <w:pPr>
        <w:spacing w:line="360" w:lineRule="auto"/>
        <w:jc w:val="both"/>
        <w:rPr>
          <w:rFonts w:ascii="Times New Roman" w:eastAsia="Times New Roman" w:hAnsi="Times New Roman" w:cs="Times New Roman"/>
          <w:sz w:val="20"/>
          <w:szCs w:val="20"/>
        </w:rPr>
      </w:pPr>
    </w:p>
    <w:p w14:paraId="2119F2E2" w14:textId="77777777" w:rsidR="00A342FD" w:rsidRPr="00941B0A" w:rsidRDefault="00120C17">
      <w:pPr>
        <w:spacing w:line="360" w:lineRule="auto"/>
        <w:jc w:val="both"/>
        <w:rPr>
          <w:rFonts w:ascii="Times New Roman" w:eastAsia="Times New Roman" w:hAnsi="Times New Roman" w:cs="Times New Roman"/>
          <w:i/>
          <w:sz w:val="20"/>
          <w:szCs w:val="20"/>
        </w:rPr>
      </w:pPr>
      <w:r w:rsidRPr="00941B0A">
        <w:rPr>
          <w:rFonts w:ascii="Times New Roman" w:eastAsia="Times New Roman" w:hAnsi="Times New Roman" w:cs="Times New Roman"/>
          <w:i/>
          <w:sz w:val="20"/>
          <w:szCs w:val="20"/>
        </w:rPr>
        <w:t>Changes in angling frequencies in inland and marine (Baltic Sea and North Sea) waters during the COVID-19 restric</w:t>
      </w:r>
      <w:r w:rsidRPr="00941B0A">
        <w:rPr>
          <w:rFonts w:ascii="Times New Roman" w:eastAsia="Times New Roman" w:hAnsi="Times New Roman" w:cs="Times New Roman"/>
          <w:i/>
          <w:sz w:val="20"/>
          <w:szCs w:val="20"/>
        </w:rPr>
        <w:t>tions</w:t>
      </w:r>
    </w:p>
    <w:p w14:paraId="7B878983" w14:textId="77777777" w:rsidR="00A342FD" w:rsidRPr="00941B0A" w:rsidRDefault="00120C17">
      <w:pPr>
        <w:spacing w:line="360" w:lineRule="auto"/>
        <w:jc w:val="both"/>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Approximately 18% of the interviewed anglers have not been angling during the 12 months preceding the CATI interview, 60% of the anglers went fishing during the COVID-19 restrictions. In contrast, about 14% stated that they had not been angling becau</w:t>
      </w:r>
      <w:r w:rsidRPr="00941B0A">
        <w:rPr>
          <w:rFonts w:ascii="Times New Roman" w:eastAsia="Times New Roman" w:hAnsi="Times New Roman" w:cs="Times New Roman"/>
          <w:sz w:val="20"/>
          <w:szCs w:val="20"/>
        </w:rPr>
        <w:t>se of the restrictions whereas 25% had not been angling anyway. The angling activity during the restrictions, however, differed between inland waters, the Baltic Sea and the North Sea (</w:t>
      </w:r>
      <w:r w:rsidRPr="00941B0A">
        <w:rPr>
          <w:rFonts w:ascii="Times New Roman" w:eastAsia="Times New Roman" w:hAnsi="Times New Roman" w:cs="Times New Roman"/>
          <w:i/>
          <w:sz w:val="20"/>
          <w:szCs w:val="20"/>
        </w:rPr>
        <w:t>Chi</w:t>
      </w:r>
      <w:r w:rsidRPr="00941B0A">
        <w:rPr>
          <w:rFonts w:ascii="Times New Roman" w:eastAsia="Times New Roman" w:hAnsi="Times New Roman" w:cs="Times New Roman"/>
          <w:sz w:val="20"/>
          <w:szCs w:val="20"/>
        </w:rPr>
        <w:t xml:space="preserve">² test, </w:t>
      </w:r>
      <w:r w:rsidRPr="00941B0A">
        <w:rPr>
          <w:rFonts w:ascii="Times New Roman" w:eastAsia="Times New Roman" w:hAnsi="Times New Roman" w:cs="Times New Roman"/>
          <w:i/>
          <w:sz w:val="20"/>
          <w:szCs w:val="20"/>
        </w:rPr>
        <w:t>F</w:t>
      </w:r>
      <w:r w:rsidRPr="00941B0A">
        <w:rPr>
          <w:rFonts w:ascii="Times New Roman" w:eastAsia="Times New Roman" w:hAnsi="Times New Roman" w:cs="Times New Roman"/>
          <w:sz w:val="20"/>
          <w:szCs w:val="20"/>
        </w:rPr>
        <w:t xml:space="preserve"> = 267.3, </w:t>
      </w:r>
      <w:proofErr w:type="spellStart"/>
      <w:r w:rsidRPr="00941B0A">
        <w:rPr>
          <w:rFonts w:ascii="Times New Roman" w:eastAsia="Times New Roman" w:hAnsi="Times New Roman" w:cs="Times New Roman"/>
          <w:sz w:val="20"/>
          <w:szCs w:val="20"/>
        </w:rPr>
        <w:t>d.f.</w:t>
      </w:r>
      <w:proofErr w:type="spellEnd"/>
      <w:r w:rsidRPr="00941B0A">
        <w:rPr>
          <w:rFonts w:ascii="Times New Roman" w:eastAsia="Times New Roman" w:hAnsi="Times New Roman" w:cs="Times New Roman"/>
          <w:sz w:val="20"/>
          <w:szCs w:val="20"/>
        </w:rPr>
        <w:t xml:space="preserve"> = 10, </w:t>
      </w:r>
      <w:r w:rsidRPr="00941B0A">
        <w:rPr>
          <w:rFonts w:ascii="Times New Roman" w:eastAsia="Times New Roman" w:hAnsi="Times New Roman" w:cs="Times New Roman"/>
          <w:i/>
          <w:sz w:val="20"/>
          <w:szCs w:val="20"/>
        </w:rPr>
        <w:t>p</w:t>
      </w:r>
      <w:r w:rsidRPr="00941B0A">
        <w:rPr>
          <w:rFonts w:ascii="Times New Roman" w:eastAsia="Times New Roman" w:hAnsi="Times New Roman" w:cs="Times New Roman"/>
          <w:sz w:val="20"/>
          <w:szCs w:val="20"/>
        </w:rPr>
        <w:t xml:space="preserve"> &lt; 0.0001, Fig. 3 main text). </w:t>
      </w:r>
    </w:p>
    <w:p w14:paraId="19B35663" w14:textId="77777777" w:rsidR="00A342FD" w:rsidRPr="00941B0A" w:rsidRDefault="00A342FD">
      <w:pPr>
        <w:spacing w:line="360" w:lineRule="auto"/>
        <w:jc w:val="both"/>
        <w:rPr>
          <w:rFonts w:ascii="Times New Roman" w:eastAsia="Times New Roman" w:hAnsi="Times New Roman" w:cs="Times New Roman"/>
          <w:sz w:val="20"/>
          <w:szCs w:val="20"/>
        </w:rPr>
      </w:pPr>
    </w:p>
    <w:p w14:paraId="1005C7BE" w14:textId="77777777" w:rsidR="00A342FD" w:rsidRPr="00941B0A" w:rsidRDefault="00120C17">
      <w:pPr>
        <w:spacing w:line="360" w:lineRule="auto"/>
        <w:jc w:val="both"/>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More than 50% of the interviewed anglers continued fishing in inland waters during the restriction period, but at similar levels as before</w:t>
      </w:r>
      <w:sdt>
        <w:sdtPr>
          <w:rPr>
            <w:rFonts w:ascii="Times New Roman" w:hAnsi="Times New Roman" w:cs="Times New Roman"/>
            <w:sz w:val="20"/>
            <w:szCs w:val="20"/>
          </w:rPr>
          <w:tag w:val="goog_rdk_5"/>
          <w:id w:val="1513032116"/>
        </w:sdtPr>
        <w:sdtEndPr/>
        <w:sdtContent>
          <w:r w:rsidRPr="00941B0A">
            <w:rPr>
              <w:rFonts w:ascii="Times New Roman" w:eastAsia="Times New Roman" w:hAnsi="Times New Roman" w:cs="Times New Roman"/>
              <w:sz w:val="20"/>
              <w:szCs w:val="20"/>
            </w:rPr>
            <w:t>.</w:t>
          </w:r>
        </w:sdtContent>
      </w:sdt>
      <w:r w:rsidRPr="00941B0A">
        <w:rPr>
          <w:rFonts w:ascii="Times New Roman" w:eastAsia="Times New Roman" w:hAnsi="Times New Roman" w:cs="Times New Roman"/>
          <w:sz w:val="20"/>
          <w:szCs w:val="20"/>
        </w:rPr>
        <w:t xml:space="preserve"> About 21% fished more than usual</w:t>
      </w:r>
      <w:sdt>
        <w:sdtPr>
          <w:rPr>
            <w:rFonts w:ascii="Times New Roman" w:hAnsi="Times New Roman" w:cs="Times New Roman"/>
            <w:sz w:val="20"/>
            <w:szCs w:val="20"/>
          </w:rPr>
          <w:tag w:val="goog_rdk_6"/>
          <w:id w:val="-1719819486"/>
        </w:sdtPr>
        <w:sdtEndPr/>
        <w:sdtContent>
          <w:r w:rsidRPr="00941B0A">
            <w:rPr>
              <w:rFonts w:ascii="Times New Roman" w:eastAsia="Times New Roman" w:hAnsi="Times New Roman" w:cs="Times New Roman"/>
              <w:sz w:val="20"/>
              <w:szCs w:val="20"/>
            </w:rPr>
            <w:t>,</w:t>
          </w:r>
        </w:sdtContent>
      </w:sdt>
      <w:r w:rsidRPr="00941B0A">
        <w:rPr>
          <w:rFonts w:ascii="Times New Roman" w:eastAsia="Times New Roman" w:hAnsi="Times New Roman" w:cs="Times New Roman"/>
          <w:sz w:val="20"/>
          <w:szCs w:val="20"/>
        </w:rPr>
        <w:t xml:space="preserve"> whereas about 27% fished less than before the COVID-19 restrictions came into </w:t>
      </w:r>
      <w:r w:rsidRPr="00941B0A">
        <w:rPr>
          <w:rFonts w:ascii="Times New Roman" w:eastAsia="Times New Roman" w:hAnsi="Times New Roman" w:cs="Times New Roman"/>
          <w:sz w:val="20"/>
          <w:szCs w:val="20"/>
        </w:rPr>
        <w:t>place. Less than 1% of the inland anglers stopped fishing during the restriction period (Table SR2.1). Also, in the Baltic Sea and North Sea, a great part of the anglers went fishing as usual. In contrast to the inland recreational fishery, more than 50% o</w:t>
      </w:r>
      <w:r w:rsidRPr="00941B0A">
        <w:rPr>
          <w:rFonts w:ascii="Times New Roman" w:eastAsia="Times New Roman" w:hAnsi="Times New Roman" w:cs="Times New Roman"/>
          <w:sz w:val="20"/>
          <w:szCs w:val="20"/>
        </w:rPr>
        <w:t>f the interviewed anglers reduced or stopped fishing during the restriction period and only about 7% and 9% of the anglers fished more frequently on the Baltic Sea and on the North Sea coast, respectively (Table SR2.1). These results can most likely be att</w:t>
      </w:r>
      <w:r w:rsidRPr="00941B0A">
        <w:rPr>
          <w:rFonts w:ascii="Times New Roman" w:eastAsia="Times New Roman" w:hAnsi="Times New Roman" w:cs="Times New Roman"/>
          <w:sz w:val="20"/>
          <w:szCs w:val="20"/>
        </w:rPr>
        <w:t>ributed to the fact that many marine anglers in Germany are domestic tourists (</w:t>
      </w:r>
      <w:proofErr w:type="spellStart"/>
      <w:r w:rsidRPr="00941B0A">
        <w:rPr>
          <w:rFonts w:ascii="Times New Roman" w:eastAsia="Times New Roman" w:hAnsi="Times New Roman" w:cs="Times New Roman"/>
          <w:sz w:val="20"/>
          <w:szCs w:val="20"/>
        </w:rPr>
        <w:t>Strehlow</w:t>
      </w:r>
      <w:proofErr w:type="spellEnd"/>
      <w:r w:rsidRPr="00941B0A">
        <w:rPr>
          <w:rFonts w:ascii="Times New Roman" w:eastAsia="Times New Roman" w:hAnsi="Times New Roman" w:cs="Times New Roman"/>
          <w:sz w:val="20"/>
          <w:szCs w:val="20"/>
        </w:rPr>
        <w:t xml:space="preserve"> et al., 2012; Lewin et al., 2021) who travel from other German federal states to the coast and were therefore more affected by travel restrictions than inland anglers w</w:t>
      </w:r>
      <w:r w:rsidRPr="00941B0A">
        <w:rPr>
          <w:rFonts w:ascii="Times New Roman" w:eastAsia="Times New Roman" w:hAnsi="Times New Roman" w:cs="Times New Roman"/>
          <w:sz w:val="20"/>
          <w:szCs w:val="20"/>
        </w:rPr>
        <w:t>ho may fish in their home state.</w:t>
      </w:r>
    </w:p>
    <w:p w14:paraId="48CC8B35" w14:textId="77777777" w:rsidR="00A342FD" w:rsidRPr="00941B0A" w:rsidRDefault="00A342FD">
      <w:pPr>
        <w:spacing w:line="360" w:lineRule="auto"/>
        <w:jc w:val="both"/>
        <w:rPr>
          <w:rFonts w:ascii="Times New Roman" w:eastAsia="Times New Roman" w:hAnsi="Times New Roman" w:cs="Times New Roman"/>
          <w:sz w:val="20"/>
          <w:szCs w:val="20"/>
        </w:rPr>
      </w:pPr>
    </w:p>
    <w:p w14:paraId="6A053928" w14:textId="77777777" w:rsidR="00A342FD" w:rsidRPr="00941B0A" w:rsidRDefault="00120C17">
      <w:pPr>
        <w:spacing w:line="360" w:lineRule="auto"/>
        <w:jc w:val="both"/>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Accordingly, whereas the stated angling frequencies of Baltic Sea and North Sea anglers were similar (</w:t>
      </w:r>
      <w:r w:rsidRPr="00941B0A">
        <w:rPr>
          <w:rFonts w:ascii="Times New Roman" w:eastAsia="Times New Roman" w:hAnsi="Times New Roman" w:cs="Times New Roman"/>
          <w:i/>
          <w:sz w:val="20"/>
          <w:szCs w:val="20"/>
        </w:rPr>
        <w:t>Chi</w:t>
      </w:r>
      <w:r w:rsidRPr="00941B0A">
        <w:rPr>
          <w:rFonts w:ascii="Times New Roman" w:eastAsia="Times New Roman" w:hAnsi="Times New Roman" w:cs="Times New Roman"/>
          <w:sz w:val="20"/>
          <w:szCs w:val="20"/>
        </w:rPr>
        <w:t xml:space="preserve">² test, </w:t>
      </w:r>
      <w:r w:rsidRPr="00941B0A">
        <w:rPr>
          <w:rFonts w:ascii="Times New Roman" w:eastAsia="Times New Roman" w:hAnsi="Times New Roman" w:cs="Times New Roman"/>
          <w:i/>
          <w:sz w:val="20"/>
          <w:szCs w:val="20"/>
        </w:rPr>
        <w:t>F</w:t>
      </w:r>
      <w:r w:rsidRPr="00941B0A">
        <w:rPr>
          <w:rFonts w:ascii="Times New Roman" w:eastAsia="Times New Roman" w:hAnsi="Times New Roman" w:cs="Times New Roman"/>
          <w:sz w:val="20"/>
          <w:szCs w:val="20"/>
        </w:rPr>
        <w:t xml:space="preserve"> = 3.7, </w:t>
      </w:r>
      <w:proofErr w:type="spellStart"/>
      <w:r w:rsidRPr="00941B0A">
        <w:rPr>
          <w:rFonts w:ascii="Times New Roman" w:eastAsia="Times New Roman" w:hAnsi="Times New Roman" w:cs="Times New Roman"/>
          <w:sz w:val="20"/>
          <w:szCs w:val="20"/>
        </w:rPr>
        <w:t>d.f.</w:t>
      </w:r>
      <w:proofErr w:type="spellEnd"/>
      <w:r w:rsidRPr="00941B0A">
        <w:rPr>
          <w:rFonts w:ascii="Times New Roman" w:eastAsia="Times New Roman" w:hAnsi="Times New Roman" w:cs="Times New Roman"/>
          <w:sz w:val="20"/>
          <w:szCs w:val="20"/>
        </w:rPr>
        <w:t xml:space="preserve"> = 5, </w:t>
      </w:r>
      <w:r w:rsidRPr="00941B0A">
        <w:rPr>
          <w:rFonts w:ascii="Times New Roman" w:eastAsia="Times New Roman" w:hAnsi="Times New Roman" w:cs="Times New Roman"/>
          <w:i/>
          <w:sz w:val="20"/>
          <w:szCs w:val="20"/>
        </w:rPr>
        <w:t>p</w:t>
      </w:r>
      <w:r w:rsidRPr="00941B0A">
        <w:rPr>
          <w:rFonts w:ascii="Times New Roman" w:eastAsia="Times New Roman" w:hAnsi="Times New Roman" w:cs="Times New Roman"/>
          <w:sz w:val="20"/>
          <w:szCs w:val="20"/>
        </w:rPr>
        <w:t xml:space="preserve"> = 0.6) there were significant differences of the angling frequencies between inland and </w:t>
      </w:r>
      <w:r w:rsidRPr="00941B0A">
        <w:rPr>
          <w:rFonts w:ascii="Times New Roman" w:eastAsia="Times New Roman" w:hAnsi="Times New Roman" w:cs="Times New Roman"/>
          <w:sz w:val="20"/>
          <w:szCs w:val="20"/>
        </w:rPr>
        <w:t>Baltic Sea anglers (</w:t>
      </w:r>
      <w:r w:rsidRPr="00941B0A">
        <w:rPr>
          <w:rFonts w:ascii="Times New Roman" w:eastAsia="Times New Roman" w:hAnsi="Times New Roman" w:cs="Times New Roman"/>
          <w:i/>
          <w:sz w:val="20"/>
          <w:szCs w:val="20"/>
        </w:rPr>
        <w:t>Chi</w:t>
      </w:r>
      <w:r w:rsidRPr="00941B0A">
        <w:rPr>
          <w:rFonts w:ascii="Times New Roman" w:eastAsia="Times New Roman" w:hAnsi="Times New Roman" w:cs="Times New Roman"/>
          <w:sz w:val="20"/>
          <w:szCs w:val="20"/>
        </w:rPr>
        <w:t xml:space="preserve">² test, </w:t>
      </w:r>
      <w:r w:rsidRPr="00941B0A">
        <w:rPr>
          <w:rFonts w:ascii="Times New Roman" w:eastAsia="Times New Roman" w:hAnsi="Times New Roman" w:cs="Times New Roman"/>
          <w:i/>
          <w:sz w:val="20"/>
          <w:szCs w:val="20"/>
        </w:rPr>
        <w:t>F</w:t>
      </w:r>
      <w:r w:rsidRPr="00941B0A">
        <w:rPr>
          <w:rFonts w:ascii="Times New Roman" w:eastAsia="Times New Roman" w:hAnsi="Times New Roman" w:cs="Times New Roman"/>
          <w:sz w:val="20"/>
          <w:szCs w:val="20"/>
        </w:rPr>
        <w:t xml:space="preserve"> = 234, </w:t>
      </w:r>
      <w:proofErr w:type="spellStart"/>
      <w:r w:rsidRPr="00941B0A">
        <w:rPr>
          <w:rFonts w:ascii="Times New Roman" w:eastAsia="Times New Roman" w:hAnsi="Times New Roman" w:cs="Times New Roman"/>
          <w:sz w:val="20"/>
          <w:szCs w:val="20"/>
        </w:rPr>
        <w:t>d.f.</w:t>
      </w:r>
      <w:proofErr w:type="spellEnd"/>
      <w:r w:rsidRPr="00941B0A">
        <w:rPr>
          <w:rFonts w:ascii="Times New Roman" w:eastAsia="Times New Roman" w:hAnsi="Times New Roman" w:cs="Times New Roman"/>
          <w:sz w:val="20"/>
          <w:szCs w:val="20"/>
        </w:rPr>
        <w:t xml:space="preserve"> = 5, </w:t>
      </w:r>
      <w:r w:rsidRPr="00941B0A">
        <w:rPr>
          <w:rFonts w:ascii="Times New Roman" w:eastAsia="Times New Roman" w:hAnsi="Times New Roman" w:cs="Times New Roman"/>
          <w:i/>
          <w:sz w:val="20"/>
          <w:szCs w:val="20"/>
        </w:rPr>
        <w:t>p</w:t>
      </w:r>
      <w:r w:rsidRPr="00941B0A">
        <w:rPr>
          <w:rFonts w:ascii="Times New Roman" w:eastAsia="Times New Roman" w:hAnsi="Times New Roman" w:cs="Times New Roman"/>
          <w:sz w:val="20"/>
          <w:szCs w:val="20"/>
        </w:rPr>
        <w:t xml:space="preserve"> &lt; 0.0001) and between inland and North Sea anglers (</w:t>
      </w:r>
      <w:r w:rsidRPr="00941B0A">
        <w:rPr>
          <w:rFonts w:ascii="Times New Roman" w:eastAsia="Times New Roman" w:hAnsi="Times New Roman" w:cs="Times New Roman"/>
          <w:i/>
          <w:sz w:val="20"/>
          <w:szCs w:val="20"/>
        </w:rPr>
        <w:t>Chi</w:t>
      </w:r>
      <w:r w:rsidRPr="00941B0A">
        <w:rPr>
          <w:rFonts w:ascii="Times New Roman" w:eastAsia="Times New Roman" w:hAnsi="Times New Roman" w:cs="Times New Roman"/>
          <w:sz w:val="20"/>
          <w:szCs w:val="20"/>
        </w:rPr>
        <w:t xml:space="preserve">² test, </w:t>
      </w:r>
      <w:r w:rsidRPr="00941B0A">
        <w:rPr>
          <w:rFonts w:ascii="Times New Roman" w:eastAsia="Times New Roman" w:hAnsi="Times New Roman" w:cs="Times New Roman"/>
          <w:i/>
          <w:sz w:val="20"/>
          <w:szCs w:val="20"/>
        </w:rPr>
        <w:t>F</w:t>
      </w:r>
      <w:r w:rsidRPr="00941B0A">
        <w:rPr>
          <w:rFonts w:ascii="Times New Roman" w:eastAsia="Times New Roman" w:hAnsi="Times New Roman" w:cs="Times New Roman"/>
          <w:sz w:val="20"/>
          <w:szCs w:val="20"/>
        </w:rPr>
        <w:t xml:space="preserve"> = 212.2, </w:t>
      </w:r>
      <w:proofErr w:type="spellStart"/>
      <w:r w:rsidRPr="00941B0A">
        <w:rPr>
          <w:rFonts w:ascii="Times New Roman" w:eastAsia="Times New Roman" w:hAnsi="Times New Roman" w:cs="Times New Roman"/>
          <w:sz w:val="20"/>
          <w:szCs w:val="20"/>
        </w:rPr>
        <w:t>d.f.</w:t>
      </w:r>
      <w:proofErr w:type="spellEnd"/>
      <w:r w:rsidRPr="00941B0A">
        <w:rPr>
          <w:rFonts w:ascii="Times New Roman" w:eastAsia="Times New Roman" w:hAnsi="Times New Roman" w:cs="Times New Roman"/>
          <w:sz w:val="20"/>
          <w:szCs w:val="20"/>
        </w:rPr>
        <w:t xml:space="preserve"> = 5, </w:t>
      </w:r>
      <w:r w:rsidRPr="00941B0A">
        <w:rPr>
          <w:rFonts w:ascii="Times New Roman" w:eastAsia="Times New Roman" w:hAnsi="Times New Roman" w:cs="Times New Roman"/>
          <w:i/>
          <w:sz w:val="20"/>
          <w:szCs w:val="20"/>
        </w:rPr>
        <w:t>p</w:t>
      </w:r>
      <w:r w:rsidRPr="00941B0A">
        <w:rPr>
          <w:rFonts w:ascii="Times New Roman" w:eastAsia="Times New Roman" w:hAnsi="Times New Roman" w:cs="Times New Roman"/>
          <w:sz w:val="20"/>
          <w:szCs w:val="20"/>
        </w:rPr>
        <w:t xml:space="preserve"> &lt; 0.0001). </w:t>
      </w:r>
    </w:p>
    <w:p w14:paraId="656EA99E" w14:textId="77777777" w:rsidR="00A342FD" w:rsidRPr="00941B0A" w:rsidRDefault="00A342FD">
      <w:pPr>
        <w:spacing w:line="360" w:lineRule="auto"/>
        <w:jc w:val="both"/>
        <w:rPr>
          <w:rFonts w:ascii="Times New Roman" w:eastAsia="Times New Roman" w:hAnsi="Times New Roman" w:cs="Times New Roman"/>
          <w:sz w:val="20"/>
          <w:szCs w:val="20"/>
        </w:rPr>
      </w:pPr>
    </w:p>
    <w:p w14:paraId="616DF66D" w14:textId="77777777" w:rsidR="00A342FD" w:rsidRPr="00941B0A" w:rsidRDefault="00120C17">
      <w:pPr>
        <w:spacing w:line="360" w:lineRule="auto"/>
        <w:jc w:val="both"/>
        <w:rPr>
          <w:rFonts w:ascii="Times New Roman" w:eastAsia="Times New Roman" w:hAnsi="Times New Roman" w:cs="Times New Roman"/>
          <w:i/>
          <w:sz w:val="20"/>
          <w:szCs w:val="20"/>
        </w:rPr>
      </w:pPr>
      <w:r w:rsidRPr="00941B0A">
        <w:rPr>
          <w:rFonts w:ascii="Times New Roman" w:eastAsia="Times New Roman" w:hAnsi="Times New Roman" w:cs="Times New Roman"/>
          <w:i/>
          <w:sz w:val="20"/>
          <w:szCs w:val="20"/>
        </w:rPr>
        <w:t>Differences between the angling activities in rural and urban regions of Germany during the COVID-19 rela</w:t>
      </w:r>
      <w:r w:rsidRPr="00941B0A">
        <w:rPr>
          <w:rFonts w:ascii="Times New Roman" w:eastAsia="Times New Roman" w:hAnsi="Times New Roman" w:cs="Times New Roman"/>
          <w:i/>
          <w:sz w:val="20"/>
          <w:szCs w:val="20"/>
        </w:rPr>
        <w:t>ted restriction period</w:t>
      </w:r>
    </w:p>
    <w:p w14:paraId="5293A03E" w14:textId="3D6F9A91" w:rsidR="00A342FD" w:rsidRPr="00941B0A" w:rsidRDefault="00120C17">
      <w:pPr>
        <w:spacing w:line="360" w:lineRule="auto"/>
        <w:jc w:val="both"/>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To investigate whether the angling frequencies during the COVID-19 related restrictions differed between rural and urban anglers, data o</w:t>
      </w:r>
      <w:sdt>
        <w:sdtPr>
          <w:rPr>
            <w:rFonts w:ascii="Times New Roman" w:hAnsi="Times New Roman" w:cs="Times New Roman"/>
            <w:sz w:val="20"/>
            <w:szCs w:val="20"/>
          </w:rPr>
          <w:tag w:val="goog_rdk_7"/>
          <w:id w:val="-1228149887"/>
        </w:sdtPr>
        <w:sdtEndPr/>
        <w:sdtContent>
          <w:r w:rsidRPr="00941B0A">
            <w:rPr>
              <w:rFonts w:ascii="Times New Roman" w:eastAsia="Times New Roman" w:hAnsi="Times New Roman" w:cs="Times New Roman"/>
              <w:sz w:val="20"/>
              <w:szCs w:val="20"/>
            </w:rPr>
            <w:t>n</w:t>
          </w:r>
        </w:sdtContent>
      </w:sdt>
      <w:sdt>
        <w:sdtPr>
          <w:rPr>
            <w:rFonts w:ascii="Times New Roman" w:hAnsi="Times New Roman" w:cs="Times New Roman"/>
            <w:sz w:val="20"/>
            <w:szCs w:val="20"/>
          </w:rPr>
          <w:tag w:val="goog_rdk_8"/>
          <w:id w:val="251172431"/>
          <w:showingPlcHdr/>
        </w:sdtPr>
        <w:sdtEndPr/>
        <w:sdtContent>
          <w:r w:rsidR="00824D45" w:rsidRPr="00941B0A">
            <w:rPr>
              <w:rFonts w:ascii="Times New Roman" w:hAnsi="Times New Roman" w:cs="Times New Roman"/>
              <w:sz w:val="20"/>
              <w:szCs w:val="20"/>
            </w:rPr>
            <w:t xml:space="preserve">     </w:t>
          </w:r>
        </w:sdtContent>
      </w:sdt>
      <w:r w:rsidRPr="00941B0A">
        <w:rPr>
          <w:rFonts w:ascii="Times New Roman" w:eastAsia="Times New Roman" w:hAnsi="Times New Roman" w:cs="Times New Roman"/>
          <w:sz w:val="20"/>
          <w:szCs w:val="20"/>
        </w:rPr>
        <w:t xml:space="preserve"> anglers from the urban federal state Berlin (BE) and anglers from the surrounding more rural federal state Brandenburg (BB) were compared. In both areas, the majority of anglers went angling as usual (Table SR2.2; Fig. SR2.1).</w:t>
      </w:r>
    </w:p>
    <w:p w14:paraId="047752E7" w14:textId="77777777" w:rsidR="00A342FD" w:rsidRPr="00941B0A" w:rsidRDefault="00A342FD">
      <w:pPr>
        <w:spacing w:line="360" w:lineRule="auto"/>
        <w:jc w:val="both"/>
        <w:rPr>
          <w:rFonts w:ascii="Times New Roman" w:eastAsia="Times New Roman" w:hAnsi="Times New Roman" w:cs="Times New Roman"/>
          <w:sz w:val="20"/>
          <w:szCs w:val="20"/>
        </w:rPr>
      </w:pPr>
    </w:p>
    <w:p w14:paraId="70B41C5D" w14:textId="77777777" w:rsidR="00A342FD" w:rsidRPr="00941B0A" w:rsidRDefault="00120C17">
      <w:pPr>
        <w:spacing w:line="360" w:lineRule="auto"/>
        <w:jc w:val="both"/>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Few anglers from BE stopped</w:t>
      </w:r>
      <w:r w:rsidRPr="00941B0A">
        <w:rPr>
          <w:rFonts w:ascii="Times New Roman" w:eastAsia="Times New Roman" w:hAnsi="Times New Roman" w:cs="Times New Roman"/>
          <w:sz w:val="20"/>
          <w:szCs w:val="20"/>
        </w:rPr>
        <w:t xml:space="preserve"> fishing over the restriction period. About 22% and 38% of anglers from BB and BE reduced their fishing activities whereas approximately 19% and 4% increased their activity, respectively. An overall Wald test of associations, however, indicated that the an</w:t>
      </w:r>
      <w:r w:rsidRPr="00941B0A">
        <w:rPr>
          <w:rFonts w:ascii="Times New Roman" w:eastAsia="Times New Roman" w:hAnsi="Times New Roman" w:cs="Times New Roman"/>
          <w:sz w:val="20"/>
          <w:szCs w:val="20"/>
        </w:rPr>
        <w:t>gling frequencies between both angler groups (urban and rural) were not significantly different (</w:t>
      </w:r>
      <w:r w:rsidRPr="00941B0A">
        <w:rPr>
          <w:rFonts w:ascii="Times New Roman" w:eastAsia="Times New Roman" w:hAnsi="Times New Roman" w:cs="Times New Roman"/>
          <w:i/>
          <w:sz w:val="20"/>
          <w:szCs w:val="20"/>
        </w:rPr>
        <w:t>F</w:t>
      </w:r>
      <w:r w:rsidRPr="00941B0A">
        <w:rPr>
          <w:rFonts w:ascii="Times New Roman" w:eastAsia="Times New Roman" w:hAnsi="Times New Roman" w:cs="Times New Roman"/>
          <w:sz w:val="20"/>
          <w:szCs w:val="20"/>
        </w:rPr>
        <w:t xml:space="preserve"> = 1.75, </w:t>
      </w:r>
      <w:proofErr w:type="spellStart"/>
      <w:r w:rsidRPr="00941B0A">
        <w:rPr>
          <w:rFonts w:ascii="Times New Roman" w:eastAsia="Times New Roman" w:hAnsi="Times New Roman" w:cs="Times New Roman"/>
          <w:sz w:val="20"/>
          <w:szCs w:val="20"/>
        </w:rPr>
        <w:t>d.f.</w:t>
      </w:r>
      <w:proofErr w:type="spellEnd"/>
      <w:r w:rsidRPr="00941B0A">
        <w:rPr>
          <w:rFonts w:ascii="Times New Roman" w:eastAsia="Times New Roman" w:hAnsi="Times New Roman" w:cs="Times New Roman"/>
          <w:sz w:val="20"/>
          <w:szCs w:val="20"/>
        </w:rPr>
        <w:t xml:space="preserve"> = 201, </w:t>
      </w:r>
      <w:r w:rsidRPr="00941B0A">
        <w:rPr>
          <w:rFonts w:ascii="Times New Roman" w:eastAsia="Times New Roman" w:hAnsi="Times New Roman" w:cs="Times New Roman"/>
          <w:i/>
          <w:sz w:val="20"/>
          <w:szCs w:val="20"/>
        </w:rPr>
        <w:t>p</w:t>
      </w:r>
      <w:r w:rsidRPr="00941B0A">
        <w:rPr>
          <w:rFonts w:ascii="Times New Roman" w:eastAsia="Times New Roman" w:hAnsi="Times New Roman" w:cs="Times New Roman"/>
          <w:sz w:val="20"/>
          <w:szCs w:val="20"/>
        </w:rPr>
        <w:t xml:space="preserve"> = 0.1). The similarity of the angling frequencies of both angler groups can be most likely attributed to the fact that Berlin offers su</w:t>
      </w:r>
      <w:r w:rsidRPr="00941B0A">
        <w:rPr>
          <w:rFonts w:ascii="Times New Roman" w:eastAsia="Times New Roman" w:hAnsi="Times New Roman" w:cs="Times New Roman"/>
          <w:sz w:val="20"/>
          <w:szCs w:val="20"/>
        </w:rPr>
        <w:t>fficient fishing opportunities because more than 20 lakes and several rivers and channels cover about 7% of the surface of the city.</w:t>
      </w:r>
    </w:p>
    <w:p w14:paraId="48B121AF" w14:textId="77777777" w:rsidR="00A342FD" w:rsidRPr="00941B0A" w:rsidRDefault="00A342FD">
      <w:pPr>
        <w:spacing w:line="360" w:lineRule="auto"/>
        <w:jc w:val="both"/>
        <w:rPr>
          <w:rFonts w:ascii="Times New Roman" w:eastAsia="Times New Roman" w:hAnsi="Times New Roman" w:cs="Times New Roman"/>
          <w:i/>
          <w:sz w:val="20"/>
          <w:szCs w:val="20"/>
        </w:rPr>
      </w:pPr>
    </w:p>
    <w:p w14:paraId="4E6600D4" w14:textId="77777777" w:rsidR="00A342FD" w:rsidRPr="00941B0A" w:rsidRDefault="00120C17">
      <w:pPr>
        <w:spacing w:line="360" w:lineRule="auto"/>
        <w:jc w:val="both"/>
        <w:rPr>
          <w:rFonts w:ascii="Times New Roman" w:eastAsia="Times New Roman" w:hAnsi="Times New Roman" w:cs="Times New Roman"/>
          <w:i/>
          <w:sz w:val="20"/>
          <w:szCs w:val="20"/>
        </w:rPr>
      </w:pPr>
      <w:r w:rsidRPr="00941B0A">
        <w:rPr>
          <w:rFonts w:ascii="Times New Roman" w:eastAsia="Times New Roman" w:hAnsi="Times New Roman" w:cs="Times New Roman"/>
          <w:i/>
          <w:sz w:val="20"/>
          <w:szCs w:val="20"/>
        </w:rPr>
        <w:lastRenderedPageBreak/>
        <w:t>Effects of age, avidity, skill level and membership in an angling club or association on changes in angling frequencies in</w:t>
      </w:r>
      <w:r w:rsidRPr="00941B0A">
        <w:rPr>
          <w:rFonts w:ascii="Times New Roman" w:eastAsia="Times New Roman" w:hAnsi="Times New Roman" w:cs="Times New Roman"/>
          <w:i/>
          <w:sz w:val="20"/>
          <w:szCs w:val="20"/>
        </w:rPr>
        <w:t xml:space="preserve"> inland and marine waters during the COVID-19 restrictions </w:t>
      </w:r>
    </w:p>
    <w:p w14:paraId="3A3A9F15" w14:textId="77777777" w:rsidR="00A342FD" w:rsidRPr="00941B0A" w:rsidRDefault="00120C17">
      <w:pPr>
        <w:spacing w:line="360" w:lineRule="auto"/>
        <w:jc w:val="both"/>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 xml:space="preserve">In general, anglers who went fishing during the restrictions were slightly younger (design-based Kruskal-Wallis (KW) test: </w:t>
      </w:r>
      <w:r w:rsidRPr="00941B0A">
        <w:rPr>
          <w:rFonts w:ascii="Times New Roman" w:eastAsia="Times New Roman" w:hAnsi="Times New Roman" w:cs="Times New Roman"/>
          <w:i/>
          <w:sz w:val="20"/>
          <w:szCs w:val="20"/>
        </w:rPr>
        <w:t>t</w:t>
      </w:r>
      <w:r w:rsidRPr="00941B0A">
        <w:rPr>
          <w:rFonts w:ascii="Times New Roman" w:eastAsia="Times New Roman" w:hAnsi="Times New Roman" w:cs="Times New Roman"/>
          <w:sz w:val="20"/>
          <w:szCs w:val="20"/>
        </w:rPr>
        <w:t xml:space="preserve"> = -3.0, </w:t>
      </w:r>
      <w:proofErr w:type="spellStart"/>
      <w:r w:rsidRPr="00941B0A">
        <w:rPr>
          <w:rFonts w:ascii="Times New Roman" w:eastAsia="Times New Roman" w:hAnsi="Times New Roman" w:cs="Times New Roman"/>
          <w:sz w:val="20"/>
          <w:szCs w:val="20"/>
        </w:rPr>
        <w:t>d.f.</w:t>
      </w:r>
      <w:proofErr w:type="spellEnd"/>
      <w:r w:rsidRPr="00941B0A">
        <w:rPr>
          <w:rFonts w:ascii="Times New Roman" w:eastAsia="Times New Roman" w:hAnsi="Times New Roman" w:cs="Times New Roman"/>
          <w:sz w:val="20"/>
          <w:szCs w:val="20"/>
        </w:rPr>
        <w:t xml:space="preserve"> = 2,075, </w:t>
      </w:r>
      <w:r w:rsidRPr="00941B0A">
        <w:rPr>
          <w:rFonts w:ascii="Times New Roman" w:eastAsia="Times New Roman" w:hAnsi="Times New Roman" w:cs="Times New Roman"/>
          <w:i/>
          <w:sz w:val="20"/>
          <w:szCs w:val="20"/>
        </w:rPr>
        <w:t>p</w:t>
      </w:r>
      <w:r w:rsidRPr="00941B0A">
        <w:rPr>
          <w:rFonts w:ascii="Times New Roman" w:eastAsia="Times New Roman" w:hAnsi="Times New Roman" w:cs="Times New Roman"/>
          <w:sz w:val="20"/>
          <w:szCs w:val="20"/>
        </w:rPr>
        <w:t xml:space="preserve"> = 0.003) and also more avid (KW test: </w:t>
      </w:r>
      <w:r w:rsidRPr="00941B0A">
        <w:rPr>
          <w:rFonts w:ascii="Times New Roman" w:eastAsia="Times New Roman" w:hAnsi="Times New Roman" w:cs="Times New Roman"/>
          <w:i/>
          <w:sz w:val="20"/>
          <w:szCs w:val="20"/>
        </w:rPr>
        <w:t>t</w:t>
      </w:r>
      <w:r w:rsidRPr="00941B0A">
        <w:rPr>
          <w:rFonts w:ascii="Times New Roman" w:eastAsia="Times New Roman" w:hAnsi="Times New Roman" w:cs="Times New Roman"/>
          <w:sz w:val="20"/>
          <w:szCs w:val="20"/>
        </w:rPr>
        <w:t xml:space="preserve"> = 17.6,</w:t>
      </w:r>
      <w:r w:rsidRPr="00941B0A">
        <w:rPr>
          <w:rFonts w:ascii="Times New Roman" w:eastAsia="Times New Roman" w:hAnsi="Times New Roman" w:cs="Times New Roman"/>
          <w:sz w:val="20"/>
          <w:szCs w:val="20"/>
        </w:rPr>
        <w:t xml:space="preserve"> </w:t>
      </w:r>
      <w:proofErr w:type="spellStart"/>
      <w:r w:rsidRPr="00941B0A">
        <w:rPr>
          <w:rFonts w:ascii="Times New Roman" w:eastAsia="Times New Roman" w:hAnsi="Times New Roman" w:cs="Times New Roman"/>
          <w:sz w:val="20"/>
          <w:szCs w:val="20"/>
        </w:rPr>
        <w:t>d.f.</w:t>
      </w:r>
      <w:proofErr w:type="spellEnd"/>
      <w:r w:rsidRPr="00941B0A">
        <w:rPr>
          <w:rFonts w:ascii="Times New Roman" w:eastAsia="Times New Roman" w:hAnsi="Times New Roman" w:cs="Times New Roman"/>
          <w:sz w:val="20"/>
          <w:szCs w:val="20"/>
        </w:rPr>
        <w:t xml:space="preserve"> = 2,075, </w:t>
      </w:r>
      <w:r w:rsidRPr="00941B0A">
        <w:rPr>
          <w:rFonts w:ascii="Times New Roman" w:eastAsia="Times New Roman" w:hAnsi="Times New Roman" w:cs="Times New Roman"/>
          <w:i/>
          <w:sz w:val="20"/>
          <w:szCs w:val="20"/>
        </w:rPr>
        <w:t>p</w:t>
      </w:r>
      <w:r w:rsidRPr="00941B0A">
        <w:rPr>
          <w:rFonts w:ascii="Times New Roman" w:eastAsia="Times New Roman" w:hAnsi="Times New Roman" w:cs="Times New Roman"/>
          <w:sz w:val="20"/>
          <w:szCs w:val="20"/>
        </w:rPr>
        <w:t xml:space="preserve"> &lt; 0.0001) than anglers who stopped fishing (Table SR2.3). </w:t>
      </w:r>
    </w:p>
    <w:p w14:paraId="75F5A8D7" w14:textId="77777777" w:rsidR="00A342FD" w:rsidRPr="00941B0A" w:rsidRDefault="00A342FD">
      <w:pPr>
        <w:spacing w:line="360" w:lineRule="auto"/>
        <w:jc w:val="both"/>
        <w:rPr>
          <w:rFonts w:ascii="Times New Roman" w:eastAsia="Times New Roman" w:hAnsi="Times New Roman" w:cs="Times New Roman"/>
          <w:sz w:val="20"/>
          <w:szCs w:val="20"/>
        </w:rPr>
      </w:pPr>
    </w:p>
    <w:p w14:paraId="6C5B337E" w14:textId="77777777" w:rsidR="00A342FD" w:rsidRPr="00941B0A" w:rsidRDefault="00120C17">
      <w:pPr>
        <w:spacing w:line="360" w:lineRule="auto"/>
        <w:jc w:val="both"/>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Compared to anglers who were not organized in angling clubs, a significantly higher proportion of organized anglers continued fishing during the restrictions (</w:t>
      </w:r>
      <w:r w:rsidRPr="00941B0A">
        <w:rPr>
          <w:rFonts w:ascii="Times New Roman" w:eastAsia="Times New Roman" w:hAnsi="Times New Roman" w:cs="Times New Roman"/>
          <w:i/>
          <w:sz w:val="20"/>
          <w:szCs w:val="20"/>
        </w:rPr>
        <w:t>Chi</w:t>
      </w:r>
      <w:r w:rsidRPr="00941B0A">
        <w:rPr>
          <w:rFonts w:ascii="Times New Roman" w:eastAsia="Times New Roman" w:hAnsi="Times New Roman" w:cs="Times New Roman"/>
          <w:sz w:val="20"/>
          <w:szCs w:val="20"/>
        </w:rPr>
        <w:t>² test, F = 56.8,</w:t>
      </w:r>
      <w:r w:rsidRPr="00941B0A">
        <w:rPr>
          <w:rFonts w:ascii="Times New Roman" w:eastAsia="Times New Roman" w:hAnsi="Times New Roman" w:cs="Times New Roman"/>
          <w:sz w:val="20"/>
          <w:szCs w:val="20"/>
        </w:rPr>
        <w:t xml:space="preserve"> </w:t>
      </w:r>
      <w:proofErr w:type="spellStart"/>
      <w:r w:rsidRPr="00941B0A">
        <w:rPr>
          <w:rFonts w:ascii="Times New Roman" w:eastAsia="Times New Roman" w:hAnsi="Times New Roman" w:cs="Times New Roman"/>
          <w:sz w:val="20"/>
          <w:szCs w:val="20"/>
        </w:rPr>
        <w:t>d.f.</w:t>
      </w:r>
      <w:proofErr w:type="spellEnd"/>
      <w:r w:rsidRPr="00941B0A">
        <w:rPr>
          <w:rFonts w:ascii="Times New Roman" w:eastAsia="Times New Roman" w:hAnsi="Times New Roman" w:cs="Times New Roman"/>
          <w:sz w:val="20"/>
          <w:szCs w:val="20"/>
        </w:rPr>
        <w:t xml:space="preserve"> = 2,076, </w:t>
      </w:r>
      <w:r w:rsidRPr="00941B0A">
        <w:rPr>
          <w:rFonts w:ascii="Times New Roman" w:eastAsia="Times New Roman" w:hAnsi="Times New Roman" w:cs="Times New Roman"/>
          <w:i/>
          <w:sz w:val="20"/>
          <w:szCs w:val="20"/>
        </w:rPr>
        <w:t>p</w:t>
      </w:r>
      <w:r w:rsidRPr="00941B0A">
        <w:rPr>
          <w:rFonts w:ascii="Times New Roman" w:eastAsia="Times New Roman" w:hAnsi="Times New Roman" w:cs="Times New Roman"/>
          <w:sz w:val="20"/>
          <w:szCs w:val="20"/>
        </w:rPr>
        <w:t xml:space="preserve"> &lt; 0.0001; Table SR2.3). </w:t>
      </w:r>
    </w:p>
    <w:p w14:paraId="01D35E7D" w14:textId="77777777" w:rsidR="00A342FD" w:rsidRPr="00941B0A" w:rsidRDefault="00A342FD">
      <w:pPr>
        <w:spacing w:line="360" w:lineRule="auto"/>
        <w:jc w:val="both"/>
        <w:rPr>
          <w:rFonts w:ascii="Times New Roman" w:eastAsia="Times New Roman" w:hAnsi="Times New Roman" w:cs="Times New Roman"/>
          <w:sz w:val="20"/>
          <w:szCs w:val="20"/>
        </w:rPr>
      </w:pPr>
    </w:p>
    <w:p w14:paraId="24DCA2AD" w14:textId="77777777" w:rsidR="00A342FD" w:rsidRPr="00941B0A" w:rsidRDefault="00120C17">
      <w:pPr>
        <w:spacing w:line="360" w:lineRule="auto"/>
        <w:jc w:val="both"/>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When separated by waterbody, a more differentiated picture could be obtained. Inland anglers who increased their fishing activity during the restrictions were significantly more avid than those who reduced their a</w:t>
      </w:r>
      <w:r w:rsidRPr="00941B0A">
        <w:rPr>
          <w:rFonts w:ascii="Times New Roman" w:eastAsia="Times New Roman" w:hAnsi="Times New Roman" w:cs="Times New Roman"/>
          <w:sz w:val="20"/>
          <w:szCs w:val="20"/>
        </w:rPr>
        <w:t xml:space="preserve">ctivities while inland anglers who stopped fishing during the restriction period had the lowest avidity (Table SR2.4). </w:t>
      </w:r>
    </w:p>
    <w:p w14:paraId="3F598258" w14:textId="77777777" w:rsidR="00A342FD" w:rsidRPr="00941B0A" w:rsidRDefault="00A342FD">
      <w:pPr>
        <w:spacing w:line="360" w:lineRule="auto"/>
        <w:jc w:val="both"/>
        <w:rPr>
          <w:rFonts w:ascii="Times New Roman" w:eastAsia="Times New Roman" w:hAnsi="Times New Roman" w:cs="Times New Roman"/>
          <w:sz w:val="20"/>
          <w:szCs w:val="20"/>
        </w:rPr>
      </w:pPr>
    </w:p>
    <w:p w14:paraId="67EA3CFD" w14:textId="77777777" w:rsidR="00A342FD" w:rsidRPr="00941B0A" w:rsidRDefault="00120C17">
      <w:pPr>
        <w:spacing w:line="360" w:lineRule="auto"/>
        <w:jc w:val="both"/>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In contrast, Baltic Sea and North Sea anglers who reduced or stopped fishing had a higher avidity than those who fished the same as usu</w:t>
      </w:r>
      <w:r w:rsidRPr="00941B0A">
        <w:rPr>
          <w:rFonts w:ascii="Times New Roman" w:eastAsia="Times New Roman" w:hAnsi="Times New Roman" w:cs="Times New Roman"/>
          <w:sz w:val="20"/>
          <w:szCs w:val="20"/>
        </w:rPr>
        <w:t>al or slightly more. Only North Sea anglers, who fished more than usual had a higher avidity. As mentioned above, these results can most likely be attributed to the fact that many highly avid marine anglers are domestic tourists who travel to the coast and</w:t>
      </w:r>
      <w:r w:rsidRPr="00941B0A">
        <w:rPr>
          <w:rFonts w:ascii="Times New Roman" w:eastAsia="Times New Roman" w:hAnsi="Times New Roman" w:cs="Times New Roman"/>
          <w:sz w:val="20"/>
          <w:szCs w:val="20"/>
        </w:rPr>
        <w:t xml:space="preserve"> were therefore more affected by travel restrictions than local residents.</w:t>
      </w:r>
    </w:p>
    <w:p w14:paraId="203299A4" w14:textId="77777777" w:rsidR="00A342FD" w:rsidRPr="00941B0A" w:rsidRDefault="00A342FD">
      <w:pPr>
        <w:spacing w:line="360" w:lineRule="auto"/>
        <w:jc w:val="both"/>
        <w:rPr>
          <w:rFonts w:ascii="Times New Roman" w:eastAsia="Times New Roman" w:hAnsi="Times New Roman" w:cs="Times New Roman"/>
          <w:sz w:val="20"/>
          <w:szCs w:val="20"/>
        </w:rPr>
      </w:pPr>
    </w:p>
    <w:p w14:paraId="503CF95A" w14:textId="77777777" w:rsidR="00A342FD" w:rsidRPr="00941B0A" w:rsidRDefault="00120C17">
      <w:pPr>
        <w:spacing w:line="360" w:lineRule="auto"/>
        <w:jc w:val="both"/>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A larger proportion of anglers who continued fishing during the restriction period rated their angling skills as above average compared to those who did not go fishing (design-base</w:t>
      </w:r>
      <w:r w:rsidRPr="00941B0A">
        <w:rPr>
          <w:rFonts w:ascii="Times New Roman" w:eastAsia="Times New Roman" w:hAnsi="Times New Roman" w:cs="Times New Roman"/>
          <w:sz w:val="20"/>
          <w:szCs w:val="20"/>
        </w:rPr>
        <w:t xml:space="preserve">d Wald test of association, F = 6.7, </w:t>
      </w:r>
      <w:proofErr w:type="spellStart"/>
      <w:r w:rsidRPr="00941B0A">
        <w:rPr>
          <w:rFonts w:ascii="Times New Roman" w:eastAsia="Times New Roman" w:hAnsi="Times New Roman" w:cs="Times New Roman"/>
          <w:sz w:val="20"/>
          <w:szCs w:val="20"/>
        </w:rPr>
        <w:t>d.f.</w:t>
      </w:r>
      <w:proofErr w:type="spellEnd"/>
      <w:r w:rsidRPr="00941B0A">
        <w:rPr>
          <w:rFonts w:ascii="Times New Roman" w:eastAsia="Times New Roman" w:hAnsi="Times New Roman" w:cs="Times New Roman"/>
          <w:sz w:val="20"/>
          <w:szCs w:val="20"/>
        </w:rPr>
        <w:t xml:space="preserve"> = 2,073, </w:t>
      </w:r>
      <w:r w:rsidRPr="00941B0A">
        <w:rPr>
          <w:rFonts w:ascii="Times New Roman" w:eastAsia="Times New Roman" w:hAnsi="Times New Roman" w:cs="Times New Roman"/>
          <w:i/>
          <w:sz w:val="20"/>
          <w:szCs w:val="20"/>
        </w:rPr>
        <w:t>p</w:t>
      </w:r>
      <w:r w:rsidRPr="00941B0A">
        <w:rPr>
          <w:rFonts w:ascii="Times New Roman" w:eastAsia="Times New Roman" w:hAnsi="Times New Roman" w:cs="Times New Roman"/>
          <w:sz w:val="20"/>
          <w:szCs w:val="20"/>
        </w:rPr>
        <w:t xml:space="preserve"> &lt; 0.0001, Table SR2.5; Fig. SR2.2).</w:t>
      </w:r>
    </w:p>
    <w:p w14:paraId="4E36C431" w14:textId="77777777" w:rsidR="00A342FD" w:rsidRPr="00941B0A" w:rsidRDefault="00A342FD">
      <w:pPr>
        <w:spacing w:line="360" w:lineRule="auto"/>
        <w:jc w:val="both"/>
        <w:rPr>
          <w:rFonts w:ascii="Times New Roman" w:eastAsia="Times New Roman" w:hAnsi="Times New Roman" w:cs="Times New Roman"/>
          <w:sz w:val="20"/>
          <w:szCs w:val="20"/>
        </w:rPr>
      </w:pPr>
    </w:p>
    <w:p w14:paraId="2611651E" w14:textId="77777777" w:rsidR="00A342FD" w:rsidRPr="00941B0A" w:rsidRDefault="00120C17">
      <w:pPr>
        <w:spacing w:line="360" w:lineRule="auto"/>
        <w:jc w:val="both"/>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Nearly 42% of all interviewed inland anglers perceived their angling skills as above average or expert and continued fishing as before or increased their fishing acti</w:t>
      </w:r>
      <w:r w:rsidRPr="00941B0A">
        <w:rPr>
          <w:rFonts w:ascii="Times New Roman" w:eastAsia="Times New Roman" w:hAnsi="Times New Roman" w:cs="Times New Roman"/>
          <w:sz w:val="20"/>
          <w:szCs w:val="20"/>
        </w:rPr>
        <w:t>vity during the restrictions while approximately 14% of the anglers decreased their activity or stopped fishing although they considered their angling skills to be above average or high. In contrast, about 8% of anglers rated their skill level as novice or</w:t>
      </w:r>
      <w:r w:rsidRPr="00941B0A">
        <w:rPr>
          <w:rFonts w:ascii="Times New Roman" w:eastAsia="Times New Roman" w:hAnsi="Times New Roman" w:cs="Times New Roman"/>
          <w:sz w:val="20"/>
          <w:szCs w:val="20"/>
        </w:rPr>
        <w:t xml:space="preserve"> below average and continued or increased their fishing activity whereas 3% of anglers rated their angling skills as below average and decreased or stopped their fishing activities (Table SR2.6). However, the fact that 29% of the inland anglers who rated t</w:t>
      </w:r>
      <w:r w:rsidRPr="00941B0A">
        <w:rPr>
          <w:rFonts w:ascii="Times New Roman" w:eastAsia="Times New Roman" w:hAnsi="Times New Roman" w:cs="Times New Roman"/>
          <w:sz w:val="20"/>
          <w:szCs w:val="20"/>
        </w:rPr>
        <w:t>heir skill level as below average (low or novice) and 25% of those who rated their skill level as above average (above average or expert) decreased or stopped their fishing activity during the restrictions indicated that the effect of the self-assessed ang</w:t>
      </w:r>
      <w:r w:rsidRPr="00941B0A">
        <w:rPr>
          <w:rFonts w:ascii="Times New Roman" w:eastAsia="Times New Roman" w:hAnsi="Times New Roman" w:cs="Times New Roman"/>
          <w:sz w:val="20"/>
          <w:szCs w:val="20"/>
        </w:rPr>
        <w:t xml:space="preserve">ling skill on the fishing activity in inland waters was low.  </w:t>
      </w:r>
    </w:p>
    <w:p w14:paraId="0460F729" w14:textId="77777777" w:rsidR="00A342FD" w:rsidRPr="00941B0A" w:rsidRDefault="00A342FD">
      <w:pPr>
        <w:spacing w:line="360" w:lineRule="auto"/>
        <w:jc w:val="both"/>
        <w:rPr>
          <w:rFonts w:ascii="Times New Roman" w:eastAsia="Times New Roman" w:hAnsi="Times New Roman" w:cs="Times New Roman"/>
          <w:sz w:val="20"/>
          <w:szCs w:val="20"/>
        </w:rPr>
      </w:pPr>
    </w:p>
    <w:p w14:paraId="16F68968" w14:textId="77777777" w:rsidR="00A342FD" w:rsidRPr="00941B0A" w:rsidRDefault="00120C17">
      <w:pPr>
        <w:spacing w:line="360" w:lineRule="auto"/>
        <w:jc w:val="both"/>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Investigating Baltic Sea anglers, about 31% of them perceived their angling skills as above average or expert and continued fishing as usual or increased their fishing activity during the rest</w:t>
      </w:r>
      <w:r w:rsidRPr="00941B0A">
        <w:rPr>
          <w:rFonts w:ascii="Times New Roman" w:eastAsia="Times New Roman" w:hAnsi="Times New Roman" w:cs="Times New Roman"/>
          <w:sz w:val="20"/>
          <w:szCs w:val="20"/>
        </w:rPr>
        <w:t>rictions while approximately 36% decreased their activity or stopped fishing although they considered their angling skills to be above average or high. About 5% of the Baltic anglers rated their skill level as novice or below average and continued or incre</w:t>
      </w:r>
      <w:r w:rsidRPr="00941B0A">
        <w:rPr>
          <w:rFonts w:ascii="Times New Roman" w:eastAsia="Times New Roman" w:hAnsi="Times New Roman" w:cs="Times New Roman"/>
          <w:sz w:val="20"/>
          <w:szCs w:val="20"/>
        </w:rPr>
        <w:t>ased their fishing activity whereas 2% rated their angling skills as below average and decreased or stopped their fishing activities (Table SR2.6). About 31% of Baltic Sea anglers who rated their skill level as below average and 53% of those who rated thei</w:t>
      </w:r>
      <w:r w:rsidRPr="00941B0A">
        <w:rPr>
          <w:rFonts w:ascii="Times New Roman" w:eastAsia="Times New Roman" w:hAnsi="Times New Roman" w:cs="Times New Roman"/>
          <w:sz w:val="20"/>
          <w:szCs w:val="20"/>
        </w:rPr>
        <w:t>r skill level as above average decreased or stopped their fishing activity during the COVID-19 related restrictions. This observation might reflect that angling tourists consider their angling skills as above average. No individual groups were distinguishe</w:t>
      </w:r>
      <w:r w:rsidRPr="00941B0A">
        <w:rPr>
          <w:rFonts w:ascii="Times New Roman" w:eastAsia="Times New Roman" w:hAnsi="Times New Roman" w:cs="Times New Roman"/>
          <w:sz w:val="20"/>
          <w:szCs w:val="20"/>
        </w:rPr>
        <w:t>d among the North Sea anglers, because the number of interviewed North Sea anglers who had rated their skill level as novice and the number of those who rated their angling skills as below average was low (</w:t>
      </w:r>
      <w:r w:rsidRPr="00941B0A">
        <w:rPr>
          <w:rFonts w:ascii="Times New Roman" w:eastAsia="Times New Roman" w:hAnsi="Times New Roman" w:cs="Times New Roman"/>
          <w:i/>
          <w:sz w:val="20"/>
          <w:szCs w:val="20"/>
        </w:rPr>
        <w:t>n</w:t>
      </w:r>
      <w:r w:rsidRPr="00941B0A">
        <w:rPr>
          <w:rFonts w:ascii="Times New Roman" w:eastAsia="Times New Roman" w:hAnsi="Times New Roman" w:cs="Times New Roman"/>
          <w:sz w:val="20"/>
          <w:szCs w:val="20"/>
        </w:rPr>
        <w:t xml:space="preserve"> &lt; 10).</w:t>
      </w:r>
    </w:p>
    <w:p w14:paraId="0B022663" w14:textId="77777777" w:rsidR="00A342FD" w:rsidRPr="00941B0A" w:rsidRDefault="00A342FD">
      <w:pPr>
        <w:spacing w:line="360" w:lineRule="auto"/>
        <w:jc w:val="both"/>
        <w:rPr>
          <w:rFonts w:ascii="Times New Roman" w:eastAsia="Times New Roman" w:hAnsi="Times New Roman" w:cs="Times New Roman"/>
          <w:sz w:val="20"/>
          <w:szCs w:val="20"/>
        </w:rPr>
      </w:pPr>
    </w:p>
    <w:p w14:paraId="6C876201" w14:textId="77777777" w:rsidR="00A342FD" w:rsidRPr="00941B0A" w:rsidRDefault="00A342FD">
      <w:pPr>
        <w:spacing w:line="360" w:lineRule="auto"/>
        <w:ind w:left="720" w:hanging="720"/>
        <w:rPr>
          <w:rFonts w:ascii="Times New Roman" w:eastAsia="Times New Roman" w:hAnsi="Times New Roman" w:cs="Times New Roman"/>
          <w:sz w:val="20"/>
          <w:szCs w:val="20"/>
        </w:rPr>
      </w:pPr>
    </w:p>
    <w:p w14:paraId="20C7A97D"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hAnsi="Times New Roman" w:cs="Times New Roman"/>
          <w:sz w:val="20"/>
          <w:szCs w:val="20"/>
        </w:rPr>
        <w:br w:type="page"/>
      </w:r>
    </w:p>
    <w:p w14:paraId="26BDF442" w14:textId="77777777" w:rsidR="00A342FD" w:rsidRPr="00941B0A" w:rsidRDefault="00120C17">
      <w:pPr>
        <w:spacing w:line="360" w:lineRule="auto"/>
        <w:ind w:left="720" w:hanging="720"/>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lastRenderedPageBreak/>
        <w:t>Table SR2.1</w:t>
      </w:r>
      <w:r w:rsidRPr="00941B0A">
        <w:rPr>
          <w:rFonts w:ascii="Times New Roman" w:eastAsia="Times New Roman" w:hAnsi="Times New Roman" w:cs="Times New Roman"/>
          <w:sz w:val="20"/>
          <w:szCs w:val="20"/>
        </w:rPr>
        <w:tab/>
      </w:r>
      <w:r w:rsidRPr="00941B0A">
        <w:rPr>
          <w:rFonts w:ascii="Times New Roman" w:eastAsia="Times New Roman" w:hAnsi="Times New Roman" w:cs="Times New Roman"/>
          <w:sz w:val="20"/>
          <w:szCs w:val="20"/>
        </w:rPr>
        <w:t xml:space="preserve">Angling frequencies in German inland and marine waters (Baltic Sea and North Sea) during the COVID-19 restriction period from March to May 2020 as stated by participants of the CATI survey (weighted frequencies and percentages).  </w:t>
      </w:r>
    </w:p>
    <w:p w14:paraId="60504544" w14:textId="77777777" w:rsidR="00A342FD" w:rsidRPr="00941B0A" w:rsidRDefault="00A342FD">
      <w:pPr>
        <w:spacing w:line="360" w:lineRule="auto"/>
        <w:rPr>
          <w:rFonts w:ascii="Times New Roman" w:eastAsia="Times New Roman" w:hAnsi="Times New Roman" w:cs="Times New Roman"/>
          <w:sz w:val="20"/>
          <w:szCs w:val="20"/>
        </w:rPr>
      </w:pPr>
    </w:p>
    <w:tbl>
      <w:tblPr>
        <w:tblStyle w:val="af4"/>
        <w:tblW w:w="9420" w:type="dxa"/>
        <w:tblInd w:w="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49"/>
        <w:gridCol w:w="850"/>
        <w:gridCol w:w="1271"/>
        <w:gridCol w:w="850"/>
        <w:gridCol w:w="1565"/>
        <w:gridCol w:w="1134"/>
        <w:gridCol w:w="1701"/>
      </w:tblGrid>
      <w:tr w:rsidR="00A342FD" w:rsidRPr="00941B0A" w14:paraId="5469E62C" w14:textId="77777777">
        <w:trPr>
          <w:trHeight w:val="302"/>
        </w:trPr>
        <w:tc>
          <w:tcPr>
            <w:tcW w:w="2049" w:type="dxa"/>
            <w:tcBorders>
              <w:bottom w:val="single" w:sz="4" w:space="0" w:color="000000"/>
            </w:tcBorders>
          </w:tcPr>
          <w:p w14:paraId="027E31E0"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Angling during restricti</w:t>
            </w:r>
            <w:r w:rsidRPr="00941B0A">
              <w:rPr>
                <w:rFonts w:ascii="Times New Roman" w:eastAsia="Times New Roman" w:hAnsi="Times New Roman" w:cs="Times New Roman"/>
                <w:sz w:val="20"/>
                <w:szCs w:val="20"/>
              </w:rPr>
              <w:t>ons</w:t>
            </w:r>
          </w:p>
        </w:tc>
        <w:tc>
          <w:tcPr>
            <w:tcW w:w="850" w:type="dxa"/>
            <w:tcBorders>
              <w:bottom w:val="single" w:sz="4" w:space="0" w:color="000000"/>
            </w:tcBorders>
          </w:tcPr>
          <w:p w14:paraId="3E4C0EA1"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Inland waters</w:t>
            </w:r>
          </w:p>
        </w:tc>
        <w:tc>
          <w:tcPr>
            <w:tcW w:w="1271" w:type="dxa"/>
            <w:tcBorders>
              <w:bottom w:val="single" w:sz="4" w:space="0" w:color="000000"/>
            </w:tcBorders>
          </w:tcPr>
          <w:p w14:paraId="06DA0F6F"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Proportion (%)</w:t>
            </w:r>
          </w:p>
        </w:tc>
        <w:tc>
          <w:tcPr>
            <w:tcW w:w="850" w:type="dxa"/>
            <w:tcBorders>
              <w:bottom w:val="single" w:sz="4" w:space="0" w:color="000000"/>
            </w:tcBorders>
          </w:tcPr>
          <w:p w14:paraId="768ED0BD"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Baltic Sea</w:t>
            </w:r>
          </w:p>
        </w:tc>
        <w:tc>
          <w:tcPr>
            <w:tcW w:w="1565" w:type="dxa"/>
            <w:tcBorders>
              <w:bottom w:val="single" w:sz="4" w:space="0" w:color="000000"/>
            </w:tcBorders>
          </w:tcPr>
          <w:p w14:paraId="5FEAE46F"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Proportion (%)</w:t>
            </w:r>
          </w:p>
        </w:tc>
        <w:tc>
          <w:tcPr>
            <w:tcW w:w="1134" w:type="dxa"/>
            <w:tcBorders>
              <w:bottom w:val="single" w:sz="4" w:space="0" w:color="000000"/>
            </w:tcBorders>
          </w:tcPr>
          <w:p w14:paraId="514A673E"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North Sea</w:t>
            </w:r>
          </w:p>
        </w:tc>
        <w:tc>
          <w:tcPr>
            <w:tcW w:w="1701" w:type="dxa"/>
            <w:tcBorders>
              <w:bottom w:val="single" w:sz="4" w:space="0" w:color="000000"/>
            </w:tcBorders>
          </w:tcPr>
          <w:p w14:paraId="2E678519"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Proportion (%)</w:t>
            </w:r>
          </w:p>
        </w:tc>
      </w:tr>
      <w:tr w:rsidR="00A342FD" w:rsidRPr="00941B0A" w14:paraId="55F1C302" w14:textId="77777777">
        <w:trPr>
          <w:trHeight w:val="288"/>
        </w:trPr>
        <w:tc>
          <w:tcPr>
            <w:tcW w:w="2049" w:type="dxa"/>
            <w:tcBorders>
              <w:top w:val="single" w:sz="4" w:space="0" w:color="000000"/>
              <w:bottom w:val="nil"/>
            </w:tcBorders>
          </w:tcPr>
          <w:p w14:paraId="7DB01ADE"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 xml:space="preserve">No angling </w:t>
            </w:r>
          </w:p>
        </w:tc>
        <w:tc>
          <w:tcPr>
            <w:tcW w:w="850" w:type="dxa"/>
            <w:tcBorders>
              <w:top w:val="single" w:sz="4" w:space="0" w:color="000000"/>
              <w:bottom w:val="nil"/>
            </w:tcBorders>
            <w:vAlign w:val="center"/>
          </w:tcPr>
          <w:p w14:paraId="6803C4A3"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7.5</w:t>
            </w:r>
          </w:p>
        </w:tc>
        <w:tc>
          <w:tcPr>
            <w:tcW w:w="1271" w:type="dxa"/>
            <w:tcBorders>
              <w:top w:val="single" w:sz="4" w:space="0" w:color="000000"/>
              <w:bottom w:val="nil"/>
            </w:tcBorders>
            <w:vAlign w:val="bottom"/>
          </w:tcPr>
          <w:p w14:paraId="739B8325"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0.6</w:t>
            </w:r>
          </w:p>
        </w:tc>
        <w:tc>
          <w:tcPr>
            <w:tcW w:w="850" w:type="dxa"/>
            <w:tcBorders>
              <w:top w:val="single" w:sz="4" w:space="0" w:color="000000"/>
              <w:bottom w:val="nil"/>
            </w:tcBorders>
          </w:tcPr>
          <w:p w14:paraId="30030BCB"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53.6</w:t>
            </w:r>
          </w:p>
        </w:tc>
        <w:tc>
          <w:tcPr>
            <w:tcW w:w="1565" w:type="dxa"/>
            <w:tcBorders>
              <w:top w:val="single" w:sz="4" w:space="0" w:color="000000"/>
              <w:bottom w:val="nil"/>
            </w:tcBorders>
            <w:vAlign w:val="bottom"/>
          </w:tcPr>
          <w:p w14:paraId="7FE82D34"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17.6</w:t>
            </w:r>
          </w:p>
        </w:tc>
        <w:tc>
          <w:tcPr>
            <w:tcW w:w="1134" w:type="dxa"/>
            <w:tcBorders>
              <w:top w:val="single" w:sz="4" w:space="0" w:color="000000"/>
              <w:bottom w:val="nil"/>
            </w:tcBorders>
            <w:vAlign w:val="center"/>
          </w:tcPr>
          <w:p w14:paraId="091B2884"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13.1</w:t>
            </w:r>
          </w:p>
        </w:tc>
        <w:tc>
          <w:tcPr>
            <w:tcW w:w="1701" w:type="dxa"/>
            <w:tcBorders>
              <w:top w:val="single" w:sz="4" w:space="0" w:color="000000"/>
              <w:bottom w:val="nil"/>
            </w:tcBorders>
            <w:vAlign w:val="center"/>
          </w:tcPr>
          <w:p w14:paraId="71EE16E8"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23.8</w:t>
            </w:r>
          </w:p>
        </w:tc>
      </w:tr>
      <w:tr w:rsidR="00A342FD" w:rsidRPr="00941B0A" w14:paraId="473AC0BB" w14:textId="77777777">
        <w:trPr>
          <w:trHeight w:val="288"/>
        </w:trPr>
        <w:tc>
          <w:tcPr>
            <w:tcW w:w="2049" w:type="dxa"/>
            <w:tcBorders>
              <w:top w:val="nil"/>
            </w:tcBorders>
          </w:tcPr>
          <w:p w14:paraId="36D2FFF7"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Less than usual</w:t>
            </w:r>
          </w:p>
        </w:tc>
        <w:tc>
          <w:tcPr>
            <w:tcW w:w="850" w:type="dxa"/>
            <w:tcBorders>
              <w:top w:val="nil"/>
            </w:tcBorders>
            <w:vAlign w:val="center"/>
          </w:tcPr>
          <w:p w14:paraId="57B27135"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141.9</w:t>
            </w:r>
          </w:p>
        </w:tc>
        <w:tc>
          <w:tcPr>
            <w:tcW w:w="1271" w:type="dxa"/>
            <w:tcBorders>
              <w:top w:val="nil"/>
            </w:tcBorders>
            <w:vAlign w:val="bottom"/>
          </w:tcPr>
          <w:p w14:paraId="73ADED38"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10.9</w:t>
            </w:r>
          </w:p>
        </w:tc>
        <w:tc>
          <w:tcPr>
            <w:tcW w:w="850" w:type="dxa"/>
            <w:tcBorders>
              <w:top w:val="nil"/>
            </w:tcBorders>
          </w:tcPr>
          <w:p w14:paraId="72727DEB"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55.1</w:t>
            </w:r>
          </w:p>
        </w:tc>
        <w:tc>
          <w:tcPr>
            <w:tcW w:w="1565" w:type="dxa"/>
            <w:tcBorders>
              <w:top w:val="nil"/>
            </w:tcBorders>
            <w:vAlign w:val="bottom"/>
          </w:tcPr>
          <w:p w14:paraId="2D5594E3"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18.1</w:t>
            </w:r>
          </w:p>
        </w:tc>
        <w:tc>
          <w:tcPr>
            <w:tcW w:w="1134" w:type="dxa"/>
            <w:tcBorders>
              <w:top w:val="nil"/>
            </w:tcBorders>
            <w:vAlign w:val="center"/>
          </w:tcPr>
          <w:p w14:paraId="473D8D53"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12.1</w:t>
            </w:r>
          </w:p>
        </w:tc>
        <w:tc>
          <w:tcPr>
            <w:tcW w:w="1701" w:type="dxa"/>
            <w:tcBorders>
              <w:top w:val="nil"/>
            </w:tcBorders>
            <w:vAlign w:val="center"/>
          </w:tcPr>
          <w:p w14:paraId="1F638039"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22.0</w:t>
            </w:r>
          </w:p>
        </w:tc>
      </w:tr>
      <w:tr w:rsidR="00A342FD" w:rsidRPr="00941B0A" w14:paraId="56218D42" w14:textId="77777777">
        <w:trPr>
          <w:trHeight w:val="288"/>
        </w:trPr>
        <w:tc>
          <w:tcPr>
            <w:tcW w:w="2049" w:type="dxa"/>
          </w:tcPr>
          <w:p w14:paraId="34009E5A"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Rather less than usual</w:t>
            </w:r>
          </w:p>
        </w:tc>
        <w:tc>
          <w:tcPr>
            <w:tcW w:w="850" w:type="dxa"/>
            <w:vAlign w:val="center"/>
          </w:tcPr>
          <w:p w14:paraId="16C7A310"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198.8</w:t>
            </w:r>
          </w:p>
        </w:tc>
        <w:tc>
          <w:tcPr>
            <w:tcW w:w="1271" w:type="dxa"/>
            <w:vAlign w:val="bottom"/>
          </w:tcPr>
          <w:p w14:paraId="03C7516B"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15.3</w:t>
            </w:r>
          </w:p>
        </w:tc>
        <w:tc>
          <w:tcPr>
            <w:tcW w:w="850" w:type="dxa"/>
          </w:tcPr>
          <w:p w14:paraId="108B169E"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48.1</w:t>
            </w:r>
          </w:p>
        </w:tc>
        <w:tc>
          <w:tcPr>
            <w:tcW w:w="1565" w:type="dxa"/>
            <w:vAlign w:val="bottom"/>
          </w:tcPr>
          <w:p w14:paraId="42EF6D56"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15.8</w:t>
            </w:r>
          </w:p>
        </w:tc>
        <w:tc>
          <w:tcPr>
            <w:tcW w:w="1134" w:type="dxa"/>
            <w:vAlign w:val="center"/>
          </w:tcPr>
          <w:p w14:paraId="76425015"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5.7</w:t>
            </w:r>
          </w:p>
        </w:tc>
        <w:tc>
          <w:tcPr>
            <w:tcW w:w="1701" w:type="dxa"/>
            <w:vAlign w:val="center"/>
          </w:tcPr>
          <w:p w14:paraId="69073FA5"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10.3</w:t>
            </w:r>
          </w:p>
        </w:tc>
      </w:tr>
      <w:tr w:rsidR="00A342FD" w:rsidRPr="00941B0A" w14:paraId="65B4838D" w14:textId="77777777">
        <w:trPr>
          <w:trHeight w:val="288"/>
        </w:trPr>
        <w:tc>
          <w:tcPr>
            <w:tcW w:w="2049" w:type="dxa"/>
          </w:tcPr>
          <w:p w14:paraId="60350187"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The same as usual</w:t>
            </w:r>
          </w:p>
        </w:tc>
        <w:tc>
          <w:tcPr>
            <w:tcW w:w="850" w:type="dxa"/>
            <w:vAlign w:val="center"/>
          </w:tcPr>
          <w:p w14:paraId="6C888F1A"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674.1</w:t>
            </w:r>
          </w:p>
        </w:tc>
        <w:tc>
          <w:tcPr>
            <w:tcW w:w="1271" w:type="dxa"/>
            <w:vAlign w:val="bottom"/>
          </w:tcPr>
          <w:p w14:paraId="4DE6CA56"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51.9</w:t>
            </w:r>
          </w:p>
        </w:tc>
        <w:tc>
          <w:tcPr>
            <w:tcW w:w="850" w:type="dxa"/>
          </w:tcPr>
          <w:p w14:paraId="29ED22AE"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127.6</w:t>
            </w:r>
          </w:p>
        </w:tc>
        <w:tc>
          <w:tcPr>
            <w:tcW w:w="1565" w:type="dxa"/>
            <w:vAlign w:val="bottom"/>
          </w:tcPr>
          <w:p w14:paraId="09583419"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41.8</w:t>
            </w:r>
          </w:p>
        </w:tc>
        <w:tc>
          <w:tcPr>
            <w:tcW w:w="1134" w:type="dxa"/>
            <w:vAlign w:val="center"/>
          </w:tcPr>
          <w:p w14:paraId="17D3501E"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19.3</w:t>
            </w:r>
          </w:p>
        </w:tc>
        <w:tc>
          <w:tcPr>
            <w:tcW w:w="1701" w:type="dxa"/>
            <w:vAlign w:val="center"/>
          </w:tcPr>
          <w:p w14:paraId="20B548BF"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35.0</w:t>
            </w:r>
          </w:p>
        </w:tc>
      </w:tr>
      <w:tr w:rsidR="00A342FD" w:rsidRPr="00941B0A" w14:paraId="3375B1FB" w14:textId="77777777">
        <w:trPr>
          <w:trHeight w:val="288"/>
        </w:trPr>
        <w:tc>
          <w:tcPr>
            <w:tcW w:w="2049" w:type="dxa"/>
          </w:tcPr>
          <w:p w14:paraId="5927B2F4"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Rather more than usual</w:t>
            </w:r>
          </w:p>
        </w:tc>
        <w:tc>
          <w:tcPr>
            <w:tcW w:w="850" w:type="dxa"/>
            <w:vAlign w:val="center"/>
          </w:tcPr>
          <w:p w14:paraId="630928B5"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190.9</w:t>
            </w:r>
          </w:p>
        </w:tc>
        <w:tc>
          <w:tcPr>
            <w:tcW w:w="1271" w:type="dxa"/>
            <w:vAlign w:val="bottom"/>
          </w:tcPr>
          <w:p w14:paraId="716BA16F"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14.7</w:t>
            </w:r>
          </w:p>
        </w:tc>
        <w:tc>
          <w:tcPr>
            <w:tcW w:w="850" w:type="dxa"/>
          </w:tcPr>
          <w:p w14:paraId="491D1EED"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12.7</w:t>
            </w:r>
          </w:p>
        </w:tc>
        <w:tc>
          <w:tcPr>
            <w:tcW w:w="1565" w:type="dxa"/>
            <w:vAlign w:val="bottom"/>
          </w:tcPr>
          <w:p w14:paraId="7D3850D2"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4.2</w:t>
            </w:r>
          </w:p>
        </w:tc>
        <w:tc>
          <w:tcPr>
            <w:tcW w:w="1134" w:type="dxa"/>
            <w:vAlign w:val="center"/>
          </w:tcPr>
          <w:p w14:paraId="7481899D"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2.9</w:t>
            </w:r>
          </w:p>
        </w:tc>
        <w:tc>
          <w:tcPr>
            <w:tcW w:w="1701" w:type="dxa"/>
            <w:vAlign w:val="center"/>
          </w:tcPr>
          <w:p w14:paraId="288939A8"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5.2</w:t>
            </w:r>
          </w:p>
        </w:tc>
      </w:tr>
      <w:tr w:rsidR="00A342FD" w:rsidRPr="00941B0A" w14:paraId="668CA64D" w14:textId="77777777">
        <w:trPr>
          <w:trHeight w:val="302"/>
        </w:trPr>
        <w:tc>
          <w:tcPr>
            <w:tcW w:w="2049" w:type="dxa"/>
          </w:tcPr>
          <w:p w14:paraId="4539BCC1"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More than usual</w:t>
            </w:r>
          </w:p>
        </w:tc>
        <w:tc>
          <w:tcPr>
            <w:tcW w:w="850" w:type="dxa"/>
            <w:vAlign w:val="center"/>
          </w:tcPr>
          <w:p w14:paraId="530B1865"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85.3</w:t>
            </w:r>
          </w:p>
        </w:tc>
        <w:tc>
          <w:tcPr>
            <w:tcW w:w="1271" w:type="dxa"/>
            <w:vAlign w:val="bottom"/>
          </w:tcPr>
          <w:p w14:paraId="6BB3C430"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6.6</w:t>
            </w:r>
          </w:p>
        </w:tc>
        <w:tc>
          <w:tcPr>
            <w:tcW w:w="850" w:type="dxa"/>
          </w:tcPr>
          <w:p w14:paraId="6A7A5C0C"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7.9</w:t>
            </w:r>
          </w:p>
        </w:tc>
        <w:tc>
          <w:tcPr>
            <w:tcW w:w="1565" w:type="dxa"/>
            <w:vAlign w:val="bottom"/>
          </w:tcPr>
          <w:p w14:paraId="732A26E0"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2.6</w:t>
            </w:r>
          </w:p>
        </w:tc>
        <w:tc>
          <w:tcPr>
            <w:tcW w:w="1134" w:type="dxa"/>
            <w:vAlign w:val="center"/>
          </w:tcPr>
          <w:p w14:paraId="33225C82"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2.0</w:t>
            </w:r>
          </w:p>
        </w:tc>
        <w:tc>
          <w:tcPr>
            <w:tcW w:w="1701" w:type="dxa"/>
            <w:vAlign w:val="center"/>
          </w:tcPr>
          <w:p w14:paraId="4843A7E4"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3.7</w:t>
            </w:r>
          </w:p>
        </w:tc>
      </w:tr>
    </w:tbl>
    <w:p w14:paraId="3CD4B4F6" w14:textId="77777777" w:rsidR="00A342FD" w:rsidRPr="00941B0A" w:rsidRDefault="00A342FD">
      <w:pPr>
        <w:spacing w:line="360" w:lineRule="auto"/>
        <w:jc w:val="both"/>
        <w:rPr>
          <w:rFonts w:ascii="Times New Roman" w:eastAsia="Times New Roman" w:hAnsi="Times New Roman" w:cs="Times New Roman"/>
          <w:sz w:val="20"/>
          <w:szCs w:val="20"/>
        </w:rPr>
      </w:pPr>
    </w:p>
    <w:p w14:paraId="472F04CD" w14:textId="77777777" w:rsidR="00A342FD" w:rsidRPr="00941B0A" w:rsidRDefault="00120C17">
      <w:pPr>
        <w:spacing w:line="360" w:lineRule="auto"/>
        <w:jc w:val="both"/>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 xml:space="preserve"> </w:t>
      </w:r>
    </w:p>
    <w:p w14:paraId="71D81897" w14:textId="77777777" w:rsidR="00A342FD" w:rsidRPr="00941B0A" w:rsidRDefault="00A342FD">
      <w:pPr>
        <w:spacing w:line="360" w:lineRule="auto"/>
        <w:ind w:left="720" w:hanging="720"/>
        <w:rPr>
          <w:rFonts w:ascii="Times New Roman" w:eastAsia="Times New Roman" w:hAnsi="Times New Roman" w:cs="Times New Roman"/>
          <w:sz w:val="20"/>
          <w:szCs w:val="20"/>
        </w:rPr>
      </w:pPr>
    </w:p>
    <w:p w14:paraId="0A345D2F"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hAnsi="Times New Roman" w:cs="Times New Roman"/>
          <w:sz w:val="20"/>
          <w:szCs w:val="20"/>
        </w:rPr>
        <w:br w:type="page"/>
      </w:r>
    </w:p>
    <w:p w14:paraId="15E77F29" w14:textId="77777777" w:rsidR="00A342FD" w:rsidRPr="00941B0A" w:rsidRDefault="00120C17">
      <w:pPr>
        <w:spacing w:line="360" w:lineRule="auto"/>
        <w:ind w:left="720" w:hanging="720"/>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lastRenderedPageBreak/>
        <w:t>Table SR2.2</w:t>
      </w:r>
      <w:r w:rsidRPr="00941B0A">
        <w:rPr>
          <w:rFonts w:ascii="Times New Roman" w:eastAsia="Times New Roman" w:hAnsi="Times New Roman" w:cs="Times New Roman"/>
          <w:sz w:val="20"/>
          <w:szCs w:val="20"/>
        </w:rPr>
        <w:tab/>
      </w:r>
      <w:r w:rsidRPr="00941B0A">
        <w:rPr>
          <w:rFonts w:ascii="Times New Roman" w:eastAsia="Times New Roman" w:hAnsi="Times New Roman" w:cs="Times New Roman"/>
          <w:sz w:val="20"/>
          <w:szCs w:val="20"/>
        </w:rPr>
        <w:t>Angling frequencies in inland waters during the COVID-19 restriction period (March to May 2020) in the two German federal states Brandenburg (BB; rural) and Berlin (BE; urban) (angler numbers in weighted frequencies and proportions).</w:t>
      </w:r>
    </w:p>
    <w:p w14:paraId="6D060C60" w14:textId="77777777" w:rsidR="00A342FD" w:rsidRPr="00941B0A" w:rsidRDefault="00A342FD">
      <w:pPr>
        <w:spacing w:line="360" w:lineRule="auto"/>
        <w:rPr>
          <w:rFonts w:ascii="Times New Roman" w:eastAsia="Times New Roman" w:hAnsi="Times New Roman" w:cs="Times New Roman"/>
          <w:sz w:val="20"/>
          <w:szCs w:val="20"/>
        </w:rPr>
      </w:pPr>
    </w:p>
    <w:tbl>
      <w:tblPr>
        <w:tblStyle w:val="af5"/>
        <w:tblW w:w="9420" w:type="dxa"/>
        <w:tblInd w:w="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99"/>
        <w:gridCol w:w="1310"/>
        <w:gridCol w:w="1276"/>
        <w:gridCol w:w="1275"/>
        <w:gridCol w:w="1560"/>
      </w:tblGrid>
      <w:tr w:rsidR="00A342FD" w:rsidRPr="00941B0A" w14:paraId="2407FEF5" w14:textId="77777777">
        <w:trPr>
          <w:trHeight w:val="227"/>
        </w:trPr>
        <w:tc>
          <w:tcPr>
            <w:tcW w:w="3999" w:type="dxa"/>
            <w:tcBorders>
              <w:top w:val="single" w:sz="4" w:space="0" w:color="000000"/>
              <w:bottom w:val="single" w:sz="4" w:space="0" w:color="000000"/>
            </w:tcBorders>
          </w:tcPr>
          <w:p w14:paraId="1C15BFD4" w14:textId="77777777" w:rsidR="00A342FD" w:rsidRPr="00941B0A" w:rsidRDefault="00A342FD">
            <w:pPr>
              <w:spacing w:line="360" w:lineRule="auto"/>
              <w:rPr>
                <w:rFonts w:ascii="Times New Roman" w:eastAsia="Times New Roman" w:hAnsi="Times New Roman" w:cs="Times New Roman"/>
                <w:sz w:val="20"/>
                <w:szCs w:val="20"/>
              </w:rPr>
            </w:pPr>
          </w:p>
        </w:tc>
        <w:tc>
          <w:tcPr>
            <w:tcW w:w="1310" w:type="dxa"/>
            <w:tcBorders>
              <w:top w:val="single" w:sz="4" w:space="0" w:color="000000"/>
              <w:bottom w:val="single" w:sz="4" w:space="0" w:color="000000"/>
            </w:tcBorders>
          </w:tcPr>
          <w:p w14:paraId="096CF2B9"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BB</w:t>
            </w:r>
          </w:p>
        </w:tc>
        <w:tc>
          <w:tcPr>
            <w:tcW w:w="1276" w:type="dxa"/>
            <w:tcBorders>
              <w:top w:val="single" w:sz="4" w:space="0" w:color="000000"/>
              <w:bottom w:val="single" w:sz="4" w:space="0" w:color="000000"/>
            </w:tcBorders>
          </w:tcPr>
          <w:p w14:paraId="33A85A5B" w14:textId="77777777" w:rsidR="00A342FD" w:rsidRPr="00941B0A" w:rsidRDefault="00A342FD">
            <w:pPr>
              <w:spacing w:line="360" w:lineRule="auto"/>
              <w:rPr>
                <w:rFonts w:ascii="Times New Roman" w:eastAsia="Times New Roman" w:hAnsi="Times New Roman" w:cs="Times New Roman"/>
                <w:sz w:val="20"/>
                <w:szCs w:val="20"/>
              </w:rPr>
            </w:pPr>
          </w:p>
        </w:tc>
        <w:tc>
          <w:tcPr>
            <w:tcW w:w="1275" w:type="dxa"/>
            <w:tcBorders>
              <w:top w:val="single" w:sz="4" w:space="0" w:color="000000"/>
              <w:bottom w:val="single" w:sz="4" w:space="0" w:color="000000"/>
            </w:tcBorders>
          </w:tcPr>
          <w:p w14:paraId="5C9F22E8"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BE</w:t>
            </w:r>
          </w:p>
        </w:tc>
        <w:tc>
          <w:tcPr>
            <w:tcW w:w="1560" w:type="dxa"/>
            <w:tcBorders>
              <w:top w:val="single" w:sz="4" w:space="0" w:color="000000"/>
              <w:bottom w:val="single" w:sz="4" w:space="0" w:color="000000"/>
            </w:tcBorders>
          </w:tcPr>
          <w:p w14:paraId="600B13EB" w14:textId="77777777" w:rsidR="00A342FD" w:rsidRPr="00941B0A" w:rsidRDefault="00A342FD">
            <w:pPr>
              <w:spacing w:line="360" w:lineRule="auto"/>
              <w:rPr>
                <w:rFonts w:ascii="Times New Roman" w:eastAsia="Times New Roman" w:hAnsi="Times New Roman" w:cs="Times New Roman"/>
                <w:sz w:val="20"/>
                <w:szCs w:val="20"/>
              </w:rPr>
            </w:pPr>
          </w:p>
        </w:tc>
      </w:tr>
      <w:tr w:rsidR="00A342FD" w:rsidRPr="00941B0A" w14:paraId="6B9FB36B" w14:textId="77777777">
        <w:trPr>
          <w:trHeight w:val="288"/>
        </w:trPr>
        <w:tc>
          <w:tcPr>
            <w:tcW w:w="3999" w:type="dxa"/>
            <w:tcBorders>
              <w:top w:val="single" w:sz="4" w:space="0" w:color="000000"/>
              <w:bottom w:val="single" w:sz="4" w:space="0" w:color="000000"/>
            </w:tcBorders>
          </w:tcPr>
          <w:p w14:paraId="61CCB5A6"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Angling in inland waters during the COVID-19 restrictions</w:t>
            </w:r>
          </w:p>
        </w:tc>
        <w:tc>
          <w:tcPr>
            <w:tcW w:w="1310" w:type="dxa"/>
            <w:tcBorders>
              <w:top w:val="single" w:sz="4" w:space="0" w:color="000000"/>
              <w:bottom w:val="single" w:sz="4" w:space="0" w:color="000000"/>
            </w:tcBorders>
          </w:tcPr>
          <w:p w14:paraId="05618770"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Frequency</w:t>
            </w:r>
          </w:p>
        </w:tc>
        <w:tc>
          <w:tcPr>
            <w:tcW w:w="1276" w:type="dxa"/>
            <w:tcBorders>
              <w:top w:val="single" w:sz="4" w:space="0" w:color="000000"/>
              <w:bottom w:val="single" w:sz="4" w:space="0" w:color="000000"/>
            </w:tcBorders>
          </w:tcPr>
          <w:p w14:paraId="099576E8"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Proportion (%)</w:t>
            </w:r>
          </w:p>
        </w:tc>
        <w:tc>
          <w:tcPr>
            <w:tcW w:w="1275" w:type="dxa"/>
            <w:tcBorders>
              <w:top w:val="single" w:sz="4" w:space="0" w:color="000000"/>
              <w:bottom w:val="single" w:sz="4" w:space="0" w:color="000000"/>
            </w:tcBorders>
          </w:tcPr>
          <w:p w14:paraId="45FF63FE"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Frequency</w:t>
            </w:r>
          </w:p>
        </w:tc>
        <w:tc>
          <w:tcPr>
            <w:tcW w:w="1560" w:type="dxa"/>
            <w:tcBorders>
              <w:top w:val="single" w:sz="4" w:space="0" w:color="000000"/>
              <w:bottom w:val="single" w:sz="4" w:space="0" w:color="000000"/>
            </w:tcBorders>
          </w:tcPr>
          <w:p w14:paraId="71ABEC93"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Proportion (%)</w:t>
            </w:r>
          </w:p>
        </w:tc>
      </w:tr>
      <w:tr w:rsidR="00A342FD" w:rsidRPr="00941B0A" w14:paraId="16670B4C" w14:textId="77777777">
        <w:trPr>
          <w:trHeight w:val="288"/>
        </w:trPr>
        <w:tc>
          <w:tcPr>
            <w:tcW w:w="3999" w:type="dxa"/>
            <w:tcBorders>
              <w:top w:val="single" w:sz="4" w:space="0" w:color="000000"/>
              <w:bottom w:val="nil"/>
            </w:tcBorders>
          </w:tcPr>
          <w:p w14:paraId="68B2FEFD"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 xml:space="preserve">No angling </w:t>
            </w:r>
          </w:p>
        </w:tc>
        <w:tc>
          <w:tcPr>
            <w:tcW w:w="1310" w:type="dxa"/>
            <w:tcBorders>
              <w:top w:val="single" w:sz="4" w:space="0" w:color="000000"/>
              <w:bottom w:val="nil"/>
            </w:tcBorders>
          </w:tcPr>
          <w:p w14:paraId="35ED1823"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0.00</w:t>
            </w:r>
          </w:p>
        </w:tc>
        <w:tc>
          <w:tcPr>
            <w:tcW w:w="1276" w:type="dxa"/>
            <w:tcBorders>
              <w:top w:val="single" w:sz="4" w:space="0" w:color="000000"/>
              <w:bottom w:val="nil"/>
            </w:tcBorders>
          </w:tcPr>
          <w:p w14:paraId="63C3C397"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0.0</w:t>
            </w:r>
          </w:p>
        </w:tc>
        <w:tc>
          <w:tcPr>
            <w:tcW w:w="1275" w:type="dxa"/>
            <w:tcBorders>
              <w:top w:val="single" w:sz="4" w:space="0" w:color="000000"/>
              <w:bottom w:val="nil"/>
            </w:tcBorders>
          </w:tcPr>
          <w:p w14:paraId="68335FA1"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0.43</w:t>
            </w:r>
          </w:p>
        </w:tc>
        <w:tc>
          <w:tcPr>
            <w:tcW w:w="1560" w:type="dxa"/>
            <w:tcBorders>
              <w:top w:val="single" w:sz="4" w:space="0" w:color="000000"/>
              <w:bottom w:val="nil"/>
            </w:tcBorders>
          </w:tcPr>
          <w:p w14:paraId="15E89349"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1.1</w:t>
            </w:r>
          </w:p>
        </w:tc>
      </w:tr>
      <w:tr w:rsidR="00A342FD" w:rsidRPr="00941B0A" w14:paraId="6BA04BC3" w14:textId="77777777">
        <w:trPr>
          <w:trHeight w:val="288"/>
        </w:trPr>
        <w:tc>
          <w:tcPr>
            <w:tcW w:w="3999" w:type="dxa"/>
            <w:tcBorders>
              <w:top w:val="nil"/>
              <w:bottom w:val="nil"/>
            </w:tcBorders>
          </w:tcPr>
          <w:p w14:paraId="0A2929CB"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Less than usual</w:t>
            </w:r>
          </w:p>
        </w:tc>
        <w:tc>
          <w:tcPr>
            <w:tcW w:w="1310" w:type="dxa"/>
            <w:tcBorders>
              <w:top w:val="nil"/>
              <w:bottom w:val="nil"/>
            </w:tcBorders>
          </w:tcPr>
          <w:p w14:paraId="683519A6"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6.16</w:t>
            </w:r>
          </w:p>
        </w:tc>
        <w:tc>
          <w:tcPr>
            <w:tcW w:w="1276" w:type="dxa"/>
            <w:tcBorders>
              <w:top w:val="nil"/>
              <w:bottom w:val="nil"/>
            </w:tcBorders>
          </w:tcPr>
          <w:p w14:paraId="5825EB64"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9.7</w:t>
            </w:r>
          </w:p>
        </w:tc>
        <w:tc>
          <w:tcPr>
            <w:tcW w:w="1275" w:type="dxa"/>
            <w:tcBorders>
              <w:top w:val="nil"/>
              <w:bottom w:val="nil"/>
            </w:tcBorders>
          </w:tcPr>
          <w:p w14:paraId="41C43F5C"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6.10</w:t>
            </w:r>
          </w:p>
        </w:tc>
        <w:tc>
          <w:tcPr>
            <w:tcW w:w="1560" w:type="dxa"/>
            <w:tcBorders>
              <w:top w:val="nil"/>
              <w:bottom w:val="nil"/>
            </w:tcBorders>
          </w:tcPr>
          <w:p w14:paraId="20BF72B5"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16.1</w:t>
            </w:r>
          </w:p>
        </w:tc>
      </w:tr>
      <w:tr w:rsidR="00A342FD" w:rsidRPr="00941B0A" w14:paraId="7CE5E12C" w14:textId="77777777">
        <w:trPr>
          <w:trHeight w:val="288"/>
        </w:trPr>
        <w:tc>
          <w:tcPr>
            <w:tcW w:w="3999" w:type="dxa"/>
            <w:tcBorders>
              <w:top w:val="nil"/>
            </w:tcBorders>
          </w:tcPr>
          <w:p w14:paraId="7F877903"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Rather less than usual</w:t>
            </w:r>
          </w:p>
        </w:tc>
        <w:tc>
          <w:tcPr>
            <w:tcW w:w="1310" w:type="dxa"/>
            <w:tcBorders>
              <w:top w:val="nil"/>
            </w:tcBorders>
          </w:tcPr>
          <w:p w14:paraId="0B3A6DFE"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7.49</w:t>
            </w:r>
          </w:p>
        </w:tc>
        <w:tc>
          <w:tcPr>
            <w:tcW w:w="1276" w:type="dxa"/>
            <w:tcBorders>
              <w:top w:val="nil"/>
            </w:tcBorders>
          </w:tcPr>
          <w:p w14:paraId="5B9A4D2A"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11.8</w:t>
            </w:r>
          </w:p>
        </w:tc>
        <w:tc>
          <w:tcPr>
            <w:tcW w:w="1275" w:type="dxa"/>
            <w:tcBorders>
              <w:top w:val="nil"/>
            </w:tcBorders>
          </w:tcPr>
          <w:p w14:paraId="498F1E52"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8.22</w:t>
            </w:r>
          </w:p>
        </w:tc>
        <w:tc>
          <w:tcPr>
            <w:tcW w:w="1560" w:type="dxa"/>
            <w:tcBorders>
              <w:top w:val="nil"/>
            </w:tcBorders>
          </w:tcPr>
          <w:p w14:paraId="128B165E"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21.7</w:t>
            </w:r>
          </w:p>
        </w:tc>
      </w:tr>
      <w:tr w:rsidR="00A342FD" w:rsidRPr="00941B0A" w14:paraId="1C6726B1" w14:textId="77777777">
        <w:trPr>
          <w:trHeight w:val="288"/>
        </w:trPr>
        <w:tc>
          <w:tcPr>
            <w:tcW w:w="3999" w:type="dxa"/>
          </w:tcPr>
          <w:p w14:paraId="19FC4AB3" w14:textId="7D899114" w:rsidR="00A342FD" w:rsidRPr="00941B0A" w:rsidRDefault="00120C17">
            <w:pPr>
              <w:spacing w:line="360" w:lineRule="auto"/>
              <w:rPr>
                <w:rFonts w:ascii="Times New Roman" w:eastAsia="Times New Roman" w:hAnsi="Times New Roman" w:cs="Times New Roman"/>
                <w:sz w:val="20"/>
                <w:szCs w:val="20"/>
              </w:rPr>
            </w:pPr>
            <w:sdt>
              <w:sdtPr>
                <w:rPr>
                  <w:rFonts w:ascii="Times New Roman" w:hAnsi="Times New Roman" w:cs="Times New Roman"/>
                  <w:sz w:val="20"/>
                  <w:szCs w:val="20"/>
                </w:rPr>
                <w:tag w:val="goog_rdk_10"/>
                <w:id w:val="-1529642602"/>
              </w:sdtPr>
              <w:sdtEndPr/>
              <w:sdtContent>
                <w:proofErr w:type="spellStart"/>
                <w:r w:rsidRPr="00941B0A">
                  <w:rPr>
                    <w:rFonts w:ascii="Times New Roman" w:eastAsia="Times New Roman" w:hAnsi="Times New Roman" w:cs="Times New Roman"/>
                    <w:sz w:val="20"/>
                    <w:szCs w:val="20"/>
                  </w:rPr>
                  <w:t>T</w:t>
                </w:r>
              </w:sdtContent>
            </w:sdt>
            <w:sdt>
              <w:sdtPr>
                <w:rPr>
                  <w:rFonts w:ascii="Times New Roman" w:hAnsi="Times New Roman" w:cs="Times New Roman"/>
                  <w:sz w:val="20"/>
                  <w:szCs w:val="20"/>
                </w:rPr>
                <w:tag w:val="goog_rdk_11"/>
                <w:id w:val="-1418939502"/>
                <w:showingPlcHdr/>
              </w:sdtPr>
              <w:sdtEndPr/>
              <w:sdtContent>
                <w:r w:rsidR="00824D45" w:rsidRPr="00941B0A">
                  <w:rPr>
                    <w:rFonts w:ascii="Times New Roman" w:hAnsi="Times New Roman" w:cs="Times New Roman"/>
                    <w:sz w:val="20"/>
                    <w:szCs w:val="20"/>
                  </w:rPr>
                  <w:t xml:space="preserve">     </w:t>
                </w:r>
              </w:sdtContent>
            </w:sdt>
            <w:r w:rsidRPr="00941B0A">
              <w:rPr>
                <w:rFonts w:ascii="Times New Roman" w:eastAsia="Times New Roman" w:hAnsi="Times New Roman" w:cs="Times New Roman"/>
                <w:sz w:val="20"/>
                <w:szCs w:val="20"/>
              </w:rPr>
              <w:t>he</w:t>
            </w:r>
            <w:proofErr w:type="spellEnd"/>
            <w:r w:rsidRPr="00941B0A">
              <w:rPr>
                <w:rFonts w:ascii="Times New Roman" w:eastAsia="Times New Roman" w:hAnsi="Times New Roman" w:cs="Times New Roman"/>
                <w:sz w:val="20"/>
                <w:szCs w:val="20"/>
              </w:rPr>
              <w:t xml:space="preserve"> same as usual</w:t>
            </w:r>
          </w:p>
        </w:tc>
        <w:tc>
          <w:tcPr>
            <w:tcW w:w="1310" w:type="dxa"/>
          </w:tcPr>
          <w:p w14:paraId="7ECA7649"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37.85</w:t>
            </w:r>
          </w:p>
        </w:tc>
        <w:tc>
          <w:tcPr>
            <w:tcW w:w="1276" w:type="dxa"/>
          </w:tcPr>
          <w:p w14:paraId="3828D6BD"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59.4</w:t>
            </w:r>
          </w:p>
        </w:tc>
        <w:tc>
          <w:tcPr>
            <w:tcW w:w="1275" w:type="dxa"/>
          </w:tcPr>
          <w:p w14:paraId="11C2F332"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19.63</w:t>
            </w:r>
          </w:p>
        </w:tc>
        <w:tc>
          <w:tcPr>
            <w:tcW w:w="1560" w:type="dxa"/>
          </w:tcPr>
          <w:p w14:paraId="7EF8732B"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51.9</w:t>
            </w:r>
          </w:p>
        </w:tc>
      </w:tr>
      <w:tr w:rsidR="00A342FD" w:rsidRPr="00941B0A" w14:paraId="687AA260" w14:textId="77777777">
        <w:trPr>
          <w:trHeight w:val="288"/>
        </w:trPr>
        <w:tc>
          <w:tcPr>
            <w:tcW w:w="3999" w:type="dxa"/>
          </w:tcPr>
          <w:p w14:paraId="3C4427B2"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Rather more than usual</w:t>
            </w:r>
          </w:p>
        </w:tc>
        <w:tc>
          <w:tcPr>
            <w:tcW w:w="1310" w:type="dxa"/>
          </w:tcPr>
          <w:p w14:paraId="1DB3B7E0"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8.06</w:t>
            </w:r>
          </w:p>
        </w:tc>
        <w:tc>
          <w:tcPr>
            <w:tcW w:w="1276" w:type="dxa"/>
          </w:tcPr>
          <w:p w14:paraId="12A1C88C"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12.7</w:t>
            </w:r>
          </w:p>
        </w:tc>
        <w:tc>
          <w:tcPr>
            <w:tcW w:w="1275" w:type="dxa"/>
          </w:tcPr>
          <w:p w14:paraId="639750DD"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1.88</w:t>
            </w:r>
          </w:p>
        </w:tc>
        <w:tc>
          <w:tcPr>
            <w:tcW w:w="1560" w:type="dxa"/>
          </w:tcPr>
          <w:p w14:paraId="3F061C5B"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5.0</w:t>
            </w:r>
          </w:p>
        </w:tc>
      </w:tr>
      <w:tr w:rsidR="00A342FD" w:rsidRPr="00941B0A" w14:paraId="2ABF8329" w14:textId="77777777">
        <w:trPr>
          <w:trHeight w:val="288"/>
        </w:trPr>
        <w:tc>
          <w:tcPr>
            <w:tcW w:w="3999" w:type="dxa"/>
          </w:tcPr>
          <w:p w14:paraId="43B43C7A"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More than usual</w:t>
            </w:r>
          </w:p>
        </w:tc>
        <w:tc>
          <w:tcPr>
            <w:tcW w:w="1310" w:type="dxa"/>
          </w:tcPr>
          <w:p w14:paraId="7480FAF8"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4.11</w:t>
            </w:r>
          </w:p>
        </w:tc>
        <w:tc>
          <w:tcPr>
            <w:tcW w:w="1276" w:type="dxa"/>
          </w:tcPr>
          <w:p w14:paraId="1328F674"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6.5</w:t>
            </w:r>
          </w:p>
        </w:tc>
        <w:tc>
          <w:tcPr>
            <w:tcW w:w="1275" w:type="dxa"/>
          </w:tcPr>
          <w:p w14:paraId="25838B72"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1.58</w:t>
            </w:r>
          </w:p>
        </w:tc>
        <w:tc>
          <w:tcPr>
            <w:tcW w:w="1560" w:type="dxa"/>
          </w:tcPr>
          <w:p w14:paraId="42895CF2"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4.2</w:t>
            </w:r>
          </w:p>
        </w:tc>
      </w:tr>
    </w:tbl>
    <w:p w14:paraId="10178E2B" w14:textId="77777777" w:rsidR="00A342FD" w:rsidRPr="00941B0A" w:rsidRDefault="00A342FD">
      <w:pPr>
        <w:spacing w:line="360" w:lineRule="auto"/>
        <w:jc w:val="both"/>
        <w:rPr>
          <w:rFonts w:ascii="Times New Roman" w:eastAsia="Times New Roman" w:hAnsi="Times New Roman" w:cs="Times New Roman"/>
          <w:sz w:val="20"/>
          <w:szCs w:val="20"/>
        </w:rPr>
      </w:pPr>
    </w:p>
    <w:p w14:paraId="72B5CC07" w14:textId="77777777" w:rsidR="00A342FD" w:rsidRPr="00941B0A" w:rsidRDefault="00A342FD">
      <w:pPr>
        <w:spacing w:line="360" w:lineRule="auto"/>
        <w:jc w:val="both"/>
        <w:rPr>
          <w:rFonts w:ascii="Times New Roman" w:eastAsia="Times New Roman" w:hAnsi="Times New Roman" w:cs="Times New Roman"/>
          <w:sz w:val="20"/>
          <w:szCs w:val="20"/>
        </w:rPr>
      </w:pPr>
    </w:p>
    <w:p w14:paraId="43612287" w14:textId="77777777" w:rsidR="00A342FD" w:rsidRPr="00941B0A" w:rsidRDefault="00A342FD">
      <w:pPr>
        <w:spacing w:line="360" w:lineRule="auto"/>
        <w:jc w:val="both"/>
        <w:rPr>
          <w:rFonts w:ascii="Times New Roman" w:eastAsia="Times New Roman" w:hAnsi="Times New Roman" w:cs="Times New Roman"/>
          <w:sz w:val="20"/>
          <w:szCs w:val="20"/>
        </w:rPr>
      </w:pPr>
    </w:p>
    <w:p w14:paraId="007663CC" w14:textId="77777777" w:rsidR="00A342FD" w:rsidRPr="00941B0A" w:rsidRDefault="00A342FD">
      <w:pPr>
        <w:spacing w:line="360" w:lineRule="auto"/>
        <w:ind w:left="720" w:hanging="720"/>
        <w:rPr>
          <w:rFonts w:ascii="Times New Roman" w:eastAsia="Times New Roman" w:hAnsi="Times New Roman" w:cs="Times New Roman"/>
          <w:sz w:val="20"/>
          <w:szCs w:val="20"/>
        </w:rPr>
      </w:pPr>
    </w:p>
    <w:p w14:paraId="58DF38EA"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hAnsi="Times New Roman" w:cs="Times New Roman"/>
          <w:sz w:val="20"/>
          <w:szCs w:val="20"/>
        </w:rPr>
        <w:br w:type="page"/>
      </w:r>
    </w:p>
    <w:p w14:paraId="06973E82" w14:textId="77777777" w:rsidR="00A342FD" w:rsidRPr="00941B0A" w:rsidRDefault="00120C17">
      <w:pPr>
        <w:spacing w:line="360" w:lineRule="auto"/>
        <w:ind w:left="720" w:hanging="720"/>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lastRenderedPageBreak/>
        <w:t>Table SR2.3</w:t>
      </w:r>
      <w:r w:rsidRPr="00941B0A">
        <w:rPr>
          <w:rFonts w:ascii="Times New Roman" w:eastAsia="Times New Roman" w:hAnsi="Times New Roman" w:cs="Times New Roman"/>
          <w:sz w:val="20"/>
          <w:szCs w:val="20"/>
        </w:rPr>
        <w:tab/>
      </w:r>
      <w:r w:rsidRPr="00941B0A">
        <w:rPr>
          <w:rFonts w:ascii="Times New Roman" w:eastAsia="Times New Roman" w:hAnsi="Times New Roman" w:cs="Times New Roman"/>
          <w:sz w:val="20"/>
          <w:szCs w:val="20"/>
        </w:rPr>
        <w:t xml:space="preserve">Weighted number of anglers, avidity, age (mean ± standard error (S.E.)), and membership in angling clubs/associations grouped by the angling activity during the COVID-19 restriction period (March to May 2020). </w:t>
      </w:r>
    </w:p>
    <w:p w14:paraId="7345A377" w14:textId="77777777" w:rsidR="00A342FD" w:rsidRPr="00941B0A" w:rsidRDefault="00A342FD">
      <w:pPr>
        <w:spacing w:line="360" w:lineRule="auto"/>
        <w:rPr>
          <w:rFonts w:ascii="Times New Roman" w:eastAsia="Times New Roman" w:hAnsi="Times New Roman" w:cs="Times New Roman"/>
          <w:sz w:val="20"/>
          <w:szCs w:val="20"/>
        </w:rPr>
      </w:pPr>
    </w:p>
    <w:tbl>
      <w:tblPr>
        <w:tblStyle w:val="af6"/>
        <w:tblW w:w="8231"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2010"/>
        <w:gridCol w:w="1229"/>
        <w:gridCol w:w="1131"/>
        <w:gridCol w:w="1134"/>
        <w:gridCol w:w="1168"/>
        <w:gridCol w:w="1559"/>
      </w:tblGrid>
      <w:tr w:rsidR="00A342FD" w:rsidRPr="00941B0A" w14:paraId="7D9C99BF" w14:textId="77777777">
        <w:tc>
          <w:tcPr>
            <w:tcW w:w="2010" w:type="dxa"/>
            <w:tcBorders>
              <w:bottom w:val="single" w:sz="4" w:space="0" w:color="000000"/>
            </w:tcBorders>
          </w:tcPr>
          <w:p w14:paraId="519D0CCF"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Angling</w:t>
            </w:r>
          </w:p>
        </w:tc>
        <w:tc>
          <w:tcPr>
            <w:tcW w:w="1229" w:type="dxa"/>
            <w:tcBorders>
              <w:bottom w:val="single" w:sz="4" w:space="0" w:color="000000"/>
            </w:tcBorders>
          </w:tcPr>
          <w:p w14:paraId="11012F5A"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Frequency</w:t>
            </w:r>
          </w:p>
        </w:tc>
        <w:tc>
          <w:tcPr>
            <w:tcW w:w="1131" w:type="dxa"/>
            <w:tcBorders>
              <w:bottom w:val="single" w:sz="4" w:space="0" w:color="000000"/>
            </w:tcBorders>
          </w:tcPr>
          <w:p w14:paraId="7582547A"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Avidity</w:t>
            </w:r>
          </w:p>
        </w:tc>
        <w:tc>
          <w:tcPr>
            <w:tcW w:w="1134" w:type="dxa"/>
            <w:tcBorders>
              <w:bottom w:val="single" w:sz="4" w:space="0" w:color="000000"/>
            </w:tcBorders>
          </w:tcPr>
          <w:p w14:paraId="23EFC2C9"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Age</w:t>
            </w:r>
          </w:p>
        </w:tc>
        <w:tc>
          <w:tcPr>
            <w:tcW w:w="1168" w:type="dxa"/>
            <w:tcBorders>
              <w:bottom w:val="single" w:sz="4" w:space="0" w:color="000000"/>
            </w:tcBorders>
          </w:tcPr>
          <w:p w14:paraId="4010533D"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 xml:space="preserve">Member </w:t>
            </w:r>
          </w:p>
        </w:tc>
        <w:tc>
          <w:tcPr>
            <w:tcW w:w="1559" w:type="dxa"/>
            <w:tcBorders>
              <w:bottom w:val="single" w:sz="4" w:space="0" w:color="000000"/>
            </w:tcBorders>
          </w:tcPr>
          <w:p w14:paraId="4D562A2B"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No mem</w:t>
            </w:r>
            <w:r w:rsidRPr="00941B0A">
              <w:rPr>
                <w:rFonts w:ascii="Times New Roman" w:eastAsia="Times New Roman" w:hAnsi="Times New Roman" w:cs="Times New Roman"/>
                <w:sz w:val="20"/>
                <w:szCs w:val="20"/>
              </w:rPr>
              <w:t>ber</w:t>
            </w:r>
          </w:p>
        </w:tc>
      </w:tr>
      <w:tr w:rsidR="00A342FD" w:rsidRPr="00941B0A" w14:paraId="21BF82E4" w14:textId="77777777">
        <w:tc>
          <w:tcPr>
            <w:tcW w:w="2010" w:type="dxa"/>
            <w:tcBorders>
              <w:top w:val="single" w:sz="4" w:space="0" w:color="000000"/>
              <w:bottom w:val="single" w:sz="4" w:space="0" w:color="000000"/>
            </w:tcBorders>
            <w:vAlign w:val="center"/>
          </w:tcPr>
          <w:p w14:paraId="7BC32454"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Angling during restriction</w:t>
            </w:r>
          </w:p>
        </w:tc>
        <w:tc>
          <w:tcPr>
            <w:tcW w:w="1229" w:type="dxa"/>
            <w:tcBorders>
              <w:top w:val="single" w:sz="4" w:space="0" w:color="000000"/>
              <w:bottom w:val="single" w:sz="4" w:space="0" w:color="000000"/>
            </w:tcBorders>
          </w:tcPr>
          <w:p w14:paraId="085592BF"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1355.4</w:t>
            </w:r>
          </w:p>
          <w:p w14:paraId="55EB4FF9"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60%</w:t>
            </w:r>
          </w:p>
        </w:tc>
        <w:tc>
          <w:tcPr>
            <w:tcW w:w="1131" w:type="dxa"/>
            <w:tcBorders>
              <w:top w:val="single" w:sz="4" w:space="0" w:color="000000"/>
              <w:bottom w:val="single" w:sz="4" w:space="0" w:color="000000"/>
            </w:tcBorders>
          </w:tcPr>
          <w:p w14:paraId="3F67F234"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40.1</w:t>
            </w:r>
          </w:p>
          <w:p w14:paraId="11C37A34"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 1.5 S.E.)</w:t>
            </w:r>
          </w:p>
        </w:tc>
        <w:tc>
          <w:tcPr>
            <w:tcW w:w="1134" w:type="dxa"/>
            <w:tcBorders>
              <w:top w:val="single" w:sz="4" w:space="0" w:color="000000"/>
              <w:bottom w:val="single" w:sz="4" w:space="0" w:color="000000"/>
            </w:tcBorders>
          </w:tcPr>
          <w:p w14:paraId="1333D10B"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48.3</w:t>
            </w:r>
          </w:p>
          <w:p w14:paraId="45E756A8"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 0.5 S.E.)</w:t>
            </w:r>
          </w:p>
        </w:tc>
        <w:tc>
          <w:tcPr>
            <w:tcW w:w="1168" w:type="dxa"/>
            <w:tcBorders>
              <w:top w:val="single" w:sz="4" w:space="0" w:color="000000"/>
              <w:bottom w:val="single" w:sz="4" w:space="0" w:color="000000"/>
            </w:tcBorders>
          </w:tcPr>
          <w:p w14:paraId="56F445B2"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895.4</w:t>
            </w:r>
          </w:p>
          <w:p w14:paraId="74228F42"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53%</w:t>
            </w:r>
          </w:p>
        </w:tc>
        <w:tc>
          <w:tcPr>
            <w:tcW w:w="1559" w:type="dxa"/>
            <w:tcBorders>
              <w:top w:val="single" w:sz="4" w:space="0" w:color="000000"/>
              <w:bottom w:val="single" w:sz="4" w:space="0" w:color="000000"/>
            </w:tcBorders>
          </w:tcPr>
          <w:p w14:paraId="6CDECFC2"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460.0</w:t>
            </w:r>
          </w:p>
          <w:p w14:paraId="3AD53E30"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27%</w:t>
            </w:r>
          </w:p>
        </w:tc>
      </w:tr>
      <w:tr w:rsidR="00A342FD" w:rsidRPr="00941B0A" w14:paraId="6560A7FD" w14:textId="77777777">
        <w:tc>
          <w:tcPr>
            <w:tcW w:w="2010" w:type="dxa"/>
            <w:tcBorders>
              <w:top w:val="single" w:sz="4" w:space="0" w:color="000000"/>
              <w:bottom w:val="single" w:sz="4" w:space="0" w:color="000000"/>
            </w:tcBorders>
            <w:vAlign w:val="center"/>
          </w:tcPr>
          <w:p w14:paraId="4B0D3B4C"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No angling because of restrictions</w:t>
            </w:r>
          </w:p>
        </w:tc>
        <w:tc>
          <w:tcPr>
            <w:tcW w:w="1229" w:type="dxa"/>
            <w:tcBorders>
              <w:top w:val="single" w:sz="4" w:space="0" w:color="000000"/>
              <w:bottom w:val="single" w:sz="4" w:space="0" w:color="000000"/>
            </w:tcBorders>
          </w:tcPr>
          <w:p w14:paraId="55A89D9D"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322.2</w:t>
            </w:r>
          </w:p>
          <w:p w14:paraId="40B3630E"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14%</w:t>
            </w:r>
          </w:p>
        </w:tc>
        <w:tc>
          <w:tcPr>
            <w:tcW w:w="1131" w:type="dxa"/>
            <w:tcBorders>
              <w:top w:val="single" w:sz="4" w:space="0" w:color="000000"/>
              <w:bottom w:val="single" w:sz="4" w:space="0" w:color="000000"/>
            </w:tcBorders>
          </w:tcPr>
          <w:p w14:paraId="3CEBF3D1"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11.5</w:t>
            </w:r>
          </w:p>
          <w:p w14:paraId="42F569B3"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 1.2 S.E.)</w:t>
            </w:r>
          </w:p>
        </w:tc>
        <w:tc>
          <w:tcPr>
            <w:tcW w:w="1134" w:type="dxa"/>
            <w:tcBorders>
              <w:top w:val="single" w:sz="4" w:space="0" w:color="000000"/>
              <w:bottom w:val="single" w:sz="4" w:space="0" w:color="000000"/>
            </w:tcBorders>
          </w:tcPr>
          <w:p w14:paraId="5BE4CA86"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51.0</w:t>
            </w:r>
          </w:p>
          <w:p w14:paraId="733A4FFE"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 0.9 S.E.)</w:t>
            </w:r>
          </w:p>
        </w:tc>
        <w:tc>
          <w:tcPr>
            <w:tcW w:w="1168" w:type="dxa"/>
            <w:tcBorders>
              <w:top w:val="single" w:sz="4" w:space="0" w:color="000000"/>
              <w:bottom w:val="single" w:sz="4" w:space="0" w:color="000000"/>
            </w:tcBorders>
          </w:tcPr>
          <w:p w14:paraId="1F1BB0E5"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128.3</w:t>
            </w:r>
          </w:p>
          <w:p w14:paraId="045E1125"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8%</w:t>
            </w:r>
          </w:p>
        </w:tc>
        <w:tc>
          <w:tcPr>
            <w:tcW w:w="1559" w:type="dxa"/>
            <w:tcBorders>
              <w:top w:val="single" w:sz="4" w:space="0" w:color="000000"/>
              <w:bottom w:val="single" w:sz="4" w:space="0" w:color="000000"/>
            </w:tcBorders>
          </w:tcPr>
          <w:p w14:paraId="27C464A7"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 xml:space="preserve">193.6 </w:t>
            </w:r>
          </w:p>
          <w:p w14:paraId="34561497"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 xml:space="preserve">12% </w:t>
            </w:r>
          </w:p>
        </w:tc>
      </w:tr>
    </w:tbl>
    <w:p w14:paraId="48198B85" w14:textId="77777777" w:rsidR="00A342FD" w:rsidRPr="00941B0A" w:rsidRDefault="00A342FD">
      <w:pPr>
        <w:spacing w:line="360" w:lineRule="auto"/>
        <w:jc w:val="both"/>
        <w:rPr>
          <w:rFonts w:ascii="Times New Roman" w:eastAsia="Times New Roman" w:hAnsi="Times New Roman" w:cs="Times New Roman"/>
          <w:sz w:val="20"/>
          <w:szCs w:val="20"/>
        </w:rPr>
      </w:pPr>
    </w:p>
    <w:p w14:paraId="170A5BC3" w14:textId="77777777" w:rsidR="00A342FD" w:rsidRPr="00941B0A" w:rsidRDefault="00A342FD">
      <w:pPr>
        <w:spacing w:line="360" w:lineRule="auto"/>
        <w:ind w:left="851" w:hanging="851"/>
        <w:rPr>
          <w:rFonts w:ascii="Times New Roman" w:eastAsia="Times New Roman" w:hAnsi="Times New Roman" w:cs="Times New Roman"/>
          <w:sz w:val="20"/>
          <w:szCs w:val="20"/>
        </w:rPr>
      </w:pPr>
    </w:p>
    <w:p w14:paraId="036F17A4"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hAnsi="Times New Roman" w:cs="Times New Roman"/>
          <w:sz w:val="20"/>
          <w:szCs w:val="20"/>
        </w:rPr>
        <w:br w:type="page"/>
      </w:r>
    </w:p>
    <w:p w14:paraId="57EAB336" w14:textId="77777777" w:rsidR="00A342FD" w:rsidRPr="00941B0A" w:rsidRDefault="00120C17">
      <w:pPr>
        <w:spacing w:line="360" w:lineRule="auto"/>
        <w:ind w:left="851" w:hanging="851"/>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lastRenderedPageBreak/>
        <w:t>Table SR2.4</w:t>
      </w:r>
      <w:r w:rsidRPr="00941B0A">
        <w:rPr>
          <w:rFonts w:ascii="Times New Roman" w:eastAsia="Times New Roman" w:hAnsi="Times New Roman" w:cs="Times New Roman"/>
          <w:sz w:val="20"/>
          <w:szCs w:val="20"/>
        </w:rPr>
        <w:tab/>
      </w:r>
      <w:r w:rsidRPr="00941B0A">
        <w:rPr>
          <w:rFonts w:ascii="Times New Roman" w:eastAsia="Times New Roman" w:hAnsi="Times New Roman" w:cs="Times New Roman"/>
          <w:sz w:val="20"/>
          <w:szCs w:val="20"/>
        </w:rPr>
        <w:t>Avidity (weighted mean ± standard error) and angling frequency of German inland, Baltic Sea and North Sea anglers during the COVID-19 restriction period (March to May 2020) including a summary of the test statistics.</w:t>
      </w:r>
    </w:p>
    <w:tbl>
      <w:tblPr>
        <w:tblStyle w:val="af7"/>
        <w:tblW w:w="89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60"/>
        <w:gridCol w:w="1101"/>
        <w:gridCol w:w="992"/>
        <w:gridCol w:w="1134"/>
        <w:gridCol w:w="992"/>
        <w:gridCol w:w="1276"/>
        <w:gridCol w:w="1276"/>
      </w:tblGrid>
      <w:tr w:rsidR="00A342FD" w:rsidRPr="00941B0A" w14:paraId="1E9FAE62" w14:textId="77777777">
        <w:trPr>
          <w:trHeight w:val="302"/>
          <w:jc w:val="center"/>
        </w:trPr>
        <w:tc>
          <w:tcPr>
            <w:tcW w:w="2160" w:type="dxa"/>
            <w:tcBorders>
              <w:bottom w:val="single" w:sz="4" w:space="0" w:color="000000"/>
            </w:tcBorders>
          </w:tcPr>
          <w:p w14:paraId="61EA0724"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Angling in inland or marine waters duri</w:t>
            </w:r>
            <w:r w:rsidRPr="00941B0A">
              <w:rPr>
                <w:rFonts w:ascii="Times New Roman" w:eastAsia="Times New Roman" w:hAnsi="Times New Roman" w:cs="Times New Roman"/>
                <w:sz w:val="20"/>
                <w:szCs w:val="20"/>
              </w:rPr>
              <w:t>ng the restrictions</w:t>
            </w:r>
          </w:p>
        </w:tc>
        <w:tc>
          <w:tcPr>
            <w:tcW w:w="1101" w:type="dxa"/>
            <w:tcBorders>
              <w:bottom w:val="single" w:sz="4" w:space="0" w:color="000000"/>
            </w:tcBorders>
          </w:tcPr>
          <w:p w14:paraId="6A20D8D3"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Avidity</w:t>
            </w:r>
          </w:p>
          <w:p w14:paraId="092B1450"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inland anglers</w:t>
            </w:r>
          </w:p>
        </w:tc>
        <w:tc>
          <w:tcPr>
            <w:tcW w:w="992" w:type="dxa"/>
            <w:tcBorders>
              <w:bottom w:val="single" w:sz="4" w:space="0" w:color="000000"/>
            </w:tcBorders>
          </w:tcPr>
          <w:p w14:paraId="54B6E5A0"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Standard error</w:t>
            </w:r>
          </w:p>
        </w:tc>
        <w:tc>
          <w:tcPr>
            <w:tcW w:w="1134" w:type="dxa"/>
            <w:tcBorders>
              <w:bottom w:val="single" w:sz="4" w:space="0" w:color="000000"/>
            </w:tcBorders>
          </w:tcPr>
          <w:p w14:paraId="07941D8B"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Avidity Baltic Sea anglers</w:t>
            </w:r>
          </w:p>
        </w:tc>
        <w:tc>
          <w:tcPr>
            <w:tcW w:w="992" w:type="dxa"/>
            <w:tcBorders>
              <w:bottom w:val="single" w:sz="4" w:space="0" w:color="000000"/>
            </w:tcBorders>
          </w:tcPr>
          <w:p w14:paraId="583E1EFB"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Standard error</w:t>
            </w:r>
          </w:p>
        </w:tc>
        <w:tc>
          <w:tcPr>
            <w:tcW w:w="1276" w:type="dxa"/>
            <w:tcBorders>
              <w:bottom w:val="single" w:sz="4" w:space="0" w:color="000000"/>
            </w:tcBorders>
          </w:tcPr>
          <w:p w14:paraId="623779F1"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Avidity North Sea anglers</w:t>
            </w:r>
          </w:p>
        </w:tc>
        <w:tc>
          <w:tcPr>
            <w:tcW w:w="1276" w:type="dxa"/>
            <w:tcBorders>
              <w:bottom w:val="single" w:sz="4" w:space="0" w:color="000000"/>
            </w:tcBorders>
          </w:tcPr>
          <w:p w14:paraId="054E0EF0"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Standard error</w:t>
            </w:r>
          </w:p>
        </w:tc>
      </w:tr>
      <w:tr w:rsidR="00A342FD" w:rsidRPr="00941B0A" w14:paraId="0A4E0578" w14:textId="77777777">
        <w:trPr>
          <w:trHeight w:val="288"/>
          <w:jc w:val="center"/>
        </w:trPr>
        <w:tc>
          <w:tcPr>
            <w:tcW w:w="2160" w:type="dxa"/>
            <w:tcBorders>
              <w:top w:val="single" w:sz="4" w:space="0" w:color="000000"/>
              <w:bottom w:val="nil"/>
            </w:tcBorders>
          </w:tcPr>
          <w:p w14:paraId="6EF1AAFC"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 xml:space="preserve">No angling </w:t>
            </w:r>
          </w:p>
        </w:tc>
        <w:tc>
          <w:tcPr>
            <w:tcW w:w="1101" w:type="dxa"/>
            <w:tcBorders>
              <w:top w:val="single" w:sz="4" w:space="0" w:color="000000"/>
              <w:bottom w:val="nil"/>
            </w:tcBorders>
            <w:vAlign w:val="center"/>
          </w:tcPr>
          <w:p w14:paraId="48396707"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17.6</w:t>
            </w:r>
          </w:p>
        </w:tc>
        <w:tc>
          <w:tcPr>
            <w:tcW w:w="992" w:type="dxa"/>
            <w:tcBorders>
              <w:top w:val="single" w:sz="4" w:space="0" w:color="000000"/>
              <w:bottom w:val="nil"/>
            </w:tcBorders>
            <w:vAlign w:val="center"/>
          </w:tcPr>
          <w:p w14:paraId="5D325D85"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5.6</w:t>
            </w:r>
          </w:p>
        </w:tc>
        <w:tc>
          <w:tcPr>
            <w:tcW w:w="1134" w:type="dxa"/>
            <w:tcBorders>
              <w:top w:val="single" w:sz="4" w:space="0" w:color="000000"/>
              <w:bottom w:val="nil"/>
            </w:tcBorders>
            <w:vAlign w:val="center"/>
          </w:tcPr>
          <w:p w14:paraId="703A9952"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52.3</w:t>
            </w:r>
          </w:p>
        </w:tc>
        <w:tc>
          <w:tcPr>
            <w:tcW w:w="992" w:type="dxa"/>
            <w:tcBorders>
              <w:top w:val="single" w:sz="4" w:space="0" w:color="000000"/>
              <w:bottom w:val="nil"/>
            </w:tcBorders>
            <w:vAlign w:val="center"/>
          </w:tcPr>
          <w:p w14:paraId="1318CF1C"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5.7</w:t>
            </w:r>
          </w:p>
        </w:tc>
        <w:tc>
          <w:tcPr>
            <w:tcW w:w="1276" w:type="dxa"/>
            <w:tcBorders>
              <w:top w:val="single" w:sz="4" w:space="0" w:color="000000"/>
              <w:bottom w:val="nil"/>
            </w:tcBorders>
            <w:vAlign w:val="center"/>
          </w:tcPr>
          <w:p w14:paraId="39CE2370"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54.1</w:t>
            </w:r>
          </w:p>
        </w:tc>
        <w:tc>
          <w:tcPr>
            <w:tcW w:w="1276" w:type="dxa"/>
            <w:tcBorders>
              <w:top w:val="single" w:sz="4" w:space="0" w:color="000000"/>
              <w:bottom w:val="nil"/>
            </w:tcBorders>
            <w:vAlign w:val="center"/>
          </w:tcPr>
          <w:p w14:paraId="3432575B"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14.5</w:t>
            </w:r>
          </w:p>
        </w:tc>
      </w:tr>
      <w:tr w:rsidR="00A342FD" w:rsidRPr="00941B0A" w14:paraId="5C0A2415" w14:textId="77777777">
        <w:trPr>
          <w:trHeight w:val="288"/>
          <w:jc w:val="center"/>
        </w:trPr>
        <w:tc>
          <w:tcPr>
            <w:tcW w:w="2160" w:type="dxa"/>
            <w:tcBorders>
              <w:top w:val="nil"/>
            </w:tcBorders>
          </w:tcPr>
          <w:p w14:paraId="6E34840A"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Less than usual</w:t>
            </w:r>
          </w:p>
        </w:tc>
        <w:tc>
          <w:tcPr>
            <w:tcW w:w="1101" w:type="dxa"/>
            <w:tcBorders>
              <w:top w:val="nil"/>
            </w:tcBorders>
            <w:vAlign w:val="center"/>
          </w:tcPr>
          <w:p w14:paraId="6FBA5D5B"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29.7</w:t>
            </w:r>
          </w:p>
        </w:tc>
        <w:tc>
          <w:tcPr>
            <w:tcW w:w="992" w:type="dxa"/>
            <w:tcBorders>
              <w:top w:val="nil"/>
            </w:tcBorders>
            <w:vAlign w:val="center"/>
          </w:tcPr>
          <w:p w14:paraId="5B9C5149"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3.7</w:t>
            </w:r>
          </w:p>
        </w:tc>
        <w:tc>
          <w:tcPr>
            <w:tcW w:w="1134" w:type="dxa"/>
            <w:tcBorders>
              <w:top w:val="nil"/>
            </w:tcBorders>
            <w:vAlign w:val="center"/>
          </w:tcPr>
          <w:p w14:paraId="16E746A6"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52.0</w:t>
            </w:r>
          </w:p>
        </w:tc>
        <w:tc>
          <w:tcPr>
            <w:tcW w:w="992" w:type="dxa"/>
            <w:tcBorders>
              <w:top w:val="nil"/>
            </w:tcBorders>
            <w:vAlign w:val="center"/>
          </w:tcPr>
          <w:p w14:paraId="418DFBB6"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9.4</w:t>
            </w:r>
          </w:p>
        </w:tc>
        <w:tc>
          <w:tcPr>
            <w:tcW w:w="1276" w:type="dxa"/>
            <w:tcBorders>
              <w:top w:val="nil"/>
            </w:tcBorders>
            <w:vAlign w:val="center"/>
          </w:tcPr>
          <w:p w14:paraId="7EFE51CD"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73.7</w:t>
            </w:r>
          </w:p>
        </w:tc>
        <w:tc>
          <w:tcPr>
            <w:tcW w:w="1276" w:type="dxa"/>
            <w:tcBorders>
              <w:top w:val="nil"/>
            </w:tcBorders>
            <w:vAlign w:val="center"/>
          </w:tcPr>
          <w:p w14:paraId="7D9519C2"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37.4</w:t>
            </w:r>
          </w:p>
        </w:tc>
      </w:tr>
      <w:tr w:rsidR="00A342FD" w:rsidRPr="00941B0A" w14:paraId="7FABF6D9" w14:textId="77777777">
        <w:trPr>
          <w:trHeight w:val="288"/>
          <w:jc w:val="center"/>
        </w:trPr>
        <w:tc>
          <w:tcPr>
            <w:tcW w:w="2160" w:type="dxa"/>
          </w:tcPr>
          <w:p w14:paraId="0C17162B"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Rather less than usual</w:t>
            </w:r>
          </w:p>
        </w:tc>
        <w:tc>
          <w:tcPr>
            <w:tcW w:w="1101" w:type="dxa"/>
            <w:vAlign w:val="center"/>
          </w:tcPr>
          <w:p w14:paraId="6CBA2F9C"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32.7</w:t>
            </w:r>
          </w:p>
        </w:tc>
        <w:tc>
          <w:tcPr>
            <w:tcW w:w="992" w:type="dxa"/>
            <w:vAlign w:val="center"/>
          </w:tcPr>
          <w:p w14:paraId="3DC15228"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2.6</w:t>
            </w:r>
          </w:p>
        </w:tc>
        <w:tc>
          <w:tcPr>
            <w:tcW w:w="1134" w:type="dxa"/>
            <w:vAlign w:val="center"/>
          </w:tcPr>
          <w:p w14:paraId="3C79A452"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40.7</w:t>
            </w:r>
          </w:p>
        </w:tc>
        <w:tc>
          <w:tcPr>
            <w:tcW w:w="992" w:type="dxa"/>
            <w:vAlign w:val="center"/>
          </w:tcPr>
          <w:p w14:paraId="21A1A4D3"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4.7</w:t>
            </w:r>
          </w:p>
        </w:tc>
        <w:tc>
          <w:tcPr>
            <w:tcW w:w="1276" w:type="dxa"/>
            <w:vAlign w:val="center"/>
          </w:tcPr>
          <w:p w14:paraId="513CED9F"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29.2</w:t>
            </w:r>
          </w:p>
        </w:tc>
        <w:tc>
          <w:tcPr>
            <w:tcW w:w="1276" w:type="dxa"/>
            <w:vAlign w:val="center"/>
          </w:tcPr>
          <w:p w14:paraId="2974C4BB"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7.1</w:t>
            </w:r>
          </w:p>
        </w:tc>
      </w:tr>
      <w:tr w:rsidR="00A342FD" w:rsidRPr="00941B0A" w14:paraId="013BC383" w14:textId="77777777">
        <w:trPr>
          <w:trHeight w:val="288"/>
          <w:jc w:val="center"/>
        </w:trPr>
        <w:tc>
          <w:tcPr>
            <w:tcW w:w="2160" w:type="dxa"/>
          </w:tcPr>
          <w:p w14:paraId="0329D686"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The same as usual</w:t>
            </w:r>
          </w:p>
        </w:tc>
        <w:tc>
          <w:tcPr>
            <w:tcW w:w="1101" w:type="dxa"/>
            <w:vAlign w:val="center"/>
          </w:tcPr>
          <w:p w14:paraId="77179789"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40.0</w:t>
            </w:r>
          </w:p>
        </w:tc>
        <w:tc>
          <w:tcPr>
            <w:tcW w:w="992" w:type="dxa"/>
            <w:vAlign w:val="center"/>
          </w:tcPr>
          <w:p w14:paraId="5F1D6033"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2.2</w:t>
            </w:r>
          </w:p>
        </w:tc>
        <w:tc>
          <w:tcPr>
            <w:tcW w:w="1134" w:type="dxa"/>
            <w:vAlign w:val="center"/>
          </w:tcPr>
          <w:p w14:paraId="050077FF"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43.9</w:t>
            </w:r>
          </w:p>
        </w:tc>
        <w:tc>
          <w:tcPr>
            <w:tcW w:w="992" w:type="dxa"/>
            <w:vAlign w:val="center"/>
          </w:tcPr>
          <w:p w14:paraId="7E082196"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3.7</w:t>
            </w:r>
          </w:p>
        </w:tc>
        <w:tc>
          <w:tcPr>
            <w:tcW w:w="1276" w:type="dxa"/>
            <w:vAlign w:val="center"/>
          </w:tcPr>
          <w:p w14:paraId="18FD814A"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40.4</w:t>
            </w:r>
          </w:p>
        </w:tc>
        <w:tc>
          <w:tcPr>
            <w:tcW w:w="1276" w:type="dxa"/>
            <w:vAlign w:val="center"/>
          </w:tcPr>
          <w:p w14:paraId="5055A8DB"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9.5</w:t>
            </w:r>
          </w:p>
        </w:tc>
      </w:tr>
      <w:tr w:rsidR="00A342FD" w:rsidRPr="00941B0A" w14:paraId="4FF3E5B2" w14:textId="77777777">
        <w:trPr>
          <w:trHeight w:val="288"/>
          <w:jc w:val="center"/>
        </w:trPr>
        <w:tc>
          <w:tcPr>
            <w:tcW w:w="2160" w:type="dxa"/>
          </w:tcPr>
          <w:p w14:paraId="6CC825EB"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Rather more than usual</w:t>
            </w:r>
          </w:p>
        </w:tc>
        <w:tc>
          <w:tcPr>
            <w:tcW w:w="1101" w:type="dxa"/>
            <w:vAlign w:val="center"/>
          </w:tcPr>
          <w:p w14:paraId="5563A474"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50.2</w:t>
            </w:r>
          </w:p>
        </w:tc>
        <w:tc>
          <w:tcPr>
            <w:tcW w:w="992" w:type="dxa"/>
            <w:vAlign w:val="center"/>
          </w:tcPr>
          <w:p w14:paraId="6AA8D3B9"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4.8</w:t>
            </w:r>
          </w:p>
        </w:tc>
        <w:tc>
          <w:tcPr>
            <w:tcW w:w="1134" w:type="dxa"/>
            <w:vAlign w:val="center"/>
          </w:tcPr>
          <w:p w14:paraId="69CF5B63"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33.5</w:t>
            </w:r>
          </w:p>
        </w:tc>
        <w:tc>
          <w:tcPr>
            <w:tcW w:w="992" w:type="dxa"/>
            <w:vAlign w:val="center"/>
          </w:tcPr>
          <w:p w14:paraId="52F1D67B"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7.4</w:t>
            </w:r>
          </w:p>
        </w:tc>
        <w:tc>
          <w:tcPr>
            <w:tcW w:w="1276" w:type="dxa"/>
            <w:vAlign w:val="center"/>
          </w:tcPr>
          <w:p w14:paraId="22BE0DA5"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45.9</w:t>
            </w:r>
          </w:p>
        </w:tc>
        <w:tc>
          <w:tcPr>
            <w:tcW w:w="1276" w:type="dxa"/>
            <w:vAlign w:val="center"/>
          </w:tcPr>
          <w:p w14:paraId="701E2810"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19.4</w:t>
            </w:r>
          </w:p>
        </w:tc>
      </w:tr>
      <w:tr w:rsidR="00A342FD" w:rsidRPr="00941B0A" w14:paraId="3268F120" w14:textId="77777777">
        <w:trPr>
          <w:trHeight w:val="288"/>
          <w:jc w:val="center"/>
        </w:trPr>
        <w:tc>
          <w:tcPr>
            <w:tcW w:w="2160" w:type="dxa"/>
          </w:tcPr>
          <w:p w14:paraId="5ABFCF7B"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More than usual</w:t>
            </w:r>
          </w:p>
        </w:tc>
        <w:tc>
          <w:tcPr>
            <w:tcW w:w="1101" w:type="dxa"/>
            <w:vAlign w:val="center"/>
          </w:tcPr>
          <w:p w14:paraId="0B877828"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63.1</w:t>
            </w:r>
          </w:p>
        </w:tc>
        <w:tc>
          <w:tcPr>
            <w:tcW w:w="992" w:type="dxa"/>
            <w:vAlign w:val="center"/>
          </w:tcPr>
          <w:p w14:paraId="67193B2B"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6.8</w:t>
            </w:r>
          </w:p>
        </w:tc>
        <w:tc>
          <w:tcPr>
            <w:tcW w:w="1134" w:type="dxa"/>
            <w:vAlign w:val="center"/>
          </w:tcPr>
          <w:p w14:paraId="4DFFDA01"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39.1</w:t>
            </w:r>
          </w:p>
        </w:tc>
        <w:tc>
          <w:tcPr>
            <w:tcW w:w="992" w:type="dxa"/>
            <w:vAlign w:val="center"/>
          </w:tcPr>
          <w:p w14:paraId="6B5B3C17"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11.6</w:t>
            </w:r>
          </w:p>
        </w:tc>
        <w:tc>
          <w:tcPr>
            <w:tcW w:w="1276" w:type="dxa"/>
            <w:vAlign w:val="center"/>
          </w:tcPr>
          <w:p w14:paraId="261D357E"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104.3</w:t>
            </w:r>
          </w:p>
        </w:tc>
        <w:tc>
          <w:tcPr>
            <w:tcW w:w="1276" w:type="dxa"/>
            <w:vAlign w:val="center"/>
          </w:tcPr>
          <w:p w14:paraId="4999F56B"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65.6</w:t>
            </w:r>
          </w:p>
        </w:tc>
      </w:tr>
      <w:tr w:rsidR="00A342FD" w:rsidRPr="00941B0A" w14:paraId="0D5ED213" w14:textId="77777777">
        <w:trPr>
          <w:trHeight w:val="288"/>
          <w:jc w:val="center"/>
        </w:trPr>
        <w:tc>
          <w:tcPr>
            <w:tcW w:w="2160" w:type="dxa"/>
          </w:tcPr>
          <w:p w14:paraId="7EF717A3"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Design based KW test:</w:t>
            </w:r>
          </w:p>
          <w:p w14:paraId="6852BF33" w14:textId="77777777" w:rsidR="00A342FD" w:rsidRPr="00941B0A" w:rsidRDefault="00A342FD">
            <w:pPr>
              <w:spacing w:line="360" w:lineRule="auto"/>
              <w:rPr>
                <w:rFonts w:ascii="Times New Roman" w:eastAsia="Times New Roman" w:hAnsi="Times New Roman" w:cs="Times New Roman"/>
                <w:sz w:val="20"/>
                <w:szCs w:val="20"/>
              </w:rPr>
            </w:pPr>
          </w:p>
        </w:tc>
        <w:tc>
          <w:tcPr>
            <w:tcW w:w="1101" w:type="dxa"/>
            <w:vAlign w:val="center"/>
          </w:tcPr>
          <w:p w14:paraId="497DF273"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i/>
                <w:sz w:val="20"/>
                <w:szCs w:val="20"/>
              </w:rPr>
              <w:t>t</w:t>
            </w:r>
            <w:r w:rsidRPr="00941B0A">
              <w:rPr>
                <w:rFonts w:ascii="Times New Roman" w:eastAsia="Times New Roman" w:hAnsi="Times New Roman" w:cs="Times New Roman"/>
                <w:sz w:val="20"/>
                <w:szCs w:val="20"/>
              </w:rPr>
              <w:t xml:space="preserve"> = 68.2 </w:t>
            </w:r>
            <w:proofErr w:type="spellStart"/>
            <w:r w:rsidRPr="00941B0A">
              <w:rPr>
                <w:rFonts w:ascii="Times New Roman" w:eastAsia="Times New Roman" w:hAnsi="Times New Roman" w:cs="Times New Roman"/>
                <w:sz w:val="20"/>
                <w:szCs w:val="20"/>
              </w:rPr>
              <w:t>d.f.</w:t>
            </w:r>
            <w:proofErr w:type="spellEnd"/>
            <w:r w:rsidRPr="00941B0A">
              <w:rPr>
                <w:rFonts w:ascii="Times New Roman" w:eastAsia="Times New Roman" w:hAnsi="Times New Roman" w:cs="Times New Roman"/>
                <w:sz w:val="20"/>
                <w:szCs w:val="20"/>
              </w:rPr>
              <w:t xml:space="preserve"> = 5, </w:t>
            </w:r>
          </w:p>
          <w:p w14:paraId="7FCB0755"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i/>
                <w:sz w:val="20"/>
                <w:szCs w:val="20"/>
              </w:rPr>
              <w:t xml:space="preserve">p </w:t>
            </w:r>
            <w:r w:rsidRPr="00941B0A">
              <w:rPr>
                <w:rFonts w:ascii="Times New Roman" w:eastAsia="Times New Roman" w:hAnsi="Times New Roman" w:cs="Times New Roman"/>
                <w:sz w:val="20"/>
                <w:szCs w:val="20"/>
              </w:rPr>
              <w:t>&lt; 0.0001</w:t>
            </w:r>
          </w:p>
        </w:tc>
        <w:tc>
          <w:tcPr>
            <w:tcW w:w="992" w:type="dxa"/>
            <w:vAlign w:val="center"/>
          </w:tcPr>
          <w:p w14:paraId="2AE534C0" w14:textId="77777777" w:rsidR="00A342FD" w:rsidRPr="00941B0A" w:rsidRDefault="00A342FD">
            <w:pPr>
              <w:spacing w:line="360" w:lineRule="auto"/>
              <w:rPr>
                <w:rFonts w:ascii="Times New Roman" w:eastAsia="Times New Roman" w:hAnsi="Times New Roman" w:cs="Times New Roman"/>
                <w:sz w:val="20"/>
                <w:szCs w:val="20"/>
              </w:rPr>
            </w:pPr>
          </w:p>
        </w:tc>
        <w:tc>
          <w:tcPr>
            <w:tcW w:w="1134" w:type="dxa"/>
            <w:vAlign w:val="center"/>
          </w:tcPr>
          <w:p w14:paraId="362580BE"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i/>
                <w:sz w:val="20"/>
                <w:szCs w:val="20"/>
              </w:rPr>
              <w:t>t</w:t>
            </w:r>
            <w:r w:rsidRPr="00941B0A">
              <w:rPr>
                <w:rFonts w:ascii="Times New Roman" w:eastAsia="Times New Roman" w:hAnsi="Times New Roman" w:cs="Times New Roman"/>
                <w:sz w:val="20"/>
                <w:szCs w:val="20"/>
              </w:rPr>
              <w:t xml:space="preserve"> = 7.6 </w:t>
            </w:r>
          </w:p>
          <w:p w14:paraId="57C8CE71" w14:textId="77777777" w:rsidR="00A342FD" w:rsidRPr="00941B0A" w:rsidRDefault="00120C17">
            <w:pPr>
              <w:spacing w:line="360" w:lineRule="auto"/>
              <w:rPr>
                <w:rFonts w:ascii="Times New Roman" w:eastAsia="Times New Roman" w:hAnsi="Times New Roman" w:cs="Times New Roman"/>
                <w:sz w:val="20"/>
                <w:szCs w:val="20"/>
              </w:rPr>
            </w:pPr>
            <w:proofErr w:type="spellStart"/>
            <w:r w:rsidRPr="00941B0A">
              <w:rPr>
                <w:rFonts w:ascii="Times New Roman" w:eastAsia="Times New Roman" w:hAnsi="Times New Roman" w:cs="Times New Roman"/>
                <w:sz w:val="20"/>
                <w:szCs w:val="20"/>
              </w:rPr>
              <w:t>d.f.</w:t>
            </w:r>
            <w:proofErr w:type="spellEnd"/>
            <w:r w:rsidRPr="00941B0A">
              <w:rPr>
                <w:rFonts w:ascii="Times New Roman" w:eastAsia="Times New Roman" w:hAnsi="Times New Roman" w:cs="Times New Roman"/>
                <w:sz w:val="20"/>
                <w:szCs w:val="20"/>
              </w:rPr>
              <w:t xml:space="preserve"> = 5, </w:t>
            </w:r>
          </w:p>
          <w:p w14:paraId="4DA4A196"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i/>
                <w:sz w:val="20"/>
                <w:szCs w:val="20"/>
              </w:rPr>
              <w:t>p</w:t>
            </w:r>
            <w:r w:rsidRPr="00941B0A">
              <w:rPr>
                <w:rFonts w:ascii="Times New Roman" w:eastAsia="Times New Roman" w:hAnsi="Times New Roman" w:cs="Times New Roman"/>
                <w:sz w:val="20"/>
                <w:szCs w:val="20"/>
              </w:rPr>
              <w:t xml:space="preserve"> = 0.180</w:t>
            </w:r>
          </w:p>
        </w:tc>
        <w:tc>
          <w:tcPr>
            <w:tcW w:w="992" w:type="dxa"/>
            <w:vAlign w:val="center"/>
          </w:tcPr>
          <w:p w14:paraId="3FD7DDD8" w14:textId="77777777" w:rsidR="00A342FD" w:rsidRPr="00941B0A" w:rsidRDefault="00A342FD">
            <w:pPr>
              <w:spacing w:line="360" w:lineRule="auto"/>
              <w:rPr>
                <w:rFonts w:ascii="Times New Roman" w:eastAsia="Times New Roman" w:hAnsi="Times New Roman" w:cs="Times New Roman"/>
                <w:sz w:val="20"/>
                <w:szCs w:val="20"/>
              </w:rPr>
            </w:pPr>
          </w:p>
        </w:tc>
        <w:tc>
          <w:tcPr>
            <w:tcW w:w="1276" w:type="dxa"/>
            <w:vAlign w:val="center"/>
          </w:tcPr>
          <w:p w14:paraId="576685F4"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i/>
                <w:sz w:val="20"/>
                <w:szCs w:val="20"/>
              </w:rPr>
              <w:t>t</w:t>
            </w:r>
            <w:r w:rsidRPr="00941B0A">
              <w:rPr>
                <w:rFonts w:ascii="Times New Roman" w:eastAsia="Times New Roman" w:hAnsi="Times New Roman" w:cs="Times New Roman"/>
                <w:sz w:val="20"/>
                <w:szCs w:val="20"/>
              </w:rPr>
              <w:t xml:space="preserve"> = 2.3 </w:t>
            </w:r>
          </w:p>
          <w:p w14:paraId="132DBD5B" w14:textId="77777777" w:rsidR="00A342FD" w:rsidRPr="00941B0A" w:rsidRDefault="00120C17">
            <w:pPr>
              <w:spacing w:line="360" w:lineRule="auto"/>
              <w:rPr>
                <w:rFonts w:ascii="Times New Roman" w:eastAsia="Times New Roman" w:hAnsi="Times New Roman" w:cs="Times New Roman"/>
                <w:sz w:val="20"/>
                <w:szCs w:val="20"/>
              </w:rPr>
            </w:pPr>
            <w:proofErr w:type="spellStart"/>
            <w:r w:rsidRPr="00941B0A">
              <w:rPr>
                <w:rFonts w:ascii="Times New Roman" w:eastAsia="Times New Roman" w:hAnsi="Times New Roman" w:cs="Times New Roman"/>
                <w:sz w:val="20"/>
                <w:szCs w:val="20"/>
              </w:rPr>
              <w:t>d.f.</w:t>
            </w:r>
            <w:proofErr w:type="spellEnd"/>
            <w:r w:rsidRPr="00941B0A">
              <w:rPr>
                <w:rFonts w:ascii="Times New Roman" w:eastAsia="Times New Roman" w:hAnsi="Times New Roman" w:cs="Times New Roman"/>
                <w:sz w:val="20"/>
                <w:szCs w:val="20"/>
              </w:rPr>
              <w:t xml:space="preserve"> = 5, </w:t>
            </w:r>
          </w:p>
          <w:p w14:paraId="5CC60C1F"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i/>
                <w:sz w:val="20"/>
                <w:szCs w:val="20"/>
              </w:rPr>
              <w:t>p</w:t>
            </w:r>
            <w:r w:rsidRPr="00941B0A">
              <w:rPr>
                <w:rFonts w:ascii="Times New Roman" w:eastAsia="Times New Roman" w:hAnsi="Times New Roman" w:cs="Times New Roman"/>
                <w:sz w:val="20"/>
                <w:szCs w:val="20"/>
              </w:rPr>
              <w:t xml:space="preserve"> = 0.8</w:t>
            </w:r>
          </w:p>
        </w:tc>
        <w:tc>
          <w:tcPr>
            <w:tcW w:w="1276" w:type="dxa"/>
            <w:vAlign w:val="center"/>
          </w:tcPr>
          <w:p w14:paraId="34CBE6B7" w14:textId="77777777" w:rsidR="00A342FD" w:rsidRPr="00941B0A" w:rsidRDefault="00A342FD">
            <w:pPr>
              <w:spacing w:line="360" w:lineRule="auto"/>
              <w:rPr>
                <w:rFonts w:ascii="Times New Roman" w:eastAsia="Times New Roman" w:hAnsi="Times New Roman" w:cs="Times New Roman"/>
                <w:sz w:val="20"/>
                <w:szCs w:val="20"/>
              </w:rPr>
            </w:pPr>
          </w:p>
        </w:tc>
      </w:tr>
    </w:tbl>
    <w:p w14:paraId="09ADE358" w14:textId="77777777" w:rsidR="00A342FD" w:rsidRPr="00941B0A" w:rsidRDefault="00A342FD">
      <w:pPr>
        <w:spacing w:line="360" w:lineRule="auto"/>
        <w:jc w:val="both"/>
        <w:rPr>
          <w:rFonts w:ascii="Times New Roman" w:eastAsia="Times New Roman" w:hAnsi="Times New Roman" w:cs="Times New Roman"/>
          <w:sz w:val="20"/>
          <w:szCs w:val="20"/>
        </w:rPr>
      </w:pPr>
    </w:p>
    <w:p w14:paraId="6EF76289" w14:textId="77777777" w:rsidR="00A342FD" w:rsidRPr="00941B0A" w:rsidRDefault="00A342FD">
      <w:pPr>
        <w:spacing w:line="360" w:lineRule="auto"/>
        <w:jc w:val="both"/>
        <w:rPr>
          <w:rFonts w:ascii="Times New Roman" w:eastAsia="Times New Roman" w:hAnsi="Times New Roman" w:cs="Times New Roman"/>
          <w:sz w:val="20"/>
          <w:szCs w:val="20"/>
        </w:rPr>
      </w:pPr>
    </w:p>
    <w:p w14:paraId="238C0B1F"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hAnsi="Times New Roman" w:cs="Times New Roman"/>
          <w:sz w:val="20"/>
          <w:szCs w:val="20"/>
        </w:rPr>
        <w:br w:type="page"/>
      </w:r>
    </w:p>
    <w:p w14:paraId="4E9366B9" w14:textId="77777777" w:rsidR="00A342FD" w:rsidRPr="00941B0A" w:rsidRDefault="00120C17">
      <w:pPr>
        <w:spacing w:line="360" w:lineRule="auto"/>
        <w:ind w:left="720" w:hanging="720"/>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lastRenderedPageBreak/>
        <w:t>Table SR2.5</w:t>
      </w:r>
      <w:r w:rsidRPr="00941B0A">
        <w:rPr>
          <w:rFonts w:ascii="Times New Roman" w:eastAsia="Times New Roman" w:hAnsi="Times New Roman" w:cs="Times New Roman"/>
          <w:sz w:val="20"/>
          <w:szCs w:val="20"/>
        </w:rPr>
        <w:tab/>
      </w:r>
      <w:r w:rsidRPr="00941B0A">
        <w:rPr>
          <w:rFonts w:ascii="Times New Roman" w:eastAsia="Times New Roman" w:hAnsi="Times New Roman" w:cs="Times New Roman"/>
          <w:sz w:val="20"/>
          <w:szCs w:val="20"/>
        </w:rPr>
        <w:t>Self-assessed skill levels and angling activity of German anglers during the COVID-19 restriction period (March to May 2020) in weighted frequencies and proportions.</w:t>
      </w:r>
    </w:p>
    <w:p w14:paraId="07D8A578" w14:textId="77777777" w:rsidR="00A342FD" w:rsidRPr="00941B0A" w:rsidRDefault="00A342FD">
      <w:pPr>
        <w:spacing w:line="360" w:lineRule="auto"/>
        <w:rPr>
          <w:rFonts w:ascii="Times New Roman" w:eastAsia="Times New Roman" w:hAnsi="Times New Roman" w:cs="Times New Roman"/>
          <w:sz w:val="20"/>
          <w:szCs w:val="20"/>
        </w:rPr>
      </w:pPr>
    </w:p>
    <w:tbl>
      <w:tblPr>
        <w:tblStyle w:val="af8"/>
        <w:tblW w:w="9195"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7"/>
        <w:gridCol w:w="1407"/>
        <w:gridCol w:w="1061"/>
        <w:gridCol w:w="1009"/>
        <w:gridCol w:w="1029"/>
        <w:gridCol w:w="1061"/>
        <w:gridCol w:w="1061"/>
      </w:tblGrid>
      <w:tr w:rsidR="00A342FD" w:rsidRPr="00941B0A" w14:paraId="22058CF0" w14:textId="77777777">
        <w:trPr>
          <w:trHeight w:val="227"/>
        </w:trPr>
        <w:tc>
          <w:tcPr>
            <w:tcW w:w="2567" w:type="dxa"/>
            <w:tcBorders>
              <w:bottom w:val="single" w:sz="4" w:space="0" w:color="000000"/>
            </w:tcBorders>
            <w:shd w:val="clear" w:color="auto" w:fill="auto"/>
            <w:vAlign w:val="center"/>
          </w:tcPr>
          <w:p w14:paraId="1D50B367"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 xml:space="preserve">Angling         </w:t>
            </w:r>
          </w:p>
        </w:tc>
        <w:tc>
          <w:tcPr>
            <w:tcW w:w="1407" w:type="dxa"/>
            <w:tcBorders>
              <w:bottom w:val="single" w:sz="4" w:space="0" w:color="000000"/>
            </w:tcBorders>
          </w:tcPr>
          <w:p w14:paraId="3BFF42D8" w14:textId="77777777" w:rsidR="00A342FD" w:rsidRPr="00941B0A" w:rsidRDefault="00A342FD">
            <w:pPr>
              <w:spacing w:line="360" w:lineRule="auto"/>
              <w:rPr>
                <w:rFonts w:ascii="Times New Roman" w:eastAsia="Times New Roman" w:hAnsi="Times New Roman" w:cs="Times New Roman"/>
                <w:sz w:val="20"/>
                <w:szCs w:val="20"/>
              </w:rPr>
            </w:pPr>
          </w:p>
        </w:tc>
        <w:tc>
          <w:tcPr>
            <w:tcW w:w="1061" w:type="dxa"/>
            <w:tcBorders>
              <w:bottom w:val="single" w:sz="4" w:space="0" w:color="000000"/>
            </w:tcBorders>
            <w:shd w:val="clear" w:color="auto" w:fill="auto"/>
            <w:vAlign w:val="center"/>
          </w:tcPr>
          <w:p w14:paraId="4AB43CCC"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Novice</w:t>
            </w:r>
          </w:p>
        </w:tc>
        <w:tc>
          <w:tcPr>
            <w:tcW w:w="1009" w:type="dxa"/>
            <w:tcBorders>
              <w:bottom w:val="single" w:sz="4" w:space="0" w:color="000000"/>
            </w:tcBorders>
            <w:shd w:val="clear" w:color="auto" w:fill="auto"/>
            <w:vAlign w:val="center"/>
          </w:tcPr>
          <w:p w14:paraId="7F8D4043"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Below average</w:t>
            </w:r>
          </w:p>
        </w:tc>
        <w:tc>
          <w:tcPr>
            <w:tcW w:w="1029" w:type="dxa"/>
            <w:tcBorders>
              <w:bottom w:val="single" w:sz="4" w:space="0" w:color="000000"/>
            </w:tcBorders>
            <w:shd w:val="clear" w:color="auto" w:fill="auto"/>
            <w:vAlign w:val="center"/>
          </w:tcPr>
          <w:p w14:paraId="68E74898"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Average</w:t>
            </w:r>
          </w:p>
        </w:tc>
        <w:tc>
          <w:tcPr>
            <w:tcW w:w="1061" w:type="dxa"/>
            <w:tcBorders>
              <w:bottom w:val="single" w:sz="4" w:space="0" w:color="000000"/>
            </w:tcBorders>
            <w:shd w:val="clear" w:color="auto" w:fill="auto"/>
            <w:vAlign w:val="center"/>
          </w:tcPr>
          <w:p w14:paraId="0BD8CB9C"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Above average</w:t>
            </w:r>
          </w:p>
        </w:tc>
        <w:tc>
          <w:tcPr>
            <w:tcW w:w="1061" w:type="dxa"/>
            <w:tcBorders>
              <w:bottom w:val="single" w:sz="4" w:space="0" w:color="000000"/>
            </w:tcBorders>
            <w:shd w:val="clear" w:color="auto" w:fill="auto"/>
            <w:vAlign w:val="center"/>
          </w:tcPr>
          <w:p w14:paraId="1707D1BA"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Expert</w:t>
            </w:r>
          </w:p>
        </w:tc>
      </w:tr>
      <w:tr w:rsidR="00A342FD" w:rsidRPr="00941B0A" w14:paraId="5C065C4E" w14:textId="77777777">
        <w:trPr>
          <w:trHeight w:val="347"/>
        </w:trPr>
        <w:tc>
          <w:tcPr>
            <w:tcW w:w="2567" w:type="dxa"/>
            <w:tcBorders>
              <w:top w:val="single" w:sz="4" w:space="0" w:color="000000"/>
            </w:tcBorders>
            <w:shd w:val="clear" w:color="auto" w:fill="auto"/>
            <w:vAlign w:val="center"/>
          </w:tcPr>
          <w:p w14:paraId="49FC87C9"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No angling because of restrictions</w:t>
            </w:r>
          </w:p>
        </w:tc>
        <w:tc>
          <w:tcPr>
            <w:tcW w:w="1407" w:type="dxa"/>
            <w:vMerge w:val="restart"/>
            <w:tcBorders>
              <w:top w:val="single" w:sz="4" w:space="0" w:color="000000"/>
            </w:tcBorders>
          </w:tcPr>
          <w:p w14:paraId="77F2177D" w14:textId="77777777" w:rsidR="00A342FD" w:rsidRPr="00941B0A" w:rsidRDefault="00A342FD">
            <w:pPr>
              <w:spacing w:line="360" w:lineRule="auto"/>
              <w:rPr>
                <w:rFonts w:ascii="Times New Roman" w:eastAsia="Times New Roman" w:hAnsi="Times New Roman" w:cs="Times New Roman"/>
                <w:sz w:val="20"/>
                <w:szCs w:val="20"/>
              </w:rPr>
            </w:pPr>
          </w:p>
          <w:p w14:paraId="1D7BFEB6"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Frequency</w:t>
            </w:r>
          </w:p>
        </w:tc>
        <w:tc>
          <w:tcPr>
            <w:tcW w:w="1061" w:type="dxa"/>
            <w:tcBorders>
              <w:top w:val="single" w:sz="4" w:space="0" w:color="000000"/>
            </w:tcBorders>
            <w:shd w:val="clear" w:color="auto" w:fill="auto"/>
            <w:vAlign w:val="center"/>
          </w:tcPr>
          <w:p w14:paraId="38E75FF6"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38.2</w:t>
            </w:r>
          </w:p>
        </w:tc>
        <w:tc>
          <w:tcPr>
            <w:tcW w:w="1009" w:type="dxa"/>
            <w:tcBorders>
              <w:top w:val="single" w:sz="4" w:space="0" w:color="000000"/>
            </w:tcBorders>
            <w:shd w:val="clear" w:color="auto" w:fill="auto"/>
            <w:vAlign w:val="center"/>
          </w:tcPr>
          <w:p w14:paraId="1F594406"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31.9</w:t>
            </w:r>
          </w:p>
        </w:tc>
        <w:tc>
          <w:tcPr>
            <w:tcW w:w="1029" w:type="dxa"/>
            <w:tcBorders>
              <w:top w:val="single" w:sz="4" w:space="0" w:color="000000"/>
            </w:tcBorders>
            <w:shd w:val="clear" w:color="auto" w:fill="auto"/>
            <w:vAlign w:val="center"/>
          </w:tcPr>
          <w:p w14:paraId="3E9363FC"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121.9</w:t>
            </w:r>
          </w:p>
        </w:tc>
        <w:tc>
          <w:tcPr>
            <w:tcW w:w="1061" w:type="dxa"/>
            <w:tcBorders>
              <w:top w:val="single" w:sz="4" w:space="0" w:color="000000"/>
            </w:tcBorders>
            <w:shd w:val="clear" w:color="auto" w:fill="auto"/>
            <w:vAlign w:val="center"/>
          </w:tcPr>
          <w:p w14:paraId="376F912A"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86.8</w:t>
            </w:r>
          </w:p>
        </w:tc>
        <w:tc>
          <w:tcPr>
            <w:tcW w:w="1061" w:type="dxa"/>
            <w:tcBorders>
              <w:top w:val="single" w:sz="4" w:space="0" w:color="000000"/>
            </w:tcBorders>
            <w:shd w:val="clear" w:color="auto" w:fill="auto"/>
            <w:vAlign w:val="center"/>
          </w:tcPr>
          <w:p w14:paraId="4E20D132"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42.1</w:t>
            </w:r>
          </w:p>
        </w:tc>
      </w:tr>
      <w:tr w:rsidR="00A342FD" w:rsidRPr="00941B0A" w14:paraId="5401CDA8" w14:textId="77777777">
        <w:trPr>
          <w:trHeight w:val="227"/>
        </w:trPr>
        <w:tc>
          <w:tcPr>
            <w:tcW w:w="2567" w:type="dxa"/>
            <w:tcBorders>
              <w:bottom w:val="single" w:sz="4" w:space="0" w:color="000000"/>
            </w:tcBorders>
            <w:shd w:val="clear" w:color="auto" w:fill="auto"/>
            <w:vAlign w:val="center"/>
          </w:tcPr>
          <w:p w14:paraId="7B1000D0"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Angling during restriction</w:t>
            </w:r>
          </w:p>
        </w:tc>
        <w:tc>
          <w:tcPr>
            <w:tcW w:w="1407" w:type="dxa"/>
            <w:vMerge/>
            <w:tcBorders>
              <w:top w:val="single" w:sz="4" w:space="0" w:color="000000"/>
            </w:tcBorders>
          </w:tcPr>
          <w:p w14:paraId="2FFC1BA8" w14:textId="77777777" w:rsidR="00A342FD" w:rsidRPr="00941B0A" w:rsidRDefault="00A342FD">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061" w:type="dxa"/>
            <w:tcBorders>
              <w:bottom w:val="single" w:sz="4" w:space="0" w:color="000000"/>
            </w:tcBorders>
            <w:shd w:val="clear" w:color="auto" w:fill="auto"/>
            <w:vAlign w:val="center"/>
          </w:tcPr>
          <w:p w14:paraId="75BDCBAD"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47.1</w:t>
            </w:r>
          </w:p>
        </w:tc>
        <w:tc>
          <w:tcPr>
            <w:tcW w:w="1009" w:type="dxa"/>
            <w:tcBorders>
              <w:bottom w:val="single" w:sz="4" w:space="0" w:color="000000"/>
            </w:tcBorders>
            <w:shd w:val="clear" w:color="auto" w:fill="auto"/>
            <w:vAlign w:val="center"/>
          </w:tcPr>
          <w:p w14:paraId="0D3BAF46"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106.4</w:t>
            </w:r>
          </w:p>
        </w:tc>
        <w:tc>
          <w:tcPr>
            <w:tcW w:w="1029" w:type="dxa"/>
            <w:tcBorders>
              <w:bottom w:val="single" w:sz="4" w:space="0" w:color="000000"/>
            </w:tcBorders>
            <w:shd w:val="clear" w:color="auto" w:fill="auto"/>
            <w:vAlign w:val="center"/>
          </w:tcPr>
          <w:p w14:paraId="45BFDAFC"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446.5</w:t>
            </w:r>
          </w:p>
        </w:tc>
        <w:tc>
          <w:tcPr>
            <w:tcW w:w="1061" w:type="dxa"/>
            <w:tcBorders>
              <w:bottom w:val="single" w:sz="4" w:space="0" w:color="000000"/>
            </w:tcBorders>
            <w:shd w:val="clear" w:color="auto" w:fill="auto"/>
            <w:vAlign w:val="center"/>
          </w:tcPr>
          <w:p w14:paraId="6C40C51E"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477.1</w:t>
            </w:r>
          </w:p>
        </w:tc>
        <w:tc>
          <w:tcPr>
            <w:tcW w:w="1061" w:type="dxa"/>
            <w:tcBorders>
              <w:bottom w:val="single" w:sz="4" w:space="0" w:color="000000"/>
            </w:tcBorders>
            <w:shd w:val="clear" w:color="auto" w:fill="auto"/>
            <w:vAlign w:val="center"/>
          </w:tcPr>
          <w:p w14:paraId="0BD70C5C"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276.1</w:t>
            </w:r>
          </w:p>
        </w:tc>
      </w:tr>
      <w:tr w:rsidR="00A342FD" w:rsidRPr="00941B0A" w14:paraId="7D65FDAA" w14:textId="77777777">
        <w:trPr>
          <w:trHeight w:val="227"/>
        </w:trPr>
        <w:tc>
          <w:tcPr>
            <w:tcW w:w="2567" w:type="dxa"/>
            <w:tcBorders>
              <w:top w:val="single" w:sz="4" w:space="0" w:color="000000"/>
              <w:bottom w:val="nil"/>
            </w:tcBorders>
            <w:shd w:val="clear" w:color="auto" w:fill="auto"/>
            <w:vAlign w:val="center"/>
          </w:tcPr>
          <w:p w14:paraId="643B94A0"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No angling because of restrictions</w:t>
            </w:r>
          </w:p>
        </w:tc>
        <w:tc>
          <w:tcPr>
            <w:tcW w:w="1407" w:type="dxa"/>
            <w:vMerge w:val="restart"/>
            <w:tcBorders>
              <w:top w:val="single" w:sz="4" w:space="0" w:color="000000"/>
            </w:tcBorders>
          </w:tcPr>
          <w:p w14:paraId="5CC19BDC" w14:textId="77777777" w:rsidR="00A342FD" w:rsidRPr="00941B0A" w:rsidRDefault="00A342FD">
            <w:pPr>
              <w:spacing w:line="360" w:lineRule="auto"/>
              <w:rPr>
                <w:rFonts w:ascii="Times New Roman" w:eastAsia="Times New Roman" w:hAnsi="Times New Roman" w:cs="Times New Roman"/>
                <w:sz w:val="20"/>
                <w:szCs w:val="20"/>
              </w:rPr>
            </w:pPr>
          </w:p>
          <w:p w14:paraId="0A8529AE"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Proportion</w:t>
            </w:r>
          </w:p>
        </w:tc>
        <w:tc>
          <w:tcPr>
            <w:tcW w:w="1061" w:type="dxa"/>
            <w:tcBorders>
              <w:top w:val="single" w:sz="4" w:space="0" w:color="000000"/>
              <w:bottom w:val="nil"/>
            </w:tcBorders>
            <w:shd w:val="clear" w:color="auto" w:fill="auto"/>
            <w:vAlign w:val="center"/>
          </w:tcPr>
          <w:p w14:paraId="319CBB20"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11.9</w:t>
            </w:r>
          </w:p>
        </w:tc>
        <w:tc>
          <w:tcPr>
            <w:tcW w:w="1009" w:type="dxa"/>
            <w:tcBorders>
              <w:top w:val="single" w:sz="4" w:space="0" w:color="000000"/>
              <w:bottom w:val="nil"/>
            </w:tcBorders>
            <w:shd w:val="clear" w:color="auto" w:fill="auto"/>
            <w:vAlign w:val="center"/>
          </w:tcPr>
          <w:p w14:paraId="64C375F7"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9.9</w:t>
            </w:r>
          </w:p>
        </w:tc>
        <w:tc>
          <w:tcPr>
            <w:tcW w:w="1029" w:type="dxa"/>
            <w:tcBorders>
              <w:top w:val="single" w:sz="4" w:space="0" w:color="000000"/>
              <w:bottom w:val="nil"/>
            </w:tcBorders>
            <w:shd w:val="clear" w:color="auto" w:fill="auto"/>
            <w:vAlign w:val="center"/>
          </w:tcPr>
          <w:p w14:paraId="39917F8A"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38.0</w:t>
            </w:r>
          </w:p>
        </w:tc>
        <w:tc>
          <w:tcPr>
            <w:tcW w:w="1061" w:type="dxa"/>
            <w:tcBorders>
              <w:top w:val="single" w:sz="4" w:space="0" w:color="000000"/>
              <w:bottom w:val="nil"/>
            </w:tcBorders>
            <w:shd w:val="clear" w:color="auto" w:fill="auto"/>
            <w:vAlign w:val="center"/>
          </w:tcPr>
          <w:p w14:paraId="1DD69FCF"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27.1</w:t>
            </w:r>
          </w:p>
        </w:tc>
        <w:tc>
          <w:tcPr>
            <w:tcW w:w="1061" w:type="dxa"/>
            <w:tcBorders>
              <w:top w:val="single" w:sz="4" w:space="0" w:color="000000"/>
              <w:bottom w:val="nil"/>
            </w:tcBorders>
            <w:shd w:val="clear" w:color="auto" w:fill="auto"/>
            <w:vAlign w:val="center"/>
          </w:tcPr>
          <w:p w14:paraId="4DBD9766"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13.1</w:t>
            </w:r>
          </w:p>
        </w:tc>
      </w:tr>
      <w:tr w:rsidR="00A342FD" w:rsidRPr="00941B0A" w14:paraId="0E500869" w14:textId="77777777">
        <w:trPr>
          <w:trHeight w:val="227"/>
        </w:trPr>
        <w:tc>
          <w:tcPr>
            <w:tcW w:w="2567" w:type="dxa"/>
            <w:tcBorders>
              <w:top w:val="nil"/>
              <w:bottom w:val="single" w:sz="4" w:space="0" w:color="000000"/>
            </w:tcBorders>
            <w:shd w:val="clear" w:color="auto" w:fill="auto"/>
            <w:vAlign w:val="center"/>
          </w:tcPr>
          <w:p w14:paraId="4CC16C40"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Angling during restriction</w:t>
            </w:r>
          </w:p>
        </w:tc>
        <w:tc>
          <w:tcPr>
            <w:tcW w:w="1407" w:type="dxa"/>
            <w:vMerge/>
            <w:tcBorders>
              <w:top w:val="single" w:sz="4" w:space="0" w:color="000000"/>
            </w:tcBorders>
          </w:tcPr>
          <w:p w14:paraId="3362B914" w14:textId="77777777" w:rsidR="00A342FD" w:rsidRPr="00941B0A" w:rsidRDefault="00A342FD">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061" w:type="dxa"/>
            <w:tcBorders>
              <w:top w:val="nil"/>
              <w:bottom w:val="single" w:sz="4" w:space="0" w:color="000000"/>
            </w:tcBorders>
            <w:shd w:val="clear" w:color="auto" w:fill="auto"/>
            <w:vAlign w:val="center"/>
          </w:tcPr>
          <w:p w14:paraId="6D630855"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3.5</w:t>
            </w:r>
          </w:p>
        </w:tc>
        <w:tc>
          <w:tcPr>
            <w:tcW w:w="1009" w:type="dxa"/>
            <w:tcBorders>
              <w:top w:val="nil"/>
              <w:bottom w:val="single" w:sz="4" w:space="0" w:color="000000"/>
            </w:tcBorders>
            <w:shd w:val="clear" w:color="auto" w:fill="auto"/>
            <w:vAlign w:val="center"/>
          </w:tcPr>
          <w:p w14:paraId="0B439D71"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7.9</w:t>
            </w:r>
          </w:p>
        </w:tc>
        <w:tc>
          <w:tcPr>
            <w:tcW w:w="1029" w:type="dxa"/>
            <w:tcBorders>
              <w:top w:val="nil"/>
              <w:bottom w:val="single" w:sz="4" w:space="0" w:color="000000"/>
            </w:tcBorders>
            <w:shd w:val="clear" w:color="auto" w:fill="auto"/>
            <w:vAlign w:val="center"/>
          </w:tcPr>
          <w:p w14:paraId="3BFBB591"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33.0</w:t>
            </w:r>
          </w:p>
        </w:tc>
        <w:tc>
          <w:tcPr>
            <w:tcW w:w="1061" w:type="dxa"/>
            <w:tcBorders>
              <w:top w:val="nil"/>
              <w:bottom w:val="single" w:sz="4" w:space="0" w:color="000000"/>
            </w:tcBorders>
            <w:shd w:val="clear" w:color="auto" w:fill="auto"/>
            <w:vAlign w:val="center"/>
          </w:tcPr>
          <w:p w14:paraId="42715A63"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35.3</w:t>
            </w:r>
          </w:p>
        </w:tc>
        <w:tc>
          <w:tcPr>
            <w:tcW w:w="1061" w:type="dxa"/>
            <w:tcBorders>
              <w:top w:val="nil"/>
              <w:bottom w:val="single" w:sz="4" w:space="0" w:color="000000"/>
            </w:tcBorders>
            <w:shd w:val="clear" w:color="auto" w:fill="auto"/>
            <w:vAlign w:val="center"/>
          </w:tcPr>
          <w:p w14:paraId="11A55239"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20.4</w:t>
            </w:r>
          </w:p>
        </w:tc>
      </w:tr>
    </w:tbl>
    <w:p w14:paraId="2F5F645C" w14:textId="77777777" w:rsidR="00A342FD" w:rsidRPr="00941B0A" w:rsidRDefault="00A342FD">
      <w:pPr>
        <w:spacing w:line="360" w:lineRule="auto"/>
        <w:jc w:val="both"/>
        <w:rPr>
          <w:rFonts w:ascii="Times New Roman" w:eastAsia="Times New Roman" w:hAnsi="Times New Roman" w:cs="Times New Roman"/>
          <w:sz w:val="20"/>
          <w:szCs w:val="20"/>
        </w:rPr>
      </w:pPr>
    </w:p>
    <w:p w14:paraId="7999EA72"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hAnsi="Times New Roman" w:cs="Times New Roman"/>
          <w:sz w:val="20"/>
          <w:szCs w:val="20"/>
        </w:rPr>
        <w:br w:type="page"/>
      </w:r>
    </w:p>
    <w:p w14:paraId="20C40D21" w14:textId="77777777" w:rsidR="00A342FD" w:rsidRPr="00941B0A" w:rsidRDefault="00A342FD">
      <w:pPr>
        <w:spacing w:line="360" w:lineRule="auto"/>
        <w:jc w:val="both"/>
        <w:rPr>
          <w:rFonts w:ascii="Times New Roman" w:eastAsia="Times New Roman" w:hAnsi="Times New Roman" w:cs="Times New Roman"/>
          <w:sz w:val="20"/>
          <w:szCs w:val="20"/>
        </w:rPr>
      </w:pPr>
    </w:p>
    <w:p w14:paraId="1C386C41" w14:textId="77777777" w:rsidR="00A342FD" w:rsidRPr="00941B0A" w:rsidRDefault="00120C17">
      <w:pPr>
        <w:spacing w:line="360" w:lineRule="auto"/>
        <w:ind w:left="851" w:hanging="851"/>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Table SR2.6</w:t>
      </w:r>
      <w:r w:rsidRPr="00941B0A">
        <w:rPr>
          <w:rFonts w:ascii="Times New Roman" w:eastAsia="Times New Roman" w:hAnsi="Times New Roman" w:cs="Times New Roman"/>
          <w:sz w:val="20"/>
          <w:szCs w:val="20"/>
        </w:rPr>
        <w:tab/>
      </w:r>
      <w:r w:rsidRPr="00941B0A">
        <w:rPr>
          <w:rFonts w:ascii="Times New Roman" w:eastAsia="Times New Roman" w:hAnsi="Times New Roman" w:cs="Times New Roman"/>
          <w:sz w:val="20"/>
          <w:szCs w:val="20"/>
        </w:rPr>
        <w:t xml:space="preserve">Probability table of skill rating and angling frequency in German inland waters, the Baltic Sea and the North Sea during the COVID-19 restriction period (March to May 2020) as stated by participants in the CATI survey (weighted percentage). </w:t>
      </w:r>
    </w:p>
    <w:tbl>
      <w:tblPr>
        <w:tblStyle w:val="af9"/>
        <w:tblW w:w="8234"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74"/>
        <w:gridCol w:w="1200"/>
        <w:gridCol w:w="1223"/>
        <w:gridCol w:w="1200"/>
        <w:gridCol w:w="1237"/>
        <w:gridCol w:w="1200"/>
      </w:tblGrid>
      <w:tr w:rsidR="00A342FD" w:rsidRPr="00941B0A" w14:paraId="4D7AF005" w14:textId="77777777">
        <w:trPr>
          <w:trHeight w:val="20"/>
        </w:trPr>
        <w:tc>
          <w:tcPr>
            <w:tcW w:w="2174" w:type="dxa"/>
            <w:tcBorders>
              <w:bottom w:val="single" w:sz="4" w:space="0" w:color="000000"/>
            </w:tcBorders>
            <w:shd w:val="clear" w:color="auto" w:fill="auto"/>
            <w:vAlign w:val="bottom"/>
          </w:tcPr>
          <w:p w14:paraId="3B9DB51B"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 xml:space="preserve"> </w:t>
            </w:r>
          </w:p>
        </w:tc>
        <w:tc>
          <w:tcPr>
            <w:tcW w:w="1200" w:type="dxa"/>
            <w:tcBorders>
              <w:bottom w:val="single" w:sz="4" w:space="0" w:color="000000"/>
            </w:tcBorders>
            <w:shd w:val="clear" w:color="auto" w:fill="auto"/>
            <w:vAlign w:val="bottom"/>
          </w:tcPr>
          <w:p w14:paraId="2C39AF31"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Skill rating</w:t>
            </w:r>
          </w:p>
        </w:tc>
        <w:tc>
          <w:tcPr>
            <w:tcW w:w="1223" w:type="dxa"/>
            <w:tcBorders>
              <w:bottom w:val="single" w:sz="4" w:space="0" w:color="000000"/>
            </w:tcBorders>
            <w:shd w:val="clear" w:color="auto" w:fill="auto"/>
            <w:vAlign w:val="bottom"/>
          </w:tcPr>
          <w:p w14:paraId="3C02B13C" w14:textId="77777777" w:rsidR="00A342FD" w:rsidRPr="00941B0A" w:rsidRDefault="00A342FD">
            <w:pPr>
              <w:spacing w:line="360" w:lineRule="auto"/>
              <w:rPr>
                <w:rFonts w:ascii="Times New Roman" w:eastAsia="Times New Roman" w:hAnsi="Times New Roman" w:cs="Times New Roman"/>
                <w:sz w:val="20"/>
                <w:szCs w:val="20"/>
              </w:rPr>
            </w:pPr>
          </w:p>
        </w:tc>
        <w:tc>
          <w:tcPr>
            <w:tcW w:w="1200" w:type="dxa"/>
            <w:tcBorders>
              <w:bottom w:val="single" w:sz="4" w:space="0" w:color="000000"/>
            </w:tcBorders>
            <w:shd w:val="clear" w:color="auto" w:fill="auto"/>
            <w:vAlign w:val="bottom"/>
          </w:tcPr>
          <w:p w14:paraId="4E561ABF" w14:textId="77777777" w:rsidR="00A342FD" w:rsidRPr="00941B0A" w:rsidRDefault="00A342FD">
            <w:pPr>
              <w:spacing w:line="360" w:lineRule="auto"/>
              <w:rPr>
                <w:rFonts w:ascii="Times New Roman" w:eastAsia="Times New Roman" w:hAnsi="Times New Roman" w:cs="Times New Roman"/>
                <w:sz w:val="20"/>
                <w:szCs w:val="20"/>
              </w:rPr>
            </w:pPr>
          </w:p>
        </w:tc>
        <w:tc>
          <w:tcPr>
            <w:tcW w:w="1237" w:type="dxa"/>
            <w:tcBorders>
              <w:bottom w:val="single" w:sz="4" w:space="0" w:color="000000"/>
            </w:tcBorders>
            <w:shd w:val="clear" w:color="auto" w:fill="auto"/>
            <w:vAlign w:val="bottom"/>
          </w:tcPr>
          <w:p w14:paraId="584CE3F5" w14:textId="77777777" w:rsidR="00A342FD" w:rsidRPr="00941B0A" w:rsidRDefault="00A342FD">
            <w:pPr>
              <w:spacing w:line="360" w:lineRule="auto"/>
              <w:rPr>
                <w:rFonts w:ascii="Times New Roman" w:eastAsia="Times New Roman" w:hAnsi="Times New Roman" w:cs="Times New Roman"/>
                <w:sz w:val="20"/>
                <w:szCs w:val="20"/>
              </w:rPr>
            </w:pPr>
          </w:p>
        </w:tc>
        <w:tc>
          <w:tcPr>
            <w:tcW w:w="1200" w:type="dxa"/>
            <w:tcBorders>
              <w:bottom w:val="single" w:sz="4" w:space="0" w:color="000000"/>
            </w:tcBorders>
            <w:shd w:val="clear" w:color="auto" w:fill="auto"/>
            <w:vAlign w:val="bottom"/>
          </w:tcPr>
          <w:p w14:paraId="18D20E4A" w14:textId="77777777" w:rsidR="00A342FD" w:rsidRPr="00941B0A" w:rsidRDefault="00A342FD">
            <w:pPr>
              <w:spacing w:line="360" w:lineRule="auto"/>
              <w:rPr>
                <w:rFonts w:ascii="Times New Roman" w:eastAsia="Times New Roman" w:hAnsi="Times New Roman" w:cs="Times New Roman"/>
                <w:sz w:val="20"/>
                <w:szCs w:val="20"/>
              </w:rPr>
            </w:pPr>
          </w:p>
        </w:tc>
      </w:tr>
      <w:tr w:rsidR="00A342FD" w:rsidRPr="00941B0A" w14:paraId="4B494CD0" w14:textId="77777777">
        <w:trPr>
          <w:trHeight w:val="20"/>
        </w:trPr>
        <w:tc>
          <w:tcPr>
            <w:tcW w:w="2174" w:type="dxa"/>
            <w:tcBorders>
              <w:top w:val="single" w:sz="4" w:space="0" w:color="000000"/>
              <w:bottom w:val="single" w:sz="4" w:space="0" w:color="000000"/>
            </w:tcBorders>
            <w:shd w:val="clear" w:color="auto" w:fill="auto"/>
            <w:vAlign w:val="center"/>
          </w:tcPr>
          <w:p w14:paraId="0056C012"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Angling in inland waters</w:t>
            </w:r>
          </w:p>
        </w:tc>
        <w:tc>
          <w:tcPr>
            <w:tcW w:w="1200" w:type="dxa"/>
            <w:tcBorders>
              <w:top w:val="single" w:sz="4" w:space="0" w:color="000000"/>
              <w:bottom w:val="single" w:sz="4" w:space="0" w:color="000000"/>
            </w:tcBorders>
            <w:shd w:val="clear" w:color="auto" w:fill="auto"/>
            <w:vAlign w:val="center"/>
          </w:tcPr>
          <w:p w14:paraId="1B131442"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Novice</w:t>
            </w:r>
          </w:p>
        </w:tc>
        <w:tc>
          <w:tcPr>
            <w:tcW w:w="1223" w:type="dxa"/>
            <w:tcBorders>
              <w:top w:val="single" w:sz="4" w:space="0" w:color="000000"/>
              <w:bottom w:val="single" w:sz="4" w:space="0" w:color="000000"/>
            </w:tcBorders>
            <w:shd w:val="clear" w:color="auto" w:fill="auto"/>
            <w:vAlign w:val="center"/>
          </w:tcPr>
          <w:p w14:paraId="45FCF7C7"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Below average</w:t>
            </w:r>
          </w:p>
        </w:tc>
        <w:tc>
          <w:tcPr>
            <w:tcW w:w="1200" w:type="dxa"/>
            <w:tcBorders>
              <w:top w:val="single" w:sz="4" w:space="0" w:color="000000"/>
              <w:bottom w:val="single" w:sz="4" w:space="0" w:color="000000"/>
            </w:tcBorders>
            <w:shd w:val="clear" w:color="auto" w:fill="auto"/>
            <w:vAlign w:val="center"/>
          </w:tcPr>
          <w:p w14:paraId="14BA6051"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Average</w:t>
            </w:r>
          </w:p>
        </w:tc>
        <w:tc>
          <w:tcPr>
            <w:tcW w:w="1237" w:type="dxa"/>
            <w:tcBorders>
              <w:top w:val="single" w:sz="4" w:space="0" w:color="000000"/>
              <w:bottom w:val="single" w:sz="4" w:space="0" w:color="000000"/>
            </w:tcBorders>
            <w:shd w:val="clear" w:color="auto" w:fill="auto"/>
            <w:vAlign w:val="center"/>
          </w:tcPr>
          <w:p w14:paraId="4D0DC0CB"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Above average</w:t>
            </w:r>
          </w:p>
        </w:tc>
        <w:tc>
          <w:tcPr>
            <w:tcW w:w="1200" w:type="dxa"/>
            <w:tcBorders>
              <w:top w:val="single" w:sz="4" w:space="0" w:color="000000"/>
              <w:bottom w:val="single" w:sz="4" w:space="0" w:color="000000"/>
            </w:tcBorders>
            <w:shd w:val="clear" w:color="auto" w:fill="auto"/>
            <w:vAlign w:val="center"/>
          </w:tcPr>
          <w:p w14:paraId="23A9FC85"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Expert</w:t>
            </w:r>
          </w:p>
        </w:tc>
      </w:tr>
      <w:tr w:rsidR="00A342FD" w:rsidRPr="00941B0A" w14:paraId="6E84DAA0" w14:textId="77777777">
        <w:trPr>
          <w:trHeight w:val="20"/>
        </w:trPr>
        <w:tc>
          <w:tcPr>
            <w:tcW w:w="2174" w:type="dxa"/>
            <w:tcBorders>
              <w:top w:val="single" w:sz="4" w:space="0" w:color="000000"/>
              <w:bottom w:val="nil"/>
            </w:tcBorders>
            <w:shd w:val="clear" w:color="auto" w:fill="auto"/>
            <w:vAlign w:val="center"/>
          </w:tcPr>
          <w:p w14:paraId="5614A0E0"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 xml:space="preserve">No angling </w:t>
            </w:r>
          </w:p>
        </w:tc>
        <w:tc>
          <w:tcPr>
            <w:tcW w:w="1200" w:type="dxa"/>
            <w:tcBorders>
              <w:top w:val="single" w:sz="4" w:space="0" w:color="000000"/>
              <w:bottom w:val="nil"/>
            </w:tcBorders>
            <w:shd w:val="clear" w:color="auto" w:fill="auto"/>
            <w:vAlign w:val="center"/>
          </w:tcPr>
          <w:p w14:paraId="706C9EFE"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0.10</w:t>
            </w:r>
          </w:p>
        </w:tc>
        <w:tc>
          <w:tcPr>
            <w:tcW w:w="1223" w:type="dxa"/>
            <w:tcBorders>
              <w:top w:val="single" w:sz="4" w:space="0" w:color="000000"/>
              <w:bottom w:val="nil"/>
            </w:tcBorders>
            <w:shd w:val="clear" w:color="auto" w:fill="auto"/>
            <w:vAlign w:val="center"/>
          </w:tcPr>
          <w:p w14:paraId="121C6C83"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w:t>
            </w:r>
          </w:p>
        </w:tc>
        <w:tc>
          <w:tcPr>
            <w:tcW w:w="1200" w:type="dxa"/>
            <w:tcBorders>
              <w:top w:val="single" w:sz="4" w:space="0" w:color="000000"/>
              <w:bottom w:val="nil"/>
            </w:tcBorders>
            <w:shd w:val="clear" w:color="auto" w:fill="auto"/>
            <w:vAlign w:val="center"/>
          </w:tcPr>
          <w:p w14:paraId="677BA957"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0.30</w:t>
            </w:r>
          </w:p>
        </w:tc>
        <w:tc>
          <w:tcPr>
            <w:tcW w:w="1237" w:type="dxa"/>
            <w:tcBorders>
              <w:top w:val="single" w:sz="4" w:space="0" w:color="000000"/>
              <w:bottom w:val="nil"/>
            </w:tcBorders>
            <w:shd w:val="clear" w:color="auto" w:fill="auto"/>
            <w:vAlign w:val="center"/>
          </w:tcPr>
          <w:p w14:paraId="0E1C60F3"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0.11</w:t>
            </w:r>
          </w:p>
        </w:tc>
        <w:tc>
          <w:tcPr>
            <w:tcW w:w="1200" w:type="dxa"/>
            <w:tcBorders>
              <w:top w:val="single" w:sz="4" w:space="0" w:color="000000"/>
              <w:bottom w:val="nil"/>
            </w:tcBorders>
            <w:shd w:val="clear" w:color="auto" w:fill="auto"/>
            <w:vAlign w:val="center"/>
          </w:tcPr>
          <w:p w14:paraId="71C004CB"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0.07</w:t>
            </w:r>
          </w:p>
        </w:tc>
      </w:tr>
      <w:tr w:rsidR="00A342FD" w:rsidRPr="00941B0A" w14:paraId="516CFE47" w14:textId="77777777">
        <w:trPr>
          <w:trHeight w:val="20"/>
        </w:trPr>
        <w:tc>
          <w:tcPr>
            <w:tcW w:w="2174" w:type="dxa"/>
            <w:tcBorders>
              <w:top w:val="nil"/>
              <w:bottom w:val="nil"/>
            </w:tcBorders>
            <w:shd w:val="clear" w:color="auto" w:fill="auto"/>
            <w:vAlign w:val="center"/>
          </w:tcPr>
          <w:p w14:paraId="79C42821"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Less than usual</w:t>
            </w:r>
          </w:p>
        </w:tc>
        <w:tc>
          <w:tcPr>
            <w:tcW w:w="1200" w:type="dxa"/>
            <w:tcBorders>
              <w:top w:val="nil"/>
              <w:bottom w:val="nil"/>
            </w:tcBorders>
            <w:shd w:val="clear" w:color="auto" w:fill="auto"/>
            <w:vAlign w:val="center"/>
          </w:tcPr>
          <w:p w14:paraId="75446B80"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0.54</w:t>
            </w:r>
          </w:p>
        </w:tc>
        <w:tc>
          <w:tcPr>
            <w:tcW w:w="1223" w:type="dxa"/>
            <w:tcBorders>
              <w:top w:val="nil"/>
              <w:bottom w:val="nil"/>
            </w:tcBorders>
            <w:shd w:val="clear" w:color="auto" w:fill="auto"/>
            <w:vAlign w:val="center"/>
          </w:tcPr>
          <w:p w14:paraId="5CDD14E5"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0.77</w:t>
            </w:r>
          </w:p>
        </w:tc>
        <w:tc>
          <w:tcPr>
            <w:tcW w:w="1200" w:type="dxa"/>
            <w:tcBorders>
              <w:top w:val="nil"/>
              <w:bottom w:val="nil"/>
            </w:tcBorders>
            <w:shd w:val="clear" w:color="auto" w:fill="auto"/>
            <w:vAlign w:val="center"/>
          </w:tcPr>
          <w:p w14:paraId="287777B9"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3.60</w:t>
            </w:r>
          </w:p>
        </w:tc>
        <w:tc>
          <w:tcPr>
            <w:tcW w:w="1237" w:type="dxa"/>
            <w:tcBorders>
              <w:top w:val="nil"/>
              <w:bottom w:val="nil"/>
            </w:tcBorders>
            <w:shd w:val="clear" w:color="auto" w:fill="auto"/>
            <w:vAlign w:val="center"/>
          </w:tcPr>
          <w:p w14:paraId="0A38C894"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4.31</w:t>
            </w:r>
          </w:p>
        </w:tc>
        <w:tc>
          <w:tcPr>
            <w:tcW w:w="1200" w:type="dxa"/>
            <w:tcBorders>
              <w:top w:val="nil"/>
              <w:bottom w:val="nil"/>
            </w:tcBorders>
            <w:shd w:val="clear" w:color="auto" w:fill="auto"/>
            <w:vAlign w:val="center"/>
          </w:tcPr>
          <w:p w14:paraId="3F739D79"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1.73</w:t>
            </w:r>
          </w:p>
        </w:tc>
      </w:tr>
      <w:tr w:rsidR="00A342FD" w:rsidRPr="00941B0A" w14:paraId="3C08C1D5" w14:textId="77777777">
        <w:trPr>
          <w:trHeight w:val="20"/>
        </w:trPr>
        <w:tc>
          <w:tcPr>
            <w:tcW w:w="2174" w:type="dxa"/>
            <w:tcBorders>
              <w:top w:val="nil"/>
            </w:tcBorders>
            <w:shd w:val="clear" w:color="auto" w:fill="auto"/>
            <w:vAlign w:val="center"/>
          </w:tcPr>
          <w:p w14:paraId="5D63C308"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Rather less than usual</w:t>
            </w:r>
          </w:p>
        </w:tc>
        <w:tc>
          <w:tcPr>
            <w:tcW w:w="1200" w:type="dxa"/>
            <w:tcBorders>
              <w:top w:val="nil"/>
            </w:tcBorders>
            <w:shd w:val="clear" w:color="auto" w:fill="auto"/>
            <w:vAlign w:val="center"/>
          </w:tcPr>
          <w:p w14:paraId="573DF08F"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0.42</w:t>
            </w:r>
          </w:p>
        </w:tc>
        <w:tc>
          <w:tcPr>
            <w:tcW w:w="1223" w:type="dxa"/>
            <w:tcBorders>
              <w:top w:val="nil"/>
            </w:tcBorders>
            <w:shd w:val="clear" w:color="auto" w:fill="auto"/>
            <w:vAlign w:val="center"/>
          </w:tcPr>
          <w:p w14:paraId="7E4271F1"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1.43</w:t>
            </w:r>
          </w:p>
        </w:tc>
        <w:tc>
          <w:tcPr>
            <w:tcW w:w="1200" w:type="dxa"/>
            <w:tcBorders>
              <w:top w:val="nil"/>
            </w:tcBorders>
            <w:shd w:val="clear" w:color="auto" w:fill="auto"/>
            <w:vAlign w:val="center"/>
          </w:tcPr>
          <w:p w14:paraId="561A1C24"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5.56</w:t>
            </w:r>
          </w:p>
        </w:tc>
        <w:tc>
          <w:tcPr>
            <w:tcW w:w="1237" w:type="dxa"/>
            <w:tcBorders>
              <w:top w:val="nil"/>
            </w:tcBorders>
            <w:shd w:val="clear" w:color="auto" w:fill="auto"/>
            <w:vAlign w:val="center"/>
          </w:tcPr>
          <w:p w14:paraId="42B67901"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5.45</w:t>
            </w:r>
          </w:p>
        </w:tc>
        <w:tc>
          <w:tcPr>
            <w:tcW w:w="1200" w:type="dxa"/>
            <w:tcBorders>
              <w:top w:val="nil"/>
            </w:tcBorders>
            <w:shd w:val="clear" w:color="auto" w:fill="auto"/>
            <w:vAlign w:val="center"/>
          </w:tcPr>
          <w:p w14:paraId="6D4CF2BA"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2.49</w:t>
            </w:r>
          </w:p>
        </w:tc>
      </w:tr>
      <w:tr w:rsidR="00A342FD" w:rsidRPr="00941B0A" w14:paraId="7C83FAF3" w14:textId="77777777">
        <w:trPr>
          <w:trHeight w:val="20"/>
        </w:trPr>
        <w:tc>
          <w:tcPr>
            <w:tcW w:w="2174" w:type="dxa"/>
            <w:shd w:val="clear" w:color="auto" w:fill="auto"/>
            <w:vAlign w:val="center"/>
          </w:tcPr>
          <w:p w14:paraId="3700D063"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The same as usual</w:t>
            </w:r>
          </w:p>
        </w:tc>
        <w:tc>
          <w:tcPr>
            <w:tcW w:w="1200" w:type="dxa"/>
            <w:shd w:val="clear" w:color="auto" w:fill="auto"/>
            <w:vAlign w:val="center"/>
          </w:tcPr>
          <w:p w14:paraId="35472ECC"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1.73</w:t>
            </w:r>
          </w:p>
        </w:tc>
        <w:tc>
          <w:tcPr>
            <w:tcW w:w="1223" w:type="dxa"/>
            <w:shd w:val="clear" w:color="auto" w:fill="auto"/>
            <w:vAlign w:val="center"/>
          </w:tcPr>
          <w:p w14:paraId="06DB10DE"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3.95</w:t>
            </w:r>
          </w:p>
        </w:tc>
        <w:tc>
          <w:tcPr>
            <w:tcW w:w="1200" w:type="dxa"/>
            <w:shd w:val="clear" w:color="auto" w:fill="auto"/>
            <w:vAlign w:val="center"/>
          </w:tcPr>
          <w:p w14:paraId="1D22D670"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17.21</w:t>
            </w:r>
          </w:p>
        </w:tc>
        <w:tc>
          <w:tcPr>
            <w:tcW w:w="1237" w:type="dxa"/>
            <w:shd w:val="clear" w:color="auto" w:fill="auto"/>
            <w:vAlign w:val="center"/>
          </w:tcPr>
          <w:p w14:paraId="5C894C98"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17.65</w:t>
            </w:r>
          </w:p>
        </w:tc>
        <w:tc>
          <w:tcPr>
            <w:tcW w:w="1200" w:type="dxa"/>
            <w:shd w:val="clear" w:color="auto" w:fill="auto"/>
            <w:vAlign w:val="center"/>
          </w:tcPr>
          <w:p w14:paraId="1A4C4F1E"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11.33</w:t>
            </w:r>
          </w:p>
        </w:tc>
      </w:tr>
      <w:tr w:rsidR="00A342FD" w:rsidRPr="00941B0A" w14:paraId="5D9A8551" w14:textId="77777777">
        <w:trPr>
          <w:trHeight w:val="20"/>
        </w:trPr>
        <w:tc>
          <w:tcPr>
            <w:tcW w:w="2174" w:type="dxa"/>
            <w:shd w:val="clear" w:color="auto" w:fill="auto"/>
            <w:vAlign w:val="center"/>
          </w:tcPr>
          <w:p w14:paraId="6E3F404C"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Rather more than usual</w:t>
            </w:r>
          </w:p>
        </w:tc>
        <w:tc>
          <w:tcPr>
            <w:tcW w:w="1200" w:type="dxa"/>
            <w:shd w:val="clear" w:color="auto" w:fill="auto"/>
            <w:vAlign w:val="center"/>
          </w:tcPr>
          <w:p w14:paraId="0B92A5EA"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0.59</w:t>
            </w:r>
          </w:p>
        </w:tc>
        <w:tc>
          <w:tcPr>
            <w:tcW w:w="1223" w:type="dxa"/>
            <w:shd w:val="clear" w:color="auto" w:fill="auto"/>
            <w:vAlign w:val="center"/>
          </w:tcPr>
          <w:p w14:paraId="13F3B0B1"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1.37</w:t>
            </w:r>
          </w:p>
        </w:tc>
        <w:tc>
          <w:tcPr>
            <w:tcW w:w="1200" w:type="dxa"/>
            <w:shd w:val="clear" w:color="auto" w:fill="auto"/>
            <w:vAlign w:val="center"/>
          </w:tcPr>
          <w:p w14:paraId="06CE3000"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4.60</w:t>
            </w:r>
          </w:p>
        </w:tc>
        <w:tc>
          <w:tcPr>
            <w:tcW w:w="1237" w:type="dxa"/>
            <w:shd w:val="clear" w:color="auto" w:fill="auto"/>
            <w:vAlign w:val="center"/>
          </w:tcPr>
          <w:p w14:paraId="2F141E3B"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5.08</w:t>
            </w:r>
          </w:p>
        </w:tc>
        <w:tc>
          <w:tcPr>
            <w:tcW w:w="1200" w:type="dxa"/>
            <w:shd w:val="clear" w:color="auto" w:fill="auto"/>
            <w:vAlign w:val="center"/>
          </w:tcPr>
          <w:p w14:paraId="31D89A0C"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3.05</w:t>
            </w:r>
          </w:p>
        </w:tc>
      </w:tr>
      <w:tr w:rsidR="00A342FD" w:rsidRPr="00941B0A" w14:paraId="1DA82DF8" w14:textId="77777777">
        <w:trPr>
          <w:trHeight w:val="20"/>
        </w:trPr>
        <w:tc>
          <w:tcPr>
            <w:tcW w:w="2174" w:type="dxa"/>
            <w:shd w:val="clear" w:color="auto" w:fill="auto"/>
            <w:vAlign w:val="center"/>
          </w:tcPr>
          <w:p w14:paraId="0BF94ECB"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More than usual</w:t>
            </w:r>
          </w:p>
        </w:tc>
        <w:tc>
          <w:tcPr>
            <w:tcW w:w="1200" w:type="dxa"/>
            <w:shd w:val="clear" w:color="auto" w:fill="auto"/>
            <w:vAlign w:val="bottom"/>
          </w:tcPr>
          <w:p w14:paraId="76507777"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w:t>
            </w:r>
          </w:p>
        </w:tc>
        <w:tc>
          <w:tcPr>
            <w:tcW w:w="1223" w:type="dxa"/>
            <w:shd w:val="clear" w:color="auto" w:fill="auto"/>
            <w:vAlign w:val="bottom"/>
          </w:tcPr>
          <w:p w14:paraId="08041981"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0.26</w:t>
            </w:r>
          </w:p>
        </w:tc>
        <w:tc>
          <w:tcPr>
            <w:tcW w:w="1200" w:type="dxa"/>
            <w:shd w:val="clear" w:color="auto" w:fill="auto"/>
            <w:vAlign w:val="bottom"/>
          </w:tcPr>
          <w:p w14:paraId="2053145A"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1.64</w:t>
            </w:r>
          </w:p>
        </w:tc>
        <w:tc>
          <w:tcPr>
            <w:tcW w:w="1237" w:type="dxa"/>
            <w:shd w:val="clear" w:color="auto" w:fill="auto"/>
            <w:vAlign w:val="bottom"/>
          </w:tcPr>
          <w:p w14:paraId="2E4073CC"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2.72</w:t>
            </w:r>
          </w:p>
        </w:tc>
        <w:tc>
          <w:tcPr>
            <w:tcW w:w="1200" w:type="dxa"/>
            <w:shd w:val="clear" w:color="auto" w:fill="auto"/>
            <w:vAlign w:val="bottom"/>
          </w:tcPr>
          <w:p w14:paraId="79A72E4D"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1.97</w:t>
            </w:r>
          </w:p>
        </w:tc>
      </w:tr>
      <w:tr w:rsidR="00A342FD" w:rsidRPr="00941B0A" w14:paraId="125AE100" w14:textId="77777777">
        <w:trPr>
          <w:trHeight w:val="20"/>
        </w:trPr>
        <w:tc>
          <w:tcPr>
            <w:tcW w:w="3374" w:type="dxa"/>
            <w:gridSpan w:val="2"/>
            <w:tcBorders>
              <w:top w:val="single" w:sz="4" w:space="0" w:color="000000"/>
              <w:bottom w:val="single" w:sz="4" w:space="0" w:color="000000"/>
            </w:tcBorders>
            <w:shd w:val="clear" w:color="auto" w:fill="auto"/>
            <w:vAlign w:val="center"/>
          </w:tcPr>
          <w:p w14:paraId="57F84F72"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Angling in Baltic Sea</w:t>
            </w:r>
          </w:p>
        </w:tc>
        <w:tc>
          <w:tcPr>
            <w:tcW w:w="1223" w:type="dxa"/>
            <w:tcBorders>
              <w:top w:val="single" w:sz="4" w:space="0" w:color="000000"/>
              <w:bottom w:val="single" w:sz="4" w:space="0" w:color="000000"/>
            </w:tcBorders>
            <w:shd w:val="clear" w:color="auto" w:fill="auto"/>
            <w:vAlign w:val="center"/>
          </w:tcPr>
          <w:p w14:paraId="6C0CA5C6" w14:textId="77777777" w:rsidR="00A342FD" w:rsidRPr="00941B0A" w:rsidRDefault="00A342FD">
            <w:pPr>
              <w:spacing w:line="360" w:lineRule="auto"/>
              <w:rPr>
                <w:rFonts w:ascii="Times New Roman" w:eastAsia="Times New Roman" w:hAnsi="Times New Roman" w:cs="Times New Roman"/>
                <w:sz w:val="20"/>
                <w:szCs w:val="20"/>
              </w:rPr>
            </w:pPr>
          </w:p>
        </w:tc>
        <w:tc>
          <w:tcPr>
            <w:tcW w:w="1200" w:type="dxa"/>
            <w:tcBorders>
              <w:top w:val="single" w:sz="4" w:space="0" w:color="000000"/>
              <w:bottom w:val="single" w:sz="4" w:space="0" w:color="000000"/>
            </w:tcBorders>
            <w:shd w:val="clear" w:color="auto" w:fill="auto"/>
            <w:vAlign w:val="center"/>
          </w:tcPr>
          <w:p w14:paraId="3C408335" w14:textId="77777777" w:rsidR="00A342FD" w:rsidRPr="00941B0A" w:rsidRDefault="00A342FD">
            <w:pPr>
              <w:spacing w:line="360" w:lineRule="auto"/>
              <w:rPr>
                <w:rFonts w:ascii="Times New Roman" w:eastAsia="Times New Roman" w:hAnsi="Times New Roman" w:cs="Times New Roman"/>
                <w:sz w:val="20"/>
                <w:szCs w:val="20"/>
              </w:rPr>
            </w:pPr>
          </w:p>
        </w:tc>
        <w:tc>
          <w:tcPr>
            <w:tcW w:w="1237" w:type="dxa"/>
            <w:tcBorders>
              <w:top w:val="single" w:sz="4" w:space="0" w:color="000000"/>
              <w:bottom w:val="single" w:sz="4" w:space="0" w:color="000000"/>
            </w:tcBorders>
            <w:shd w:val="clear" w:color="auto" w:fill="auto"/>
            <w:vAlign w:val="center"/>
          </w:tcPr>
          <w:p w14:paraId="11F65FD9" w14:textId="77777777" w:rsidR="00A342FD" w:rsidRPr="00941B0A" w:rsidRDefault="00A342FD">
            <w:pPr>
              <w:spacing w:line="360" w:lineRule="auto"/>
              <w:rPr>
                <w:rFonts w:ascii="Times New Roman" w:eastAsia="Times New Roman" w:hAnsi="Times New Roman" w:cs="Times New Roman"/>
                <w:sz w:val="20"/>
                <w:szCs w:val="20"/>
              </w:rPr>
            </w:pPr>
          </w:p>
        </w:tc>
        <w:tc>
          <w:tcPr>
            <w:tcW w:w="1200" w:type="dxa"/>
            <w:tcBorders>
              <w:top w:val="single" w:sz="4" w:space="0" w:color="000000"/>
              <w:bottom w:val="single" w:sz="4" w:space="0" w:color="000000"/>
            </w:tcBorders>
            <w:shd w:val="clear" w:color="auto" w:fill="auto"/>
            <w:vAlign w:val="center"/>
          </w:tcPr>
          <w:p w14:paraId="33C7C845" w14:textId="77777777" w:rsidR="00A342FD" w:rsidRPr="00941B0A" w:rsidRDefault="00A342FD">
            <w:pPr>
              <w:spacing w:line="360" w:lineRule="auto"/>
              <w:rPr>
                <w:rFonts w:ascii="Times New Roman" w:eastAsia="Times New Roman" w:hAnsi="Times New Roman" w:cs="Times New Roman"/>
                <w:sz w:val="20"/>
                <w:szCs w:val="20"/>
              </w:rPr>
            </w:pPr>
          </w:p>
        </w:tc>
      </w:tr>
      <w:tr w:rsidR="00A342FD" w:rsidRPr="00941B0A" w14:paraId="2AF08435" w14:textId="77777777">
        <w:trPr>
          <w:trHeight w:val="20"/>
        </w:trPr>
        <w:tc>
          <w:tcPr>
            <w:tcW w:w="2174" w:type="dxa"/>
            <w:tcBorders>
              <w:top w:val="single" w:sz="4" w:space="0" w:color="000000"/>
              <w:bottom w:val="nil"/>
            </w:tcBorders>
            <w:shd w:val="clear" w:color="auto" w:fill="auto"/>
            <w:vAlign w:val="center"/>
          </w:tcPr>
          <w:p w14:paraId="43767FFC"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 xml:space="preserve">No angling </w:t>
            </w:r>
          </w:p>
        </w:tc>
        <w:tc>
          <w:tcPr>
            <w:tcW w:w="1200" w:type="dxa"/>
            <w:tcBorders>
              <w:top w:val="single" w:sz="4" w:space="0" w:color="000000"/>
              <w:bottom w:val="nil"/>
            </w:tcBorders>
            <w:shd w:val="clear" w:color="auto" w:fill="auto"/>
            <w:vAlign w:val="center"/>
          </w:tcPr>
          <w:p w14:paraId="3418CF39"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w:t>
            </w:r>
          </w:p>
        </w:tc>
        <w:tc>
          <w:tcPr>
            <w:tcW w:w="1223" w:type="dxa"/>
            <w:tcBorders>
              <w:top w:val="single" w:sz="4" w:space="0" w:color="000000"/>
              <w:bottom w:val="nil"/>
            </w:tcBorders>
            <w:shd w:val="clear" w:color="auto" w:fill="auto"/>
            <w:vAlign w:val="center"/>
          </w:tcPr>
          <w:p w14:paraId="36D28E08"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0.37</w:t>
            </w:r>
          </w:p>
        </w:tc>
        <w:tc>
          <w:tcPr>
            <w:tcW w:w="1200" w:type="dxa"/>
            <w:tcBorders>
              <w:top w:val="single" w:sz="4" w:space="0" w:color="000000"/>
              <w:bottom w:val="nil"/>
            </w:tcBorders>
            <w:shd w:val="clear" w:color="auto" w:fill="auto"/>
            <w:vAlign w:val="center"/>
          </w:tcPr>
          <w:p w14:paraId="469F97F5"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3.57</w:t>
            </w:r>
          </w:p>
        </w:tc>
        <w:tc>
          <w:tcPr>
            <w:tcW w:w="1237" w:type="dxa"/>
            <w:tcBorders>
              <w:top w:val="single" w:sz="4" w:space="0" w:color="000000"/>
              <w:bottom w:val="nil"/>
            </w:tcBorders>
            <w:shd w:val="clear" w:color="auto" w:fill="auto"/>
            <w:vAlign w:val="center"/>
          </w:tcPr>
          <w:p w14:paraId="73955DAE"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8.50</w:t>
            </w:r>
          </w:p>
        </w:tc>
        <w:tc>
          <w:tcPr>
            <w:tcW w:w="1200" w:type="dxa"/>
            <w:tcBorders>
              <w:top w:val="single" w:sz="4" w:space="0" w:color="000000"/>
              <w:bottom w:val="nil"/>
            </w:tcBorders>
            <w:shd w:val="clear" w:color="auto" w:fill="auto"/>
            <w:vAlign w:val="center"/>
          </w:tcPr>
          <w:p w14:paraId="4437C795"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5.00</w:t>
            </w:r>
          </w:p>
        </w:tc>
      </w:tr>
      <w:tr w:rsidR="00A342FD" w:rsidRPr="00941B0A" w14:paraId="442DF437" w14:textId="77777777">
        <w:trPr>
          <w:trHeight w:val="20"/>
        </w:trPr>
        <w:tc>
          <w:tcPr>
            <w:tcW w:w="2174" w:type="dxa"/>
            <w:tcBorders>
              <w:top w:val="nil"/>
              <w:bottom w:val="nil"/>
            </w:tcBorders>
            <w:shd w:val="clear" w:color="auto" w:fill="auto"/>
            <w:vAlign w:val="center"/>
          </w:tcPr>
          <w:p w14:paraId="680CC05D"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Less than usual</w:t>
            </w:r>
          </w:p>
        </w:tc>
        <w:tc>
          <w:tcPr>
            <w:tcW w:w="1200" w:type="dxa"/>
            <w:tcBorders>
              <w:top w:val="nil"/>
              <w:bottom w:val="nil"/>
            </w:tcBorders>
            <w:shd w:val="clear" w:color="auto" w:fill="auto"/>
            <w:vAlign w:val="center"/>
          </w:tcPr>
          <w:p w14:paraId="4C3CAB31"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0.09</w:t>
            </w:r>
          </w:p>
        </w:tc>
        <w:tc>
          <w:tcPr>
            <w:tcW w:w="1223" w:type="dxa"/>
            <w:tcBorders>
              <w:top w:val="nil"/>
              <w:bottom w:val="nil"/>
            </w:tcBorders>
            <w:shd w:val="clear" w:color="auto" w:fill="auto"/>
            <w:vAlign w:val="center"/>
          </w:tcPr>
          <w:p w14:paraId="4E8056DC"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0.30</w:t>
            </w:r>
          </w:p>
        </w:tc>
        <w:tc>
          <w:tcPr>
            <w:tcW w:w="1200" w:type="dxa"/>
            <w:tcBorders>
              <w:top w:val="nil"/>
              <w:bottom w:val="nil"/>
            </w:tcBorders>
            <w:shd w:val="clear" w:color="auto" w:fill="auto"/>
            <w:vAlign w:val="center"/>
          </w:tcPr>
          <w:p w14:paraId="2C910A84"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6.40</w:t>
            </w:r>
          </w:p>
        </w:tc>
        <w:tc>
          <w:tcPr>
            <w:tcW w:w="1237" w:type="dxa"/>
            <w:tcBorders>
              <w:top w:val="nil"/>
              <w:bottom w:val="nil"/>
            </w:tcBorders>
            <w:shd w:val="clear" w:color="auto" w:fill="auto"/>
            <w:vAlign w:val="center"/>
          </w:tcPr>
          <w:p w14:paraId="534D4690"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7.18</w:t>
            </w:r>
          </w:p>
        </w:tc>
        <w:tc>
          <w:tcPr>
            <w:tcW w:w="1200" w:type="dxa"/>
            <w:tcBorders>
              <w:top w:val="nil"/>
              <w:bottom w:val="nil"/>
            </w:tcBorders>
            <w:shd w:val="clear" w:color="auto" w:fill="auto"/>
            <w:vAlign w:val="center"/>
          </w:tcPr>
          <w:p w14:paraId="5698EFA2"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4.14</w:t>
            </w:r>
          </w:p>
        </w:tc>
      </w:tr>
      <w:tr w:rsidR="00A342FD" w:rsidRPr="00941B0A" w14:paraId="5ED68463" w14:textId="77777777">
        <w:trPr>
          <w:trHeight w:val="20"/>
        </w:trPr>
        <w:tc>
          <w:tcPr>
            <w:tcW w:w="2174" w:type="dxa"/>
            <w:tcBorders>
              <w:top w:val="nil"/>
            </w:tcBorders>
            <w:shd w:val="clear" w:color="auto" w:fill="auto"/>
            <w:vAlign w:val="center"/>
          </w:tcPr>
          <w:p w14:paraId="31FEBE12"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Rather less than usual</w:t>
            </w:r>
          </w:p>
        </w:tc>
        <w:tc>
          <w:tcPr>
            <w:tcW w:w="1200" w:type="dxa"/>
            <w:tcBorders>
              <w:top w:val="nil"/>
            </w:tcBorders>
            <w:shd w:val="clear" w:color="auto" w:fill="auto"/>
            <w:vAlign w:val="center"/>
          </w:tcPr>
          <w:p w14:paraId="14CE7516"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0.67</w:t>
            </w:r>
          </w:p>
        </w:tc>
        <w:tc>
          <w:tcPr>
            <w:tcW w:w="1223" w:type="dxa"/>
            <w:tcBorders>
              <w:top w:val="nil"/>
            </w:tcBorders>
            <w:shd w:val="clear" w:color="auto" w:fill="auto"/>
            <w:vAlign w:val="center"/>
          </w:tcPr>
          <w:p w14:paraId="4F6E777A"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0.60</w:t>
            </w:r>
          </w:p>
        </w:tc>
        <w:tc>
          <w:tcPr>
            <w:tcW w:w="1200" w:type="dxa"/>
            <w:tcBorders>
              <w:top w:val="nil"/>
            </w:tcBorders>
            <w:shd w:val="clear" w:color="auto" w:fill="auto"/>
            <w:vAlign w:val="center"/>
          </w:tcPr>
          <w:p w14:paraId="5BEA5CC9"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3.72</w:t>
            </w:r>
          </w:p>
        </w:tc>
        <w:tc>
          <w:tcPr>
            <w:tcW w:w="1237" w:type="dxa"/>
            <w:tcBorders>
              <w:top w:val="nil"/>
            </w:tcBorders>
            <w:shd w:val="clear" w:color="auto" w:fill="auto"/>
            <w:vAlign w:val="center"/>
          </w:tcPr>
          <w:p w14:paraId="48F66036"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6.92</w:t>
            </w:r>
          </w:p>
        </w:tc>
        <w:tc>
          <w:tcPr>
            <w:tcW w:w="1200" w:type="dxa"/>
            <w:tcBorders>
              <w:top w:val="nil"/>
            </w:tcBorders>
            <w:shd w:val="clear" w:color="auto" w:fill="auto"/>
            <w:vAlign w:val="center"/>
          </w:tcPr>
          <w:p w14:paraId="2ED5E59D"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3.86</w:t>
            </w:r>
          </w:p>
        </w:tc>
      </w:tr>
      <w:tr w:rsidR="00A342FD" w:rsidRPr="00941B0A" w14:paraId="6188AE9F" w14:textId="77777777">
        <w:trPr>
          <w:trHeight w:val="20"/>
        </w:trPr>
        <w:tc>
          <w:tcPr>
            <w:tcW w:w="2174" w:type="dxa"/>
            <w:shd w:val="clear" w:color="auto" w:fill="auto"/>
            <w:vAlign w:val="center"/>
          </w:tcPr>
          <w:p w14:paraId="66A1A753"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The same as usual</w:t>
            </w:r>
          </w:p>
        </w:tc>
        <w:tc>
          <w:tcPr>
            <w:tcW w:w="1200" w:type="dxa"/>
            <w:shd w:val="clear" w:color="auto" w:fill="auto"/>
            <w:vAlign w:val="center"/>
          </w:tcPr>
          <w:p w14:paraId="629D016D"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1.34</w:t>
            </w:r>
          </w:p>
        </w:tc>
        <w:tc>
          <w:tcPr>
            <w:tcW w:w="1223" w:type="dxa"/>
            <w:shd w:val="clear" w:color="auto" w:fill="auto"/>
            <w:vAlign w:val="center"/>
          </w:tcPr>
          <w:p w14:paraId="3C4CB07A"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2.80</w:t>
            </w:r>
          </w:p>
        </w:tc>
        <w:tc>
          <w:tcPr>
            <w:tcW w:w="1200" w:type="dxa"/>
            <w:shd w:val="clear" w:color="auto" w:fill="auto"/>
            <w:vAlign w:val="center"/>
          </w:tcPr>
          <w:p w14:paraId="651B1827"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11.36</w:t>
            </w:r>
          </w:p>
        </w:tc>
        <w:tc>
          <w:tcPr>
            <w:tcW w:w="1237" w:type="dxa"/>
            <w:shd w:val="clear" w:color="auto" w:fill="auto"/>
            <w:vAlign w:val="center"/>
          </w:tcPr>
          <w:p w14:paraId="5B7A7638"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15.89</w:t>
            </w:r>
          </w:p>
        </w:tc>
        <w:tc>
          <w:tcPr>
            <w:tcW w:w="1200" w:type="dxa"/>
            <w:shd w:val="clear" w:color="auto" w:fill="auto"/>
            <w:vAlign w:val="center"/>
          </w:tcPr>
          <w:p w14:paraId="04162B53"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10.52</w:t>
            </w:r>
          </w:p>
        </w:tc>
      </w:tr>
      <w:tr w:rsidR="00A342FD" w:rsidRPr="00941B0A" w14:paraId="5E5E7925" w14:textId="77777777">
        <w:trPr>
          <w:trHeight w:val="20"/>
        </w:trPr>
        <w:tc>
          <w:tcPr>
            <w:tcW w:w="2174" w:type="dxa"/>
            <w:shd w:val="clear" w:color="auto" w:fill="auto"/>
            <w:vAlign w:val="center"/>
          </w:tcPr>
          <w:p w14:paraId="539FEEB0"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Rather more than usual</w:t>
            </w:r>
          </w:p>
        </w:tc>
        <w:tc>
          <w:tcPr>
            <w:tcW w:w="1200" w:type="dxa"/>
            <w:shd w:val="clear" w:color="auto" w:fill="auto"/>
            <w:vAlign w:val="center"/>
          </w:tcPr>
          <w:p w14:paraId="3994C97A"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0.12</w:t>
            </w:r>
          </w:p>
        </w:tc>
        <w:tc>
          <w:tcPr>
            <w:tcW w:w="1223" w:type="dxa"/>
            <w:shd w:val="clear" w:color="auto" w:fill="auto"/>
            <w:vAlign w:val="center"/>
          </w:tcPr>
          <w:p w14:paraId="1C022A9C"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0.00</w:t>
            </w:r>
          </w:p>
        </w:tc>
        <w:tc>
          <w:tcPr>
            <w:tcW w:w="1200" w:type="dxa"/>
            <w:shd w:val="clear" w:color="auto" w:fill="auto"/>
            <w:vAlign w:val="center"/>
          </w:tcPr>
          <w:p w14:paraId="1A295B9F"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0.99</w:t>
            </w:r>
          </w:p>
        </w:tc>
        <w:tc>
          <w:tcPr>
            <w:tcW w:w="1237" w:type="dxa"/>
            <w:shd w:val="clear" w:color="auto" w:fill="auto"/>
            <w:vAlign w:val="center"/>
          </w:tcPr>
          <w:p w14:paraId="3FAC9809"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1.59</w:t>
            </w:r>
          </w:p>
        </w:tc>
        <w:tc>
          <w:tcPr>
            <w:tcW w:w="1200" w:type="dxa"/>
            <w:shd w:val="clear" w:color="auto" w:fill="auto"/>
            <w:vAlign w:val="center"/>
          </w:tcPr>
          <w:p w14:paraId="5B5170BA"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1.47</w:t>
            </w:r>
          </w:p>
        </w:tc>
      </w:tr>
      <w:tr w:rsidR="00A342FD" w:rsidRPr="00941B0A" w14:paraId="40D87DC3" w14:textId="77777777">
        <w:trPr>
          <w:trHeight w:val="20"/>
        </w:trPr>
        <w:tc>
          <w:tcPr>
            <w:tcW w:w="2174" w:type="dxa"/>
            <w:shd w:val="clear" w:color="auto" w:fill="auto"/>
            <w:vAlign w:val="center"/>
          </w:tcPr>
          <w:p w14:paraId="695A57A8"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More than usual</w:t>
            </w:r>
          </w:p>
        </w:tc>
        <w:tc>
          <w:tcPr>
            <w:tcW w:w="1200" w:type="dxa"/>
            <w:shd w:val="clear" w:color="auto" w:fill="auto"/>
            <w:vAlign w:val="center"/>
          </w:tcPr>
          <w:p w14:paraId="49E1B25B"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w:t>
            </w:r>
          </w:p>
        </w:tc>
        <w:tc>
          <w:tcPr>
            <w:tcW w:w="1223" w:type="dxa"/>
            <w:shd w:val="clear" w:color="auto" w:fill="auto"/>
            <w:vAlign w:val="center"/>
          </w:tcPr>
          <w:p w14:paraId="72841D3B"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0.35</w:t>
            </w:r>
          </w:p>
        </w:tc>
        <w:tc>
          <w:tcPr>
            <w:tcW w:w="1200" w:type="dxa"/>
            <w:shd w:val="clear" w:color="auto" w:fill="auto"/>
            <w:vAlign w:val="center"/>
          </w:tcPr>
          <w:p w14:paraId="516247E9"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w:t>
            </w:r>
          </w:p>
        </w:tc>
        <w:tc>
          <w:tcPr>
            <w:tcW w:w="1237" w:type="dxa"/>
            <w:shd w:val="clear" w:color="auto" w:fill="auto"/>
            <w:vAlign w:val="center"/>
          </w:tcPr>
          <w:p w14:paraId="426D89A4"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1.99</w:t>
            </w:r>
          </w:p>
        </w:tc>
        <w:tc>
          <w:tcPr>
            <w:tcW w:w="1200" w:type="dxa"/>
            <w:shd w:val="clear" w:color="auto" w:fill="auto"/>
            <w:vAlign w:val="center"/>
          </w:tcPr>
          <w:p w14:paraId="7F4623CD"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0.27</w:t>
            </w:r>
          </w:p>
        </w:tc>
      </w:tr>
      <w:tr w:rsidR="00A342FD" w:rsidRPr="00941B0A" w14:paraId="1C3F774C" w14:textId="77777777">
        <w:trPr>
          <w:trHeight w:val="20"/>
        </w:trPr>
        <w:tc>
          <w:tcPr>
            <w:tcW w:w="2174" w:type="dxa"/>
            <w:tcBorders>
              <w:top w:val="single" w:sz="4" w:space="0" w:color="000000"/>
              <w:bottom w:val="single" w:sz="4" w:space="0" w:color="000000"/>
            </w:tcBorders>
            <w:shd w:val="clear" w:color="auto" w:fill="auto"/>
            <w:vAlign w:val="center"/>
          </w:tcPr>
          <w:p w14:paraId="4C5D7948"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Angling in North Sea</w:t>
            </w:r>
          </w:p>
        </w:tc>
        <w:tc>
          <w:tcPr>
            <w:tcW w:w="1200" w:type="dxa"/>
            <w:tcBorders>
              <w:top w:val="single" w:sz="4" w:space="0" w:color="000000"/>
              <w:bottom w:val="single" w:sz="4" w:space="0" w:color="000000"/>
            </w:tcBorders>
            <w:shd w:val="clear" w:color="auto" w:fill="auto"/>
            <w:vAlign w:val="bottom"/>
          </w:tcPr>
          <w:p w14:paraId="39029806" w14:textId="77777777" w:rsidR="00A342FD" w:rsidRPr="00941B0A" w:rsidRDefault="00A342FD">
            <w:pPr>
              <w:spacing w:line="360" w:lineRule="auto"/>
              <w:rPr>
                <w:rFonts w:ascii="Times New Roman" w:eastAsia="Times New Roman" w:hAnsi="Times New Roman" w:cs="Times New Roman"/>
                <w:sz w:val="20"/>
                <w:szCs w:val="20"/>
              </w:rPr>
            </w:pPr>
          </w:p>
        </w:tc>
        <w:tc>
          <w:tcPr>
            <w:tcW w:w="1223" w:type="dxa"/>
            <w:tcBorders>
              <w:top w:val="single" w:sz="4" w:space="0" w:color="000000"/>
              <w:bottom w:val="single" w:sz="4" w:space="0" w:color="000000"/>
            </w:tcBorders>
            <w:shd w:val="clear" w:color="auto" w:fill="auto"/>
            <w:vAlign w:val="bottom"/>
          </w:tcPr>
          <w:p w14:paraId="338EE1FE" w14:textId="77777777" w:rsidR="00A342FD" w:rsidRPr="00941B0A" w:rsidRDefault="00A342FD">
            <w:pPr>
              <w:spacing w:line="360" w:lineRule="auto"/>
              <w:rPr>
                <w:rFonts w:ascii="Times New Roman" w:eastAsia="Times New Roman" w:hAnsi="Times New Roman" w:cs="Times New Roman"/>
                <w:sz w:val="20"/>
                <w:szCs w:val="20"/>
              </w:rPr>
            </w:pPr>
          </w:p>
        </w:tc>
        <w:tc>
          <w:tcPr>
            <w:tcW w:w="1200" w:type="dxa"/>
            <w:tcBorders>
              <w:top w:val="single" w:sz="4" w:space="0" w:color="000000"/>
              <w:bottom w:val="single" w:sz="4" w:space="0" w:color="000000"/>
            </w:tcBorders>
            <w:shd w:val="clear" w:color="auto" w:fill="auto"/>
            <w:vAlign w:val="bottom"/>
          </w:tcPr>
          <w:p w14:paraId="0B808F83" w14:textId="77777777" w:rsidR="00A342FD" w:rsidRPr="00941B0A" w:rsidRDefault="00A342FD">
            <w:pPr>
              <w:spacing w:line="360" w:lineRule="auto"/>
              <w:rPr>
                <w:rFonts w:ascii="Times New Roman" w:eastAsia="Times New Roman" w:hAnsi="Times New Roman" w:cs="Times New Roman"/>
                <w:sz w:val="20"/>
                <w:szCs w:val="20"/>
              </w:rPr>
            </w:pPr>
          </w:p>
        </w:tc>
        <w:tc>
          <w:tcPr>
            <w:tcW w:w="1237" w:type="dxa"/>
            <w:tcBorders>
              <w:top w:val="single" w:sz="4" w:space="0" w:color="000000"/>
              <w:bottom w:val="single" w:sz="4" w:space="0" w:color="000000"/>
            </w:tcBorders>
            <w:shd w:val="clear" w:color="auto" w:fill="auto"/>
            <w:vAlign w:val="bottom"/>
          </w:tcPr>
          <w:p w14:paraId="5E0E5DF1" w14:textId="77777777" w:rsidR="00A342FD" w:rsidRPr="00941B0A" w:rsidRDefault="00A342FD">
            <w:pPr>
              <w:spacing w:line="360" w:lineRule="auto"/>
              <w:rPr>
                <w:rFonts w:ascii="Times New Roman" w:eastAsia="Times New Roman" w:hAnsi="Times New Roman" w:cs="Times New Roman"/>
                <w:sz w:val="20"/>
                <w:szCs w:val="20"/>
              </w:rPr>
            </w:pPr>
          </w:p>
        </w:tc>
        <w:tc>
          <w:tcPr>
            <w:tcW w:w="1200" w:type="dxa"/>
            <w:tcBorders>
              <w:top w:val="single" w:sz="4" w:space="0" w:color="000000"/>
              <w:bottom w:val="single" w:sz="4" w:space="0" w:color="000000"/>
            </w:tcBorders>
            <w:shd w:val="clear" w:color="auto" w:fill="auto"/>
            <w:vAlign w:val="bottom"/>
          </w:tcPr>
          <w:p w14:paraId="6836E015" w14:textId="77777777" w:rsidR="00A342FD" w:rsidRPr="00941B0A" w:rsidRDefault="00A342FD">
            <w:pPr>
              <w:spacing w:line="360" w:lineRule="auto"/>
              <w:rPr>
                <w:rFonts w:ascii="Times New Roman" w:eastAsia="Times New Roman" w:hAnsi="Times New Roman" w:cs="Times New Roman"/>
                <w:sz w:val="20"/>
                <w:szCs w:val="20"/>
              </w:rPr>
            </w:pPr>
          </w:p>
        </w:tc>
      </w:tr>
      <w:tr w:rsidR="00A342FD" w:rsidRPr="00941B0A" w14:paraId="6B11D7CB" w14:textId="77777777">
        <w:trPr>
          <w:trHeight w:val="20"/>
        </w:trPr>
        <w:tc>
          <w:tcPr>
            <w:tcW w:w="2174" w:type="dxa"/>
            <w:tcBorders>
              <w:top w:val="single" w:sz="4" w:space="0" w:color="000000"/>
              <w:bottom w:val="nil"/>
            </w:tcBorders>
            <w:shd w:val="clear" w:color="auto" w:fill="auto"/>
            <w:vAlign w:val="center"/>
          </w:tcPr>
          <w:p w14:paraId="49D06724"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 xml:space="preserve">No angling </w:t>
            </w:r>
          </w:p>
        </w:tc>
        <w:tc>
          <w:tcPr>
            <w:tcW w:w="1200" w:type="dxa"/>
            <w:tcBorders>
              <w:top w:val="single" w:sz="4" w:space="0" w:color="000000"/>
              <w:bottom w:val="nil"/>
            </w:tcBorders>
            <w:shd w:val="clear" w:color="auto" w:fill="auto"/>
            <w:vAlign w:val="bottom"/>
          </w:tcPr>
          <w:p w14:paraId="5B11A352"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w:t>
            </w:r>
          </w:p>
        </w:tc>
        <w:tc>
          <w:tcPr>
            <w:tcW w:w="1223" w:type="dxa"/>
            <w:tcBorders>
              <w:top w:val="single" w:sz="4" w:space="0" w:color="000000"/>
              <w:bottom w:val="nil"/>
            </w:tcBorders>
            <w:shd w:val="clear" w:color="auto" w:fill="auto"/>
            <w:vAlign w:val="center"/>
          </w:tcPr>
          <w:p w14:paraId="4EB3796C"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w:t>
            </w:r>
          </w:p>
        </w:tc>
        <w:tc>
          <w:tcPr>
            <w:tcW w:w="1200" w:type="dxa"/>
            <w:tcBorders>
              <w:top w:val="single" w:sz="4" w:space="0" w:color="000000"/>
              <w:bottom w:val="nil"/>
            </w:tcBorders>
            <w:shd w:val="clear" w:color="auto" w:fill="auto"/>
            <w:vAlign w:val="center"/>
          </w:tcPr>
          <w:p w14:paraId="56460F02"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6.73</w:t>
            </w:r>
          </w:p>
        </w:tc>
        <w:tc>
          <w:tcPr>
            <w:tcW w:w="1237" w:type="dxa"/>
            <w:tcBorders>
              <w:top w:val="single" w:sz="4" w:space="0" w:color="000000"/>
              <w:bottom w:val="nil"/>
            </w:tcBorders>
            <w:shd w:val="clear" w:color="auto" w:fill="auto"/>
            <w:vAlign w:val="center"/>
          </w:tcPr>
          <w:p w14:paraId="58BA9358"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12.80</w:t>
            </w:r>
          </w:p>
        </w:tc>
        <w:tc>
          <w:tcPr>
            <w:tcW w:w="1200" w:type="dxa"/>
            <w:tcBorders>
              <w:top w:val="single" w:sz="4" w:space="0" w:color="000000"/>
              <w:bottom w:val="nil"/>
            </w:tcBorders>
            <w:shd w:val="clear" w:color="auto" w:fill="auto"/>
            <w:vAlign w:val="center"/>
          </w:tcPr>
          <w:p w14:paraId="08B38C16"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4.25</w:t>
            </w:r>
          </w:p>
        </w:tc>
      </w:tr>
      <w:tr w:rsidR="00A342FD" w:rsidRPr="00941B0A" w14:paraId="03875FEE" w14:textId="77777777">
        <w:trPr>
          <w:trHeight w:val="20"/>
        </w:trPr>
        <w:tc>
          <w:tcPr>
            <w:tcW w:w="2174" w:type="dxa"/>
            <w:tcBorders>
              <w:top w:val="nil"/>
              <w:bottom w:val="nil"/>
            </w:tcBorders>
            <w:shd w:val="clear" w:color="auto" w:fill="auto"/>
            <w:vAlign w:val="center"/>
          </w:tcPr>
          <w:p w14:paraId="2690829B"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Less than usual</w:t>
            </w:r>
          </w:p>
        </w:tc>
        <w:tc>
          <w:tcPr>
            <w:tcW w:w="1200" w:type="dxa"/>
            <w:tcBorders>
              <w:top w:val="nil"/>
              <w:bottom w:val="nil"/>
            </w:tcBorders>
            <w:shd w:val="clear" w:color="auto" w:fill="auto"/>
            <w:vAlign w:val="bottom"/>
          </w:tcPr>
          <w:p w14:paraId="10EF3187"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w:t>
            </w:r>
          </w:p>
        </w:tc>
        <w:tc>
          <w:tcPr>
            <w:tcW w:w="1223" w:type="dxa"/>
            <w:tcBorders>
              <w:top w:val="nil"/>
              <w:bottom w:val="nil"/>
            </w:tcBorders>
            <w:shd w:val="clear" w:color="auto" w:fill="auto"/>
            <w:vAlign w:val="center"/>
          </w:tcPr>
          <w:p w14:paraId="434BCAE1"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0.79</w:t>
            </w:r>
          </w:p>
        </w:tc>
        <w:tc>
          <w:tcPr>
            <w:tcW w:w="1200" w:type="dxa"/>
            <w:tcBorders>
              <w:top w:val="nil"/>
              <w:bottom w:val="nil"/>
            </w:tcBorders>
            <w:shd w:val="clear" w:color="auto" w:fill="auto"/>
            <w:vAlign w:val="center"/>
          </w:tcPr>
          <w:p w14:paraId="4DB2F47A"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5.92</w:t>
            </w:r>
          </w:p>
        </w:tc>
        <w:tc>
          <w:tcPr>
            <w:tcW w:w="1237" w:type="dxa"/>
            <w:tcBorders>
              <w:top w:val="nil"/>
              <w:bottom w:val="nil"/>
            </w:tcBorders>
            <w:shd w:val="clear" w:color="auto" w:fill="auto"/>
            <w:vAlign w:val="center"/>
          </w:tcPr>
          <w:p w14:paraId="6559C4E2"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14.38</w:t>
            </w:r>
          </w:p>
        </w:tc>
        <w:tc>
          <w:tcPr>
            <w:tcW w:w="1200" w:type="dxa"/>
            <w:tcBorders>
              <w:top w:val="nil"/>
              <w:bottom w:val="nil"/>
            </w:tcBorders>
            <w:shd w:val="clear" w:color="auto" w:fill="auto"/>
            <w:vAlign w:val="center"/>
          </w:tcPr>
          <w:p w14:paraId="3FE306C4"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0.95</w:t>
            </w:r>
          </w:p>
        </w:tc>
      </w:tr>
      <w:tr w:rsidR="00A342FD" w:rsidRPr="00941B0A" w14:paraId="67CB6938" w14:textId="77777777">
        <w:trPr>
          <w:trHeight w:val="20"/>
        </w:trPr>
        <w:tc>
          <w:tcPr>
            <w:tcW w:w="2174" w:type="dxa"/>
            <w:tcBorders>
              <w:top w:val="nil"/>
            </w:tcBorders>
            <w:shd w:val="clear" w:color="auto" w:fill="auto"/>
            <w:vAlign w:val="center"/>
          </w:tcPr>
          <w:p w14:paraId="7B77CEF3"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Rather less than usual</w:t>
            </w:r>
          </w:p>
        </w:tc>
        <w:tc>
          <w:tcPr>
            <w:tcW w:w="1200" w:type="dxa"/>
            <w:tcBorders>
              <w:top w:val="nil"/>
            </w:tcBorders>
            <w:shd w:val="clear" w:color="auto" w:fill="auto"/>
            <w:vAlign w:val="bottom"/>
          </w:tcPr>
          <w:p w14:paraId="3E4B47E6"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w:t>
            </w:r>
          </w:p>
        </w:tc>
        <w:tc>
          <w:tcPr>
            <w:tcW w:w="1223" w:type="dxa"/>
            <w:tcBorders>
              <w:top w:val="nil"/>
            </w:tcBorders>
            <w:shd w:val="clear" w:color="auto" w:fill="auto"/>
            <w:vAlign w:val="center"/>
          </w:tcPr>
          <w:p w14:paraId="691213B3"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2.07</w:t>
            </w:r>
          </w:p>
        </w:tc>
        <w:tc>
          <w:tcPr>
            <w:tcW w:w="1200" w:type="dxa"/>
            <w:tcBorders>
              <w:top w:val="nil"/>
            </w:tcBorders>
            <w:shd w:val="clear" w:color="auto" w:fill="auto"/>
            <w:vAlign w:val="center"/>
          </w:tcPr>
          <w:p w14:paraId="758AAF5D"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3.22</w:t>
            </w:r>
          </w:p>
        </w:tc>
        <w:tc>
          <w:tcPr>
            <w:tcW w:w="1237" w:type="dxa"/>
            <w:tcBorders>
              <w:top w:val="nil"/>
            </w:tcBorders>
            <w:shd w:val="clear" w:color="auto" w:fill="auto"/>
            <w:vAlign w:val="center"/>
          </w:tcPr>
          <w:p w14:paraId="64766DDB"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4.47</w:t>
            </w:r>
          </w:p>
        </w:tc>
        <w:tc>
          <w:tcPr>
            <w:tcW w:w="1200" w:type="dxa"/>
            <w:tcBorders>
              <w:top w:val="nil"/>
            </w:tcBorders>
            <w:shd w:val="clear" w:color="auto" w:fill="auto"/>
            <w:vAlign w:val="center"/>
          </w:tcPr>
          <w:p w14:paraId="2E615A21"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0.51</w:t>
            </w:r>
          </w:p>
        </w:tc>
      </w:tr>
      <w:tr w:rsidR="00A342FD" w:rsidRPr="00941B0A" w14:paraId="57047629" w14:textId="77777777">
        <w:trPr>
          <w:trHeight w:val="20"/>
        </w:trPr>
        <w:tc>
          <w:tcPr>
            <w:tcW w:w="2174" w:type="dxa"/>
            <w:shd w:val="clear" w:color="auto" w:fill="auto"/>
            <w:vAlign w:val="center"/>
          </w:tcPr>
          <w:p w14:paraId="01908342"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The same as usual</w:t>
            </w:r>
          </w:p>
        </w:tc>
        <w:tc>
          <w:tcPr>
            <w:tcW w:w="1200" w:type="dxa"/>
            <w:shd w:val="clear" w:color="auto" w:fill="auto"/>
            <w:vAlign w:val="bottom"/>
          </w:tcPr>
          <w:p w14:paraId="20081C66"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w:t>
            </w:r>
          </w:p>
        </w:tc>
        <w:tc>
          <w:tcPr>
            <w:tcW w:w="1223" w:type="dxa"/>
            <w:shd w:val="clear" w:color="auto" w:fill="auto"/>
            <w:vAlign w:val="center"/>
          </w:tcPr>
          <w:p w14:paraId="723628FA"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3.61</w:t>
            </w:r>
          </w:p>
        </w:tc>
        <w:tc>
          <w:tcPr>
            <w:tcW w:w="1200" w:type="dxa"/>
            <w:shd w:val="clear" w:color="auto" w:fill="auto"/>
            <w:vAlign w:val="center"/>
          </w:tcPr>
          <w:p w14:paraId="22CF05CE"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7.74</w:t>
            </w:r>
          </w:p>
        </w:tc>
        <w:tc>
          <w:tcPr>
            <w:tcW w:w="1237" w:type="dxa"/>
            <w:shd w:val="clear" w:color="auto" w:fill="auto"/>
            <w:vAlign w:val="center"/>
          </w:tcPr>
          <w:p w14:paraId="7B1E7F2F"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11.29</w:t>
            </w:r>
          </w:p>
        </w:tc>
        <w:tc>
          <w:tcPr>
            <w:tcW w:w="1200" w:type="dxa"/>
            <w:shd w:val="clear" w:color="auto" w:fill="auto"/>
            <w:vAlign w:val="center"/>
          </w:tcPr>
          <w:p w14:paraId="5C0215A0"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12.37</w:t>
            </w:r>
          </w:p>
        </w:tc>
      </w:tr>
      <w:tr w:rsidR="00A342FD" w:rsidRPr="00941B0A" w14:paraId="18E0CD84" w14:textId="77777777">
        <w:trPr>
          <w:trHeight w:val="20"/>
        </w:trPr>
        <w:tc>
          <w:tcPr>
            <w:tcW w:w="2174" w:type="dxa"/>
            <w:shd w:val="clear" w:color="auto" w:fill="auto"/>
            <w:vAlign w:val="center"/>
          </w:tcPr>
          <w:p w14:paraId="6135F755"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Rather more than usual</w:t>
            </w:r>
          </w:p>
        </w:tc>
        <w:tc>
          <w:tcPr>
            <w:tcW w:w="1200" w:type="dxa"/>
            <w:shd w:val="clear" w:color="auto" w:fill="auto"/>
            <w:vAlign w:val="bottom"/>
          </w:tcPr>
          <w:p w14:paraId="6E5E5C0E"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w:t>
            </w:r>
          </w:p>
        </w:tc>
        <w:tc>
          <w:tcPr>
            <w:tcW w:w="1223" w:type="dxa"/>
            <w:shd w:val="clear" w:color="auto" w:fill="auto"/>
            <w:vAlign w:val="center"/>
          </w:tcPr>
          <w:p w14:paraId="34FE7FAB"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w:t>
            </w:r>
          </w:p>
        </w:tc>
        <w:tc>
          <w:tcPr>
            <w:tcW w:w="1200" w:type="dxa"/>
            <w:shd w:val="clear" w:color="auto" w:fill="auto"/>
            <w:vAlign w:val="center"/>
          </w:tcPr>
          <w:p w14:paraId="2274A342"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1.37</w:t>
            </w:r>
          </w:p>
        </w:tc>
        <w:tc>
          <w:tcPr>
            <w:tcW w:w="1237" w:type="dxa"/>
            <w:shd w:val="clear" w:color="auto" w:fill="auto"/>
            <w:vAlign w:val="center"/>
          </w:tcPr>
          <w:p w14:paraId="6FA7D02C"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0.89</w:t>
            </w:r>
          </w:p>
        </w:tc>
        <w:tc>
          <w:tcPr>
            <w:tcW w:w="1200" w:type="dxa"/>
            <w:shd w:val="clear" w:color="auto" w:fill="auto"/>
            <w:vAlign w:val="center"/>
          </w:tcPr>
          <w:p w14:paraId="13EA26D7"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2.97</w:t>
            </w:r>
          </w:p>
        </w:tc>
      </w:tr>
      <w:tr w:rsidR="00A342FD" w:rsidRPr="00941B0A" w14:paraId="57F23D6C" w14:textId="77777777">
        <w:trPr>
          <w:trHeight w:val="20"/>
        </w:trPr>
        <w:tc>
          <w:tcPr>
            <w:tcW w:w="2174" w:type="dxa"/>
            <w:shd w:val="clear" w:color="auto" w:fill="auto"/>
            <w:vAlign w:val="center"/>
          </w:tcPr>
          <w:p w14:paraId="0338F867"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More than usual</w:t>
            </w:r>
          </w:p>
        </w:tc>
        <w:tc>
          <w:tcPr>
            <w:tcW w:w="1200" w:type="dxa"/>
            <w:shd w:val="clear" w:color="auto" w:fill="auto"/>
            <w:vAlign w:val="bottom"/>
          </w:tcPr>
          <w:p w14:paraId="3B9E4AC7"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w:t>
            </w:r>
          </w:p>
        </w:tc>
        <w:tc>
          <w:tcPr>
            <w:tcW w:w="1223" w:type="dxa"/>
            <w:shd w:val="clear" w:color="auto" w:fill="auto"/>
            <w:vAlign w:val="center"/>
          </w:tcPr>
          <w:p w14:paraId="42A79973"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w:t>
            </w:r>
          </w:p>
        </w:tc>
        <w:tc>
          <w:tcPr>
            <w:tcW w:w="1200" w:type="dxa"/>
            <w:shd w:val="clear" w:color="auto" w:fill="auto"/>
            <w:vAlign w:val="center"/>
          </w:tcPr>
          <w:p w14:paraId="32B6A380"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2.97</w:t>
            </w:r>
          </w:p>
        </w:tc>
        <w:tc>
          <w:tcPr>
            <w:tcW w:w="1237" w:type="dxa"/>
            <w:shd w:val="clear" w:color="auto" w:fill="auto"/>
            <w:vAlign w:val="center"/>
          </w:tcPr>
          <w:p w14:paraId="23AB2D5C"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w:t>
            </w:r>
          </w:p>
        </w:tc>
        <w:tc>
          <w:tcPr>
            <w:tcW w:w="1200" w:type="dxa"/>
            <w:shd w:val="clear" w:color="auto" w:fill="auto"/>
            <w:vAlign w:val="center"/>
          </w:tcPr>
          <w:p w14:paraId="78F7DD50"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0.69</w:t>
            </w:r>
          </w:p>
        </w:tc>
      </w:tr>
    </w:tbl>
    <w:p w14:paraId="032B3FB7" w14:textId="77777777" w:rsidR="00A342FD" w:rsidRPr="00941B0A" w:rsidRDefault="00A342FD">
      <w:pPr>
        <w:spacing w:line="360" w:lineRule="auto"/>
        <w:rPr>
          <w:rFonts w:ascii="Times New Roman" w:eastAsia="Times New Roman" w:hAnsi="Times New Roman" w:cs="Times New Roman"/>
          <w:sz w:val="20"/>
          <w:szCs w:val="20"/>
        </w:rPr>
      </w:pPr>
    </w:p>
    <w:p w14:paraId="2D37FD0A" w14:textId="77777777" w:rsidR="00A342FD" w:rsidRPr="00941B0A" w:rsidRDefault="00A342FD">
      <w:pPr>
        <w:spacing w:line="360" w:lineRule="auto"/>
        <w:rPr>
          <w:rFonts w:ascii="Times New Roman" w:eastAsia="Times New Roman" w:hAnsi="Times New Roman" w:cs="Times New Roman"/>
          <w:sz w:val="20"/>
          <w:szCs w:val="20"/>
        </w:rPr>
      </w:pPr>
    </w:p>
    <w:p w14:paraId="57F32CE5"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hAnsi="Times New Roman" w:cs="Times New Roman"/>
          <w:sz w:val="20"/>
          <w:szCs w:val="20"/>
        </w:rPr>
        <w:br w:type="page"/>
      </w:r>
    </w:p>
    <w:p w14:paraId="270E29E1"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noProof/>
          <w:sz w:val="20"/>
          <w:szCs w:val="20"/>
        </w:rPr>
        <w:lastRenderedPageBreak/>
        <w:drawing>
          <wp:inline distT="0" distB="0" distL="0" distR="0" wp14:anchorId="36BE6955" wp14:editId="41DBA5D7">
            <wp:extent cx="5760720" cy="4732655"/>
            <wp:effectExtent l="0" t="0" r="0" b="0"/>
            <wp:docPr id="6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5760720" cy="4732655"/>
                    </a:xfrm>
                    <a:prstGeom prst="rect">
                      <a:avLst/>
                    </a:prstGeom>
                    <a:ln/>
                  </pic:spPr>
                </pic:pic>
              </a:graphicData>
            </a:graphic>
          </wp:inline>
        </w:drawing>
      </w:r>
    </w:p>
    <w:p w14:paraId="65696AA9" w14:textId="77777777" w:rsidR="00A342FD" w:rsidRPr="00941B0A" w:rsidRDefault="00120C17">
      <w:pPr>
        <w:spacing w:line="360" w:lineRule="auto"/>
        <w:ind w:left="720" w:hanging="720"/>
        <w:jc w:val="both"/>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Figure SR2.1</w:t>
      </w:r>
      <w:r w:rsidRPr="00941B0A">
        <w:rPr>
          <w:rFonts w:ascii="Times New Roman" w:eastAsia="Times New Roman" w:hAnsi="Times New Roman" w:cs="Times New Roman"/>
          <w:sz w:val="20"/>
          <w:szCs w:val="20"/>
        </w:rPr>
        <w:tab/>
      </w:r>
      <w:r w:rsidRPr="00941B0A">
        <w:rPr>
          <w:rFonts w:ascii="Times New Roman" w:eastAsia="Times New Roman" w:hAnsi="Times New Roman" w:cs="Times New Roman"/>
          <w:sz w:val="20"/>
          <w:szCs w:val="20"/>
        </w:rPr>
        <w:t>Angling frequencies in inland waters during the COVID-19 restriction period (March to May 2020) in the two German federal states Brandenburg (rural) and Berlin (urban) (angler numbers in weighted frequencies and proportions).</w:t>
      </w:r>
    </w:p>
    <w:p w14:paraId="182DD201"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hAnsi="Times New Roman" w:cs="Times New Roman"/>
          <w:sz w:val="20"/>
          <w:szCs w:val="20"/>
        </w:rPr>
        <w:br w:type="page"/>
      </w:r>
    </w:p>
    <w:p w14:paraId="30DE2676" w14:textId="77777777" w:rsidR="00A342FD" w:rsidRPr="00941B0A" w:rsidRDefault="00120C17">
      <w:pPr>
        <w:spacing w:line="360" w:lineRule="auto"/>
        <w:rPr>
          <w:rFonts w:ascii="Times New Roman" w:eastAsia="Times New Roman" w:hAnsi="Times New Roman" w:cs="Times New Roman"/>
          <w:b/>
          <w:sz w:val="20"/>
          <w:szCs w:val="20"/>
        </w:rPr>
      </w:pPr>
      <w:r w:rsidRPr="00941B0A">
        <w:rPr>
          <w:rFonts w:ascii="Times New Roman" w:eastAsia="Times New Roman" w:hAnsi="Times New Roman" w:cs="Times New Roman"/>
          <w:noProof/>
          <w:sz w:val="20"/>
          <w:szCs w:val="20"/>
        </w:rPr>
        <w:lastRenderedPageBreak/>
        <w:drawing>
          <wp:inline distT="0" distB="0" distL="0" distR="0" wp14:anchorId="2275F948" wp14:editId="22E90045">
            <wp:extent cx="4701956" cy="3103540"/>
            <wp:effectExtent l="0" t="0" r="0" b="0"/>
            <wp:docPr id="6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4701956" cy="3103540"/>
                    </a:xfrm>
                    <a:prstGeom prst="rect">
                      <a:avLst/>
                    </a:prstGeom>
                    <a:ln/>
                  </pic:spPr>
                </pic:pic>
              </a:graphicData>
            </a:graphic>
          </wp:inline>
        </w:drawing>
      </w:r>
    </w:p>
    <w:p w14:paraId="55765C40" w14:textId="77777777" w:rsidR="00A342FD" w:rsidRPr="00941B0A" w:rsidRDefault="00A342FD">
      <w:pPr>
        <w:spacing w:line="360" w:lineRule="auto"/>
        <w:rPr>
          <w:rFonts w:ascii="Times New Roman" w:eastAsia="Times New Roman" w:hAnsi="Times New Roman" w:cs="Times New Roman"/>
          <w:b/>
          <w:sz w:val="20"/>
          <w:szCs w:val="20"/>
        </w:rPr>
      </w:pPr>
    </w:p>
    <w:p w14:paraId="38BDE5DB" w14:textId="77777777" w:rsidR="00A342FD" w:rsidRPr="00941B0A" w:rsidRDefault="00120C17">
      <w:pPr>
        <w:spacing w:line="360" w:lineRule="auto"/>
        <w:ind w:left="720" w:hanging="720"/>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Figure SR2.2</w:t>
      </w:r>
      <w:r w:rsidRPr="00941B0A">
        <w:rPr>
          <w:rFonts w:ascii="Times New Roman" w:eastAsia="Times New Roman" w:hAnsi="Times New Roman" w:cs="Times New Roman"/>
          <w:sz w:val="20"/>
          <w:szCs w:val="20"/>
        </w:rPr>
        <w:tab/>
        <w:t>Relative fre</w:t>
      </w:r>
      <w:r w:rsidRPr="00941B0A">
        <w:rPr>
          <w:rFonts w:ascii="Times New Roman" w:eastAsia="Times New Roman" w:hAnsi="Times New Roman" w:cs="Times New Roman"/>
          <w:sz w:val="20"/>
          <w:szCs w:val="20"/>
        </w:rPr>
        <w:t>quencies of the ratings of self-assessed angling skills by the participating anglers grouped by angling activity during the COVID-19 restriction period (March to May 2020).</w:t>
      </w:r>
    </w:p>
    <w:p w14:paraId="6827DDE5" w14:textId="77777777" w:rsidR="00A342FD" w:rsidRPr="00941B0A" w:rsidRDefault="00120C17">
      <w:pPr>
        <w:spacing w:line="360" w:lineRule="auto"/>
        <w:rPr>
          <w:rFonts w:ascii="Times New Roman" w:eastAsia="Times New Roman" w:hAnsi="Times New Roman" w:cs="Times New Roman"/>
          <w:sz w:val="20"/>
          <w:szCs w:val="20"/>
        </w:rPr>
        <w:sectPr w:rsidR="00A342FD" w:rsidRPr="00941B0A">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1134" w:left="1134" w:header="0" w:footer="0" w:gutter="0"/>
          <w:pgNumType w:start="1"/>
          <w:cols w:space="720"/>
        </w:sectPr>
      </w:pPr>
      <w:r w:rsidRPr="00941B0A">
        <w:rPr>
          <w:rFonts w:ascii="Times New Roman" w:hAnsi="Times New Roman" w:cs="Times New Roman"/>
          <w:sz w:val="20"/>
          <w:szCs w:val="20"/>
        </w:rPr>
        <w:br w:type="page"/>
      </w:r>
    </w:p>
    <w:p w14:paraId="5C788423" w14:textId="77777777" w:rsidR="00A342FD" w:rsidRPr="00941B0A" w:rsidRDefault="00120C17">
      <w:pPr>
        <w:spacing w:line="360" w:lineRule="auto"/>
        <w:rPr>
          <w:rFonts w:ascii="Times New Roman" w:hAnsi="Times New Roman" w:cs="Times New Roman"/>
          <w:b/>
          <w:sz w:val="20"/>
          <w:szCs w:val="20"/>
          <w:u w:val="single"/>
        </w:rPr>
      </w:pPr>
      <w:r w:rsidRPr="00941B0A">
        <w:rPr>
          <w:rFonts w:ascii="Times New Roman" w:hAnsi="Times New Roman" w:cs="Times New Roman"/>
          <w:b/>
          <w:sz w:val="20"/>
          <w:szCs w:val="20"/>
          <w:u w:val="single"/>
        </w:rPr>
        <w:lastRenderedPageBreak/>
        <w:t>Supplementary material - Tables</w:t>
      </w:r>
    </w:p>
    <w:p w14:paraId="16722CC7" w14:textId="77777777" w:rsidR="00A342FD" w:rsidRPr="00941B0A" w:rsidRDefault="00A342FD">
      <w:pPr>
        <w:spacing w:line="360" w:lineRule="auto"/>
        <w:rPr>
          <w:rFonts w:ascii="Times New Roman" w:hAnsi="Times New Roman" w:cs="Times New Roman"/>
          <w:b/>
          <w:sz w:val="20"/>
          <w:szCs w:val="20"/>
          <w:u w:val="single"/>
        </w:rPr>
      </w:pPr>
    </w:p>
    <w:p w14:paraId="352C7DA6" w14:textId="77777777" w:rsidR="00A342FD" w:rsidRPr="00941B0A" w:rsidRDefault="00A342FD">
      <w:pPr>
        <w:spacing w:line="360" w:lineRule="auto"/>
        <w:rPr>
          <w:rFonts w:ascii="Times New Roman" w:hAnsi="Times New Roman" w:cs="Times New Roman"/>
          <w:b/>
          <w:sz w:val="20"/>
          <w:szCs w:val="20"/>
          <w:u w:val="single"/>
        </w:rPr>
        <w:sectPr w:rsidR="00A342FD" w:rsidRPr="00941B0A">
          <w:pgSz w:w="11906" w:h="16838"/>
          <w:pgMar w:top="1134" w:right="1134" w:bottom="1134" w:left="1134" w:header="0" w:footer="0" w:gutter="0"/>
          <w:pgNumType w:start="1"/>
          <w:cols w:space="720"/>
        </w:sectPr>
      </w:pPr>
    </w:p>
    <w:p w14:paraId="06DD1B5B" w14:textId="77777777" w:rsidR="00A342FD" w:rsidRPr="00941B0A" w:rsidRDefault="00120C17">
      <w:pPr>
        <w:pBdr>
          <w:top w:val="nil"/>
          <w:left w:val="nil"/>
          <w:bottom w:val="nil"/>
          <w:right w:val="nil"/>
          <w:between w:val="nil"/>
        </w:pBd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lastRenderedPageBreak/>
        <w:t xml:space="preserve">Table S1. Number of annual angling </w:t>
      </w:r>
      <w:proofErr w:type="spellStart"/>
      <w:r w:rsidRPr="00941B0A">
        <w:rPr>
          <w:rFonts w:ascii="Times New Roman" w:hAnsi="Times New Roman" w:cs="Times New Roman"/>
          <w:color w:val="000000"/>
          <w:sz w:val="20"/>
          <w:szCs w:val="20"/>
        </w:rPr>
        <w:t>licence</w:t>
      </w:r>
      <w:proofErr w:type="spellEnd"/>
      <w:r w:rsidRPr="00941B0A">
        <w:rPr>
          <w:rFonts w:ascii="Times New Roman" w:hAnsi="Times New Roman" w:cs="Times New Roman"/>
          <w:color w:val="000000"/>
          <w:sz w:val="20"/>
          <w:szCs w:val="20"/>
        </w:rPr>
        <w:t xml:space="preserve"> sales in Ontario, Canada, 2012 to 2020, according to angler origin (Canadian = angler with a non-Ontario address in Canada, Ontario residents, and Non-resi</w:t>
      </w:r>
      <w:r w:rsidRPr="00941B0A">
        <w:rPr>
          <w:rFonts w:ascii="Times New Roman" w:hAnsi="Times New Roman" w:cs="Times New Roman"/>
          <w:color w:val="000000"/>
          <w:sz w:val="20"/>
          <w:szCs w:val="20"/>
        </w:rPr>
        <w:t>dents (generally anglers from the United States of America)</w:t>
      </w:r>
    </w:p>
    <w:tbl>
      <w:tblPr>
        <w:tblStyle w:val="afa"/>
        <w:tblW w:w="14097" w:type="dxa"/>
        <w:tblInd w:w="-147" w:type="dxa"/>
        <w:tblBorders>
          <w:top w:val="nil"/>
          <w:left w:val="nil"/>
          <w:bottom w:val="nil"/>
          <w:right w:val="nil"/>
          <w:insideH w:val="nil"/>
          <w:insideV w:val="nil"/>
        </w:tblBorders>
        <w:tblLayout w:type="fixed"/>
        <w:tblLook w:val="0400" w:firstRow="0" w:lastRow="0" w:firstColumn="0" w:lastColumn="0" w:noHBand="0" w:noVBand="1"/>
      </w:tblPr>
      <w:tblGrid>
        <w:gridCol w:w="1542"/>
        <w:gridCol w:w="1395"/>
        <w:gridCol w:w="1395"/>
        <w:gridCol w:w="1395"/>
        <w:gridCol w:w="1395"/>
        <w:gridCol w:w="1395"/>
        <w:gridCol w:w="1395"/>
        <w:gridCol w:w="1395"/>
        <w:gridCol w:w="1395"/>
        <w:gridCol w:w="1395"/>
      </w:tblGrid>
      <w:tr w:rsidR="00A342FD" w:rsidRPr="00941B0A" w14:paraId="6FF54DC6" w14:textId="77777777">
        <w:tc>
          <w:tcPr>
            <w:tcW w:w="1542" w:type="dxa"/>
            <w:tcBorders>
              <w:top w:val="single" w:sz="8" w:space="0" w:color="000000"/>
              <w:bottom w:val="single" w:sz="8" w:space="0" w:color="000000"/>
            </w:tcBorders>
          </w:tcPr>
          <w:p w14:paraId="6B6F2190"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Angler origin</w:t>
            </w:r>
          </w:p>
        </w:tc>
        <w:tc>
          <w:tcPr>
            <w:tcW w:w="1395" w:type="dxa"/>
            <w:tcBorders>
              <w:top w:val="single" w:sz="8" w:space="0" w:color="000000"/>
              <w:bottom w:val="single" w:sz="8" w:space="0" w:color="000000"/>
            </w:tcBorders>
          </w:tcPr>
          <w:p w14:paraId="2167714C"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2012</w:t>
            </w:r>
          </w:p>
        </w:tc>
        <w:tc>
          <w:tcPr>
            <w:tcW w:w="1395" w:type="dxa"/>
            <w:tcBorders>
              <w:top w:val="single" w:sz="8" w:space="0" w:color="000000"/>
              <w:bottom w:val="single" w:sz="8" w:space="0" w:color="000000"/>
            </w:tcBorders>
          </w:tcPr>
          <w:p w14:paraId="18723E50"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2013</w:t>
            </w:r>
          </w:p>
        </w:tc>
        <w:tc>
          <w:tcPr>
            <w:tcW w:w="1395" w:type="dxa"/>
            <w:tcBorders>
              <w:top w:val="single" w:sz="8" w:space="0" w:color="000000"/>
              <w:bottom w:val="single" w:sz="8" w:space="0" w:color="000000"/>
            </w:tcBorders>
          </w:tcPr>
          <w:p w14:paraId="71CD4466"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2014</w:t>
            </w:r>
          </w:p>
        </w:tc>
        <w:tc>
          <w:tcPr>
            <w:tcW w:w="1395" w:type="dxa"/>
            <w:tcBorders>
              <w:top w:val="single" w:sz="8" w:space="0" w:color="000000"/>
              <w:bottom w:val="single" w:sz="8" w:space="0" w:color="000000"/>
            </w:tcBorders>
          </w:tcPr>
          <w:p w14:paraId="6AC5E5E1"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2015</w:t>
            </w:r>
          </w:p>
        </w:tc>
        <w:tc>
          <w:tcPr>
            <w:tcW w:w="1395" w:type="dxa"/>
            <w:tcBorders>
              <w:top w:val="single" w:sz="8" w:space="0" w:color="000000"/>
              <w:bottom w:val="single" w:sz="8" w:space="0" w:color="000000"/>
            </w:tcBorders>
          </w:tcPr>
          <w:p w14:paraId="4510C713"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2016</w:t>
            </w:r>
          </w:p>
        </w:tc>
        <w:tc>
          <w:tcPr>
            <w:tcW w:w="1395" w:type="dxa"/>
            <w:tcBorders>
              <w:top w:val="single" w:sz="8" w:space="0" w:color="000000"/>
              <w:bottom w:val="single" w:sz="8" w:space="0" w:color="000000"/>
            </w:tcBorders>
          </w:tcPr>
          <w:p w14:paraId="2FB1F1C1"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2017</w:t>
            </w:r>
          </w:p>
        </w:tc>
        <w:tc>
          <w:tcPr>
            <w:tcW w:w="1395" w:type="dxa"/>
            <w:tcBorders>
              <w:top w:val="single" w:sz="8" w:space="0" w:color="000000"/>
              <w:bottom w:val="single" w:sz="8" w:space="0" w:color="000000"/>
            </w:tcBorders>
          </w:tcPr>
          <w:p w14:paraId="58944863"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2018</w:t>
            </w:r>
          </w:p>
        </w:tc>
        <w:tc>
          <w:tcPr>
            <w:tcW w:w="1395" w:type="dxa"/>
            <w:tcBorders>
              <w:top w:val="single" w:sz="8" w:space="0" w:color="000000"/>
              <w:bottom w:val="single" w:sz="8" w:space="0" w:color="000000"/>
            </w:tcBorders>
          </w:tcPr>
          <w:p w14:paraId="4BA9DE8C"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2019</w:t>
            </w:r>
          </w:p>
        </w:tc>
        <w:tc>
          <w:tcPr>
            <w:tcW w:w="1395" w:type="dxa"/>
            <w:tcBorders>
              <w:top w:val="single" w:sz="8" w:space="0" w:color="000000"/>
              <w:bottom w:val="single" w:sz="8" w:space="0" w:color="000000"/>
            </w:tcBorders>
          </w:tcPr>
          <w:p w14:paraId="4ECB7FDE"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2020</w:t>
            </w:r>
          </w:p>
        </w:tc>
      </w:tr>
      <w:tr w:rsidR="00A342FD" w:rsidRPr="00941B0A" w14:paraId="2A447267" w14:textId="77777777">
        <w:tc>
          <w:tcPr>
            <w:tcW w:w="1542" w:type="dxa"/>
            <w:tcBorders>
              <w:top w:val="single" w:sz="8" w:space="0" w:color="000000"/>
            </w:tcBorders>
          </w:tcPr>
          <w:p w14:paraId="30B594E0"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Ontario</w:t>
            </w:r>
          </w:p>
        </w:tc>
        <w:tc>
          <w:tcPr>
            <w:tcW w:w="1395" w:type="dxa"/>
            <w:tcBorders>
              <w:top w:val="single" w:sz="8" w:space="0" w:color="000000"/>
            </w:tcBorders>
            <w:vAlign w:val="bottom"/>
          </w:tcPr>
          <w:p w14:paraId="411D173D"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683,491</w:t>
            </w:r>
          </w:p>
        </w:tc>
        <w:tc>
          <w:tcPr>
            <w:tcW w:w="1395" w:type="dxa"/>
            <w:tcBorders>
              <w:top w:val="single" w:sz="8" w:space="0" w:color="000000"/>
            </w:tcBorders>
            <w:vAlign w:val="bottom"/>
          </w:tcPr>
          <w:p w14:paraId="14114C0A"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680,111</w:t>
            </w:r>
          </w:p>
        </w:tc>
        <w:tc>
          <w:tcPr>
            <w:tcW w:w="1395" w:type="dxa"/>
            <w:tcBorders>
              <w:top w:val="single" w:sz="8" w:space="0" w:color="000000"/>
            </w:tcBorders>
            <w:vAlign w:val="bottom"/>
          </w:tcPr>
          <w:p w14:paraId="769EDD0B"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661,659</w:t>
            </w:r>
          </w:p>
        </w:tc>
        <w:tc>
          <w:tcPr>
            <w:tcW w:w="1395" w:type="dxa"/>
            <w:tcBorders>
              <w:top w:val="single" w:sz="8" w:space="0" w:color="000000"/>
            </w:tcBorders>
            <w:vAlign w:val="bottom"/>
          </w:tcPr>
          <w:p w14:paraId="4792DECA"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663,032</w:t>
            </w:r>
          </w:p>
        </w:tc>
        <w:tc>
          <w:tcPr>
            <w:tcW w:w="1395" w:type="dxa"/>
            <w:tcBorders>
              <w:top w:val="single" w:sz="8" w:space="0" w:color="000000"/>
            </w:tcBorders>
            <w:vAlign w:val="bottom"/>
          </w:tcPr>
          <w:p w14:paraId="6879C585"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648,164</w:t>
            </w:r>
          </w:p>
        </w:tc>
        <w:tc>
          <w:tcPr>
            <w:tcW w:w="1395" w:type="dxa"/>
            <w:tcBorders>
              <w:top w:val="single" w:sz="8" w:space="0" w:color="000000"/>
            </w:tcBorders>
            <w:vAlign w:val="bottom"/>
          </w:tcPr>
          <w:p w14:paraId="229B6CDD"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636,751</w:t>
            </w:r>
          </w:p>
        </w:tc>
        <w:tc>
          <w:tcPr>
            <w:tcW w:w="1395" w:type="dxa"/>
            <w:tcBorders>
              <w:top w:val="single" w:sz="8" w:space="0" w:color="000000"/>
            </w:tcBorders>
            <w:vAlign w:val="bottom"/>
          </w:tcPr>
          <w:p w14:paraId="3FAC2331"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635,253</w:t>
            </w:r>
          </w:p>
        </w:tc>
        <w:tc>
          <w:tcPr>
            <w:tcW w:w="1395" w:type="dxa"/>
            <w:tcBorders>
              <w:top w:val="single" w:sz="8" w:space="0" w:color="000000"/>
            </w:tcBorders>
            <w:vAlign w:val="bottom"/>
          </w:tcPr>
          <w:p w14:paraId="49CEDE86"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621,598</w:t>
            </w:r>
          </w:p>
        </w:tc>
        <w:tc>
          <w:tcPr>
            <w:tcW w:w="1395" w:type="dxa"/>
            <w:tcBorders>
              <w:top w:val="single" w:sz="8" w:space="0" w:color="000000"/>
            </w:tcBorders>
            <w:vAlign w:val="bottom"/>
          </w:tcPr>
          <w:p w14:paraId="203B9EB6"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685,008</w:t>
            </w:r>
          </w:p>
        </w:tc>
      </w:tr>
      <w:tr w:rsidR="00A342FD" w:rsidRPr="00941B0A" w14:paraId="7D68E6F3" w14:textId="77777777">
        <w:tc>
          <w:tcPr>
            <w:tcW w:w="1542" w:type="dxa"/>
          </w:tcPr>
          <w:p w14:paraId="1EE59B6F"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Canada</w:t>
            </w:r>
          </w:p>
        </w:tc>
        <w:tc>
          <w:tcPr>
            <w:tcW w:w="1395" w:type="dxa"/>
            <w:vAlign w:val="bottom"/>
          </w:tcPr>
          <w:p w14:paraId="6988A5C6"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50,805</w:t>
            </w:r>
          </w:p>
        </w:tc>
        <w:tc>
          <w:tcPr>
            <w:tcW w:w="1395" w:type="dxa"/>
            <w:vAlign w:val="bottom"/>
          </w:tcPr>
          <w:p w14:paraId="3A4C7C77"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50,278</w:t>
            </w:r>
          </w:p>
        </w:tc>
        <w:tc>
          <w:tcPr>
            <w:tcW w:w="1395" w:type="dxa"/>
            <w:vAlign w:val="bottom"/>
          </w:tcPr>
          <w:p w14:paraId="234FAB69"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50,733</w:t>
            </w:r>
          </w:p>
        </w:tc>
        <w:tc>
          <w:tcPr>
            <w:tcW w:w="1395" w:type="dxa"/>
            <w:vAlign w:val="bottom"/>
          </w:tcPr>
          <w:p w14:paraId="426FAE3D"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52,052</w:t>
            </w:r>
          </w:p>
        </w:tc>
        <w:tc>
          <w:tcPr>
            <w:tcW w:w="1395" w:type="dxa"/>
            <w:vAlign w:val="bottom"/>
          </w:tcPr>
          <w:p w14:paraId="517C44DB"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51,534</w:t>
            </w:r>
          </w:p>
        </w:tc>
        <w:tc>
          <w:tcPr>
            <w:tcW w:w="1395" w:type="dxa"/>
            <w:vAlign w:val="bottom"/>
          </w:tcPr>
          <w:p w14:paraId="276A7893"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51,228</w:t>
            </w:r>
          </w:p>
        </w:tc>
        <w:tc>
          <w:tcPr>
            <w:tcW w:w="1395" w:type="dxa"/>
            <w:vAlign w:val="bottom"/>
          </w:tcPr>
          <w:p w14:paraId="3AA07246"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51,742</w:t>
            </w:r>
          </w:p>
        </w:tc>
        <w:tc>
          <w:tcPr>
            <w:tcW w:w="1395" w:type="dxa"/>
            <w:vAlign w:val="bottom"/>
          </w:tcPr>
          <w:p w14:paraId="384CBD39"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51,627</w:t>
            </w:r>
          </w:p>
        </w:tc>
        <w:tc>
          <w:tcPr>
            <w:tcW w:w="1395" w:type="dxa"/>
            <w:vAlign w:val="bottom"/>
          </w:tcPr>
          <w:p w14:paraId="73040CB8"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45,177</w:t>
            </w:r>
          </w:p>
        </w:tc>
      </w:tr>
      <w:tr w:rsidR="00A342FD" w:rsidRPr="00941B0A" w14:paraId="76605B4C" w14:textId="77777777">
        <w:tc>
          <w:tcPr>
            <w:tcW w:w="1542" w:type="dxa"/>
            <w:tcBorders>
              <w:bottom w:val="single" w:sz="8" w:space="0" w:color="000000"/>
            </w:tcBorders>
          </w:tcPr>
          <w:p w14:paraId="3C70FF13"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Non-resident</w:t>
            </w:r>
          </w:p>
        </w:tc>
        <w:tc>
          <w:tcPr>
            <w:tcW w:w="1395" w:type="dxa"/>
            <w:tcBorders>
              <w:bottom w:val="single" w:sz="8" w:space="0" w:color="000000"/>
            </w:tcBorders>
            <w:vAlign w:val="bottom"/>
          </w:tcPr>
          <w:p w14:paraId="55F64D0C"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311,790</w:t>
            </w:r>
          </w:p>
        </w:tc>
        <w:tc>
          <w:tcPr>
            <w:tcW w:w="1395" w:type="dxa"/>
            <w:tcBorders>
              <w:bottom w:val="single" w:sz="8" w:space="0" w:color="000000"/>
            </w:tcBorders>
            <w:vAlign w:val="bottom"/>
          </w:tcPr>
          <w:p w14:paraId="64F6BAB2"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302,586</w:t>
            </w:r>
          </w:p>
        </w:tc>
        <w:tc>
          <w:tcPr>
            <w:tcW w:w="1395" w:type="dxa"/>
            <w:tcBorders>
              <w:bottom w:val="single" w:sz="8" w:space="0" w:color="000000"/>
            </w:tcBorders>
            <w:vAlign w:val="bottom"/>
          </w:tcPr>
          <w:p w14:paraId="686529BC"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296,946</w:t>
            </w:r>
          </w:p>
        </w:tc>
        <w:tc>
          <w:tcPr>
            <w:tcW w:w="1395" w:type="dxa"/>
            <w:tcBorders>
              <w:bottom w:val="single" w:sz="8" w:space="0" w:color="000000"/>
            </w:tcBorders>
            <w:vAlign w:val="bottom"/>
          </w:tcPr>
          <w:p w14:paraId="0BFF00CB"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311,508</w:t>
            </w:r>
          </w:p>
        </w:tc>
        <w:tc>
          <w:tcPr>
            <w:tcW w:w="1395" w:type="dxa"/>
            <w:tcBorders>
              <w:bottom w:val="single" w:sz="8" w:space="0" w:color="000000"/>
            </w:tcBorders>
            <w:vAlign w:val="bottom"/>
          </w:tcPr>
          <w:p w14:paraId="50CE2A03"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316,417</w:t>
            </w:r>
          </w:p>
        </w:tc>
        <w:tc>
          <w:tcPr>
            <w:tcW w:w="1395" w:type="dxa"/>
            <w:tcBorders>
              <w:bottom w:val="single" w:sz="8" w:space="0" w:color="000000"/>
            </w:tcBorders>
            <w:vAlign w:val="bottom"/>
          </w:tcPr>
          <w:p w14:paraId="102E8CC2"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318,419</w:t>
            </w:r>
          </w:p>
        </w:tc>
        <w:tc>
          <w:tcPr>
            <w:tcW w:w="1395" w:type="dxa"/>
            <w:tcBorders>
              <w:bottom w:val="single" w:sz="8" w:space="0" w:color="000000"/>
            </w:tcBorders>
            <w:vAlign w:val="bottom"/>
          </w:tcPr>
          <w:p w14:paraId="64DAB5E2"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323,443</w:t>
            </w:r>
          </w:p>
        </w:tc>
        <w:tc>
          <w:tcPr>
            <w:tcW w:w="1395" w:type="dxa"/>
            <w:tcBorders>
              <w:bottom w:val="single" w:sz="8" w:space="0" w:color="000000"/>
            </w:tcBorders>
            <w:vAlign w:val="bottom"/>
          </w:tcPr>
          <w:p w14:paraId="35807CEA"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321,046</w:t>
            </w:r>
          </w:p>
        </w:tc>
        <w:tc>
          <w:tcPr>
            <w:tcW w:w="1395" w:type="dxa"/>
            <w:tcBorders>
              <w:bottom w:val="single" w:sz="8" w:space="0" w:color="000000"/>
            </w:tcBorders>
            <w:vAlign w:val="bottom"/>
          </w:tcPr>
          <w:p w14:paraId="1D44E05F" w14:textId="77777777" w:rsidR="00A342FD" w:rsidRPr="00941B0A" w:rsidRDefault="00120C17">
            <w:pPr>
              <w:spacing w:line="480" w:lineRule="auto"/>
              <w:jc w:val="both"/>
              <w:rPr>
                <w:rFonts w:ascii="Times New Roman" w:hAnsi="Times New Roman" w:cs="Times New Roman"/>
                <w:color w:val="000000"/>
                <w:sz w:val="20"/>
                <w:szCs w:val="20"/>
              </w:rPr>
            </w:pPr>
            <w:r w:rsidRPr="00941B0A">
              <w:rPr>
                <w:rFonts w:ascii="Times New Roman" w:hAnsi="Times New Roman" w:cs="Times New Roman"/>
                <w:color w:val="000000"/>
                <w:sz w:val="20"/>
                <w:szCs w:val="20"/>
              </w:rPr>
              <w:t>34,784</w:t>
            </w:r>
          </w:p>
        </w:tc>
      </w:tr>
    </w:tbl>
    <w:p w14:paraId="699B7B0D" w14:textId="77777777" w:rsidR="00A342FD" w:rsidRPr="00941B0A" w:rsidRDefault="00A342FD">
      <w:pPr>
        <w:widowControl/>
        <w:pBdr>
          <w:top w:val="nil"/>
          <w:left w:val="nil"/>
          <w:bottom w:val="nil"/>
          <w:right w:val="nil"/>
          <w:between w:val="nil"/>
        </w:pBdr>
        <w:spacing w:line="480" w:lineRule="auto"/>
        <w:ind w:left="284" w:hanging="284"/>
        <w:jc w:val="both"/>
        <w:rPr>
          <w:rFonts w:ascii="Times New Roman" w:eastAsia="Times New Roman" w:hAnsi="Times New Roman" w:cs="Times New Roman"/>
          <w:color w:val="0000FF"/>
          <w:sz w:val="20"/>
          <w:szCs w:val="20"/>
          <w:u w:val="single"/>
        </w:rPr>
        <w:sectPr w:rsidR="00A342FD" w:rsidRPr="00941B0A">
          <w:pgSz w:w="16838" w:h="11906" w:orient="landscape"/>
          <w:pgMar w:top="1134" w:right="1134" w:bottom="1134" w:left="1134" w:header="0" w:footer="0" w:gutter="0"/>
          <w:pgNumType w:start="1"/>
          <w:cols w:space="720"/>
        </w:sectPr>
      </w:pPr>
    </w:p>
    <w:p w14:paraId="0CCC9916" w14:textId="77777777" w:rsidR="00A342FD" w:rsidRPr="00941B0A" w:rsidRDefault="00A342FD">
      <w:pPr>
        <w:spacing w:line="360" w:lineRule="auto"/>
        <w:rPr>
          <w:rFonts w:ascii="Times New Roman" w:hAnsi="Times New Roman" w:cs="Times New Roman"/>
          <w:b/>
          <w:sz w:val="20"/>
          <w:szCs w:val="20"/>
          <w:u w:val="single"/>
        </w:rPr>
      </w:pPr>
    </w:p>
    <w:p w14:paraId="2019A208" w14:textId="77777777" w:rsidR="00A342FD" w:rsidRPr="00941B0A" w:rsidRDefault="00120C17">
      <w:pPr>
        <w:spacing w:line="360" w:lineRule="auto"/>
        <w:rPr>
          <w:rFonts w:ascii="Times New Roman" w:hAnsi="Times New Roman" w:cs="Times New Roman"/>
          <w:b/>
          <w:sz w:val="20"/>
          <w:szCs w:val="20"/>
          <w:u w:val="single"/>
        </w:rPr>
      </w:pPr>
      <w:r w:rsidRPr="00941B0A">
        <w:rPr>
          <w:rFonts w:ascii="Times New Roman" w:hAnsi="Times New Roman" w:cs="Times New Roman"/>
          <w:b/>
          <w:sz w:val="20"/>
          <w:szCs w:val="20"/>
          <w:u w:val="single"/>
        </w:rPr>
        <w:t>Supplementary material - Figures</w:t>
      </w:r>
    </w:p>
    <w:p w14:paraId="1269D9DC" w14:textId="77777777" w:rsidR="00A342FD" w:rsidRPr="00941B0A" w:rsidRDefault="00120C17">
      <w:pPr>
        <w:widowControl/>
        <w:spacing w:line="360" w:lineRule="auto"/>
        <w:rPr>
          <w:rFonts w:ascii="Times New Roman" w:hAnsi="Times New Roman" w:cs="Times New Roman"/>
          <w:b/>
          <w:sz w:val="20"/>
          <w:szCs w:val="20"/>
        </w:rPr>
      </w:pPr>
      <w:r w:rsidRPr="00941B0A">
        <w:rPr>
          <w:rFonts w:ascii="Times New Roman" w:hAnsi="Times New Roman" w:cs="Times New Roman"/>
          <w:sz w:val="20"/>
          <w:szCs w:val="20"/>
        </w:rPr>
        <w:br w:type="page"/>
      </w:r>
    </w:p>
    <w:p w14:paraId="01D7954F" w14:textId="77777777" w:rsidR="00A342FD" w:rsidRPr="00941B0A" w:rsidRDefault="00A342FD">
      <w:pPr>
        <w:spacing w:line="360" w:lineRule="auto"/>
        <w:rPr>
          <w:rFonts w:ascii="Times New Roman" w:hAnsi="Times New Roman" w:cs="Times New Roman"/>
          <w:b/>
          <w:sz w:val="20"/>
          <w:szCs w:val="20"/>
        </w:rPr>
      </w:pPr>
    </w:p>
    <w:p w14:paraId="468796A5" w14:textId="71D47A9E"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hAnsi="Times New Roman" w:cs="Times New Roman"/>
          <w:b/>
          <w:noProof/>
          <w:sz w:val="20"/>
          <w:szCs w:val="20"/>
        </w:rPr>
        <w:drawing>
          <wp:inline distT="114300" distB="114300" distL="114300" distR="114300" wp14:anchorId="5FBC2AFC" wp14:editId="50C9F02B">
            <wp:extent cx="6115050" cy="2819400"/>
            <wp:effectExtent l="0" t="0" r="0" b="0"/>
            <wp:docPr id="7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7"/>
                    <a:srcRect/>
                    <a:stretch>
                      <a:fillRect/>
                    </a:stretch>
                  </pic:blipFill>
                  <pic:spPr>
                    <a:xfrm>
                      <a:off x="0" y="0"/>
                      <a:ext cx="6115050" cy="2819400"/>
                    </a:xfrm>
                    <a:prstGeom prst="rect">
                      <a:avLst/>
                    </a:prstGeom>
                    <a:ln/>
                  </pic:spPr>
                </pic:pic>
              </a:graphicData>
            </a:graphic>
          </wp:inline>
        </w:drawing>
      </w:r>
      <w:r w:rsidRPr="00941B0A">
        <w:rPr>
          <w:rFonts w:ascii="Times New Roman" w:eastAsia="Times New Roman" w:hAnsi="Times New Roman" w:cs="Times New Roman"/>
          <w:sz w:val="20"/>
          <w:szCs w:val="20"/>
        </w:rPr>
        <w:t>Figure S1.</w:t>
      </w:r>
      <w:r w:rsidRPr="00941B0A">
        <w:rPr>
          <w:rFonts w:ascii="Times New Roman" w:eastAsia="Times New Roman" w:hAnsi="Times New Roman" w:cs="Times New Roman"/>
          <w:b/>
          <w:sz w:val="20"/>
          <w:szCs w:val="20"/>
        </w:rPr>
        <w:t xml:space="preserve"> </w:t>
      </w:r>
      <w:r w:rsidRPr="00941B0A">
        <w:rPr>
          <w:rFonts w:ascii="Times New Roman" w:eastAsia="Times New Roman" w:hAnsi="Times New Roman" w:cs="Times New Roman"/>
          <w:sz w:val="20"/>
          <w:szCs w:val="20"/>
        </w:rPr>
        <w:t>Time</w:t>
      </w:r>
      <w:r w:rsidRPr="00941B0A">
        <w:rPr>
          <w:rFonts w:ascii="Times New Roman" w:hAnsi="Times New Roman" w:cs="Times New Roman"/>
          <w:sz w:val="20"/>
          <w:szCs w:val="20"/>
        </w:rPr>
        <w:t xml:space="preserve"> </w:t>
      </w:r>
      <w:r w:rsidRPr="00941B0A">
        <w:rPr>
          <w:rFonts w:ascii="Times New Roman" w:eastAsia="Times New Roman" w:hAnsi="Times New Roman" w:cs="Times New Roman"/>
          <w:sz w:val="20"/>
          <w:szCs w:val="20"/>
        </w:rPr>
        <w:t>series of relative search volumes for smallmouth bass, striped bass, bluegill, channel catfish, perch and crappies in the United States, based on Google Trends data</w:t>
      </w:r>
      <w:r w:rsidR="000241B8">
        <w:rPr>
          <w:rFonts w:ascii="Times New Roman" w:eastAsia="Times New Roman" w:hAnsi="Times New Roman" w:cs="Times New Roman"/>
          <w:sz w:val="20"/>
          <w:szCs w:val="20"/>
        </w:rPr>
        <w:t xml:space="preserve">. </w:t>
      </w:r>
      <w:r w:rsidR="000241B8" w:rsidRPr="00941B0A">
        <w:rPr>
          <w:rFonts w:ascii="Times New Roman" w:hAnsi="Times New Roman" w:cs="Times New Roman"/>
          <w:color w:val="000000"/>
          <w:sz w:val="20"/>
          <w:szCs w:val="20"/>
        </w:rPr>
        <w:t>Full and dashed red lines represent weekly values for 2020 and 2021</w:t>
      </w:r>
      <w:r w:rsidR="000241B8">
        <w:rPr>
          <w:rFonts w:ascii="Times New Roman" w:hAnsi="Times New Roman" w:cs="Times New Roman"/>
          <w:color w:val="000000"/>
          <w:sz w:val="20"/>
          <w:szCs w:val="20"/>
        </w:rPr>
        <w:t xml:space="preserve"> </w:t>
      </w:r>
      <w:r w:rsidR="000241B8" w:rsidRPr="00941B0A">
        <w:rPr>
          <w:rFonts w:ascii="Times New Roman" w:hAnsi="Times New Roman" w:cs="Times New Roman"/>
          <w:color w:val="000000"/>
          <w:sz w:val="20"/>
          <w:szCs w:val="20"/>
        </w:rPr>
        <w:t xml:space="preserve">respectively, while blue lines and grey </w:t>
      </w:r>
      <w:r w:rsidR="000241B8">
        <w:rPr>
          <w:color w:val="000000"/>
          <w:sz w:val="20"/>
          <w:szCs w:val="20"/>
        </w:rPr>
        <w:t xml:space="preserve">shading </w:t>
      </w:r>
      <w:r w:rsidR="000241B8" w:rsidRPr="00941B0A">
        <w:rPr>
          <w:rFonts w:ascii="Times New Roman" w:hAnsi="Times New Roman" w:cs="Times New Roman"/>
          <w:color w:val="000000"/>
          <w:sz w:val="20"/>
          <w:szCs w:val="20"/>
        </w:rPr>
        <w:t xml:space="preserve">represent median values and </w:t>
      </w:r>
      <w:r w:rsidR="000241B8">
        <w:rPr>
          <w:color w:val="000000"/>
          <w:sz w:val="20"/>
          <w:szCs w:val="20"/>
        </w:rPr>
        <w:t xml:space="preserve">the </w:t>
      </w:r>
      <w:r w:rsidR="000241B8" w:rsidRPr="00941B0A">
        <w:rPr>
          <w:rFonts w:ascii="Times New Roman" w:hAnsi="Times New Roman" w:cs="Times New Roman"/>
          <w:color w:val="000000"/>
          <w:sz w:val="20"/>
          <w:szCs w:val="20"/>
        </w:rPr>
        <w:t xml:space="preserve">range </w:t>
      </w:r>
      <w:r w:rsidR="000241B8">
        <w:rPr>
          <w:color w:val="000000"/>
          <w:sz w:val="20"/>
          <w:szCs w:val="20"/>
        </w:rPr>
        <w:t xml:space="preserve">of values </w:t>
      </w:r>
      <w:r w:rsidR="000241B8" w:rsidRPr="00941B0A">
        <w:rPr>
          <w:rFonts w:ascii="Times New Roman" w:hAnsi="Times New Roman" w:cs="Times New Roman"/>
          <w:color w:val="000000"/>
          <w:sz w:val="20"/>
          <w:szCs w:val="20"/>
        </w:rPr>
        <w:t>for the years 2017-2019 respectively</w:t>
      </w:r>
      <w:r w:rsidRPr="00941B0A">
        <w:rPr>
          <w:rFonts w:ascii="Times New Roman" w:eastAsia="Times New Roman" w:hAnsi="Times New Roman" w:cs="Times New Roman"/>
          <w:sz w:val="20"/>
          <w:szCs w:val="20"/>
        </w:rPr>
        <w:t xml:space="preserve"> Data were fitted with LOESS smoothing (</w:t>
      </w:r>
      <w:r w:rsidRPr="00941B0A">
        <w:rPr>
          <w:rFonts w:ascii="Times New Roman" w:eastAsia="Times New Roman" w:hAnsi="Times New Roman" w:cs="Times New Roman"/>
          <w:i/>
          <w:sz w:val="20"/>
          <w:szCs w:val="20"/>
        </w:rPr>
        <w:t xml:space="preserve">f </w:t>
      </w:r>
      <w:r w:rsidRPr="00941B0A">
        <w:rPr>
          <w:rFonts w:ascii="Times New Roman" w:hAnsi="Times New Roman" w:cs="Times New Roman"/>
          <w:sz w:val="20"/>
          <w:szCs w:val="20"/>
        </w:rPr>
        <w:t xml:space="preserve">= </w:t>
      </w:r>
      <w:r w:rsidRPr="00941B0A">
        <w:rPr>
          <w:rFonts w:ascii="Times New Roman" w:eastAsia="Times New Roman" w:hAnsi="Times New Roman" w:cs="Times New Roman"/>
          <w:sz w:val="20"/>
          <w:szCs w:val="20"/>
        </w:rPr>
        <w:t>0.2). Please notice the different scales of the y-axes.</w:t>
      </w:r>
    </w:p>
    <w:p w14:paraId="5AAB1275" w14:textId="77777777" w:rsidR="00A342FD" w:rsidRPr="00941B0A" w:rsidRDefault="00120C17">
      <w:pPr>
        <w:widowControl/>
        <w:spacing w:line="360" w:lineRule="auto"/>
        <w:rPr>
          <w:rFonts w:ascii="Times New Roman" w:eastAsia="Times New Roman" w:hAnsi="Times New Roman" w:cs="Times New Roman"/>
          <w:sz w:val="20"/>
          <w:szCs w:val="20"/>
        </w:rPr>
      </w:pPr>
      <w:r w:rsidRPr="00941B0A">
        <w:rPr>
          <w:rFonts w:ascii="Times New Roman" w:hAnsi="Times New Roman" w:cs="Times New Roman"/>
          <w:sz w:val="20"/>
          <w:szCs w:val="20"/>
        </w:rPr>
        <w:br w:type="page"/>
      </w:r>
    </w:p>
    <w:p w14:paraId="6FEFED2A"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lastRenderedPageBreak/>
        <w:t>(a)</w:t>
      </w:r>
    </w:p>
    <w:p w14:paraId="626A5C37" w14:textId="77777777" w:rsidR="00A342FD" w:rsidRPr="00941B0A" w:rsidRDefault="00120C17">
      <w:pPr>
        <w:spacing w:line="360" w:lineRule="auto"/>
        <w:rPr>
          <w:rFonts w:ascii="Times New Roman" w:hAnsi="Times New Roman" w:cs="Times New Roman"/>
          <w:sz w:val="20"/>
          <w:szCs w:val="20"/>
        </w:rPr>
      </w:pPr>
      <w:r w:rsidRPr="00941B0A">
        <w:rPr>
          <w:rFonts w:ascii="Times New Roman" w:hAnsi="Times New Roman" w:cs="Times New Roman"/>
          <w:noProof/>
          <w:color w:val="000000"/>
          <w:sz w:val="20"/>
          <w:szCs w:val="20"/>
        </w:rPr>
        <w:drawing>
          <wp:inline distT="114300" distB="114300" distL="114300" distR="114300" wp14:anchorId="6E0F8DAA" wp14:editId="65BAB01C">
            <wp:extent cx="5229225" cy="3381375"/>
            <wp:effectExtent l="0" t="0" r="0" b="0"/>
            <wp:docPr id="7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8"/>
                    <a:srcRect/>
                    <a:stretch>
                      <a:fillRect/>
                    </a:stretch>
                  </pic:blipFill>
                  <pic:spPr>
                    <a:xfrm>
                      <a:off x="0" y="0"/>
                      <a:ext cx="5229225" cy="3381375"/>
                    </a:xfrm>
                    <a:prstGeom prst="rect">
                      <a:avLst/>
                    </a:prstGeom>
                    <a:ln/>
                  </pic:spPr>
                </pic:pic>
              </a:graphicData>
            </a:graphic>
          </wp:inline>
        </w:drawing>
      </w:r>
    </w:p>
    <w:p w14:paraId="2560A2D7" w14:textId="77777777" w:rsidR="00A342FD" w:rsidRPr="00941B0A" w:rsidRDefault="00120C17">
      <w:pPr>
        <w:spacing w:line="360" w:lineRule="auto"/>
        <w:rPr>
          <w:rFonts w:ascii="Times New Roman" w:hAnsi="Times New Roman" w:cs="Times New Roman"/>
          <w:sz w:val="20"/>
          <w:szCs w:val="20"/>
        </w:rPr>
      </w:pPr>
      <w:r w:rsidRPr="00941B0A">
        <w:rPr>
          <w:rFonts w:ascii="Times New Roman" w:hAnsi="Times New Roman" w:cs="Times New Roman"/>
          <w:sz w:val="20"/>
          <w:szCs w:val="20"/>
        </w:rPr>
        <w:t>(b)</w:t>
      </w:r>
    </w:p>
    <w:p w14:paraId="0753EB6C" w14:textId="77777777" w:rsidR="00A342FD" w:rsidRPr="00941B0A" w:rsidRDefault="00120C17">
      <w:pPr>
        <w:spacing w:line="360" w:lineRule="auto"/>
        <w:rPr>
          <w:rFonts w:ascii="Times New Roman" w:hAnsi="Times New Roman" w:cs="Times New Roman"/>
          <w:sz w:val="20"/>
          <w:szCs w:val="20"/>
        </w:rPr>
      </w:pPr>
      <w:r w:rsidRPr="00941B0A">
        <w:rPr>
          <w:rFonts w:ascii="Times New Roman" w:hAnsi="Times New Roman" w:cs="Times New Roman"/>
          <w:noProof/>
          <w:color w:val="000000"/>
          <w:sz w:val="20"/>
          <w:szCs w:val="20"/>
        </w:rPr>
        <w:drawing>
          <wp:inline distT="114300" distB="114300" distL="114300" distR="114300" wp14:anchorId="46031E07" wp14:editId="00A3D60D">
            <wp:extent cx="4791075" cy="2800350"/>
            <wp:effectExtent l="0" t="0" r="0" b="0"/>
            <wp:docPr id="7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4791075" cy="2800350"/>
                    </a:xfrm>
                    <a:prstGeom prst="rect">
                      <a:avLst/>
                    </a:prstGeom>
                    <a:ln/>
                  </pic:spPr>
                </pic:pic>
              </a:graphicData>
            </a:graphic>
          </wp:inline>
        </w:drawing>
      </w:r>
    </w:p>
    <w:p w14:paraId="397B557E" w14:textId="77777777" w:rsidR="00A342FD" w:rsidRPr="00941B0A" w:rsidRDefault="00A342FD">
      <w:pPr>
        <w:spacing w:line="360" w:lineRule="auto"/>
        <w:rPr>
          <w:rFonts w:ascii="Times New Roman" w:hAnsi="Times New Roman" w:cs="Times New Roman"/>
          <w:sz w:val="20"/>
          <w:szCs w:val="20"/>
        </w:rPr>
      </w:pPr>
    </w:p>
    <w:p w14:paraId="4B8B92A6" w14:textId="77777777" w:rsidR="00A342FD" w:rsidRPr="00941B0A" w:rsidRDefault="00A342FD">
      <w:pPr>
        <w:spacing w:line="360" w:lineRule="auto"/>
        <w:rPr>
          <w:rFonts w:ascii="Times New Roman" w:hAnsi="Times New Roman" w:cs="Times New Roman"/>
          <w:sz w:val="20"/>
          <w:szCs w:val="20"/>
        </w:rPr>
      </w:pPr>
    </w:p>
    <w:p w14:paraId="4485B5E8" w14:textId="13DEC577" w:rsidR="00A342FD" w:rsidRPr="00941B0A" w:rsidRDefault="00120C17">
      <w:pPr>
        <w:spacing w:line="360" w:lineRule="auto"/>
        <w:rPr>
          <w:rFonts w:ascii="Times New Roman" w:hAnsi="Times New Roman" w:cs="Times New Roman"/>
          <w:sz w:val="20"/>
          <w:szCs w:val="20"/>
        </w:rPr>
      </w:pPr>
      <w:r w:rsidRPr="00941B0A">
        <w:rPr>
          <w:rFonts w:ascii="Times New Roman" w:hAnsi="Times New Roman" w:cs="Times New Roman"/>
          <w:sz w:val="20"/>
          <w:szCs w:val="20"/>
        </w:rPr>
        <w:t xml:space="preserve">Figure S2. </w:t>
      </w:r>
      <w:r w:rsidR="005978FC">
        <w:rPr>
          <w:rFonts w:ascii="Times New Roman" w:hAnsi="Times New Roman" w:cs="Times New Roman"/>
          <w:sz w:val="20"/>
          <w:szCs w:val="20"/>
        </w:rPr>
        <w:t xml:space="preserve">Fishing </w:t>
      </w:r>
      <w:proofErr w:type="spellStart"/>
      <w:r w:rsidR="005978FC">
        <w:rPr>
          <w:rFonts w:ascii="Times New Roman" w:hAnsi="Times New Roman" w:cs="Times New Roman"/>
          <w:sz w:val="20"/>
          <w:szCs w:val="20"/>
        </w:rPr>
        <w:t>licence</w:t>
      </w:r>
      <w:proofErr w:type="spellEnd"/>
      <w:r w:rsidR="005978FC">
        <w:rPr>
          <w:rFonts w:ascii="Times New Roman" w:hAnsi="Times New Roman" w:cs="Times New Roman"/>
          <w:sz w:val="20"/>
          <w:szCs w:val="20"/>
        </w:rPr>
        <w:t xml:space="preserve"> sales per month in Denmark for 2018 to 2021 for (a) w</w:t>
      </w:r>
      <w:r w:rsidRPr="00941B0A">
        <w:rPr>
          <w:rFonts w:ascii="Times New Roman" w:hAnsi="Times New Roman" w:cs="Times New Roman"/>
          <w:sz w:val="20"/>
          <w:szCs w:val="20"/>
        </w:rPr>
        <w:t>eek</w:t>
      </w:r>
      <w:r w:rsidR="005978FC">
        <w:rPr>
          <w:rFonts w:ascii="Times New Roman" w:hAnsi="Times New Roman" w:cs="Times New Roman"/>
          <w:sz w:val="20"/>
          <w:szCs w:val="20"/>
        </w:rPr>
        <w:t xml:space="preserve">ly </w:t>
      </w:r>
      <w:proofErr w:type="spellStart"/>
      <w:r w:rsidR="005978FC">
        <w:rPr>
          <w:rFonts w:ascii="Times New Roman" w:hAnsi="Times New Roman" w:cs="Times New Roman"/>
          <w:sz w:val="20"/>
          <w:szCs w:val="20"/>
        </w:rPr>
        <w:t>licences</w:t>
      </w:r>
      <w:proofErr w:type="spellEnd"/>
      <w:r w:rsidR="005978FC">
        <w:rPr>
          <w:rFonts w:ascii="Times New Roman" w:hAnsi="Times New Roman" w:cs="Times New Roman"/>
          <w:sz w:val="20"/>
          <w:szCs w:val="20"/>
        </w:rPr>
        <w:t xml:space="preserve">; and (b) </w:t>
      </w:r>
      <w:r w:rsidRPr="00941B0A">
        <w:rPr>
          <w:rFonts w:ascii="Times New Roman" w:hAnsi="Times New Roman" w:cs="Times New Roman"/>
          <w:sz w:val="20"/>
          <w:szCs w:val="20"/>
        </w:rPr>
        <w:t xml:space="preserve">annual </w:t>
      </w:r>
      <w:proofErr w:type="spellStart"/>
      <w:r w:rsidR="005978FC">
        <w:rPr>
          <w:rFonts w:ascii="Times New Roman" w:hAnsi="Times New Roman" w:cs="Times New Roman"/>
          <w:sz w:val="20"/>
          <w:szCs w:val="20"/>
        </w:rPr>
        <w:t>licences</w:t>
      </w:r>
      <w:proofErr w:type="spellEnd"/>
      <w:r w:rsidR="005978FC">
        <w:rPr>
          <w:rFonts w:ascii="Times New Roman" w:hAnsi="Times New Roman" w:cs="Times New Roman"/>
          <w:sz w:val="20"/>
          <w:szCs w:val="20"/>
        </w:rPr>
        <w:t xml:space="preserve">. </w:t>
      </w:r>
    </w:p>
    <w:p w14:paraId="58A069AF" w14:textId="77777777" w:rsidR="00A342FD" w:rsidRPr="00941B0A" w:rsidRDefault="00120C17">
      <w:pPr>
        <w:rPr>
          <w:rFonts w:ascii="Times New Roman" w:hAnsi="Times New Roman" w:cs="Times New Roman"/>
          <w:sz w:val="20"/>
          <w:szCs w:val="20"/>
        </w:rPr>
      </w:pPr>
      <w:r w:rsidRPr="00941B0A">
        <w:rPr>
          <w:rFonts w:ascii="Times New Roman" w:hAnsi="Times New Roman" w:cs="Times New Roman"/>
          <w:sz w:val="20"/>
          <w:szCs w:val="20"/>
        </w:rPr>
        <w:br w:type="page"/>
      </w:r>
    </w:p>
    <w:p w14:paraId="1D0347B3"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noProof/>
          <w:sz w:val="20"/>
          <w:szCs w:val="20"/>
        </w:rPr>
        <w:lastRenderedPageBreak/>
        <w:drawing>
          <wp:inline distT="114300" distB="114300" distL="114300" distR="114300" wp14:anchorId="28576C98" wp14:editId="3CEDBBB7">
            <wp:extent cx="6119820" cy="7061200"/>
            <wp:effectExtent l="0" t="0" r="0" b="0"/>
            <wp:docPr id="7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0"/>
                    <a:srcRect/>
                    <a:stretch>
                      <a:fillRect/>
                    </a:stretch>
                  </pic:blipFill>
                  <pic:spPr>
                    <a:xfrm>
                      <a:off x="0" y="0"/>
                      <a:ext cx="6119820" cy="7061200"/>
                    </a:xfrm>
                    <a:prstGeom prst="rect">
                      <a:avLst/>
                    </a:prstGeom>
                    <a:ln/>
                  </pic:spPr>
                </pic:pic>
              </a:graphicData>
            </a:graphic>
          </wp:inline>
        </w:drawing>
      </w:r>
    </w:p>
    <w:p w14:paraId="21E271CD"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 xml:space="preserve">Figure S3. Fishing </w:t>
      </w:r>
      <w:proofErr w:type="spellStart"/>
      <w:r w:rsidRPr="00941B0A">
        <w:rPr>
          <w:rFonts w:ascii="Times New Roman" w:eastAsia="Times New Roman" w:hAnsi="Times New Roman" w:cs="Times New Roman"/>
          <w:sz w:val="20"/>
          <w:szCs w:val="20"/>
        </w:rPr>
        <w:t>licence</w:t>
      </w:r>
      <w:proofErr w:type="spellEnd"/>
      <w:r w:rsidRPr="00941B0A">
        <w:rPr>
          <w:rFonts w:ascii="Times New Roman" w:eastAsia="Times New Roman" w:hAnsi="Times New Roman" w:cs="Times New Roman"/>
          <w:sz w:val="20"/>
          <w:szCs w:val="20"/>
        </w:rPr>
        <w:t xml:space="preserve"> sales in England in 2019 (pre-pandemic lockdown), 2020 (with a lockdown period between March and May when angling was not permitted) and 2021 (where angling was allowed during the only lockdown period). Please notice the differen</w:t>
      </w:r>
      <w:r w:rsidRPr="00941B0A">
        <w:rPr>
          <w:rFonts w:ascii="Times New Roman" w:eastAsia="Times New Roman" w:hAnsi="Times New Roman" w:cs="Times New Roman"/>
          <w:sz w:val="20"/>
          <w:szCs w:val="20"/>
        </w:rPr>
        <w:t>t scales of the y-axes.</w:t>
      </w:r>
    </w:p>
    <w:p w14:paraId="07347BCD" w14:textId="77777777" w:rsidR="00A342FD" w:rsidRPr="00941B0A" w:rsidRDefault="00120C17">
      <w:pPr>
        <w:spacing w:line="360" w:lineRule="auto"/>
        <w:rPr>
          <w:rFonts w:ascii="Times New Roman" w:eastAsia="Times New Roman" w:hAnsi="Times New Roman" w:cs="Times New Roman"/>
          <w:color w:val="000000"/>
          <w:sz w:val="20"/>
          <w:szCs w:val="20"/>
        </w:rPr>
      </w:pPr>
      <w:r w:rsidRPr="00941B0A">
        <w:rPr>
          <w:rFonts w:ascii="Times New Roman" w:hAnsi="Times New Roman" w:cs="Times New Roman"/>
          <w:sz w:val="20"/>
          <w:szCs w:val="20"/>
        </w:rPr>
        <w:br w:type="page"/>
      </w:r>
    </w:p>
    <w:p w14:paraId="037E0F0A" w14:textId="77777777" w:rsidR="00A342FD" w:rsidRPr="00941B0A" w:rsidRDefault="00A342FD">
      <w:pPr>
        <w:spacing w:line="360" w:lineRule="auto"/>
        <w:rPr>
          <w:rFonts w:ascii="Times New Roman" w:eastAsia="Times New Roman" w:hAnsi="Times New Roman" w:cs="Times New Roman"/>
          <w:color w:val="000000"/>
          <w:sz w:val="20"/>
          <w:szCs w:val="20"/>
        </w:rPr>
      </w:pPr>
    </w:p>
    <w:p w14:paraId="1613A284" w14:textId="77777777" w:rsidR="00A342FD" w:rsidRPr="00941B0A" w:rsidRDefault="00A342FD">
      <w:pPr>
        <w:spacing w:line="360" w:lineRule="auto"/>
        <w:rPr>
          <w:rFonts w:ascii="Times New Roman" w:eastAsia="Times New Roman" w:hAnsi="Times New Roman" w:cs="Times New Roman"/>
          <w:sz w:val="20"/>
          <w:szCs w:val="20"/>
        </w:rPr>
      </w:pPr>
    </w:p>
    <w:p w14:paraId="0A4E580E"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hAnsi="Times New Roman" w:cs="Times New Roman"/>
          <w:noProof/>
          <w:sz w:val="20"/>
          <w:szCs w:val="20"/>
        </w:rPr>
        <w:drawing>
          <wp:inline distT="0" distB="0" distL="0" distR="0" wp14:anchorId="07473F2D" wp14:editId="1A20ACB2">
            <wp:extent cx="5727700" cy="3122347"/>
            <wp:effectExtent l="0" t="0" r="0" b="1905"/>
            <wp:docPr id="7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rotWithShape="1">
                    <a:blip r:embed="rId21"/>
                    <a:srcRect t="7955"/>
                    <a:stretch/>
                  </pic:blipFill>
                  <pic:spPr bwMode="auto">
                    <a:xfrm>
                      <a:off x="0" y="0"/>
                      <a:ext cx="5727700" cy="3122347"/>
                    </a:xfrm>
                    <a:prstGeom prst="rect">
                      <a:avLst/>
                    </a:prstGeom>
                    <a:ln>
                      <a:noFill/>
                    </a:ln>
                    <a:extLst>
                      <a:ext uri="{53640926-AAD7-44D8-BBD7-CCE9431645EC}">
                        <a14:shadowObscured xmlns:a14="http://schemas.microsoft.com/office/drawing/2010/main"/>
                      </a:ext>
                    </a:extLst>
                  </pic:spPr>
                </pic:pic>
              </a:graphicData>
            </a:graphic>
          </wp:inline>
        </w:drawing>
      </w:r>
    </w:p>
    <w:p w14:paraId="7A94CA1A" w14:textId="115FCE5D" w:rsidR="00A342FD" w:rsidRDefault="00120C17" w:rsidP="0097362B">
      <w:pPr>
        <w:spacing w:line="360" w:lineRule="auto"/>
        <w:jc w:val="both"/>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 xml:space="preserve">Figure S4. Annual fishing </w:t>
      </w:r>
      <w:proofErr w:type="spellStart"/>
      <w:r w:rsidRPr="00941B0A">
        <w:rPr>
          <w:rFonts w:ascii="Times New Roman" w:eastAsia="Times New Roman" w:hAnsi="Times New Roman" w:cs="Times New Roman"/>
          <w:sz w:val="20"/>
          <w:szCs w:val="20"/>
        </w:rPr>
        <w:t>licence</w:t>
      </w:r>
      <w:proofErr w:type="spellEnd"/>
      <w:r w:rsidRPr="00941B0A">
        <w:rPr>
          <w:rFonts w:ascii="Times New Roman" w:eastAsia="Times New Roman" w:hAnsi="Times New Roman" w:cs="Times New Roman"/>
          <w:sz w:val="20"/>
          <w:szCs w:val="20"/>
        </w:rPr>
        <w:t xml:space="preserve"> sales by category and by year for Norway from 2005 to 2020</w:t>
      </w:r>
      <w:r w:rsidR="00F0287D">
        <w:rPr>
          <w:rFonts w:ascii="Times New Roman" w:eastAsia="Times New Roman" w:hAnsi="Times New Roman" w:cs="Times New Roman"/>
          <w:sz w:val="20"/>
          <w:szCs w:val="20"/>
        </w:rPr>
        <w:t xml:space="preserve"> (where red line: individual river </w:t>
      </w:r>
      <w:proofErr w:type="spellStart"/>
      <w:r w:rsidR="00F0287D">
        <w:rPr>
          <w:rFonts w:ascii="Times New Roman" w:eastAsia="Times New Roman" w:hAnsi="Times New Roman" w:cs="Times New Roman"/>
          <w:sz w:val="20"/>
          <w:szCs w:val="20"/>
        </w:rPr>
        <w:t>licence</w:t>
      </w:r>
      <w:proofErr w:type="spellEnd"/>
      <w:r w:rsidR="00F0287D">
        <w:rPr>
          <w:rFonts w:ascii="Times New Roman" w:eastAsia="Times New Roman" w:hAnsi="Times New Roman" w:cs="Times New Roman"/>
          <w:sz w:val="20"/>
          <w:szCs w:val="20"/>
        </w:rPr>
        <w:t xml:space="preserve">; green: family river </w:t>
      </w:r>
      <w:proofErr w:type="spellStart"/>
      <w:r w:rsidR="00F0287D">
        <w:rPr>
          <w:rFonts w:ascii="Times New Roman" w:eastAsia="Times New Roman" w:hAnsi="Times New Roman" w:cs="Times New Roman"/>
          <w:sz w:val="20"/>
          <w:szCs w:val="20"/>
        </w:rPr>
        <w:t>licence</w:t>
      </w:r>
      <w:proofErr w:type="spellEnd"/>
      <w:r w:rsidR="00F0287D">
        <w:rPr>
          <w:rFonts w:ascii="Times New Roman" w:eastAsia="Times New Roman" w:hAnsi="Times New Roman" w:cs="Times New Roman"/>
          <w:sz w:val="20"/>
          <w:szCs w:val="20"/>
        </w:rPr>
        <w:t xml:space="preserve">; yellow: sea </w:t>
      </w:r>
      <w:proofErr w:type="spellStart"/>
      <w:r w:rsidR="00F0287D">
        <w:rPr>
          <w:rFonts w:ascii="Times New Roman" w:eastAsia="Times New Roman" w:hAnsi="Times New Roman" w:cs="Times New Roman"/>
          <w:sz w:val="20"/>
          <w:szCs w:val="20"/>
        </w:rPr>
        <w:t>licence</w:t>
      </w:r>
      <w:proofErr w:type="spellEnd"/>
      <w:r w:rsidR="00F0287D">
        <w:rPr>
          <w:rFonts w:ascii="Times New Roman" w:eastAsia="Times New Roman" w:hAnsi="Times New Roman" w:cs="Times New Roman"/>
          <w:sz w:val="20"/>
          <w:szCs w:val="20"/>
        </w:rPr>
        <w:t xml:space="preserve"> after 1</w:t>
      </w:r>
      <w:r w:rsidR="00F0287D" w:rsidRPr="00F0287D">
        <w:rPr>
          <w:rFonts w:ascii="Times New Roman" w:eastAsia="Times New Roman" w:hAnsi="Times New Roman" w:cs="Times New Roman"/>
          <w:sz w:val="20"/>
          <w:szCs w:val="20"/>
          <w:vertAlign w:val="superscript"/>
        </w:rPr>
        <w:t>st</w:t>
      </w:r>
      <w:r w:rsidR="00F0287D">
        <w:rPr>
          <w:rFonts w:ascii="Times New Roman" w:eastAsia="Times New Roman" w:hAnsi="Times New Roman" w:cs="Times New Roman"/>
          <w:sz w:val="20"/>
          <w:szCs w:val="20"/>
        </w:rPr>
        <w:t xml:space="preserve"> July, orange: sea </w:t>
      </w:r>
      <w:proofErr w:type="spellStart"/>
      <w:r w:rsidR="00F0287D">
        <w:rPr>
          <w:rFonts w:ascii="Times New Roman" w:eastAsia="Times New Roman" w:hAnsi="Times New Roman" w:cs="Times New Roman"/>
          <w:sz w:val="20"/>
          <w:szCs w:val="20"/>
        </w:rPr>
        <w:t>li</w:t>
      </w:r>
      <w:r w:rsidR="00BE1D48">
        <w:rPr>
          <w:rFonts w:ascii="Times New Roman" w:eastAsia="Times New Roman" w:hAnsi="Times New Roman" w:cs="Times New Roman"/>
          <w:sz w:val="20"/>
          <w:szCs w:val="20"/>
        </w:rPr>
        <w:t>c</w:t>
      </w:r>
      <w:r w:rsidR="00F0287D">
        <w:rPr>
          <w:rFonts w:ascii="Times New Roman" w:eastAsia="Times New Roman" w:hAnsi="Times New Roman" w:cs="Times New Roman"/>
          <w:sz w:val="20"/>
          <w:szCs w:val="20"/>
        </w:rPr>
        <w:t>ence</w:t>
      </w:r>
      <w:proofErr w:type="spellEnd"/>
      <w:r w:rsidR="00F0287D">
        <w:rPr>
          <w:rFonts w:ascii="Times New Roman" w:eastAsia="Times New Roman" w:hAnsi="Times New Roman" w:cs="Times New Roman"/>
          <w:sz w:val="20"/>
          <w:szCs w:val="20"/>
        </w:rPr>
        <w:t xml:space="preserve"> before 1</w:t>
      </w:r>
      <w:r w:rsidR="00F0287D" w:rsidRPr="00F0287D">
        <w:rPr>
          <w:rFonts w:ascii="Times New Roman" w:eastAsia="Times New Roman" w:hAnsi="Times New Roman" w:cs="Times New Roman"/>
          <w:sz w:val="20"/>
          <w:szCs w:val="20"/>
          <w:vertAlign w:val="superscript"/>
        </w:rPr>
        <w:t>st</w:t>
      </w:r>
      <w:r w:rsidR="00F0287D">
        <w:rPr>
          <w:rFonts w:ascii="Times New Roman" w:eastAsia="Times New Roman" w:hAnsi="Times New Roman" w:cs="Times New Roman"/>
          <w:sz w:val="20"/>
          <w:szCs w:val="20"/>
        </w:rPr>
        <w:t xml:space="preserve"> July. </w:t>
      </w:r>
    </w:p>
    <w:p w14:paraId="01B3C42E" w14:textId="77777777" w:rsidR="00F0287D" w:rsidRPr="00941B0A" w:rsidRDefault="00F0287D" w:rsidP="0097362B">
      <w:pPr>
        <w:spacing w:line="360" w:lineRule="auto"/>
        <w:jc w:val="both"/>
        <w:rPr>
          <w:rFonts w:ascii="Times New Roman" w:eastAsia="Times New Roman" w:hAnsi="Times New Roman" w:cs="Times New Roman"/>
          <w:sz w:val="20"/>
          <w:szCs w:val="20"/>
        </w:rPr>
      </w:pPr>
    </w:p>
    <w:p w14:paraId="391A506A" w14:textId="77777777" w:rsidR="00A342FD" w:rsidRPr="00941B0A" w:rsidRDefault="00120C17">
      <w:pPr>
        <w:spacing w:line="360" w:lineRule="auto"/>
        <w:rPr>
          <w:rFonts w:ascii="Times New Roman" w:hAnsi="Times New Roman" w:cs="Times New Roman"/>
          <w:sz w:val="20"/>
          <w:szCs w:val="20"/>
        </w:rPr>
      </w:pPr>
      <w:r w:rsidRPr="00941B0A">
        <w:rPr>
          <w:rFonts w:ascii="Times New Roman" w:hAnsi="Times New Roman" w:cs="Times New Roman"/>
          <w:sz w:val="20"/>
          <w:szCs w:val="20"/>
        </w:rPr>
        <w:br w:type="page"/>
      </w:r>
    </w:p>
    <w:p w14:paraId="418BCDD8" w14:textId="77777777" w:rsidR="00A342FD" w:rsidRPr="00941B0A" w:rsidRDefault="00A342FD">
      <w:pPr>
        <w:spacing w:line="360" w:lineRule="auto"/>
        <w:rPr>
          <w:rFonts w:ascii="Times New Roman" w:hAnsi="Times New Roman" w:cs="Times New Roman"/>
          <w:sz w:val="20"/>
          <w:szCs w:val="20"/>
        </w:rPr>
      </w:pPr>
    </w:p>
    <w:p w14:paraId="2B64C16B" w14:textId="77777777" w:rsidR="00A342FD" w:rsidRPr="00941B0A" w:rsidRDefault="00120C17">
      <w:pPr>
        <w:spacing w:line="360" w:lineRule="auto"/>
        <w:rPr>
          <w:rFonts w:ascii="Times New Roman" w:hAnsi="Times New Roman" w:cs="Times New Roman"/>
          <w:sz w:val="20"/>
          <w:szCs w:val="20"/>
        </w:rPr>
      </w:pPr>
      <w:r w:rsidRPr="00941B0A">
        <w:rPr>
          <w:rFonts w:ascii="Times New Roman" w:hAnsi="Times New Roman" w:cs="Times New Roman"/>
          <w:noProof/>
          <w:sz w:val="20"/>
          <w:szCs w:val="20"/>
        </w:rPr>
        <w:drawing>
          <wp:inline distT="114300" distB="114300" distL="114300" distR="114300" wp14:anchorId="2675C8D1" wp14:editId="0FA5BDD0">
            <wp:extent cx="6119820" cy="3860800"/>
            <wp:effectExtent l="0" t="0" r="0" b="0"/>
            <wp:docPr id="74"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22"/>
                    <a:srcRect/>
                    <a:stretch>
                      <a:fillRect/>
                    </a:stretch>
                  </pic:blipFill>
                  <pic:spPr>
                    <a:xfrm>
                      <a:off x="0" y="0"/>
                      <a:ext cx="6119820" cy="3860800"/>
                    </a:xfrm>
                    <a:prstGeom prst="rect">
                      <a:avLst/>
                    </a:prstGeom>
                    <a:ln/>
                  </pic:spPr>
                </pic:pic>
              </a:graphicData>
            </a:graphic>
          </wp:inline>
        </w:drawing>
      </w:r>
    </w:p>
    <w:p w14:paraId="535CF991" w14:textId="367778B2" w:rsidR="00A342FD" w:rsidRPr="00941B0A" w:rsidRDefault="00120C17">
      <w:pPr>
        <w:spacing w:line="360" w:lineRule="auto"/>
        <w:rPr>
          <w:rFonts w:ascii="Times New Roman" w:hAnsi="Times New Roman" w:cs="Times New Roman"/>
          <w:sz w:val="20"/>
          <w:szCs w:val="20"/>
        </w:rPr>
      </w:pPr>
      <w:r w:rsidRPr="00941B0A">
        <w:rPr>
          <w:rFonts w:ascii="Times New Roman" w:hAnsi="Times New Roman" w:cs="Times New Roman"/>
          <w:sz w:val="20"/>
          <w:szCs w:val="20"/>
        </w:rPr>
        <w:t xml:space="preserve">Figure S5. Box plot of recreational fishing </w:t>
      </w:r>
      <w:proofErr w:type="spellStart"/>
      <w:r w:rsidR="00281321" w:rsidRPr="00941B0A">
        <w:rPr>
          <w:rFonts w:ascii="Times New Roman" w:hAnsi="Times New Roman" w:cs="Times New Roman"/>
          <w:sz w:val="20"/>
          <w:szCs w:val="20"/>
        </w:rPr>
        <w:t>licence</w:t>
      </w:r>
      <w:proofErr w:type="spellEnd"/>
      <w:r w:rsidRPr="00941B0A">
        <w:rPr>
          <w:rFonts w:ascii="Times New Roman" w:hAnsi="Times New Roman" w:cs="Times New Roman"/>
          <w:sz w:val="20"/>
          <w:szCs w:val="20"/>
        </w:rPr>
        <w:t xml:space="preserve"> sales by month in Brazil between 2010 and 2014, with sales in 2020 and 2021</w:t>
      </w:r>
      <w:r w:rsidRPr="00941B0A">
        <w:rPr>
          <w:rFonts w:ascii="Times New Roman" w:hAnsi="Times New Roman" w:cs="Times New Roman"/>
          <w:sz w:val="20"/>
          <w:szCs w:val="20"/>
        </w:rPr>
        <w:t xml:space="preserve"> shown separately.  </w:t>
      </w:r>
    </w:p>
    <w:p w14:paraId="30DF0565" w14:textId="77777777" w:rsidR="00A342FD" w:rsidRPr="00941B0A" w:rsidRDefault="00120C17">
      <w:pPr>
        <w:spacing w:line="360" w:lineRule="auto"/>
        <w:rPr>
          <w:rFonts w:ascii="Times New Roman" w:hAnsi="Times New Roman" w:cs="Times New Roman"/>
          <w:sz w:val="20"/>
          <w:szCs w:val="20"/>
        </w:rPr>
      </w:pPr>
      <w:r w:rsidRPr="00941B0A">
        <w:rPr>
          <w:rFonts w:ascii="Times New Roman" w:hAnsi="Times New Roman" w:cs="Times New Roman"/>
          <w:sz w:val="20"/>
          <w:szCs w:val="20"/>
        </w:rPr>
        <w:br w:type="page"/>
      </w:r>
    </w:p>
    <w:p w14:paraId="76DEC5BC" w14:textId="77777777" w:rsidR="00A342FD" w:rsidRPr="00941B0A" w:rsidRDefault="00120C17">
      <w:pPr>
        <w:spacing w:line="360" w:lineRule="auto"/>
        <w:rPr>
          <w:rFonts w:ascii="Times New Roman" w:eastAsia="Arial" w:hAnsi="Times New Roman" w:cs="Times New Roman"/>
          <w:color w:val="000000"/>
          <w:sz w:val="20"/>
          <w:szCs w:val="20"/>
        </w:rPr>
      </w:pPr>
      <w:r w:rsidRPr="00941B0A">
        <w:rPr>
          <w:rFonts w:ascii="Times New Roman" w:eastAsia="Arial" w:hAnsi="Times New Roman" w:cs="Times New Roman"/>
          <w:noProof/>
          <w:color w:val="000000"/>
          <w:sz w:val="20"/>
          <w:szCs w:val="20"/>
        </w:rPr>
        <w:lastRenderedPageBreak/>
        <w:drawing>
          <wp:inline distT="114300" distB="114300" distL="114300" distR="114300" wp14:anchorId="646F9DC4" wp14:editId="290453CD">
            <wp:extent cx="5731200" cy="3251200"/>
            <wp:effectExtent l="0" t="0" r="0" b="0"/>
            <wp:docPr id="7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3"/>
                    <a:srcRect/>
                    <a:stretch>
                      <a:fillRect/>
                    </a:stretch>
                  </pic:blipFill>
                  <pic:spPr>
                    <a:xfrm>
                      <a:off x="0" y="0"/>
                      <a:ext cx="5731200" cy="3251200"/>
                    </a:xfrm>
                    <a:prstGeom prst="rect">
                      <a:avLst/>
                    </a:prstGeom>
                    <a:ln/>
                  </pic:spPr>
                </pic:pic>
              </a:graphicData>
            </a:graphic>
          </wp:inline>
        </w:drawing>
      </w:r>
    </w:p>
    <w:p w14:paraId="5B54B987" w14:textId="52979C99" w:rsidR="00A342FD" w:rsidRPr="00941B0A" w:rsidRDefault="00120C17">
      <w:pPr>
        <w:spacing w:line="360" w:lineRule="auto"/>
        <w:rPr>
          <w:rFonts w:ascii="Times New Roman" w:eastAsia="Times New Roman" w:hAnsi="Times New Roman" w:cs="Times New Roman"/>
          <w:color w:val="000000"/>
          <w:sz w:val="20"/>
          <w:szCs w:val="20"/>
        </w:rPr>
      </w:pPr>
      <w:r w:rsidRPr="00941B0A">
        <w:rPr>
          <w:rFonts w:ascii="Times New Roman" w:eastAsia="Times New Roman" w:hAnsi="Times New Roman" w:cs="Times New Roman"/>
          <w:color w:val="000000"/>
          <w:sz w:val="20"/>
          <w:szCs w:val="20"/>
        </w:rPr>
        <w:t xml:space="preserve">Figure S6. Monthly </w:t>
      </w:r>
      <w:proofErr w:type="spellStart"/>
      <w:r w:rsidR="00281321" w:rsidRPr="00941B0A">
        <w:rPr>
          <w:rFonts w:ascii="Times New Roman" w:eastAsia="Times New Roman" w:hAnsi="Times New Roman" w:cs="Times New Roman"/>
          <w:color w:val="000000"/>
          <w:sz w:val="20"/>
          <w:szCs w:val="20"/>
        </w:rPr>
        <w:t>licence</w:t>
      </w:r>
      <w:proofErr w:type="spellEnd"/>
      <w:r w:rsidRPr="00941B0A">
        <w:rPr>
          <w:rFonts w:ascii="Times New Roman" w:eastAsia="Times New Roman" w:hAnsi="Times New Roman" w:cs="Times New Roman"/>
          <w:color w:val="000000"/>
          <w:sz w:val="20"/>
          <w:szCs w:val="20"/>
        </w:rPr>
        <w:t xml:space="preserve"> sales for the South African marine recreational fishery between 2015 and 2019 (box and whisker) and 2020 (red dots) and 2021 (blue dots).</w:t>
      </w:r>
    </w:p>
    <w:p w14:paraId="5C5E502D" w14:textId="77777777" w:rsidR="00A342FD" w:rsidRPr="00941B0A" w:rsidRDefault="00120C17">
      <w:pPr>
        <w:spacing w:line="360" w:lineRule="auto"/>
        <w:rPr>
          <w:rFonts w:ascii="Times New Roman" w:eastAsia="Times New Roman" w:hAnsi="Times New Roman" w:cs="Times New Roman"/>
          <w:color w:val="000000"/>
          <w:sz w:val="20"/>
          <w:szCs w:val="20"/>
        </w:rPr>
      </w:pPr>
      <w:r w:rsidRPr="00941B0A">
        <w:rPr>
          <w:rFonts w:ascii="Times New Roman" w:hAnsi="Times New Roman" w:cs="Times New Roman"/>
          <w:sz w:val="20"/>
          <w:szCs w:val="20"/>
        </w:rPr>
        <w:br w:type="page"/>
      </w:r>
    </w:p>
    <w:p w14:paraId="2936A9E9" w14:textId="77777777" w:rsidR="00A342FD" w:rsidRPr="00941B0A" w:rsidRDefault="00120C17">
      <w:pPr>
        <w:spacing w:line="360" w:lineRule="auto"/>
        <w:rPr>
          <w:rFonts w:ascii="Times New Roman" w:eastAsia="Times New Roman" w:hAnsi="Times New Roman" w:cs="Times New Roman"/>
          <w:color w:val="000000"/>
          <w:sz w:val="20"/>
          <w:szCs w:val="20"/>
        </w:rPr>
      </w:pPr>
      <w:r w:rsidRPr="00941B0A">
        <w:rPr>
          <w:rFonts w:ascii="Times New Roman" w:eastAsia="Times New Roman" w:hAnsi="Times New Roman" w:cs="Times New Roman"/>
          <w:noProof/>
          <w:color w:val="000000"/>
          <w:sz w:val="20"/>
          <w:szCs w:val="20"/>
        </w:rPr>
        <w:lastRenderedPageBreak/>
        <w:drawing>
          <wp:inline distT="114300" distB="114300" distL="114300" distR="114300" wp14:anchorId="260FB305" wp14:editId="43538E99">
            <wp:extent cx="6119820" cy="3670300"/>
            <wp:effectExtent l="0" t="0" r="0" b="0"/>
            <wp:docPr id="7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4"/>
                    <a:srcRect/>
                    <a:stretch>
                      <a:fillRect/>
                    </a:stretch>
                  </pic:blipFill>
                  <pic:spPr>
                    <a:xfrm>
                      <a:off x="0" y="0"/>
                      <a:ext cx="6119820" cy="3670300"/>
                    </a:xfrm>
                    <a:prstGeom prst="rect">
                      <a:avLst/>
                    </a:prstGeom>
                    <a:ln/>
                  </pic:spPr>
                </pic:pic>
              </a:graphicData>
            </a:graphic>
          </wp:inline>
        </w:drawing>
      </w:r>
    </w:p>
    <w:p w14:paraId="31212823" w14:textId="77777777" w:rsidR="00A342FD" w:rsidRPr="00941B0A" w:rsidRDefault="00120C17">
      <w:pPr>
        <w:spacing w:line="360" w:lineRule="auto"/>
        <w:rPr>
          <w:rFonts w:ascii="Times New Roman" w:eastAsia="Times New Roman" w:hAnsi="Times New Roman" w:cs="Times New Roman"/>
          <w:color w:val="000000"/>
          <w:sz w:val="20"/>
          <w:szCs w:val="20"/>
        </w:rPr>
      </w:pPr>
      <w:r w:rsidRPr="00941B0A">
        <w:rPr>
          <w:rFonts w:ascii="Times New Roman" w:eastAsia="Times New Roman" w:hAnsi="Times New Roman" w:cs="Times New Roman"/>
          <w:noProof/>
          <w:color w:val="000000"/>
          <w:sz w:val="20"/>
          <w:szCs w:val="20"/>
        </w:rPr>
        <w:drawing>
          <wp:inline distT="114300" distB="114300" distL="114300" distR="114300" wp14:anchorId="77925DDE" wp14:editId="45280921">
            <wp:extent cx="6119820" cy="3670300"/>
            <wp:effectExtent l="0" t="0" r="0" b="0"/>
            <wp:docPr id="7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5"/>
                    <a:srcRect/>
                    <a:stretch>
                      <a:fillRect/>
                    </a:stretch>
                  </pic:blipFill>
                  <pic:spPr>
                    <a:xfrm>
                      <a:off x="0" y="0"/>
                      <a:ext cx="6119820" cy="3670300"/>
                    </a:xfrm>
                    <a:prstGeom prst="rect">
                      <a:avLst/>
                    </a:prstGeom>
                    <a:ln/>
                  </pic:spPr>
                </pic:pic>
              </a:graphicData>
            </a:graphic>
          </wp:inline>
        </w:drawing>
      </w:r>
    </w:p>
    <w:p w14:paraId="600D8E0C" w14:textId="77777777" w:rsidR="00A342FD" w:rsidRPr="00941B0A" w:rsidRDefault="00120C17">
      <w:pPr>
        <w:spacing w:line="360" w:lineRule="auto"/>
        <w:rPr>
          <w:rFonts w:ascii="Times New Roman" w:eastAsia="Times New Roman" w:hAnsi="Times New Roman" w:cs="Times New Roman"/>
          <w:color w:val="000000"/>
          <w:sz w:val="20"/>
          <w:szCs w:val="20"/>
        </w:rPr>
      </w:pPr>
      <w:r w:rsidRPr="00941B0A">
        <w:rPr>
          <w:rFonts w:ascii="Times New Roman" w:eastAsia="Times New Roman" w:hAnsi="Times New Roman" w:cs="Times New Roman"/>
          <w:color w:val="000000"/>
          <w:sz w:val="20"/>
          <w:szCs w:val="20"/>
        </w:rPr>
        <w:t xml:space="preserve">Figure S7. Box plot of recreational boat fishing and rock lobster recreational fishing </w:t>
      </w:r>
      <w:proofErr w:type="spellStart"/>
      <w:r w:rsidRPr="00941B0A">
        <w:rPr>
          <w:rFonts w:ascii="Times New Roman" w:eastAsia="Times New Roman" w:hAnsi="Times New Roman" w:cs="Times New Roman"/>
          <w:color w:val="000000"/>
          <w:sz w:val="20"/>
          <w:szCs w:val="20"/>
        </w:rPr>
        <w:t>licence</w:t>
      </w:r>
      <w:proofErr w:type="spellEnd"/>
      <w:r w:rsidRPr="00941B0A">
        <w:rPr>
          <w:rFonts w:ascii="Times New Roman" w:eastAsia="Times New Roman" w:hAnsi="Times New Roman" w:cs="Times New Roman"/>
          <w:color w:val="000000"/>
          <w:sz w:val="20"/>
          <w:szCs w:val="20"/>
        </w:rPr>
        <w:t xml:space="preserve"> sales by month in Western Australia between 2010 and 2019, with sales in 2020 and 2021 shown separately. </w:t>
      </w:r>
    </w:p>
    <w:p w14:paraId="030F3935" w14:textId="77777777" w:rsidR="00A342FD" w:rsidRPr="00941B0A" w:rsidRDefault="00120C17">
      <w:pPr>
        <w:rPr>
          <w:rFonts w:ascii="Times New Roman" w:eastAsia="Times New Roman" w:hAnsi="Times New Roman" w:cs="Times New Roman"/>
          <w:sz w:val="20"/>
          <w:szCs w:val="20"/>
        </w:rPr>
        <w:sectPr w:rsidR="00A342FD" w:rsidRPr="00941B0A">
          <w:pgSz w:w="11906" w:h="16838"/>
          <w:pgMar w:top="1134" w:right="1134" w:bottom="1134" w:left="1134" w:header="0" w:footer="0" w:gutter="0"/>
          <w:pgNumType w:start="1"/>
          <w:cols w:space="720"/>
        </w:sectPr>
      </w:pPr>
      <w:r w:rsidRPr="00941B0A">
        <w:rPr>
          <w:rFonts w:ascii="Times New Roman" w:hAnsi="Times New Roman" w:cs="Times New Roman"/>
          <w:sz w:val="20"/>
          <w:szCs w:val="20"/>
        </w:rPr>
        <w:br w:type="page"/>
      </w:r>
    </w:p>
    <w:p w14:paraId="7A12475E" w14:textId="77777777" w:rsidR="00A342FD" w:rsidRPr="00941B0A" w:rsidRDefault="00120C17">
      <w:pPr>
        <w:rPr>
          <w:rFonts w:ascii="Times New Roman" w:eastAsia="Times New Roman" w:hAnsi="Times New Roman" w:cs="Times New Roman"/>
          <w:sz w:val="20"/>
          <w:szCs w:val="20"/>
        </w:rPr>
      </w:pPr>
      <w:r w:rsidRPr="00941B0A">
        <w:rPr>
          <w:rFonts w:ascii="Times New Roman" w:hAnsi="Times New Roman" w:cs="Times New Roman"/>
          <w:noProof/>
          <w:sz w:val="20"/>
          <w:szCs w:val="20"/>
        </w:rPr>
        <w:lastRenderedPageBreak/>
        <w:drawing>
          <wp:anchor distT="0" distB="0" distL="114300" distR="114300" simplePos="0" relativeHeight="251658240" behindDoc="0" locked="0" layoutInCell="1" hidden="0" allowOverlap="1" wp14:anchorId="2BF31E04" wp14:editId="28D34FEE">
            <wp:simplePos x="0" y="0"/>
            <wp:positionH relativeFrom="column">
              <wp:posOffset>1270</wp:posOffset>
            </wp:positionH>
            <wp:positionV relativeFrom="paragraph">
              <wp:posOffset>1270</wp:posOffset>
            </wp:positionV>
            <wp:extent cx="3170098" cy="2934677"/>
            <wp:effectExtent l="0" t="0" r="0" b="0"/>
            <wp:wrapNone/>
            <wp:docPr id="6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6"/>
                    <a:srcRect/>
                    <a:stretch>
                      <a:fillRect/>
                    </a:stretch>
                  </pic:blipFill>
                  <pic:spPr>
                    <a:xfrm>
                      <a:off x="0" y="0"/>
                      <a:ext cx="3170098" cy="2934677"/>
                    </a:xfrm>
                    <a:prstGeom prst="rect">
                      <a:avLst/>
                    </a:prstGeom>
                    <a:ln/>
                  </pic:spPr>
                </pic:pic>
              </a:graphicData>
            </a:graphic>
          </wp:anchor>
        </w:drawing>
      </w:r>
      <w:r w:rsidRPr="00941B0A">
        <w:rPr>
          <w:rFonts w:ascii="Times New Roman" w:hAnsi="Times New Roman" w:cs="Times New Roman"/>
          <w:noProof/>
          <w:sz w:val="20"/>
          <w:szCs w:val="20"/>
        </w:rPr>
        <w:drawing>
          <wp:anchor distT="0" distB="0" distL="114300" distR="114300" simplePos="0" relativeHeight="251659264" behindDoc="0" locked="0" layoutInCell="1" hidden="0" allowOverlap="1" wp14:anchorId="4DAE1415" wp14:editId="2A45536E">
            <wp:simplePos x="0" y="0"/>
            <wp:positionH relativeFrom="column">
              <wp:posOffset>3079750</wp:posOffset>
            </wp:positionH>
            <wp:positionV relativeFrom="paragraph">
              <wp:posOffset>-6349</wp:posOffset>
            </wp:positionV>
            <wp:extent cx="2955925" cy="2967990"/>
            <wp:effectExtent l="0" t="0" r="0" b="0"/>
            <wp:wrapNone/>
            <wp:docPr id="6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7"/>
                    <a:srcRect l="5361"/>
                    <a:stretch>
                      <a:fillRect/>
                    </a:stretch>
                  </pic:blipFill>
                  <pic:spPr>
                    <a:xfrm>
                      <a:off x="0" y="0"/>
                      <a:ext cx="2955925" cy="2967990"/>
                    </a:xfrm>
                    <a:prstGeom prst="rect">
                      <a:avLst/>
                    </a:prstGeom>
                    <a:ln/>
                  </pic:spPr>
                </pic:pic>
              </a:graphicData>
            </a:graphic>
          </wp:anchor>
        </w:drawing>
      </w:r>
      <w:r w:rsidRPr="00941B0A">
        <w:rPr>
          <w:rFonts w:ascii="Times New Roman" w:hAnsi="Times New Roman" w:cs="Times New Roman"/>
          <w:noProof/>
          <w:sz w:val="20"/>
          <w:szCs w:val="20"/>
        </w:rPr>
        <w:drawing>
          <wp:anchor distT="0" distB="0" distL="114300" distR="114300" simplePos="0" relativeHeight="251660288" behindDoc="0" locked="0" layoutInCell="1" hidden="0" allowOverlap="1" wp14:anchorId="409E68B8" wp14:editId="182438CE">
            <wp:simplePos x="0" y="0"/>
            <wp:positionH relativeFrom="column">
              <wp:posOffset>5982335</wp:posOffset>
            </wp:positionH>
            <wp:positionV relativeFrom="paragraph">
              <wp:posOffset>8890</wp:posOffset>
            </wp:positionV>
            <wp:extent cx="3023235" cy="2926080"/>
            <wp:effectExtent l="0" t="0" r="0" b="0"/>
            <wp:wrapNone/>
            <wp:docPr id="64"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8"/>
                    <a:srcRect l="4999"/>
                    <a:stretch>
                      <a:fillRect/>
                    </a:stretch>
                  </pic:blipFill>
                  <pic:spPr>
                    <a:xfrm>
                      <a:off x="0" y="0"/>
                      <a:ext cx="3023235" cy="2926080"/>
                    </a:xfrm>
                    <a:prstGeom prst="rect">
                      <a:avLst/>
                    </a:prstGeom>
                    <a:ln/>
                  </pic:spPr>
                </pic:pic>
              </a:graphicData>
            </a:graphic>
          </wp:anchor>
        </w:drawing>
      </w:r>
    </w:p>
    <w:p w14:paraId="2A48EC4B" w14:textId="77777777" w:rsidR="00A342FD" w:rsidRPr="00941B0A" w:rsidRDefault="00A342FD">
      <w:pPr>
        <w:rPr>
          <w:rFonts w:ascii="Times New Roman" w:eastAsia="Times New Roman" w:hAnsi="Times New Roman" w:cs="Times New Roman"/>
          <w:sz w:val="20"/>
          <w:szCs w:val="20"/>
        </w:rPr>
      </w:pPr>
    </w:p>
    <w:p w14:paraId="4A9DCF7D" w14:textId="77777777" w:rsidR="00A342FD" w:rsidRPr="00941B0A" w:rsidRDefault="00A342FD">
      <w:pPr>
        <w:rPr>
          <w:rFonts w:ascii="Times New Roman" w:eastAsia="Times New Roman" w:hAnsi="Times New Roman" w:cs="Times New Roman"/>
          <w:sz w:val="20"/>
          <w:szCs w:val="20"/>
        </w:rPr>
      </w:pPr>
    </w:p>
    <w:p w14:paraId="232DCAE0" w14:textId="77777777" w:rsidR="00A342FD" w:rsidRPr="00941B0A" w:rsidRDefault="00A342FD">
      <w:pPr>
        <w:rPr>
          <w:rFonts w:ascii="Times New Roman" w:eastAsia="Times New Roman" w:hAnsi="Times New Roman" w:cs="Times New Roman"/>
          <w:sz w:val="20"/>
          <w:szCs w:val="20"/>
        </w:rPr>
      </w:pPr>
    </w:p>
    <w:p w14:paraId="2ECCAC66" w14:textId="77777777" w:rsidR="00A342FD" w:rsidRPr="00941B0A" w:rsidRDefault="00A342FD">
      <w:pPr>
        <w:rPr>
          <w:rFonts w:ascii="Times New Roman" w:eastAsia="Times New Roman" w:hAnsi="Times New Roman" w:cs="Times New Roman"/>
          <w:sz w:val="20"/>
          <w:szCs w:val="20"/>
        </w:rPr>
      </w:pPr>
    </w:p>
    <w:p w14:paraId="7CFE814B" w14:textId="77777777" w:rsidR="00A342FD" w:rsidRPr="00941B0A" w:rsidRDefault="00A342FD">
      <w:pPr>
        <w:rPr>
          <w:rFonts w:ascii="Times New Roman" w:eastAsia="Times New Roman" w:hAnsi="Times New Roman" w:cs="Times New Roman"/>
          <w:sz w:val="20"/>
          <w:szCs w:val="20"/>
        </w:rPr>
      </w:pPr>
    </w:p>
    <w:p w14:paraId="4AB31BF2" w14:textId="77777777" w:rsidR="00A342FD" w:rsidRPr="00941B0A" w:rsidRDefault="00A342FD">
      <w:pPr>
        <w:rPr>
          <w:rFonts w:ascii="Times New Roman" w:eastAsia="Times New Roman" w:hAnsi="Times New Roman" w:cs="Times New Roman"/>
          <w:sz w:val="20"/>
          <w:szCs w:val="20"/>
        </w:rPr>
      </w:pPr>
    </w:p>
    <w:p w14:paraId="5443FCF0" w14:textId="77777777" w:rsidR="00A342FD" w:rsidRPr="00941B0A" w:rsidRDefault="00A342FD">
      <w:pPr>
        <w:rPr>
          <w:rFonts w:ascii="Times New Roman" w:eastAsia="Times New Roman" w:hAnsi="Times New Roman" w:cs="Times New Roman"/>
          <w:sz w:val="20"/>
          <w:szCs w:val="20"/>
        </w:rPr>
      </w:pPr>
    </w:p>
    <w:p w14:paraId="4F4B5DDA" w14:textId="77777777" w:rsidR="00A342FD" w:rsidRPr="00941B0A" w:rsidRDefault="00A342FD">
      <w:pPr>
        <w:rPr>
          <w:rFonts w:ascii="Times New Roman" w:eastAsia="Times New Roman" w:hAnsi="Times New Roman" w:cs="Times New Roman"/>
          <w:sz w:val="20"/>
          <w:szCs w:val="20"/>
        </w:rPr>
      </w:pPr>
    </w:p>
    <w:p w14:paraId="195C45CB" w14:textId="77777777" w:rsidR="00A342FD" w:rsidRPr="00941B0A" w:rsidRDefault="00A342FD">
      <w:pPr>
        <w:rPr>
          <w:rFonts w:ascii="Times New Roman" w:eastAsia="Times New Roman" w:hAnsi="Times New Roman" w:cs="Times New Roman"/>
          <w:sz w:val="20"/>
          <w:szCs w:val="20"/>
        </w:rPr>
      </w:pPr>
    </w:p>
    <w:p w14:paraId="03EE4F2C" w14:textId="77777777" w:rsidR="00A342FD" w:rsidRPr="00941B0A" w:rsidRDefault="00A342FD">
      <w:pPr>
        <w:rPr>
          <w:rFonts w:ascii="Times New Roman" w:eastAsia="Times New Roman" w:hAnsi="Times New Roman" w:cs="Times New Roman"/>
          <w:sz w:val="20"/>
          <w:szCs w:val="20"/>
        </w:rPr>
      </w:pPr>
    </w:p>
    <w:p w14:paraId="685FF6F7" w14:textId="77777777" w:rsidR="00A342FD" w:rsidRPr="00941B0A" w:rsidRDefault="00A342FD">
      <w:pPr>
        <w:rPr>
          <w:rFonts w:ascii="Times New Roman" w:eastAsia="Times New Roman" w:hAnsi="Times New Roman" w:cs="Times New Roman"/>
          <w:sz w:val="20"/>
          <w:szCs w:val="20"/>
        </w:rPr>
      </w:pPr>
    </w:p>
    <w:p w14:paraId="44925379" w14:textId="77777777" w:rsidR="00A342FD" w:rsidRPr="00941B0A" w:rsidRDefault="00A342FD">
      <w:pPr>
        <w:rPr>
          <w:rFonts w:ascii="Times New Roman" w:eastAsia="Times New Roman" w:hAnsi="Times New Roman" w:cs="Times New Roman"/>
          <w:sz w:val="20"/>
          <w:szCs w:val="20"/>
        </w:rPr>
      </w:pPr>
    </w:p>
    <w:p w14:paraId="3C991875" w14:textId="77777777" w:rsidR="00A342FD" w:rsidRPr="00941B0A" w:rsidRDefault="00A342FD">
      <w:pPr>
        <w:rPr>
          <w:rFonts w:ascii="Times New Roman" w:eastAsia="Times New Roman" w:hAnsi="Times New Roman" w:cs="Times New Roman"/>
          <w:sz w:val="20"/>
          <w:szCs w:val="20"/>
        </w:rPr>
      </w:pPr>
    </w:p>
    <w:p w14:paraId="584C0FA1" w14:textId="77777777" w:rsidR="00A342FD" w:rsidRPr="00941B0A" w:rsidRDefault="00A342FD">
      <w:pPr>
        <w:rPr>
          <w:rFonts w:ascii="Times New Roman" w:eastAsia="Times New Roman" w:hAnsi="Times New Roman" w:cs="Times New Roman"/>
          <w:sz w:val="20"/>
          <w:szCs w:val="20"/>
        </w:rPr>
      </w:pPr>
    </w:p>
    <w:p w14:paraId="79006622" w14:textId="77777777" w:rsidR="00A342FD" w:rsidRPr="00941B0A" w:rsidRDefault="00A342FD">
      <w:pPr>
        <w:rPr>
          <w:rFonts w:ascii="Times New Roman" w:eastAsia="Times New Roman" w:hAnsi="Times New Roman" w:cs="Times New Roman"/>
          <w:sz w:val="20"/>
          <w:szCs w:val="20"/>
        </w:rPr>
      </w:pPr>
    </w:p>
    <w:p w14:paraId="1F5B0D9B" w14:textId="77777777" w:rsidR="00A342FD" w:rsidRPr="00941B0A" w:rsidRDefault="00A342FD">
      <w:pPr>
        <w:rPr>
          <w:rFonts w:ascii="Times New Roman" w:eastAsia="Times New Roman" w:hAnsi="Times New Roman" w:cs="Times New Roman"/>
          <w:sz w:val="20"/>
          <w:szCs w:val="20"/>
        </w:rPr>
      </w:pPr>
    </w:p>
    <w:p w14:paraId="0325B27A" w14:textId="77777777" w:rsidR="00A342FD" w:rsidRPr="00941B0A" w:rsidRDefault="00A342FD">
      <w:pPr>
        <w:rPr>
          <w:rFonts w:ascii="Times New Roman" w:eastAsia="Times New Roman" w:hAnsi="Times New Roman" w:cs="Times New Roman"/>
          <w:sz w:val="20"/>
          <w:szCs w:val="20"/>
        </w:rPr>
      </w:pPr>
    </w:p>
    <w:p w14:paraId="583CAA84" w14:textId="77777777" w:rsidR="00A342FD" w:rsidRPr="00941B0A" w:rsidRDefault="00120C17">
      <w:pPr>
        <w:spacing w:line="360" w:lineRule="auto"/>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Figure S</w:t>
      </w:r>
      <w:r w:rsidRPr="00941B0A">
        <w:rPr>
          <w:rFonts w:ascii="Times New Roman" w:eastAsia="Times New Roman" w:hAnsi="Times New Roman" w:cs="Times New Roman"/>
          <w:sz w:val="20"/>
          <w:szCs w:val="20"/>
        </w:rPr>
        <w:t xml:space="preserve">8. New users of the </w:t>
      </w:r>
      <w:proofErr w:type="spellStart"/>
      <w:r w:rsidRPr="00941B0A">
        <w:rPr>
          <w:rFonts w:ascii="Times New Roman" w:eastAsia="Times New Roman" w:hAnsi="Times New Roman" w:cs="Times New Roman"/>
          <w:sz w:val="20"/>
          <w:szCs w:val="20"/>
        </w:rPr>
        <w:t>Fishbrain</w:t>
      </w:r>
      <w:proofErr w:type="spellEnd"/>
      <w:r w:rsidRPr="00941B0A">
        <w:rPr>
          <w:rFonts w:ascii="Times New Roman" w:eastAsia="Times New Roman" w:hAnsi="Times New Roman" w:cs="Times New Roman"/>
          <w:sz w:val="20"/>
          <w:szCs w:val="20"/>
        </w:rPr>
        <w:t xml:space="preserve"> smartphone app each week by continent from 1 January 2015 to 31 October 2021. Shaded areas identify a collective pattern of the majority of data points, and black points are anomalies that are distinct from a pattern (see Sect</w:t>
      </w:r>
      <w:r w:rsidRPr="00941B0A">
        <w:rPr>
          <w:rFonts w:ascii="Times New Roman" w:eastAsia="Times New Roman" w:hAnsi="Times New Roman" w:cs="Times New Roman"/>
          <w:sz w:val="20"/>
          <w:szCs w:val="20"/>
        </w:rPr>
        <w:t>ion SM2 for details). The smaller cluster in the Europe panel identifies elevated recruitment in summer 2019 to 2021, but the outliers during this period show muted recruitment during the pandemic.</w:t>
      </w:r>
    </w:p>
    <w:p w14:paraId="2A666CA3" w14:textId="77777777" w:rsidR="00A342FD" w:rsidRPr="00941B0A" w:rsidRDefault="00120C17">
      <w:pPr>
        <w:spacing w:line="360" w:lineRule="auto"/>
        <w:rPr>
          <w:rFonts w:ascii="Times New Roman" w:hAnsi="Times New Roman" w:cs="Times New Roman"/>
          <w:sz w:val="20"/>
          <w:szCs w:val="20"/>
        </w:rPr>
        <w:sectPr w:rsidR="00A342FD" w:rsidRPr="00941B0A">
          <w:pgSz w:w="16838" w:h="11906" w:orient="landscape"/>
          <w:pgMar w:top="1138" w:right="1138" w:bottom="1138" w:left="1138" w:header="0" w:footer="0" w:gutter="0"/>
          <w:pgNumType w:start="1"/>
          <w:cols w:space="720"/>
        </w:sectPr>
      </w:pPr>
      <w:r w:rsidRPr="00941B0A">
        <w:rPr>
          <w:rFonts w:ascii="Times New Roman" w:hAnsi="Times New Roman" w:cs="Times New Roman"/>
          <w:sz w:val="20"/>
          <w:szCs w:val="20"/>
        </w:rPr>
        <w:br w:type="page"/>
      </w:r>
    </w:p>
    <w:p w14:paraId="36627C29" w14:textId="77777777" w:rsidR="00A342FD" w:rsidRPr="00941B0A" w:rsidRDefault="00A342FD">
      <w:pPr>
        <w:spacing w:line="360" w:lineRule="auto"/>
        <w:rPr>
          <w:rFonts w:ascii="Times New Roman" w:hAnsi="Times New Roman" w:cs="Times New Roman"/>
          <w:sz w:val="20"/>
          <w:szCs w:val="20"/>
        </w:rPr>
      </w:pPr>
    </w:p>
    <w:p w14:paraId="7B420DA7" w14:textId="77777777" w:rsidR="00A342FD" w:rsidRPr="00941B0A" w:rsidRDefault="00120C17">
      <w:pPr>
        <w:spacing w:line="360" w:lineRule="auto"/>
        <w:rPr>
          <w:rFonts w:ascii="Times New Roman" w:hAnsi="Times New Roman" w:cs="Times New Roman"/>
          <w:color w:val="000000"/>
          <w:sz w:val="20"/>
          <w:szCs w:val="20"/>
        </w:rPr>
      </w:pPr>
      <w:r w:rsidRPr="00941B0A">
        <w:rPr>
          <w:rFonts w:ascii="Times New Roman" w:hAnsi="Times New Roman" w:cs="Times New Roman"/>
          <w:noProof/>
          <w:color w:val="000000"/>
          <w:sz w:val="20"/>
          <w:szCs w:val="20"/>
        </w:rPr>
        <w:drawing>
          <wp:inline distT="114300" distB="114300" distL="114300" distR="114300" wp14:anchorId="40A40822" wp14:editId="6FD8DD43">
            <wp:extent cx="5731200" cy="3441700"/>
            <wp:effectExtent l="0" t="0" r="0" b="0"/>
            <wp:docPr id="79"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29"/>
                    <a:srcRect/>
                    <a:stretch>
                      <a:fillRect/>
                    </a:stretch>
                  </pic:blipFill>
                  <pic:spPr>
                    <a:xfrm>
                      <a:off x="0" y="0"/>
                      <a:ext cx="5731200" cy="3441700"/>
                    </a:xfrm>
                    <a:prstGeom prst="rect">
                      <a:avLst/>
                    </a:prstGeom>
                    <a:ln/>
                  </pic:spPr>
                </pic:pic>
              </a:graphicData>
            </a:graphic>
          </wp:inline>
        </w:drawing>
      </w:r>
    </w:p>
    <w:p w14:paraId="3012BAED" w14:textId="77777777" w:rsidR="00A342FD" w:rsidRPr="00941B0A" w:rsidRDefault="00120C17">
      <w:pPr>
        <w:spacing w:line="360" w:lineRule="auto"/>
        <w:rPr>
          <w:rFonts w:ascii="Times New Roman" w:hAnsi="Times New Roman" w:cs="Times New Roman"/>
          <w:color w:val="000000"/>
          <w:sz w:val="20"/>
          <w:szCs w:val="20"/>
        </w:rPr>
      </w:pPr>
      <w:r w:rsidRPr="00941B0A">
        <w:rPr>
          <w:rFonts w:ascii="Times New Roman" w:hAnsi="Times New Roman" w:cs="Times New Roman"/>
          <w:color w:val="000000"/>
          <w:sz w:val="20"/>
          <w:szCs w:val="20"/>
        </w:rPr>
        <w:t>Figure S9. Number of new citizen science participants recruited to the Danish electronic citizen science platform ‘</w:t>
      </w:r>
      <w:proofErr w:type="spellStart"/>
      <w:r w:rsidRPr="00941B0A">
        <w:rPr>
          <w:rFonts w:ascii="Times New Roman" w:hAnsi="Times New Roman" w:cs="Times New Roman"/>
          <w:color w:val="000000"/>
          <w:sz w:val="20"/>
          <w:szCs w:val="20"/>
        </w:rPr>
        <w:t>Fangstjournalen</w:t>
      </w:r>
      <w:proofErr w:type="spellEnd"/>
      <w:r w:rsidRPr="00941B0A">
        <w:rPr>
          <w:rFonts w:ascii="Times New Roman" w:hAnsi="Times New Roman" w:cs="Times New Roman"/>
          <w:color w:val="000000"/>
          <w:sz w:val="20"/>
          <w:szCs w:val="20"/>
        </w:rPr>
        <w:t>’ targeting recreational anglers during the lockdown period (March to May 2020).</w:t>
      </w:r>
    </w:p>
    <w:p w14:paraId="5999E84B" w14:textId="77777777" w:rsidR="00A342FD" w:rsidRPr="00941B0A" w:rsidRDefault="00120C17">
      <w:pPr>
        <w:rPr>
          <w:rFonts w:ascii="Times New Roman" w:hAnsi="Times New Roman" w:cs="Times New Roman"/>
          <w:sz w:val="20"/>
          <w:szCs w:val="20"/>
        </w:rPr>
      </w:pPr>
      <w:r w:rsidRPr="00941B0A">
        <w:rPr>
          <w:rFonts w:ascii="Times New Roman" w:hAnsi="Times New Roman" w:cs="Times New Roman"/>
          <w:sz w:val="20"/>
          <w:szCs w:val="20"/>
        </w:rPr>
        <w:br w:type="page"/>
      </w:r>
    </w:p>
    <w:p w14:paraId="0071690E" w14:textId="77777777" w:rsidR="00A342FD" w:rsidRPr="00941B0A" w:rsidRDefault="00120C17">
      <w:pPr>
        <w:spacing w:line="360" w:lineRule="auto"/>
        <w:rPr>
          <w:rFonts w:ascii="Times New Roman" w:hAnsi="Times New Roman" w:cs="Times New Roman"/>
          <w:sz w:val="20"/>
          <w:szCs w:val="20"/>
        </w:rPr>
      </w:pPr>
      <w:r w:rsidRPr="00941B0A">
        <w:rPr>
          <w:rFonts w:ascii="Times New Roman" w:eastAsia="Times New Roman" w:hAnsi="Times New Roman" w:cs="Times New Roman"/>
          <w:noProof/>
          <w:color w:val="000000"/>
          <w:sz w:val="20"/>
          <w:szCs w:val="20"/>
        </w:rPr>
        <w:lastRenderedPageBreak/>
        <w:drawing>
          <wp:inline distT="114300" distB="114300" distL="114300" distR="114300" wp14:anchorId="6DAD362B" wp14:editId="2903FFF1">
            <wp:extent cx="3940561" cy="6459730"/>
            <wp:effectExtent l="0" t="0" r="0" b="0"/>
            <wp:docPr id="80"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30"/>
                    <a:srcRect/>
                    <a:stretch>
                      <a:fillRect/>
                    </a:stretch>
                  </pic:blipFill>
                  <pic:spPr>
                    <a:xfrm>
                      <a:off x="0" y="0"/>
                      <a:ext cx="3940561" cy="6459730"/>
                    </a:xfrm>
                    <a:prstGeom prst="rect">
                      <a:avLst/>
                    </a:prstGeom>
                    <a:ln/>
                  </pic:spPr>
                </pic:pic>
              </a:graphicData>
            </a:graphic>
          </wp:inline>
        </w:drawing>
      </w:r>
    </w:p>
    <w:p w14:paraId="19D7EF77" w14:textId="77777777" w:rsidR="00A342FD" w:rsidRPr="00941B0A" w:rsidRDefault="00120C17">
      <w:pPr>
        <w:spacing w:line="480" w:lineRule="auto"/>
        <w:jc w:val="both"/>
        <w:rPr>
          <w:rFonts w:ascii="Times New Roman" w:hAnsi="Times New Roman" w:cs="Times New Roman"/>
          <w:sz w:val="20"/>
          <w:szCs w:val="20"/>
        </w:rPr>
      </w:pPr>
      <w:r w:rsidRPr="00941B0A">
        <w:rPr>
          <w:rFonts w:ascii="Times New Roman" w:eastAsia="Times New Roman" w:hAnsi="Times New Roman" w:cs="Times New Roman"/>
          <w:sz w:val="20"/>
          <w:szCs w:val="20"/>
        </w:rPr>
        <w:t>Figure S10. Analysis by age of (a) angler experience as proportion of life spent fishing (mean ± 95% CI) and (b) importance of angling as a hobby (Likert scale from 1 (low) to 10 (high)), shown as the average probability of a statement across the Likert sc</w:t>
      </w:r>
      <w:r w:rsidRPr="00941B0A">
        <w:rPr>
          <w:rFonts w:ascii="Times New Roman" w:eastAsia="Times New Roman" w:hAnsi="Times New Roman" w:cs="Times New Roman"/>
          <w:sz w:val="20"/>
          <w:szCs w:val="20"/>
        </w:rPr>
        <w:t>ale; and (c) for anglers in Denmark recruited to the electronic citizen science platform in the period 11 March to 31 May during three different time periods (pre-pandemic (2017-2019 combined) and acute pandemic periods (lockdown periods) in 2020, and 2021</w:t>
      </w:r>
      <w:r w:rsidRPr="00941B0A">
        <w:rPr>
          <w:rFonts w:ascii="Times New Roman" w:eastAsia="Times New Roman" w:hAnsi="Times New Roman" w:cs="Times New Roman"/>
          <w:sz w:val="20"/>
          <w:szCs w:val="20"/>
        </w:rPr>
        <w:t xml:space="preserve">). Data from the pre-lockdown period and the lockdown are equivalent to what is being presented by </w:t>
      </w:r>
      <w:proofErr w:type="spellStart"/>
      <w:r w:rsidRPr="00941B0A">
        <w:rPr>
          <w:rFonts w:ascii="Times New Roman" w:eastAsia="Times New Roman" w:hAnsi="Times New Roman" w:cs="Times New Roman"/>
          <w:sz w:val="20"/>
          <w:szCs w:val="20"/>
        </w:rPr>
        <w:t>Gundelund</w:t>
      </w:r>
      <w:proofErr w:type="spellEnd"/>
      <w:r w:rsidRPr="00941B0A">
        <w:rPr>
          <w:rFonts w:ascii="Times New Roman" w:eastAsia="Times New Roman" w:hAnsi="Times New Roman" w:cs="Times New Roman"/>
          <w:sz w:val="20"/>
          <w:szCs w:val="20"/>
        </w:rPr>
        <w:t xml:space="preserve"> and </w:t>
      </w:r>
      <w:proofErr w:type="spellStart"/>
      <w:r w:rsidRPr="00941B0A">
        <w:rPr>
          <w:rFonts w:ascii="Times New Roman" w:eastAsia="Times New Roman" w:hAnsi="Times New Roman" w:cs="Times New Roman"/>
          <w:sz w:val="20"/>
          <w:szCs w:val="20"/>
        </w:rPr>
        <w:t>Skov</w:t>
      </w:r>
      <w:proofErr w:type="spellEnd"/>
      <w:r w:rsidRPr="00941B0A">
        <w:rPr>
          <w:rFonts w:ascii="Times New Roman" w:eastAsia="Times New Roman" w:hAnsi="Times New Roman" w:cs="Times New Roman"/>
          <w:sz w:val="20"/>
          <w:szCs w:val="20"/>
        </w:rPr>
        <w:t xml:space="preserve"> (2021); 2021 data are unpublished</w:t>
      </w:r>
      <w:r w:rsidRPr="00941B0A">
        <w:rPr>
          <w:rFonts w:ascii="Times New Roman" w:eastAsia="Times New Roman" w:hAnsi="Times New Roman" w:cs="Times New Roman"/>
          <w:color w:val="000000"/>
          <w:sz w:val="20"/>
          <w:szCs w:val="20"/>
        </w:rPr>
        <w:t>.</w:t>
      </w:r>
    </w:p>
    <w:p w14:paraId="0C0A769C" w14:textId="77777777" w:rsidR="00A342FD" w:rsidRPr="00941B0A" w:rsidRDefault="00120C17">
      <w:pPr>
        <w:rPr>
          <w:rFonts w:ascii="Times New Roman" w:eastAsia="Times New Roman" w:hAnsi="Times New Roman" w:cs="Times New Roman"/>
          <w:b/>
          <w:sz w:val="20"/>
          <w:szCs w:val="20"/>
        </w:rPr>
      </w:pPr>
      <w:r w:rsidRPr="00941B0A">
        <w:rPr>
          <w:rFonts w:ascii="Times New Roman" w:hAnsi="Times New Roman" w:cs="Times New Roman"/>
          <w:sz w:val="20"/>
          <w:szCs w:val="20"/>
        </w:rPr>
        <w:br w:type="page"/>
      </w:r>
    </w:p>
    <w:p w14:paraId="2512ADDB" w14:textId="77777777" w:rsidR="00BE1D48" w:rsidRDefault="00BE1D48" w:rsidP="00BE1D48">
      <w:pPr>
        <w:spacing w:line="480" w:lineRule="auto"/>
        <w:jc w:val="both"/>
        <w:rPr>
          <w:b/>
          <w:color w:val="000000"/>
          <w:sz w:val="20"/>
          <w:szCs w:val="20"/>
          <w:u w:val="single"/>
        </w:rPr>
      </w:pPr>
      <w:r>
        <w:rPr>
          <w:b/>
          <w:color w:val="000000"/>
          <w:sz w:val="20"/>
          <w:szCs w:val="20"/>
          <w:u w:val="single"/>
        </w:rPr>
        <w:lastRenderedPageBreak/>
        <w:t>Acknowledgements</w:t>
      </w:r>
    </w:p>
    <w:p w14:paraId="58A469DF" w14:textId="77777777" w:rsidR="00BE1D48" w:rsidRDefault="00BE1D48" w:rsidP="00BE1D48">
      <w:pPr>
        <w:pBdr>
          <w:top w:val="nil"/>
          <w:left w:val="nil"/>
          <w:bottom w:val="nil"/>
          <w:right w:val="nil"/>
          <w:between w:val="nil"/>
        </w:pBdr>
        <w:spacing w:line="480" w:lineRule="auto"/>
        <w:jc w:val="both"/>
        <w:rPr>
          <w:color w:val="000000"/>
          <w:sz w:val="20"/>
          <w:szCs w:val="20"/>
        </w:rPr>
      </w:pPr>
      <w:r>
        <w:rPr>
          <w:color w:val="000000"/>
          <w:sz w:val="20"/>
          <w:szCs w:val="20"/>
        </w:rPr>
        <w:t xml:space="preserve">We thank </w:t>
      </w:r>
      <w:r w:rsidRPr="00B64EA1">
        <w:rPr>
          <w:color w:val="000000"/>
          <w:sz w:val="20"/>
          <w:szCs w:val="20"/>
        </w:rPr>
        <w:t xml:space="preserve">Derek Landry from the Ontario Ministry of Natural Resources and Forestry for furnishing us with data on fishing </w:t>
      </w:r>
      <w:proofErr w:type="spellStart"/>
      <w:r w:rsidRPr="00B64EA1">
        <w:rPr>
          <w:color w:val="000000"/>
          <w:sz w:val="20"/>
          <w:szCs w:val="20"/>
        </w:rPr>
        <w:t>licence</w:t>
      </w:r>
      <w:proofErr w:type="spellEnd"/>
      <w:r w:rsidRPr="00B64EA1">
        <w:rPr>
          <w:color w:val="000000"/>
          <w:sz w:val="20"/>
          <w:szCs w:val="20"/>
        </w:rPr>
        <w:t xml:space="preserve"> sales in Ontario. We also thank</w:t>
      </w:r>
      <w:r>
        <w:rPr>
          <w:color w:val="000000"/>
          <w:sz w:val="20"/>
          <w:szCs w:val="20"/>
        </w:rPr>
        <w:t xml:space="preserve"> Jens Felix (Angler Association of Saxony, Germany), Sebastian </w:t>
      </w:r>
      <w:proofErr w:type="spellStart"/>
      <w:r>
        <w:rPr>
          <w:color w:val="000000"/>
          <w:sz w:val="20"/>
          <w:szCs w:val="20"/>
        </w:rPr>
        <w:t>Hanfland</w:t>
      </w:r>
      <w:proofErr w:type="spellEnd"/>
      <w:r>
        <w:rPr>
          <w:color w:val="000000"/>
          <w:sz w:val="20"/>
          <w:szCs w:val="20"/>
        </w:rPr>
        <w:t xml:space="preserve"> (State Fisheries Association of Bavaria, Germany), Marcel </w:t>
      </w:r>
      <w:proofErr w:type="spellStart"/>
      <w:r>
        <w:rPr>
          <w:color w:val="000000"/>
          <w:sz w:val="20"/>
          <w:szCs w:val="20"/>
        </w:rPr>
        <w:t>Weihenhahn</w:t>
      </w:r>
      <w:proofErr w:type="spellEnd"/>
      <w:r>
        <w:rPr>
          <w:color w:val="000000"/>
          <w:sz w:val="20"/>
          <w:szCs w:val="20"/>
        </w:rPr>
        <w:t xml:space="preserve"> (State Angler Association of Brandenburg, Germany), Thomas Richter und Thomas </w:t>
      </w:r>
      <w:proofErr w:type="spellStart"/>
      <w:r>
        <w:rPr>
          <w:color w:val="000000"/>
          <w:sz w:val="20"/>
          <w:szCs w:val="20"/>
        </w:rPr>
        <w:t>Schaarschmidt</w:t>
      </w:r>
      <w:proofErr w:type="spellEnd"/>
      <w:r>
        <w:rPr>
          <w:color w:val="000000"/>
          <w:sz w:val="20"/>
          <w:szCs w:val="20"/>
        </w:rPr>
        <w:t xml:space="preserve"> (LALFF Mecklenburg-Western Pomerania, Germany) for providing data on </w:t>
      </w:r>
      <w:proofErr w:type="spellStart"/>
      <w:r>
        <w:rPr>
          <w:color w:val="000000"/>
          <w:sz w:val="20"/>
          <w:szCs w:val="20"/>
        </w:rPr>
        <w:t>licence</w:t>
      </w:r>
      <w:proofErr w:type="spellEnd"/>
      <w:r>
        <w:rPr>
          <w:color w:val="000000"/>
          <w:sz w:val="20"/>
          <w:szCs w:val="20"/>
        </w:rPr>
        <w:t xml:space="preserve"> sales and memberships and Dieter </w:t>
      </w:r>
      <w:proofErr w:type="spellStart"/>
      <w:r>
        <w:rPr>
          <w:color w:val="000000"/>
          <w:sz w:val="20"/>
          <w:szCs w:val="20"/>
        </w:rPr>
        <w:t>Kömle</w:t>
      </w:r>
      <w:proofErr w:type="spellEnd"/>
      <w:r>
        <w:rPr>
          <w:color w:val="000000"/>
          <w:sz w:val="20"/>
          <w:szCs w:val="20"/>
        </w:rPr>
        <w:t xml:space="preserve"> for additional help. We thank the South African Department of Environment, Forestry and Fisheries for providing the marine angling </w:t>
      </w:r>
      <w:proofErr w:type="spellStart"/>
      <w:r>
        <w:rPr>
          <w:color w:val="000000"/>
          <w:sz w:val="20"/>
          <w:szCs w:val="20"/>
        </w:rPr>
        <w:t>licence</w:t>
      </w:r>
      <w:proofErr w:type="spellEnd"/>
      <w:r>
        <w:rPr>
          <w:color w:val="000000"/>
          <w:sz w:val="20"/>
          <w:szCs w:val="20"/>
        </w:rPr>
        <w:t xml:space="preserve"> information and Joel </w:t>
      </w:r>
      <w:proofErr w:type="spellStart"/>
      <w:r>
        <w:rPr>
          <w:color w:val="000000"/>
          <w:sz w:val="20"/>
          <w:szCs w:val="20"/>
        </w:rPr>
        <w:t>Shirlow</w:t>
      </w:r>
      <w:proofErr w:type="spellEnd"/>
      <w:r>
        <w:rPr>
          <w:color w:val="000000"/>
          <w:sz w:val="20"/>
          <w:szCs w:val="20"/>
        </w:rPr>
        <w:t xml:space="preserve"> (Department of Primary Industries and Regional Development) for access to monthly </w:t>
      </w:r>
      <w:proofErr w:type="spellStart"/>
      <w:r>
        <w:rPr>
          <w:color w:val="000000"/>
          <w:sz w:val="20"/>
          <w:szCs w:val="20"/>
        </w:rPr>
        <w:t>licence</w:t>
      </w:r>
      <w:proofErr w:type="spellEnd"/>
      <w:r>
        <w:rPr>
          <w:color w:val="000000"/>
          <w:sz w:val="20"/>
          <w:szCs w:val="20"/>
        </w:rPr>
        <w:t xml:space="preserve"> information of Western Australia. We thank </w:t>
      </w:r>
      <w:proofErr w:type="spellStart"/>
      <w:r>
        <w:rPr>
          <w:color w:val="000000"/>
          <w:sz w:val="20"/>
          <w:szCs w:val="20"/>
        </w:rPr>
        <w:t>Fishbrain</w:t>
      </w:r>
      <w:proofErr w:type="spellEnd"/>
      <w:r>
        <w:rPr>
          <w:color w:val="000000"/>
          <w:sz w:val="20"/>
          <w:szCs w:val="20"/>
        </w:rPr>
        <w:t xml:space="preserve"> for access to their global dataset, and </w:t>
      </w:r>
      <w:proofErr w:type="spellStart"/>
      <w:r>
        <w:rPr>
          <w:color w:val="000000"/>
          <w:sz w:val="20"/>
          <w:szCs w:val="20"/>
        </w:rPr>
        <w:t>Stig</w:t>
      </w:r>
      <w:proofErr w:type="spellEnd"/>
      <w:r>
        <w:rPr>
          <w:color w:val="000000"/>
          <w:sz w:val="20"/>
          <w:szCs w:val="20"/>
        </w:rPr>
        <w:t xml:space="preserve"> </w:t>
      </w:r>
      <w:proofErr w:type="spellStart"/>
      <w:r>
        <w:rPr>
          <w:color w:val="000000"/>
          <w:sz w:val="20"/>
          <w:szCs w:val="20"/>
        </w:rPr>
        <w:t>Prüssing</w:t>
      </w:r>
      <w:proofErr w:type="spellEnd"/>
      <w:r>
        <w:rPr>
          <w:color w:val="000000"/>
          <w:sz w:val="20"/>
          <w:szCs w:val="20"/>
        </w:rPr>
        <w:t xml:space="preserve"> (The Danish Fishery Agency) for access to the Danish fishing </w:t>
      </w:r>
      <w:proofErr w:type="spellStart"/>
      <w:r>
        <w:rPr>
          <w:color w:val="000000"/>
          <w:sz w:val="20"/>
          <w:szCs w:val="20"/>
        </w:rPr>
        <w:t>licence</w:t>
      </w:r>
      <w:proofErr w:type="spellEnd"/>
      <w:r>
        <w:rPr>
          <w:color w:val="000000"/>
          <w:sz w:val="20"/>
          <w:szCs w:val="20"/>
        </w:rPr>
        <w:t xml:space="preserve"> sales. Thanks to the Environment Agency for provision of </w:t>
      </w:r>
      <w:proofErr w:type="spellStart"/>
      <w:r>
        <w:rPr>
          <w:color w:val="000000"/>
          <w:sz w:val="20"/>
          <w:szCs w:val="20"/>
        </w:rPr>
        <w:t>licence</w:t>
      </w:r>
      <w:proofErr w:type="spellEnd"/>
      <w:r>
        <w:rPr>
          <w:color w:val="000000"/>
          <w:sz w:val="20"/>
          <w:szCs w:val="20"/>
        </w:rPr>
        <w:t xml:space="preserve"> sales data for England, and to the </w:t>
      </w:r>
      <w:proofErr w:type="spellStart"/>
      <w:r>
        <w:rPr>
          <w:color w:val="000000"/>
          <w:sz w:val="20"/>
          <w:szCs w:val="20"/>
        </w:rPr>
        <w:t>Departamento</w:t>
      </w:r>
      <w:proofErr w:type="spellEnd"/>
      <w:r>
        <w:rPr>
          <w:color w:val="000000"/>
          <w:sz w:val="20"/>
          <w:szCs w:val="20"/>
        </w:rPr>
        <w:t xml:space="preserve"> de </w:t>
      </w:r>
      <w:proofErr w:type="spellStart"/>
      <w:r>
        <w:rPr>
          <w:color w:val="000000"/>
          <w:sz w:val="20"/>
          <w:szCs w:val="20"/>
        </w:rPr>
        <w:t>Registro</w:t>
      </w:r>
      <w:proofErr w:type="spellEnd"/>
      <w:r>
        <w:rPr>
          <w:color w:val="000000"/>
          <w:sz w:val="20"/>
          <w:szCs w:val="20"/>
        </w:rPr>
        <w:t xml:space="preserve"> e </w:t>
      </w:r>
      <w:proofErr w:type="spellStart"/>
      <w:r>
        <w:rPr>
          <w:color w:val="000000"/>
          <w:sz w:val="20"/>
          <w:szCs w:val="20"/>
        </w:rPr>
        <w:t>Monitoramento</w:t>
      </w:r>
      <w:proofErr w:type="spellEnd"/>
      <w:r>
        <w:rPr>
          <w:color w:val="000000"/>
          <w:sz w:val="20"/>
          <w:szCs w:val="20"/>
        </w:rPr>
        <w:t xml:space="preserve"> de </w:t>
      </w:r>
      <w:proofErr w:type="spellStart"/>
      <w:r>
        <w:rPr>
          <w:color w:val="000000"/>
          <w:sz w:val="20"/>
          <w:szCs w:val="20"/>
        </w:rPr>
        <w:t>Aquicultura</w:t>
      </w:r>
      <w:proofErr w:type="spellEnd"/>
      <w:r>
        <w:rPr>
          <w:color w:val="000000"/>
          <w:sz w:val="20"/>
          <w:szCs w:val="20"/>
        </w:rPr>
        <w:t xml:space="preserve"> e </w:t>
      </w:r>
      <w:proofErr w:type="spellStart"/>
      <w:r>
        <w:rPr>
          <w:color w:val="000000"/>
          <w:sz w:val="20"/>
          <w:szCs w:val="20"/>
        </w:rPr>
        <w:t>Pesca</w:t>
      </w:r>
      <w:proofErr w:type="spellEnd"/>
      <w:r>
        <w:rPr>
          <w:color w:val="000000"/>
          <w:sz w:val="20"/>
          <w:szCs w:val="20"/>
        </w:rPr>
        <w:t xml:space="preserve"> (</w:t>
      </w:r>
      <w:proofErr w:type="spellStart"/>
      <w:r>
        <w:rPr>
          <w:color w:val="000000"/>
          <w:sz w:val="20"/>
          <w:szCs w:val="20"/>
        </w:rPr>
        <w:t>Secretaria</w:t>
      </w:r>
      <w:proofErr w:type="spellEnd"/>
      <w:r>
        <w:rPr>
          <w:color w:val="000000"/>
          <w:sz w:val="20"/>
          <w:szCs w:val="20"/>
        </w:rPr>
        <w:t xml:space="preserve"> de </w:t>
      </w:r>
      <w:proofErr w:type="spellStart"/>
      <w:r>
        <w:rPr>
          <w:color w:val="000000"/>
          <w:sz w:val="20"/>
          <w:szCs w:val="20"/>
        </w:rPr>
        <w:t>Aquicultura</w:t>
      </w:r>
      <w:proofErr w:type="spellEnd"/>
      <w:r>
        <w:rPr>
          <w:color w:val="000000"/>
          <w:sz w:val="20"/>
          <w:szCs w:val="20"/>
        </w:rPr>
        <w:t xml:space="preserve"> e </w:t>
      </w:r>
      <w:proofErr w:type="spellStart"/>
      <w:r>
        <w:rPr>
          <w:color w:val="000000"/>
          <w:sz w:val="20"/>
          <w:szCs w:val="20"/>
        </w:rPr>
        <w:t>Pesca</w:t>
      </w:r>
      <w:proofErr w:type="spellEnd"/>
      <w:r>
        <w:rPr>
          <w:color w:val="000000"/>
          <w:sz w:val="20"/>
          <w:szCs w:val="20"/>
        </w:rPr>
        <w:t xml:space="preserve">) for providing more recent data on </w:t>
      </w:r>
      <w:proofErr w:type="spellStart"/>
      <w:r>
        <w:rPr>
          <w:color w:val="000000"/>
          <w:sz w:val="20"/>
          <w:szCs w:val="20"/>
        </w:rPr>
        <w:t>licence</w:t>
      </w:r>
      <w:proofErr w:type="spellEnd"/>
      <w:r>
        <w:rPr>
          <w:color w:val="000000"/>
          <w:sz w:val="20"/>
          <w:szCs w:val="20"/>
        </w:rPr>
        <w:t xml:space="preserve"> purchases for Brazil. CS and CG thank the citizen scientists who provided data for the Danish citizen science platform </w:t>
      </w:r>
      <w:proofErr w:type="spellStart"/>
      <w:r>
        <w:rPr>
          <w:color w:val="000000"/>
          <w:sz w:val="20"/>
          <w:szCs w:val="20"/>
        </w:rPr>
        <w:t>Fangstjournalen</w:t>
      </w:r>
      <w:proofErr w:type="spellEnd"/>
      <w:r>
        <w:rPr>
          <w:color w:val="000000"/>
          <w:sz w:val="20"/>
          <w:szCs w:val="20"/>
        </w:rPr>
        <w:t xml:space="preserve">. CG and CS received funding from the Danish Rod and Net Fish </w:t>
      </w:r>
      <w:proofErr w:type="spellStart"/>
      <w:r>
        <w:rPr>
          <w:color w:val="000000"/>
          <w:sz w:val="20"/>
          <w:szCs w:val="20"/>
        </w:rPr>
        <w:t>Licence</w:t>
      </w:r>
      <w:proofErr w:type="spellEnd"/>
      <w:r>
        <w:rPr>
          <w:color w:val="000000"/>
          <w:sz w:val="20"/>
          <w:szCs w:val="20"/>
        </w:rPr>
        <w:t xml:space="preserve"> funds (project 39122). CS, MSW and the German telephone survey have been cofounded by the European Commission’s Data Collection Framework (DCF). WCL and HVS received ﬁnancial support from the Federal Ministry of Education and Research of Germany in the framework of </w:t>
      </w:r>
      <w:proofErr w:type="spellStart"/>
      <w:r>
        <w:rPr>
          <w:color w:val="000000"/>
          <w:sz w:val="20"/>
          <w:szCs w:val="20"/>
        </w:rPr>
        <w:t>marEEshift</w:t>
      </w:r>
      <w:proofErr w:type="spellEnd"/>
      <w:r>
        <w:rPr>
          <w:color w:val="000000"/>
          <w:sz w:val="20"/>
          <w:szCs w:val="20"/>
        </w:rPr>
        <w:t xml:space="preserve"> (project no. 01LC1826B). WMP and KH </w:t>
      </w:r>
      <w:r>
        <w:rPr>
          <w:color w:val="000000"/>
          <w:sz w:val="20"/>
          <w:szCs w:val="20"/>
          <w:highlight w:val="white"/>
        </w:rPr>
        <w:t xml:space="preserve">were supported by the One Ocean Hub, an independent </w:t>
      </w:r>
      <w:proofErr w:type="spellStart"/>
      <w:r>
        <w:rPr>
          <w:color w:val="000000"/>
          <w:sz w:val="20"/>
          <w:szCs w:val="20"/>
          <w:highlight w:val="white"/>
        </w:rPr>
        <w:t>programme</w:t>
      </w:r>
      <w:proofErr w:type="spellEnd"/>
      <w:r>
        <w:rPr>
          <w:color w:val="000000"/>
          <w:sz w:val="20"/>
          <w:szCs w:val="20"/>
          <w:highlight w:val="white"/>
        </w:rPr>
        <w:t xml:space="preserve"> for collaborative research for development, funded by UK Research and Innovation (UKRI) through the Global Challenges Research Fund (GCRF).</w:t>
      </w:r>
      <w:r>
        <w:rPr>
          <w:color w:val="000000"/>
          <w:sz w:val="20"/>
          <w:szCs w:val="20"/>
        </w:rPr>
        <w:t xml:space="preserve"> </w:t>
      </w:r>
    </w:p>
    <w:p w14:paraId="367E7C82" w14:textId="77777777" w:rsidR="00BE1D48" w:rsidRDefault="00BE1D48" w:rsidP="00BE1D48">
      <w:pPr>
        <w:pBdr>
          <w:top w:val="nil"/>
          <w:left w:val="nil"/>
          <w:bottom w:val="nil"/>
          <w:right w:val="nil"/>
          <w:between w:val="nil"/>
        </w:pBdr>
        <w:spacing w:line="480" w:lineRule="auto"/>
        <w:jc w:val="both"/>
        <w:rPr>
          <w:color w:val="000000"/>
          <w:sz w:val="20"/>
          <w:szCs w:val="20"/>
        </w:rPr>
      </w:pPr>
    </w:p>
    <w:p w14:paraId="2D7B61AB" w14:textId="77777777" w:rsidR="00BE1D48" w:rsidRDefault="00BE1D48" w:rsidP="00BE1D48">
      <w:pPr>
        <w:pBdr>
          <w:top w:val="nil"/>
          <w:left w:val="nil"/>
          <w:bottom w:val="nil"/>
          <w:right w:val="nil"/>
          <w:between w:val="nil"/>
        </w:pBdr>
        <w:spacing w:line="480" w:lineRule="auto"/>
        <w:jc w:val="both"/>
        <w:rPr>
          <w:color w:val="000000"/>
          <w:sz w:val="20"/>
          <w:szCs w:val="20"/>
        </w:rPr>
      </w:pPr>
      <w:r>
        <w:rPr>
          <w:color w:val="000000"/>
          <w:sz w:val="20"/>
          <w:szCs w:val="20"/>
        </w:rPr>
        <w:t xml:space="preserve">All authors contributed to the design of the work, the analysis and interpretation of data, all authors contributed to the drafting of the manuscript and approved the version that was submitted. The views expressed are those of the authors, not their parent </w:t>
      </w:r>
      <w:proofErr w:type="spellStart"/>
      <w:r>
        <w:rPr>
          <w:color w:val="000000"/>
          <w:sz w:val="20"/>
          <w:szCs w:val="20"/>
        </w:rPr>
        <w:t>organisations</w:t>
      </w:r>
      <w:proofErr w:type="spellEnd"/>
      <w:r>
        <w:rPr>
          <w:color w:val="000000"/>
          <w:sz w:val="20"/>
          <w:szCs w:val="20"/>
        </w:rPr>
        <w:t xml:space="preserve">, but are supported by the U.S. Geological Survey. Any use of trade, firm, or product names is for descriptive purposes only and does not imply endorsement by the US Government. </w:t>
      </w:r>
    </w:p>
    <w:p w14:paraId="78D1D62E" w14:textId="77777777" w:rsidR="00BE1D48" w:rsidRDefault="00BE1D48">
      <w:pPr>
        <w:suppressAutoHyphens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br w:type="page"/>
      </w:r>
    </w:p>
    <w:p w14:paraId="0874FD81" w14:textId="237C7644" w:rsidR="00A342FD" w:rsidRPr="00941B0A" w:rsidRDefault="00120C17">
      <w:pPr>
        <w:spacing w:line="360" w:lineRule="auto"/>
        <w:ind w:left="720" w:hanging="720"/>
        <w:jc w:val="both"/>
        <w:rPr>
          <w:rFonts w:ascii="Times New Roman" w:eastAsia="Times New Roman" w:hAnsi="Times New Roman" w:cs="Times New Roman"/>
          <w:b/>
          <w:sz w:val="20"/>
          <w:szCs w:val="20"/>
        </w:rPr>
      </w:pPr>
      <w:r w:rsidRPr="00941B0A">
        <w:rPr>
          <w:rFonts w:ascii="Times New Roman" w:eastAsia="Times New Roman" w:hAnsi="Times New Roman" w:cs="Times New Roman"/>
          <w:b/>
          <w:sz w:val="20"/>
          <w:szCs w:val="20"/>
        </w:rPr>
        <w:lastRenderedPageBreak/>
        <w:t>References</w:t>
      </w:r>
    </w:p>
    <w:p w14:paraId="0B2DE9E3" w14:textId="77777777" w:rsidR="00A342FD" w:rsidRPr="00941B0A" w:rsidRDefault="00120C17">
      <w:pPr>
        <w:spacing w:line="360" w:lineRule="auto"/>
        <w:ind w:left="720" w:hanging="720"/>
        <w:jc w:val="both"/>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 xml:space="preserve">Ester, M., </w:t>
      </w:r>
      <w:proofErr w:type="spellStart"/>
      <w:r w:rsidRPr="00941B0A">
        <w:rPr>
          <w:rFonts w:ascii="Times New Roman" w:eastAsia="Times New Roman" w:hAnsi="Times New Roman" w:cs="Times New Roman"/>
          <w:sz w:val="20"/>
          <w:szCs w:val="20"/>
        </w:rPr>
        <w:t>Kriegel</w:t>
      </w:r>
      <w:proofErr w:type="spellEnd"/>
      <w:r w:rsidRPr="00941B0A">
        <w:rPr>
          <w:rFonts w:ascii="Times New Roman" w:eastAsia="Times New Roman" w:hAnsi="Times New Roman" w:cs="Times New Roman"/>
          <w:sz w:val="20"/>
          <w:szCs w:val="20"/>
        </w:rPr>
        <w:t>, H.P., Sander, J. and Xu, X., 1996, August. A density-based algorithm f</w:t>
      </w:r>
      <w:r w:rsidRPr="00941B0A">
        <w:rPr>
          <w:rFonts w:ascii="Times New Roman" w:eastAsia="Times New Roman" w:hAnsi="Times New Roman" w:cs="Times New Roman"/>
          <w:sz w:val="20"/>
          <w:szCs w:val="20"/>
        </w:rPr>
        <w:t xml:space="preserve">or discovering clusters in large spatial databases with noise. In </w:t>
      </w:r>
      <w:proofErr w:type="spellStart"/>
      <w:r w:rsidRPr="00941B0A">
        <w:rPr>
          <w:rFonts w:ascii="Times New Roman" w:eastAsia="Times New Roman" w:hAnsi="Times New Roman" w:cs="Times New Roman"/>
          <w:i/>
          <w:sz w:val="20"/>
          <w:szCs w:val="20"/>
        </w:rPr>
        <w:t>kdd</w:t>
      </w:r>
      <w:proofErr w:type="spellEnd"/>
      <w:r w:rsidRPr="00941B0A">
        <w:rPr>
          <w:rFonts w:ascii="Times New Roman" w:eastAsia="Times New Roman" w:hAnsi="Times New Roman" w:cs="Times New Roman"/>
          <w:sz w:val="20"/>
          <w:szCs w:val="20"/>
        </w:rPr>
        <w:t xml:space="preserve"> (Vol. 96, No. 34, pp. 226-231).</w:t>
      </w:r>
    </w:p>
    <w:p w14:paraId="7B726524" w14:textId="218F9564" w:rsidR="00A342FD" w:rsidRPr="00941B0A" w:rsidRDefault="00120C17">
      <w:pPr>
        <w:spacing w:line="360" w:lineRule="auto"/>
        <w:ind w:left="720" w:hanging="720"/>
        <w:jc w:val="both"/>
        <w:rPr>
          <w:rFonts w:ascii="Times New Roman" w:eastAsia="Times New Roman" w:hAnsi="Times New Roman" w:cs="Times New Roman"/>
          <w:sz w:val="20"/>
          <w:szCs w:val="20"/>
        </w:rPr>
      </w:pPr>
      <w:proofErr w:type="spellStart"/>
      <w:r w:rsidRPr="00941B0A">
        <w:rPr>
          <w:rFonts w:ascii="Times New Roman" w:eastAsia="Times New Roman" w:hAnsi="Times New Roman" w:cs="Times New Roman"/>
          <w:sz w:val="20"/>
          <w:szCs w:val="20"/>
        </w:rPr>
        <w:t>Hahsler</w:t>
      </w:r>
      <w:proofErr w:type="spellEnd"/>
      <w:r w:rsidRPr="00941B0A">
        <w:rPr>
          <w:rFonts w:ascii="Times New Roman" w:eastAsia="Times New Roman" w:hAnsi="Times New Roman" w:cs="Times New Roman"/>
          <w:sz w:val="20"/>
          <w:szCs w:val="20"/>
        </w:rPr>
        <w:t xml:space="preserve">, M., </w:t>
      </w:r>
      <w:proofErr w:type="spellStart"/>
      <w:r w:rsidRPr="00941B0A">
        <w:rPr>
          <w:rFonts w:ascii="Times New Roman" w:eastAsia="Times New Roman" w:hAnsi="Times New Roman" w:cs="Times New Roman"/>
          <w:sz w:val="20"/>
          <w:szCs w:val="20"/>
        </w:rPr>
        <w:t>Piekenbrock</w:t>
      </w:r>
      <w:proofErr w:type="spellEnd"/>
      <w:r w:rsidRPr="00941B0A">
        <w:rPr>
          <w:rFonts w:ascii="Times New Roman" w:eastAsia="Times New Roman" w:hAnsi="Times New Roman" w:cs="Times New Roman"/>
          <w:sz w:val="20"/>
          <w:szCs w:val="20"/>
        </w:rPr>
        <w:t xml:space="preserve">, M. and Doran, D., 2019. </w:t>
      </w:r>
      <w:proofErr w:type="spellStart"/>
      <w:r w:rsidRPr="00941B0A">
        <w:rPr>
          <w:rFonts w:ascii="Times New Roman" w:eastAsia="Times New Roman" w:hAnsi="Times New Roman" w:cs="Times New Roman"/>
          <w:sz w:val="20"/>
          <w:szCs w:val="20"/>
        </w:rPr>
        <w:t>dbscan</w:t>
      </w:r>
      <w:proofErr w:type="spellEnd"/>
      <w:r w:rsidRPr="00941B0A">
        <w:rPr>
          <w:rFonts w:ascii="Times New Roman" w:eastAsia="Times New Roman" w:hAnsi="Times New Roman" w:cs="Times New Roman"/>
          <w:sz w:val="20"/>
          <w:szCs w:val="20"/>
        </w:rPr>
        <w:t xml:space="preserve">: Fast density-based clustering with R. Journal of Statistical Software, 91(1), </w:t>
      </w:r>
      <w:sdt>
        <w:sdtPr>
          <w:rPr>
            <w:rFonts w:ascii="Times New Roman" w:hAnsi="Times New Roman" w:cs="Times New Roman"/>
            <w:sz w:val="20"/>
            <w:szCs w:val="20"/>
          </w:rPr>
          <w:tag w:val="goog_rdk_12"/>
          <w:id w:val="-1297680060"/>
          <w:showingPlcHdr/>
        </w:sdtPr>
        <w:sdtEndPr/>
        <w:sdtContent>
          <w:r w:rsidR="00824D45" w:rsidRPr="00941B0A">
            <w:rPr>
              <w:rFonts w:ascii="Times New Roman" w:hAnsi="Times New Roman" w:cs="Times New Roman"/>
              <w:sz w:val="20"/>
              <w:szCs w:val="20"/>
            </w:rPr>
            <w:t xml:space="preserve">     </w:t>
          </w:r>
        </w:sdtContent>
      </w:sdt>
      <w:r w:rsidRPr="00941B0A">
        <w:rPr>
          <w:rFonts w:ascii="Times New Roman" w:eastAsia="Times New Roman" w:hAnsi="Times New Roman" w:cs="Times New Roman"/>
          <w:sz w:val="20"/>
          <w:szCs w:val="20"/>
        </w:rPr>
        <w:t>1-30.</w:t>
      </w:r>
    </w:p>
    <w:p w14:paraId="6E9F1D0F" w14:textId="77777777" w:rsidR="00A342FD" w:rsidRPr="00941B0A" w:rsidRDefault="00120C17">
      <w:pPr>
        <w:spacing w:line="360" w:lineRule="auto"/>
        <w:ind w:left="720" w:hanging="720"/>
        <w:jc w:val="both"/>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 xml:space="preserve">Lewin, </w:t>
      </w:r>
      <w:r w:rsidRPr="00941B0A">
        <w:rPr>
          <w:rFonts w:ascii="Times New Roman" w:eastAsia="Times New Roman" w:hAnsi="Times New Roman" w:cs="Times New Roman"/>
          <w:sz w:val="20"/>
          <w:szCs w:val="20"/>
        </w:rPr>
        <w:t>W.-C.</w:t>
      </w:r>
      <w:r w:rsidRPr="00941B0A">
        <w:rPr>
          <w:rFonts w:ascii="Times New Roman" w:eastAsia="Times New Roman" w:hAnsi="Times New Roman" w:cs="Times New Roman"/>
          <w:b/>
          <w:sz w:val="20"/>
          <w:szCs w:val="20"/>
        </w:rPr>
        <w:t xml:space="preserve">, </w:t>
      </w:r>
      <w:proofErr w:type="spellStart"/>
      <w:r w:rsidRPr="00941B0A">
        <w:rPr>
          <w:rFonts w:ascii="Times New Roman" w:eastAsia="Times New Roman" w:hAnsi="Times New Roman" w:cs="Times New Roman"/>
          <w:sz w:val="20"/>
          <w:szCs w:val="20"/>
        </w:rPr>
        <w:t>Weltersbach</w:t>
      </w:r>
      <w:proofErr w:type="spellEnd"/>
      <w:r w:rsidRPr="00941B0A">
        <w:rPr>
          <w:rFonts w:ascii="Times New Roman" w:eastAsia="Times New Roman" w:hAnsi="Times New Roman" w:cs="Times New Roman"/>
          <w:sz w:val="20"/>
          <w:szCs w:val="20"/>
        </w:rPr>
        <w:t>, M.S.</w:t>
      </w:r>
      <w:r w:rsidRPr="00941B0A">
        <w:rPr>
          <w:rFonts w:ascii="Times New Roman" w:eastAsia="Times New Roman" w:hAnsi="Times New Roman" w:cs="Times New Roman"/>
          <w:b/>
          <w:sz w:val="20"/>
          <w:szCs w:val="20"/>
        </w:rPr>
        <w:t xml:space="preserve">, </w:t>
      </w:r>
      <w:proofErr w:type="spellStart"/>
      <w:r w:rsidRPr="00941B0A">
        <w:rPr>
          <w:rFonts w:ascii="Times New Roman" w:eastAsia="Times New Roman" w:hAnsi="Times New Roman" w:cs="Times New Roman"/>
          <w:sz w:val="20"/>
          <w:szCs w:val="20"/>
        </w:rPr>
        <w:t>Haase</w:t>
      </w:r>
      <w:proofErr w:type="spellEnd"/>
      <w:r w:rsidRPr="00941B0A">
        <w:rPr>
          <w:rFonts w:ascii="Times New Roman" w:eastAsia="Times New Roman" w:hAnsi="Times New Roman" w:cs="Times New Roman"/>
          <w:sz w:val="20"/>
          <w:szCs w:val="20"/>
        </w:rPr>
        <w:t>, K.,</w:t>
      </w:r>
      <w:r w:rsidRPr="00941B0A">
        <w:rPr>
          <w:rFonts w:ascii="Times New Roman" w:eastAsia="Times New Roman" w:hAnsi="Times New Roman" w:cs="Times New Roman"/>
          <w:b/>
          <w:sz w:val="20"/>
          <w:szCs w:val="20"/>
        </w:rPr>
        <w:t xml:space="preserve"> </w:t>
      </w:r>
      <w:proofErr w:type="spellStart"/>
      <w:r w:rsidRPr="00941B0A">
        <w:rPr>
          <w:rFonts w:ascii="Times New Roman" w:eastAsia="Times New Roman" w:hAnsi="Times New Roman" w:cs="Times New Roman"/>
          <w:sz w:val="20"/>
          <w:szCs w:val="20"/>
        </w:rPr>
        <w:t>Strehlow</w:t>
      </w:r>
      <w:proofErr w:type="spellEnd"/>
      <w:r w:rsidRPr="00941B0A">
        <w:rPr>
          <w:rFonts w:ascii="Times New Roman" w:eastAsia="Times New Roman" w:hAnsi="Times New Roman" w:cs="Times New Roman"/>
          <w:sz w:val="20"/>
          <w:szCs w:val="20"/>
        </w:rPr>
        <w:t xml:space="preserve">, H.V., 2021. Who travels how far: German Baltic sea anglers’ travel distances as precondition for fisheries management and coastal spatial </w:t>
      </w:r>
      <w:proofErr w:type="gramStart"/>
      <w:r w:rsidRPr="00941B0A">
        <w:rPr>
          <w:rFonts w:ascii="Times New Roman" w:eastAsia="Times New Roman" w:hAnsi="Times New Roman" w:cs="Times New Roman"/>
          <w:sz w:val="20"/>
          <w:szCs w:val="20"/>
        </w:rPr>
        <w:t>planning.</w:t>
      </w:r>
      <w:proofErr w:type="gramEnd"/>
      <w:r w:rsidRPr="00941B0A">
        <w:rPr>
          <w:rFonts w:ascii="Times New Roman" w:eastAsia="Times New Roman" w:hAnsi="Times New Roman" w:cs="Times New Roman"/>
          <w:sz w:val="20"/>
          <w:szCs w:val="20"/>
        </w:rPr>
        <w:t xml:space="preserve"> </w:t>
      </w:r>
      <w:r w:rsidRPr="00941B0A">
        <w:rPr>
          <w:rFonts w:ascii="Times New Roman" w:eastAsia="Times New Roman" w:hAnsi="Times New Roman" w:cs="Times New Roman"/>
          <w:i/>
          <w:sz w:val="20"/>
          <w:szCs w:val="20"/>
        </w:rPr>
        <w:t xml:space="preserve">Ocean Coast. </w:t>
      </w:r>
      <w:proofErr w:type="spellStart"/>
      <w:r w:rsidRPr="00941B0A">
        <w:rPr>
          <w:rFonts w:ascii="Times New Roman" w:eastAsia="Times New Roman" w:hAnsi="Times New Roman" w:cs="Times New Roman"/>
          <w:i/>
          <w:sz w:val="20"/>
          <w:szCs w:val="20"/>
        </w:rPr>
        <w:t>Manag</w:t>
      </w:r>
      <w:proofErr w:type="spellEnd"/>
      <w:r w:rsidRPr="00941B0A">
        <w:rPr>
          <w:rFonts w:ascii="Times New Roman" w:eastAsia="Times New Roman" w:hAnsi="Times New Roman" w:cs="Times New Roman"/>
          <w:i/>
          <w:sz w:val="20"/>
          <w:szCs w:val="20"/>
        </w:rPr>
        <w:t>.</w:t>
      </w:r>
      <w:r w:rsidRPr="00941B0A">
        <w:rPr>
          <w:rFonts w:ascii="Times New Roman" w:eastAsia="Times New Roman" w:hAnsi="Times New Roman" w:cs="Times New Roman"/>
          <w:sz w:val="20"/>
          <w:szCs w:val="20"/>
        </w:rPr>
        <w:t xml:space="preserve"> 209, 105640. https://doi.org/10.1016/j.oc</w:t>
      </w:r>
      <w:r w:rsidRPr="00941B0A">
        <w:rPr>
          <w:rFonts w:ascii="Times New Roman" w:eastAsia="Times New Roman" w:hAnsi="Times New Roman" w:cs="Times New Roman"/>
          <w:sz w:val="20"/>
          <w:szCs w:val="20"/>
        </w:rPr>
        <w:t>ecoaman.2021.105640. </w:t>
      </w:r>
    </w:p>
    <w:p w14:paraId="692ABE29" w14:textId="77777777" w:rsidR="00A342FD" w:rsidRPr="00941B0A" w:rsidRDefault="00120C17">
      <w:pPr>
        <w:spacing w:line="360" w:lineRule="auto"/>
        <w:ind w:left="720" w:hanging="720"/>
        <w:jc w:val="both"/>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Lumley, T., 2020. Survey: analysis of complex survey samples. R package version 4.0.).</w:t>
      </w:r>
    </w:p>
    <w:p w14:paraId="27CE1286" w14:textId="77777777" w:rsidR="00A342FD" w:rsidRPr="00941B0A" w:rsidRDefault="00120C17">
      <w:pPr>
        <w:spacing w:line="360" w:lineRule="auto"/>
        <w:ind w:left="720" w:hanging="720"/>
        <w:jc w:val="both"/>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R Core Team, 2020. R: a language and environment for statistical computing. R Foundation for Statistical Computing, Vienna, Austria.</w:t>
      </w:r>
    </w:p>
    <w:p w14:paraId="27A95A2D" w14:textId="77777777" w:rsidR="00A342FD" w:rsidRPr="00941B0A" w:rsidRDefault="00120C17">
      <w:pPr>
        <w:spacing w:line="360" w:lineRule="auto"/>
        <w:ind w:left="720" w:hanging="720"/>
        <w:jc w:val="both"/>
        <w:rPr>
          <w:rFonts w:ascii="Times New Roman" w:eastAsia="Times New Roman" w:hAnsi="Times New Roman" w:cs="Times New Roman"/>
          <w:sz w:val="20"/>
          <w:szCs w:val="20"/>
        </w:rPr>
      </w:pPr>
      <w:r w:rsidRPr="00941B0A">
        <w:rPr>
          <w:rFonts w:ascii="Times New Roman" w:eastAsia="Times New Roman" w:hAnsi="Times New Roman" w:cs="Times New Roman"/>
          <w:sz w:val="20"/>
          <w:szCs w:val="20"/>
        </w:rPr>
        <w:t>R Core Team, 2021. R: a language and environment for statistical computing. R Foundation for Statistical Computing, Vienna, Austria.</w:t>
      </w:r>
    </w:p>
    <w:p w14:paraId="26F52C5E" w14:textId="77777777" w:rsidR="00A342FD" w:rsidRPr="00941B0A" w:rsidRDefault="00120C17">
      <w:pPr>
        <w:spacing w:line="360" w:lineRule="auto"/>
        <w:ind w:left="720" w:hanging="720"/>
        <w:jc w:val="both"/>
        <w:rPr>
          <w:rFonts w:ascii="Times New Roman" w:eastAsia="Times New Roman" w:hAnsi="Times New Roman" w:cs="Times New Roman"/>
          <w:sz w:val="20"/>
          <w:szCs w:val="20"/>
        </w:rPr>
      </w:pPr>
      <w:proofErr w:type="spellStart"/>
      <w:r w:rsidRPr="00941B0A">
        <w:rPr>
          <w:rFonts w:ascii="Times New Roman" w:eastAsia="Times New Roman" w:hAnsi="Times New Roman" w:cs="Times New Roman"/>
          <w:sz w:val="20"/>
          <w:szCs w:val="20"/>
        </w:rPr>
        <w:t>Strehlow</w:t>
      </w:r>
      <w:proofErr w:type="spellEnd"/>
      <w:r w:rsidRPr="00941B0A">
        <w:rPr>
          <w:rFonts w:ascii="Times New Roman" w:eastAsia="Times New Roman" w:hAnsi="Times New Roman" w:cs="Times New Roman"/>
          <w:sz w:val="20"/>
          <w:szCs w:val="20"/>
        </w:rPr>
        <w:t xml:space="preserve">, H.V., Schultz, N., Zimmermann, C., Hammer, C., 2012. Cod catches taken by the German recreational fishery in the </w:t>
      </w:r>
      <w:r w:rsidRPr="00941B0A">
        <w:rPr>
          <w:rFonts w:ascii="Times New Roman" w:eastAsia="Times New Roman" w:hAnsi="Times New Roman" w:cs="Times New Roman"/>
          <w:sz w:val="20"/>
          <w:szCs w:val="20"/>
        </w:rPr>
        <w:t>western Baltic Sea, 2005-2010: implications for stock assessment and management. ICES J. Mar. Sci., 69, 1769–1780.</w:t>
      </w:r>
    </w:p>
    <w:p w14:paraId="26B3D895" w14:textId="1C62F12D" w:rsidR="00A342FD" w:rsidRPr="00941B0A" w:rsidRDefault="00120C17">
      <w:pPr>
        <w:spacing w:line="360" w:lineRule="auto"/>
        <w:ind w:left="720" w:hanging="720"/>
        <w:jc w:val="both"/>
        <w:rPr>
          <w:rFonts w:ascii="Times New Roman" w:eastAsia="Times New Roman" w:hAnsi="Times New Roman" w:cs="Times New Roman"/>
          <w:color w:val="000000"/>
          <w:sz w:val="20"/>
          <w:szCs w:val="20"/>
        </w:rPr>
      </w:pPr>
      <w:r w:rsidRPr="00941B0A">
        <w:rPr>
          <w:rFonts w:ascii="Times New Roman" w:eastAsia="Times New Roman" w:hAnsi="Times New Roman" w:cs="Times New Roman"/>
          <w:color w:val="000000"/>
          <w:sz w:val="20"/>
          <w:szCs w:val="20"/>
          <w:highlight w:val="white"/>
        </w:rPr>
        <w:t xml:space="preserve">Van </w:t>
      </w:r>
      <w:proofErr w:type="spellStart"/>
      <w:r w:rsidRPr="00941B0A">
        <w:rPr>
          <w:rFonts w:ascii="Times New Roman" w:eastAsia="Times New Roman" w:hAnsi="Times New Roman" w:cs="Times New Roman"/>
          <w:color w:val="000000"/>
          <w:sz w:val="20"/>
          <w:szCs w:val="20"/>
          <w:highlight w:val="white"/>
        </w:rPr>
        <w:t>Gemert</w:t>
      </w:r>
      <w:proofErr w:type="spellEnd"/>
      <w:r w:rsidRPr="00941B0A">
        <w:rPr>
          <w:rFonts w:ascii="Times New Roman" w:eastAsia="Times New Roman" w:hAnsi="Times New Roman" w:cs="Times New Roman"/>
          <w:color w:val="000000"/>
          <w:sz w:val="20"/>
          <w:szCs w:val="20"/>
          <w:highlight w:val="white"/>
        </w:rPr>
        <w:t xml:space="preserve">, R., </w:t>
      </w:r>
      <w:proofErr w:type="spellStart"/>
      <w:r w:rsidRPr="00941B0A">
        <w:rPr>
          <w:rFonts w:ascii="Times New Roman" w:eastAsia="Times New Roman" w:hAnsi="Times New Roman" w:cs="Times New Roman"/>
          <w:color w:val="000000"/>
          <w:sz w:val="20"/>
          <w:szCs w:val="20"/>
          <w:highlight w:val="white"/>
        </w:rPr>
        <w:t>Koemle</w:t>
      </w:r>
      <w:proofErr w:type="spellEnd"/>
      <w:r w:rsidRPr="00941B0A">
        <w:rPr>
          <w:rFonts w:ascii="Times New Roman" w:eastAsia="Times New Roman" w:hAnsi="Times New Roman" w:cs="Times New Roman"/>
          <w:color w:val="000000"/>
          <w:sz w:val="20"/>
          <w:szCs w:val="20"/>
          <w:highlight w:val="white"/>
        </w:rPr>
        <w:t>, D., Winkler, H., Arlinghaus, R., 2022. Data‐poor stock assessment of fish stocks co‐exploited by commercial and recre</w:t>
      </w:r>
      <w:r w:rsidRPr="00941B0A">
        <w:rPr>
          <w:rFonts w:ascii="Times New Roman" w:eastAsia="Times New Roman" w:hAnsi="Times New Roman" w:cs="Times New Roman"/>
          <w:color w:val="000000"/>
          <w:sz w:val="20"/>
          <w:szCs w:val="20"/>
          <w:highlight w:val="white"/>
        </w:rPr>
        <w:t>ational fisheries: Applications to pike Esox lucius in the western Baltic Sea. </w:t>
      </w:r>
      <w:r w:rsidRPr="00941B0A">
        <w:rPr>
          <w:rFonts w:ascii="Times New Roman" w:eastAsia="Times New Roman" w:hAnsi="Times New Roman" w:cs="Times New Roman"/>
          <w:i/>
          <w:color w:val="000000"/>
          <w:sz w:val="20"/>
          <w:szCs w:val="20"/>
        </w:rPr>
        <w:t>Fisheries Management and Ecology</w:t>
      </w:r>
      <w:r w:rsidRPr="00941B0A">
        <w:rPr>
          <w:rFonts w:ascii="Times New Roman" w:eastAsia="Times New Roman" w:hAnsi="Times New Roman" w:cs="Times New Roman"/>
          <w:color w:val="000000"/>
          <w:sz w:val="20"/>
          <w:szCs w:val="20"/>
          <w:highlight w:val="white"/>
        </w:rPr>
        <w:t>, </w:t>
      </w:r>
      <w:r w:rsidRPr="00941B0A">
        <w:rPr>
          <w:rFonts w:ascii="Times New Roman" w:eastAsia="Times New Roman" w:hAnsi="Times New Roman" w:cs="Times New Roman"/>
          <w:i/>
          <w:color w:val="000000"/>
          <w:sz w:val="20"/>
          <w:szCs w:val="20"/>
        </w:rPr>
        <w:t>29</w:t>
      </w:r>
      <w:r w:rsidRPr="00941B0A">
        <w:rPr>
          <w:rFonts w:ascii="Times New Roman" w:eastAsia="Times New Roman" w:hAnsi="Times New Roman" w:cs="Times New Roman"/>
          <w:color w:val="000000"/>
          <w:sz w:val="20"/>
          <w:szCs w:val="20"/>
          <w:highlight w:val="white"/>
        </w:rPr>
        <w:t xml:space="preserve">(1), </w:t>
      </w:r>
      <w:sdt>
        <w:sdtPr>
          <w:rPr>
            <w:rFonts w:ascii="Times New Roman" w:hAnsi="Times New Roman" w:cs="Times New Roman"/>
            <w:sz w:val="20"/>
            <w:szCs w:val="20"/>
          </w:rPr>
          <w:tag w:val="goog_rdk_13"/>
          <w:id w:val="300504463"/>
          <w:showingPlcHdr/>
        </w:sdtPr>
        <w:sdtEndPr/>
        <w:sdtContent>
          <w:r w:rsidR="00824D45" w:rsidRPr="00941B0A">
            <w:rPr>
              <w:rFonts w:ascii="Times New Roman" w:hAnsi="Times New Roman" w:cs="Times New Roman"/>
              <w:sz w:val="20"/>
              <w:szCs w:val="20"/>
            </w:rPr>
            <w:t xml:space="preserve">     </w:t>
          </w:r>
        </w:sdtContent>
      </w:sdt>
      <w:r w:rsidRPr="00941B0A">
        <w:rPr>
          <w:rFonts w:ascii="Times New Roman" w:eastAsia="Times New Roman" w:hAnsi="Times New Roman" w:cs="Times New Roman"/>
          <w:color w:val="000000"/>
          <w:sz w:val="20"/>
          <w:szCs w:val="20"/>
          <w:highlight w:val="white"/>
        </w:rPr>
        <w:t>16-28.</w:t>
      </w:r>
    </w:p>
    <w:p w14:paraId="5C889C13" w14:textId="77777777" w:rsidR="00A342FD" w:rsidRPr="00941B0A" w:rsidRDefault="00A342FD">
      <w:pPr>
        <w:spacing w:line="360" w:lineRule="auto"/>
        <w:ind w:left="720" w:hanging="720"/>
        <w:jc w:val="both"/>
        <w:rPr>
          <w:rFonts w:ascii="Times New Roman" w:eastAsia="Times New Roman" w:hAnsi="Times New Roman" w:cs="Times New Roman"/>
          <w:sz w:val="20"/>
          <w:szCs w:val="20"/>
        </w:rPr>
      </w:pPr>
    </w:p>
    <w:p w14:paraId="7FD87DD5" w14:textId="77777777" w:rsidR="00A342FD" w:rsidRPr="00941B0A" w:rsidRDefault="00A342FD">
      <w:pPr>
        <w:spacing w:line="360" w:lineRule="auto"/>
        <w:rPr>
          <w:rFonts w:ascii="Times New Roman" w:hAnsi="Times New Roman" w:cs="Times New Roman"/>
          <w:sz w:val="20"/>
          <w:szCs w:val="20"/>
        </w:rPr>
      </w:pPr>
    </w:p>
    <w:sectPr w:rsidR="00A342FD" w:rsidRPr="00941B0A">
      <w:pgSz w:w="11906" w:h="16838"/>
      <w:pgMar w:top="1138" w:right="1138" w:bottom="1138" w:left="1138"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4E5AE0" w14:textId="77777777" w:rsidR="00120C17" w:rsidRDefault="00120C17">
      <w:r>
        <w:separator/>
      </w:r>
    </w:p>
  </w:endnote>
  <w:endnote w:type="continuationSeparator" w:id="0">
    <w:p w14:paraId="5D220558" w14:textId="77777777" w:rsidR="00120C17" w:rsidRDefault="00120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w:altName w:val="Times"/>
    <w:panose1 w:val="00000500000000020000"/>
    <w:charset w:val="00"/>
    <w:family w:val="auto"/>
    <w:pitch w:val="variable"/>
    <w:sig w:usb0="E00002FF" w:usb1="5000205A" w:usb2="00000000" w:usb3="00000000" w:csb0="0000019F" w:csb1="00000000"/>
  </w:font>
  <w:font w:name="Liberation Serif;Times New Roma">
    <w:altName w:val="Times New Roman"/>
    <w:panose1 w:val="020B06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Arial">
    <w:panose1 w:val="020B0604020202020204"/>
    <w:charset w:val="00"/>
    <w:family w:val="roman"/>
    <w:notTrueType/>
    <w:pitch w:val="default"/>
  </w:font>
  <w:font w:name="Mangal">
    <w:panose1 w:val="02040503050203030202"/>
    <w:charset w:val="01"/>
    <w:family w:val="roman"/>
    <w:pitch w:val="variable"/>
    <w:sig w:usb0="0000A003" w:usb1="00000000" w:usb2="00000000" w:usb3="00000000" w:csb0="00000001" w:csb1="00000000"/>
  </w:font>
  <w:font w:name="Droid Sans Fallback">
    <w:panose1 w:val="020B0604020202020204"/>
    <w:charset w:val="00"/>
    <w:family w:val="roman"/>
    <w:notTrueType/>
    <w:pitch w:val="default"/>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D3FEA5" w14:textId="77777777" w:rsidR="00A342FD" w:rsidRDefault="00A342FD">
    <w:pPr>
      <w:pBdr>
        <w:top w:val="nil"/>
        <w:left w:val="nil"/>
        <w:bottom w:val="nil"/>
        <w:right w:val="nil"/>
        <w:between w:val="nil"/>
      </w:pBdr>
      <w:tabs>
        <w:tab w:val="center" w:pos="4513"/>
        <w:tab w:val="right" w:pos="9026"/>
      </w:tabs>
      <w:rPr>
        <w:rFonts w:ascii="Times" w:hAnsi="Times"/>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8D96FE" w14:textId="77777777" w:rsidR="00A342FD" w:rsidRDefault="00A342FD">
    <w:pPr>
      <w:pBdr>
        <w:top w:val="nil"/>
        <w:left w:val="nil"/>
        <w:bottom w:val="nil"/>
        <w:right w:val="nil"/>
        <w:between w:val="nil"/>
      </w:pBdr>
      <w:tabs>
        <w:tab w:val="center" w:pos="4513"/>
        <w:tab w:val="right" w:pos="9026"/>
      </w:tabs>
      <w:rPr>
        <w:rFonts w:ascii="Times" w:hAnsi="Times"/>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E2EF7C" w14:textId="77777777" w:rsidR="00A342FD" w:rsidRDefault="00A342FD">
    <w:pPr>
      <w:pBdr>
        <w:top w:val="nil"/>
        <w:left w:val="nil"/>
        <w:bottom w:val="nil"/>
        <w:right w:val="nil"/>
        <w:between w:val="nil"/>
      </w:pBdr>
      <w:tabs>
        <w:tab w:val="center" w:pos="4513"/>
        <w:tab w:val="right" w:pos="9026"/>
      </w:tabs>
      <w:rPr>
        <w:rFonts w:ascii="Times" w:hAnsi="Time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6EECEB" w14:textId="77777777" w:rsidR="00120C17" w:rsidRDefault="00120C17">
      <w:r>
        <w:separator/>
      </w:r>
    </w:p>
  </w:footnote>
  <w:footnote w:type="continuationSeparator" w:id="0">
    <w:p w14:paraId="082655B5" w14:textId="77777777" w:rsidR="00120C17" w:rsidRDefault="00120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7437FF" w14:textId="77777777" w:rsidR="00A342FD" w:rsidRDefault="00A342FD">
    <w:pPr>
      <w:pBdr>
        <w:top w:val="nil"/>
        <w:left w:val="nil"/>
        <w:bottom w:val="nil"/>
        <w:right w:val="nil"/>
        <w:between w:val="nil"/>
      </w:pBdr>
      <w:tabs>
        <w:tab w:val="center" w:pos="4513"/>
        <w:tab w:val="right" w:pos="9026"/>
      </w:tabs>
      <w:rPr>
        <w:rFonts w:ascii="Times" w:hAnsi="Times"/>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5A4465" w14:textId="77777777" w:rsidR="00A342FD" w:rsidRDefault="00A342FD">
    <w:pPr>
      <w:pBdr>
        <w:top w:val="nil"/>
        <w:left w:val="nil"/>
        <w:bottom w:val="nil"/>
        <w:right w:val="nil"/>
        <w:between w:val="nil"/>
      </w:pBdr>
      <w:tabs>
        <w:tab w:val="center" w:pos="4513"/>
        <w:tab w:val="right" w:pos="9026"/>
      </w:tabs>
      <w:rPr>
        <w:rFonts w:ascii="Times" w:hAnsi="Time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F4745" w14:textId="77777777" w:rsidR="00A342FD" w:rsidRDefault="00A342FD">
    <w:pPr>
      <w:pBdr>
        <w:top w:val="nil"/>
        <w:left w:val="nil"/>
        <w:bottom w:val="nil"/>
        <w:right w:val="nil"/>
        <w:between w:val="nil"/>
      </w:pBdr>
      <w:tabs>
        <w:tab w:val="center" w:pos="4513"/>
        <w:tab w:val="right" w:pos="9026"/>
      </w:tabs>
      <w:rPr>
        <w:rFonts w:ascii="Times" w:hAnsi="Times"/>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2FD"/>
    <w:rsid w:val="000241B8"/>
    <w:rsid w:val="00120C17"/>
    <w:rsid w:val="00281321"/>
    <w:rsid w:val="0044406C"/>
    <w:rsid w:val="005978FC"/>
    <w:rsid w:val="00824D45"/>
    <w:rsid w:val="00941B0A"/>
    <w:rsid w:val="0097362B"/>
    <w:rsid w:val="00A342FD"/>
    <w:rsid w:val="00BB0DD7"/>
    <w:rsid w:val="00BE1D48"/>
    <w:rsid w:val="00F028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F02E9F"/>
  <w15:docId w15:val="{B22B1955-E5CB-754F-A443-A35171521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w:sz w:val="24"/>
        <w:szCs w:val="24"/>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Liberation Serif;Times New Roma" w:hAnsi="Liberation Serif;Times New Roma"/>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Heading">
    <w:name w:val="Heading"/>
    <w:basedOn w:val="Normal"/>
    <w:next w:val="TextBody"/>
    <w:pPr>
      <w:keepNext/>
      <w:spacing w:before="240" w:after="120"/>
    </w:pPr>
    <w:rPr>
      <w:rFonts w:ascii="Liberation Sans;Arial" w:hAnsi="Liberation Sans;Arial"/>
      <w:sz w:val="28"/>
      <w:szCs w:val="28"/>
    </w:rPr>
  </w:style>
  <w:style w:type="paragraph" w:customStyle="1" w:styleId="TextBody">
    <w:name w:val="Text Body"/>
    <w:basedOn w:val="Normal"/>
    <w:pPr>
      <w:spacing w:after="140" w:line="288" w:lineRule="auto"/>
    </w:pPr>
  </w:style>
  <w:style w:type="paragraph" w:styleId="List">
    <w:name w:val="List"/>
    <w:basedOn w:val="TextBody"/>
  </w:style>
  <w:style w:type="paragraph" w:styleId="Caption">
    <w:name w:val="caption"/>
    <w:basedOn w:val="Normal"/>
    <w:pPr>
      <w:suppressLineNumbers/>
      <w:spacing w:before="120" w:after="120"/>
    </w:pPr>
    <w:rPr>
      <w:i/>
      <w:iCs/>
    </w:rPr>
  </w:style>
  <w:style w:type="paragraph" w:customStyle="1" w:styleId="Index">
    <w:name w:val="Index"/>
    <w:basedOn w:val="Normal"/>
    <w:pPr>
      <w:suppressLineNumbers/>
    </w:pPr>
  </w:style>
  <w:style w:type="paragraph" w:styleId="Header">
    <w:name w:val="header"/>
    <w:basedOn w:val="Normal"/>
    <w:link w:val="HeaderChar"/>
    <w:uiPriority w:val="99"/>
    <w:unhideWhenUsed/>
    <w:rsid w:val="00C12825"/>
    <w:pPr>
      <w:tabs>
        <w:tab w:val="center" w:pos="4513"/>
        <w:tab w:val="right" w:pos="9026"/>
      </w:tabs>
    </w:pPr>
    <w:rPr>
      <w:rFonts w:cs="Mangal"/>
      <w:szCs w:val="21"/>
    </w:rPr>
  </w:style>
  <w:style w:type="character" w:customStyle="1" w:styleId="HeaderChar">
    <w:name w:val="Header Char"/>
    <w:basedOn w:val="DefaultParagraphFont"/>
    <w:link w:val="Header"/>
    <w:uiPriority w:val="99"/>
    <w:rsid w:val="00C12825"/>
    <w:rPr>
      <w:rFonts w:ascii="Liberation Serif;Times New Roma" w:hAnsi="Liberation Serif;Times New Roma" w:cs="Mangal"/>
      <w:szCs w:val="21"/>
    </w:rPr>
  </w:style>
  <w:style w:type="paragraph" w:styleId="Footer">
    <w:name w:val="footer"/>
    <w:basedOn w:val="Normal"/>
    <w:link w:val="FooterChar"/>
    <w:uiPriority w:val="99"/>
    <w:unhideWhenUsed/>
    <w:rsid w:val="00C12825"/>
    <w:pPr>
      <w:tabs>
        <w:tab w:val="center" w:pos="4513"/>
        <w:tab w:val="right" w:pos="9026"/>
      </w:tabs>
    </w:pPr>
    <w:rPr>
      <w:rFonts w:cs="Mangal"/>
      <w:szCs w:val="21"/>
    </w:rPr>
  </w:style>
  <w:style w:type="character" w:customStyle="1" w:styleId="FooterChar">
    <w:name w:val="Footer Char"/>
    <w:basedOn w:val="DefaultParagraphFont"/>
    <w:link w:val="Footer"/>
    <w:uiPriority w:val="99"/>
    <w:rsid w:val="00C12825"/>
    <w:rPr>
      <w:rFonts w:ascii="Liberation Serif;Times New Roma" w:hAnsi="Liberation Serif;Times New Roma" w:cs="Mangal"/>
      <w:szCs w:val="21"/>
    </w:rPr>
  </w:style>
  <w:style w:type="paragraph" w:styleId="BalloonText">
    <w:name w:val="Balloon Text"/>
    <w:basedOn w:val="Normal"/>
    <w:link w:val="BalloonTextChar"/>
    <w:uiPriority w:val="99"/>
    <w:semiHidden/>
    <w:unhideWhenUsed/>
    <w:rsid w:val="00C12825"/>
    <w:rPr>
      <w:rFonts w:ascii="Times New Roman" w:hAnsi="Times New Roman" w:cs="Mangal"/>
      <w:sz w:val="18"/>
      <w:szCs w:val="16"/>
    </w:rPr>
  </w:style>
  <w:style w:type="character" w:customStyle="1" w:styleId="BalloonTextChar">
    <w:name w:val="Balloon Text Char"/>
    <w:basedOn w:val="DefaultParagraphFont"/>
    <w:link w:val="BalloonText"/>
    <w:uiPriority w:val="99"/>
    <w:semiHidden/>
    <w:rsid w:val="00C12825"/>
    <w:rPr>
      <w:rFonts w:ascii="Times New Roman" w:hAnsi="Times New Roman" w:cs="Mangal"/>
      <w:sz w:val="18"/>
      <w:szCs w:val="16"/>
    </w:rPr>
  </w:style>
  <w:style w:type="paragraph" w:styleId="CommentText">
    <w:name w:val="annotation text"/>
    <w:basedOn w:val="Normal"/>
    <w:link w:val="CommentTextChar"/>
    <w:uiPriority w:val="99"/>
    <w:semiHidden/>
    <w:unhideWhenUsed/>
    <w:rsid w:val="00FD7476"/>
    <w:pPr>
      <w:widowControl/>
      <w:suppressAutoHyphens w:val="0"/>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semiHidden/>
    <w:rsid w:val="00FD7476"/>
    <w:rPr>
      <w:rFonts w:ascii="Times New Roman" w:eastAsia="Times New Roman" w:hAnsi="Times New Roman" w:cs="Times New Roman"/>
      <w:sz w:val="20"/>
      <w:szCs w:val="20"/>
      <w:lang w:val="en-GB" w:eastAsia="en-GB" w:bidi="ar-SA"/>
    </w:rPr>
  </w:style>
  <w:style w:type="character" w:styleId="CommentReference">
    <w:name w:val="annotation reference"/>
    <w:basedOn w:val="DefaultParagraphFont"/>
    <w:uiPriority w:val="99"/>
    <w:semiHidden/>
    <w:unhideWhenUsed/>
    <w:rsid w:val="00FD7476"/>
    <w:rPr>
      <w:sz w:val="16"/>
      <w:szCs w:val="16"/>
    </w:rPr>
  </w:style>
  <w:style w:type="paragraph" w:styleId="ListParagraph">
    <w:name w:val="List Paragraph"/>
    <w:basedOn w:val="Normal"/>
    <w:uiPriority w:val="34"/>
    <w:qFormat/>
    <w:rsid w:val="00D11B9A"/>
    <w:pPr>
      <w:ind w:left="720"/>
      <w:contextualSpacing/>
    </w:pPr>
    <w:rPr>
      <w:rFonts w:cs="Mangal"/>
      <w:szCs w:val="21"/>
    </w:rPr>
  </w:style>
  <w:style w:type="paragraph" w:styleId="CommentSubject">
    <w:name w:val="annotation subject"/>
    <w:basedOn w:val="CommentText"/>
    <w:next w:val="CommentText"/>
    <w:link w:val="CommentSubjectChar"/>
    <w:uiPriority w:val="99"/>
    <w:semiHidden/>
    <w:unhideWhenUsed/>
    <w:rsid w:val="00D11B9A"/>
    <w:pPr>
      <w:widowControl w:val="0"/>
      <w:suppressAutoHyphens/>
    </w:pPr>
    <w:rPr>
      <w:rFonts w:ascii="Liberation Serif;Times New Roma" w:eastAsia="Droid Sans Fallback" w:hAnsi="Liberation Serif;Times New Roma" w:cs="Mangal"/>
      <w:b/>
      <w:bCs/>
      <w:szCs w:val="18"/>
      <w:lang w:val="en-US" w:eastAsia="zh-CN" w:bidi="hi-IN"/>
    </w:rPr>
  </w:style>
  <w:style w:type="character" w:customStyle="1" w:styleId="CommentSubjectChar">
    <w:name w:val="Comment Subject Char"/>
    <w:basedOn w:val="CommentTextChar"/>
    <w:link w:val="CommentSubject"/>
    <w:uiPriority w:val="99"/>
    <w:semiHidden/>
    <w:rsid w:val="00D11B9A"/>
    <w:rPr>
      <w:rFonts w:ascii="Liberation Serif;Times New Roma" w:eastAsia="Times New Roman" w:hAnsi="Liberation Serif;Times New Roma" w:cs="Mangal"/>
      <w:b/>
      <w:bCs/>
      <w:sz w:val="20"/>
      <w:szCs w:val="18"/>
      <w:lang w:val="en-GB" w:eastAsia="en-GB" w:bidi="ar-S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0E11E8"/>
    <w:rPr>
      <w:color w:val="0563C1" w:themeColor="hyperlink"/>
      <w:u w:val="single"/>
    </w:rPr>
  </w:style>
  <w:style w:type="table" w:styleId="TableGrid">
    <w:name w:val="Table Grid"/>
    <w:basedOn w:val="TableNormal"/>
    <w:uiPriority w:val="59"/>
    <w:rsid w:val="004B3B5F"/>
    <w:pPr>
      <w:widowControl/>
    </w:pPr>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C754A"/>
    <w:pPr>
      <w:widowControl/>
      <w:autoSpaceDE w:val="0"/>
      <w:autoSpaceDN w:val="0"/>
      <w:adjustRightInd w:val="0"/>
    </w:pPr>
    <w:rPr>
      <w:rFonts w:ascii="Times New Roman" w:hAnsi="Times New Roman" w:cs="Times New Roman"/>
      <w:color w:val="000000"/>
      <w:lang w:val="en-GB"/>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widowControl/>
    </w:pPr>
    <w:rPr>
      <w:rFonts w:ascii="Calibri" w:eastAsia="Calibri" w:hAnsi="Calibri" w:cs="Calibri"/>
      <w:sz w:val="22"/>
      <w:szCs w:val="22"/>
    </w:rPr>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pPr>
      <w:widowControl/>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7">
    <w:basedOn w:val="TableNormal"/>
    <w:pPr>
      <w:widowControl/>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8">
    <w:basedOn w:val="TableNormal"/>
    <w:pPr>
      <w:widowControl/>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9">
    <w:basedOn w:val="TableNormal"/>
    <w:pPr>
      <w:widowControl/>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a">
    <w:basedOn w:val="TableNormal"/>
    <w:pPr>
      <w:widowControl/>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b">
    <w:basedOn w:val="TableNormal"/>
    <w:pPr>
      <w:widowControl/>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c">
    <w:basedOn w:val="TableNormal"/>
    <w:pPr>
      <w:widowControl/>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d">
    <w:basedOn w:val="TableNormal"/>
    <w:pPr>
      <w:widowControl/>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e">
    <w:basedOn w:val="TableNormal"/>
    <w:pPr>
      <w:widowControl/>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
    <w:basedOn w:val="TableNormal"/>
    <w:pPr>
      <w:widowControl/>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0">
    <w:basedOn w:val="TableNormal"/>
    <w:pPr>
      <w:widowControl/>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1">
    <w:basedOn w:val="TableNormal"/>
    <w:pPr>
      <w:widowControl/>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2">
    <w:basedOn w:val="TableNormal"/>
    <w:pPr>
      <w:widowControl/>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3">
    <w:basedOn w:val="TableNormal"/>
    <w:pPr>
      <w:widowControl/>
    </w:pPr>
    <w:rPr>
      <w:rFonts w:ascii="Calibri" w:eastAsia="Calibri" w:hAnsi="Calibri" w:cs="Calibri"/>
      <w:sz w:val="22"/>
      <w:szCs w:val="22"/>
    </w:rPr>
    <w:tblPr>
      <w:tblStyleRowBandSize w:val="1"/>
      <w:tblStyleColBandSize w:val="1"/>
      <w:tblCellMar>
        <w:left w:w="115" w:type="dxa"/>
        <w:right w:w="115" w:type="dxa"/>
      </w:tblCellMar>
    </w:tblPr>
  </w:style>
  <w:style w:type="character" w:customStyle="1" w:styleId="apple-converted-space">
    <w:name w:val="apple-converted-space"/>
    <w:basedOn w:val="DefaultParagraphFont"/>
    <w:rsid w:val="00343FE4"/>
  </w:style>
  <w:style w:type="character" w:styleId="Strong">
    <w:name w:val="Strong"/>
    <w:basedOn w:val="DefaultParagraphFont"/>
    <w:uiPriority w:val="22"/>
    <w:qFormat/>
    <w:rsid w:val="005870DA"/>
    <w:rPr>
      <w:b/>
      <w:bCs/>
    </w:rPr>
  </w:style>
  <w:style w:type="paragraph" w:styleId="NormalWeb">
    <w:name w:val="Normal (Web)"/>
    <w:basedOn w:val="Normal"/>
    <w:uiPriority w:val="99"/>
    <w:unhideWhenUsed/>
    <w:rsid w:val="00797CBB"/>
    <w:pPr>
      <w:widowControl/>
      <w:suppressAutoHyphens w:val="0"/>
      <w:spacing w:before="100" w:beforeAutospacing="1" w:after="100" w:afterAutospacing="1"/>
    </w:pPr>
    <w:rPr>
      <w:rFonts w:ascii="Times New Roman" w:eastAsia="Times New Roman" w:hAnsi="Times New Roman" w:cs="Times New Roman"/>
      <w:lang w:val="en-GB"/>
    </w:rPr>
  </w:style>
  <w:style w:type="table" w:customStyle="1" w:styleId="af4">
    <w:basedOn w:val="TableNormal"/>
    <w:pPr>
      <w:widowControl/>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5">
    <w:basedOn w:val="TableNormal"/>
    <w:pPr>
      <w:widowControl/>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6">
    <w:basedOn w:val="TableNormal"/>
    <w:pPr>
      <w:widowControl/>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7">
    <w:basedOn w:val="TableNormal"/>
    <w:pPr>
      <w:widowControl/>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8">
    <w:basedOn w:val="TableNormal"/>
    <w:pPr>
      <w:widowControl/>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9">
    <w:basedOn w:val="TableNormal"/>
    <w:pPr>
      <w:widowControl/>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566719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hyperlink" Target="https://www-genesis.destatis.de/genesis/online" TargetMode="Externa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image" Target="media/image7.png"/><Relationship Id="rId29" Type="http://schemas.openxmlformats.org/officeDocument/2006/relationships/image" Target="media/image16.jp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image" Target="media/image11.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image" Target="media/image3.png"/><Relationship Id="rId19" Type="http://schemas.openxmlformats.org/officeDocument/2006/relationships/image" Target="media/image6.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image" Target="media/image9.jpg"/><Relationship Id="rId27" Type="http://schemas.openxmlformats.org/officeDocument/2006/relationships/image" Target="media/image14.png"/><Relationship Id="rId30" Type="http://schemas.openxmlformats.org/officeDocument/2006/relationships/image" Target="media/image1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NzEsPPkVdS7uwVjOx9SgqvS9bRA==">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35</Pages>
  <Words>5089</Words>
  <Characters>29013</Characters>
  <Application>Microsoft Office Word</Application>
  <DocSecurity>0</DocSecurity>
  <Lines>241</Lines>
  <Paragraphs>68</Paragraphs>
  <ScaleCrop>false</ScaleCrop>
  <Company/>
  <LinksUpToDate>false</LinksUpToDate>
  <CharactersWithSpaces>34034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 Jaric</dc:creator>
  <cp:lastModifiedBy>Rob Britton</cp:lastModifiedBy>
  <cp:revision>13</cp:revision>
  <dcterms:created xsi:type="dcterms:W3CDTF">2022-12-15T06:32:00Z</dcterms:created>
  <dcterms:modified xsi:type="dcterms:W3CDTF">2022-12-22T14:18:00Z</dcterms:modified>
</cp:coreProperties>
</file>