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7B5A" w:rsidRPr="00CA2201" w:rsidRDefault="000D7B5A" w:rsidP="000D7B5A">
      <w:pPr>
        <w:spacing w:after="0" w:line="480" w:lineRule="auto"/>
        <w:outlineLvl w:val="2"/>
        <w:rPr>
          <w:rFonts w:ascii="Times New Roman" w:hAnsi="Times New Roman" w:cs="Times New Roman"/>
          <w:sz w:val="24"/>
          <w:szCs w:val="24"/>
        </w:rPr>
      </w:pPr>
      <w:r w:rsidRPr="00CA2201">
        <w:rPr>
          <w:rFonts w:ascii="Times New Roman" w:hAnsi="Times New Roman" w:cs="Times New Roman"/>
          <w:b/>
          <w:bCs/>
          <w:sz w:val="24"/>
          <w:szCs w:val="24"/>
        </w:rPr>
        <w:t>Table S1</w:t>
      </w:r>
      <w:r w:rsidRPr="00CA2201">
        <w:rPr>
          <w:rFonts w:ascii="Times New Roman" w:hAnsi="Times New Roman" w:cs="Times New Roman"/>
          <w:sz w:val="24"/>
          <w:szCs w:val="24"/>
        </w:rPr>
        <w:t xml:space="preserve"> Genome coverage statistical analysis</w:t>
      </w:r>
    </w:p>
    <w:p w:rsidR="000D7B5A" w:rsidRPr="00CA2201" w:rsidRDefault="000D7B5A" w:rsidP="000D7B5A">
      <w:pPr>
        <w:spacing w:after="0" w:line="480" w:lineRule="auto"/>
        <w:rPr>
          <w:rFonts w:ascii="Times New Roman" w:hAnsi="Times New Roman" w:cs="Times New Roman"/>
          <w:sz w:val="24"/>
          <w:szCs w:val="24"/>
        </w:rPr>
      </w:pPr>
    </w:p>
    <w:tbl>
      <w:tblPr>
        <w:tblW w:w="5084" w:type="pct"/>
        <w:tblBorders>
          <w:top w:val="single" w:sz="4" w:space="0" w:color="auto"/>
          <w:bottom w:val="single" w:sz="4" w:space="0" w:color="auto"/>
        </w:tblBorders>
        <w:tblLook w:val="04A0" w:firstRow="1" w:lastRow="0" w:firstColumn="1" w:lastColumn="0" w:noHBand="0" w:noVBand="1"/>
      </w:tblPr>
      <w:tblGrid>
        <w:gridCol w:w="1998"/>
        <w:gridCol w:w="2208"/>
        <w:gridCol w:w="2284"/>
        <w:gridCol w:w="2011"/>
        <w:gridCol w:w="1644"/>
        <w:gridCol w:w="2179"/>
        <w:gridCol w:w="2147"/>
      </w:tblGrid>
      <w:tr w:rsidR="000D7B5A" w:rsidRPr="00CA2201" w:rsidTr="00E445FB">
        <w:tc>
          <w:tcPr>
            <w:tcW w:w="690" w:type="pct"/>
            <w:tcBorders>
              <w:top w:val="single" w:sz="4" w:space="0" w:color="auto"/>
              <w:bottom w:val="single" w:sz="4" w:space="0" w:color="auto"/>
            </w:tcBorders>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Group</w:t>
            </w:r>
          </w:p>
        </w:tc>
        <w:tc>
          <w:tcPr>
            <w:tcW w:w="763" w:type="pct"/>
            <w:tcBorders>
              <w:top w:val="single" w:sz="4" w:space="0" w:color="auto"/>
              <w:bottom w:val="single" w:sz="4" w:space="0" w:color="auto"/>
            </w:tcBorders>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Total reads</w:t>
            </w:r>
          </w:p>
        </w:tc>
        <w:tc>
          <w:tcPr>
            <w:tcW w:w="789" w:type="pct"/>
            <w:tcBorders>
              <w:top w:val="single" w:sz="4" w:space="0" w:color="auto"/>
              <w:bottom w:val="single" w:sz="4" w:space="0" w:color="auto"/>
            </w:tcBorders>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Mapping rate (%)</w:t>
            </w:r>
          </w:p>
        </w:tc>
        <w:tc>
          <w:tcPr>
            <w:tcW w:w="695" w:type="pct"/>
            <w:tcBorders>
              <w:top w:val="single" w:sz="4" w:space="0" w:color="auto"/>
              <w:bottom w:val="single" w:sz="4" w:space="0" w:color="auto"/>
            </w:tcBorders>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Sites_Num</w:t>
            </w:r>
          </w:p>
        </w:tc>
        <w:tc>
          <w:tcPr>
            <w:tcW w:w="568" w:type="pct"/>
            <w:tcBorders>
              <w:top w:val="single" w:sz="4" w:space="0" w:color="auto"/>
              <w:bottom w:val="single" w:sz="4" w:space="0" w:color="auto"/>
            </w:tcBorders>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Sites_Covg</w:t>
            </w:r>
          </w:p>
        </w:tc>
        <w:tc>
          <w:tcPr>
            <w:tcW w:w="753" w:type="pct"/>
            <w:tcBorders>
              <w:top w:val="single" w:sz="4" w:space="0" w:color="auto"/>
              <w:bottom w:val="single" w:sz="4" w:space="0" w:color="auto"/>
            </w:tcBorders>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Sites_NumCovg1</w:t>
            </w:r>
          </w:p>
        </w:tc>
        <w:tc>
          <w:tcPr>
            <w:tcW w:w="742" w:type="pct"/>
            <w:tcBorders>
              <w:top w:val="single" w:sz="4" w:space="0" w:color="auto"/>
              <w:bottom w:val="single" w:sz="4" w:space="0" w:color="auto"/>
            </w:tcBorders>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Sites_NumCovg10</w:t>
            </w:r>
          </w:p>
        </w:tc>
      </w:tr>
      <w:tr w:rsidR="000D7B5A" w:rsidRPr="00CA2201" w:rsidTr="00E445FB">
        <w:tc>
          <w:tcPr>
            <w:tcW w:w="690" w:type="pct"/>
            <w:tcBorders>
              <w:top w:val="single" w:sz="4" w:space="0" w:color="auto"/>
            </w:tcBorders>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Fresh_SPZ1</w:t>
            </w:r>
          </w:p>
        </w:tc>
        <w:tc>
          <w:tcPr>
            <w:tcW w:w="763" w:type="pct"/>
            <w:tcBorders>
              <w:top w:val="single" w:sz="4" w:space="0" w:color="auto"/>
            </w:tcBorders>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119,522,286</w:t>
            </w:r>
          </w:p>
        </w:tc>
        <w:tc>
          <w:tcPr>
            <w:tcW w:w="789" w:type="pct"/>
            <w:tcBorders>
              <w:top w:val="single" w:sz="4" w:space="0" w:color="auto"/>
            </w:tcBorders>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56.70</w:t>
            </w:r>
          </w:p>
        </w:tc>
        <w:tc>
          <w:tcPr>
            <w:tcW w:w="695" w:type="pct"/>
            <w:tcBorders>
              <w:top w:val="single" w:sz="4" w:space="0" w:color="auto"/>
            </w:tcBorders>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1,300,084,860</w:t>
            </w:r>
          </w:p>
        </w:tc>
        <w:tc>
          <w:tcPr>
            <w:tcW w:w="568" w:type="pct"/>
            <w:tcBorders>
              <w:top w:val="single" w:sz="4" w:space="0" w:color="auto"/>
            </w:tcBorders>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8.63</w:t>
            </w:r>
          </w:p>
        </w:tc>
        <w:tc>
          <w:tcPr>
            <w:tcW w:w="753" w:type="pct"/>
            <w:tcBorders>
              <w:top w:val="single" w:sz="4" w:space="0" w:color="auto"/>
            </w:tcBorders>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75.87%</w:t>
            </w:r>
          </w:p>
        </w:tc>
        <w:tc>
          <w:tcPr>
            <w:tcW w:w="742" w:type="pct"/>
            <w:tcBorders>
              <w:top w:val="single" w:sz="4" w:space="0" w:color="auto"/>
            </w:tcBorders>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41.92%</w:t>
            </w:r>
          </w:p>
        </w:tc>
      </w:tr>
      <w:tr w:rsidR="000D7B5A" w:rsidRPr="00CA2201" w:rsidTr="00E445FB">
        <w:tc>
          <w:tcPr>
            <w:tcW w:w="690"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Fresh_SPZ2</w:t>
            </w:r>
          </w:p>
        </w:tc>
        <w:tc>
          <w:tcPr>
            <w:tcW w:w="763"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113,756,336</w:t>
            </w:r>
          </w:p>
        </w:tc>
        <w:tc>
          <w:tcPr>
            <w:tcW w:w="789"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55.14</w:t>
            </w:r>
          </w:p>
        </w:tc>
        <w:tc>
          <w:tcPr>
            <w:tcW w:w="695"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1,285,991,811</w:t>
            </w:r>
          </w:p>
        </w:tc>
        <w:tc>
          <w:tcPr>
            <w:tcW w:w="568"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8.01</w:t>
            </w:r>
          </w:p>
        </w:tc>
        <w:tc>
          <w:tcPr>
            <w:tcW w:w="753"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75.04%</w:t>
            </w:r>
          </w:p>
        </w:tc>
        <w:tc>
          <w:tcPr>
            <w:tcW w:w="742"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38.31%</w:t>
            </w:r>
          </w:p>
        </w:tc>
      </w:tr>
      <w:tr w:rsidR="000D7B5A" w:rsidRPr="00CA2201" w:rsidTr="00E445FB">
        <w:tc>
          <w:tcPr>
            <w:tcW w:w="690"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Fresh_SPZ3</w:t>
            </w:r>
          </w:p>
        </w:tc>
        <w:tc>
          <w:tcPr>
            <w:tcW w:w="763"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106,273,914</w:t>
            </w:r>
          </w:p>
        </w:tc>
        <w:tc>
          <w:tcPr>
            <w:tcW w:w="789"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47.61</w:t>
            </w:r>
          </w:p>
        </w:tc>
        <w:tc>
          <w:tcPr>
            <w:tcW w:w="695"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1,271,754,168</w:t>
            </w:r>
          </w:p>
        </w:tc>
        <w:tc>
          <w:tcPr>
            <w:tcW w:w="568"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6.47</w:t>
            </w:r>
          </w:p>
        </w:tc>
        <w:tc>
          <w:tcPr>
            <w:tcW w:w="753"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74.21%</w:t>
            </w:r>
          </w:p>
        </w:tc>
        <w:tc>
          <w:tcPr>
            <w:tcW w:w="742"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28.82%</w:t>
            </w:r>
          </w:p>
        </w:tc>
      </w:tr>
      <w:tr w:rsidR="000D7B5A" w:rsidRPr="00CA2201" w:rsidTr="00E445FB">
        <w:tc>
          <w:tcPr>
            <w:tcW w:w="690"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Store_SPZ3d1</w:t>
            </w:r>
          </w:p>
        </w:tc>
        <w:tc>
          <w:tcPr>
            <w:tcW w:w="763"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111,758,874</w:t>
            </w:r>
          </w:p>
        </w:tc>
        <w:tc>
          <w:tcPr>
            <w:tcW w:w="789"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57.31</w:t>
            </w:r>
          </w:p>
        </w:tc>
        <w:tc>
          <w:tcPr>
            <w:tcW w:w="695"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1,289,273,426</w:t>
            </w:r>
          </w:p>
        </w:tc>
        <w:tc>
          <w:tcPr>
            <w:tcW w:w="568"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8.21</w:t>
            </w:r>
          </w:p>
        </w:tc>
        <w:tc>
          <w:tcPr>
            <w:tcW w:w="753"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75.24%</w:t>
            </w:r>
          </w:p>
        </w:tc>
        <w:tc>
          <w:tcPr>
            <w:tcW w:w="742"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39.95%</w:t>
            </w:r>
          </w:p>
        </w:tc>
      </w:tr>
      <w:tr w:rsidR="000D7B5A" w:rsidRPr="00CA2201" w:rsidTr="00E445FB">
        <w:tc>
          <w:tcPr>
            <w:tcW w:w="690"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Store_SPZ3d2</w:t>
            </w:r>
          </w:p>
        </w:tc>
        <w:tc>
          <w:tcPr>
            <w:tcW w:w="763"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125,745,516</w:t>
            </w:r>
          </w:p>
        </w:tc>
        <w:tc>
          <w:tcPr>
            <w:tcW w:w="789"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55.76</w:t>
            </w:r>
          </w:p>
        </w:tc>
        <w:tc>
          <w:tcPr>
            <w:tcW w:w="695"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1,291,346,618</w:t>
            </w:r>
          </w:p>
        </w:tc>
        <w:tc>
          <w:tcPr>
            <w:tcW w:w="568"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9.60</w:t>
            </w:r>
          </w:p>
        </w:tc>
        <w:tc>
          <w:tcPr>
            <w:tcW w:w="753"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75.36%</w:t>
            </w:r>
          </w:p>
        </w:tc>
        <w:tc>
          <w:tcPr>
            <w:tcW w:w="742"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44.90%</w:t>
            </w:r>
          </w:p>
        </w:tc>
      </w:tr>
      <w:tr w:rsidR="000D7B5A" w:rsidRPr="00CA2201" w:rsidTr="00E445FB">
        <w:tc>
          <w:tcPr>
            <w:tcW w:w="690"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Store_SPZ3d3</w:t>
            </w:r>
          </w:p>
        </w:tc>
        <w:tc>
          <w:tcPr>
            <w:tcW w:w="763"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99,861,626</w:t>
            </w:r>
          </w:p>
        </w:tc>
        <w:tc>
          <w:tcPr>
            <w:tcW w:w="789"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57.52</w:t>
            </w:r>
          </w:p>
        </w:tc>
        <w:tc>
          <w:tcPr>
            <w:tcW w:w="695"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1,278,056,260</w:t>
            </w:r>
          </w:p>
        </w:tc>
        <w:tc>
          <w:tcPr>
            <w:tcW w:w="568"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7.42</w:t>
            </w:r>
          </w:p>
        </w:tc>
        <w:tc>
          <w:tcPr>
            <w:tcW w:w="753"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74.58%</w:t>
            </w:r>
          </w:p>
        </w:tc>
        <w:tc>
          <w:tcPr>
            <w:tcW w:w="742"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35.27%</w:t>
            </w:r>
          </w:p>
        </w:tc>
      </w:tr>
      <w:tr w:rsidR="000D7B5A" w:rsidRPr="00CA2201" w:rsidTr="00E445FB">
        <w:tc>
          <w:tcPr>
            <w:tcW w:w="690"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Store_SPZ6d1</w:t>
            </w:r>
          </w:p>
        </w:tc>
        <w:tc>
          <w:tcPr>
            <w:tcW w:w="763"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100,767,737</w:t>
            </w:r>
          </w:p>
        </w:tc>
        <w:tc>
          <w:tcPr>
            <w:tcW w:w="789"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58.17</w:t>
            </w:r>
          </w:p>
        </w:tc>
        <w:tc>
          <w:tcPr>
            <w:tcW w:w="695"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1,285,379,893</w:t>
            </w:r>
          </w:p>
        </w:tc>
        <w:tc>
          <w:tcPr>
            <w:tcW w:w="568"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7.54</w:t>
            </w:r>
          </w:p>
        </w:tc>
        <w:tc>
          <w:tcPr>
            <w:tcW w:w="753"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75.01%</w:t>
            </w:r>
          </w:p>
        </w:tc>
        <w:tc>
          <w:tcPr>
            <w:tcW w:w="742"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36.08%</w:t>
            </w:r>
          </w:p>
        </w:tc>
      </w:tr>
      <w:tr w:rsidR="000D7B5A" w:rsidRPr="00CA2201" w:rsidTr="00E445FB">
        <w:tc>
          <w:tcPr>
            <w:tcW w:w="690"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Store_SPZ6d2</w:t>
            </w:r>
          </w:p>
        </w:tc>
        <w:tc>
          <w:tcPr>
            <w:tcW w:w="763"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113,708,587</w:t>
            </w:r>
          </w:p>
        </w:tc>
        <w:tc>
          <w:tcPr>
            <w:tcW w:w="789"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56.73</w:t>
            </w:r>
          </w:p>
        </w:tc>
        <w:tc>
          <w:tcPr>
            <w:tcW w:w="695"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1,299,884,496</w:t>
            </w:r>
          </w:p>
        </w:tc>
        <w:tc>
          <w:tcPr>
            <w:tcW w:w="568"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8.17</w:t>
            </w:r>
          </w:p>
        </w:tc>
        <w:tc>
          <w:tcPr>
            <w:tcW w:w="753"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75.85%</w:t>
            </w:r>
          </w:p>
        </w:tc>
        <w:tc>
          <w:tcPr>
            <w:tcW w:w="742"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39.70%</w:t>
            </w:r>
          </w:p>
        </w:tc>
      </w:tr>
      <w:tr w:rsidR="000D7B5A" w:rsidRPr="00CA2201" w:rsidTr="00E445FB">
        <w:tc>
          <w:tcPr>
            <w:tcW w:w="690"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Store_SPZ6d3</w:t>
            </w:r>
          </w:p>
        </w:tc>
        <w:tc>
          <w:tcPr>
            <w:tcW w:w="763"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114,268,603</w:t>
            </w:r>
          </w:p>
        </w:tc>
        <w:tc>
          <w:tcPr>
            <w:tcW w:w="789"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57.37</w:t>
            </w:r>
          </w:p>
        </w:tc>
        <w:tc>
          <w:tcPr>
            <w:tcW w:w="695"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1,291,939,131</w:t>
            </w:r>
          </w:p>
        </w:tc>
        <w:tc>
          <w:tcPr>
            <w:tcW w:w="568"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8.35</w:t>
            </w:r>
          </w:p>
        </w:tc>
        <w:tc>
          <w:tcPr>
            <w:tcW w:w="753"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75.39%</w:t>
            </w:r>
          </w:p>
        </w:tc>
        <w:tc>
          <w:tcPr>
            <w:tcW w:w="742" w:type="pct"/>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40.33%</w:t>
            </w:r>
          </w:p>
        </w:tc>
      </w:tr>
    </w:tbl>
    <w:p w:rsidR="000D7B5A" w:rsidRPr="00CA2201" w:rsidRDefault="000D7B5A" w:rsidP="000D7B5A">
      <w:pPr>
        <w:spacing w:after="0" w:line="480" w:lineRule="auto"/>
        <w:jc w:val="both"/>
        <w:rPr>
          <w:rFonts w:ascii="Times New Roman" w:hAnsi="Times New Roman" w:cs="Times New Roman"/>
          <w:sz w:val="24"/>
          <w:szCs w:val="24"/>
        </w:rPr>
      </w:pPr>
    </w:p>
    <w:p w:rsidR="000D7B5A" w:rsidRPr="00CA2201" w:rsidRDefault="000D7B5A" w:rsidP="000D7B5A">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 xml:space="preserve">Fresh_SPZ: embryo derived from fresh sperm; Store_SPZ3d: embryo derived from stored sperm for 3 days </w:t>
      </w:r>
      <w:r w:rsidRPr="00043E62">
        <w:rPr>
          <w:rFonts w:ascii="Times New Roman" w:hAnsi="Times New Roman" w:cs="Times New Roman"/>
          <w:i/>
          <w:iCs/>
          <w:sz w:val="24"/>
          <w:szCs w:val="24"/>
        </w:rPr>
        <w:t>in vitro</w:t>
      </w:r>
      <w:r w:rsidRPr="00CA2201">
        <w:rPr>
          <w:rFonts w:ascii="Times New Roman" w:hAnsi="Times New Roman" w:cs="Times New Roman"/>
          <w:sz w:val="24"/>
          <w:szCs w:val="24"/>
        </w:rPr>
        <w:t xml:space="preserve">; Store_SPZ6d: embryo derived from stored sperm for 6 days in </w:t>
      </w:r>
      <w:r w:rsidRPr="00043E62">
        <w:rPr>
          <w:rFonts w:ascii="Times New Roman" w:hAnsi="Times New Roman" w:cs="Times New Roman"/>
          <w:i/>
          <w:iCs/>
          <w:sz w:val="24"/>
          <w:szCs w:val="24"/>
        </w:rPr>
        <w:t>vitro</w:t>
      </w:r>
      <w:r w:rsidRPr="00CA2201">
        <w:rPr>
          <w:rFonts w:ascii="Times New Roman" w:hAnsi="Times New Roman" w:cs="Times New Roman"/>
          <w:sz w:val="24"/>
          <w:szCs w:val="24"/>
        </w:rPr>
        <w:t>; Total reads: number of reads that have been filtered (Clean data); Mapping rate (%): ratio of reads to the total reads on the only match; sites_num: number of loci detected on the genome; Sites_CovgMean: mean coverage depth of all sites in the genome; Sites_NumCovg1: the ratio of the number of bases greater than or equal to 1× the depth of sequencing to the total length of the genome on the genome; Sites_NumCovg10: the proportion of bases greater than or equal to 10 × depth of sequencing on the genome to the total length of the</w:t>
      </w:r>
      <w:r>
        <w:rPr>
          <w:rFonts w:ascii="Times New Roman" w:hAnsi="Times New Roman" w:cs="Times New Roman"/>
          <w:sz w:val="24"/>
          <w:szCs w:val="24"/>
        </w:rPr>
        <w:t xml:space="preserve"> </w:t>
      </w:r>
      <w:r w:rsidRPr="00CA2201">
        <w:rPr>
          <w:rFonts w:ascii="Times New Roman" w:hAnsi="Times New Roman" w:cs="Times New Roman"/>
          <w:sz w:val="24"/>
          <w:szCs w:val="24"/>
        </w:rPr>
        <w:t>genome.</w:t>
      </w:r>
      <w:r w:rsidRPr="00CA2201">
        <w:rPr>
          <w:rFonts w:ascii="Times New Roman" w:hAnsi="Times New Roman" w:cs="Times New Roman"/>
          <w:sz w:val="24"/>
          <w:szCs w:val="24"/>
        </w:rPr>
        <w:br w:type="page"/>
      </w:r>
      <w:r w:rsidRPr="00CA2201">
        <w:rPr>
          <w:rFonts w:ascii="Times New Roman" w:hAnsi="Times New Roman" w:cs="Times New Roman"/>
          <w:b/>
          <w:bCs/>
          <w:sz w:val="24"/>
          <w:szCs w:val="24"/>
        </w:rPr>
        <w:t>Table S2</w:t>
      </w:r>
      <w:r w:rsidRPr="00CA2201">
        <w:rPr>
          <w:rFonts w:ascii="Times New Roman" w:hAnsi="Times New Roman" w:cs="Times New Roman"/>
          <w:sz w:val="24"/>
          <w:szCs w:val="24"/>
        </w:rPr>
        <w:t xml:space="preserve"> GO enrichment analysis of hypo-differentially methylated regions target genes (DMGs) in promoter (top five terms)</w:t>
      </w:r>
    </w:p>
    <w:p w:rsidR="000D7B5A" w:rsidRPr="00CA2201" w:rsidRDefault="000D7B5A" w:rsidP="000D7B5A">
      <w:pPr>
        <w:spacing w:after="0" w:line="480" w:lineRule="auto"/>
        <w:jc w:val="both"/>
        <w:rPr>
          <w:rFonts w:ascii="Times New Roman" w:hAnsi="Times New Roman"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3420"/>
        <w:gridCol w:w="5130"/>
        <w:gridCol w:w="2250"/>
      </w:tblGrid>
      <w:tr w:rsidR="000D7B5A" w:rsidRPr="00CA2201" w:rsidTr="00E445FB">
        <w:trPr>
          <w:trHeight w:val="589"/>
        </w:trPr>
        <w:tc>
          <w:tcPr>
            <w:tcW w:w="3420" w:type="dxa"/>
            <w:tcBorders>
              <w:top w:val="single" w:sz="4" w:space="0" w:color="auto"/>
            </w:tcBorders>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b/>
                <w:bCs/>
                <w:sz w:val="24"/>
                <w:szCs w:val="24"/>
              </w:rPr>
              <w:t>Groups</w:t>
            </w:r>
          </w:p>
        </w:tc>
        <w:tc>
          <w:tcPr>
            <w:tcW w:w="5130" w:type="dxa"/>
            <w:tcBorders>
              <w:top w:val="single" w:sz="4" w:space="0" w:color="auto"/>
            </w:tcBorders>
            <w:shd w:val="clear" w:color="auto" w:fill="auto"/>
          </w:tcPr>
          <w:p w:rsidR="000D7B5A" w:rsidRPr="00CA2201" w:rsidRDefault="000D7B5A" w:rsidP="00E445FB">
            <w:pPr>
              <w:spacing w:after="0" w:line="480" w:lineRule="auto"/>
              <w:rPr>
                <w:rFonts w:ascii="Times New Roman" w:hAnsi="Times New Roman" w:cs="Times New Roman"/>
                <w:color w:val="000000"/>
                <w:sz w:val="24"/>
                <w:szCs w:val="24"/>
              </w:rPr>
            </w:pPr>
            <w:r w:rsidRPr="00CA2201">
              <w:rPr>
                <w:rFonts w:ascii="Times New Roman" w:hAnsi="Times New Roman" w:cs="Times New Roman"/>
                <w:b/>
                <w:bCs/>
                <w:sz w:val="24"/>
                <w:szCs w:val="24"/>
              </w:rPr>
              <w:t>GO terms</w:t>
            </w:r>
          </w:p>
        </w:tc>
        <w:tc>
          <w:tcPr>
            <w:tcW w:w="2250" w:type="dxa"/>
            <w:tcBorders>
              <w:top w:val="single" w:sz="4" w:space="0" w:color="auto"/>
            </w:tcBorders>
            <w:shd w:val="clear" w:color="auto" w:fill="auto"/>
          </w:tcPr>
          <w:p w:rsidR="000D7B5A" w:rsidRPr="00CA2201" w:rsidRDefault="000D7B5A" w:rsidP="00E445FB">
            <w:pPr>
              <w:spacing w:after="0" w:line="480" w:lineRule="auto"/>
              <w:rPr>
                <w:rFonts w:ascii="Times New Roman" w:hAnsi="Times New Roman" w:cs="Times New Roman"/>
                <w:color w:val="000000"/>
                <w:sz w:val="24"/>
                <w:szCs w:val="24"/>
              </w:rPr>
            </w:pPr>
            <w:r w:rsidRPr="00CA2201">
              <w:rPr>
                <w:rFonts w:ascii="Times New Roman" w:hAnsi="Times New Roman" w:cs="Times New Roman"/>
                <w:b/>
                <w:bCs/>
                <w:sz w:val="24"/>
                <w:szCs w:val="24"/>
              </w:rPr>
              <w:t xml:space="preserve">Corrected </w:t>
            </w:r>
            <w:r>
              <w:rPr>
                <w:rFonts w:ascii="Times New Roman" w:hAnsi="Times New Roman" w:cs="Times New Roman"/>
                <w:b/>
                <w:bCs/>
                <w:i/>
                <w:iCs/>
                <w:sz w:val="24"/>
                <w:szCs w:val="24"/>
              </w:rPr>
              <w:t>P</w:t>
            </w:r>
            <w:r w:rsidRPr="00CA2201">
              <w:rPr>
                <w:rFonts w:ascii="Times New Roman" w:hAnsi="Times New Roman" w:cs="Times New Roman"/>
                <w:b/>
                <w:bCs/>
                <w:sz w:val="24"/>
                <w:szCs w:val="24"/>
              </w:rPr>
              <w:t>-</w:t>
            </w:r>
            <w:r>
              <w:rPr>
                <w:rFonts w:ascii="Times New Roman" w:hAnsi="Times New Roman" w:cs="Times New Roman"/>
                <w:b/>
                <w:bCs/>
                <w:sz w:val="24"/>
                <w:szCs w:val="24"/>
              </w:rPr>
              <w:t>v</w:t>
            </w:r>
            <w:r w:rsidRPr="00CA2201">
              <w:rPr>
                <w:rFonts w:ascii="Times New Roman" w:hAnsi="Times New Roman" w:cs="Times New Roman"/>
                <w:b/>
                <w:bCs/>
                <w:sz w:val="24"/>
                <w:szCs w:val="24"/>
              </w:rPr>
              <w:t>alue</w:t>
            </w:r>
          </w:p>
        </w:tc>
      </w:tr>
      <w:tr w:rsidR="000D7B5A" w:rsidRPr="00CA2201" w:rsidTr="00E445FB">
        <w:trPr>
          <w:trHeight w:val="589"/>
        </w:trPr>
        <w:tc>
          <w:tcPr>
            <w:tcW w:w="3420" w:type="dxa"/>
            <w:tcBorders>
              <w:top w:val="single" w:sz="4" w:space="0" w:color="auto"/>
            </w:tcBorders>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 xml:space="preserve">Fresh_SPZ </w:t>
            </w:r>
            <w:r w:rsidRPr="00043E62">
              <w:rPr>
                <w:rFonts w:ascii="Times New Roman" w:hAnsi="Times New Roman" w:cs="Times New Roman"/>
                <w:i/>
                <w:iCs/>
                <w:sz w:val="24"/>
                <w:szCs w:val="24"/>
              </w:rPr>
              <w:t>vs</w:t>
            </w:r>
            <w:r>
              <w:rPr>
                <w:rFonts w:ascii="Times New Roman" w:hAnsi="Times New Roman" w:cs="Times New Roman"/>
                <w:sz w:val="24"/>
                <w:szCs w:val="24"/>
              </w:rPr>
              <w:t>.</w:t>
            </w:r>
            <w:r w:rsidRPr="00CA2201">
              <w:rPr>
                <w:rFonts w:ascii="Times New Roman" w:hAnsi="Times New Roman" w:cs="Times New Roman"/>
                <w:sz w:val="24"/>
                <w:szCs w:val="24"/>
              </w:rPr>
              <w:t xml:space="preserve"> Store_SPZ3d</w:t>
            </w:r>
          </w:p>
        </w:tc>
        <w:tc>
          <w:tcPr>
            <w:tcW w:w="5130" w:type="dxa"/>
            <w:tcBorders>
              <w:top w:val="single" w:sz="4" w:space="0" w:color="auto"/>
            </w:tcBorders>
            <w:shd w:val="clear" w:color="auto" w:fill="auto"/>
          </w:tcPr>
          <w:p w:rsidR="000D7B5A" w:rsidRPr="00CA2201" w:rsidRDefault="000D7B5A" w:rsidP="00E445FB">
            <w:pPr>
              <w:spacing w:after="0" w:line="480" w:lineRule="auto"/>
              <w:rPr>
                <w:rFonts w:ascii="Times New Roman" w:hAnsi="Times New Roman" w:cs="Times New Roman"/>
                <w:sz w:val="24"/>
                <w:szCs w:val="24"/>
              </w:rPr>
            </w:pPr>
            <w:r>
              <w:rPr>
                <w:rFonts w:ascii="Times New Roman" w:hAnsi="Times New Roman" w:cs="Times New Roman"/>
                <w:color w:val="000000"/>
                <w:sz w:val="24"/>
                <w:szCs w:val="24"/>
              </w:rPr>
              <w:t>G</w:t>
            </w:r>
            <w:r w:rsidRPr="00CA2201">
              <w:rPr>
                <w:rFonts w:ascii="Times New Roman" w:hAnsi="Times New Roman" w:cs="Times New Roman"/>
                <w:color w:val="000000"/>
                <w:sz w:val="24"/>
                <w:szCs w:val="24"/>
              </w:rPr>
              <w:t>alactosyltransferase activity</w:t>
            </w:r>
          </w:p>
        </w:tc>
        <w:tc>
          <w:tcPr>
            <w:tcW w:w="2250" w:type="dxa"/>
            <w:tcBorders>
              <w:top w:val="single" w:sz="4" w:space="0" w:color="auto"/>
            </w:tcBorders>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1</w:t>
            </w:r>
          </w:p>
        </w:tc>
      </w:tr>
      <w:tr w:rsidR="000D7B5A" w:rsidRPr="00CA2201" w:rsidTr="00E445FB">
        <w:trPr>
          <w:trHeight w:val="194"/>
        </w:trPr>
        <w:tc>
          <w:tcPr>
            <w:tcW w:w="342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513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Pr>
                <w:rFonts w:ascii="Times New Roman" w:hAnsi="Times New Roman" w:cs="Times New Roman"/>
                <w:color w:val="000000"/>
                <w:sz w:val="24"/>
                <w:szCs w:val="24"/>
              </w:rPr>
              <w:t>M</w:t>
            </w:r>
            <w:r w:rsidRPr="00CA2201">
              <w:rPr>
                <w:rFonts w:ascii="Times New Roman" w:hAnsi="Times New Roman" w:cs="Times New Roman"/>
                <w:color w:val="000000"/>
                <w:sz w:val="24"/>
                <w:szCs w:val="24"/>
              </w:rPr>
              <w:t>acromolecule modification</w:t>
            </w:r>
          </w:p>
        </w:tc>
        <w:tc>
          <w:tcPr>
            <w:tcW w:w="225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1</w:t>
            </w:r>
          </w:p>
        </w:tc>
      </w:tr>
      <w:tr w:rsidR="000D7B5A" w:rsidRPr="00CA2201" w:rsidTr="00E445FB">
        <w:tc>
          <w:tcPr>
            <w:tcW w:w="342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513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Pr>
                <w:rFonts w:ascii="Times New Roman" w:hAnsi="Times New Roman" w:cs="Times New Roman"/>
                <w:color w:val="000000"/>
                <w:sz w:val="24"/>
                <w:szCs w:val="24"/>
              </w:rPr>
              <w:t>C</w:t>
            </w:r>
            <w:r w:rsidRPr="00CA2201">
              <w:rPr>
                <w:rFonts w:ascii="Times New Roman" w:hAnsi="Times New Roman" w:cs="Times New Roman"/>
                <w:color w:val="000000"/>
                <w:sz w:val="24"/>
                <w:szCs w:val="24"/>
              </w:rPr>
              <w:t>ellular protein modification process</w:t>
            </w:r>
          </w:p>
        </w:tc>
        <w:tc>
          <w:tcPr>
            <w:tcW w:w="225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1</w:t>
            </w:r>
          </w:p>
        </w:tc>
      </w:tr>
      <w:tr w:rsidR="000D7B5A" w:rsidRPr="00CA2201" w:rsidTr="00E445FB">
        <w:tc>
          <w:tcPr>
            <w:tcW w:w="342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513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Pr>
                <w:rFonts w:ascii="Times New Roman" w:hAnsi="Times New Roman" w:cs="Times New Roman"/>
                <w:color w:val="000000"/>
                <w:sz w:val="24"/>
                <w:szCs w:val="24"/>
              </w:rPr>
              <w:t>P</w:t>
            </w:r>
            <w:r w:rsidRPr="00CA2201">
              <w:rPr>
                <w:rFonts w:ascii="Times New Roman" w:hAnsi="Times New Roman" w:cs="Times New Roman"/>
                <w:color w:val="000000"/>
                <w:sz w:val="24"/>
                <w:szCs w:val="24"/>
              </w:rPr>
              <w:t>rotein modification process</w:t>
            </w:r>
          </w:p>
        </w:tc>
        <w:tc>
          <w:tcPr>
            <w:tcW w:w="225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1</w:t>
            </w:r>
          </w:p>
        </w:tc>
      </w:tr>
      <w:tr w:rsidR="000D7B5A" w:rsidRPr="00CA2201" w:rsidTr="00E445FB">
        <w:tc>
          <w:tcPr>
            <w:tcW w:w="342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513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Pr>
                <w:rFonts w:ascii="Times New Roman" w:hAnsi="Times New Roman" w:cs="Times New Roman"/>
                <w:color w:val="000000"/>
                <w:sz w:val="24"/>
                <w:szCs w:val="24"/>
              </w:rPr>
              <w:t>R</w:t>
            </w:r>
            <w:r w:rsidRPr="00CA2201">
              <w:rPr>
                <w:rFonts w:ascii="Times New Roman" w:hAnsi="Times New Roman" w:cs="Times New Roman"/>
                <w:color w:val="000000"/>
                <w:sz w:val="24"/>
                <w:szCs w:val="24"/>
              </w:rPr>
              <w:t>egulation of phosphatase activity</w:t>
            </w:r>
          </w:p>
        </w:tc>
        <w:tc>
          <w:tcPr>
            <w:tcW w:w="225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1</w:t>
            </w:r>
          </w:p>
        </w:tc>
      </w:tr>
      <w:tr w:rsidR="000D7B5A" w:rsidRPr="00CA2201" w:rsidTr="00E445FB">
        <w:tc>
          <w:tcPr>
            <w:tcW w:w="342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 xml:space="preserve">Store_SPZ3d </w:t>
            </w:r>
            <w:r w:rsidRPr="00043E62">
              <w:rPr>
                <w:rFonts w:ascii="Times New Roman" w:hAnsi="Times New Roman" w:cs="Times New Roman"/>
                <w:i/>
                <w:iCs/>
                <w:sz w:val="24"/>
                <w:szCs w:val="24"/>
              </w:rPr>
              <w:t>vs</w:t>
            </w:r>
            <w:r>
              <w:rPr>
                <w:rFonts w:ascii="Times New Roman" w:hAnsi="Times New Roman" w:cs="Times New Roman"/>
                <w:sz w:val="24"/>
                <w:szCs w:val="24"/>
              </w:rPr>
              <w:t>.</w:t>
            </w:r>
            <w:r w:rsidRPr="00CA2201">
              <w:rPr>
                <w:rFonts w:ascii="Times New Roman" w:hAnsi="Times New Roman" w:cs="Times New Roman"/>
                <w:sz w:val="24"/>
                <w:szCs w:val="24"/>
              </w:rPr>
              <w:t xml:space="preserve"> Store_SPZ6d</w:t>
            </w:r>
          </w:p>
        </w:tc>
        <w:tc>
          <w:tcPr>
            <w:tcW w:w="5130" w:type="dxa"/>
            <w:shd w:val="clear" w:color="auto" w:fill="auto"/>
          </w:tcPr>
          <w:p w:rsidR="000D7B5A" w:rsidRPr="00CA2201" w:rsidRDefault="000D7B5A" w:rsidP="00E445FB">
            <w:pPr>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C</w:t>
            </w:r>
            <w:r w:rsidRPr="00CA2201">
              <w:rPr>
                <w:rFonts w:ascii="Times New Roman" w:hAnsi="Times New Roman" w:cs="Times New Roman"/>
                <w:color w:val="000000"/>
                <w:sz w:val="24"/>
                <w:szCs w:val="24"/>
              </w:rPr>
              <w:t>ell-cell adhesion</w:t>
            </w:r>
          </w:p>
        </w:tc>
        <w:tc>
          <w:tcPr>
            <w:tcW w:w="2250" w:type="dxa"/>
            <w:shd w:val="clear" w:color="auto" w:fill="auto"/>
          </w:tcPr>
          <w:p w:rsidR="000D7B5A" w:rsidRPr="00CA2201" w:rsidRDefault="000D7B5A" w:rsidP="00E445FB">
            <w:pPr>
              <w:spacing w:after="0" w:line="480" w:lineRule="auto"/>
              <w:rPr>
                <w:rFonts w:ascii="Times New Roman" w:hAnsi="Times New Roman" w:cs="Times New Roman"/>
                <w:color w:val="000000"/>
                <w:sz w:val="24"/>
                <w:szCs w:val="24"/>
              </w:rPr>
            </w:pPr>
            <w:r w:rsidRPr="00CA2201">
              <w:rPr>
                <w:rFonts w:ascii="Times New Roman" w:hAnsi="Times New Roman" w:cs="Times New Roman"/>
                <w:color w:val="000000"/>
                <w:sz w:val="24"/>
                <w:szCs w:val="24"/>
              </w:rPr>
              <w:t>0.64</w:t>
            </w:r>
          </w:p>
        </w:tc>
      </w:tr>
      <w:tr w:rsidR="000D7B5A" w:rsidRPr="00CA2201" w:rsidTr="00E445FB">
        <w:tc>
          <w:tcPr>
            <w:tcW w:w="342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5130" w:type="dxa"/>
            <w:shd w:val="clear" w:color="auto" w:fill="auto"/>
          </w:tcPr>
          <w:p w:rsidR="000D7B5A" w:rsidRPr="00CA2201" w:rsidRDefault="000D7B5A" w:rsidP="00E445FB">
            <w:pPr>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C</w:t>
            </w:r>
            <w:r w:rsidRPr="00CA2201">
              <w:rPr>
                <w:rFonts w:ascii="Times New Roman" w:hAnsi="Times New Roman" w:cs="Times New Roman"/>
                <w:color w:val="000000"/>
                <w:sz w:val="24"/>
                <w:szCs w:val="24"/>
              </w:rPr>
              <w:t>ell adhesion</w:t>
            </w:r>
          </w:p>
        </w:tc>
        <w:tc>
          <w:tcPr>
            <w:tcW w:w="2250" w:type="dxa"/>
            <w:shd w:val="clear" w:color="auto" w:fill="auto"/>
          </w:tcPr>
          <w:p w:rsidR="000D7B5A" w:rsidRPr="00CA2201" w:rsidRDefault="000D7B5A" w:rsidP="00E445FB">
            <w:pPr>
              <w:spacing w:after="0" w:line="480" w:lineRule="auto"/>
              <w:rPr>
                <w:rFonts w:ascii="Times New Roman" w:hAnsi="Times New Roman" w:cs="Times New Roman"/>
                <w:color w:val="000000"/>
                <w:sz w:val="24"/>
                <w:szCs w:val="24"/>
              </w:rPr>
            </w:pPr>
            <w:r w:rsidRPr="00CA2201">
              <w:rPr>
                <w:rFonts w:ascii="Times New Roman" w:hAnsi="Times New Roman" w:cs="Times New Roman"/>
                <w:color w:val="000000"/>
                <w:sz w:val="24"/>
                <w:szCs w:val="24"/>
              </w:rPr>
              <w:t>0.64</w:t>
            </w:r>
          </w:p>
        </w:tc>
      </w:tr>
      <w:tr w:rsidR="000D7B5A" w:rsidRPr="00CA2201" w:rsidTr="00E445FB">
        <w:tc>
          <w:tcPr>
            <w:tcW w:w="342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5130" w:type="dxa"/>
            <w:shd w:val="clear" w:color="auto" w:fill="auto"/>
          </w:tcPr>
          <w:p w:rsidR="000D7B5A" w:rsidRPr="00CA2201" w:rsidRDefault="000D7B5A" w:rsidP="00E445FB">
            <w:pPr>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B</w:t>
            </w:r>
            <w:r w:rsidRPr="00CA2201">
              <w:rPr>
                <w:rFonts w:ascii="Times New Roman" w:hAnsi="Times New Roman" w:cs="Times New Roman"/>
                <w:color w:val="000000"/>
                <w:sz w:val="24"/>
                <w:szCs w:val="24"/>
              </w:rPr>
              <w:t>iological adhesion</w:t>
            </w:r>
          </w:p>
        </w:tc>
        <w:tc>
          <w:tcPr>
            <w:tcW w:w="2250" w:type="dxa"/>
            <w:shd w:val="clear" w:color="auto" w:fill="auto"/>
          </w:tcPr>
          <w:p w:rsidR="000D7B5A" w:rsidRPr="00CA2201" w:rsidRDefault="000D7B5A" w:rsidP="00E445FB">
            <w:pPr>
              <w:spacing w:after="0" w:line="480" w:lineRule="auto"/>
              <w:rPr>
                <w:rFonts w:ascii="Times New Roman" w:hAnsi="Times New Roman" w:cs="Times New Roman"/>
                <w:color w:val="000000"/>
                <w:sz w:val="24"/>
                <w:szCs w:val="24"/>
              </w:rPr>
            </w:pPr>
            <w:r w:rsidRPr="00CA2201">
              <w:rPr>
                <w:rFonts w:ascii="Times New Roman" w:hAnsi="Times New Roman" w:cs="Times New Roman"/>
                <w:color w:val="000000"/>
                <w:sz w:val="24"/>
                <w:szCs w:val="24"/>
              </w:rPr>
              <w:t>0.64</w:t>
            </w:r>
          </w:p>
        </w:tc>
      </w:tr>
      <w:tr w:rsidR="000D7B5A" w:rsidRPr="00CA2201" w:rsidTr="00E445FB">
        <w:tc>
          <w:tcPr>
            <w:tcW w:w="342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5130" w:type="dxa"/>
            <w:shd w:val="clear" w:color="auto" w:fill="auto"/>
          </w:tcPr>
          <w:p w:rsidR="000D7B5A" w:rsidRPr="00CA2201" w:rsidRDefault="000D7B5A" w:rsidP="00E445FB">
            <w:pPr>
              <w:spacing w:after="0" w:line="480" w:lineRule="auto"/>
              <w:rPr>
                <w:rFonts w:ascii="Times New Roman" w:hAnsi="Times New Roman" w:cs="Times New Roman"/>
                <w:color w:val="000000"/>
                <w:sz w:val="24"/>
                <w:szCs w:val="24"/>
              </w:rPr>
            </w:pPr>
            <w:r w:rsidRPr="00CA2201">
              <w:rPr>
                <w:rFonts w:ascii="Times New Roman" w:hAnsi="Times New Roman" w:cs="Times New Roman"/>
                <w:color w:val="000000"/>
                <w:sz w:val="24"/>
                <w:szCs w:val="24"/>
              </w:rPr>
              <w:t>cAMP response element binding protein binding</w:t>
            </w:r>
          </w:p>
        </w:tc>
        <w:tc>
          <w:tcPr>
            <w:tcW w:w="2250" w:type="dxa"/>
            <w:shd w:val="clear" w:color="auto" w:fill="auto"/>
          </w:tcPr>
          <w:p w:rsidR="000D7B5A" w:rsidRPr="00CA2201" w:rsidRDefault="000D7B5A" w:rsidP="00E445FB">
            <w:pPr>
              <w:spacing w:after="0" w:line="480" w:lineRule="auto"/>
              <w:rPr>
                <w:rFonts w:ascii="Times New Roman" w:hAnsi="Times New Roman" w:cs="Times New Roman"/>
                <w:color w:val="000000"/>
                <w:sz w:val="24"/>
                <w:szCs w:val="24"/>
              </w:rPr>
            </w:pPr>
            <w:r w:rsidRPr="00CA2201">
              <w:rPr>
                <w:rFonts w:ascii="Times New Roman" w:hAnsi="Times New Roman" w:cs="Times New Roman"/>
                <w:color w:val="000000"/>
                <w:sz w:val="24"/>
                <w:szCs w:val="24"/>
              </w:rPr>
              <w:t>0.64</w:t>
            </w:r>
          </w:p>
        </w:tc>
      </w:tr>
      <w:tr w:rsidR="000D7B5A" w:rsidRPr="00CA2201" w:rsidTr="00E445FB">
        <w:tc>
          <w:tcPr>
            <w:tcW w:w="342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5130" w:type="dxa"/>
            <w:shd w:val="clear" w:color="auto" w:fill="auto"/>
          </w:tcPr>
          <w:p w:rsidR="000D7B5A" w:rsidRPr="00CA2201" w:rsidRDefault="000D7B5A" w:rsidP="00E445FB">
            <w:pPr>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P</w:t>
            </w:r>
            <w:r w:rsidRPr="00CA2201">
              <w:rPr>
                <w:rFonts w:ascii="Times New Roman" w:hAnsi="Times New Roman" w:cs="Times New Roman"/>
                <w:color w:val="000000"/>
                <w:sz w:val="24"/>
                <w:szCs w:val="24"/>
              </w:rPr>
              <w:t>rotein homotetramerization</w:t>
            </w:r>
          </w:p>
        </w:tc>
        <w:tc>
          <w:tcPr>
            <w:tcW w:w="2250" w:type="dxa"/>
            <w:shd w:val="clear" w:color="auto" w:fill="auto"/>
          </w:tcPr>
          <w:p w:rsidR="000D7B5A" w:rsidRPr="00CA2201" w:rsidRDefault="000D7B5A" w:rsidP="00E445FB">
            <w:pPr>
              <w:spacing w:after="0" w:line="480" w:lineRule="auto"/>
              <w:rPr>
                <w:rFonts w:ascii="Times New Roman" w:hAnsi="Times New Roman" w:cs="Times New Roman"/>
                <w:color w:val="000000"/>
                <w:sz w:val="24"/>
                <w:szCs w:val="24"/>
              </w:rPr>
            </w:pPr>
            <w:r w:rsidRPr="00CA2201">
              <w:rPr>
                <w:rFonts w:ascii="Times New Roman" w:hAnsi="Times New Roman" w:cs="Times New Roman"/>
                <w:color w:val="000000"/>
                <w:sz w:val="24"/>
                <w:szCs w:val="24"/>
              </w:rPr>
              <w:t>0.64</w:t>
            </w:r>
          </w:p>
        </w:tc>
      </w:tr>
    </w:tbl>
    <w:p w:rsidR="000D7B5A" w:rsidRPr="00CA2201" w:rsidRDefault="000D7B5A" w:rsidP="000D7B5A">
      <w:pPr>
        <w:spacing w:line="480" w:lineRule="auto"/>
        <w:rPr>
          <w:rFonts w:ascii="Times New Roman" w:hAnsi="Times New Roman" w:cs="Times New Roman"/>
          <w:sz w:val="24"/>
          <w:szCs w:val="24"/>
        </w:rPr>
      </w:pPr>
      <w:r w:rsidRPr="00CA2201">
        <w:rPr>
          <w:rFonts w:ascii="Times New Roman" w:hAnsi="Times New Roman" w:cs="Times New Roman"/>
          <w:sz w:val="24"/>
          <w:szCs w:val="24"/>
        </w:rPr>
        <w:br w:type="page"/>
      </w:r>
      <w:r w:rsidRPr="00CA2201">
        <w:rPr>
          <w:rFonts w:ascii="Times New Roman" w:hAnsi="Times New Roman" w:cs="Times New Roman"/>
          <w:b/>
          <w:bCs/>
          <w:sz w:val="24"/>
          <w:szCs w:val="24"/>
        </w:rPr>
        <w:t>Table S3</w:t>
      </w:r>
      <w:r w:rsidRPr="00CA2201">
        <w:rPr>
          <w:rFonts w:ascii="Times New Roman" w:hAnsi="Times New Roman" w:cs="Times New Roman"/>
          <w:sz w:val="24"/>
          <w:szCs w:val="24"/>
        </w:rPr>
        <w:t xml:space="preserve"> KEGG pathways significantly enriched for differentially methylated regions target genes (DMGs) in gene body (top terms with </w:t>
      </w:r>
      <w:r>
        <w:rPr>
          <w:rFonts w:ascii="Times New Roman" w:hAnsi="Times New Roman" w:cs="Times New Roman"/>
          <w:i/>
          <w:iCs/>
          <w:sz w:val="24"/>
          <w:szCs w:val="24"/>
        </w:rPr>
        <w:t>p</w:t>
      </w:r>
      <w:r w:rsidRPr="00CA2201">
        <w:rPr>
          <w:rFonts w:ascii="Times New Roman" w:hAnsi="Times New Roman" w:cs="Times New Roman"/>
          <w:sz w:val="24"/>
          <w:szCs w:val="24"/>
        </w:rPr>
        <w:t xml:space="preserve"> ≤ 0.05)</w:t>
      </w:r>
    </w:p>
    <w:p w:rsidR="000D7B5A" w:rsidRPr="00CA2201" w:rsidRDefault="000D7B5A" w:rsidP="000D7B5A">
      <w:pPr>
        <w:spacing w:after="0" w:line="480" w:lineRule="auto"/>
        <w:rPr>
          <w:rFonts w:ascii="Times New Roman" w:hAnsi="Times New Roman" w:cs="Times New Roman"/>
          <w:sz w:val="24"/>
          <w:szCs w:val="24"/>
        </w:rPr>
      </w:pPr>
    </w:p>
    <w:tbl>
      <w:tblPr>
        <w:tblW w:w="13770" w:type="dxa"/>
        <w:tblBorders>
          <w:top w:val="single" w:sz="4" w:space="0" w:color="auto"/>
          <w:bottom w:val="single" w:sz="4" w:space="0" w:color="auto"/>
        </w:tblBorders>
        <w:tblLook w:val="04A0" w:firstRow="1" w:lastRow="0" w:firstColumn="1" w:lastColumn="0" w:noHBand="0" w:noVBand="1"/>
      </w:tblPr>
      <w:tblGrid>
        <w:gridCol w:w="1465"/>
        <w:gridCol w:w="2943"/>
        <w:gridCol w:w="2947"/>
        <w:gridCol w:w="1620"/>
        <w:gridCol w:w="1711"/>
        <w:gridCol w:w="1440"/>
        <w:gridCol w:w="1644"/>
      </w:tblGrid>
      <w:tr w:rsidR="000D7B5A" w:rsidRPr="00CA2201" w:rsidTr="00E445FB">
        <w:tc>
          <w:tcPr>
            <w:tcW w:w="0" w:type="auto"/>
            <w:tcBorders>
              <w:top w:val="single" w:sz="4" w:space="0" w:color="auto"/>
              <w:bottom w:val="single" w:sz="4" w:space="0" w:color="auto"/>
            </w:tcBorders>
            <w:shd w:val="clear" w:color="auto" w:fill="auto"/>
          </w:tcPr>
          <w:p w:rsidR="000D7B5A" w:rsidRPr="00CA2201" w:rsidRDefault="000D7B5A" w:rsidP="00E445FB">
            <w:pPr>
              <w:spacing w:after="0" w:line="480" w:lineRule="auto"/>
              <w:jc w:val="both"/>
              <w:rPr>
                <w:rFonts w:ascii="Times New Roman" w:hAnsi="Times New Roman" w:cs="Times New Roman"/>
                <w:b/>
                <w:bCs/>
                <w:sz w:val="24"/>
                <w:szCs w:val="24"/>
              </w:rPr>
            </w:pPr>
          </w:p>
        </w:tc>
        <w:tc>
          <w:tcPr>
            <w:tcW w:w="0" w:type="auto"/>
            <w:tcBorders>
              <w:top w:val="single" w:sz="4" w:space="0" w:color="auto"/>
              <w:bottom w:val="single" w:sz="4" w:space="0" w:color="auto"/>
            </w:tcBorders>
            <w:shd w:val="clear" w:color="auto" w:fill="auto"/>
          </w:tcPr>
          <w:p w:rsidR="000D7B5A" w:rsidRPr="00CA2201" w:rsidRDefault="000D7B5A" w:rsidP="00E445FB">
            <w:pPr>
              <w:spacing w:after="0" w:line="480" w:lineRule="auto"/>
              <w:jc w:val="both"/>
              <w:rPr>
                <w:rFonts w:ascii="Times New Roman" w:hAnsi="Times New Roman" w:cs="Times New Roman"/>
                <w:sz w:val="24"/>
                <w:szCs w:val="24"/>
              </w:rPr>
            </w:pPr>
            <w:r w:rsidRPr="00CA2201">
              <w:rPr>
                <w:rFonts w:ascii="Times New Roman" w:hAnsi="Times New Roman" w:cs="Times New Roman"/>
                <w:sz w:val="24"/>
                <w:szCs w:val="24"/>
              </w:rPr>
              <w:t>Groups</w:t>
            </w:r>
          </w:p>
        </w:tc>
        <w:tc>
          <w:tcPr>
            <w:tcW w:w="2947" w:type="dxa"/>
            <w:tcBorders>
              <w:top w:val="single" w:sz="4" w:space="0" w:color="auto"/>
              <w:bottom w:val="single" w:sz="4" w:space="0" w:color="auto"/>
            </w:tcBorders>
            <w:shd w:val="clear" w:color="auto" w:fill="auto"/>
          </w:tcPr>
          <w:p w:rsidR="000D7B5A" w:rsidRPr="00CA2201" w:rsidRDefault="000D7B5A" w:rsidP="00E445FB">
            <w:pPr>
              <w:spacing w:after="0" w:line="480" w:lineRule="auto"/>
              <w:jc w:val="both"/>
              <w:rPr>
                <w:rFonts w:ascii="Times New Roman" w:hAnsi="Times New Roman" w:cs="Times New Roman"/>
                <w:sz w:val="24"/>
                <w:szCs w:val="24"/>
              </w:rPr>
            </w:pPr>
            <w:r w:rsidRPr="00CA2201">
              <w:rPr>
                <w:rFonts w:ascii="Times New Roman" w:hAnsi="Times New Roman" w:cs="Times New Roman"/>
                <w:sz w:val="24"/>
                <w:szCs w:val="24"/>
              </w:rPr>
              <w:t>Terms</w:t>
            </w:r>
          </w:p>
        </w:tc>
        <w:tc>
          <w:tcPr>
            <w:tcW w:w="1620" w:type="dxa"/>
            <w:tcBorders>
              <w:top w:val="single" w:sz="4" w:space="0" w:color="auto"/>
              <w:bottom w:val="single" w:sz="4" w:space="0" w:color="auto"/>
            </w:tcBorders>
            <w:shd w:val="clear" w:color="auto" w:fill="auto"/>
          </w:tcPr>
          <w:p w:rsidR="000D7B5A" w:rsidRPr="00CA2201" w:rsidRDefault="000D7B5A" w:rsidP="00E445FB">
            <w:pPr>
              <w:spacing w:after="0" w:line="480" w:lineRule="auto"/>
              <w:jc w:val="both"/>
              <w:rPr>
                <w:rFonts w:ascii="Times New Roman" w:hAnsi="Times New Roman" w:cs="Times New Roman"/>
                <w:sz w:val="24"/>
                <w:szCs w:val="24"/>
              </w:rPr>
            </w:pPr>
            <w:r w:rsidRPr="00CA2201">
              <w:rPr>
                <w:rFonts w:ascii="Times New Roman" w:hAnsi="Times New Roman" w:cs="Times New Roman"/>
                <w:sz w:val="24"/>
                <w:szCs w:val="24"/>
              </w:rPr>
              <w:t xml:space="preserve">Corrected </w:t>
            </w:r>
            <w:r>
              <w:rPr>
                <w:rFonts w:ascii="Times New Roman" w:hAnsi="Times New Roman" w:cs="Times New Roman"/>
                <w:i/>
                <w:iCs/>
                <w:sz w:val="24"/>
                <w:szCs w:val="24"/>
              </w:rPr>
              <w:t>P</w:t>
            </w:r>
            <w:r w:rsidRPr="00CA2201">
              <w:rPr>
                <w:rFonts w:ascii="Times New Roman" w:hAnsi="Times New Roman" w:cs="Times New Roman"/>
                <w:i/>
                <w:iCs/>
                <w:sz w:val="24"/>
                <w:szCs w:val="24"/>
              </w:rPr>
              <w:t>-</w:t>
            </w:r>
            <w:r w:rsidRPr="00CA2201">
              <w:rPr>
                <w:rFonts w:ascii="Times New Roman" w:hAnsi="Times New Roman" w:cs="Times New Roman"/>
                <w:sz w:val="24"/>
                <w:szCs w:val="24"/>
              </w:rPr>
              <w:t xml:space="preserve"> value</w:t>
            </w:r>
          </w:p>
        </w:tc>
        <w:tc>
          <w:tcPr>
            <w:tcW w:w="1711" w:type="dxa"/>
            <w:tcBorders>
              <w:top w:val="single" w:sz="4" w:space="0" w:color="auto"/>
              <w:bottom w:val="single" w:sz="4" w:space="0" w:color="auto"/>
            </w:tcBorders>
            <w:shd w:val="clear" w:color="auto" w:fill="auto"/>
          </w:tcPr>
          <w:p w:rsidR="000D7B5A" w:rsidRPr="00CA2201" w:rsidRDefault="000D7B5A" w:rsidP="00E445FB">
            <w:pPr>
              <w:spacing w:after="0" w:line="480" w:lineRule="auto"/>
              <w:jc w:val="both"/>
              <w:rPr>
                <w:rFonts w:ascii="Times New Roman" w:hAnsi="Times New Roman" w:cs="Times New Roman"/>
                <w:sz w:val="24"/>
                <w:szCs w:val="24"/>
              </w:rPr>
            </w:pPr>
            <w:r w:rsidRPr="00CA2201">
              <w:rPr>
                <w:rFonts w:ascii="Times New Roman" w:hAnsi="Times New Roman" w:cs="Times New Roman"/>
                <w:sz w:val="24"/>
                <w:szCs w:val="24"/>
              </w:rPr>
              <w:t>DMR genes number</w:t>
            </w:r>
          </w:p>
        </w:tc>
        <w:tc>
          <w:tcPr>
            <w:tcW w:w="1440" w:type="dxa"/>
            <w:tcBorders>
              <w:top w:val="single" w:sz="4" w:space="0" w:color="auto"/>
              <w:bottom w:val="single" w:sz="4" w:space="0" w:color="auto"/>
            </w:tcBorders>
            <w:shd w:val="clear" w:color="auto" w:fill="auto"/>
          </w:tcPr>
          <w:p w:rsidR="000D7B5A" w:rsidRPr="00CA2201" w:rsidRDefault="000D7B5A" w:rsidP="00E445FB">
            <w:pPr>
              <w:spacing w:after="0" w:line="480" w:lineRule="auto"/>
              <w:jc w:val="both"/>
              <w:rPr>
                <w:rFonts w:ascii="Times New Roman" w:hAnsi="Times New Roman" w:cs="Times New Roman"/>
                <w:sz w:val="24"/>
                <w:szCs w:val="24"/>
              </w:rPr>
            </w:pPr>
            <w:r w:rsidRPr="00CA2201">
              <w:rPr>
                <w:rFonts w:ascii="Times New Roman" w:hAnsi="Times New Roman" w:cs="Times New Roman"/>
                <w:sz w:val="24"/>
                <w:szCs w:val="24"/>
                <w:lang w:val="en-GB"/>
              </w:rPr>
              <w:t>Input number</w:t>
            </w:r>
          </w:p>
        </w:tc>
        <w:tc>
          <w:tcPr>
            <w:tcW w:w="1644" w:type="dxa"/>
            <w:tcBorders>
              <w:top w:val="single" w:sz="4" w:space="0" w:color="auto"/>
              <w:bottom w:val="single" w:sz="4" w:space="0" w:color="auto"/>
            </w:tcBorders>
            <w:shd w:val="clear" w:color="auto" w:fill="auto"/>
          </w:tcPr>
          <w:p w:rsidR="000D7B5A" w:rsidRPr="00CA2201" w:rsidRDefault="000D7B5A" w:rsidP="00E445FB">
            <w:pPr>
              <w:spacing w:after="0" w:line="480" w:lineRule="auto"/>
              <w:jc w:val="both"/>
              <w:rPr>
                <w:rFonts w:ascii="Times New Roman" w:hAnsi="Times New Roman" w:cs="Times New Roman"/>
                <w:color w:val="000000"/>
                <w:sz w:val="24"/>
                <w:szCs w:val="24"/>
              </w:rPr>
            </w:pPr>
            <w:r w:rsidRPr="00CA2201">
              <w:rPr>
                <w:rFonts w:ascii="Times New Roman" w:hAnsi="Times New Roman" w:cs="Times New Roman"/>
                <w:color w:val="000000"/>
                <w:sz w:val="24"/>
                <w:szCs w:val="24"/>
              </w:rPr>
              <w:t>Background number</w:t>
            </w:r>
          </w:p>
        </w:tc>
      </w:tr>
      <w:tr w:rsidR="000D7B5A" w:rsidRPr="00CA2201" w:rsidTr="00E445FB">
        <w:tc>
          <w:tcPr>
            <w:tcW w:w="0" w:type="auto"/>
            <w:tcBorders>
              <w:top w:val="single" w:sz="4" w:space="0" w:color="auto"/>
            </w:tcBorders>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Hyper-DMGs</w:t>
            </w:r>
          </w:p>
        </w:tc>
        <w:tc>
          <w:tcPr>
            <w:tcW w:w="0" w:type="auto"/>
            <w:tcBorders>
              <w:top w:val="single" w:sz="4" w:space="0" w:color="auto"/>
            </w:tcBorders>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 xml:space="preserve">Fresh_SPZ </w:t>
            </w:r>
            <w:r w:rsidRPr="00AE282C">
              <w:rPr>
                <w:rFonts w:ascii="Times New Roman" w:hAnsi="Times New Roman" w:cs="Times New Roman"/>
                <w:i/>
                <w:iCs/>
                <w:sz w:val="24"/>
                <w:szCs w:val="24"/>
              </w:rPr>
              <w:t>vs</w:t>
            </w:r>
            <w:r>
              <w:rPr>
                <w:rFonts w:ascii="Times New Roman" w:hAnsi="Times New Roman" w:cs="Times New Roman"/>
                <w:sz w:val="24"/>
                <w:szCs w:val="24"/>
              </w:rPr>
              <w:t>.</w:t>
            </w:r>
            <w:r w:rsidRPr="00CA2201">
              <w:rPr>
                <w:rFonts w:ascii="Times New Roman" w:hAnsi="Times New Roman" w:cs="Times New Roman"/>
                <w:sz w:val="24"/>
                <w:szCs w:val="24"/>
              </w:rPr>
              <w:t xml:space="preserve"> Store_SPZ3d</w:t>
            </w:r>
          </w:p>
        </w:tc>
        <w:tc>
          <w:tcPr>
            <w:tcW w:w="2947" w:type="dxa"/>
            <w:tcBorders>
              <w:top w:val="single" w:sz="4" w:space="0" w:color="auto"/>
            </w:tcBorders>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w:t>
            </w:r>
          </w:p>
        </w:tc>
        <w:tc>
          <w:tcPr>
            <w:tcW w:w="1620" w:type="dxa"/>
            <w:tcBorders>
              <w:top w:val="single" w:sz="4" w:space="0" w:color="auto"/>
            </w:tcBorders>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w:t>
            </w:r>
          </w:p>
        </w:tc>
        <w:tc>
          <w:tcPr>
            <w:tcW w:w="1711" w:type="dxa"/>
            <w:tcBorders>
              <w:top w:val="single" w:sz="4" w:space="0" w:color="auto"/>
            </w:tcBorders>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w:t>
            </w:r>
          </w:p>
        </w:tc>
        <w:tc>
          <w:tcPr>
            <w:tcW w:w="1440" w:type="dxa"/>
            <w:tcBorders>
              <w:top w:val="single" w:sz="4" w:space="0" w:color="auto"/>
            </w:tcBorders>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w:t>
            </w:r>
          </w:p>
          <w:p w:rsidR="000D7B5A" w:rsidRPr="00CA2201" w:rsidRDefault="000D7B5A" w:rsidP="00E445FB">
            <w:pPr>
              <w:spacing w:after="0" w:line="480" w:lineRule="auto"/>
              <w:rPr>
                <w:rFonts w:ascii="Times New Roman" w:hAnsi="Times New Roman" w:cs="Times New Roman"/>
                <w:sz w:val="24"/>
                <w:szCs w:val="24"/>
              </w:rPr>
            </w:pPr>
          </w:p>
        </w:tc>
        <w:tc>
          <w:tcPr>
            <w:tcW w:w="1644" w:type="dxa"/>
            <w:tcBorders>
              <w:top w:val="single" w:sz="4" w:space="0" w:color="auto"/>
            </w:tcBorders>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w:t>
            </w:r>
          </w:p>
          <w:p w:rsidR="000D7B5A" w:rsidRPr="00CA2201" w:rsidRDefault="000D7B5A" w:rsidP="00E445FB">
            <w:pPr>
              <w:spacing w:after="0" w:line="480" w:lineRule="auto"/>
              <w:rPr>
                <w:rFonts w:ascii="Times New Roman" w:hAnsi="Times New Roman" w:cs="Times New Roman"/>
                <w:sz w:val="24"/>
                <w:szCs w:val="24"/>
              </w:rPr>
            </w:pPr>
          </w:p>
        </w:tc>
      </w:tr>
      <w:tr w:rsidR="000D7B5A" w:rsidRPr="00CA2201" w:rsidTr="00E445FB">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 xml:space="preserve">Store_SPZ3d </w:t>
            </w:r>
            <w:r w:rsidRPr="00AE282C">
              <w:rPr>
                <w:rFonts w:ascii="Times New Roman" w:hAnsi="Times New Roman" w:cs="Times New Roman"/>
                <w:i/>
                <w:iCs/>
                <w:sz w:val="24"/>
                <w:szCs w:val="24"/>
              </w:rPr>
              <w:t>vs</w:t>
            </w:r>
            <w:r>
              <w:rPr>
                <w:rFonts w:ascii="Times New Roman" w:hAnsi="Times New Roman" w:cs="Times New Roman"/>
                <w:i/>
                <w:iCs/>
                <w:sz w:val="24"/>
                <w:szCs w:val="24"/>
              </w:rPr>
              <w:t>.</w:t>
            </w:r>
            <w:r w:rsidRPr="00CA2201">
              <w:rPr>
                <w:rFonts w:ascii="Times New Roman" w:hAnsi="Times New Roman" w:cs="Times New Roman"/>
                <w:sz w:val="24"/>
                <w:szCs w:val="24"/>
              </w:rPr>
              <w:t xml:space="preserve"> Store_SPZ6d</w:t>
            </w:r>
          </w:p>
        </w:tc>
        <w:tc>
          <w:tcPr>
            <w:tcW w:w="2947"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Focal adhesion</w:t>
            </w:r>
          </w:p>
        </w:tc>
        <w:tc>
          <w:tcPr>
            <w:tcW w:w="162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0.008898445</w:t>
            </w:r>
          </w:p>
        </w:tc>
        <w:tc>
          <w:tcPr>
            <w:tcW w:w="1711"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32</w:t>
            </w:r>
          </w:p>
        </w:tc>
        <w:tc>
          <w:tcPr>
            <w:tcW w:w="144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32</w:t>
            </w:r>
          </w:p>
        </w:tc>
        <w:tc>
          <w:tcPr>
            <w:tcW w:w="1644"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640</w:t>
            </w:r>
          </w:p>
        </w:tc>
      </w:tr>
      <w:tr w:rsidR="000D7B5A" w:rsidRPr="00CA2201" w:rsidTr="00E445FB">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2947"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Cell adhesion molecules (CAMs)</w:t>
            </w:r>
          </w:p>
        </w:tc>
        <w:tc>
          <w:tcPr>
            <w:tcW w:w="162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0.010489474</w:t>
            </w:r>
          </w:p>
        </w:tc>
        <w:tc>
          <w:tcPr>
            <w:tcW w:w="1711"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25</w:t>
            </w:r>
          </w:p>
        </w:tc>
        <w:tc>
          <w:tcPr>
            <w:tcW w:w="144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25</w:t>
            </w:r>
          </w:p>
        </w:tc>
        <w:tc>
          <w:tcPr>
            <w:tcW w:w="1644"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468</w:t>
            </w:r>
          </w:p>
        </w:tc>
      </w:tr>
      <w:tr w:rsidR="000D7B5A" w:rsidRPr="00CA2201" w:rsidTr="00E445FB">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2947"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RNA transport</w:t>
            </w:r>
          </w:p>
        </w:tc>
        <w:tc>
          <w:tcPr>
            <w:tcW w:w="162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0.032303935</w:t>
            </w:r>
          </w:p>
        </w:tc>
        <w:tc>
          <w:tcPr>
            <w:tcW w:w="1711"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20</w:t>
            </w:r>
          </w:p>
        </w:tc>
        <w:tc>
          <w:tcPr>
            <w:tcW w:w="144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20</w:t>
            </w:r>
          </w:p>
        </w:tc>
        <w:tc>
          <w:tcPr>
            <w:tcW w:w="1644"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376</w:t>
            </w:r>
          </w:p>
        </w:tc>
      </w:tr>
      <w:tr w:rsidR="000D7B5A" w:rsidRPr="00CA2201" w:rsidTr="00E445FB">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 xml:space="preserve">Fresh_SPZ </w:t>
            </w:r>
            <w:r w:rsidRPr="00AE282C">
              <w:rPr>
                <w:rFonts w:ascii="Times New Roman" w:hAnsi="Times New Roman" w:cs="Times New Roman"/>
                <w:i/>
                <w:iCs/>
                <w:sz w:val="24"/>
                <w:szCs w:val="24"/>
              </w:rPr>
              <w:t>vs</w:t>
            </w:r>
            <w:r>
              <w:rPr>
                <w:rFonts w:ascii="Times New Roman" w:hAnsi="Times New Roman" w:cs="Times New Roman"/>
                <w:sz w:val="24"/>
                <w:szCs w:val="24"/>
              </w:rPr>
              <w:t>.</w:t>
            </w:r>
            <w:r w:rsidRPr="00CA2201">
              <w:rPr>
                <w:rFonts w:ascii="Times New Roman" w:hAnsi="Times New Roman" w:cs="Times New Roman"/>
                <w:sz w:val="24"/>
                <w:szCs w:val="24"/>
              </w:rPr>
              <w:t xml:space="preserve"> Store_SPZ6d</w:t>
            </w:r>
          </w:p>
        </w:tc>
        <w:tc>
          <w:tcPr>
            <w:tcW w:w="2947"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Neomycin, kanamycin and gentamicin biosynthesis</w:t>
            </w:r>
          </w:p>
        </w:tc>
        <w:tc>
          <w:tcPr>
            <w:tcW w:w="162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0.013844</w:t>
            </w:r>
          </w:p>
        </w:tc>
        <w:tc>
          <w:tcPr>
            <w:tcW w:w="1711"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4</w:t>
            </w:r>
          </w:p>
        </w:tc>
        <w:tc>
          <w:tcPr>
            <w:tcW w:w="144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4</w:t>
            </w:r>
          </w:p>
        </w:tc>
        <w:tc>
          <w:tcPr>
            <w:tcW w:w="1644"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8</w:t>
            </w:r>
          </w:p>
        </w:tc>
      </w:tr>
      <w:tr w:rsidR="000D7B5A" w:rsidRPr="00CA2201" w:rsidTr="00E445FB">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2947"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Calcium signa</w:t>
            </w:r>
            <w:r>
              <w:rPr>
                <w:rFonts w:ascii="Times New Roman" w:hAnsi="Times New Roman" w:cs="Times New Roman"/>
                <w:color w:val="000000"/>
                <w:sz w:val="24"/>
                <w:szCs w:val="24"/>
              </w:rPr>
              <w:t>l</w:t>
            </w:r>
            <w:r w:rsidRPr="00CA2201">
              <w:rPr>
                <w:rFonts w:ascii="Times New Roman" w:hAnsi="Times New Roman" w:cs="Times New Roman"/>
                <w:color w:val="000000"/>
                <w:sz w:val="24"/>
                <w:szCs w:val="24"/>
              </w:rPr>
              <w:t>ling pathway</w:t>
            </w:r>
          </w:p>
        </w:tc>
        <w:tc>
          <w:tcPr>
            <w:tcW w:w="162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0.020271</w:t>
            </w:r>
          </w:p>
        </w:tc>
        <w:tc>
          <w:tcPr>
            <w:tcW w:w="1711"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29</w:t>
            </w:r>
          </w:p>
        </w:tc>
        <w:tc>
          <w:tcPr>
            <w:tcW w:w="144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29</w:t>
            </w:r>
          </w:p>
        </w:tc>
        <w:tc>
          <w:tcPr>
            <w:tcW w:w="1644"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617</w:t>
            </w:r>
          </w:p>
        </w:tc>
      </w:tr>
      <w:tr w:rsidR="000D7B5A" w:rsidRPr="00CA2201" w:rsidTr="00E445FB">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2947"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Adrenergic signa</w:t>
            </w:r>
            <w:r>
              <w:rPr>
                <w:rFonts w:ascii="Times New Roman" w:hAnsi="Times New Roman" w:cs="Times New Roman"/>
                <w:color w:val="000000"/>
                <w:sz w:val="24"/>
                <w:szCs w:val="24"/>
              </w:rPr>
              <w:t>l</w:t>
            </w:r>
            <w:r w:rsidRPr="00CA2201">
              <w:rPr>
                <w:rFonts w:ascii="Times New Roman" w:hAnsi="Times New Roman" w:cs="Times New Roman"/>
                <w:color w:val="000000"/>
                <w:sz w:val="24"/>
                <w:szCs w:val="24"/>
              </w:rPr>
              <w:t>ling in cardiomyocytes</w:t>
            </w:r>
          </w:p>
        </w:tc>
        <w:tc>
          <w:tcPr>
            <w:tcW w:w="162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0.020271</w:t>
            </w:r>
          </w:p>
        </w:tc>
        <w:tc>
          <w:tcPr>
            <w:tcW w:w="1711"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24</w:t>
            </w:r>
          </w:p>
        </w:tc>
        <w:tc>
          <w:tcPr>
            <w:tcW w:w="144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24</w:t>
            </w:r>
          </w:p>
        </w:tc>
        <w:tc>
          <w:tcPr>
            <w:tcW w:w="1644"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481</w:t>
            </w:r>
          </w:p>
        </w:tc>
      </w:tr>
      <w:tr w:rsidR="000D7B5A" w:rsidRPr="00CA2201" w:rsidTr="00E445FB">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2947"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Regulation of actin cytoskeleton</w:t>
            </w:r>
          </w:p>
        </w:tc>
        <w:tc>
          <w:tcPr>
            <w:tcW w:w="162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0.021815</w:t>
            </w:r>
          </w:p>
        </w:tc>
        <w:tc>
          <w:tcPr>
            <w:tcW w:w="1711"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29</w:t>
            </w:r>
          </w:p>
        </w:tc>
        <w:tc>
          <w:tcPr>
            <w:tcW w:w="144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29</w:t>
            </w:r>
          </w:p>
        </w:tc>
        <w:tc>
          <w:tcPr>
            <w:tcW w:w="1644"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647</w:t>
            </w:r>
          </w:p>
        </w:tc>
      </w:tr>
      <w:tr w:rsidR="000D7B5A" w:rsidRPr="00CA2201" w:rsidTr="00E445FB">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2947"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Melanogenesis</w:t>
            </w:r>
          </w:p>
        </w:tc>
        <w:tc>
          <w:tcPr>
            <w:tcW w:w="162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0.025602</w:t>
            </w:r>
          </w:p>
        </w:tc>
        <w:tc>
          <w:tcPr>
            <w:tcW w:w="1711"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17</w:t>
            </w:r>
          </w:p>
        </w:tc>
        <w:tc>
          <w:tcPr>
            <w:tcW w:w="144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17</w:t>
            </w:r>
          </w:p>
        </w:tc>
        <w:tc>
          <w:tcPr>
            <w:tcW w:w="1644"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305</w:t>
            </w:r>
          </w:p>
        </w:tc>
      </w:tr>
      <w:tr w:rsidR="000D7B5A" w:rsidRPr="00CA2201" w:rsidTr="00E445FB">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Hypo-DMGs</w:t>
            </w:r>
          </w:p>
        </w:tc>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 xml:space="preserve">Fresh_SPZ </w:t>
            </w:r>
            <w:r w:rsidRPr="00AE282C">
              <w:rPr>
                <w:rFonts w:ascii="Times New Roman" w:hAnsi="Times New Roman" w:cs="Times New Roman"/>
                <w:i/>
                <w:iCs/>
                <w:sz w:val="24"/>
                <w:szCs w:val="24"/>
              </w:rPr>
              <w:t>vs</w:t>
            </w:r>
            <w:r>
              <w:rPr>
                <w:rFonts w:ascii="Times New Roman" w:hAnsi="Times New Roman" w:cs="Times New Roman"/>
                <w:sz w:val="24"/>
                <w:szCs w:val="24"/>
              </w:rPr>
              <w:t>.</w:t>
            </w:r>
            <w:r w:rsidRPr="00CA2201">
              <w:rPr>
                <w:rFonts w:ascii="Times New Roman" w:hAnsi="Times New Roman" w:cs="Times New Roman"/>
                <w:sz w:val="24"/>
                <w:szCs w:val="24"/>
              </w:rPr>
              <w:t xml:space="preserve"> Store_SPZ3d</w:t>
            </w:r>
          </w:p>
        </w:tc>
        <w:tc>
          <w:tcPr>
            <w:tcW w:w="2947"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Starch and sucrose metabolism</w:t>
            </w:r>
          </w:p>
        </w:tc>
        <w:tc>
          <w:tcPr>
            <w:tcW w:w="162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0.014153</w:t>
            </w:r>
          </w:p>
        </w:tc>
        <w:tc>
          <w:tcPr>
            <w:tcW w:w="1711"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6</w:t>
            </w:r>
          </w:p>
        </w:tc>
        <w:tc>
          <w:tcPr>
            <w:tcW w:w="1440" w:type="dxa"/>
            <w:shd w:val="clear" w:color="auto" w:fill="auto"/>
            <w:vAlign w:val="bottom"/>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6</w:t>
            </w:r>
          </w:p>
        </w:tc>
        <w:tc>
          <w:tcPr>
            <w:tcW w:w="1644" w:type="dxa"/>
            <w:shd w:val="clear" w:color="auto" w:fill="auto"/>
            <w:vAlign w:val="bottom"/>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68</w:t>
            </w:r>
          </w:p>
        </w:tc>
      </w:tr>
      <w:tr w:rsidR="000D7B5A" w:rsidRPr="00CA2201" w:rsidTr="00E445FB">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2947"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Neomycin, kanamycin and gentamicin biosynthesis</w:t>
            </w:r>
          </w:p>
        </w:tc>
        <w:tc>
          <w:tcPr>
            <w:tcW w:w="162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0.014153</w:t>
            </w:r>
          </w:p>
        </w:tc>
        <w:tc>
          <w:tcPr>
            <w:tcW w:w="1711"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3</w:t>
            </w:r>
          </w:p>
        </w:tc>
        <w:tc>
          <w:tcPr>
            <w:tcW w:w="1440" w:type="dxa"/>
            <w:shd w:val="clear" w:color="auto" w:fill="auto"/>
            <w:vAlign w:val="bottom"/>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3</w:t>
            </w:r>
          </w:p>
        </w:tc>
        <w:tc>
          <w:tcPr>
            <w:tcW w:w="1644" w:type="dxa"/>
            <w:shd w:val="clear" w:color="auto" w:fill="auto"/>
            <w:vAlign w:val="bottom"/>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8</w:t>
            </w:r>
          </w:p>
        </w:tc>
      </w:tr>
      <w:tr w:rsidR="000D7B5A" w:rsidRPr="00CA2201" w:rsidTr="00E445FB">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2947"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Galactose metabolism</w:t>
            </w:r>
          </w:p>
        </w:tc>
        <w:tc>
          <w:tcPr>
            <w:tcW w:w="162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0.044027</w:t>
            </w:r>
          </w:p>
        </w:tc>
        <w:tc>
          <w:tcPr>
            <w:tcW w:w="1711"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5</w:t>
            </w:r>
          </w:p>
        </w:tc>
        <w:tc>
          <w:tcPr>
            <w:tcW w:w="1440" w:type="dxa"/>
            <w:shd w:val="clear" w:color="auto" w:fill="auto"/>
            <w:vAlign w:val="bottom"/>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5</w:t>
            </w:r>
          </w:p>
        </w:tc>
        <w:tc>
          <w:tcPr>
            <w:tcW w:w="1644" w:type="dxa"/>
            <w:shd w:val="clear" w:color="auto" w:fill="auto"/>
            <w:vAlign w:val="bottom"/>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62</w:t>
            </w:r>
          </w:p>
        </w:tc>
      </w:tr>
      <w:tr w:rsidR="000D7B5A" w:rsidRPr="00CA2201" w:rsidTr="00E445FB">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2947"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Apelin signa</w:t>
            </w:r>
            <w:r>
              <w:rPr>
                <w:rFonts w:ascii="Times New Roman" w:hAnsi="Times New Roman" w:cs="Times New Roman"/>
                <w:color w:val="000000"/>
                <w:sz w:val="24"/>
                <w:szCs w:val="24"/>
              </w:rPr>
              <w:t>l</w:t>
            </w:r>
            <w:r w:rsidRPr="00CA2201">
              <w:rPr>
                <w:rFonts w:ascii="Times New Roman" w:hAnsi="Times New Roman" w:cs="Times New Roman"/>
                <w:color w:val="000000"/>
                <w:sz w:val="24"/>
                <w:szCs w:val="24"/>
              </w:rPr>
              <w:t>ling pathway</w:t>
            </w:r>
          </w:p>
        </w:tc>
        <w:tc>
          <w:tcPr>
            <w:tcW w:w="162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0.053044</w:t>
            </w:r>
          </w:p>
        </w:tc>
        <w:tc>
          <w:tcPr>
            <w:tcW w:w="1711"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13</w:t>
            </w:r>
          </w:p>
        </w:tc>
        <w:tc>
          <w:tcPr>
            <w:tcW w:w="1440" w:type="dxa"/>
            <w:shd w:val="clear" w:color="auto" w:fill="auto"/>
            <w:vAlign w:val="bottom"/>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13</w:t>
            </w:r>
          </w:p>
        </w:tc>
        <w:tc>
          <w:tcPr>
            <w:tcW w:w="1644" w:type="dxa"/>
            <w:shd w:val="clear" w:color="auto" w:fill="auto"/>
            <w:vAlign w:val="bottom"/>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425</w:t>
            </w:r>
          </w:p>
        </w:tc>
      </w:tr>
      <w:tr w:rsidR="000D7B5A" w:rsidRPr="00CA2201" w:rsidTr="00E445FB">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2947"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RNA transport</w:t>
            </w:r>
          </w:p>
        </w:tc>
        <w:tc>
          <w:tcPr>
            <w:tcW w:w="162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0.053044</w:t>
            </w:r>
          </w:p>
        </w:tc>
        <w:tc>
          <w:tcPr>
            <w:tcW w:w="1711"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12</w:t>
            </w:r>
          </w:p>
        </w:tc>
        <w:tc>
          <w:tcPr>
            <w:tcW w:w="1440" w:type="dxa"/>
            <w:shd w:val="clear" w:color="auto" w:fill="auto"/>
            <w:vAlign w:val="bottom"/>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12</w:t>
            </w:r>
          </w:p>
        </w:tc>
        <w:tc>
          <w:tcPr>
            <w:tcW w:w="1644" w:type="dxa"/>
            <w:shd w:val="clear" w:color="auto" w:fill="auto"/>
            <w:vAlign w:val="bottom"/>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376</w:t>
            </w:r>
          </w:p>
        </w:tc>
      </w:tr>
      <w:tr w:rsidR="000D7B5A" w:rsidRPr="00CA2201" w:rsidTr="00E445FB">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 xml:space="preserve">Store_SPZ3d </w:t>
            </w:r>
            <w:r w:rsidRPr="00AE282C">
              <w:rPr>
                <w:rFonts w:ascii="Times New Roman" w:hAnsi="Times New Roman" w:cs="Times New Roman"/>
                <w:i/>
                <w:iCs/>
                <w:sz w:val="24"/>
                <w:szCs w:val="24"/>
              </w:rPr>
              <w:t>vs</w:t>
            </w:r>
            <w:r>
              <w:rPr>
                <w:rFonts w:ascii="Times New Roman" w:hAnsi="Times New Roman" w:cs="Times New Roman"/>
                <w:i/>
                <w:iCs/>
                <w:sz w:val="24"/>
                <w:szCs w:val="24"/>
              </w:rPr>
              <w:t>.</w:t>
            </w:r>
            <w:r w:rsidRPr="00CA2201">
              <w:rPr>
                <w:rFonts w:ascii="Times New Roman" w:hAnsi="Times New Roman" w:cs="Times New Roman"/>
                <w:sz w:val="24"/>
                <w:szCs w:val="24"/>
              </w:rPr>
              <w:t xml:space="preserve"> Store_SPZ6d</w:t>
            </w:r>
          </w:p>
        </w:tc>
        <w:tc>
          <w:tcPr>
            <w:tcW w:w="2947"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Cardiac muscle contraction</w:t>
            </w:r>
          </w:p>
        </w:tc>
        <w:tc>
          <w:tcPr>
            <w:tcW w:w="162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0.004771</w:t>
            </w:r>
          </w:p>
        </w:tc>
        <w:tc>
          <w:tcPr>
            <w:tcW w:w="1711"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20</w:t>
            </w:r>
          </w:p>
        </w:tc>
        <w:tc>
          <w:tcPr>
            <w:tcW w:w="1440" w:type="dxa"/>
            <w:shd w:val="clear" w:color="auto" w:fill="auto"/>
            <w:vAlign w:val="bottom"/>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20</w:t>
            </w:r>
          </w:p>
        </w:tc>
        <w:tc>
          <w:tcPr>
            <w:tcW w:w="1644" w:type="dxa"/>
            <w:shd w:val="clear" w:color="auto" w:fill="auto"/>
            <w:vAlign w:val="bottom"/>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263</w:t>
            </w:r>
          </w:p>
        </w:tc>
      </w:tr>
      <w:tr w:rsidR="000D7B5A" w:rsidRPr="00CA2201" w:rsidTr="00E445FB">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2947"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Cell adhesion molecules (CAMs)</w:t>
            </w:r>
          </w:p>
        </w:tc>
        <w:tc>
          <w:tcPr>
            <w:tcW w:w="162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0.010491</w:t>
            </w:r>
          </w:p>
        </w:tc>
        <w:tc>
          <w:tcPr>
            <w:tcW w:w="1711"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27</w:t>
            </w:r>
          </w:p>
        </w:tc>
        <w:tc>
          <w:tcPr>
            <w:tcW w:w="1440" w:type="dxa"/>
            <w:shd w:val="clear" w:color="auto" w:fill="auto"/>
            <w:vAlign w:val="bottom"/>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27</w:t>
            </w:r>
          </w:p>
        </w:tc>
        <w:tc>
          <w:tcPr>
            <w:tcW w:w="1644" w:type="dxa"/>
            <w:shd w:val="clear" w:color="auto" w:fill="auto"/>
            <w:vAlign w:val="bottom"/>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468</w:t>
            </w:r>
          </w:p>
        </w:tc>
      </w:tr>
      <w:tr w:rsidR="000D7B5A" w:rsidRPr="00CA2201" w:rsidTr="00E445FB">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2947"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Adrenergic signa</w:t>
            </w:r>
            <w:r>
              <w:rPr>
                <w:rFonts w:ascii="Times New Roman" w:hAnsi="Times New Roman" w:cs="Times New Roman"/>
                <w:color w:val="000000"/>
                <w:sz w:val="24"/>
                <w:szCs w:val="24"/>
              </w:rPr>
              <w:t>l</w:t>
            </w:r>
            <w:r w:rsidRPr="00CA2201">
              <w:rPr>
                <w:rFonts w:ascii="Times New Roman" w:hAnsi="Times New Roman" w:cs="Times New Roman"/>
                <w:color w:val="000000"/>
                <w:sz w:val="24"/>
                <w:szCs w:val="24"/>
              </w:rPr>
              <w:t>ling in cardiomyocytes</w:t>
            </w:r>
          </w:p>
        </w:tc>
        <w:tc>
          <w:tcPr>
            <w:tcW w:w="162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0.050131</w:t>
            </w:r>
          </w:p>
        </w:tc>
        <w:tc>
          <w:tcPr>
            <w:tcW w:w="1711"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25</w:t>
            </w:r>
          </w:p>
        </w:tc>
        <w:tc>
          <w:tcPr>
            <w:tcW w:w="1440" w:type="dxa"/>
            <w:shd w:val="clear" w:color="auto" w:fill="auto"/>
            <w:vAlign w:val="bottom"/>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25</w:t>
            </w:r>
          </w:p>
        </w:tc>
        <w:tc>
          <w:tcPr>
            <w:tcW w:w="1644" w:type="dxa"/>
            <w:shd w:val="clear" w:color="auto" w:fill="auto"/>
            <w:vAlign w:val="bottom"/>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481</w:t>
            </w:r>
          </w:p>
        </w:tc>
      </w:tr>
      <w:tr w:rsidR="000D7B5A" w:rsidRPr="00CA2201" w:rsidTr="00E445FB">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2947"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MAPK signa</w:t>
            </w:r>
            <w:r>
              <w:rPr>
                <w:rFonts w:ascii="Times New Roman" w:hAnsi="Times New Roman" w:cs="Times New Roman"/>
                <w:color w:val="000000"/>
                <w:sz w:val="24"/>
                <w:szCs w:val="24"/>
              </w:rPr>
              <w:t>l</w:t>
            </w:r>
            <w:r w:rsidRPr="00CA2201">
              <w:rPr>
                <w:rFonts w:ascii="Times New Roman" w:hAnsi="Times New Roman" w:cs="Times New Roman"/>
                <w:color w:val="000000"/>
                <w:sz w:val="24"/>
                <w:szCs w:val="24"/>
              </w:rPr>
              <w:t>ling pathway</w:t>
            </w:r>
          </w:p>
        </w:tc>
        <w:tc>
          <w:tcPr>
            <w:tcW w:w="162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0.057949</w:t>
            </w:r>
          </w:p>
        </w:tc>
        <w:tc>
          <w:tcPr>
            <w:tcW w:w="1711"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39</w:t>
            </w:r>
          </w:p>
        </w:tc>
        <w:tc>
          <w:tcPr>
            <w:tcW w:w="1440" w:type="dxa"/>
            <w:shd w:val="clear" w:color="auto" w:fill="auto"/>
            <w:vAlign w:val="bottom"/>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39</w:t>
            </w:r>
          </w:p>
        </w:tc>
        <w:tc>
          <w:tcPr>
            <w:tcW w:w="1644" w:type="dxa"/>
            <w:shd w:val="clear" w:color="auto" w:fill="auto"/>
            <w:vAlign w:val="bottom"/>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904</w:t>
            </w:r>
          </w:p>
        </w:tc>
      </w:tr>
      <w:tr w:rsidR="000D7B5A" w:rsidRPr="00CA2201" w:rsidTr="00E445FB">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 xml:space="preserve">Fresh_SPZ </w:t>
            </w:r>
            <w:r w:rsidRPr="00AE282C">
              <w:rPr>
                <w:rFonts w:ascii="Times New Roman" w:hAnsi="Times New Roman" w:cs="Times New Roman"/>
                <w:i/>
                <w:iCs/>
                <w:sz w:val="24"/>
                <w:szCs w:val="24"/>
              </w:rPr>
              <w:t>vs</w:t>
            </w:r>
            <w:r>
              <w:rPr>
                <w:rFonts w:ascii="Times New Roman" w:hAnsi="Times New Roman" w:cs="Times New Roman"/>
                <w:i/>
                <w:iCs/>
                <w:sz w:val="24"/>
                <w:szCs w:val="24"/>
              </w:rPr>
              <w:t>.</w:t>
            </w:r>
            <w:r w:rsidRPr="00CA2201">
              <w:rPr>
                <w:rFonts w:ascii="Times New Roman" w:hAnsi="Times New Roman" w:cs="Times New Roman"/>
                <w:sz w:val="24"/>
                <w:szCs w:val="24"/>
              </w:rPr>
              <w:t xml:space="preserve"> Store_SPZ6d</w:t>
            </w:r>
          </w:p>
        </w:tc>
        <w:tc>
          <w:tcPr>
            <w:tcW w:w="2947"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MAPK signa</w:t>
            </w:r>
            <w:r>
              <w:rPr>
                <w:rFonts w:ascii="Times New Roman" w:hAnsi="Times New Roman" w:cs="Times New Roman"/>
                <w:color w:val="000000"/>
                <w:sz w:val="24"/>
                <w:szCs w:val="24"/>
              </w:rPr>
              <w:t>l</w:t>
            </w:r>
            <w:r w:rsidRPr="00CA2201">
              <w:rPr>
                <w:rFonts w:ascii="Times New Roman" w:hAnsi="Times New Roman" w:cs="Times New Roman"/>
                <w:color w:val="000000"/>
                <w:sz w:val="24"/>
                <w:szCs w:val="24"/>
              </w:rPr>
              <w:t>ling pathway</w:t>
            </w:r>
          </w:p>
        </w:tc>
        <w:tc>
          <w:tcPr>
            <w:tcW w:w="162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0.053716</w:t>
            </w:r>
          </w:p>
        </w:tc>
        <w:tc>
          <w:tcPr>
            <w:tcW w:w="1711"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35</w:t>
            </w:r>
          </w:p>
        </w:tc>
        <w:tc>
          <w:tcPr>
            <w:tcW w:w="144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35</w:t>
            </w:r>
          </w:p>
        </w:tc>
        <w:tc>
          <w:tcPr>
            <w:tcW w:w="1644"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904</w:t>
            </w:r>
          </w:p>
        </w:tc>
      </w:tr>
      <w:tr w:rsidR="000D7B5A" w:rsidRPr="00CA2201" w:rsidTr="00E445FB">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0" w:type="auto"/>
            <w:shd w:val="clear" w:color="auto" w:fill="auto"/>
          </w:tcPr>
          <w:p w:rsidR="000D7B5A" w:rsidRPr="00CA2201" w:rsidRDefault="000D7B5A" w:rsidP="00E445FB">
            <w:pPr>
              <w:spacing w:after="0" w:line="480" w:lineRule="auto"/>
              <w:rPr>
                <w:rFonts w:ascii="Times New Roman" w:hAnsi="Times New Roman" w:cs="Times New Roman"/>
                <w:sz w:val="24"/>
                <w:szCs w:val="24"/>
              </w:rPr>
            </w:pPr>
          </w:p>
        </w:tc>
        <w:tc>
          <w:tcPr>
            <w:tcW w:w="2947"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Adherens junction</w:t>
            </w:r>
          </w:p>
        </w:tc>
        <w:tc>
          <w:tcPr>
            <w:tcW w:w="162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color w:val="000000"/>
                <w:sz w:val="24"/>
                <w:szCs w:val="24"/>
              </w:rPr>
              <w:t>0.053716</w:t>
            </w:r>
          </w:p>
        </w:tc>
        <w:tc>
          <w:tcPr>
            <w:tcW w:w="1711"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16</w:t>
            </w:r>
          </w:p>
        </w:tc>
        <w:tc>
          <w:tcPr>
            <w:tcW w:w="1440"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16</w:t>
            </w:r>
          </w:p>
        </w:tc>
        <w:tc>
          <w:tcPr>
            <w:tcW w:w="1644" w:type="dxa"/>
            <w:shd w:val="clear" w:color="auto" w:fill="auto"/>
          </w:tcPr>
          <w:p w:rsidR="000D7B5A" w:rsidRPr="00CA2201" w:rsidRDefault="000D7B5A" w:rsidP="00E445FB">
            <w:pPr>
              <w:spacing w:after="0" w:line="480" w:lineRule="auto"/>
              <w:rPr>
                <w:rFonts w:ascii="Times New Roman" w:hAnsi="Times New Roman" w:cs="Times New Roman"/>
                <w:sz w:val="24"/>
                <w:szCs w:val="24"/>
              </w:rPr>
            </w:pPr>
            <w:r w:rsidRPr="00CA2201">
              <w:rPr>
                <w:rFonts w:ascii="Times New Roman" w:hAnsi="Times New Roman" w:cs="Times New Roman"/>
                <w:sz w:val="24"/>
                <w:szCs w:val="24"/>
              </w:rPr>
              <w:t>298</w:t>
            </w:r>
          </w:p>
        </w:tc>
      </w:tr>
    </w:tbl>
    <w:p w:rsidR="000D7B5A" w:rsidRPr="00CA2201" w:rsidRDefault="000D7B5A" w:rsidP="000D7B5A">
      <w:pPr>
        <w:spacing w:after="0" w:line="480" w:lineRule="auto"/>
        <w:jc w:val="both"/>
        <w:rPr>
          <w:rFonts w:ascii="Times New Roman" w:hAnsi="Times New Roman" w:cs="Times New Roman"/>
          <w:sz w:val="24"/>
          <w:szCs w:val="24"/>
        </w:rPr>
      </w:pPr>
    </w:p>
    <w:p w:rsidR="000D7B5A" w:rsidRPr="00CA2201" w:rsidRDefault="000D7B5A" w:rsidP="000D7B5A">
      <w:pPr>
        <w:spacing w:after="0" w:line="480" w:lineRule="auto"/>
        <w:jc w:val="both"/>
        <w:rPr>
          <w:rFonts w:ascii="Times New Roman" w:hAnsi="Times New Roman" w:cs="Times New Roman"/>
          <w:sz w:val="24"/>
          <w:szCs w:val="24"/>
        </w:rPr>
        <w:sectPr w:rsidR="000D7B5A" w:rsidRPr="00CA2201" w:rsidSect="00F818C2">
          <w:footerReference w:type="default" r:id="rId4"/>
          <w:pgSz w:w="16838" w:h="11906" w:orient="landscape"/>
          <w:pgMar w:top="1411" w:right="1411" w:bottom="1411" w:left="1411" w:header="706" w:footer="706" w:gutter="0"/>
          <w:lnNumType w:countBy="1" w:restart="continuous"/>
          <w:cols w:space="708"/>
          <w:docGrid w:linePitch="360"/>
        </w:sectPr>
      </w:pPr>
    </w:p>
    <w:p w:rsidR="000D7B5A" w:rsidRPr="00CA2201" w:rsidRDefault="000D7B5A" w:rsidP="000D7B5A">
      <w:pPr>
        <w:tabs>
          <w:tab w:val="left" w:pos="8980"/>
        </w:tabs>
        <w:spacing w:after="0" w:line="480" w:lineRule="auto"/>
        <w:jc w:val="both"/>
        <w:outlineLvl w:val="2"/>
        <w:rPr>
          <w:rFonts w:ascii="Times New Roman" w:hAnsi="Times New Roman" w:cs="Times New Roman"/>
          <w:sz w:val="24"/>
          <w:szCs w:val="24"/>
        </w:rPr>
      </w:pPr>
      <w:bookmarkStart w:id="0" w:name="_Hlk141471236"/>
      <w:r>
        <w:rPr>
          <w:rFonts w:ascii="Times New Roman" w:hAnsi="Times New Roman" w:cs="Times New Roman"/>
          <w:b/>
          <w:bCs/>
          <w:sz w:val="24"/>
          <w:szCs w:val="24"/>
        </w:rPr>
        <w:t>F</w:t>
      </w:r>
      <w:bookmarkEnd w:id="0"/>
      <w:r>
        <w:rPr>
          <w:rFonts w:ascii="Times New Roman" w:hAnsi="Times New Roman" w:cs="Times New Roman"/>
          <w:b/>
          <w:bCs/>
          <w:sz w:val="24"/>
          <w:szCs w:val="24"/>
        </w:rPr>
        <w:t xml:space="preserve">ig. </w:t>
      </w:r>
      <w:r w:rsidRPr="00CA2201">
        <w:rPr>
          <w:rFonts w:ascii="Times New Roman" w:hAnsi="Times New Roman" w:cs="Times New Roman"/>
          <w:b/>
          <w:bCs/>
          <w:sz w:val="24"/>
          <w:szCs w:val="24"/>
        </w:rPr>
        <w:t>S1</w:t>
      </w:r>
      <w:r w:rsidRPr="00CA2201">
        <w:rPr>
          <w:rFonts w:ascii="Times New Roman" w:hAnsi="Times New Roman" w:cs="Times New Roman"/>
          <w:sz w:val="24"/>
          <w:szCs w:val="24"/>
        </w:rPr>
        <w:t xml:space="preserve"> Comparison of methylation levels in CpG regions among embryos derived from fresh sperm (Fresh_SPZ), 3</w:t>
      </w:r>
      <w:r>
        <w:rPr>
          <w:rFonts w:ascii="Times New Roman" w:hAnsi="Times New Roman" w:cs="Times New Roman"/>
          <w:sz w:val="24"/>
          <w:szCs w:val="24"/>
        </w:rPr>
        <w:t>-</w:t>
      </w:r>
      <w:r w:rsidRPr="00CA2201">
        <w:rPr>
          <w:rFonts w:ascii="Times New Roman" w:hAnsi="Times New Roman" w:cs="Times New Roman"/>
          <w:sz w:val="24"/>
          <w:szCs w:val="24"/>
        </w:rPr>
        <w:t>d</w:t>
      </w:r>
      <w:r>
        <w:rPr>
          <w:rFonts w:ascii="Times New Roman" w:hAnsi="Times New Roman" w:cs="Times New Roman"/>
          <w:sz w:val="24"/>
          <w:szCs w:val="24"/>
        </w:rPr>
        <w:t>ay</w:t>
      </w:r>
      <w:r w:rsidRPr="00CA2201">
        <w:rPr>
          <w:rFonts w:ascii="Times New Roman" w:hAnsi="Times New Roman" w:cs="Times New Roman"/>
          <w:sz w:val="24"/>
          <w:szCs w:val="24"/>
        </w:rPr>
        <w:t>-stored (Store_SPZ3d) and 6</w:t>
      </w:r>
      <w:r>
        <w:rPr>
          <w:rFonts w:ascii="Times New Roman" w:hAnsi="Times New Roman" w:cs="Times New Roman"/>
          <w:sz w:val="24"/>
          <w:szCs w:val="24"/>
        </w:rPr>
        <w:t>-</w:t>
      </w:r>
      <w:r w:rsidRPr="00CA2201">
        <w:rPr>
          <w:rFonts w:ascii="Times New Roman" w:hAnsi="Times New Roman" w:cs="Times New Roman"/>
          <w:sz w:val="24"/>
          <w:szCs w:val="24"/>
        </w:rPr>
        <w:t>d</w:t>
      </w:r>
      <w:r>
        <w:rPr>
          <w:rFonts w:ascii="Times New Roman" w:hAnsi="Times New Roman" w:cs="Times New Roman"/>
          <w:sz w:val="24"/>
          <w:szCs w:val="24"/>
        </w:rPr>
        <w:t>ay</w:t>
      </w:r>
      <w:r w:rsidRPr="00CA2201">
        <w:rPr>
          <w:rFonts w:ascii="Times New Roman" w:hAnsi="Times New Roman" w:cs="Times New Roman"/>
          <w:sz w:val="24"/>
          <w:szCs w:val="24"/>
        </w:rPr>
        <w:t>-stored sperm (Store_SPZ6d). (</w:t>
      </w:r>
      <w:r w:rsidRPr="00CA2201">
        <w:rPr>
          <w:rFonts w:ascii="Times New Roman" w:hAnsi="Times New Roman" w:cs="Times New Roman"/>
          <w:b/>
          <w:bCs/>
          <w:sz w:val="24"/>
          <w:szCs w:val="24"/>
        </w:rPr>
        <w:t>A</w:t>
      </w:r>
      <w:r w:rsidRPr="00CA2201">
        <w:rPr>
          <w:rFonts w:ascii="Times New Roman" w:hAnsi="Times New Roman" w:cs="Times New Roman"/>
          <w:sz w:val="24"/>
          <w:szCs w:val="24"/>
        </w:rPr>
        <w:t>) The outer circle is embryos from fresh sperm, and the inner circle is embryos from 3</w:t>
      </w:r>
      <w:r>
        <w:rPr>
          <w:rFonts w:ascii="Times New Roman" w:hAnsi="Times New Roman" w:cs="Times New Roman"/>
          <w:sz w:val="24"/>
          <w:szCs w:val="24"/>
        </w:rPr>
        <w:t>-</w:t>
      </w:r>
      <w:r w:rsidRPr="00CA2201">
        <w:rPr>
          <w:rFonts w:ascii="Times New Roman" w:hAnsi="Times New Roman" w:cs="Times New Roman"/>
          <w:sz w:val="24"/>
          <w:szCs w:val="24"/>
        </w:rPr>
        <w:t>d</w:t>
      </w:r>
      <w:r>
        <w:rPr>
          <w:rFonts w:ascii="Times New Roman" w:hAnsi="Times New Roman" w:cs="Times New Roman"/>
          <w:sz w:val="24"/>
          <w:szCs w:val="24"/>
        </w:rPr>
        <w:t>ay</w:t>
      </w:r>
      <w:r w:rsidRPr="00CA2201">
        <w:rPr>
          <w:rFonts w:ascii="Times New Roman" w:hAnsi="Times New Roman" w:cs="Times New Roman"/>
          <w:sz w:val="24"/>
          <w:szCs w:val="24"/>
        </w:rPr>
        <w:t>-stored sperm. (</w:t>
      </w:r>
      <w:r w:rsidRPr="00CA2201">
        <w:rPr>
          <w:rFonts w:ascii="Times New Roman" w:hAnsi="Times New Roman" w:cs="Times New Roman"/>
          <w:b/>
          <w:bCs/>
          <w:sz w:val="24"/>
          <w:szCs w:val="24"/>
        </w:rPr>
        <w:t>B</w:t>
      </w:r>
      <w:r w:rsidRPr="00CA2201">
        <w:rPr>
          <w:rFonts w:ascii="Times New Roman" w:hAnsi="Times New Roman" w:cs="Times New Roman"/>
          <w:sz w:val="24"/>
          <w:szCs w:val="24"/>
        </w:rPr>
        <w:t>) The outer circle is embryos from 3</w:t>
      </w:r>
      <w:r>
        <w:rPr>
          <w:rFonts w:ascii="Times New Roman" w:hAnsi="Times New Roman" w:cs="Times New Roman"/>
          <w:sz w:val="24"/>
          <w:szCs w:val="24"/>
        </w:rPr>
        <w:t>-</w:t>
      </w:r>
      <w:r w:rsidRPr="00CA2201">
        <w:rPr>
          <w:rFonts w:ascii="Times New Roman" w:hAnsi="Times New Roman" w:cs="Times New Roman"/>
          <w:sz w:val="24"/>
          <w:szCs w:val="24"/>
        </w:rPr>
        <w:t>d</w:t>
      </w:r>
      <w:r>
        <w:rPr>
          <w:rFonts w:ascii="Times New Roman" w:hAnsi="Times New Roman" w:cs="Times New Roman"/>
          <w:sz w:val="24"/>
          <w:szCs w:val="24"/>
        </w:rPr>
        <w:t>ay</w:t>
      </w:r>
      <w:r w:rsidRPr="00CA2201">
        <w:rPr>
          <w:rFonts w:ascii="Times New Roman" w:hAnsi="Times New Roman" w:cs="Times New Roman"/>
          <w:sz w:val="24"/>
          <w:szCs w:val="24"/>
        </w:rPr>
        <w:t>-stored sperm, and the inner circle is embryos from 6</w:t>
      </w:r>
      <w:r>
        <w:rPr>
          <w:rFonts w:ascii="Times New Roman" w:hAnsi="Times New Roman" w:cs="Times New Roman"/>
          <w:sz w:val="24"/>
          <w:szCs w:val="24"/>
        </w:rPr>
        <w:t>-</w:t>
      </w:r>
      <w:r w:rsidRPr="00CA2201">
        <w:rPr>
          <w:rFonts w:ascii="Times New Roman" w:hAnsi="Times New Roman" w:cs="Times New Roman"/>
          <w:sz w:val="24"/>
          <w:szCs w:val="24"/>
        </w:rPr>
        <w:t>d</w:t>
      </w:r>
      <w:r>
        <w:rPr>
          <w:rFonts w:ascii="Times New Roman" w:hAnsi="Times New Roman" w:cs="Times New Roman"/>
          <w:sz w:val="24"/>
          <w:szCs w:val="24"/>
        </w:rPr>
        <w:t>ay</w:t>
      </w:r>
      <w:r w:rsidRPr="00CA2201">
        <w:rPr>
          <w:rFonts w:ascii="Times New Roman" w:hAnsi="Times New Roman" w:cs="Times New Roman"/>
          <w:sz w:val="24"/>
          <w:szCs w:val="24"/>
        </w:rPr>
        <w:t>-stored sperm. (</w:t>
      </w:r>
      <w:r w:rsidRPr="00CA2201">
        <w:rPr>
          <w:rFonts w:ascii="Times New Roman" w:hAnsi="Times New Roman" w:cs="Times New Roman"/>
          <w:b/>
          <w:bCs/>
          <w:sz w:val="24"/>
          <w:szCs w:val="24"/>
        </w:rPr>
        <w:t>C</w:t>
      </w:r>
      <w:r w:rsidRPr="00CA2201">
        <w:rPr>
          <w:rFonts w:ascii="Times New Roman" w:hAnsi="Times New Roman" w:cs="Times New Roman"/>
          <w:sz w:val="24"/>
          <w:szCs w:val="24"/>
        </w:rPr>
        <w:t>) The outer circle is embryos from fresh sperm, and the inner circle is embryos from 6</w:t>
      </w:r>
      <w:r>
        <w:rPr>
          <w:rFonts w:ascii="Times New Roman" w:hAnsi="Times New Roman" w:cs="Times New Roman"/>
          <w:sz w:val="24"/>
          <w:szCs w:val="24"/>
        </w:rPr>
        <w:t>-</w:t>
      </w:r>
      <w:r w:rsidRPr="00CA2201">
        <w:rPr>
          <w:rFonts w:ascii="Times New Roman" w:hAnsi="Times New Roman" w:cs="Times New Roman"/>
          <w:sz w:val="24"/>
          <w:szCs w:val="24"/>
        </w:rPr>
        <w:t>d</w:t>
      </w:r>
      <w:r>
        <w:rPr>
          <w:rFonts w:ascii="Times New Roman" w:hAnsi="Times New Roman" w:cs="Times New Roman"/>
          <w:sz w:val="24"/>
          <w:szCs w:val="24"/>
        </w:rPr>
        <w:t>ay</w:t>
      </w:r>
      <w:r w:rsidRPr="00CA2201">
        <w:rPr>
          <w:rFonts w:ascii="Times New Roman" w:hAnsi="Times New Roman" w:cs="Times New Roman"/>
          <w:sz w:val="24"/>
          <w:szCs w:val="24"/>
        </w:rPr>
        <w:t xml:space="preserve">-stored sperm. The middle circle is differences in methylation levels between two groups. The colour of the middle circle represents the difference in methylation levels. The redder the colour is, the higher methylation level of </w:t>
      </w:r>
      <w:r>
        <w:rPr>
          <w:rFonts w:ascii="Times New Roman" w:hAnsi="Times New Roman" w:cs="Times New Roman"/>
          <w:sz w:val="24"/>
          <w:szCs w:val="24"/>
        </w:rPr>
        <w:t xml:space="preserve">the </w:t>
      </w:r>
      <w:r w:rsidRPr="00CA2201">
        <w:rPr>
          <w:rFonts w:ascii="Times New Roman" w:hAnsi="Times New Roman" w:cs="Times New Roman"/>
          <w:sz w:val="24"/>
          <w:szCs w:val="24"/>
        </w:rPr>
        <w:t xml:space="preserve">former group than the latter group, the bluer the colour is, the lower the methylation level is in the former group than in the latter group, </w:t>
      </w:r>
      <w:r w:rsidRPr="00AE282C">
        <w:rPr>
          <w:rFonts w:ascii="Times New Roman" w:hAnsi="Times New Roman" w:cs="Times New Roman"/>
          <w:i/>
          <w:iCs/>
          <w:sz w:val="24"/>
          <w:szCs w:val="24"/>
        </w:rPr>
        <w:t>n</w:t>
      </w:r>
      <w:r w:rsidRPr="00CA2201">
        <w:rPr>
          <w:rFonts w:ascii="Times New Roman" w:hAnsi="Times New Roman" w:cs="Times New Roman"/>
          <w:sz w:val="24"/>
          <w:szCs w:val="24"/>
        </w:rPr>
        <w:t xml:space="preserve"> = 3 fish replicates for each group.</w:t>
      </w:r>
    </w:p>
    <w:p w:rsidR="000D7B5A" w:rsidRPr="00CA2201" w:rsidRDefault="000D7B5A" w:rsidP="000D7B5A">
      <w:pPr>
        <w:spacing w:after="0" w:line="480" w:lineRule="auto"/>
        <w:jc w:val="both"/>
        <w:rPr>
          <w:rFonts w:ascii="Times New Roman" w:hAnsi="Times New Roman" w:cs="Times New Roman"/>
          <w:sz w:val="24"/>
          <w:szCs w:val="24"/>
        </w:rPr>
      </w:pPr>
    </w:p>
    <w:p w:rsidR="000D7B5A" w:rsidRPr="00CA2201" w:rsidRDefault="000D7B5A" w:rsidP="000D7B5A">
      <w:pPr>
        <w:spacing w:after="0" w:line="480" w:lineRule="auto"/>
        <w:jc w:val="both"/>
        <w:outlineLvl w:val="2"/>
        <w:rPr>
          <w:rFonts w:ascii="Times New Roman" w:hAnsi="Times New Roman" w:cs="Times New Roman"/>
          <w:sz w:val="24"/>
          <w:szCs w:val="24"/>
        </w:rPr>
      </w:pPr>
      <w:r>
        <w:rPr>
          <w:rFonts w:ascii="Times New Roman" w:hAnsi="Times New Roman" w:cs="Times New Roman"/>
          <w:b/>
          <w:bCs/>
          <w:sz w:val="24"/>
          <w:szCs w:val="24"/>
        </w:rPr>
        <w:t xml:space="preserve">Fig. </w:t>
      </w:r>
      <w:r w:rsidRPr="00CA2201">
        <w:rPr>
          <w:rFonts w:ascii="Times New Roman" w:hAnsi="Times New Roman" w:cs="Times New Roman"/>
          <w:b/>
          <w:bCs/>
          <w:sz w:val="24"/>
          <w:szCs w:val="24"/>
        </w:rPr>
        <w:t>S</w:t>
      </w:r>
      <w:r>
        <w:rPr>
          <w:rFonts w:ascii="Times New Roman" w:hAnsi="Times New Roman" w:cs="Times New Roman"/>
          <w:b/>
          <w:bCs/>
          <w:sz w:val="24"/>
          <w:szCs w:val="24"/>
        </w:rPr>
        <w:t>2</w:t>
      </w:r>
      <w:r w:rsidRPr="00CA2201">
        <w:rPr>
          <w:rFonts w:ascii="Times New Roman" w:hAnsi="Times New Roman" w:cs="Times New Roman"/>
          <w:sz w:val="24"/>
          <w:szCs w:val="24"/>
        </w:rPr>
        <w:t xml:space="preserve"> The distribution of DMRs in the genome comparison among embryos derived from fresh, 3</w:t>
      </w:r>
      <w:r>
        <w:rPr>
          <w:rFonts w:ascii="Times New Roman" w:hAnsi="Times New Roman" w:cs="Times New Roman"/>
          <w:sz w:val="24"/>
          <w:szCs w:val="24"/>
        </w:rPr>
        <w:t>-</w:t>
      </w:r>
      <w:r w:rsidRPr="00CA2201">
        <w:rPr>
          <w:rFonts w:ascii="Times New Roman" w:hAnsi="Times New Roman" w:cs="Times New Roman"/>
          <w:sz w:val="24"/>
          <w:szCs w:val="24"/>
        </w:rPr>
        <w:t>d</w:t>
      </w:r>
      <w:r>
        <w:rPr>
          <w:rFonts w:ascii="Times New Roman" w:hAnsi="Times New Roman" w:cs="Times New Roman"/>
          <w:sz w:val="24"/>
          <w:szCs w:val="24"/>
        </w:rPr>
        <w:t>ay</w:t>
      </w:r>
      <w:r w:rsidRPr="00CA2201">
        <w:rPr>
          <w:rFonts w:ascii="Times New Roman" w:hAnsi="Times New Roman" w:cs="Times New Roman"/>
          <w:sz w:val="24"/>
          <w:szCs w:val="24"/>
        </w:rPr>
        <w:t>-stored and 6</w:t>
      </w:r>
      <w:r>
        <w:rPr>
          <w:rFonts w:ascii="Times New Roman" w:hAnsi="Times New Roman" w:cs="Times New Roman"/>
          <w:sz w:val="24"/>
          <w:szCs w:val="24"/>
        </w:rPr>
        <w:t>-</w:t>
      </w:r>
      <w:r w:rsidRPr="00CA2201">
        <w:rPr>
          <w:rFonts w:ascii="Times New Roman" w:hAnsi="Times New Roman" w:cs="Times New Roman"/>
          <w:sz w:val="24"/>
          <w:szCs w:val="24"/>
        </w:rPr>
        <w:t>d</w:t>
      </w:r>
      <w:r>
        <w:rPr>
          <w:rFonts w:ascii="Times New Roman" w:hAnsi="Times New Roman" w:cs="Times New Roman"/>
          <w:sz w:val="24"/>
          <w:szCs w:val="24"/>
        </w:rPr>
        <w:t>ay</w:t>
      </w:r>
      <w:r w:rsidRPr="00CA2201">
        <w:rPr>
          <w:rFonts w:ascii="Times New Roman" w:hAnsi="Times New Roman" w:cs="Times New Roman"/>
          <w:sz w:val="24"/>
          <w:szCs w:val="24"/>
        </w:rPr>
        <w:t>-stored sperm groups. Red dots indicate hyper-DMRs, while blue dots represent hypo-DMRs.</w:t>
      </w:r>
    </w:p>
    <w:p w:rsidR="000D7B5A" w:rsidRPr="00CA2201" w:rsidRDefault="000D7B5A" w:rsidP="000D7B5A">
      <w:pPr>
        <w:spacing w:after="0" w:line="480" w:lineRule="auto"/>
        <w:jc w:val="both"/>
        <w:rPr>
          <w:rFonts w:ascii="Times New Roman" w:hAnsi="Times New Roman" w:cs="Times New Roman"/>
          <w:sz w:val="24"/>
          <w:szCs w:val="24"/>
        </w:rPr>
      </w:pPr>
    </w:p>
    <w:p w:rsidR="000D7B5A" w:rsidRPr="00CA2201" w:rsidRDefault="000D7B5A" w:rsidP="000D7B5A">
      <w:pPr>
        <w:spacing w:after="0" w:line="480" w:lineRule="auto"/>
        <w:jc w:val="both"/>
        <w:outlineLvl w:val="2"/>
        <w:rPr>
          <w:rFonts w:ascii="Times New Roman" w:hAnsi="Times New Roman" w:cs="Times New Roman"/>
          <w:sz w:val="24"/>
          <w:szCs w:val="24"/>
        </w:rPr>
      </w:pPr>
      <w:r>
        <w:rPr>
          <w:rFonts w:ascii="Times New Roman" w:hAnsi="Times New Roman" w:cs="Times New Roman"/>
          <w:b/>
          <w:bCs/>
          <w:sz w:val="24"/>
          <w:szCs w:val="24"/>
        </w:rPr>
        <w:t xml:space="preserve">Fig. </w:t>
      </w:r>
      <w:r w:rsidRPr="00CA2201">
        <w:rPr>
          <w:rFonts w:ascii="Times New Roman" w:hAnsi="Times New Roman" w:cs="Times New Roman"/>
          <w:b/>
          <w:bCs/>
          <w:sz w:val="24"/>
          <w:szCs w:val="24"/>
        </w:rPr>
        <w:t>S</w:t>
      </w:r>
      <w:r>
        <w:rPr>
          <w:rFonts w:ascii="Times New Roman" w:hAnsi="Times New Roman" w:cs="Times New Roman"/>
          <w:b/>
          <w:bCs/>
          <w:sz w:val="24"/>
          <w:szCs w:val="24"/>
        </w:rPr>
        <w:t>3</w:t>
      </w:r>
      <w:r w:rsidRPr="00CA2201">
        <w:rPr>
          <w:rFonts w:ascii="Times New Roman" w:hAnsi="Times New Roman" w:cs="Times New Roman"/>
          <w:sz w:val="24"/>
          <w:szCs w:val="24"/>
        </w:rPr>
        <w:t xml:space="preserve"> </w:t>
      </w:r>
      <w:r w:rsidRPr="00CA2201">
        <w:rPr>
          <w:rFonts w:ascii="Times New Roman" w:hAnsi="Times New Roman" w:cs="Times New Roman"/>
          <w:sz w:val="24"/>
          <w:szCs w:val="24"/>
          <w:lang w:val="en-GB"/>
        </w:rPr>
        <w:t xml:space="preserve">Distribution of hyper- and hypo-methylated DMRs numbers among fresh, stored sperm for 3 and 6 days </w:t>
      </w:r>
      <w:r w:rsidRPr="00CA2201">
        <w:rPr>
          <w:rFonts w:ascii="Times New Roman" w:hAnsi="Times New Roman" w:cs="Times New Roman"/>
          <w:i/>
          <w:iCs/>
          <w:sz w:val="24"/>
          <w:szCs w:val="24"/>
          <w:lang w:val="en-GB"/>
        </w:rPr>
        <w:t>in vitro</w:t>
      </w:r>
      <w:r w:rsidRPr="00CA2201">
        <w:rPr>
          <w:rFonts w:ascii="Times New Roman" w:hAnsi="Times New Roman" w:cs="Times New Roman"/>
          <w:sz w:val="24"/>
          <w:szCs w:val="24"/>
          <w:lang w:val="en-GB"/>
        </w:rPr>
        <w:t xml:space="preserve"> in different gene regions. Red bar: hyper-methylated, blue bar: hypo-methylated. </w:t>
      </w:r>
      <w:r w:rsidRPr="00AE282C">
        <w:rPr>
          <w:rFonts w:ascii="Times New Roman" w:hAnsi="Times New Roman" w:cs="Times New Roman"/>
          <w:i/>
          <w:iCs/>
          <w:sz w:val="24"/>
          <w:szCs w:val="24"/>
          <w:lang w:val="en-GB"/>
        </w:rPr>
        <w:t>n</w:t>
      </w:r>
      <w:r w:rsidRPr="00CA2201">
        <w:rPr>
          <w:rFonts w:ascii="Times New Roman" w:hAnsi="Times New Roman" w:cs="Times New Roman"/>
          <w:sz w:val="24"/>
          <w:szCs w:val="24"/>
          <w:lang w:val="en-GB"/>
        </w:rPr>
        <w:t xml:space="preserve"> = 3 fish replicates for Fresh_SPZ, Store_SPZ3d and Store_SPZ6d.</w:t>
      </w:r>
    </w:p>
    <w:p w:rsidR="000D7B5A" w:rsidRPr="00CA2201" w:rsidRDefault="000D7B5A" w:rsidP="000D7B5A">
      <w:pPr>
        <w:spacing w:after="0" w:line="480" w:lineRule="auto"/>
        <w:jc w:val="both"/>
        <w:rPr>
          <w:rFonts w:ascii="Times New Roman" w:hAnsi="Times New Roman" w:cs="Times New Roman"/>
          <w:sz w:val="24"/>
          <w:szCs w:val="24"/>
        </w:rPr>
      </w:pPr>
    </w:p>
    <w:p w:rsidR="000D7B5A" w:rsidRPr="00CA2201" w:rsidRDefault="000D7B5A" w:rsidP="000D7B5A">
      <w:pPr>
        <w:spacing w:after="0" w:line="480" w:lineRule="auto"/>
        <w:jc w:val="both"/>
        <w:outlineLvl w:val="2"/>
        <w:rPr>
          <w:rFonts w:ascii="Times New Roman" w:hAnsi="Times New Roman" w:cs="Times New Roman"/>
          <w:sz w:val="24"/>
          <w:szCs w:val="24"/>
        </w:rPr>
      </w:pPr>
      <w:r>
        <w:rPr>
          <w:rFonts w:ascii="Times New Roman" w:hAnsi="Times New Roman" w:cs="Times New Roman"/>
          <w:b/>
          <w:bCs/>
          <w:sz w:val="24"/>
          <w:szCs w:val="24"/>
        </w:rPr>
        <w:t xml:space="preserve">Fig. </w:t>
      </w:r>
      <w:r w:rsidRPr="00CA2201">
        <w:rPr>
          <w:rFonts w:ascii="Times New Roman" w:hAnsi="Times New Roman" w:cs="Times New Roman"/>
          <w:b/>
          <w:bCs/>
          <w:sz w:val="24"/>
          <w:szCs w:val="24"/>
        </w:rPr>
        <w:t>S</w:t>
      </w:r>
      <w:r>
        <w:rPr>
          <w:rFonts w:ascii="Times New Roman" w:hAnsi="Times New Roman" w:cs="Times New Roman"/>
          <w:b/>
          <w:bCs/>
          <w:sz w:val="24"/>
          <w:szCs w:val="24"/>
        </w:rPr>
        <w:t>4</w:t>
      </w:r>
      <w:r w:rsidRPr="00CA2201">
        <w:rPr>
          <w:rFonts w:ascii="Times New Roman" w:hAnsi="Times New Roman" w:cs="Times New Roman"/>
          <w:sz w:val="24"/>
          <w:szCs w:val="24"/>
        </w:rPr>
        <w:t xml:space="preserve"> GO enrichment analysis of promoter hyper-DMGs related to CpG region</w:t>
      </w:r>
    </w:p>
    <w:p w:rsidR="000D7B5A" w:rsidRPr="00CA2201" w:rsidRDefault="000D7B5A" w:rsidP="000D7B5A">
      <w:pPr>
        <w:spacing w:after="0" w:line="480" w:lineRule="auto"/>
        <w:jc w:val="both"/>
        <w:rPr>
          <w:rFonts w:ascii="Times New Roman" w:hAnsi="Times New Roman" w:cs="Times New Roman"/>
          <w:sz w:val="24"/>
          <w:szCs w:val="24"/>
        </w:rPr>
      </w:pPr>
    </w:p>
    <w:p w:rsidR="000D7B5A" w:rsidRPr="00CA2201" w:rsidRDefault="000D7B5A" w:rsidP="000D7B5A">
      <w:pPr>
        <w:spacing w:after="0" w:line="480" w:lineRule="auto"/>
        <w:jc w:val="both"/>
        <w:outlineLvl w:val="2"/>
        <w:rPr>
          <w:rFonts w:ascii="Times New Roman" w:hAnsi="Times New Roman" w:cs="Times New Roman"/>
          <w:sz w:val="24"/>
          <w:szCs w:val="24"/>
        </w:rPr>
      </w:pPr>
      <w:r>
        <w:rPr>
          <w:rFonts w:ascii="Times New Roman" w:hAnsi="Times New Roman" w:cs="Times New Roman"/>
          <w:b/>
          <w:bCs/>
          <w:sz w:val="24"/>
          <w:szCs w:val="24"/>
        </w:rPr>
        <w:t xml:space="preserve">Fig. </w:t>
      </w:r>
      <w:r w:rsidRPr="00CA2201">
        <w:rPr>
          <w:rFonts w:ascii="Times New Roman" w:hAnsi="Times New Roman" w:cs="Times New Roman"/>
          <w:b/>
          <w:bCs/>
          <w:sz w:val="24"/>
          <w:szCs w:val="24"/>
        </w:rPr>
        <w:t>S</w:t>
      </w:r>
      <w:r>
        <w:rPr>
          <w:rFonts w:ascii="Times New Roman" w:hAnsi="Times New Roman" w:cs="Times New Roman"/>
          <w:b/>
          <w:bCs/>
          <w:sz w:val="24"/>
          <w:szCs w:val="24"/>
        </w:rPr>
        <w:t>5</w:t>
      </w:r>
      <w:r w:rsidRPr="00CA2201">
        <w:rPr>
          <w:rFonts w:ascii="Times New Roman" w:hAnsi="Times New Roman" w:cs="Times New Roman"/>
          <w:sz w:val="24"/>
          <w:szCs w:val="24"/>
        </w:rPr>
        <w:t xml:space="preserve"> (A</w:t>
      </w:r>
      <w:r>
        <w:rPr>
          <w:rFonts w:ascii="Times New Roman" w:hAnsi="Times New Roman" w:cs="Times New Roman"/>
          <w:sz w:val="24"/>
          <w:szCs w:val="24"/>
        </w:rPr>
        <w:t>)</w:t>
      </w:r>
      <w:r w:rsidRPr="00CA2201">
        <w:rPr>
          <w:rFonts w:ascii="Times New Roman" w:hAnsi="Times New Roman" w:cs="Times New Roman"/>
          <w:sz w:val="24"/>
          <w:szCs w:val="24"/>
        </w:rPr>
        <w:t>-</w:t>
      </w:r>
      <w:r>
        <w:rPr>
          <w:rFonts w:ascii="Times New Roman" w:hAnsi="Times New Roman" w:cs="Times New Roman"/>
          <w:sz w:val="24"/>
          <w:szCs w:val="24"/>
        </w:rPr>
        <w:t>(</w:t>
      </w:r>
      <w:r w:rsidRPr="00CA2201">
        <w:rPr>
          <w:rFonts w:ascii="Times New Roman" w:hAnsi="Times New Roman" w:cs="Times New Roman"/>
          <w:sz w:val="24"/>
          <w:szCs w:val="24"/>
        </w:rPr>
        <w:t>C</w:t>
      </w:r>
      <w:r>
        <w:rPr>
          <w:rFonts w:ascii="Times New Roman" w:hAnsi="Times New Roman" w:cs="Times New Roman"/>
          <w:sz w:val="24"/>
          <w:szCs w:val="24"/>
        </w:rPr>
        <w:t>)</w:t>
      </w:r>
      <w:r w:rsidRPr="00CA2201">
        <w:rPr>
          <w:rFonts w:ascii="Times New Roman" w:hAnsi="Times New Roman" w:cs="Times New Roman"/>
          <w:sz w:val="24"/>
          <w:szCs w:val="24"/>
        </w:rPr>
        <w:t xml:space="preserve"> GO enrichment analysis of gene body hyper-) and</w:t>
      </w:r>
      <w:r>
        <w:rPr>
          <w:rFonts w:ascii="Times New Roman" w:hAnsi="Times New Roman" w:cs="Times New Roman"/>
          <w:sz w:val="24"/>
          <w:szCs w:val="24"/>
        </w:rPr>
        <w:t xml:space="preserve"> </w:t>
      </w:r>
      <w:r w:rsidRPr="00CA2201">
        <w:rPr>
          <w:rFonts w:ascii="Times New Roman" w:hAnsi="Times New Roman" w:cs="Times New Roman"/>
          <w:sz w:val="24"/>
          <w:szCs w:val="24"/>
        </w:rPr>
        <w:t>(D</w:t>
      </w:r>
      <w:r>
        <w:rPr>
          <w:rFonts w:ascii="Times New Roman" w:hAnsi="Times New Roman" w:cs="Times New Roman"/>
          <w:sz w:val="24"/>
          <w:szCs w:val="24"/>
        </w:rPr>
        <w:t>)</w:t>
      </w:r>
      <w:r w:rsidRPr="00CA2201">
        <w:rPr>
          <w:rFonts w:ascii="Times New Roman" w:hAnsi="Times New Roman" w:cs="Times New Roman"/>
          <w:sz w:val="24"/>
          <w:szCs w:val="24"/>
        </w:rPr>
        <w:t>-</w:t>
      </w:r>
      <w:r>
        <w:rPr>
          <w:rFonts w:ascii="Times New Roman" w:hAnsi="Times New Roman" w:cs="Times New Roman"/>
          <w:sz w:val="24"/>
          <w:szCs w:val="24"/>
        </w:rPr>
        <w:t>(</w:t>
      </w:r>
      <w:r w:rsidRPr="00CA2201">
        <w:rPr>
          <w:rFonts w:ascii="Times New Roman" w:hAnsi="Times New Roman" w:cs="Times New Roman"/>
          <w:sz w:val="24"/>
          <w:szCs w:val="24"/>
        </w:rPr>
        <w:t xml:space="preserve">F)  hypo-DMGs related to </w:t>
      </w:r>
      <w:r>
        <w:rPr>
          <w:rFonts w:ascii="Times New Roman" w:hAnsi="Times New Roman" w:cs="Times New Roman"/>
          <w:sz w:val="24"/>
          <w:szCs w:val="24"/>
        </w:rPr>
        <w:t xml:space="preserve">the </w:t>
      </w:r>
      <w:r w:rsidRPr="00CA2201">
        <w:rPr>
          <w:rFonts w:ascii="Times New Roman" w:hAnsi="Times New Roman" w:cs="Times New Roman"/>
          <w:sz w:val="24"/>
          <w:szCs w:val="24"/>
        </w:rPr>
        <w:t>CpG region</w:t>
      </w:r>
    </w:p>
    <w:p w:rsidR="002306CD" w:rsidRDefault="002306CD">
      <w:bookmarkStart w:id="1" w:name="_GoBack"/>
      <w:bookmarkEnd w:id="1"/>
    </w:p>
    <w:sectPr w:rsidR="002306CD" w:rsidSect="00F818C2">
      <w:pgSz w:w="11906" w:h="16838"/>
      <w:pgMar w:top="1411" w:right="1411" w:bottom="1411" w:left="1411" w:header="706" w:footer="706"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7170" w:rsidRDefault="000D7B5A">
    <w:pPr>
      <w:pStyle w:val="Footer"/>
      <w:jc w:val="center"/>
    </w:pPr>
    <w:r>
      <w:fldChar w:fldCharType="begin"/>
    </w:r>
    <w:r>
      <w:instrText xml:space="preserve"> PAGE   \* MERGEFORMAT </w:instrText>
    </w:r>
    <w:r>
      <w:fldChar w:fldCharType="separate"/>
    </w:r>
    <w:r>
      <w:rPr>
        <w:noProof/>
      </w:rPr>
      <w:t>51</w:t>
    </w:r>
    <w:r>
      <w:rPr>
        <w:noProof/>
      </w:rPr>
      <w:fldChar w:fldCharType="end"/>
    </w:r>
  </w:p>
  <w:p w:rsidR="001B7170" w:rsidRDefault="000D7B5A">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DE9"/>
    <w:rsid w:val="00000462"/>
    <w:rsid w:val="000068C1"/>
    <w:rsid w:val="00007997"/>
    <w:rsid w:val="000113ED"/>
    <w:rsid w:val="00012CB2"/>
    <w:rsid w:val="00015530"/>
    <w:rsid w:val="00017028"/>
    <w:rsid w:val="000235D1"/>
    <w:rsid w:val="000237B0"/>
    <w:rsid w:val="000248BF"/>
    <w:rsid w:val="00025676"/>
    <w:rsid w:val="00026CDB"/>
    <w:rsid w:val="00033007"/>
    <w:rsid w:val="00034973"/>
    <w:rsid w:val="00040C2B"/>
    <w:rsid w:val="000461C1"/>
    <w:rsid w:val="00050AAB"/>
    <w:rsid w:val="00053735"/>
    <w:rsid w:val="000570FA"/>
    <w:rsid w:val="00057BB3"/>
    <w:rsid w:val="00066BCA"/>
    <w:rsid w:val="000671CE"/>
    <w:rsid w:val="00075FFB"/>
    <w:rsid w:val="00076CB7"/>
    <w:rsid w:val="000865A3"/>
    <w:rsid w:val="000926FF"/>
    <w:rsid w:val="000A3B52"/>
    <w:rsid w:val="000A43B5"/>
    <w:rsid w:val="000A63F6"/>
    <w:rsid w:val="000A7BD7"/>
    <w:rsid w:val="000B103D"/>
    <w:rsid w:val="000B4590"/>
    <w:rsid w:val="000B5993"/>
    <w:rsid w:val="000B5B2C"/>
    <w:rsid w:val="000C2430"/>
    <w:rsid w:val="000C492F"/>
    <w:rsid w:val="000C6A58"/>
    <w:rsid w:val="000D15B1"/>
    <w:rsid w:val="000D48FE"/>
    <w:rsid w:val="000D7B5A"/>
    <w:rsid w:val="000D7C97"/>
    <w:rsid w:val="000E1271"/>
    <w:rsid w:val="000E2368"/>
    <w:rsid w:val="000F0114"/>
    <w:rsid w:val="000F43A0"/>
    <w:rsid w:val="00100A8A"/>
    <w:rsid w:val="00103747"/>
    <w:rsid w:val="00106445"/>
    <w:rsid w:val="00116875"/>
    <w:rsid w:val="00121F47"/>
    <w:rsid w:val="00124CAB"/>
    <w:rsid w:val="00124E22"/>
    <w:rsid w:val="00133FCD"/>
    <w:rsid w:val="00136389"/>
    <w:rsid w:val="001436B0"/>
    <w:rsid w:val="00145BC2"/>
    <w:rsid w:val="0014631E"/>
    <w:rsid w:val="0015183E"/>
    <w:rsid w:val="00153968"/>
    <w:rsid w:val="00160838"/>
    <w:rsid w:val="0016261E"/>
    <w:rsid w:val="00162D46"/>
    <w:rsid w:val="00163BE7"/>
    <w:rsid w:val="001651A4"/>
    <w:rsid w:val="001767A1"/>
    <w:rsid w:val="00177A3E"/>
    <w:rsid w:val="00177F49"/>
    <w:rsid w:val="001861E0"/>
    <w:rsid w:val="001919F1"/>
    <w:rsid w:val="00195722"/>
    <w:rsid w:val="001979EE"/>
    <w:rsid w:val="001A47DB"/>
    <w:rsid w:val="001B141A"/>
    <w:rsid w:val="001B1C1C"/>
    <w:rsid w:val="001B283A"/>
    <w:rsid w:val="001C2C9D"/>
    <w:rsid w:val="001C38B3"/>
    <w:rsid w:val="001C45CB"/>
    <w:rsid w:val="001C72EB"/>
    <w:rsid w:val="001C7E54"/>
    <w:rsid w:val="001E50E7"/>
    <w:rsid w:val="001F5A81"/>
    <w:rsid w:val="001F7E84"/>
    <w:rsid w:val="00200FF0"/>
    <w:rsid w:val="00201496"/>
    <w:rsid w:val="0020632D"/>
    <w:rsid w:val="00210FC7"/>
    <w:rsid w:val="002122E9"/>
    <w:rsid w:val="00216BD8"/>
    <w:rsid w:val="002221DB"/>
    <w:rsid w:val="002306CD"/>
    <w:rsid w:val="00231A9D"/>
    <w:rsid w:val="00232C2D"/>
    <w:rsid w:val="002426A8"/>
    <w:rsid w:val="00244B45"/>
    <w:rsid w:val="00252FB5"/>
    <w:rsid w:val="002563E3"/>
    <w:rsid w:val="0026160E"/>
    <w:rsid w:val="00265BB8"/>
    <w:rsid w:val="0027405D"/>
    <w:rsid w:val="0027663F"/>
    <w:rsid w:val="002769E3"/>
    <w:rsid w:val="00280611"/>
    <w:rsid w:val="00285242"/>
    <w:rsid w:val="00296EA6"/>
    <w:rsid w:val="002A0E19"/>
    <w:rsid w:val="002A3068"/>
    <w:rsid w:val="002A3D56"/>
    <w:rsid w:val="002A5365"/>
    <w:rsid w:val="002A5830"/>
    <w:rsid w:val="002A59C4"/>
    <w:rsid w:val="002B3512"/>
    <w:rsid w:val="002B3E57"/>
    <w:rsid w:val="002B3F08"/>
    <w:rsid w:val="002B664B"/>
    <w:rsid w:val="002C0A75"/>
    <w:rsid w:val="002C3751"/>
    <w:rsid w:val="002D016F"/>
    <w:rsid w:val="002D3799"/>
    <w:rsid w:val="002D55A3"/>
    <w:rsid w:val="002E4D1D"/>
    <w:rsid w:val="002E533A"/>
    <w:rsid w:val="002F2069"/>
    <w:rsid w:val="002F4691"/>
    <w:rsid w:val="002F618D"/>
    <w:rsid w:val="002F6657"/>
    <w:rsid w:val="00302A04"/>
    <w:rsid w:val="00303814"/>
    <w:rsid w:val="0030456A"/>
    <w:rsid w:val="00304660"/>
    <w:rsid w:val="00307F8C"/>
    <w:rsid w:val="00316CDB"/>
    <w:rsid w:val="0031764E"/>
    <w:rsid w:val="003215BA"/>
    <w:rsid w:val="003242BF"/>
    <w:rsid w:val="00327D08"/>
    <w:rsid w:val="00340EB3"/>
    <w:rsid w:val="0034159E"/>
    <w:rsid w:val="00342114"/>
    <w:rsid w:val="00347542"/>
    <w:rsid w:val="00362474"/>
    <w:rsid w:val="00365AB0"/>
    <w:rsid w:val="0037760B"/>
    <w:rsid w:val="00377BCC"/>
    <w:rsid w:val="00380807"/>
    <w:rsid w:val="0038208E"/>
    <w:rsid w:val="003823FB"/>
    <w:rsid w:val="003860FB"/>
    <w:rsid w:val="003935BC"/>
    <w:rsid w:val="00394D37"/>
    <w:rsid w:val="00394F6A"/>
    <w:rsid w:val="003A3EAE"/>
    <w:rsid w:val="003A5ECC"/>
    <w:rsid w:val="003B4A65"/>
    <w:rsid w:val="003B4CB8"/>
    <w:rsid w:val="003B6ABD"/>
    <w:rsid w:val="003C19BC"/>
    <w:rsid w:val="003C3DF4"/>
    <w:rsid w:val="003C5387"/>
    <w:rsid w:val="003D471E"/>
    <w:rsid w:val="003D56BF"/>
    <w:rsid w:val="003D6C75"/>
    <w:rsid w:val="003D74C8"/>
    <w:rsid w:val="003E1BD2"/>
    <w:rsid w:val="003E4BC1"/>
    <w:rsid w:val="003E5DCC"/>
    <w:rsid w:val="003E786F"/>
    <w:rsid w:val="003F023B"/>
    <w:rsid w:val="003F7853"/>
    <w:rsid w:val="00404B0E"/>
    <w:rsid w:val="004069C7"/>
    <w:rsid w:val="0040703D"/>
    <w:rsid w:val="00410D2A"/>
    <w:rsid w:val="00413ECD"/>
    <w:rsid w:val="00414C49"/>
    <w:rsid w:val="00420D21"/>
    <w:rsid w:val="004227A0"/>
    <w:rsid w:val="00426023"/>
    <w:rsid w:val="00435B2E"/>
    <w:rsid w:val="004400AD"/>
    <w:rsid w:val="0044299F"/>
    <w:rsid w:val="00443B71"/>
    <w:rsid w:val="004472FA"/>
    <w:rsid w:val="00447A3A"/>
    <w:rsid w:val="00453C12"/>
    <w:rsid w:val="004555B0"/>
    <w:rsid w:val="004566AB"/>
    <w:rsid w:val="00460108"/>
    <w:rsid w:val="00462C50"/>
    <w:rsid w:val="00467607"/>
    <w:rsid w:val="00481A87"/>
    <w:rsid w:val="00484EFA"/>
    <w:rsid w:val="0048541A"/>
    <w:rsid w:val="0048569B"/>
    <w:rsid w:val="0049158D"/>
    <w:rsid w:val="004950FC"/>
    <w:rsid w:val="00495AB6"/>
    <w:rsid w:val="004A14DA"/>
    <w:rsid w:val="004A205F"/>
    <w:rsid w:val="004A3094"/>
    <w:rsid w:val="004A39E0"/>
    <w:rsid w:val="004A4AA3"/>
    <w:rsid w:val="004A7A97"/>
    <w:rsid w:val="004B5526"/>
    <w:rsid w:val="004B7603"/>
    <w:rsid w:val="004C4B10"/>
    <w:rsid w:val="004C5F5E"/>
    <w:rsid w:val="004C6BBA"/>
    <w:rsid w:val="004D2987"/>
    <w:rsid w:val="004D6890"/>
    <w:rsid w:val="004E2F42"/>
    <w:rsid w:val="004E41E1"/>
    <w:rsid w:val="004E64E3"/>
    <w:rsid w:val="004E76CF"/>
    <w:rsid w:val="004F2A09"/>
    <w:rsid w:val="004F4F12"/>
    <w:rsid w:val="005050C1"/>
    <w:rsid w:val="005112B6"/>
    <w:rsid w:val="00511925"/>
    <w:rsid w:val="00522866"/>
    <w:rsid w:val="0052587B"/>
    <w:rsid w:val="0053232F"/>
    <w:rsid w:val="00532602"/>
    <w:rsid w:val="00551EE8"/>
    <w:rsid w:val="0055469D"/>
    <w:rsid w:val="00555EEE"/>
    <w:rsid w:val="00570B29"/>
    <w:rsid w:val="0057136F"/>
    <w:rsid w:val="005715B4"/>
    <w:rsid w:val="00572CED"/>
    <w:rsid w:val="00580FE9"/>
    <w:rsid w:val="00587461"/>
    <w:rsid w:val="00591D80"/>
    <w:rsid w:val="005A09A9"/>
    <w:rsid w:val="005A3F71"/>
    <w:rsid w:val="005B0697"/>
    <w:rsid w:val="005B46A8"/>
    <w:rsid w:val="005C08E1"/>
    <w:rsid w:val="005C69E9"/>
    <w:rsid w:val="005D110D"/>
    <w:rsid w:val="005D35E8"/>
    <w:rsid w:val="005D4FD3"/>
    <w:rsid w:val="005D72B6"/>
    <w:rsid w:val="005E2D89"/>
    <w:rsid w:val="005E66FA"/>
    <w:rsid w:val="005F051D"/>
    <w:rsid w:val="005F2279"/>
    <w:rsid w:val="005F31EF"/>
    <w:rsid w:val="005F5F9B"/>
    <w:rsid w:val="005F783A"/>
    <w:rsid w:val="0060334F"/>
    <w:rsid w:val="006136E4"/>
    <w:rsid w:val="00614D9D"/>
    <w:rsid w:val="0061568E"/>
    <w:rsid w:val="00615D27"/>
    <w:rsid w:val="006166E3"/>
    <w:rsid w:val="00616967"/>
    <w:rsid w:val="00625A23"/>
    <w:rsid w:val="00630A65"/>
    <w:rsid w:val="00633CEC"/>
    <w:rsid w:val="006370C9"/>
    <w:rsid w:val="00643D3B"/>
    <w:rsid w:val="0064418F"/>
    <w:rsid w:val="00650BCF"/>
    <w:rsid w:val="00651160"/>
    <w:rsid w:val="006525C4"/>
    <w:rsid w:val="0065491F"/>
    <w:rsid w:val="00656563"/>
    <w:rsid w:val="00657D8F"/>
    <w:rsid w:val="00666680"/>
    <w:rsid w:val="00672CF9"/>
    <w:rsid w:val="00677CE1"/>
    <w:rsid w:val="00685673"/>
    <w:rsid w:val="00685FA6"/>
    <w:rsid w:val="006868AA"/>
    <w:rsid w:val="00687F32"/>
    <w:rsid w:val="00691881"/>
    <w:rsid w:val="00692A45"/>
    <w:rsid w:val="006969F0"/>
    <w:rsid w:val="00696AB0"/>
    <w:rsid w:val="006A3E45"/>
    <w:rsid w:val="006A5683"/>
    <w:rsid w:val="006B1D27"/>
    <w:rsid w:val="006B3261"/>
    <w:rsid w:val="006B3CE3"/>
    <w:rsid w:val="006B684A"/>
    <w:rsid w:val="006C0930"/>
    <w:rsid w:val="006C570F"/>
    <w:rsid w:val="006C6A48"/>
    <w:rsid w:val="006D10A6"/>
    <w:rsid w:val="006D5389"/>
    <w:rsid w:val="006E019C"/>
    <w:rsid w:val="006E030E"/>
    <w:rsid w:val="006E1789"/>
    <w:rsid w:val="006E37C1"/>
    <w:rsid w:val="006E6352"/>
    <w:rsid w:val="006F0B29"/>
    <w:rsid w:val="006F1E1E"/>
    <w:rsid w:val="006F2E9A"/>
    <w:rsid w:val="006F70FD"/>
    <w:rsid w:val="00700720"/>
    <w:rsid w:val="00704405"/>
    <w:rsid w:val="00704759"/>
    <w:rsid w:val="00710445"/>
    <w:rsid w:val="00710E33"/>
    <w:rsid w:val="0071415F"/>
    <w:rsid w:val="007154F7"/>
    <w:rsid w:val="0071792B"/>
    <w:rsid w:val="007216BD"/>
    <w:rsid w:val="00723F16"/>
    <w:rsid w:val="007312F8"/>
    <w:rsid w:val="00732607"/>
    <w:rsid w:val="00733E10"/>
    <w:rsid w:val="00735661"/>
    <w:rsid w:val="007366BA"/>
    <w:rsid w:val="00736DE3"/>
    <w:rsid w:val="00743847"/>
    <w:rsid w:val="00746BFB"/>
    <w:rsid w:val="00747BE8"/>
    <w:rsid w:val="00747CD7"/>
    <w:rsid w:val="00750ED3"/>
    <w:rsid w:val="0075168E"/>
    <w:rsid w:val="00753F13"/>
    <w:rsid w:val="0075716F"/>
    <w:rsid w:val="00760C0E"/>
    <w:rsid w:val="0076274A"/>
    <w:rsid w:val="00762B44"/>
    <w:rsid w:val="00763821"/>
    <w:rsid w:val="00765F41"/>
    <w:rsid w:val="00771B3C"/>
    <w:rsid w:val="0077662A"/>
    <w:rsid w:val="007832F9"/>
    <w:rsid w:val="00783DE9"/>
    <w:rsid w:val="00785922"/>
    <w:rsid w:val="007859BE"/>
    <w:rsid w:val="00791723"/>
    <w:rsid w:val="00795884"/>
    <w:rsid w:val="007A45C3"/>
    <w:rsid w:val="007A49CA"/>
    <w:rsid w:val="007B1C99"/>
    <w:rsid w:val="007B6920"/>
    <w:rsid w:val="007B77BD"/>
    <w:rsid w:val="007B7E33"/>
    <w:rsid w:val="007C74F3"/>
    <w:rsid w:val="007D7B53"/>
    <w:rsid w:val="007E55E2"/>
    <w:rsid w:val="0080111E"/>
    <w:rsid w:val="008032A4"/>
    <w:rsid w:val="00804147"/>
    <w:rsid w:val="00806929"/>
    <w:rsid w:val="008104DD"/>
    <w:rsid w:val="0081285B"/>
    <w:rsid w:val="00814610"/>
    <w:rsid w:val="008161B7"/>
    <w:rsid w:val="00816C9C"/>
    <w:rsid w:val="00820777"/>
    <w:rsid w:val="0082095F"/>
    <w:rsid w:val="00824B5C"/>
    <w:rsid w:val="00826CB0"/>
    <w:rsid w:val="00826EF2"/>
    <w:rsid w:val="00827422"/>
    <w:rsid w:val="00827E3E"/>
    <w:rsid w:val="00830D11"/>
    <w:rsid w:val="00831351"/>
    <w:rsid w:val="00841DC4"/>
    <w:rsid w:val="008431B5"/>
    <w:rsid w:val="00853688"/>
    <w:rsid w:val="00854A9A"/>
    <w:rsid w:val="00856CD4"/>
    <w:rsid w:val="008621C4"/>
    <w:rsid w:val="00867901"/>
    <w:rsid w:val="00872DE6"/>
    <w:rsid w:val="00882500"/>
    <w:rsid w:val="0088359F"/>
    <w:rsid w:val="008837C6"/>
    <w:rsid w:val="00886F6B"/>
    <w:rsid w:val="00895F08"/>
    <w:rsid w:val="008A0834"/>
    <w:rsid w:val="008A14FC"/>
    <w:rsid w:val="008B2650"/>
    <w:rsid w:val="008B316E"/>
    <w:rsid w:val="008B67D4"/>
    <w:rsid w:val="008B74E8"/>
    <w:rsid w:val="008C1516"/>
    <w:rsid w:val="008D061E"/>
    <w:rsid w:val="008D258C"/>
    <w:rsid w:val="008D2FF3"/>
    <w:rsid w:val="008D3ACA"/>
    <w:rsid w:val="008E2DF9"/>
    <w:rsid w:val="008E3EF5"/>
    <w:rsid w:val="008E4937"/>
    <w:rsid w:val="008F1FD1"/>
    <w:rsid w:val="008F58C0"/>
    <w:rsid w:val="008F62E7"/>
    <w:rsid w:val="008F7408"/>
    <w:rsid w:val="0090589B"/>
    <w:rsid w:val="00911059"/>
    <w:rsid w:val="00911AEF"/>
    <w:rsid w:val="009136CC"/>
    <w:rsid w:val="009168EE"/>
    <w:rsid w:val="00917633"/>
    <w:rsid w:val="00923AD2"/>
    <w:rsid w:val="00923BE6"/>
    <w:rsid w:val="00925CAC"/>
    <w:rsid w:val="00935C21"/>
    <w:rsid w:val="00937FC1"/>
    <w:rsid w:val="00941110"/>
    <w:rsid w:val="0094240A"/>
    <w:rsid w:val="00944685"/>
    <w:rsid w:val="009455C3"/>
    <w:rsid w:val="00947055"/>
    <w:rsid w:val="00952F2D"/>
    <w:rsid w:val="00954637"/>
    <w:rsid w:val="009558D1"/>
    <w:rsid w:val="00955FEE"/>
    <w:rsid w:val="0095752E"/>
    <w:rsid w:val="00960222"/>
    <w:rsid w:val="009662C3"/>
    <w:rsid w:val="00967F1D"/>
    <w:rsid w:val="00970264"/>
    <w:rsid w:val="00976CEC"/>
    <w:rsid w:val="0098039B"/>
    <w:rsid w:val="00980C52"/>
    <w:rsid w:val="00981454"/>
    <w:rsid w:val="00982758"/>
    <w:rsid w:val="009827F9"/>
    <w:rsid w:val="00985F49"/>
    <w:rsid w:val="009911D7"/>
    <w:rsid w:val="00991260"/>
    <w:rsid w:val="009938BF"/>
    <w:rsid w:val="009949B7"/>
    <w:rsid w:val="009A09DD"/>
    <w:rsid w:val="009A7A61"/>
    <w:rsid w:val="009B0F68"/>
    <w:rsid w:val="009B1AD3"/>
    <w:rsid w:val="009B300E"/>
    <w:rsid w:val="009B695F"/>
    <w:rsid w:val="009B72D8"/>
    <w:rsid w:val="009B7668"/>
    <w:rsid w:val="009C1A88"/>
    <w:rsid w:val="009C5CA8"/>
    <w:rsid w:val="009D01B5"/>
    <w:rsid w:val="009D54A6"/>
    <w:rsid w:val="009D7DB5"/>
    <w:rsid w:val="009E0267"/>
    <w:rsid w:val="009E0EAE"/>
    <w:rsid w:val="009F1F52"/>
    <w:rsid w:val="009F4BD9"/>
    <w:rsid w:val="00A006CA"/>
    <w:rsid w:val="00A0321A"/>
    <w:rsid w:val="00A044AE"/>
    <w:rsid w:val="00A12345"/>
    <w:rsid w:val="00A12E66"/>
    <w:rsid w:val="00A16918"/>
    <w:rsid w:val="00A175C6"/>
    <w:rsid w:val="00A20297"/>
    <w:rsid w:val="00A21364"/>
    <w:rsid w:val="00A2420A"/>
    <w:rsid w:val="00A24D36"/>
    <w:rsid w:val="00A2562B"/>
    <w:rsid w:val="00A2646F"/>
    <w:rsid w:val="00A27B08"/>
    <w:rsid w:val="00A314F5"/>
    <w:rsid w:val="00A34040"/>
    <w:rsid w:val="00A4276E"/>
    <w:rsid w:val="00A434AB"/>
    <w:rsid w:val="00A44373"/>
    <w:rsid w:val="00A51E2A"/>
    <w:rsid w:val="00A5336D"/>
    <w:rsid w:val="00A57DAE"/>
    <w:rsid w:val="00A63107"/>
    <w:rsid w:val="00A64FFE"/>
    <w:rsid w:val="00A678F9"/>
    <w:rsid w:val="00A67C6E"/>
    <w:rsid w:val="00A71206"/>
    <w:rsid w:val="00A74BF5"/>
    <w:rsid w:val="00A765CF"/>
    <w:rsid w:val="00A8128B"/>
    <w:rsid w:val="00A85599"/>
    <w:rsid w:val="00A94890"/>
    <w:rsid w:val="00A9504B"/>
    <w:rsid w:val="00AA0568"/>
    <w:rsid w:val="00AA0B19"/>
    <w:rsid w:val="00AA1A77"/>
    <w:rsid w:val="00AA44E3"/>
    <w:rsid w:val="00AB0219"/>
    <w:rsid w:val="00AB15AC"/>
    <w:rsid w:val="00AB15C4"/>
    <w:rsid w:val="00AB1DE5"/>
    <w:rsid w:val="00AB21D7"/>
    <w:rsid w:val="00AB3585"/>
    <w:rsid w:val="00AC4DC6"/>
    <w:rsid w:val="00AD32A7"/>
    <w:rsid w:val="00AD64EB"/>
    <w:rsid w:val="00AD6D41"/>
    <w:rsid w:val="00AE4EB3"/>
    <w:rsid w:val="00AF0CE4"/>
    <w:rsid w:val="00AF3BEB"/>
    <w:rsid w:val="00AF69D1"/>
    <w:rsid w:val="00B02AEC"/>
    <w:rsid w:val="00B03F84"/>
    <w:rsid w:val="00B06684"/>
    <w:rsid w:val="00B10B2D"/>
    <w:rsid w:val="00B12DD4"/>
    <w:rsid w:val="00B150D2"/>
    <w:rsid w:val="00B172C1"/>
    <w:rsid w:val="00B20697"/>
    <w:rsid w:val="00B22E24"/>
    <w:rsid w:val="00B25E64"/>
    <w:rsid w:val="00B267AC"/>
    <w:rsid w:val="00B27856"/>
    <w:rsid w:val="00B33D00"/>
    <w:rsid w:val="00B36A5C"/>
    <w:rsid w:val="00B41F65"/>
    <w:rsid w:val="00B4306E"/>
    <w:rsid w:val="00B4554E"/>
    <w:rsid w:val="00B4582F"/>
    <w:rsid w:val="00B50335"/>
    <w:rsid w:val="00B54217"/>
    <w:rsid w:val="00B54667"/>
    <w:rsid w:val="00B54CD4"/>
    <w:rsid w:val="00B56238"/>
    <w:rsid w:val="00B562DB"/>
    <w:rsid w:val="00B60E74"/>
    <w:rsid w:val="00B61D5B"/>
    <w:rsid w:val="00B61E98"/>
    <w:rsid w:val="00B643D9"/>
    <w:rsid w:val="00B648F3"/>
    <w:rsid w:val="00B65281"/>
    <w:rsid w:val="00B7001C"/>
    <w:rsid w:val="00B72BCF"/>
    <w:rsid w:val="00B803F2"/>
    <w:rsid w:val="00B80FC7"/>
    <w:rsid w:val="00B84A34"/>
    <w:rsid w:val="00B862F4"/>
    <w:rsid w:val="00B871EB"/>
    <w:rsid w:val="00B928A1"/>
    <w:rsid w:val="00B933B7"/>
    <w:rsid w:val="00BA1C43"/>
    <w:rsid w:val="00BA2C1A"/>
    <w:rsid w:val="00BA7DDC"/>
    <w:rsid w:val="00BB2ACF"/>
    <w:rsid w:val="00BB380B"/>
    <w:rsid w:val="00BB3BD8"/>
    <w:rsid w:val="00BB4B05"/>
    <w:rsid w:val="00BB6CC4"/>
    <w:rsid w:val="00BC00DB"/>
    <w:rsid w:val="00BC239E"/>
    <w:rsid w:val="00BC6F70"/>
    <w:rsid w:val="00BD116B"/>
    <w:rsid w:val="00BD1288"/>
    <w:rsid w:val="00BD488C"/>
    <w:rsid w:val="00BE020F"/>
    <w:rsid w:val="00BE7EA5"/>
    <w:rsid w:val="00C03ADD"/>
    <w:rsid w:val="00C11AF4"/>
    <w:rsid w:val="00C12B6C"/>
    <w:rsid w:val="00C15427"/>
    <w:rsid w:val="00C1587C"/>
    <w:rsid w:val="00C169C0"/>
    <w:rsid w:val="00C170C7"/>
    <w:rsid w:val="00C200C6"/>
    <w:rsid w:val="00C2589F"/>
    <w:rsid w:val="00C27CB6"/>
    <w:rsid w:val="00C27CD1"/>
    <w:rsid w:val="00C35D06"/>
    <w:rsid w:val="00C40BA7"/>
    <w:rsid w:val="00C41354"/>
    <w:rsid w:val="00C43EB3"/>
    <w:rsid w:val="00C44D03"/>
    <w:rsid w:val="00C4538C"/>
    <w:rsid w:val="00C52DAE"/>
    <w:rsid w:val="00C538B9"/>
    <w:rsid w:val="00C57207"/>
    <w:rsid w:val="00C57A8D"/>
    <w:rsid w:val="00C601CA"/>
    <w:rsid w:val="00C61D40"/>
    <w:rsid w:val="00C6260C"/>
    <w:rsid w:val="00C65CE9"/>
    <w:rsid w:val="00C65F17"/>
    <w:rsid w:val="00C67E84"/>
    <w:rsid w:val="00C70813"/>
    <w:rsid w:val="00C7456E"/>
    <w:rsid w:val="00C851F4"/>
    <w:rsid w:val="00C87797"/>
    <w:rsid w:val="00C962EC"/>
    <w:rsid w:val="00C9631C"/>
    <w:rsid w:val="00CA1EAC"/>
    <w:rsid w:val="00CA48C2"/>
    <w:rsid w:val="00CA6D21"/>
    <w:rsid w:val="00CA74E7"/>
    <w:rsid w:val="00CB0214"/>
    <w:rsid w:val="00CB06BA"/>
    <w:rsid w:val="00CB19A9"/>
    <w:rsid w:val="00CB299F"/>
    <w:rsid w:val="00CB7D06"/>
    <w:rsid w:val="00CB7DAE"/>
    <w:rsid w:val="00CC0DAB"/>
    <w:rsid w:val="00CC10E6"/>
    <w:rsid w:val="00CC4C22"/>
    <w:rsid w:val="00CD42FE"/>
    <w:rsid w:val="00CD7DA0"/>
    <w:rsid w:val="00CE0E82"/>
    <w:rsid w:val="00CE1E6E"/>
    <w:rsid w:val="00CE2735"/>
    <w:rsid w:val="00CE74F4"/>
    <w:rsid w:val="00D00B10"/>
    <w:rsid w:val="00D0344D"/>
    <w:rsid w:val="00D160CD"/>
    <w:rsid w:val="00D24FD0"/>
    <w:rsid w:val="00D30588"/>
    <w:rsid w:val="00D36BEA"/>
    <w:rsid w:val="00D37281"/>
    <w:rsid w:val="00D40C97"/>
    <w:rsid w:val="00D41F0A"/>
    <w:rsid w:val="00D445F9"/>
    <w:rsid w:val="00D51C88"/>
    <w:rsid w:val="00D53D47"/>
    <w:rsid w:val="00D55C96"/>
    <w:rsid w:val="00D5769A"/>
    <w:rsid w:val="00D62D11"/>
    <w:rsid w:val="00D657E8"/>
    <w:rsid w:val="00D65AB6"/>
    <w:rsid w:val="00D672E8"/>
    <w:rsid w:val="00D718FE"/>
    <w:rsid w:val="00D72F56"/>
    <w:rsid w:val="00D732BD"/>
    <w:rsid w:val="00D73D22"/>
    <w:rsid w:val="00D75585"/>
    <w:rsid w:val="00D77071"/>
    <w:rsid w:val="00D91076"/>
    <w:rsid w:val="00D91714"/>
    <w:rsid w:val="00D9239D"/>
    <w:rsid w:val="00D9566A"/>
    <w:rsid w:val="00DA35B8"/>
    <w:rsid w:val="00DA3A34"/>
    <w:rsid w:val="00DA50FC"/>
    <w:rsid w:val="00DA6FA4"/>
    <w:rsid w:val="00DB4955"/>
    <w:rsid w:val="00DB6FB3"/>
    <w:rsid w:val="00DC2B4C"/>
    <w:rsid w:val="00DC2FA6"/>
    <w:rsid w:val="00DC368C"/>
    <w:rsid w:val="00DD064C"/>
    <w:rsid w:val="00DD0D7F"/>
    <w:rsid w:val="00DD74CA"/>
    <w:rsid w:val="00DD75C8"/>
    <w:rsid w:val="00DE0E14"/>
    <w:rsid w:val="00DE16D9"/>
    <w:rsid w:val="00DE243E"/>
    <w:rsid w:val="00DE4AC4"/>
    <w:rsid w:val="00DE61C5"/>
    <w:rsid w:val="00E025AC"/>
    <w:rsid w:val="00E031F3"/>
    <w:rsid w:val="00E037B4"/>
    <w:rsid w:val="00E05FA1"/>
    <w:rsid w:val="00E161CC"/>
    <w:rsid w:val="00E20CC6"/>
    <w:rsid w:val="00E20D0D"/>
    <w:rsid w:val="00E3024B"/>
    <w:rsid w:val="00E35DB9"/>
    <w:rsid w:val="00E36162"/>
    <w:rsid w:val="00E36317"/>
    <w:rsid w:val="00E5108C"/>
    <w:rsid w:val="00E54F2F"/>
    <w:rsid w:val="00E55576"/>
    <w:rsid w:val="00E63F96"/>
    <w:rsid w:val="00E65E0C"/>
    <w:rsid w:val="00E66817"/>
    <w:rsid w:val="00E71DFF"/>
    <w:rsid w:val="00E7329D"/>
    <w:rsid w:val="00E740DF"/>
    <w:rsid w:val="00E74C56"/>
    <w:rsid w:val="00E75E4C"/>
    <w:rsid w:val="00E773D8"/>
    <w:rsid w:val="00E9063B"/>
    <w:rsid w:val="00E95876"/>
    <w:rsid w:val="00E979F5"/>
    <w:rsid w:val="00EA00AF"/>
    <w:rsid w:val="00EA34F1"/>
    <w:rsid w:val="00EA3944"/>
    <w:rsid w:val="00EA4A98"/>
    <w:rsid w:val="00EA739D"/>
    <w:rsid w:val="00EB0488"/>
    <w:rsid w:val="00EB3720"/>
    <w:rsid w:val="00EB6654"/>
    <w:rsid w:val="00EB7212"/>
    <w:rsid w:val="00EC0DFD"/>
    <w:rsid w:val="00EC3B3D"/>
    <w:rsid w:val="00EC6EAA"/>
    <w:rsid w:val="00ED15AC"/>
    <w:rsid w:val="00ED1F27"/>
    <w:rsid w:val="00ED2096"/>
    <w:rsid w:val="00ED4BD7"/>
    <w:rsid w:val="00ED5B0E"/>
    <w:rsid w:val="00EE0D0F"/>
    <w:rsid w:val="00EE5C39"/>
    <w:rsid w:val="00EF4E39"/>
    <w:rsid w:val="00EF7981"/>
    <w:rsid w:val="00EF7B4F"/>
    <w:rsid w:val="00F02626"/>
    <w:rsid w:val="00F027B0"/>
    <w:rsid w:val="00F040F1"/>
    <w:rsid w:val="00F1173C"/>
    <w:rsid w:val="00F176E0"/>
    <w:rsid w:val="00F21460"/>
    <w:rsid w:val="00F23819"/>
    <w:rsid w:val="00F31049"/>
    <w:rsid w:val="00F346C0"/>
    <w:rsid w:val="00F41485"/>
    <w:rsid w:val="00F44F04"/>
    <w:rsid w:val="00F51244"/>
    <w:rsid w:val="00F52DE4"/>
    <w:rsid w:val="00F5762C"/>
    <w:rsid w:val="00F57D99"/>
    <w:rsid w:val="00F63D48"/>
    <w:rsid w:val="00F648FD"/>
    <w:rsid w:val="00F67F8B"/>
    <w:rsid w:val="00F75821"/>
    <w:rsid w:val="00F8368E"/>
    <w:rsid w:val="00F83D99"/>
    <w:rsid w:val="00F90FDB"/>
    <w:rsid w:val="00F94553"/>
    <w:rsid w:val="00FA2721"/>
    <w:rsid w:val="00FA467C"/>
    <w:rsid w:val="00FB5069"/>
    <w:rsid w:val="00FB733F"/>
    <w:rsid w:val="00FB74F3"/>
    <w:rsid w:val="00FC29F7"/>
    <w:rsid w:val="00FC4953"/>
    <w:rsid w:val="00FC4D8E"/>
    <w:rsid w:val="00FC5D60"/>
    <w:rsid w:val="00FC60E1"/>
    <w:rsid w:val="00FD188D"/>
    <w:rsid w:val="00FD248F"/>
    <w:rsid w:val="00FD42A8"/>
    <w:rsid w:val="00FD675E"/>
    <w:rsid w:val="00FE0B0F"/>
    <w:rsid w:val="00FE5AF1"/>
    <w:rsid w:val="00FE6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D8C61E-CB8B-4B3B-9A9B-03DF40B5F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D7B5A"/>
    <w:pPr>
      <w:tabs>
        <w:tab w:val="center" w:pos="4536"/>
        <w:tab w:val="right" w:pos="9072"/>
      </w:tabs>
      <w:spacing w:after="0" w:line="240" w:lineRule="auto"/>
    </w:pPr>
    <w:rPr>
      <w:rFonts w:ascii="Calibri" w:eastAsia="DengXian" w:hAnsi="Calibri" w:cs="Arial"/>
      <w:lang w:val="cs-CZ" w:eastAsia="zh-CN"/>
    </w:rPr>
  </w:style>
  <w:style w:type="character" w:customStyle="1" w:styleId="FooterChar">
    <w:name w:val="Footer Char"/>
    <w:basedOn w:val="DefaultParagraphFont"/>
    <w:link w:val="Footer"/>
    <w:uiPriority w:val="99"/>
    <w:rsid w:val="000D7B5A"/>
    <w:rPr>
      <w:rFonts w:ascii="Calibri" w:eastAsia="DengXian" w:hAnsi="Calibri" w:cs="Arial"/>
      <w:lang w:val="cs-CZ"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730</Words>
  <Characters>4167</Characters>
  <Application>Microsoft Office Word</Application>
  <DocSecurity>0</DocSecurity>
  <Lines>34</Lines>
  <Paragraphs>9</Paragraphs>
  <ScaleCrop>false</ScaleCrop>
  <Company/>
  <LinksUpToDate>false</LinksUpToDate>
  <CharactersWithSpaces>4888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Prabhu S.M.</dc:creator>
  <cp:keywords/>
  <dc:description/>
  <cp:lastModifiedBy>Prabhu S.M.</cp:lastModifiedBy>
  <cp:revision>2</cp:revision>
  <dcterms:created xsi:type="dcterms:W3CDTF">2024-05-14T03:55:00Z</dcterms:created>
  <dcterms:modified xsi:type="dcterms:W3CDTF">2024-05-14T03:55:00Z</dcterms:modified>
</cp:coreProperties>
</file>