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JPG" ContentType="image/.jpg"/>
  <Default Extension="png" ContentType="image/png"/>
  <Default Extension="tiff" ContentType="image/tif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46787">
      <w:pPr>
        <w:spacing w:line="240" w:lineRule="auto"/>
        <w:ind w:firstLine="0"/>
        <w:jc w:val="center"/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:lang w:val="en-IN"/>
          <w14:textFill>
            <w14:solidFill>
              <w14:schemeClr w14:val="tx1"/>
            </w14:solidFill>
          </w14:textFill>
        </w:rPr>
        <w:t xml:space="preserve">Advancing sustainable biofuel additive production via </w:t>
      </w:r>
      <w:r>
        <w:rPr>
          <w:rFonts w:cs="Times New Roman"/>
          <w:b/>
          <w:color w:val="000000" w:themeColor="text1"/>
          <w:lang w:val="en-US"/>
          <w14:textFill>
            <w14:solidFill>
              <w14:schemeClr w14:val="tx1"/>
            </w14:solidFill>
          </w14:textFill>
        </w:rPr>
        <w:t>u</w:t>
      </w: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>rea-carbonylated mannose over Lanthanum Triflate-supported Aluminium Oxide catalysts</w:t>
      </w:r>
    </w:p>
    <w:p w14:paraId="7BB472EB">
      <w:pPr>
        <w:spacing w:line="240" w:lineRule="auto"/>
        <w:ind w:firstLine="0"/>
        <w:jc w:val="center"/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54A98925">
      <w:pPr>
        <w:spacing w:after="0" w:line="240" w:lineRule="auto"/>
        <w:ind w:firstLine="0"/>
        <w:jc w:val="center"/>
        <w:rPr>
          <w:rFonts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Anisah Sajidah Saud, </w:t>
      </w:r>
      <w:r>
        <w:rPr>
          <w:rFonts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Muhammad Sheraz Ahmad, </w:t>
      </w:r>
      <w:r>
        <w:rPr>
          <w:rFonts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b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Venkata Rao Madduluri, </w:t>
      </w:r>
      <w:r>
        <w:rPr>
          <w:rFonts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ac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Gaanty Pragas Maniam, </w:t>
      </w:r>
      <w:r>
        <w:rPr>
          <w:rFonts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Mohd Hasbi Ab Rahim </w:t>
      </w:r>
      <w:r>
        <w:rPr>
          <w:rFonts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*ac</w:t>
      </w:r>
    </w:p>
    <w:p w14:paraId="06FF4050">
      <w:pPr>
        <w:spacing w:after="0" w:line="240" w:lineRule="auto"/>
        <w:ind w:firstLine="0"/>
        <w:jc w:val="center"/>
        <w:rPr>
          <w:rFonts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</w:pPr>
    </w:p>
    <w:p w14:paraId="0952F7CF">
      <w:pPr>
        <w:spacing w:after="0"/>
        <w:ind w:firstLine="0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Faculty of Industrial Sciences </w:t>
      </w:r>
      <w:r>
        <w:rPr>
          <w:rFonts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>and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Technology, Universiti Malaysia Pahang Al-Sultan Abdullah, Lebuhraya Persiaran Tun Khalil Yaakob 26300, Kuantan Pahang, Malaysia</w:t>
      </w:r>
    </w:p>
    <w:p w14:paraId="4EF98342">
      <w:pPr>
        <w:spacing w:after="0"/>
        <w:ind w:firstLine="0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 xml:space="preserve">b 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Center for Environmental Sustainability and Human Health, Ming Chi University of Technology, New Taipei City, 24301, Taiwan</w:t>
      </w:r>
    </w:p>
    <w:p w14:paraId="552D6A9E">
      <w:pPr>
        <w:spacing w:after="0"/>
        <w:ind w:firstLine="0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 xml:space="preserve">c 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Cent</w:t>
      </w:r>
      <w:r>
        <w:rPr>
          <w:rFonts w:hint="default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>er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for Advanced Intelligent Materials, Universiti Malaysia Pahang Al-Sultan Abdullah, Lebuhraya Persiaran Tun Khalil Yaakob 26300, Kuantan Pahang, Malaysia</w:t>
      </w:r>
    </w:p>
    <w:p w14:paraId="4A6021F7">
      <w:pPr>
        <w:spacing w:after="0"/>
        <w:ind w:firstLine="0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503D027">
      <w:pPr>
        <w:spacing w:line="240" w:lineRule="auto"/>
        <w:ind w:firstLine="0"/>
        <w:jc w:val="center"/>
        <w:rPr>
          <w:rStyle w:val="18"/>
          <w:rFonts w:cs="Times New Roman"/>
          <w:color w:val="auto"/>
          <w:u w:val="none"/>
        </w:rPr>
      </w:pP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*Corresponding author: </w:t>
      </w:r>
      <w:r>
        <w:fldChar w:fldCharType="begin"/>
      </w:r>
      <w:r>
        <w:instrText xml:space="preserve"> HYPERLINK "mailto:mohdhasbi@umpsa.edu.my" </w:instrText>
      </w:r>
      <w:r>
        <w:fldChar w:fldCharType="separate"/>
      </w:r>
      <w:r>
        <w:rPr>
          <w:rStyle w:val="18"/>
          <w:rFonts w:cs="Times New Roman"/>
          <w:color w:val="auto"/>
          <w:u w:val="none"/>
        </w:rPr>
        <w:t>mohdhasbi@umpsa.edu.my</w:t>
      </w:r>
      <w:r>
        <w:rPr>
          <w:rStyle w:val="18"/>
          <w:rFonts w:cs="Times New Roman"/>
          <w:color w:val="auto"/>
          <w:u w:val="none"/>
        </w:rPr>
        <w:fldChar w:fldCharType="end"/>
      </w:r>
    </w:p>
    <w:p w14:paraId="5E5556B0">
      <w:pPr>
        <w:spacing w:line="240" w:lineRule="auto"/>
        <w:ind w:firstLine="0"/>
        <w:jc w:val="center"/>
      </w:pPr>
      <w:r>
        <w:rPr>
          <w:rFonts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>First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author: </w:t>
      </w:r>
      <w:r>
        <w:fldChar w:fldCharType="begin"/>
      </w:r>
      <w:r>
        <w:instrText xml:space="preserve"> HYPERLINK "mailto:sajidahsaud@gmail.com" </w:instrText>
      </w:r>
      <w:r>
        <w:fldChar w:fldCharType="separate"/>
      </w:r>
      <w:r>
        <w:rPr>
          <w:rStyle w:val="18"/>
          <w:color w:val="auto"/>
          <w:u w:val="none"/>
        </w:rPr>
        <w:t>sajidahsaud@gmail.com</w:t>
      </w:r>
      <w:r>
        <w:rPr>
          <w:rStyle w:val="18"/>
          <w:color w:val="auto"/>
          <w:u w:val="none"/>
        </w:rPr>
        <w:fldChar w:fldCharType="end"/>
      </w:r>
    </w:p>
    <w:p w14:paraId="0AEB74B5">
      <w:pPr>
        <w:spacing w:line="240" w:lineRule="auto"/>
        <w:ind w:firstLine="0"/>
        <w:jc w:val="center"/>
      </w:pPr>
      <w:r>
        <w:rPr>
          <w:rFonts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>Co-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author: </w:t>
      </w:r>
      <w:r>
        <w:fldChar w:fldCharType="begin"/>
      </w:r>
      <w:r>
        <w:instrText xml:space="preserve"> HYPERLINK "mailto:drsheraz@mail.mcut.edu.tw" </w:instrText>
      </w:r>
      <w:r>
        <w:fldChar w:fldCharType="separate"/>
      </w:r>
      <w:r>
        <w:rPr>
          <w:rStyle w:val="18"/>
          <w:color w:val="auto"/>
          <w:u w:val="none"/>
        </w:rPr>
        <w:t>drsheraz@mail.mcut.edu.tw</w:t>
      </w:r>
      <w:r>
        <w:rPr>
          <w:rStyle w:val="18"/>
          <w:color w:val="auto"/>
          <w:u w:val="none"/>
        </w:rPr>
        <w:fldChar w:fldCharType="end"/>
      </w:r>
    </w:p>
    <w:p w14:paraId="05E90445">
      <w:pPr>
        <w:spacing w:line="240" w:lineRule="auto"/>
        <w:ind w:firstLine="0"/>
        <w:jc w:val="center"/>
      </w:pPr>
      <w:r>
        <w:rPr>
          <w:rFonts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>Co-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author: </w:t>
      </w:r>
      <w:r>
        <w:t xml:space="preserve">mvrjntu@gmail.com </w:t>
      </w:r>
    </w:p>
    <w:p w14:paraId="57558D9A">
      <w:pPr>
        <w:spacing w:line="240" w:lineRule="auto"/>
        <w:ind w:firstLine="0"/>
        <w:jc w:val="center"/>
        <w:rPr>
          <w:lang w:val="en-US"/>
        </w:rPr>
      </w:pPr>
      <w:r>
        <w:rPr>
          <w:rFonts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>Co-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author: </w:t>
      </w:r>
      <w:r>
        <w:rPr>
          <w:lang w:val="en-US"/>
        </w:rPr>
        <w:t>gaanty@umpsa.edu.my</w:t>
      </w:r>
    </w:p>
    <w:p w14:paraId="64807341">
      <w:pPr>
        <w:spacing w:line="240" w:lineRule="auto"/>
        <w:ind w:firstLine="0"/>
        <w:jc w:val="center"/>
        <w:rPr>
          <w:lang w:val="en-US"/>
        </w:rPr>
      </w:pPr>
    </w:p>
    <w:p w14:paraId="0ABA093A">
      <w:pPr>
        <w:spacing w:line="240" w:lineRule="auto"/>
        <w:ind w:firstLine="0"/>
        <w:rPr>
          <w:rFonts w:cs="Times New Roman"/>
          <w:b/>
          <w:sz w:val="22"/>
          <w:szCs w:val="22"/>
        </w:rPr>
      </w:pPr>
    </w:p>
    <w:p w14:paraId="0826322D">
      <w:pPr>
        <w:ind w:firstLine="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Supportive information</w:t>
      </w:r>
    </w:p>
    <w:p w14:paraId="3C5FAB09">
      <w:pPr>
        <w:spacing w:line="276" w:lineRule="auto"/>
        <w:ind w:firstLine="0"/>
        <w:jc w:val="left"/>
        <w:rPr>
          <w:rFonts w:cs="Times New Roman"/>
          <w:b/>
          <w:sz w:val="22"/>
          <w:szCs w:val="22"/>
        </w:rPr>
      </w:pPr>
      <w:bookmarkStart w:id="0" w:name="_Toc474017315"/>
      <w:r>
        <w:rPr>
          <w:rFonts w:cs="Times New Roman"/>
          <w:b/>
          <w:sz w:val="22"/>
          <w:szCs w:val="22"/>
        </w:rPr>
        <w:t>Table S1</w:t>
      </w:r>
      <w:r>
        <w:rPr>
          <w:rFonts w:cs="Times New Roman"/>
          <w:bCs/>
          <w:sz w:val="22"/>
          <w:szCs w:val="22"/>
          <w:lang w:val="en-GB"/>
        </w:rPr>
        <w:t xml:space="preserve"> Technical specifications of the engine</w:t>
      </w:r>
      <w:bookmarkEnd w:id="0"/>
      <w:r>
        <w:rPr>
          <w:rFonts w:cs="Times New Roman"/>
          <w:bCs/>
          <w:sz w:val="22"/>
          <w:szCs w:val="22"/>
          <w:lang w:val="en-GB"/>
        </w:rPr>
        <w:t>.</w:t>
      </w:r>
    </w:p>
    <w:tbl>
      <w:tblPr>
        <w:tblStyle w:val="19"/>
        <w:tblW w:w="0" w:type="auto"/>
        <w:tblInd w:w="11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3"/>
        <w:gridCol w:w="4259"/>
      </w:tblGrid>
      <w:tr w14:paraId="2634B7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314512">
            <w:pPr>
              <w:spacing w:after="0"/>
              <w:jc w:val="left"/>
              <w:rPr>
                <w:lang w:val="en-US"/>
              </w:rPr>
            </w:pPr>
            <w:r>
              <w:rPr>
                <w:lang w:val="en-US"/>
              </w:rPr>
              <w:t>Type of engine</w:t>
            </w:r>
          </w:p>
        </w:tc>
        <w:tc>
          <w:tcPr>
            <w:tcW w:w="42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33A459">
            <w:pPr>
              <w:spacing w:after="0"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Horizontal one-cylinder two-stroke  gasoline engine</w:t>
            </w:r>
          </w:p>
        </w:tc>
      </w:tr>
      <w:tr w14:paraId="71D80F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  <w:tcBorders>
              <w:top w:val="single" w:color="auto" w:sz="4" w:space="0"/>
            </w:tcBorders>
          </w:tcPr>
          <w:p w14:paraId="4F7F32DD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Cylinder bore x stroke</w:t>
            </w:r>
          </w:p>
        </w:tc>
        <w:tc>
          <w:tcPr>
            <w:tcW w:w="4259" w:type="dxa"/>
            <w:tcBorders>
              <w:top w:val="single" w:color="auto" w:sz="4" w:space="0"/>
            </w:tcBorders>
          </w:tcPr>
          <w:p w14:paraId="5DCF395A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44 x 35mm</w:t>
            </w:r>
          </w:p>
        </w:tc>
      </w:tr>
      <w:tr w14:paraId="67F1B7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08CC321C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Displacement</w:t>
            </w:r>
          </w:p>
        </w:tc>
        <w:tc>
          <w:tcPr>
            <w:tcW w:w="4259" w:type="dxa"/>
          </w:tcPr>
          <w:p w14:paraId="1CAB052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53.2  cm</w:t>
            </w:r>
            <w:r>
              <w:rPr>
                <w:vertAlign w:val="superscript"/>
                <w:lang w:val="en-US"/>
              </w:rPr>
              <w:t>3</w:t>
            </w:r>
          </w:p>
        </w:tc>
      </w:tr>
      <w:tr w14:paraId="131217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3F097B84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Maximum Power</w:t>
            </w:r>
          </w:p>
        </w:tc>
        <w:tc>
          <w:tcPr>
            <w:tcW w:w="4259" w:type="dxa"/>
          </w:tcPr>
          <w:p w14:paraId="69D45D74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2.0 kW (2.68hp) / 8500rpm</w:t>
            </w:r>
          </w:p>
        </w:tc>
      </w:tr>
      <w:tr w14:paraId="5A3A1E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381EC2C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Maximum torque</w:t>
            </w:r>
          </w:p>
        </w:tc>
        <w:tc>
          <w:tcPr>
            <w:tcW w:w="4259" w:type="dxa"/>
          </w:tcPr>
          <w:p w14:paraId="0F2359D6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3.0 Nm (2.68 hp)/5000 r pm</w:t>
            </w:r>
          </w:p>
        </w:tc>
      </w:tr>
      <w:tr w14:paraId="03229B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02BC0021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Fuel tank capacity (liters)</w:t>
            </w:r>
          </w:p>
        </w:tc>
        <w:tc>
          <w:tcPr>
            <w:tcW w:w="4259" w:type="dxa"/>
          </w:tcPr>
          <w:p w14:paraId="015DB62D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1.1 liters</w:t>
            </w:r>
          </w:p>
        </w:tc>
      </w:tr>
      <w:tr w14:paraId="79AA7F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61A3A6EC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Swirl ratio</w:t>
            </w:r>
          </w:p>
        </w:tc>
        <w:tc>
          <w:tcPr>
            <w:tcW w:w="4259" w:type="dxa"/>
          </w:tcPr>
          <w:p w14:paraId="5E478AF3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2.20 ± 0.1</w:t>
            </w:r>
          </w:p>
        </w:tc>
      </w:tr>
      <w:tr w14:paraId="5444FF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1CF652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Nozzle</w:t>
            </w:r>
          </w:p>
        </w:tc>
        <w:tc>
          <w:tcPr>
            <w:tcW w:w="4259" w:type="dxa"/>
          </w:tcPr>
          <w:p w14:paraId="30BCC101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0.33mm, 2 direction injection</w:t>
            </w:r>
          </w:p>
        </w:tc>
      </w:tr>
      <w:tr w14:paraId="6573AD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760EB8A5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Nozzle Injection Angle</w:t>
            </w:r>
          </w:p>
        </w:tc>
        <w:tc>
          <w:tcPr>
            <w:tcW w:w="4259" w:type="dxa"/>
          </w:tcPr>
          <w:p w14:paraId="2DCE7BE4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150 °C</w:t>
            </w:r>
          </w:p>
        </w:tc>
      </w:tr>
      <w:tr w14:paraId="47E545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21DA8324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Injection timing</w:t>
            </w:r>
          </w:p>
        </w:tc>
        <w:tc>
          <w:tcPr>
            <w:tcW w:w="4259" w:type="dxa"/>
          </w:tcPr>
          <w:p w14:paraId="56E5C5E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19 °C ± 1 BTDC</w:t>
            </w:r>
          </w:p>
        </w:tc>
      </w:tr>
      <w:tr w14:paraId="3B7577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41B07CC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Injection valve opening pressure</w:t>
            </w:r>
          </w:p>
        </w:tc>
        <w:tc>
          <w:tcPr>
            <w:tcW w:w="4259" w:type="dxa"/>
          </w:tcPr>
          <w:p w14:paraId="2AAFF5CD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19.6~20.1 Mpa (200~205kgf/cm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</w:tr>
      <w:tr w14:paraId="4133B1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2479A596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Cooling type</w:t>
            </w:r>
          </w:p>
        </w:tc>
        <w:tc>
          <w:tcPr>
            <w:tcW w:w="4259" w:type="dxa"/>
          </w:tcPr>
          <w:p w14:paraId="69D23B24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Radiator</w:t>
            </w:r>
          </w:p>
        </w:tc>
      </w:tr>
      <w:tr w14:paraId="6691B1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771F7C7B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Weight</w:t>
            </w:r>
          </w:p>
        </w:tc>
        <w:tc>
          <w:tcPr>
            <w:tcW w:w="4259" w:type="dxa"/>
          </w:tcPr>
          <w:p w14:paraId="0DF762B0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4.5 kg</w:t>
            </w:r>
          </w:p>
        </w:tc>
      </w:tr>
    </w:tbl>
    <w:p w14:paraId="7E63056B">
      <w:pPr>
        <w:ind w:firstLine="0"/>
        <w:jc w:val="center"/>
        <w:rPr>
          <w:rFonts w:cs="Times New Roman"/>
          <w:b/>
          <w:sz w:val="22"/>
          <w:szCs w:val="22"/>
        </w:rPr>
      </w:pPr>
    </w:p>
    <w:p w14:paraId="37D3C88A">
      <w:pPr>
        <w:ind w:firstLine="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  <w:lang w:eastAsia="en-MY"/>
        </w:rPr>
        <w:drawing>
          <wp:inline distT="0" distB="0" distL="0" distR="0">
            <wp:extent cx="3136900" cy="2131695"/>
            <wp:effectExtent l="19050" t="19050" r="25400" b="20955"/>
            <wp:docPr id="1" name="Picture 1" descr="C:\Users\hp\Desktop\IMG-2015111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hp\Desktop\IMG-20151112-WA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13"/>
                    <a:stretch>
                      <a:fillRect/>
                    </a:stretch>
                  </pic:blipFill>
                  <pic:spPr>
                    <a:xfrm>
                      <a:off x="0" y="0"/>
                      <a:ext cx="3145718" cy="2138217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2C13AE9">
      <w:pPr>
        <w:ind w:firstLine="0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Fig. S1. </w:t>
      </w:r>
      <w:r>
        <w:rPr>
          <w:rFonts w:cs="Times New Roman"/>
          <w:sz w:val="22"/>
          <w:szCs w:val="22"/>
        </w:rPr>
        <w:t>Engine testing set-up.</w:t>
      </w:r>
    </w:p>
    <w:p w14:paraId="59FDE23F">
      <w:pPr>
        <w:ind w:firstLine="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  <w:lang w:eastAsia="en-MY"/>
        </w:rPr>
        <w:drawing>
          <wp:inline distT="0" distB="0" distL="0" distR="0">
            <wp:extent cx="4857750" cy="3819525"/>
            <wp:effectExtent l="0" t="0" r="0" b="952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3" t="8696" r="9318" b="4113"/>
                    <a:stretch>
                      <a:fillRect/>
                    </a:stretch>
                  </pic:blipFill>
                  <pic:spPr>
                    <a:xfrm>
                      <a:off x="0" y="0"/>
                      <a:ext cx="4863677" cy="3824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D7069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Fig. S2. </w:t>
      </w:r>
      <w:r>
        <w:rPr>
          <w:rFonts w:cs="Times New Roman"/>
          <w:sz w:val="22"/>
          <w:szCs w:val="22"/>
        </w:rPr>
        <w:t>The pore distribution diagram of BJH desorption pore width for LT, Al</w:t>
      </w:r>
      <w:r>
        <w:rPr>
          <w:rFonts w:cs="Times New Roman"/>
          <w:sz w:val="22"/>
          <w:szCs w:val="22"/>
          <w:vertAlign w:val="subscript"/>
        </w:rPr>
        <w:t>2</w:t>
      </w:r>
      <w:r>
        <w:rPr>
          <w:rFonts w:cs="Times New Roman"/>
          <w:sz w:val="22"/>
          <w:szCs w:val="22"/>
        </w:rPr>
        <w:t>O</w:t>
      </w:r>
      <w:r>
        <w:rPr>
          <w:rFonts w:cs="Times New Roman"/>
          <w:sz w:val="22"/>
          <w:szCs w:val="22"/>
          <w:vertAlign w:val="subscript"/>
        </w:rPr>
        <w:t>3</w:t>
      </w:r>
      <w:r>
        <w:rPr>
          <w:rFonts w:cs="Times New Roman"/>
          <w:sz w:val="22"/>
          <w:szCs w:val="22"/>
        </w:rPr>
        <w:t>, and LT/Al</w:t>
      </w:r>
      <w:r>
        <w:rPr>
          <w:rFonts w:cs="Times New Roman"/>
          <w:sz w:val="22"/>
          <w:szCs w:val="22"/>
          <w:vertAlign w:val="subscript"/>
        </w:rPr>
        <w:t>2</w:t>
      </w:r>
      <w:r>
        <w:rPr>
          <w:rFonts w:cs="Times New Roman"/>
          <w:sz w:val="22"/>
          <w:szCs w:val="22"/>
        </w:rPr>
        <w:t>O</w:t>
      </w:r>
      <w:r>
        <w:rPr>
          <w:rFonts w:cs="Times New Roman"/>
          <w:sz w:val="22"/>
          <w:szCs w:val="22"/>
          <w:vertAlign w:val="subscript"/>
        </w:rPr>
        <w:t>3</w:t>
      </w:r>
      <w:r>
        <w:rPr>
          <w:rFonts w:cs="Times New Roman"/>
          <w:sz w:val="22"/>
          <w:szCs w:val="22"/>
        </w:rPr>
        <w:t xml:space="preserve"> (et).</w:t>
      </w:r>
    </w:p>
    <w:p w14:paraId="1E6D51C4">
      <w:pPr>
        <w:ind w:firstLine="0"/>
        <w:rPr>
          <w:rFonts w:cs="Times New Roman"/>
          <w:b/>
          <w:sz w:val="22"/>
          <w:szCs w:val="22"/>
        </w:rPr>
      </w:pPr>
    </w:p>
    <w:p w14:paraId="62E69D0D">
      <w:pPr>
        <w:spacing w:line="276" w:lineRule="auto"/>
        <w:ind w:firstLine="0"/>
        <w:jc w:val="left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br w:type="page"/>
      </w:r>
    </w:p>
    <w:p w14:paraId="4423D530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Table S2</w:t>
      </w:r>
      <w:r>
        <w:rPr>
          <w:rFonts w:cs="Times New Roman"/>
          <w:bCs/>
          <w:sz w:val="22"/>
          <w:szCs w:val="22"/>
          <w:lang w:val="en-GB"/>
        </w:rPr>
        <w:t xml:space="preserve"> </w:t>
      </w:r>
      <w:r>
        <w:rPr>
          <w:rFonts w:cs="Times New Roman"/>
          <w:sz w:val="22"/>
          <w:szCs w:val="22"/>
        </w:rPr>
        <w:t xml:space="preserve">Mass Fragmentation of compound. </w:t>
      </w:r>
    </w:p>
    <w:p w14:paraId="2DB667A2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(3)</w:t>
      </w:r>
    </w:p>
    <w:p w14:paraId="49B2797C">
      <w:pPr>
        <w:ind w:firstLine="0"/>
        <w:rPr>
          <w:rFonts w:cs="Times New Roman"/>
          <w:b/>
          <w:bCs/>
          <w:sz w:val="22"/>
          <w:szCs w:val="22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5737225" cy="26746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31" b="205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16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70501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5EEB566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055E646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113F1CC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3D40228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6079C19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3A05170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46577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4C8CD5D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51F58A9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358140" cy="518160"/>
                  <wp:effectExtent l="0" t="0" r="381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53D21CF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74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3EAD26D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566420" cy="716280"/>
                  <wp:effectExtent l="0" t="0" r="5080" b="762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512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13B7BF0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87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0B29315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39775" cy="822960"/>
                  <wp:effectExtent l="0" t="0" r="317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072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25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2452225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7DFB2E4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282B441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1EE1032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394290E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49BD244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7FFA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3FE410C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98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2B64180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05840" cy="572770"/>
                  <wp:effectExtent l="0" t="0" r="381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573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9FAA2C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102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5F447FA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55040" cy="701040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400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61E1A9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114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292B5F7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30605" cy="525780"/>
                  <wp:effectExtent l="0" t="0" r="0" b="762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075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299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4EDDF93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34AE690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21FF23C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540C700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7C324AC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306BA1C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6390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53A77EC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126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5BB8114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830580" cy="700405"/>
                  <wp:effectExtent l="0" t="0" r="7620" b="444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580" cy="700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F7BC15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139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09B4D35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78535" cy="8001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893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791C74F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145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53BF0E3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28700" cy="65341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891" cy="654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52C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414FF58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338A2AC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6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5697269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7FB0986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34D41CB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485F267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16C5C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54CB3A6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155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138CAEA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69620" cy="762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2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171514B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170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1EC84E0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58240" cy="454025"/>
                  <wp:effectExtent l="0" t="0" r="3810" b="317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300" cy="454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0565459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187</w:t>
            </w:r>
          </w:p>
        </w:tc>
        <w:tc>
          <w:tcPr>
            <w:tcW w:w="1243" w:type="pct"/>
            <w:tcBorders>
              <w:top w:val="single" w:color="auto" w:sz="4" w:space="0"/>
              <w:bottom w:val="nil"/>
            </w:tcBorders>
            <w:vAlign w:val="center"/>
          </w:tcPr>
          <w:p w14:paraId="192AB74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57605" cy="624840"/>
                  <wp:effectExtent l="0" t="0" r="4445" b="381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92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68F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3D2EFD9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4EC3D73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4A24EDE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05C8110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674256B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7706940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11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72790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205FD2C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215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1726E07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31825" cy="73152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272" cy="733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497CD39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230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54CF57A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44880" cy="601345"/>
                  <wp:effectExtent l="0" t="0" r="7620" b="825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234" cy="601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3163445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259</w:t>
            </w:r>
          </w:p>
        </w:tc>
        <w:tc>
          <w:tcPr>
            <w:tcW w:w="1243" w:type="pct"/>
            <w:tcBorders>
              <w:top w:val="single" w:color="auto" w:sz="4" w:space="0"/>
              <w:bottom w:val="nil"/>
            </w:tcBorders>
            <w:vAlign w:val="center"/>
          </w:tcPr>
          <w:p w14:paraId="4840A14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5860" cy="740410"/>
                  <wp:effectExtent l="0" t="0" r="0" b="254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740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A46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28A4D48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567B16B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4B24319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469055E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2A3BB6F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4FE7D35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11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3E00219E">
      <w:pPr>
        <w:ind w:firstLine="0"/>
        <w:rPr>
          <w:rFonts w:cs="Times New Roman"/>
          <w:sz w:val="22"/>
          <w:szCs w:val="22"/>
        </w:rPr>
      </w:pPr>
    </w:p>
    <w:p w14:paraId="26167D6C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(4)</w:t>
      </w:r>
    </w:p>
    <w:p w14:paraId="47D6559A">
      <w:pPr>
        <w:ind w:firstLine="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4777105" cy="267462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7" t="8899" r="6047" b="18128"/>
                    <a:stretch>
                      <a:fillRect/>
                    </a:stretch>
                  </pic:blipFill>
                  <pic:spPr>
                    <a:xfrm>
                      <a:off x="0" y="0"/>
                      <a:ext cx="4777200" cy="2674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14F6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049EC5B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5A13F65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4ADE40E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4B6D64F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3EC8342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2185616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53061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57DE6F3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0B5CCB4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358140" cy="518160"/>
                  <wp:effectExtent l="0" t="0" r="381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01EFFF4D">
            <w:pPr>
              <w:ind w:firstLine="0"/>
              <w:jc w:val="center"/>
              <w:rPr>
                <w:rFonts w:cs="Times New Roman"/>
                <w:sz w:val="22"/>
                <w:szCs w:val="22"/>
                <w:highlight w:val="yellow"/>
              </w:rPr>
            </w:pPr>
            <w:r>
              <w:rPr>
                <w:rFonts w:cs="Times New Roman"/>
                <w:sz w:val="22"/>
                <w:szCs w:val="22"/>
              </w:rPr>
              <w:t>57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6F21D488">
            <w:pPr>
              <w:ind w:firstLine="0"/>
              <w:jc w:val="center"/>
              <w:rPr>
                <w:rFonts w:cs="Times New Roman"/>
                <w:sz w:val="22"/>
                <w:szCs w:val="22"/>
                <w:highlight w:val="yellow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24840" cy="594360"/>
                  <wp:effectExtent l="0" t="0" r="381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7FE3620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72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5134008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04850" cy="676275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707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2CB8EA3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4CFE3D7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5089A167">
            <w:pPr>
              <w:ind w:firstLine="0"/>
              <w:jc w:val="center"/>
              <w:rPr>
                <w:rFonts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4B01C0B6">
            <w:pPr>
              <w:ind w:firstLine="0"/>
              <w:jc w:val="center"/>
              <w:rPr>
                <w:rFonts w:cs="Times New Roman"/>
                <w:sz w:val="22"/>
                <w:szCs w:val="22"/>
                <w:highlight w:val="yellow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1D4AED3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5E7B54C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3C735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424D774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87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30E5A10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39775" cy="822960"/>
                  <wp:effectExtent l="0" t="0" r="317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072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745F794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102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0DBBD28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38225" cy="758825"/>
                  <wp:effectExtent l="0" t="0" r="0" b="317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234" cy="760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7987B70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114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6685F77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30605" cy="525780"/>
                  <wp:effectExtent l="0" t="0" r="0" b="762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075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697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30859F8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11470C7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6DB4F63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5256411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520B261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10C0C59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1D46F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3E8E099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126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6A1219A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36650" cy="647700"/>
                  <wp:effectExtent l="0" t="0" r="635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073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536EFFE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139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645CDBE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600710"/>
                  <wp:effectExtent l="0" t="0" r="0" b="889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68" cy="60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596DC8B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172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63BB235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2050" cy="431165"/>
                  <wp:effectExtent l="0" t="0" r="0" b="698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31" cy="431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630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47430A5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71F0F76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6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4450536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589BA12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65824B1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528820E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4A26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31E132A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176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2761F8B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50620" cy="63817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076" cy="640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748EF3C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199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2B2AB95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36320" cy="8001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533" cy="802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2115F4B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215</w:t>
            </w:r>
          </w:p>
        </w:tc>
        <w:tc>
          <w:tcPr>
            <w:tcW w:w="1243" w:type="pct"/>
            <w:tcBorders>
              <w:top w:val="single" w:color="auto" w:sz="4" w:space="0"/>
              <w:bottom w:val="nil"/>
            </w:tcBorders>
            <w:vAlign w:val="center"/>
          </w:tcPr>
          <w:p w14:paraId="625AA2D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2050" cy="735965"/>
                  <wp:effectExtent l="0" t="0" r="0" b="698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102" cy="736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07B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550ED9F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35CC829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1BBAF7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1847D17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163C46B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217080B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5B938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6651B21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230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6729C0D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43000" cy="74422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744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47D809E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243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460141F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228725" cy="772160"/>
                  <wp:effectExtent l="0" t="0" r="0" b="889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131" cy="77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394D0A3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258</w:t>
            </w:r>
          </w:p>
        </w:tc>
        <w:tc>
          <w:tcPr>
            <w:tcW w:w="1243" w:type="pct"/>
            <w:tcBorders>
              <w:top w:val="single" w:color="auto" w:sz="4" w:space="0"/>
              <w:bottom w:val="nil"/>
            </w:tcBorders>
            <w:vAlign w:val="center"/>
          </w:tcPr>
          <w:p w14:paraId="5B8D6CC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243965" cy="776605"/>
                  <wp:effectExtent l="0" t="0" r="0" b="444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396" cy="778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ED0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4538452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1AC1DC4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1A2BA9D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181E889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666B2EF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38F5D4A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258BA77F">
      <w:pPr>
        <w:ind w:firstLine="0"/>
        <w:rPr>
          <w:rFonts w:cs="Times New Roman"/>
          <w:sz w:val="22"/>
          <w:szCs w:val="22"/>
        </w:rPr>
      </w:pPr>
    </w:p>
    <w:p w14:paraId="79A56DA7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(5)</w:t>
      </w:r>
    </w:p>
    <w:p w14:paraId="5A6C9A8D">
      <w:pPr>
        <w:ind w:firstLine="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4121785" cy="267462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30" t="8188" r="5581" b="18840"/>
                    <a:stretch>
                      <a:fillRect/>
                    </a:stretch>
                  </pic:blipFill>
                  <pic:spPr>
                    <a:xfrm>
                      <a:off x="0" y="0"/>
                      <a:ext cx="4122000" cy="2674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1F562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1371E8D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13FF57B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45D5548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2419D18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0D892C1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626D8A0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580A6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4702BC0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4EF416C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466725" cy="571500"/>
                  <wp:effectExtent l="0" t="0" r="952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051BDAD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60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18A83E0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04850" cy="62865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09617CE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87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7C0146E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39775" cy="822960"/>
                  <wp:effectExtent l="0" t="0" r="317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072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1FC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21B15B2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2C01B97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5935A23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799DCFF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3640B78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6BCCE2A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700EA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15260C4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114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6FB105F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30605" cy="525780"/>
                  <wp:effectExtent l="0" t="0" r="0" b="762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075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753E7AD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139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78FC820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600710"/>
                  <wp:effectExtent l="0" t="0" r="0" b="889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68" cy="60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0A14DEE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155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5DB7D26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26490" cy="563245"/>
                  <wp:effectExtent l="0" t="0" r="0" b="825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434" cy="564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E81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7E66062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2B08347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74D232D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3EF4577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3ECD2F0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6092DAF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7898F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6DDC299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176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3234FD0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50620" cy="638175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076" cy="640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5DC71D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199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65079BE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84885" cy="796925"/>
                  <wp:effectExtent l="0" t="0" r="5715" b="317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368" cy="806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6FF47DC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215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118A101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05205" cy="796925"/>
                  <wp:effectExtent l="0" t="0" r="4445" b="317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360" cy="803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05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1EC987E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346F37D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29BD9F7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6A9BCE8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764F0E9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51F0D41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3080A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81" w:type="pct"/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22B2B29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231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3C7AB41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2195" cy="830580"/>
                  <wp:effectExtent l="0" t="0" r="0" b="762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913" cy="832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4A5C5AC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259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5414795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26490" cy="703580"/>
                  <wp:effectExtent l="0" t="0" r="0" b="127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693" cy="708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450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81" w:type="pct"/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529A1A4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7CEEE0B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732FE54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0F7AFCE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7E51FF49">
      <w:pPr>
        <w:ind w:firstLine="0"/>
        <w:rPr>
          <w:rFonts w:cs="Times New Roman"/>
          <w:sz w:val="22"/>
          <w:szCs w:val="22"/>
        </w:rPr>
      </w:pPr>
    </w:p>
    <w:p w14:paraId="105849D5">
      <w:pPr>
        <w:ind w:firstLine="0"/>
        <w:rPr>
          <w:rFonts w:cs="Times New Roman"/>
          <w:sz w:val="22"/>
          <w:szCs w:val="22"/>
        </w:rPr>
      </w:pPr>
    </w:p>
    <w:p w14:paraId="2ABB7DD8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(6)</w:t>
      </w:r>
    </w:p>
    <w:p w14:paraId="75D797B7">
      <w:pPr>
        <w:ind w:firstLine="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4070985" cy="2674620"/>
            <wp:effectExtent l="0" t="0" r="571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0" t="8916" r="5659" b="18483"/>
                    <a:stretch>
                      <a:fillRect/>
                    </a:stretch>
                  </pic:blipFill>
                  <pic:spPr>
                    <a:xfrm>
                      <a:off x="0" y="0"/>
                      <a:ext cx="4071600" cy="2674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63BB2">
      <w:pPr>
        <w:ind w:firstLine="0"/>
        <w:jc w:val="center"/>
        <w:rPr>
          <w:rFonts w:cs="Times New Roman"/>
          <w:sz w:val="22"/>
          <w:szCs w:val="22"/>
        </w:rPr>
      </w:pPr>
    </w:p>
    <w:p w14:paraId="3B80AF3D">
      <w:pPr>
        <w:ind w:firstLine="0"/>
        <w:jc w:val="center"/>
        <w:rPr>
          <w:rFonts w:cs="Times New Roman"/>
          <w:sz w:val="22"/>
          <w:szCs w:val="22"/>
        </w:rPr>
      </w:pPr>
    </w:p>
    <w:p w14:paraId="7FC9A0DE">
      <w:pPr>
        <w:ind w:firstLine="0"/>
        <w:jc w:val="center"/>
        <w:rPr>
          <w:rFonts w:cs="Times New Roman"/>
          <w:sz w:val="22"/>
          <w:szCs w:val="22"/>
        </w:rPr>
      </w:pP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6D7EB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6AE435E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4FF5950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1B63C00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5CC9CD9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44E1E56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292AE42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34DD9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3055BC3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6421DD8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466725" cy="571500"/>
                  <wp:effectExtent l="0" t="0" r="9525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023D28B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59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7F4FBAA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object>
                <v:shape id="_x0000_i1025" o:spt="75" type="#_x0000_t75" style="height:35.25pt;width:47.25pt;" o:ole="t" filled="f" o:preferrelative="t" stroked="f" coordsize="21600,21600">
                  <v:path/>
                  <v:fill on="f" focussize="0,0"/>
                  <v:stroke on="f" joinstyle="miter"/>
                  <v:imagedata r:id="rId47" o:title=""/>
                  <o:lock v:ext="edit" aspectratio="t"/>
                  <w10:wrap type="none"/>
                  <w10:anchorlock/>
                </v:shape>
                <o:OLEObject Type="Embed" ProgID="ChemDraw.Document.6.0" ShapeID="_x0000_i1025" DrawAspect="Content" ObjectID="_1468075725" r:id="rId46">
                  <o:LockedField>false</o:LockedField>
                </o:OLEObject>
              </w:object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0B9D35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86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63EDCCF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819150" cy="551180"/>
                  <wp:effectExtent l="0" t="0" r="0" b="127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64" cy="55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AB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33D9B94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42A633E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7D21436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0024ED7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23B6B6B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338B4A3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0CE1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18E26C1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98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415920C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76325" cy="647700"/>
                  <wp:effectExtent l="0" t="0" r="9525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134C015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139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65DB0D5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600710"/>
                  <wp:effectExtent l="0" t="0" r="0" b="889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68" cy="60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1F9A993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173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08F3D28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04900" cy="494665"/>
                  <wp:effectExtent l="0" t="0" r="0" b="63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49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446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3CFA5C4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6BB20D0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28AB3A4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4BE6D91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7223C68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61854F6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0DA02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81" w:type="pct"/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25EC40F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214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7384A7C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86790" cy="800100"/>
                  <wp:effectExtent l="0" t="0" r="381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79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4325870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245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11B9528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0290" cy="70485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367" cy="70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2DF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81" w:type="pct"/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5309849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2F3154A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1289477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3786531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11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78DE3376">
      <w:pPr>
        <w:ind w:firstLine="0"/>
        <w:rPr>
          <w:rFonts w:cs="Times New Roman"/>
          <w:sz w:val="22"/>
          <w:szCs w:val="22"/>
        </w:rPr>
      </w:pPr>
    </w:p>
    <w:p w14:paraId="7F693FA8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(7)</w:t>
      </w:r>
    </w:p>
    <w:p w14:paraId="03BC11BC">
      <w:pPr>
        <w:ind w:firstLine="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4247515" cy="2674620"/>
            <wp:effectExtent l="0" t="0" r="63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>
                      <a:picLocks noChangeAspect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97" t="10687" r="6323" b="20040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2674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1BD27">
      <w:pPr>
        <w:ind w:firstLine="0"/>
        <w:jc w:val="center"/>
        <w:rPr>
          <w:rFonts w:cs="Times New Roman"/>
          <w:sz w:val="22"/>
          <w:szCs w:val="22"/>
        </w:rPr>
      </w:pPr>
    </w:p>
    <w:p w14:paraId="3539A078">
      <w:pPr>
        <w:ind w:firstLine="0"/>
        <w:jc w:val="center"/>
        <w:rPr>
          <w:rFonts w:cs="Times New Roman"/>
          <w:sz w:val="22"/>
          <w:szCs w:val="22"/>
        </w:rPr>
      </w:pPr>
    </w:p>
    <w:p w14:paraId="39FDA6A8">
      <w:pPr>
        <w:ind w:firstLine="0"/>
        <w:jc w:val="center"/>
        <w:rPr>
          <w:rFonts w:cs="Times New Roman"/>
          <w:sz w:val="22"/>
          <w:szCs w:val="22"/>
        </w:rPr>
      </w:pP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021F4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61011CF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02C0BDA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37391AB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24C2D74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61C9350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7F051C6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21AE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04B5694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3E95079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466725" cy="571500"/>
                  <wp:effectExtent l="0" t="0" r="9525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764FFB5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57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75691F1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24840" cy="594360"/>
                  <wp:effectExtent l="0" t="0" r="381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5CDA153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72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356C957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04850" cy="676275"/>
                  <wp:effectExtent l="0" t="0" r="0" b="952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A35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397F775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6A1307F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772699F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1EEDEB9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28736C0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6F0310A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40BF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0BCEE34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86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1AF2E2A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504190" cy="70485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451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72EF01A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115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561F58B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2050" cy="706755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102" cy="709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0B9AE71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139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50A0B7F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600710"/>
                  <wp:effectExtent l="0" t="0" r="0" b="889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68" cy="60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8CB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0F7ED72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1011EC2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1A9CA7D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06DF0A7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35A155A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095F495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7CAB5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5CAEFD5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145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40390DE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66800" cy="771525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614" cy="77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67D72BF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175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44BE5C6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200150" cy="680085"/>
                  <wp:effectExtent l="0" t="0" r="0" b="571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107" cy="686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55EC963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198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704AB26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61390" cy="752475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4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414" cy="75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21D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53ADD6A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4F11414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64011A0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194F657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15F45C8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5A8F4A4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1A676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1AD4726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214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6336710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28700" cy="813435"/>
                  <wp:effectExtent l="0" t="0" r="0" b="571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5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734" cy="819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3A9BD51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242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0749C2B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8400" cy="742950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6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664" cy="74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33C0DD7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258</w:t>
            </w:r>
          </w:p>
        </w:tc>
        <w:tc>
          <w:tcPr>
            <w:tcW w:w="1243" w:type="pct"/>
            <w:tcBorders>
              <w:top w:val="single" w:color="auto" w:sz="4" w:space="0"/>
              <w:bottom w:val="nil"/>
            </w:tcBorders>
            <w:vAlign w:val="center"/>
          </w:tcPr>
          <w:p w14:paraId="08FE2F4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277620" cy="80010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7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012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792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B5270E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74C33E0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12FEED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26EA3C1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311237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438A660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72A03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360" w:type="pct"/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5524DD0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260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02402A3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210945" cy="742950"/>
                  <wp:effectExtent l="0" t="0" r="8255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8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066" cy="744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26B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360" w:type="pct"/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858905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48A7319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55572883">
      <w:pPr>
        <w:ind w:firstLine="0"/>
        <w:rPr>
          <w:rFonts w:cs="Times New Roman"/>
          <w:sz w:val="22"/>
          <w:szCs w:val="22"/>
        </w:rPr>
      </w:pPr>
    </w:p>
    <w:p w14:paraId="4A1297A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 w:type="page"/>
      </w:r>
    </w:p>
    <w:p w14:paraId="0BB9FC9D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(8)</w:t>
      </w:r>
    </w:p>
    <w:p w14:paraId="791CD066">
      <w:pPr>
        <w:ind w:firstLine="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4747895" cy="267462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>
                      <a:picLocks noChangeAspect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8" t="13741" r="5907" b="23919"/>
                    <a:stretch>
                      <a:fillRect/>
                    </a:stretch>
                  </pic:blipFill>
                  <pic:spPr>
                    <a:xfrm>
                      <a:off x="0" y="0"/>
                      <a:ext cx="4748400" cy="2674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76212">
      <w:pPr>
        <w:ind w:firstLine="0"/>
        <w:jc w:val="center"/>
        <w:rPr>
          <w:rFonts w:cs="Times New Roman"/>
          <w:sz w:val="22"/>
          <w:szCs w:val="22"/>
        </w:rPr>
      </w:pP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2BF09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6173D03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3306BA7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242B8EA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360CF52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2A25105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6AF09E2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66906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473D229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0F6492F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358140" cy="518160"/>
                  <wp:effectExtent l="0" t="0" r="3810" b="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206793C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57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409C348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24840" cy="594360"/>
                  <wp:effectExtent l="0" t="0" r="381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75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4397B14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71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2D77C36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37870" cy="542925"/>
                  <wp:effectExtent l="0" t="0" r="5080" b="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847" cy="55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181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4BE0262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7125287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398D7BA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03CE62C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1FB1533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70D1A79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03485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54E8326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85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6AE24C8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76275" cy="718820"/>
                  <wp:effectExtent l="0" t="0" r="0" b="508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1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069E5F8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102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04C2EC4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06805" cy="809625"/>
                  <wp:effectExtent l="0" t="0" r="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038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44EFF2E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144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44476DB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28700" cy="631190"/>
                  <wp:effectExtent l="0" t="0" r="0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5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211" cy="638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B77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0898B13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64D3097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0F1FB29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4E13A35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626D77C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1C98D1D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5EFBE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72C6A79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170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4A1955A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257935" cy="476250"/>
                  <wp:effectExtent l="0" t="0" r="0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243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48F8C2A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187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0A50AE0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2050" cy="704215"/>
                  <wp:effectExtent l="0" t="0" r="0" b="635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6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03" cy="707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54320EB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213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1F6ACB0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78510" cy="800100"/>
                  <wp:effectExtent l="0" t="0" r="254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684" cy="80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986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022894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47F8A00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28206B2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7EBBEFB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11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AE827E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0750B76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13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6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5C775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76C1B58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229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005DA60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90600" cy="812800"/>
                  <wp:effectExtent l="0" t="0" r="0" b="635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812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23B6436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272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2245053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895985" cy="800100"/>
                  <wp:effectExtent l="0" t="0" r="0" b="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259" cy="802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4CE4D5D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288</w:t>
            </w:r>
          </w:p>
        </w:tc>
        <w:tc>
          <w:tcPr>
            <w:tcW w:w="1243" w:type="pct"/>
            <w:tcBorders>
              <w:top w:val="single" w:color="auto" w:sz="4" w:space="0"/>
              <w:bottom w:val="nil"/>
            </w:tcBorders>
            <w:vAlign w:val="center"/>
          </w:tcPr>
          <w:p w14:paraId="01EC2C9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34415" cy="733425"/>
                  <wp:effectExtent l="0" t="0" r="0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183" cy="740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C09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699F0F8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162472E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13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F5A051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0B81AA5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11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14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8703F1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553148B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11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14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1D6391DA">
      <w:pPr>
        <w:ind w:firstLine="0"/>
        <w:rPr>
          <w:rFonts w:cs="Times New Roman"/>
          <w:sz w:val="22"/>
          <w:szCs w:val="22"/>
        </w:rPr>
      </w:pPr>
    </w:p>
    <w:p w14:paraId="0FDF0CB9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(9)</w:t>
      </w:r>
    </w:p>
    <w:p w14:paraId="0D207218">
      <w:pPr>
        <w:ind w:firstLine="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4132580" cy="2674620"/>
            <wp:effectExtent l="0" t="0" r="127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>
                      <a:picLocks noChangeAspect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24" t="9486" r="5875" b="9683"/>
                    <a:stretch>
                      <a:fillRect/>
                    </a:stretch>
                  </pic:blipFill>
                  <pic:spPr>
                    <a:xfrm>
                      <a:off x="0" y="0"/>
                      <a:ext cx="4132800" cy="2674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1B710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10C07D6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439738E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1B6DB12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5A3225D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50E1BE6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7F5282C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6F736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5B73169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6937A32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358140" cy="518160"/>
                  <wp:effectExtent l="0" t="0" r="381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167A333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60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690C3D2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04850" cy="62865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15927EB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85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30134CB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76275" cy="718820"/>
                  <wp:effectExtent l="0" t="0" r="0" b="508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icture 72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1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430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388918D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7E8A72B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2060312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25494D4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0827510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675D1D8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429CD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79175BD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102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102AAFA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06805" cy="809625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7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038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50A1793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115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5DB38A1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2050" cy="706755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icture 74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102" cy="709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4BC4A7A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139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525FDC8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600710"/>
                  <wp:effectExtent l="0" t="0" r="0" b="889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Picture 7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68" cy="60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5BE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165F394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5E23FBA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257B1B3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7ED051D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18DF9F4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55EE7DC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3DD89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16EC6CD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185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0718B43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59765" cy="771525"/>
                  <wp:effectExtent l="0" t="0" r="6985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77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94" cy="778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59C6BE0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198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387606A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35000" cy="733425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8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338" cy="73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22E9761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214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7164A9F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42950" cy="752475"/>
                  <wp:effectExtent l="0" t="0" r="0" b="9525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D39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38E5D7C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6494282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22D5AD8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7A6FA8F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28B265D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5EFA066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12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11E72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28F58C7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230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6F1B10D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66445" cy="676275"/>
                  <wp:effectExtent l="0" t="0" r="0" b="9525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44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7C60FC5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257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2FBE5EE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76275" cy="759460"/>
                  <wp:effectExtent l="0" t="0" r="0" b="254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5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354C1CD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273</w:t>
            </w:r>
          </w:p>
        </w:tc>
        <w:tc>
          <w:tcPr>
            <w:tcW w:w="1243" w:type="pct"/>
            <w:tcBorders>
              <w:top w:val="single" w:color="auto" w:sz="4" w:space="0"/>
              <w:bottom w:val="nil"/>
            </w:tcBorders>
            <w:vAlign w:val="center"/>
          </w:tcPr>
          <w:p w14:paraId="43FB11D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77875" cy="742950"/>
                  <wp:effectExtent l="0" t="0" r="3175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813" cy="746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570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6C60384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425BF9E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12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5D8EBB0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47A8F60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13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37F303C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00E564C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13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231F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81" w:type="pct"/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552A12B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289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4A1D6C2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55955" cy="742950"/>
                  <wp:effectExtent l="0" t="0" r="0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578" cy="744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65CB9E7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317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4F8B03D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838200" cy="790575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84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923" cy="793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C8E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81" w:type="pct"/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77C13F2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4BA0A65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13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6D1941A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7CF951E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13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4D6279CA">
      <w:pPr>
        <w:ind w:firstLine="0"/>
        <w:rPr>
          <w:rFonts w:cs="Times New Roman"/>
          <w:sz w:val="22"/>
          <w:szCs w:val="22"/>
        </w:rPr>
      </w:pPr>
    </w:p>
    <w:p w14:paraId="55E721A2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(10)</w:t>
      </w:r>
    </w:p>
    <w:p w14:paraId="1F02293B">
      <w:pPr>
        <w:ind w:firstLine="0"/>
        <w:jc w:val="center"/>
        <w:rPr>
          <w:rFonts w:cs="Times New Roman"/>
          <w:sz w:val="22"/>
          <w:szCs w:val="22"/>
          <w:lang w:eastAsia="en-MY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3822700" cy="2674620"/>
            <wp:effectExtent l="0" t="0" r="635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>
                      <a:picLocks noChangeAspect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53" t="9426" r="5658" b="9317"/>
                    <a:stretch>
                      <a:fillRect/>
                    </a:stretch>
                  </pic:blipFill>
                  <pic:spPr>
                    <a:xfrm>
                      <a:off x="0" y="0"/>
                      <a:ext cx="3823200" cy="2674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48D0F">
      <w:pPr>
        <w:ind w:firstLine="0"/>
        <w:jc w:val="center"/>
        <w:rPr>
          <w:rFonts w:cs="Times New Roman"/>
          <w:sz w:val="22"/>
          <w:szCs w:val="22"/>
          <w:lang w:eastAsia="en-MY"/>
        </w:rPr>
      </w:pP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20D80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30D43D0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5935574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6E62520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4CF1AD7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6E98565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6534421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3BAE7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1A61AD0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3038DA2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358140" cy="518160"/>
                  <wp:effectExtent l="0" t="0" r="3810" b="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Picture 8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10163C3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59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40103A2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object>
                <v:shape id="_x0000_i1026" o:spt="75" type="#_x0000_t75" style="height:35.25pt;width:47.25pt;" o:ole="t" filled="f" o:preferrelative="t" stroked="f" coordsize="21600,21600">
                  <v:path/>
                  <v:fill on="f" focussize="0,0"/>
                  <v:stroke on="f" joinstyle="miter"/>
                  <v:imagedata r:id="rId47" o:title=""/>
                  <o:lock v:ext="edit" aspectratio="t"/>
                  <w10:wrap type="none"/>
                  <w10:anchorlock/>
                </v:shape>
                <o:OLEObject Type="Embed" ProgID="ChemDraw.Document.6.0" ShapeID="_x0000_i1026" DrawAspect="Content" ObjectID="_1468075726" r:id="rId83">
                  <o:LockedField>false</o:LockedField>
                </o:OLEObject>
              </w:object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4994E5C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85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703EFE4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76275" cy="718820"/>
                  <wp:effectExtent l="0" t="0" r="0" b="508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1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B23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2E971FB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76A9623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5B2A8A1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09FF61C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2557D51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359657C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3759F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47BEE7C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102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01CE866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06805" cy="809625"/>
                  <wp:effectExtent l="0" t="0" r="0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038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6B07C1D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115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23A512F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2050" cy="706755"/>
                  <wp:effectExtent l="0" t="0" r="0" b="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102" cy="709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0ED4F92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139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1B661C5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600710"/>
                  <wp:effectExtent l="0" t="0" r="0" b="889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68" cy="60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508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1132869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5A618CF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6B6AD31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7C3061D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672611C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3A85D53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1259B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1C169AC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171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2A3BF35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04900" cy="459740"/>
                  <wp:effectExtent l="0" t="0" r="0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815" cy="464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58F456C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184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30B122C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2050" cy="492125"/>
                  <wp:effectExtent l="0" t="0" r="0" b="3175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994" cy="49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168EE42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213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02D3CC8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81100" cy="490855"/>
                  <wp:effectExtent l="0" t="0" r="0" b="4445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518" cy="493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F0A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1629799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50294F7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5BD9A2D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4749684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66313E0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0A25B07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11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01228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81" w:type="pct"/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455EFE6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229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6853B1D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52500" cy="74803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831" cy="752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6DD9F31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257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5D50D5A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2050" cy="722630"/>
                  <wp:effectExtent l="0" t="0" r="0" b="127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027" cy="723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A6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81" w:type="pct"/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2520326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5F3AFE2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7535D86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2DBAE31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20A8559F">
      <w:pPr>
        <w:ind w:firstLine="0"/>
        <w:rPr>
          <w:rFonts w:cs="Times New Roman"/>
          <w:sz w:val="22"/>
          <w:szCs w:val="22"/>
        </w:rPr>
      </w:pPr>
    </w:p>
    <w:p w14:paraId="74E97C9D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(11)</w:t>
      </w:r>
    </w:p>
    <w:p w14:paraId="3C5E9AA8">
      <w:pPr>
        <w:ind w:firstLine="0"/>
        <w:jc w:val="center"/>
        <w:rPr>
          <w:rFonts w:cs="Times New Roman"/>
          <w:sz w:val="22"/>
          <w:szCs w:val="22"/>
          <w:lang w:eastAsia="en-MY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3916680" cy="2674620"/>
            <wp:effectExtent l="0" t="0" r="7620" b="0"/>
            <wp:docPr id="106" name="Picture 106" descr="C:\Users\hp\Documents\PHD\Publication\July 2023 fuel additive\mass fragment\edit with compound\30.4 (1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 descr="C:\Users\hp\Documents\PHD\Publication\July 2023 fuel additive\mass fragment\edit with compound\30.4 (11).tif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17" t="10953" r="5325" b="11107"/>
                    <a:stretch>
                      <a:fillRect/>
                    </a:stretch>
                  </pic:blipFill>
                  <pic:spPr>
                    <a:xfrm>
                      <a:off x="0" y="0"/>
                      <a:ext cx="3916800" cy="26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FF02E">
      <w:pPr>
        <w:ind w:firstLine="0"/>
        <w:jc w:val="center"/>
        <w:rPr>
          <w:rFonts w:cs="Times New Roman"/>
          <w:sz w:val="22"/>
          <w:szCs w:val="22"/>
          <w:lang w:eastAsia="en-MY"/>
        </w:rPr>
      </w:pP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47020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3F8DE3B0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41649BA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4BB3F86F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524E9EF4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2D34CE4F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5DDB741B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4153F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34D15020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5CFB9A6A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466725" cy="571500"/>
                  <wp:effectExtent l="0" t="0" r="9525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B5FB697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60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61EC8FC7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704850" cy="628650"/>
                  <wp:effectExtent l="0" t="0" r="0" b="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4B54A5BA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85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0966A1A5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76275" cy="718820"/>
                  <wp:effectExtent l="0" t="0" r="0" b="508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1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B6E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4E68791B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18FAEFEE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6DD33F3F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5C2E4028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75602A80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054B66E4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6CA4A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5C88BE8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102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0502048F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06805" cy="809625"/>
                  <wp:effectExtent l="0" t="0" r="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038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9758850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139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6CFB3EE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600710"/>
                  <wp:effectExtent l="0" t="0" r="0" b="889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68" cy="60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7DA8F59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144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55E27B65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14425" cy="728345"/>
                  <wp:effectExtent l="0" t="0" r="0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117" cy="72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235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04B14DF2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2107DF4F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460E9B7C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396FD052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11979F53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00C7FC3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11D6D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4E639ECC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171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5ECFCAA4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86815" cy="523875"/>
                  <wp:effectExtent l="0" t="0" r="0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077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649DE585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185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187B0765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2050" cy="492125"/>
                  <wp:effectExtent l="0" t="0" r="0" b="3175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994" cy="49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42D76CA2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197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5D6F4C81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742950"/>
                  <wp:effectExtent l="0" t="0" r="0" b="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69" cy="754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708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7B58A876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1343A743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25747A80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008C4D15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2175C42C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3DF37F89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382EB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81" w:type="pct"/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1627649A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229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004B2744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52500" cy="748030"/>
                  <wp:effectExtent l="0" t="0" r="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831" cy="752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5E2DFB79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242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25152B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8400" cy="742950"/>
                  <wp:effectExtent l="0" t="0" r="0" b="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664" cy="74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FE2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81" w:type="pct"/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729AF956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3E5C5E37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N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78973520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5BDE01F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26F4E8ED">
      <w:pPr>
        <w:ind w:firstLine="0"/>
        <w:rPr>
          <w:rFonts w:cs="Times New Roman"/>
          <w:sz w:val="22"/>
          <w:szCs w:val="22"/>
        </w:rPr>
      </w:pPr>
    </w:p>
    <w:p w14:paraId="1C988246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(12)</w:t>
      </w:r>
    </w:p>
    <w:p w14:paraId="21CA776C">
      <w:pPr>
        <w:ind w:firstLine="0"/>
        <w:jc w:val="center"/>
        <w:rPr>
          <w:rFonts w:cs="Times New Roman"/>
          <w:sz w:val="22"/>
          <w:szCs w:val="22"/>
          <w:lang w:eastAsia="en-MY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3923665" cy="2674620"/>
            <wp:effectExtent l="0" t="0" r="635" b="5080"/>
            <wp:docPr id="120" name="Picture 120" descr="C:\Users\hp\Documents\PHD\Publication\July 2023 fuel additive\mass fragment\edit with compound\27.4 (1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 descr="C:\Users\hp\Documents\PHD\Publication\July 2023 fuel additive\mass fragment\edit with compound\27.4 (12).tif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14" t="11717" r="5658" b="11870"/>
                    <a:stretch>
                      <a:fillRect/>
                    </a:stretch>
                  </pic:blipFill>
                  <pic:spPr>
                    <a:xfrm>
                      <a:off x="0" y="0"/>
                      <a:ext cx="3924000" cy="26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4225A">
      <w:pPr>
        <w:ind w:firstLine="0"/>
        <w:jc w:val="center"/>
        <w:rPr>
          <w:rFonts w:cs="Times New Roman"/>
          <w:sz w:val="22"/>
          <w:szCs w:val="22"/>
          <w:lang w:eastAsia="en-MY"/>
        </w:rPr>
      </w:pP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1FCDA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09B6D8C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46A6E3F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0B856CB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18A8F32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248552B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29C2589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08362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2FC8AB5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40626C0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466725" cy="571500"/>
                  <wp:effectExtent l="0" t="0" r="9525" b="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 12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1AD6CAD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57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3D31725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24840" cy="594360"/>
                  <wp:effectExtent l="0" t="0" r="3810" b="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Picture 12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2CFBC58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71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51D58AA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85800" cy="523875"/>
                  <wp:effectExtent l="0" t="0" r="0" b="9525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670" cy="52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3CA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21D17F0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7D024F6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5CAD474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7E93A03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0075634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326D540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36119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5E0672B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85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386C81D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76275" cy="718820"/>
                  <wp:effectExtent l="0" t="0" r="0" b="508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4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1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5BE91C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102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6AEAD28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06805" cy="809625"/>
                  <wp:effectExtent l="0" t="0" r="0" b="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12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038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4D9CA74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116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0DCABF1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571500"/>
                  <wp:effectExtent l="0" t="0" r="9525" b="0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6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174" cy="573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BFC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5CBAA28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7EF9ADE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4B91F5E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3993573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6484B61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524A482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3D143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07170DC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129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1A78228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56945" cy="533400"/>
                  <wp:effectExtent l="0" t="0" r="0" b="0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127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118" cy="533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0DD12DF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154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2CDE55C5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62050" cy="553720"/>
                  <wp:effectExtent l="0" t="0" r="0" b="0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Picture 128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5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688D410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198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0E03A66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749300"/>
                  <wp:effectExtent l="0" t="0" r="0" b="0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Picture 129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427" cy="753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AAE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4B5B3F4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0696768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554F0C8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54A0D3A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38E3F55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1C47343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3577D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360" w:type="pct"/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2210358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230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62E2E4F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70915" cy="771525"/>
                  <wp:effectExtent l="0" t="0" r="635" b="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130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927" cy="774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F13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360" w:type="pct"/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51E9E07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1455DC4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0C8A9E89">
      <w:pPr>
        <w:ind w:firstLine="0"/>
        <w:rPr>
          <w:rFonts w:cs="Times New Roman"/>
          <w:sz w:val="22"/>
          <w:szCs w:val="22"/>
        </w:rPr>
      </w:pPr>
    </w:p>
    <w:p w14:paraId="3CF0B254">
      <w:pPr>
        <w:ind w:firstLine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Mass Fragmentation of compound (13)</w:t>
      </w:r>
    </w:p>
    <w:p w14:paraId="78F62212">
      <w:pPr>
        <w:ind w:firstLine="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eastAsia="en-MY"/>
        </w:rPr>
        <w:drawing>
          <wp:inline distT="0" distB="0" distL="0" distR="0">
            <wp:extent cx="3858895" cy="2674620"/>
            <wp:effectExtent l="0" t="0" r="8255" b="0"/>
            <wp:docPr id="131" name="Picture 131" descr="C:\Users\hp\Documents\PHD\Publication\July 2023 fuel additive\mass fragment\edit with compound\33.8 (13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 descr="C:\Users\hp\Documents\PHD\Publication\July 2023 fuel additive\mass fragment\edit with compound\33.8 (13).tif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53" t="9679" r="5158" b="9835"/>
                    <a:stretch>
                      <a:fillRect/>
                    </a:stretch>
                  </pic:blipFill>
                  <pic:spPr>
                    <a:xfrm>
                      <a:off x="0" y="0"/>
                      <a:ext cx="3859200" cy="26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B155E">
      <w:pPr>
        <w:ind w:firstLine="0"/>
        <w:jc w:val="center"/>
        <w:rPr>
          <w:rFonts w:cs="Times New Roman"/>
          <w:sz w:val="22"/>
          <w:szCs w:val="22"/>
        </w:rPr>
      </w:pP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223"/>
        <w:gridCol w:w="810"/>
        <w:gridCol w:w="2292"/>
        <w:gridCol w:w="810"/>
        <w:gridCol w:w="2298"/>
      </w:tblGrid>
      <w:tr w14:paraId="747D0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vAlign w:val="center"/>
          </w:tcPr>
          <w:p w14:paraId="1585F96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03" w:type="pct"/>
            <w:vAlign w:val="center"/>
          </w:tcPr>
          <w:p w14:paraId="4FBE082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484AFC2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0" w:type="pct"/>
            <w:vAlign w:val="center"/>
          </w:tcPr>
          <w:p w14:paraId="7FB780E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  <w:tc>
          <w:tcPr>
            <w:tcW w:w="438" w:type="pct"/>
            <w:vAlign w:val="center"/>
          </w:tcPr>
          <w:p w14:paraId="3DD86AD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Mass</w:t>
            </w:r>
          </w:p>
        </w:tc>
        <w:tc>
          <w:tcPr>
            <w:tcW w:w="1243" w:type="pct"/>
            <w:vAlign w:val="center"/>
          </w:tcPr>
          <w:p w14:paraId="3286B29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Structure</w:t>
            </w:r>
          </w:p>
        </w:tc>
      </w:tr>
      <w:tr w14:paraId="62C2D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7AB328C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43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462FCD7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466725" cy="571500"/>
                  <wp:effectExtent l="0" t="0" r="9525" b="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Picture 132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2EABF4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57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72B8C73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24840" cy="594360"/>
                  <wp:effectExtent l="0" t="0" r="3810" b="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Picture 13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5C0045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71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22744D3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85800" cy="523875"/>
                  <wp:effectExtent l="0" t="0" r="0" b="9525"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Picture 134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670" cy="52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CEE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682E18C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4B7899E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6CB4FB1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7610DEA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>HO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003B2D2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793FDB5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1312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1ACCA75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85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383DA8D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676275" cy="718820"/>
                  <wp:effectExtent l="0" t="0" r="0" b="508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Picture 135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1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08375A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116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3E458C4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571500"/>
                  <wp:effectExtent l="0" t="0" r="9525" b="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Picture 136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174" cy="573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0D23E00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139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3457458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57275" cy="600710"/>
                  <wp:effectExtent l="0" t="0" r="0" b="889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13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68" cy="60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5E3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</w:tcBorders>
            <w:vAlign w:val="center"/>
          </w:tcPr>
          <w:p w14:paraId="4B34978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</w:tcBorders>
            <w:vAlign w:val="center"/>
          </w:tcPr>
          <w:p w14:paraId="3BA5EDE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2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67A5C622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5DAEFE2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</w:tcBorders>
            <w:vAlign w:val="center"/>
          </w:tcPr>
          <w:p w14:paraId="1D5955B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</w:tcBorders>
            <w:vAlign w:val="center"/>
          </w:tcPr>
          <w:p w14:paraId="073B349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2FCB2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bottom w:val="nil"/>
            </w:tcBorders>
            <w:vAlign w:val="center"/>
          </w:tcPr>
          <w:p w14:paraId="0A3D914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145</w:t>
            </w:r>
          </w:p>
        </w:tc>
        <w:tc>
          <w:tcPr>
            <w:tcW w:w="1203" w:type="pct"/>
            <w:tcBorders>
              <w:bottom w:val="nil"/>
            </w:tcBorders>
            <w:vAlign w:val="center"/>
          </w:tcPr>
          <w:p w14:paraId="76FC08F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95375" cy="757555"/>
                  <wp:effectExtent l="0" t="0" r="0" b="4445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Picture 138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527" cy="763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3DEFFAD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155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3A75E1B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26490" cy="563245"/>
                  <wp:effectExtent l="0" t="0" r="0" b="8255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Picture 139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434" cy="564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bottom w:val="nil"/>
            </w:tcBorders>
            <w:vAlign w:val="center"/>
          </w:tcPr>
          <w:p w14:paraId="57620A3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176</w:t>
            </w:r>
          </w:p>
        </w:tc>
        <w:tc>
          <w:tcPr>
            <w:tcW w:w="1243" w:type="pct"/>
            <w:tcBorders>
              <w:bottom w:val="nil"/>
            </w:tcBorders>
            <w:vAlign w:val="center"/>
          </w:tcPr>
          <w:p w14:paraId="672FCCA8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150620" cy="638175"/>
                  <wp:effectExtent l="0" t="0" r="0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Picture 14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076" cy="640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D23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1F47B3B6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1CC6147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3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760B569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2C06D93F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1DC9047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43BCA35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2866E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39B0206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198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34D8D13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95375" cy="802005"/>
                  <wp:effectExtent l="0" t="0" r="0" b="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Picture 141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568" cy="80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7CDFCA41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214</w:t>
            </w:r>
          </w:p>
        </w:tc>
        <w:tc>
          <w:tcPr>
            <w:tcW w:w="1240" w:type="pct"/>
            <w:tcBorders>
              <w:top w:val="single" w:color="auto" w:sz="4" w:space="0"/>
              <w:bottom w:val="nil"/>
            </w:tcBorders>
            <w:vAlign w:val="center"/>
          </w:tcPr>
          <w:p w14:paraId="305F0930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933450" cy="742950"/>
                  <wp:effectExtent l="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Picture 142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130" cy="745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48F04DBB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242</w:t>
            </w:r>
          </w:p>
        </w:tc>
        <w:tc>
          <w:tcPr>
            <w:tcW w:w="1243" w:type="pct"/>
            <w:tcBorders>
              <w:top w:val="single" w:color="auto" w:sz="4" w:space="0"/>
              <w:bottom w:val="nil"/>
            </w:tcBorders>
            <w:vAlign w:val="center"/>
          </w:tcPr>
          <w:p w14:paraId="45E2C9D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076325" cy="685800"/>
                  <wp:effectExtent l="0" t="0" r="0" b="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3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736" cy="691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414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FF89E1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4FD5CF1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5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587787E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bottom w:val="single" w:color="auto" w:sz="4" w:space="0"/>
            </w:tcBorders>
            <w:vAlign w:val="center"/>
          </w:tcPr>
          <w:p w14:paraId="7CA609E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6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08D7B4D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pct"/>
            <w:tcBorders>
              <w:top w:val="nil"/>
              <w:bottom w:val="single" w:color="auto" w:sz="4" w:space="0"/>
            </w:tcBorders>
            <w:vAlign w:val="center"/>
          </w:tcPr>
          <w:p w14:paraId="5641A41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7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  <w:tr w14:paraId="3C803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360" w:type="pct"/>
          <w:trHeight w:val="1247" w:hRule="exact"/>
          <w:jc w:val="center"/>
        </w:trPr>
        <w:tc>
          <w:tcPr>
            <w:tcW w:w="438" w:type="pct"/>
            <w:tcBorders>
              <w:top w:val="single" w:color="auto" w:sz="4" w:space="0"/>
              <w:bottom w:val="nil"/>
            </w:tcBorders>
            <w:vAlign w:val="center"/>
          </w:tcPr>
          <w:p w14:paraId="764A9E8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258</w:t>
            </w:r>
          </w:p>
        </w:tc>
        <w:tc>
          <w:tcPr>
            <w:tcW w:w="1203" w:type="pct"/>
            <w:tcBorders>
              <w:top w:val="single" w:color="auto" w:sz="4" w:space="0"/>
              <w:bottom w:val="nil"/>
            </w:tcBorders>
            <w:vAlign w:val="center"/>
          </w:tcPr>
          <w:p w14:paraId="27B0963C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MY"/>
              </w:rPr>
              <w:drawing>
                <wp:inline distT="0" distB="0" distL="0" distR="0">
                  <wp:extent cx="1266825" cy="797560"/>
                  <wp:effectExtent l="0" t="0" r="0" b="254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Picture 144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070" cy="798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6CA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360" w:type="pct"/>
          <w:jc w:val="center"/>
        </w:trPr>
        <w:tc>
          <w:tcPr>
            <w:tcW w:w="438" w:type="pct"/>
            <w:tcBorders>
              <w:top w:val="nil"/>
              <w:bottom w:val="single" w:color="auto" w:sz="4" w:space="0"/>
            </w:tcBorders>
            <w:vAlign w:val="center"/>
          </w:tcPr>
          <w:p w14:paraId="1D20DC6A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3" w:type="pct"/>
            <w:tcBorders>
              <w:top w:val="nil"/>
              <w:bottom w:val="single" w:color="auto" w:sz="4" w:space="0"/>
            </w:tcBorders>
            <w:vAlign w:val="center"/>
          </w:tcPr>
          <w:p w14:paraId="10B48C07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>H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>NO</w:t>
            </w:r>
            <w:r>
              <w:rPr>
                <w:rFonts w:cs="Times New Roman"/>
                <w:sz w:val="22"/>
                <w:szCs w:val="22"/>
                <w:vertAlign w:val="subscript"/>
              </w:rPr>
              <w:t>8</w:t>
            </w:r>
            <w:r>
              <w:rPr>
                <w:rFonts w:cs="Times New Roman"/>
                <w:b/>
                <w:sz w:val="22"/>
                <w:szCs w:val="22"/>
                <w:vertAlign w:val="superscript"/>
              </w:rPr>
              <w:t>·</w:t>
            </w:r>
          </w:p>
        </w:tc>
      </w:tr>
    </w:tbl>
    <w:p w14:paraId="00B15E75">
      <w:pPr>
        <w:pStyle w:val="14"/>
        <w:ind w:firstLine="0"/>
        <w:rPr>
          <w:rFonts w:cs="Times New Roman"/>
          <w:i w:val="0"/>
          <w:iCs w:val="0"/>
          <w:sz w:val="22"/>
          <w:szCs w:val="22"/>
        </w:rPr>
      </w:pPr>
    </w:p>
    <w:p w14:paraId="0DE8638A">
      <w:pPr>
        <w:spacing w:after="0" w:line="240" w:lineRule="auto"/>
        <w:ind w:firstLine="0"/>
        <w:jc w:val="left"/>
      </w:pPr>
      <w:r>
        <w:br w:type="page"/>
      </w:r>
    </w:p>
    <w:p w14:paraId="68CCE140">
      <w:pPr>
        <w:ind w:firstLine="0"/>
        <w:sectPr>
          <w:pgSz w:w="11906" w:h="16838"/>
          <w:pgMar w:top="1440" w:right="1440" w:bottom="1440" w:left="1440" w:header="708" w:footer="708" w:gutter="0"/>
          <w:cols w:space="708" w:num="1"/>
          <w:docGrid w:linePitch="360" w:charSpace="0"/>
        </w:sectPr>
      </w:pPr>
    </w:p>
    <w:p w14:paraId="4EED2AA8">
      <w:pPr>
        <w:ind w:firstLine="0"/>
        <w:rPr>
          <w:color w:val="auto"/>
        </w:rPr>
      </w:pPr>
      <w:bookmarkStart w:id="2" w:name="_GoBack"/>
      <w:r>
        <w:rPr>
          <w:b/>
          <w:color w:val="auto"/>
        </w:rPr>
        <w:t>Table S3</w:t>
      </w:r>
      <w:r>
        <w:rPr>
          <w:color w:val="auto"/>
        </w:rPr>
        <w:t xml:space="preserve"> Comparison of LT/Al</w:t>
      </w:r>
      <w:r>
        <w:rPr>
          <w:color w:val="auto"/>
          <w:vertAlign w:val="subscript"/>
        </w:rPr>
        <w:t>2</w:t>
      </w:r>
      <w:r>
        <w:rPr>
          <w:color w:val="auto"/>
        </w:rPr>
        <w:t>O</w:t>
      </w:r>
      <w:r>
        <w:rPr>
          <w:color w:val="auto"/>
          <w:vertAlign w:val="subscript"/>
        </w:rPr>
        <w:t>3</w:t>
      </w:r>
      <w:r>
        <w:rPr>
          <w:color w:val="auto"/>
        </w:rPr>
        <w:t xml:space="preserve"> (et) efficiency with reported catalysts.</w:t>
      </w:r>
    </w:p>
    <w:tbl>
      <w:tblPr>
        <w:tblStyle w:val="19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2126"/>
        <w:gridCol w:w="6812"/>
        <w:gridCol w:w="1698"/>
        <w:gridCol w:w="1446"/>
      </w:tblGrid>
      <w:tr w14:paraId="5E131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C6FBE0">
            <w:pPr>
              <w:pStyle w:val="33"/>
              <w:spacing w:line="360" w:lineRule="auto"/>
              <w:ind w:firstLine="0"/>
              <w:jc w:val="left"/>
              <w:rPr>
                <w:color w:val="auto"/>
              </w:rPr>
            </w:pPr>
            <w:bookmarkStart w:id="1" w:name="_Hlk199253430"/>
            <w:r>
              <w:rPr>
                <w:color w:val="auto"/>
              </w:rPr>
              <w:t>Catalyst</w:t>
            </w:r>
          </w:p>
        </w:tc>
        <w:tc>
          <w:tcPr>
            <w:tcW w:w="75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B99B43">
            <w:pPr>
              <w:pStyle w:val="33"/>
              <w:spacing w:line="36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Yield</w:t>
            </w:r>
          </w:p>
        </w:tc>
        <w:tc>
          <w:tcPr>
            <w:tcW w:w="240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863FD7">
            <w:pPr>
              <w:pStyle w:val="33"/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Chemical Reaction 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</w:tcBorders>
          </w:tcPr>
          <w:p w14:paraId="1A4C0788">
            <w:pPr>
              <w:pStyle w:val="33"/>
              <w:spacing w:line="36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Conditions</w:t>
            </w:r>
          </w:p>
        </w:tc>
        <w:tc>
          <w:tcPr>
            <w:tcW w:w="51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C99983">
            <w:pPr>
              <w:pStyle w:val="33"/>
              <w:spacing w:line="36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Reference</w:t>
            </w:r>
          </w:p>
        </w:tc>
      </w:tr>
      <w:tr w14:paraId="6708A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pct"/>
            <w:tcBorders>
              <w:top w:val="single" w:color="auto" w:sz="4" w:space="0"/>
            </w:tcBorders>
            <w:vAlign w:val="center"/>
          </w:tcPr>
          <w:p w14:paraId="1E69C6B1">
            <w:pPr>
              <w:ind w:firstLine="0"/>
              <w:jc w:val="left"/>
              <w:rPr>
                <w:rFonts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Sc(OTf)</w:t>
            </w:r>
            <w:r>
              <w:rPr>
                <w:rFonts w:eastAsia="Times New Roman" w:cs="Times New Roman"/>
                <w:color w:val="auto"/>
                <w:vertAlign w:val="subscript"/>
              </w:rPr>
              <w:t>3</w:t>
            </w:r>
          </w:p>
        </w:tc>
        <w:tc>
          <w:tcPr>
            <w:tcW w:w="750" w:type="pct"/>
            <w:tcBorders>
              <w:top w:val="single" w:color="auto" w:sz="4" w:space="0"/>
            </w:tcBorders>
            <w:vAlign w:val="center"/>
          </w:tcPr>
          <w:p w14:paraId="5AF829A6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4%</w:t>
            </w:r>
          </w:p>
        </w:tc>
        <w:tc>
          <w:tcPr>
            <w:tcW w:w="2403" w:type="pct"/>
            <w:vMerge w:val="restart"/>
            <w:tcBorders>
              <w:top w:val="single" w:color="auto" w:sz="4" w:space="0"/>
            </w:tcBorders>
            <w:vAlign w:val="center"/>
          </w:tcPr>
          <w:p w14:paraId="7D62ABBA">
            <w:pPr>
              <w:ind w:firstLine="0"/>
              <w:rPr>
                <w:rFonts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CO</w:t>
            </w:r>
            <w:r>
              <w:rPr>
                <w:rFonts w:eastAsia="Times New Roman" w:cs="Times New Roman"/>
                <w:color w:val="auto"/>
                <w:vertAlign w:val="subscript"/>
              </w:rPr>
              <w:t>2</w:t>
            </w:r>
            <w:r>
              <w:rPr>
                <w:rFonts w:eastAsia="Times New Roman" w:cs="Times New Roman"/>
                <w:color w:val="auto"/>
              </w:rPr>
              <w:t xml:space="preserve"> + Methanol → dimethyl carbonate</w:t>
            </w:r>
          </w:p>
        </w:tc>
        <w:tc>
          <w:tcPr>
            <w:tcW w:w="599" w:type="pct"/>
            <w:vMerge w:val="restart"/>
            <w:tcBorders>
              <w:top w:val="single" w:color="auto" w:sz="4" w:space="0"/>
            </w:tcBorders>
            <w:vAlign w:val="center"/>
          </w:tcPr>
          <w:p w14:paraId="4D630A63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180 °C, 24 h</w:t>
            </w:r>
          </w:p>
        </w:tc>
        <w:tc>
          <w:tcPr>
            <w:tcW w:w="510" w:type="pct"/>
            <w:vMerge w:val="restart"/>
            <w:tcBorders>
              <w:top w:val="single" w:color="auto" w:sz="4" w:space="0"/>
            </w:tcBorders>
            <w:vAlign w:val="center"/>
          </w:tcPr>
          <w:p w14:paraId="6B924FB4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fldChar w:fldCharType="begin"/>
            </w:r>
            <w:r>
              <w:rPr>
                <w:rFonts w:cs="Times New Roman"/>
                <w:color w:val="auto"/>
              </w:rPr>
              <w:instrText xml:space="preserve"> ADDIN EN.CITE &lt;EndNote&gt;&lt;Cite&gt;&lt;Author&gt;Choi&lt;/Author&gt;&lt;Year&gt;2008&lt;/Year&gt;&lt;RecNum&gt;3090&lt;/RecNum&gt;&lt;DisplayText&gt;&lt;style face="superscript"&gt;1&lt;/style&gt;&lt;/DisplayText&gt;&lt;record&gt;&lt;rec-number&gt;3090&lt;/rec-number&gt;&lt;foreign-keys&gt;&lt;key app="EN" db-id="5vvps999bff2p6ewa0exxpwqeextvd5wx55r" timestamp="1747641535"&gt;3090&lt;/key&gt;&lt;/foreign-keys&gt;&lt;ref-type name="Journal Article"&gt;17&lt;/ref-type&gt;&lt;contributors&gt;&lt;authors&gt;&lt;author&gt;Choi, Jun-Chul&lt;/author&gt;&lt;author&gt;Kohno, Kazufumi&lt;/author&gt;&lt;author&gt;Ohshima, Yoshihiro&lt;/author&gt;&lt;author&gt;Yasuda, Hiroyuki&lt;/author&gt;&lt;author&gt;Sakakura, Toshiyasu&lt;/author&gt;&lt;/authors&gt;&lt;/contributors&gt;&lt;titles&gt;&lt;title&gt;Tin- or titanium-catalyzed dimethyl carbonate synthesis from carbon dioxide and methanol: Large promotion by a small amount of triflate salts&lt;/title&gt;&lt;secondary-title&gt;Catalysis Communications&lt;/secondary-title&gt;&lt;/titles&gt;&lt;periodical&gt;&lt;full-title&gt;Catalysis Communications&lt;/full-title&gt;&lt;/periodical&gt;&lt;pages&gt;1630-1633&lt;/pages&gt;&lt;volume&gt;9&lt;/volume&gt;&lt;number&gt;7&lt;/number&gt;&lt;keywords&gt;&lt;keyword&gt;Carbon dioxide&lt;/keyword&gt;&lt;keyword&gt;Dimethyl carbonate&lt;/keyword&gt;&lt;keyword&gt;Homogeneous catalysis&lt;/keyword&gt;&lt;keyword&gt;Acidic cocatalyst&lt;/keyword&gt;&lt;keyword&gt;Green chemistry&lt;/keyword&gt;&lt;/keywords&gt;&lt;dates&gt;&lt;year&gt;2008&lt;/year&gt;&lt;pub-dates&gt;&lt;date&gt;2008/04/01/&lt;/date&gt;&lt;/pub-dates&gt;&lt;/dates&gt;&lt;isbn&gt;1566-7367&lt;/isbn&gt;&lt;urls&gt;&lt;related-urls&gt;&lt;url&gt;https://www.sciencedirect.com/science/article/pii/S1566736708000174&lt;/url&gt;&lt;/related-urls&gt;&lt;/urls&gt;&lt;electronic-resource-num&gt;https://doi.org/10.1016/j.catcom.2008.01.013&lt;/electronic-resource-num&gt;&lt;/record&gt;&lt;/Cite&gt;&lt;/EndNote&gt;</w:instrText>
            </w:r>
            <w:r>
              <w:rPr>
                <w:rFonts w:cs="Times New Roman"/>
                <w:color w:val="auto"/>
              </w:rPr>
              <w:fldChar w:fldCharType="separate"/>
            </w:r>
            <w:r>
              <w:rPr>
                <w:rFonts w:cs="Times New Roman"/>
                <w:color w:val="auto"/>
                <w:vertAlign w:val="superscript"/>
              </w:rPr>
              <w:t>1</w:t>
            </w:r>
            <w:r>
              <w:rPr>
                <w:rFonts w:cs="Times New Roman"/>
                <w:color w:val="auto"/>
              </w:rPr>
              <w:fldChar w:fldCharType="end"/>
            </w:r>
          </w:p>
        </w:tc>
      </w:tr>
      <w:tr w14:paraId="028B7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pct"/>
            <w:vAlign w:val="center"/>
          </w:tcPr>
          <w:p w14:paraId="511A48D4">
            <w:pPr>
              <w:ind w:firstLine="0"/>
              <w:jc w:val="left"/>
              <w:rPr>
                <w:rFonts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[Ph</w:t>
            </w:r>
            <w:r>
              <w:rPr>
                <w:rFonts w:eastAsia="Times New Roman" w:cs="Times New Roman"/>
                <w:color w:val="auto"/>
                <w:vertAlign w:val="subscript"/>
              </w:rPr>
              <w:t>2</w:t>
            </w:r>
            <w:r>
              <w:rPr>
                <w:rFonts w:eastAsia="Times New Roman" w:cs="Times New Roman"/>
                <w:color w:val="auto"/>
              </w:rPr>
              <w:t>NH</w:t>
            </w:r>
            <w:r>
              <w:rPr>
                <w:rFonts w:eastAsia="Times New Roman" w:cs="Times New Roman"/>
                <w:color w:val="auto"/>
                <w:vertAlign w:val="subscript"/>
              </w:rPr>
              <w:t>2</w:t>
            </w:r>
            <w:r>
              <w:rPr>
                <w:rFonts w:eastAsia="Times New Roman" w:cs="Times New Roman"/>
                <w:color w:val="auto"/>
              </w:rPr>
              <w:t>] · OTf</w:t>
            </w:r>
          </w:p>
        </w:tc>
        <w:tc>
          <w:tcPr>
            <w:tcW w:w="750" w:type="pct"/>
            <w:vAlign w:val="center"/>
          </w:tcPr>
          <w:p w14:paraId="7868BEAF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40%</w:t>
            </w:r>
          </w:p>
        </w:tc>
        <w:tc>
          <w:tcPr>
            <w:tcW w:w="2403" w:type="pct"/>
            <w:vMerge w:val="continue"/>
            <w:vAlign w:val="center"/>
          </w:tcPr>
          <w:p w14:paraId="65683F53">
            <w:pPr>
              <w:rPr>
                <w:rFonts w:cs="Times New Roman"/>
                <w:color w:val="auto"/>
              </w:rPr>
            </w:pPr>
          </w:p>
        </w:tc>
        <w:tc>
          <w:tcPr>
            <w:tcW w:w="599" w:type="pct"/>
            <w:vMerge w:val="continue"/>
          </w:tcPr>
          <w:p w14:paraId="6B5247D0">
            <w:pPr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510" w:type="pct"/>
            <w:vMerge w:val="continue"/>
            <w:vAlign w:val="center"/>
          </w:tcPr>
          <w:p w14:paraId="4E99EFA5">
            <w:pPr>
              <w:jc w:val="center"/>
              <w:rPr>
                <w:rFonts w:cs="Times New Roman"/>
                <w:color w:val="auto"/>
              </w:rPr>
            </w:pPr>
          </w:p>
        </w:tc>
      </w:tr>
      <w:tr w14:paraId="32DD6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738" w:type="pct"/>
            <w:vAlign w:val="center"/>
          </w:tcPr>
          <w:p w14:paraId="3C00B527">
            <w:pPr>
              <w:ind w:firstLine="0"/>
              <w:jc w:val="left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La</w:t>
            </w:r>
            <w:r>
              <w:rPr>
                <w:rFonts w:eastAsia="Times New Roman" w:cs="Times New Roman"/>
                <w:color w:val="auto"/>
                <w:vertAlign w:val="subscript"/>
              </w:rPr>
              <w:t>2</w:t>
            </w:r>
            <w:r>
              <w:rPr>
                <w:rFonts w:eastAsia="Times New Roman" w:cs="Times New Roman"/>
                <w:color w:val="auto"/>
              </w:rPr>
              <w:t>O</w:t>
            </w:r>
            <w:r>
              <w:rPr>
                <w:rFonts w:eastAsia="Times New Roman" w:cs="Times New Roman"/>
                <w:color w:val="auto"/>
                <w:vertAlign w:val="subscript"/>
              </w:rPr>
              <w:t>3</w:t>
            </w:r>
          </w:p>
        </w:tc>
        <w:tc>
          <w:tcPr>
            <w:tcW w:w="750" w:type="pct"/>
            <w:vAlign w:val="center"/>
          </w:tcPr>
          <w:p w14:paraId="02326A2C">
            <w:pPr>
              <w:ind w:firstLine="0"/>
              <w:jc w:val="center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55% conversion</w:t>
            </w:r>
          </w:p>
        </w:tc>
        <w:tc>
          <w:tcPr>
            <w:tcW w:w="2403" w:type="pct"/>
            <w:vAlign w:val="center"/>
          </w:tcPr>
          <w:p w14:paraId="631FCBA9">
            <w:pPr>
              <w:ind w:firstLine="0"/>
              <w:rPr>
                <w:rFonts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Ethylene glycol (EG)+ urea →</w:t>
            </w:r>
            <w:r>
              <w:rPr>
                <w:color w:val="auto"/>
              </w:rPr>
              <w:t xml:space="preserve"> </w:t>
            </w:r>
            <w:r>
              <w:rPr>
                <w:rFonts w:eastAsia="Times New Roman" w:cs="Times New Roman"/>
                <w:color w:val="auto"/>
              </w:rPr>
              <w:t>dimethyl carbonate</w:t>
            </w:r>
          </w:p>
        </w:tc>
        <w:tc>
          <w:tcPr>
            <w:tcW w:w="599" w:type="pct"/>
            <w:vAlign w:val="center"/>
          </w:tcPr>
          <w:p w14:paraId="55D4FCA5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150 °C, 3h,</w:t>
            </w:r>
          </w:p>
        </w:tc>
        <w:tc>
          <w:tcPr>
            <w:tcW w:w="510" w:type="pct"/>
            <w:vAlign w:val="center"/>
          </w:tcPr>
          <w:p w14:paraId="66ED2626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fldChar w:fldCharType="begin"/>
            </w:r>
            <w:r>
              <w:rPr>
                <w:rFonts w:cs="Times New Roman"/>
                <w:color w:val="auto"/>
              </w:rPr>
              <w:instrText xml:space="preserve"> ADDIN EN.CITE &lt;EndNote&gt;&lt;Cite&gt;&lt;Author&gt;Bhanage&lt;/Author&gt;&lt;Year&gt;2003&lt;/Year&gt;&lt;RecNum&gt;3089&lt;/RecNum&gt;&lt;DisplayText&gt;&lt;style face="superscript"&gt;2&lt;/style&gt;&lt;/DisplayText&gt;&lt;record&gt;&lt;rec-number&gt;3089&lt;/rec-number&gt;&lt;foreign-keys&gt;&lt;key app="EN" db-id="5vvps999bff2p6ewa0exxpwqeextvd5wx55r" timestamp="1747639441"&gt;3089&lt;/key&gt;&lt;/foreign-keys&gt;&lt;ref-type name="Journal Article"&gt;17&lt;/ref-type&gt;&lt;contributors&gt;&lt;authors&gt;&lt;author&gt;Bhanage, Bhalchandra M.&lt;/author&gt;&lt;author&gt;Fujita, Shin-ichiro&lt;/author&gt;&lt;author&gt;Ikushima, Yutaka&lt;/author&gt;&lt;author&gt;Arai, Masahiko&lt;/author&gt;&lt;/authors&gt;&lt;/contributors&gt;&lt;titles&gt;&lt;title&gt;Transesterification of urea and ethylene glycol to ethylene carbonate as an important step for urea based dimethyl carbonate synthesis&lt;/title&gt;&lt;secondary-title&gt;Green Chemistry&lt;/secondary-title&gt;&lt;/titles&gt;&lt;periodical&gt;&lt;full-title&gt;Green Chemistry&lt;/full-title&gt;&lt;/periodical&gt;&lt;pages&gt;429-432&lt;/pages&gt;&lt;volume&gt;5&lt;/volume&gt;&lt;number&gt;4&lt;/number&gt;&lt;dates&gt;&lt;year&gt;2003&lt;/year&gt;&lt;/dates&gt;&lt;publisher&gt;The Royal Society of Chemistry&lt;/publisher&gt;&lt;isbn&gt;1463-9262&lt;/isbn&gt;&lt;work-type&gt;10.1039/B304182D&lt;/work-type&gt;&lt;urls&gt;&lt;related-urls&gt;&lt;url&gt;http://dx.doi.org/10.1039/B304182D&lt;/url&gt;&lt;/related-urls&gt;&lt;/urls&gt;&lt;electronic-resource-num&gt;10.1039/B304182D&lt;/electronic-resource-num&gt;&lt;/record&gt;&lt;/Cite&gt;&lt;/EndNote&gt;</w:instrText>
            </w:r>
            <w:r>
              <w:rPr>
                <w:rFonts w:cs="Times New Roman"/>
                <w:color w:val="auto"/>
              </w:rPr>
              <w:fldChar w:fldCharType="separate"/>
            </w:r>
            <w:r>
              <w:rPr>
                <w:rFonts w:cs="Times New Roman"/>
                <w:color w:val="auto"/>
                <w:vertAlign w:val="superscript"/>
              </w:rPr>
              <w:t>2</w:t>
            </w:r>
            <w:r>
              <w:rPr>
                <w:rFonts w:cs="Times New Roman"/>
                <w:color w:val="auto"/>
              </w:rPr>
              <w:fldChar w:fldCharType="end"/>
            </w:r>
          </w:p>
        </w:tc>
      </w:tr>
      <w:tr w14:paraId="53B33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pct"/>
            <w:vAlign w:val="center"/>
          </w:tcPr>
          <w:p w14:paraId="7212519C">
            <w:pPr>
              <w:ind w:firstLine="0"/>
              <w:jc w:val="left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Zn(OTf)</w:t>
            </w:r>
            <w:r>
              <w:rPr>
                <w:rFonts w:eastAsia="Times New Roman" w:cs="Times New Roman"/>
                <w:color w:val="auto"/>
                <w:vertAlign w:val="subscript"/>
              </w:rPr>
              <w:t>2</w:t>
            </w:r>
          </w:p>
        </w:tc>
        <w:tc>
          <w:tcPr>
            <w:tcW w:w="750" w:type="pct"/>
            <w:vAlign w:val="center"/>
          </w:tcPr>
          <w:p w14:paraId="43D1BBBE">
            <w:pPr>
              <w:ind w:firstLine="0"/>
              <w:jc w:val="center"/>
              <w:rPr>
                <w:rFonts w:eastAsia="Times New Roman"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39%</w:t>
            </w:r>
          </w:p>
        </w:tc>
        <w:tc>
          <w:tcPr>
            <w:tcW w:w="2403" w:type="pct"/>
            <w:vAlign w:val="center"/>
          </w:tcPr>
          <w:p w14:paraId="601C3B6B">
            <w:pPr>
              <w:ind w:firstLine="0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Propylene glycol + CO</w:t>
            </w:r>
            <w:r>
              <w:rPr>
                <w:rFonts w:eastAsia="Times New Roman" w:cs="Times New Roman"/>
                <w:color w:val="auto"/>
                <w:vertAlign w:val="subscript"/>
              </w:rPr>
              <w:t xml:space="preserve">2 </w:t>
            </w:r>
            <w:r>
              <w:rPr>
                <w:rFonts w:eastAsia="Times New Roman" w:cs="Times New Roman"/>
                <w:color w:val="auto"/>
              </w:rPr>
              <w:t>→ propylene carbonate</w:t>
            </w:r>
          </w:p>
        </w:tc>
        <w:tc>
          <w:tcPr>
            <w:tcW w:w="599" w:type="pct"/>
            <w:vAlign w:val="center"/>
          </w:tcPr>
          <w:p w14:paraId="36205814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135 °C, 16 h</w:t>
            </w:r>
          </w:p>
        </w:tc>
        <w:tc>
          <w:tcPr>
            <w:tcW w:w="510" w:type="pct"/>
            <w:vAlign w:val="center"/>
          </w:tcPr>
          <w:p w14:paraId="11DFD9CD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fldChar w:fldCharType="begin"/>
            </w:r>
            <w:r>
              <w:rPr>
                <w:rFonts w:cs="Times New Roman"/>
                <w:color w:val="auto"/>
              </w:rPr>
              <w:instrText xml:space="preserve"> ADDIN EN.CITE &lt;EndNote&gt;&lt;Cite&gt;&lt;Author&gt;Comerford&lt;/Author&gt;&lt;Year&gt;2016&lt;/Year&gt;&lt;RecNum&gt;3091&lt;/RecNum&gt;&lt;DisplayText&gt;&lt;style face="superscript"&gt;3&lt;/style&gt;&lt;/DisplayText&gt;&lt;record&gt;&lt;rec-number&gt;3091&lt;/rec-number&gt;&lt;foreign-keys&gt;&lt;key app="EN" db-id="5vvps999bff2p6ewa0exxpwqeextvd5wx55r" timestamp="1747642132"&gt;3091&lt;/key&gt;&lt;/foreign-keys&gt;&lt;ref-type name="Journal Article"&gt;17&lt;/ref-type&gt;&lt;contributors&gt;&lt;authors&gt;&lt;author&gt;Comerford, James W.&lt;/author&gt;&lt;author&gt;Hart, Sam J.&lt;/author&gt;&lt;author&gt;North, Michael&lt;/author&gt;&lt;author&gt;Whitwood, Adrian C.&lt;/author&gt;&lt;/authors&gt;&lt;/contributors&gt;&lt;titles&gt;&lt;title&gt;Homogeneous and silica-supported zinc complexes for the synthesis of propylene carbonate from propane-1,2-diol and carbon dioxide&lt;/title&gt;&lt;secondary-title&gt;Catalysis Science &amp;amp; Technology&lt;/secondary-title&gt;&lt;/titles&gt;&lt;periodical&gt;&lt;full-title&gt;Catalysis Science &amp;amp; Technology&lt;/full-title&gt;&lt;/periodical&gt;&lt;pages&gt;4824-4831&lt;/pages&gt;&lt;volume&gt;6&lt;/volume&gt;&lt;number&gt;13&lt;/number&gt;&lt;dates&gt;&lt;year&gt;2016&lt;/year&gt;&lt;/dates&gt;&lt;publisher&gt;The Royal Society of Chemistry&lt;/publisher&gt;&lt;isbn&gt;2044-4753&lt;/isbn&gt;&lt;work-type&gt;10.1039/C6CY00134C&lt;/work-type&gt;&lt;urls&gt;&lt;related-urls&gt;&lt;url&gt;http://dx.doi.org/10.1039/C6CY00134C&lt;/url&gt;&lt;/related-urls&gt;&lt;/urls&gt;&lt;electronic-resource-num&gt;10.1039/C6CY00134C&lt;/electronic-resource-num&gt;&lt;/record&gt;&lt;/Cite&gt;&lt;/EndNote&gt;</w:instrText>
            </w:r>
            <w:r>
              <w:rPr>
                <w:rFonts w:cs="Times New Roman"/>
                <w:color w:val="auto"/>
              </w:rPr>
              <w:fldChar w:fldCharType="separate"/>
            </w:r>
            <w:r>
              <w:rPr>
                <w:rFonts w:cs="Times New Roman"/>
                <w:color w:val="auto"/>
                <w:vertAlign w:val="superscript"/>
              </w:rPr>
              <w:t>3</w:t>
            </w:r>
            <w:r>
              <w:rPr>
                <w:rFonts w:cs="Times New Roman"/>
                <w:color w:val="auto"/>
              </w:rPr>
              <w:fldChar w:fldCharType="end"/>
            </w:r>
          </w:p>
        </w:tc>
      </w:tr>
      <w:tr w14:paraId="62440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pct"/>
            <w:vAlign w:val="center"/>
          </w:tcPr>
          <w:p w14:paraId="1DFDA564">
            <w:pPr>
              <w:ind w:firstLine="0"/>
              <w:jc w:val="left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 xml:space="preserve">Montmorillonite </w:t>
            </w:r>
          </w:p>
          <w:p w14:paraId="26BEC0A6">
            <w:pPr>
              <w:ind w:firstLine="0"/>
              <w:jc w:val="left"/>
              <w:rPr>
                <w:rFonts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K-10/ La(OTf)</w:t>
            </w:r>
            <w:r>
              <w:rPr>
                <w:rFonts w:eastAsia="Times New Roman" w:cs="Times New Roman"/>
                <w:color w:val="auto"/>
                <w:vertAlign w:val="subscript"/>
              </w:rPr>
              <w:t>3</w:t>
            </w:r>
          </w:p>
        </w:tc>
        <w:tc>
          <w:tcPr>
            <w:tcW w:w="750" w:type="pct"/>
            <w:vAlign w:val="center"/>
          </w:tcPr>
          <w:p w14:paraId="7EF1798A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~94%</w:t>
            </w:r>
          </w:p>
        </w:tc>
        <w:tc>
          <w:tcPr>
            <w:tcW w:w="2403" w:type="pct"/>
            <w:vAlign w:val="center"/>
          </w:tcPr>
          <w:p w14:paraId="10D0B027">
            <w:pPr>
              <w:ind w:firstLine="0"/>
              <w:jc w:val="left"/>
              <w:rPr>
                <w:rFonts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Benzimidazoles + o-phenylenediamine → 1-benzyl-2-phenyl-1H-benzo[d]imidazole</w:t>
            </w:r>
          </w:p>
        </w:tc>
        <w:tc>
          <w:tcPr>
            <w:tcW w:w="599" w:type="pct"/>
            <w:vAlign w:val="center"/>
          </w:tcPr>
          <w:p w14:paraId="310275F3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90 °C, 4 h</w:t>
            </w:r>
          </w:p>
        </w:tc>
        <w:tc>
          <w:tcPr>
            <w:tcW w:w="510" w:type="pct"/>
            <w:vMerge w:val="restart"/>
            <w:vAlign w:val="center"/>
          </w:tcPr>
          <w:p w14:paraId="4673C471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fldChar w:fldCharType="begin"/>
            </w:r>
            <w:r>
              <w:rPr>
                <w:rFonts w:cs="Times New Roman"/>
                <w:color w:val="auto"/>
              </w:rPr>
              <w:instrText xml:space="preserve"> ADDIN EN.CITE &lt;EndNote&gt;&lt;Cite&gt;&lt;Author&gt;Reddy&lt;/Author&gt;&lt;RecNum&gt;3088&lt;/RecNum&gt;&lt;DisplayText&gt;&lt;style face="superscript"&gt;4&lt;/style&gt;&lt;/DisplayText&gt;&lt;record&gt;&lt;rec-number&gt;3088&lt;/rec-number&gt;&lt;foreign-keys&gt;&lt;key app="EN" db-id="5vvps999bff2p6ewa0exxpwqeextvd5wx55r" timestamp="1747638369"&gt;3088&lt;/key&gt;&lt;/foreign-keys&gt;&lt;ref-type name="Journal Article"&gt;17&lt;/ref-type&gt;&lt;contributors&gt;&lt;authors&gt;&lt;author&gt;Reddy, K Narasimha&lt;/author&gt;&lt;author&gt;Ramanaiah, S&lt;/author&gt;&lt;author&gt;Reddy, N Ananda Kumar&lt;/author&gt;&lt;/authors&gt;&lt;/contributors&gt;&lt;titles&gt;&lt;title&gt;Montmorillonite K-10 Supported La (OTf) 3: An Efficient Catalyst for the Synthesis of 1, 2-Disubstituted Benzimidazoles&lt;/title&gt;&lt;/titles&gt;&lt;dates&gt;&lt;/dates&gt;&lt;urls&gt;&lt;/urls&gt;&lt;/record&gt;&lt;/Cite&gt;&lt;/EndNote&gt;</w:instrText>
            </w:r>
            <w:r>
              <w:rPr>
                <w:rFonts w:cs="Times New Roman"/>
                <w:color w:val="auto"/>
              </w:rPr>
              <w:fldChar w:fldCharType="separate"/>
            </w:r>
            <w:r>
              <w:rPr>
                <w:rFonts w:cs="Times New Roman"/>
                <w:color w:val="auto"/>
                <w:vertAlign w:val="superscript"/>
              </w:rPr>
              <w:t>4</w:t>
            </w:r>
            <w:r>
              <w:rPr>
                <w:rFonts w:cs="Times New Roman"/>
                <w:color w:val="auto"/>
              </w:rPr>
              <w:fldChar w:fldCharType="end"/>
            </w:r>
          </w:p>
        </w:tc>
      </w:tr>
      <w:tr w14:paraId="14B69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pct"/>
            <w:vAlign w:val="center"/>
          </w:tcPr>
          <w:p w14:paraId="6629BE69">
            <w:pPr>
              <w:ind w:firstLine="0"/>
              <w:jc w:val="left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La(OTf)</w:t>
            </w:r>
            <w:r>
              <w:rPr>
                <w:rFonts w:eastAsia="Times New Roman" w:cs="Times New Roman"/>
                <w:color w:val="auto"/>
                <w:vertAlign w:val="subscript"/>
              </w:rPr>
              <w:t>3</w:t>
            </w:r>
          </w:p>
        </w:tc>
        <w:tc>
          <w:tcPr>
            <w:tcW w:w="750" w:type="pct"/>
            <w:vAlign w:val="center"/>
          </w:tcPr>
          <w:p w14:paraId="6A7AB35C">
            <w:pPr>
              <w:ind w:firstLine="0"/>
              <w:jc w:val="center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85%</w:t>
            </w:r>
          </w:p>
        </w:tc>
        <w:tc>
          <w:tcPr>
            <w:tcW w:w="2403" w:type="pct"/>
            <w:vAlign w:val="center"/>
          </w:tcPr>
          <w:p w14:paraId="003FBBE0">
            <w:pPr>
              <w:ind w:firstLine="0"/>
              <w:jc w:val="left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 xml:space="preserve">Benzimidazoles + o-phenylenediamine →1-benzyl-2-phenyl-1H-benzo[d]imidazole </w:t>
            </w:r>
          </w:p>
        </w:tc>
        <w:tc>
          <w:tcPr>
            <w:tcW w:w="599" w:type="pct"/>
            <w:vAlign w:val="center"/>
          </w:tcPr>
          <w:p w14:paraId="28171F9F">
            <w:pPr>
              <w:ind w:firstLine="0"/>
              <w:jc w:val="center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90 °C, 8 h</w:t>
            </w:r>
          </w:p>
        </w:tc>
        <w:tc>
          <w:tcPr>
            <w:tcW w:w="510" w:type="pct"/>
            <w:vMerge w:val="continue"/>
            <w:vAlign w:val="center"/>
          </w:tcPr>
          <w:p w14:paraId="1A24E6CA">
            <w:pPr>
              <w:jc w:val="center"/>
              <w:rPr>
                <w:rFonts w:eastAsia="Times New Roman" w:cs="Times New Roman"/>
                <w:color w:val="auto"/>
              </w:rPr>
            </w:pPr>
          </w:p>
        </w:tc>
      </w:tr>
      <w:tr w14:paraId="42C21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pct"/>
            <w:vAlign w:val="center"/>
          </w:tcPr>
          <w:p w14:paraId="3B7CDF48">
            <w:pPr>
              <w:ind w:firstLine="0"/>
              <w:jc w:val="left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Yb(OTf)</w:t>
            </w:r>
            <w:r>
              <w:rPr>
                <w:rFonts w:eastAsia="Times New Roman" w:cs="Times New Roman"/>
                <w:color w:val="auto"/>
                <w:vertAlign w:val="subscript"/>
              </w:rPr>
              <w:t>3</w:t>
            </w:r>
          </w:p>
        </w:tc>
        <w:tc>
          <w:tcPr>
            <w:tcW w:w="750" w:type="pct"/>
            <w:vAlign w:val="center"/>
          </w:tcPr>
          <w:p w14:paraId="408E9F0E">
            <w:pPr>
              <w:ind w:firstLine="0"/>
              <w:jc w:val="center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88%</w:t>
            </w:r>
          </w:p>
        </w:tc>
        <w:tc>
          <w:tcPr>
            <w:tcW w:w="2403" w:type="pct"/>
            <w:vAlign w:val="center"/>
          </w:tcPr>
          <w:p w14:paraId="3A78A405">
            <w:pPr>
              <w:ind w:firstLine="0"/>
              <w:jc w:val="left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Benzimidazoles + o-phenylenediamine  → 1-benzyl-2-phenyl-1H-benzo[d]imidazole</w:t>
            </w:r>
          </w:p>
        </w:tc>
        <w:tc>
          <w:tcPr>
            <w:tcW w:w="599" w:type="pct"/>
            <w:vAlign w:val="center"/>
          </w:tcPr>
          <w:p w14:paraId="413915AE">
            <w:pPr>
              <w:ind w:firstLine="0"/>
              <w:jc w:val="center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90 °C, 9 h</w:t>
            </w:r>
          </w:p>
        </w:tc>
        <w:tc>
          <w:tcPr>
            <w:tcW w:w="510" w:type="pct"/>
            <w:vMerge w:val="continue"/>
            <w:vAlign w:val="center"/>
          </w:tcPr>
          <w:p w14:paraId="46018116">
            <w:pPr>
              <w:jc w:val="center"/>
              <w:rPr>
                <w:rFonts w:eastAsia="Times New Roman" w:cs="Times New Roman"/>
                <w:color w:val="auto"/>
              </w:rPr>
            </w:pPr>
          </w:p>
        </w:tc>
      </w:tr>
      <w:tr w14:paraId="74D1D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pct"/>
            <w:tcBorders>
              <w:bottom w:val="single" w:color="auto" w:sz="4" w:space="0"/>
            </w:tcBorders>
            <w:vAlign w:val="center"/>
          </w:tcPr>
          <w:p w14:paraId="2A0A1EFF">
            <w:pPr>
              <w:ind w:firstLine="0"/>
              <w:jc w:val="left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LT- Al</w:t>
            </w:r>
            <w:r>
              <w:rPr>
                <w:rFonts w:eastAsia="Times New Roman" w:cs="Times New Roman"/>
                <w:color w:val="auto"/>
                <w:vertAlign w:val="subscript"/>
              </w:rPr>
              <w:t>2</w:t>
            </w:r>
            <w:r>
              <w:rPr>
                <w:rFonts w:eastAsia="Times New Roman" w:cs="Times New Roman"/>
                <w:color w:val="auto"/>
              </w:rPr>
              <w:t>O</w:t>
            </w:r>
            <w:r>
              <w:rPr>
                <w:rFonts w:eastAsia="Times New Roman" w:cs="Times New Roman"/>
                <w:color w:val="auto"/>
                <w:vertAlign w:val="subscript"/>
              </w:rPr>
              <w:t>3</w:t>
            </w:r>
          </w:p>
        </w:tc>
        <w:tc>
          <w:tcPr>
            <w:tcW w:w="750" w:type="pct"/>
            <w:tcBorders>
              <w:bottom w:val="single" w:color="auto" w:sz="4" w:space="0"/>
            </w:tcBorders>
            <w:vAlign w:val="center"/>
          </w:tcPr>
          <w:p w14:paraId="6153F6C6">
            <w:pPr>
              <w:ind w:firstLine="0"/>
              <w:jc w:val="center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96.74%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vAlign w:val="center"/>
          </w:tcPr>
          <w:p w14:paraId="6D2EF779">
            <w:pPr>
              <w:ind w:firstLine="0"/>
              <w:jc w:val="left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Mannose + urea → Mannose carbonate</w:t>
            </w:r>
          </w:p>
        </w:tc>
        <w:tc>
          <w:tcPr>
            <w:tcW w:w="599" w:type="pct"/>
            <w:tcBorders>
              <w:bottom w:val="single" w:color="auto" w:sz="4" w:space="0"/>
            </w:tcBorders>
            <w:vAlign w:val="center"/>
          </w:tcPr>
          <w:p w14:paraId="3DD8CC3A">
            <w:pPr>
              <w:ind w:firstLine="0"/>
              <w:jc w:val="center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140 °C, 8 h</w:t>
            </w:r>
          </w:p>
        </w:tc>
        <w:tc>
          <w:tcPr>
            <w:tcW w:w="510" w:type="pct"/>
            <w:tcBorders>
              <w:bottom w:val="single" w:color="auto" w:sz="4" w:space="0"/>
            </w:tcBorders>
            <w:vAlign w:val="center"/>
          </w:tcPr>
          <w:p w14:paraId="411F9C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</w:rPr>
            </w:pPr>
            <w:r>
              <w:rPr>
                <w:rFonts w:eastAsia="Times New Roman" w:cs="Times New Roman"/>
                <w:color w:val="auto"/>
              </w:rPr>
              <w:t>Current work</w:t>
            </w:r>
          </w:p>
        </w:tc>
      </w:tr>
      <w:bookmarkEnd w:id="1"/>
    </w:tbl>
    <w:p w14:paraId="014A4E5E">
      <w:pPr>
        <w:pStyle w:val="44"/>
        <w:spacing w:after="0"/>
        <w:ind w:left="720" w:hanging="720"/>
        <w:rPr>
          <w:color w:val="auto"/>
        </w:rPr>
      </w:pPr>
    </w:p>
    <w:bookmarkEnd w:id="2"/>
    <w:p w14:paraId="008BB8D1">
      <w:pPr>
        <w:pStyle w:val="44"/>
        <w:spacing w:after="0"/>
        <w:ind w:left="720" w:hanging="720"/>
      </w:pPr>
    </w:p>
    <w:p w14:paraId="5F8A5858">
      <w:pPr>
        <w:pStyle w:val="44"/>
        <w:spacing w:after="0"/>
        <w:ind w:left="720" w:hanging="720"/>
      </w:pPr>
    </w:p>
    <w:p w14:paraId="217F7D80">
      <w:pPr>
        <w:pStyle w:val="44"/>
        <w:spacing w:after="0"/>
        <w:ind w:left="720" w:hanging="720"/>
      </w:pPr>
    </w:p>
    <w:p w14:paraId="62E22FB8">
      <w:pPr>
        <w:pStyle w:val="44"/>
        <w:spacing w:after="0"/>
        <w:ind w:left="720" w:hanging="720"/>
      </w:pPr>
    </w:p>
    <w:p w14:paraId="2E7ADC75">
      <w:pPr>
        <w:pStyle w:val="44"/>
        <w:spacing w:after="0"/>
        <w:ind w:left="720" w:hanging="720"/>
        <w:rPr>
          <w:b/>
          <w:bCs/>
        </w:rPr>
      </w:pPr>
      <w:r>
        <w:rPr>
          <w:b/>
          <w:bCs/>
        </w:rPr>
        <w:t xml:space="preserve">References: </w:t>
      </w:r>
    </w:p>
    <w:p w14:paraId="69F49884">
      <w:pPr>
        <w:pStyle w:val="44"/>
        <w:spacing w:after="0"/>
        <w:ind w:left="720" w:hanging="720"/>
      </w:pPr>
    </w:p>
    <w:p w14:paraId="3C6C3109">
      <w:pPr>
        <w:pStyle w:val="44"/>
        <w:spacing w:after="0" w:line="360" w:lineRule="auto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>
        <w:t>1.</w:t>
      </w:r>
      <w:r>
        <w:tab/>
      </w:r>
      <w:r>
        <w:t xml:space="preserve">J.-C. Choi, K. Kohno, Y. Ohshima, H. Yasuda and T. Sakakura, </w:t>
      </w:r>
      <w:r>
        <w:rPr>
          <w:i/>
        </w:rPr>
        <w:t>Catalysis Communications</w:t>
      </w:r>
      <w:r>
        <w:t xml:space="preserve">, 2008, </w:t>
      </w:r>
      <w:r>
        <w:rPr>
          <w:b/>
        </w:rPr>
        <w:t>9</w:t>
      </w:r>
      <w:r>
        <w:t>, 1630-1633.</w:t>
      </w:r>
    </w:p>
    <w:p w14:paraId="6C2A157C">
      <w:pPr>
        <w:pStyle w:val="44"/>
        <w:spacing w:after="0" w:line="360" w:lineRule="auto"/>
        <w:ind w:left="720" w:hanging="720"/>
      </w:pPr>
      <w:r>
        <w:t>2.</w:t>
      </w:r>
      <w:r>
        <w:tab/>
      </w:r>
      <w:r>
        <w:t xml:space="preserve">B. M. Bhanage, S.-i. Fujita, Y. Ikushima and M. Arai, </w:t>
      </w:r>
      <w:r>
        <w:rPr>
          <w:i/>
        </w:rPr>
        <w:t>Green Chemistry</w:t>
      </w:r>
      <w:r>
        <w:t xml:space="preserve">, 2003, </w:t>
      </w:r>
      <w:r>
        <w:rPr>
          <w:b/>
        </w:rPr>
        <w:t>5</w:t>
      </w:r>
      <w:r>
        <w:t>, 429-432.</w:t>
      </w:r>
    </w:p>
    <w:p w14:paraId="10DF0B85">
      <w:pPr>
        <w:pStyle w:val="44"/>
        <w:spacing w:after="0" w:line="360" w:lineRule="auto"/>
        <w:ind w:left="720" w:hanging="720"/>
      </w:pPr>
      <w:r>
        <w:t>3.</w:t>
      </w:r>
      <w:r>
        <w:tab/>
      </w:r>
      <w:r>
        <w:t xml:space="preserve">J. W. Comerford, S. J. Hart, M. North and A. C. Whitwood, </w:t>
      </w:r>
      <w:r>
        <w:rPr>
          <w:i/>
        </w:rPr>
        <w:t>Catalysis Science &amp; Technology</w:t>
      </w:r>
      <w:r>
        <w:t xml:space="preserve">, 2016, </w:t>
      </w:r>
      <w:r>
        <w:rPr>
          <w:b/>
        </w:rPr>
        <w:t>6</w:t>
      </w:r>
      <w:r>
        <w:t>, 4824-4831.</w:t>
      </w:r>
    </w:p>
    <w:p w14:paraId="6D471C1F">
      <w:pPr>
        <w:pStyle w:val="44"/>
        <w:spacing w:line="360" w:lineRule="auto"/>
        <w:ind w:left="720" w:hanging="720"/>
      </w:pPr>
      <w:r>
        <w:t>4.</w:t>
      </w:r>
      <w:r>
        <w:tab/>
      </w:r>
      <w:r>
        <w:t>K. N. Reddy, S. Ramanaiah and N. A. K. Reddy.</w:t>
      </w:r>
    </w:p>
    <w:p w14:paraId="46C0CD1E">
      <w:pPr>
        <w:ind w:firstLine="0"/>
      </w:pPr>
      <w:r>
        <w:fldChar w:fldCharType="end"/>
      </w:r>
    </w:p>
    <w:sectPr>
      <w:pgSz w:w="16838" w:h="11906" w:orient="landscape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D3711B"/>
    <w:multiLevelType w:val="multilevel"/>
    <w:tmpl w:val="49D3711B"/>
    <w:lvl w:ilvl="0" w:tentative="0">
      <w:start w:val="1"/>
      <w:numFmt w:val="none"/>
      <w:pStyle w:val="35"/>
      <w:suff w:val="space"/>
      <w:lvlText w:val="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pStyle w:val="2"/>
      <w:suff w:val="nothing"/>
      <w:lvlText w:val="CHAPTER %2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dstrike w:val="0"/>
        <w:vanish w:val="0"/>
        <w:sz w:val="24"/>
        <w:vertAlign w:val="baseline"/>
      </w:rPr>
    </w:lvl>
    <w:lvl w:ilvl="2" w:tentative="0">
      <w:start w:val="1"/>
      <w:numFmt w:val="decimal"/>
      <w:pStyle w:val="3"/>
      <w:suff w:val="nothing"/>
      <w:lvlText w:val="%2.%3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dstrike w:val="0"/>
        <w:vanish w:val="0"/>
        <w:color w:val="000000" w:themeColor="text1"/>
        <w:sz w:val="24"/>
        <w:vertAlign w:val="baseline"/>
        <w14:textFill>
          <w14:solidFill>
            <w14:schemeClr w14:val="tx1"/>
          </w14:solidFill>
        </w14:textFill>
      </w:rPr>
    </w:lvl>
    <w:lvl w:ilvl="3" w:tentative="0">
      <w:start w:val="1"/>
      <w:numFmt w:val="decimal"/>
      <w:suff w:val="nothing"/>
      <w:lvlText w:val="%2.%4.1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dstrike w:val="0"/>
        <w:vanish w:val="0"/>
        <w:sz w:val="24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7317CEE"/>
    <w:multiLevelType w:val="multilevel"/>
    <w:tmpl w:val="67317CEE"/>
    <w:lvl w:ilvl="0" w:tentative="0">
      <w:start w:val="1"/>
      <w:numFmt w:val="decimal"/>
      <w:lvlText w:val="%1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decimal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default"/>
        <w:b w:val="0"/>
        <w:i w:val="0"/>
        <w:color w:val="000000" w:themeColor="text1"/>
        <w:sz w:val="24"/>
        <w14:textFill>
          <w14:solidFill>
            <w14:schemeClr w14:val="tx1"/>
          </w14:solidFill>
        </w14:textFill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default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ustainable Energy &amp;amp; Fuel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vvps999bff2p6ewa0exxpwqeextvd5wx55r&quot;&gt;Sample_Library_X7-Saved-Latest Copy&lt;record-ids&gt;&lt;item&gt;3088&lt;/item&gt;&lt;item&gt;3089&lt;/item&gt;&lt;item&gt;3090&lt;/item&gt;&lt;item&gt;3091&lt;/item&gt;&lt;/record-ids&gt;&lt;/item&gt;&lt;/Libraries&gt;"/>
  </w:docVars>
  <w:rsids>
    <w:rsidRoot w:val="00326B53"/>
    <w:rsid w:val="000447FB"/>
    <w:rsid w:val="00072DB5"/>
    <w:rsid w:val="00073E4C"/>
    <w:rsid w:val="000813EA"/>
    <w:rsid w:val="000B61D4"/>
    <w:rsid w:val="000F162A"/>
    <w:rsid w:val="001120E5"/>
    <w:rsid w:val="00191A10"/>
    <w:rsid w:val="001D1CB2"/>
    <w:rsid w:val="001F5ED7"/>
    <w:rsid w:val="0021515F"/>
    <w:rsid w:val="00227A93"/>
    <w:rsid w:val="002735E5"/>
    <w:rsid w:val="00273C55"/>
    <w:rsid w:val="002974CC"/>
    <w:rsid w:val="00326B53"/>
    <w:rsid w:val="003A276A"/>
    <w:rsid w:val="003B6A83"/>
    <w:rsid w:val="003C3D34"/>
    <w:rsid w:val="003E2D19"/>
    <w:rsid w:val="003F297F"/>
    <w:rsid w:val="003F59E9"/>
    <w:rsid w:val="00401E28"/>
    <w:rsid w:val="0042203A"/>
    <w:rsid w:val="004255B6"/>
    <w:rsid w:val="00462DAD"/>
    <w:rsid w:val="0047128E"/>
    <w:rsid w:val="004C66C3"/>
    <w:rsid w:val="004D3DA2"/>
    <w:rsid w:val="004E02CC"/>
    <w:rsid w:val="004E476C"/>
    <w:rsid w:val="00521820"/>
    <w:rsid w:val="0052576D"/>
    <w:rsid w:val="00527B7C"/>
    <w:rsid w:val="00530014"/>
    <w:rsid w:val="00550F8F"/>
    <w:rsid w:val="005816B4"/>
    <w:rsid w:val="005C0302"/>
    <w:rsid w:val="005F1373"/>
    <w:rsid w:val="005F5EB3"/>
    <w:rsid w:val="00624A4A"/>
    <w:rsid w:val="00666B88"/>
    <w:rsid w:val="00673D3A"/>
    <w:rsid w:val="006B25D5"/>
    <w:rsid w:val="006D47A3"/>
    <w:rsid w:val="00762352"/>
    <w:rsid w:val="007E6BF4"/>
    <w:rsid w:val="0083770F"/>
    <w:rsid w:val="0088538A"/>
    <w:rsid w:val="008F45D8"/>
    <w:rsid w:val="00956DD0"/>
    <w:rsid w:val="00960ECA"/>
    <w:rsid w:val="009B19AD"/>
    <w:rsid w:val="009E7894"/>
    <w:rsid w:val="00A03A05"/>
    <w:rsid w:val="00A03B89"/>
    <w:rsid w:val="00A06036"/>
    <w:rsid w:val="00A24BF6"/>
    <w:rsid w:val="00A24E26"/>
    <w:rsid w:val="00A463EC"/>
    <w:rsid w:val="00A7405F"/>
    <w:rsid w:val="00B15624"/>
    <w:rsid w:val="00B41E2E"/>
    <w:rsid w:val="00B85FB9"/>
    <w:rsid w:val="00BE3E80"/>
    <w:rsid w:val="00BF5BA4"/>
    <w:rsid w:val="00C11106"/>
    <w:rsid w:val="00CE684F"/>
    <w:rsid w:val="00D462D1"/>
    <w:rsid w:val="00DD1DE7"/>
    <w:rsid w:val="00DE1832"/>
    <w:rsid w:val="00DE3CC1"/>
    <w:rsid w:val="00E022A0"/>
    <w:rsid w:val="00E14BB1"/>
    <w:rsid w:val="00EF2FEB"/>
    <w:rsid w:val="00F02BD0"/>
    <w:rsid w:val="00F76A74"/>
    <w:rsid w:val="00FE40B2"/>
    <w:rsid w:val="00FE6084"/>
    <w:rsid w:val="0CE73062"/>
    <w:rsid w:val="20536421"/>
    <w:rsid w:val="39DE7143"/>
    <w:rsid w:val="42F10231"/>
    <w:rsid w:val="4CF56839"/>
    <w:rsid w:val="52E179E1"/>
    <w:rsid w:val="594A421B"/>
    <w:rsid w:val="5C0E78E0"/>
    <w:rsid w:val="5C2F4C7B"/>
    <w:rsid w:val="5D4A4CD3"/>
    <w:rsid w:val="6E966648"/>
    <w:rsid w:val="7138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semiHidden="0" w:name="caption"/>
    <w:lsdException w:qFormat="1"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  <w:ind w:firstLine="720"/>
      <w:jc w:val="both"/>
    </w:pPr>
    <w:rPr>
      <w:rFonts w:ascii="Times New Roman" w:hAnsi="Times New Roman" w:eastAsiaTheme="minorHAnsi" w:cstheme="minorBidi"/>
      <w:sz w:val="24"/>
      <w:szCs w:val="24"/>
      <w:lang w:val="en-MY" w:eastAsia="en-US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numPr>
        <w:ilvl w:val="1"/>
        <w:numId w:val="1"/>
      </w:numPr>
      <w:spacing w:after="840"/>
      <w:jc w:val="center"/>
      <w:outlineLvl w:val="0"/>
    </w:pPr>
    <w:rPr>
      <w:rFonts w:eastAsiaTheme="majorEastAsia" w:cstheme="majorBidi"/>
      <w:b/>
      <w:bCs/>
      <w:color w:val="000000" w:themeColor="text1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25"/>
    <w:qFormat/>
    <w:uiPriority w:val="9"/>
    <w:pPr>
      <w:keepNext/>
      <w:keepLines/>
      <w:numPr>
        <w:ilvl w:val="2"/>
        <w:numId w:val="1"/>
      </w:numPr>
      <w:spacing w:before="240" w:after="100" w:afterLines="100"/>
      <w:outlineLvl w:val="1"/>
    </w:pPr>
    <w:rPr>
      <w:rFonts w:eastAsiaTheme="majorEastAsia" w:cstheme="majorBidi"/>
      <w:b/>
      <w:bCs/>
      <w:color w:val="000000" w:themeColor="text1"/>
      <w:szCs w:val="26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26"/>
    <w:qFormat/>
    <w:uiPriority w:val="9"/>
    <w:pPr>
      <w:keepNext/>
      <w:keepLines/>
      <w:spacing w:before="240" w:after="240" w:afterLines="100"/>
      <w:ind w:firstLine="0"/>
      <w:outlineLvl w:val="2"/>
    </w:pPr>
    <w:rPr>
      <w:rFonts w:eastAsiaTheme="majorEastAsia" w:cstheme="majorBidi"/>
      <w:b/>
      <w:bCs/>
      <w:color w:val="000000" w:themeColor="text1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link w:val="27"/>
    <w:qFormat/>
    <w:uiPriority w:val="9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200" w:after="0"/>
      <w:ind w:left="1008" w:hanging="1008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caption"/>
    <w:basedOn w:val="1"/>
    <w:next w:val="1"/>
    <w:unhideWhenUsed/>
    <w:qFormat/>
    <w:uiPriority w:val="35"/>
    <w:pPr>
      <w:spacing w:line="240" w:lineRule="auto"/>
    </w:pPr>
    <w:rPr>
      <w:i/>
      <w:iCs/>
      <w:color w:val="1F497D" w:themeColor="text2"/>
      <w:sz w:val="18"/>
      <w:szCs w:val="18"/>
      <w14:textFill>
        <w14:solidFill>
          <w14:schemeClr w14:val="tx2"/>
        </w14:solidFill>
      </w14:textFill>
    </w:rPr>
  </w:style>
  <w:style w:type="character" w:styleId="15">
    <w:name w:val="annotation reference"/>
    <w:basedOn w:val="11"/>
    <w:semiHidden/>
    <w:unhideWhenUsed/>
    <w:qFormat/>
    <w:uiPriority w:val="99"/>
    <w:rPr>
      <w:sz w:val="16"/>
      <w:szCs w:val="16"/>
    </w:rPr>
  </w:style>
  <w:style w:type="paragraph" w:styleId="16">
    <w:name w:val="annotation text"/>
    <w:basedOn w:val="1"/>
    <w:link w:val="38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7">
    <w:name w:val="annotation subject"/>
    <w:basedOn w:val="16"/>
    <w:next w:val="16"/>
    <w:link w:val="39"/>
    <w:semiHidden/>
    <w:unhideWhenUsed/>
    <w:qFormat/>
    <w:uiPriority w:val="99"/>
    <w:rPr>
      <w:b/>
      <w:bCs/>
    </w:rPr>
  </w:style>
  <w:style w:type="character" w:styleId="18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9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able of figures"/>
    <w:basedOn w:val="1"/>
    <w:next w:val="1"/>
    <w:autoRedefine/>
    <w:semiHidden/>
    <w:unhideWhenUsed/>
    <w:qFormat/>
    <w:uiPriority w:val="99"/>
    <w:pPr>
      <w:spacing w:after="0"/>
    </w:pPr>
    <w:rPr>
      <w:rFonts w:cs="Times New Roman"/>
    </w:rPr>
  </w:style>
  <w:style w:type="paragraph" w:customStyle="1" w:styleId="21">
    <w:name w:val="Chapter"/>
    <w:basedOn w:val="1"/>
    <w:qFormat/>
    <w:uiPriority w:val="0"/>
    <w:pPr>
      <w:jc w:val="center"/>
    </w:pPr>
    <w:rPr>
      <w:rFonts w:cs="Times New Roman"/>
      <w:b/>
      <w:color w:val="000000" w:themeColor="text1"/>
      <w14:textFill>
        <w14:solidFill>
          <w14:schemeClr w14:val="tx1"/>
        </w14:solidFill>
      </w14:textFill>
    </w:rPr>
  </w:style>
  <w:style w:type="paragraph" w:customStyle="1" w:styleId="22">
    <w:name w:val="UMP Paragraph"/>
    <w:basedOn w:val="1"/>
    <w:link w:val="23"/>
    <w:autoRedefine/>
    <w:qFormat/>
    <w:uiPriority w:val="9"/>
    <w:pPr>
      <w:spacing w:after="240" w:afterLines="100"/>
      <w:ind w:firstLine="360"/>
    </w:pPr>
    <w:rPr>
      <w:rFonts w:eastAsia="Batang" w:cs="Times New Roman"/>
      <w:bCs/>
      <w:lang w:bidi="ar-JO"/>
    </w:rPr>
  </w:style>
  <w:style w:type="character" w:customStyle="1" w:styleId="23">
    <w:name w:val="UMP Paragraph Char"/>
    <w:basedOn w:val="11"/>
    <w:link w:val="22"/>
    <w:qFormat/>
    <w:uiPriority w:val="9"/>
    <w:rPr>
      <w:rFonts w:ascii="Times New Roman" w:hAnsi="Times New Roman" w:eastAsia="Batang" w:cs="Times New Roman"/>
      <w:bCs/>
      <w:sz w:val="24"/>
      <w:szCs w:val="24"/>
      <w:lang w:bidi="ar-JO"/>
    </w:rPr>
  </w:style>
  <w:style w:type="character" w:customStyle="1" w:styleId="24">
    <w:name w:val="Heading 1 Char"/>
    <w:basedOn w:val="11"/>
    <w:link w:val="2"/>
    <w:qFormat/>
    <w:uiPriority w:val="9"/>
    <w:rPr>
      <w:rFonts w:ascii="Times New Roman" w:hAnsi="Times New Roman" w:eastAsiaTheme="majorEastAsia" w:cstheme="majorBidi"/>
      <w:b/>
      <w:bCs/>
      <w:color w:val="000000" w:themeColor="text1"/>
      <w:sz w:val="24"/>
      <w:szCs w:val="28"/>
      <w14:textFill>
        <w14:solidFill>
          <w14:schemeClr w14:val="tx1"/>
        </w14:solidFill>
      </w14:textFill>
    </w:rPr>
  </w:style>
  <w:style w:type="character" w:customStyle="1" w:styleId="25">
    <w:name w:val="Heading 2 Char"/>
    <w:basedOn w:val="11"/>
    <w:link w:val="3"/>
    <w:qFormat/>
    <w:uiPriority w:val="9"/>
    <w:rPr>
      <w:rFonts w:ascii="Times New Roman" w:hAnsi="Times New Roman" w:eastAsiaTheme="majorEastAsia" w:cstheme="majorBidi"/>
      <w:b/>
      <w:bCs/>
      <w:color w:val="000000" w:themeColor="text1"/>
      <w:sz w:val="24"/>
      <w:szCs w:val="26"/>
      <w14:textFill>
        <w14:solidFill>
          <w14:schemeClr w14:val="tx1"/>
        </w14:solidFill>
      </w14:textFill>
    </w:rPr>
  </w:style>
  <w:style w:type="character" w:customStyle="1" w:styleId="26">
    <w:name w:val="Heading 3 Char"/>
    <w:basedOn w:val="11"/>
    <w:link w:val="4"/>
    <w:qFormat/>
    <w:uiPriority w:val="9"/>
    <w:rPr>
      <w:rFonts w:ascii="Times New Roman" w:hAnsi="Times New Roman" w:eastAsiaTheme="majorEastAsia" w:cstheme="majorBidi"/>
      <w:b/>
      <w:bCs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character" w:customStyle="1" w:styleId="27">
    <w:name w:val="Heading 4 Char"/>
    <w:basedOn w:val="11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customStyle="1" w:styleId="28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29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</w:rPr>
  </w:style>
  <w:style w:type="character" w:customStyle="1" w:styleId="30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No Spacing"/>
    <w:qFormat/>
    <w:uiPriority w:val="1"/>
    <w:pPr>
      <w:ind w:firstLine="720"/>
      <w:jc w:val="both"/>
    </w:pPr>
    <w:rPr>
      <w:rFonts w:ascii="Times New Roman" w:hAnsi="Times New Roman" w:cs="Times New Roman" w:eastAsiaTheme="minorHAnsi"/>
      <w:sz w:val="24"/>
      <w:szCs w:val="24"/>
      <w:lang w:val="en-MY" w:eastAsia="en-US" w:bidi="ar-SA"/>
    </w:rPr>
  </w:style>
  <w:style w:type="paragraph" w:styleId="34">
    <w:name w:val="List Paragraph"/>
    <w:basedOn w:val="1"/>
    <w:qFormat/>
    <w:uiPriority w:val="34"/>
    <w:pPr>
      <w:ind w:left="720"/>
      <w:contextualSpacing/>
    </w:pPr>
    <w:rPr>
      <w:rFonts w:cs="Times New Roman"/>
    </w:rPr>
  </w:style>
  <w:style w:type="paragraph" w:customStyle="1" w:styleId="35">
    <w:name w:val="TOC Heading1"/>
    <w:basedOn w:val="2"/>
    <w:next w:val="1"/>
    <w:unhideWhenUsed/>
    <w:qFormat/>
    <w:uiPriority w:val="39"/>
    <w:pPr>
      <w:numPr>
        <w:ilvl w:val="0"/>
      </w:numPr>
      <w:spacing w:after="240" w:afterLines="100"/>
      <w:outlineLvl w:val="9"/>
    </w:pPr>
    <w:rPr>
      <w:lang w:val="en-US" w:eastAsia="ja-JP"/>
    </w:rPr>
  </w:style>
  <w:style w:type="character" w:customStyle="1" w:styleId="36">
    <w:name w:val="Balloon Text Char"/>
    <w:basedOn w:val="11"/>
    <w:link w:val="13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37">
    <w:name w:val="Revision1"/>
    <w:hidden/>
    <w:semiHidden/>
    <w:qFormat/>
    <w:uiPriority w:val="99"/>
    <w:rPr>
      <w:rFonts w:ascii="Times New Roman" w:hAnsi="Times New Roman" w:eastAsiaTheme="minorHAnsi" w:cstheme="minorBidi"/>
      <w:sz w:val="24"/>
      <w:szCs w:val="24"/>
      <w:lang w:val="en-MY" w:eastAsia="en-US" w:bidi="ar-SA"/>
    </w:rPr>
  </w:style>
  <w:style w:type="character" w:customStyle="1" w:styleId="38">
    <w:name w:val="Comment Text Char"/>
    <w:basedOn w:val="11"/>
    <w:link w:val="16"/>
    <w:qFormat/>
    <w:uiPriority w:val="99"/>
    <w:rPr>
      <w:rFonts w:ascii="Times New Roman" w:hAnsi="Times New Roman"/>
      <w:sz w:val="20"/>
      <w:szCs w:val="20"/>
    </w:rPr>
  </w:style>
  <w:style w:type="character" w:customStyle="1" w:styleId="39">
    <w:name w:val="Comment Subject Char"/>
    <w:basedOn w:val="38"/>
    <w:link w:val="17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40">
    <w:name w:val="Unresolved Mention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1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2">
    <w:name w:val="EndNote Bibliography Title"/>
    <w:basedOn w:val="1"/>
    <w:link w:val="43"/>
    <w:qFormat/>
    <w:uiPriority w:val="0"/>
    <w:pPr>
      <w:spacing w:after="0"/>
      <w:jc w:val="center"/>
    </w:pPr>
    <w:rPr>
      <w:rFonts w:cs="Times New Roman"/>
      <w:lang w:val="en-US"/>
    </w:rPr>
  </w:style>
  <w:style w:type="character" w:customStyle="1" w:styleId="43">
    <w:name w:val="EndNote Bibliography Title Char"/>
    <w:basedOn w:val="11"/>
    <w:link w:val="42"/>
    <w:qFormat/>
    <w:uiPriority w:val="0"/>
    <w:rPr>
      <w:rFonts w:ascii="Times New Roman" w:hAnsi="Times New Roman" w:cs="Times New Roman"/>
      <w:sz w:val="24"/>
      <w:szCs w:val="24"/>
    </w:rPr>
  </w:style>
  <w:style w:type="paragraph" w:customStyle="1" w:styleId="44">
    <w:name w:val="EndNote Bibliography"/>
    <w:basedOn w:val="1"/>
    <w:link w:val="45"/>
    <w:qFormat/>
    <w:uiPriority w:val="0"/>
    <w:pPr>
      <w:spacing w:line="240" w:lineRule="auto"/>
    </w:pPr>
    <w:rPr>
      <w:rFonts w:cs="Times New Roman"/>
      <w:lang w:val="en-US"/>
    </w:rPr>
  </w:style>
  <w:style w:type="character" w:customStyle="1" w:styleId="45">
    <w:name w:val="EndNote Bibliography Char"/>
    <w:basedOn w:val="11"/>
    <w:link w:val="44"/>
    <w:qFormat/>
    <w:uiPriority w:val="0"/>
    <w:rPr>
      <w:rFonts w:ascii="Times New Roman" w:hAnsi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2.png"/><Relationship Id="rId98" Type="http://schemas.openxmlformats.org/officeDocument/2006/relationships/image" Target="media/image91.png"/><Relationship Id="rId97" Type="http://schemas.openxmlformats.org/officeDocument/2006/relationships/image" Target="media/image90.png"/><Relationship Id="rId96" Type="http://schemas.openxmlformats.org/officeDocument/2006/relationships/image" Target="media/image89.png"/><Relationship Id="rId95" Type="http://schemas.openxmlformats.org/officeDocument/2006/relationships/image" Target="media/image88.png"/><Relationship Id="rId94" Type="http://schemas.openxmlformats.org/officeDocument/2006/relationships/image" Target="media/image87.png"/><Relationship Id="rId93" Type="http://schemas.openxmlformats.org/officeDocument/2006/relationships/image" Target="media/image86.tiff"/><Relationship Id="rId92" Type="http://schemas.openxmlformats.org/officeDocument/2006/relationships/image" Target="media/image85.png"/><Relationship Id="rId91" Type="http://schemas.openxmlformats.org/officeDocument/2006/relationships/image" Target="media/image84.png"/><Relationship Id="rId90" Type="http://schemas.openxmlformats.org/officeDocument/2006/relationships/image" Target="media/image83.png"/><Relationship Id="rId9" Type="http://schemas.openxmlformats.org/officeDocument/2006/relationships/image" Target="media/image4.jpeg"/><Relationship Id="rId89" Type="http://schemas.openxmlformats.org/officeDocument/2006/relationships/image" Target="media/image82.tiff"/><Relationship Id="rId88" Type="http://schemas.openxmlformats.org/officeDocument/2006/relationships/image" Target="media/image81.png"/><Relationship Id="rId87" Type="http://schemas.openxmlformats.org/officeDocument/2006/relationships/image" Target="media/image80.png"/><Relationship Id="rId86" Type="http://schemas.openxmlformats.org/officeDocument/2006/relationships/image" Target="media/image79.png"/><Relationship Id="rId85" Type="http://schemas.openxmlformats.org/officeDocument/2006/relationships/image" Target="media/image78.png"/><Relationship Id="rId84" Type="http://schemas.openxmlformats.org/officeDocument/2006/relationships/image" Target="media/image77.png"/><Relationship Id="rId83" Type="http://schemas.openxmlformats.org/officeDocument/2006/relationships/oleObject" Target="embeddings/oleObject2.bin"/><Relationship Id="rId82" Type="http://schemas.openxmlformats.org/officeDocument/2006/relationships/image" Target="media/image76.tiff"/><Relationship Id="rId81" Type="http://schemas.openxmlformats.org/officeDocument/2006/relationships/image" Target="media/image75.png"/><Relationship Id="rId80" Type="http://schemas.openxmlformats.org/officeDocument/2006/relationships/image" Target="media/image74.png"/><Relationship Id="rId8" Type="http://schemas.openxmlformats.org/officeDocument/2006/relationships/image" Target="media/image3.tiff"/><Relationship Id="rId79" Type="http://schemas.openxmlformats.org/officeDocument/2006/relationships/image" Target="media/image73.png"/><Relationship Id="rId78" Type="http://schemas.openxmlformats.org/officeDocument/2006/relationships/image" Target="media/image72.png"/><Relationship Id="rId77" Type="http://schemas.openxmlformats.org/officeDocument/2006/relationships/image" Target="media/image71.png"/><Relationship Id="rId76" Type="http://schemas.openxmlformats.org/officeDocument/2006/relationships/image" Target="media/image70.png"/><Relationship Id="rId75" Type="http://schemas.openxmlformats.org/officeDocument/2006/relationships/image" Target="media/image69.png"/><Relationship Id="rId74" Type="http://schemas.openxmlformats.org/officeDocument/2006/relationships/image" Target="media/image68.png"/><Relationship Id="rId73" Type="http://schemas.openxmlformats.org/officeDocument/2006/relationships/image" Target="media/image67.tiff"/><Relationship Id="rId72" Type="http://schemas.openxmlformats.org/officeDocument/2006/relationships/image" Target="media/image66.png"/><Relationship Id="rId71" Type="http://schemas.openxmlformats.org/officeDocument/2006/relationships/image" Target="media/image65.png"/><Relationship Id="rId70" Type="http://schemas.openxmlformats.org/officeDocument/2006/relationships/image" Target="media/image64.png"/><Relationship Id="rId7" Type="http://schemas.openxmlformats.org/officeDocument/2006/relationships/image" Target="media/image2.tiff"/><Relationship Id="rId69" Type="http://schemas.openxmlformats.org/officeDocument/2006/relationships/image" Target="media/image63.png"/><Relationship Id="rId68" Type="http://schemas.openxmlformats.org/officeDocument/2006/relationships/image" Target="media/image62.png"/><Relationship Id="rId67" Type="http://schemas.openxmlformats.org/officeDocument/2006/relationships/image" Target="media/image61.png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tiff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image" Target="media/image1.jpeg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tiff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theme" Target="theme/theme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emf"/><Relationship Id="rId46" Type="http://schemas.openxmlformats.org/officeDocument/2006/relationships/oleObject" Target="embeddings/oleObject1.bin"/><Relationship Id="rId45" Type="http://schemas.openxmlformats.org/officeDocument/2006/relationships/image" Target="media/image40.tiff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tiff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tiff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8" Type="http://schemas.openxmlformats.org/officeDocument/2006/relationships/fontTable" Target="fontTable.xml"/><Relationship Id="rId107" Type="http://schemas.openxmlformats.org/officeDocument/2006/relationships/customXml" Target="../customXml/item1.xml"/><Relationship Id="rId106" Type="http://schemas.openxmlformats.org/officeDocument/2006/relationships/numbering" Target="numbering.xml"/><Relationship Id="rId105" Type="http://schemas.openxmlformats.org/officeDocument/2006/relationships/image" Target="media/image98.png"/><Relationship Id="rId104" Type="http://schemas.openxmlformats.org/officeDocument/2006/relationships/image" Target="media/image97.png"/><Relationship Id="rId103" Type="http://schemas.openxmlformats.org/officeDocument/2006/relationships/image" Target="media/image96.png"/><Relationship Id="rId102" Type="http://schemas.openxmlformats.org/officeDocument/2006/relationships/image" Target="media/image95.png"/><Relationship Id="rId101" Type="http://schemas.openxmlformats.org/officeDocument/2006/relationships/image" Target="media/image94.png"/><Relationship Id="rId100" Type="http://schemas.openxmlformats.org/officeDocument/2006/relationships/image" Target="media/image93.tif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3FC56-9D8A-4F7C-86C2-5D2DA98F04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17</Pages>
  <Words>1619</Words>
  <Characters>9234</Characters>
  <Lines>76</Lines>
  <Paragraphs>21</Paragraphs>
  <TotalTime>1</TotalTime>
  <ScaleCrop>false</ScaleCrop>
  <LinksUpToDate>false</LinksUpToDate>
  <CharactersWithSpaces>10832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2025-06-04T14:28:00Z</dcterms:created>
  <dc:creator>hp</dc:creator>
  <cp:lastModifiedBy>MOHD HASBI BIN AB RAHIM</cp:lastModifiedBy>
  <dcterms:modified xsi:type="dcterms:W3CDTF">2025-06-05T05:49:33Z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B77B3B213359459CB56FC321B64D619A_13</vt:lpwstr>
  </property>
</Properties>
</file>