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1BF" w:rsidRDefault="005951BF" w:rsidP="005951BF">
      <w:pPr>
        <w:pStyle w:val="Heading1"/>
      </w:pPr>
      <w:r w:rsidRPr="006835AD">
        <w:t>Supplementary Infor</w:t>
      </w:r>
      <w:bookmarkStart w:id="0" w:name="_GoBack"/>
      <w:bookmarkEnd w:id="0"/>
      <w:r w:rsidRPr="006835AD">
        <w:t>mation (SI)</w:t>
      </w:r>
      <w:r>
        <w:t xml:space="preserve"> (</w:t>
      </w:r>
      <w:r w:rsidRPr="006835AD">
        <w:t>Electronic Supplementary Material</w:t>
      </w:r>
      <w:r>
        <w:t>)</w:t>
      </w:r>
    </w:p>
    <w:p w:rsidR="005951BF" w:rsidRDefault="005951BF" w:rsidP="005951BF">
      <w:pPr>
        <w:pStyle w:val="Heading2"/>
      </w:pPr>
      <w:r>
        <w:t>Appendix A:</w:t>
      </w:r>
      <w:r w:rsidRPr="00771925">
        <w:t xml:space="preserve"> </w:t>
      </w:r>
      <w:r>
        <w:t>Basic characteristics of the variables</w:t>
      </w:r>
    </w:p>
    <w:p w:rsidR="005951BF" w:rsidRPr="00771925" w:rsidRDefault="005951BF" w:rsidP="005951BF">
      <w:r>
        <w:rPr>
          <w:noProof/>
        </w:rPr>
        <w:drawing>
          <wp:inline distT="0" distB="0" distL="0" distR="0" wp14:anchorId="6BE9AF2A" wp14:editId="7EF1D3AB">
            <wp:extent cx="3644900" cy="3454400"/>
            <wp:effectExtent l="0" t="0" r="0" b="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 up of a map&#10;&#10;Description automatically generated"/>
                    <pic:cNvPicPr/>
                  </pic:nvPicPr>
                  <pic:blipFill>
                    <a:blip r:embed="rId6"/>
                    <a:stretch>
                      <a:fillRect/>
                    </a:stretch>
                  </pic:blipFill>
                  <pic:spPr>
                    <a:xfrm>
                      <a:off x="0" y="0"/>
                      <a:ext cx="3644900" cy="3454400"/>
                    </a:xfrm>
                    <a:prstGeom prst="rect">
                      <a:avLst/>
                    </a:prstGeom>
                  </pic:spPr>
                </pic:pic>
              </a:graphicData>
            </a:graphic>
          </wp:inline>
        </w:drawing>
      </w:r>
    </w:p>
    <w:p w:rsidR="005951BF" w:rsidRPr="00771925" w:rsidRDefault="005951BF" w:rsidP="005951BF">
      <w:pPr>
        <w:pStyle w:val="Caption"/>
        <w:spacing w:line="240" w:lineRule="auto"/>
        <w:rPr>
          <w:noProof/>
        </w:rPr>
      </w:pPr>
      <w:proofErr w:type="gramStart"/>
      <w:r w:rsidRPr="00AF1821">
        <w:rPr>
          <w:b/>
          <w:bCs/>
        </w:rPr>
        <w:t>Fig.</w:t>
      </w:r>
      <w:proofErr w:type="gramEnd"/>
      <w:r w:rsidRPr="00AF1821">
        <w:rPr>
          <w:b/>
          <w:bCs/>
        </w:rPr>
        <w:t xml:space="preserve"> A.1</w:t>
      </w:r>
      <w:r>
        <w:t xml:space="preserve"> A</w:t>
      </w:r>
      <w:r w:rsidRPr="00771925">
        <w:t>ffiliation of current counties of Pola</w:t>
      </w:r>
      <w:r>
        <w:t>nd to Prussia, Russia and Austria</w:t>
      </w:r>
      <w:r w:rsidRPr="00771925">
        <w:t>-Hungary between 1815 and 1945</w:t>
      </w:r>
    </w:p>
    <w:p w:rsidR="005951BF" w:rsidRDefault="005951BF" w:rsidP="005951BF">
      <w:pPr>
        <w:spacing w:before="360" w:after="360" w:line="240" w:lineRule="auto"/>
        <w:ind w:left="1276" w:hanging="1276"/>
      </w:pPr>
    </w:p>
    <w:p w:rsidR="005951BF" w:rsidRDefault="005951BF" w:rsidP="005951BF">
      <w:r>
        <w:br w:type="page"/>
      </w:r>
    </w:p>
    <w:p w:rsidR="005951BF" w:rsidRPr="00771925" w:rsidRDefault="005951BF" w:rsidP="005951BF">
      <w:pPr>
        <w:pStyle w:val="Caption"/>
        <w:spacing w:before="0" w:after="240" w:line="240" w:lineRule="auto"/>
      </w:pPr>
      <w:r w:rsidRPr="0023681A">
        <w:rPr>
          <w:b/>
          <w:bCs/>
        </w:rPr>
        <w:lastRenderedPageBreak/>
        <w:t>Table A.1</w:t>
      </w:r>
      <w:r>
        <w:t xml:space="preserve"> </w:t>
      </w:r>
      <w:r w:rsidRPr="00771925">
        <w:t>Summary of the main variables of interest, the two groups of control variables, and dummy variables with definitions and sources</w:t>
      </w:r>
    </w:p>
    <w:tbl>
      <w:tblPr>
        <w:tblStyle w:val="TableGrid"/>
        <w:tblW w:w="8613" w:type="dxa"/>
        <w:tblBorders>
          <w:left w:val="none" w:sz="0" w:space="0" w:color="auto"/>
          <w:right w:val="none" w:sz="0" w:space="0" w:color="auto"/>
          <w:insideV w:val="none" w:sz="0" w:space="0" w:color="auto"/>
        </w:tblBorders>
        <w:tblCellMar>
          <w:top w:w="57" w:type="dxa"/>
          <w:bottom w:w="57" w:type="dxa"/>
        </w:tblCellMar>
        <w:tblLook w:val="04A0" w:firstRow="1" w:lastRow="0" w:firstColumn="1" w:lastColumn="0" w:noHBand="0" w:noVBand="1"/>
      </w:tblPr>
      <w:tblGrid>
        <w:gridCol w:w="1693"/>
        <w:gridCol w:w="3520"/>
        <w:gridCol w:w="3400"/>
      </w:tblGrid>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Variable</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Definition</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Source</w:t>
            </w:r>
          </w:p>
        </w:tc>
      </w:tr>
      <w:tr w:rsidR="005951BF" w:rsidRPr="00005891" w:rsidTr="001B029D">
        <w:tc>
          <w:tcPr>
            <w:tcW w:w="8613" w:type="dxa"/>
            <w:gridSpan w:val="3"/>
          </w:tcPr>
          <w:p w:rsidR="005951BF" w:rsidRPr="00005891" w:rsidRDefault="005951BF" w:rsidP="001B029D">
            <w:pPr>
              <w:rPr>
                <w:rFonts w:cs="Arial"/>
                <w:i/>
                <w:sz w:val="20"/>
                <w:szCs w:val="20"/>
                <w:lang w:val="en-US"/>
              </w:rPr>
            </w:pPr>
            <w:r w:rsidRPr="00005891">
              <w:rPr>
                <w:rFonts w:cs="Arial"/>
                <w:i/>
                <w:sz w:val="20"/>
                <w:szCs w:val="20"/>
                <w:lang w:val="en-US"/>
              </w:rPr>
              <w:t>Main variables of interest</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Current start-up rate</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 xml:space="preserve">The share of new private businesses of the years 2003–2019 (without people running individual farms in agriculture) in the total workforce (employed and unemployed) in the economy, including agriculture in 2011 </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Local Data Bank of the Central Statistical Office of Poland for numerator; National Population Census from 2011 for denominator</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Historical self-employment rate</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 xml:space="preserve">The share of self-employed (both employing and not employing additional workers but without helping family members) </w:t>
            </w:r>
            <w:r>
              <w:rPr>
                <w:rFonts w:cs="Arial"/>
                <w:sz w:val="20"/>
                <w:szCs w:val="20"/>
                <w:lang w:val="en-US"/>
              </w:rPr>
              <w:t xml:space="preserve">in the economic active regional population </w:t>
            </w:r>
            <w:r w:rsidRPr="00005891">
              <w:rPr>
                <w:rFonts w:cs="Arial"/>
                <w:sz w:val="20"/>
                <w:szCs w:val="20"/>
                <w:lang w:val="en-US"/>
              </w:rPr>
              <w:t>1921 (for Polish part) and 1925 (for former German part)</w:t>
            </w:r>
            <w:r>
              <w:rPr>
                <w:rFonts w:cs="Arial"/>
                <w:sz w:val="20"/>
                <w:szCs w:val="20"/>
                <w:lang w:val="en-US"/>
              </w:rPr>
              <w:t>. H</w:t>
            </w:r>
            <w:r w:rsidRPr="00005891">
              <w:rPr>
                <w:rFonts w:cs="Arial"/>
                <w:sz w:val="20"/>
                <w:szCs w:val="20"/>
                <w:lang w:val="en-US"/>
              </w:rPr>
              <w:t xml:space="preserve">omeworkers and self-employed in agriculture, forestry, fishery, gas, water, electricity, and public services </w:t>
            </w:r>
            <w:r>
              <w:rPr>
                <w:rFonts w:cs="Arial"/>
                <w:sz w:val="20"/>
                <w:szCs w:val="20"/>
                <w:lang w:val="en-US"/>
              </w:rPr>
              <w:t>are not considered in the number of self-employed.</w:t>
            </w:r>
          </w:p>
        </w:tc>
        <w:tc>
          <w:tcPr>
            <w:tcW w:w="3400" w:type="dxa"/>
          </w:tcPr>
          <w:p w:rsidR="005951BF" w:rsidRPr="00005891" w:rsidRDefault="005951BF" w:rsidP="001B029D">
            <w:pPr>
              <w:rPr>
                <w:rFonts w:cs="Arial"/>
                <w:sz w:val="20"/>
                <w:szCs w:val="20"/>
                <w:lang w:val="en-US"/>
              </w:rPr>
            </w:pPr>
            <w:proofErr w:type="spellStart"/>
            <w:r w:rsidRPr="00005891">
              <w:rPr>
                <w:rFonts w:cs="Arial"/>
                <w:sz w:val="20"/>
                <w:szCs w:val="20"/>
                <w:lang w:val="en-US"/>
              </w:rPr>
              <w:t>Statistik</w:t>
            </w:r>
            <w:proofErr w:type="spellEnd"/>
            <w:r w:rsidRPr="00005891">
              <w:rPr>
                <w:rFonts w:cs="Arial"/>
                <w:sz w:val="20"/>
                <w:szCs w:val="20"/>
                <w:lang w:val="en-US"/>
              </w:rPr>
              <w:t xml:space="preserve"> des </w:t>
            </w:r>
            <w:proofErr w:type="spellStart"/>
            <w:r w:rsidRPr="00005891">
              <w:rPr>
                <w:rFonts w:cs="Arial"/>
                <w:sz w:val="20"/>
                <w:szCs w:val="20"/>
                <w:lang w:val="en-US"/>
              </w:rPr>
              <w:t>Deutschen</w:t>
            </w:r>
            <w:proofErr w:type="spellEnd"/>
            <w:r w:rsidRPr="00005891">
              <w:rPr>
                <w:rFonts w:cs="Arial"/>
                <w:sz w:val="20"/>
                <w:szCs w:val="20"/>
                <w:lang w:val="en-US"/>
              </w:rPr>
              <w:t xml:space="preserve"> </w:t>
            </w:r>
            <w:proofErr w:type="spellStart"/>
            <w:r w:rsidRPr="00005891">
              <w:rPr>
                <w:rFonts w:cs="Arial"/>
                <w:sz w:val="20"/>
                <w:szCs w:val="20"/>
                <w:lang w:val="en-US"/>
              </w:rPr>
              <w:t>Reichs</w:t>
            </w:r>
            <w:proofErr w:type="spellEnd"/>
            <w:r w:rsidRPr="00005891">
              <w:rPr>
                <w:rFonts w:cs="Arial"/>
                <w:sz w:val="20"/>
                <w:szCs w:val="20"/>
                <w:lang w:val="en-US"/>
              </w:rPr>
              <w:t xml:space="preserve"> (1927) for the German part; (GUS 1927) for the Polish part</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Historical self-employm</w:t>
            </w:r>
            <w:r>
              <w:rPr>
                <w:rFonts w:cs="Arial"/>
                <w:sz w:val="20"/>
                <w:szCs w:val="20"/>
                <w:lang w:val="en-US"/>
              </w:rPr>
              <w:t>ent in knowledge-intensive manufacturing indus</w:t>
            </w:r>
            <w:r w:rsidRPr="00005891">
              <w:rPr>
                <w:rFonts w:cs="Arial"/>
                <w:sz w:val="20"/>
                <w:szCs w:val="20"/>
                <w:lang w:val="en-US"/>
              </w:rPr>
              <w:t>tries</w:t>
            </w:r>
          </w:p>
        </w:tc>
        <w:tc>
          <w:tcPr>
            <w:tcW w:w="3520" w:type="dxa"/>
          </w:tcPr>
          <w:p w:rsidR="005951BF" w:rsidRPr="00005891" w:rsidRDefault="005951BF" w:rsidP="001B029D">
            <w:pPr>
              <w:rPr>
                <w:rFonts w:cs="Arial"/>
                <w:sz w:val="20"/>
                <w:szCs w:val="20"/>
                <w:lang w:val="en-US"/>
              </w:rPr>
            </w:pPr>
            <w:r w:rsidRPr="00005891">
              <w:rPr>
                <w:rFonts w:cs="Arial"/>
                <w:sz w:val="20"/>
                <w:szCs w:val="20"/>
              </w:rPr>
              <w:t xml:space="preserve">Number of self-employed </w:t>
            </w:r>
            <w:r w:rsidRPr="00005891">
              <w:rPr>
                <w:rFonts w:cs="Arial"/>
                <w:sz w:val="20"/>
                <w:szCs w:val="20"/>
                <w:lang w:val="en-US"/>
              </w:rPr>
              <w:t xml:space="preserve">(both employing and not employing additional workers but without helping family members) </w:t>
            </w:r>
            <w:r w:rsidRPr="00005891">
              <w:rPr>
                <w:rFonts w:cs="Arial"/>
                <w:sz w:val="20"/>
                <w:szCs w:val="20"/>
              </w:rPr>
              <w:t>in knowledge-intensive manufacturing industries</w:t>
            </w:r>
            <w:r w:rsidRPr="00005891">
              <w:rPr>
                <w:rFonts w:cs="Arial"/>
                <w:sz w:val="20"/>
                <w:szCs w:val="20"/>
                <w:vertAlign w:val="superscript"/>
              </w:rPr>
              <w:t>a)</w:t>
            </w:r>
            <w:r w:rsidRPr="00005891">
              <w:rPr>
                <w:rFonts w:cs="Arial"/>
                <w:sz w:val="20"/>
                <w:szCs w:val="20"/>
              </w:rPr>
              <w:t xml:space="preserve"> in the 1920s over economically active persons in the region.</w:t>
            </w:r>
          </w:p>
        </w:tc>
        <w:tc>
          <w:tcPr>
            <w:tcW w:w="3400" w:type="dxa"/>
          </w:tcPr>
          <w:p w:rsidR="005951BF" w:rsidRPr="00005891" w:rsidRDefault="005951BF" w:rsidP="001B029D">
            <w:pPr>
              <w:rPr>
                <w:rFonts w:cs="Arial"/>
                <w:sz w:val="20"/>
                <w:szCs w:val="20"/>
                <w:lang w:val="en-US"/>
              </w:rPr>
            </w:pPr>
            <w:r w:rsidRPr="00005891">
              <w:rPr>
                <w:rFonts w:cs="Arial"/>
                <w:sz w:val="20"/>
                <w:szCs w:val="20"/>
              </w:rPr>
              <w:t>Statistik des Deutschen Reichs (1927) for the German part; (GUS 1927) for the Polish part</w:t>
            </w:r>
          </w:p>
        </w:tc>
      </w:tr>
      <w:tr w:rsidR="005951BF" w:rsidRPr="00005891" w:rsidTr="001B029D">
        <w:tc>
          <w:tcPr>
            <w:tcW w:w="8613" w:type="dxa"/>
            <w:gridSpan w:val="3"/>
          </w:tcPr>
          <w:p w:rsidR="005951BF" w:rsidRPr="00005891" w:rsidRDefault="005951BF" w:rsidP="001B029D">
            <w:pPr>
              <w:rPr>
                <w:rFonts w:cs="Arial"/>
                <w:i/>
                <w:sz w:val="20"/>
                <w:szCs w:val="20"/>
                <w:lang w:val="en-US"/>
              </w:rPr>
            </w:pPr>
            <w:r w:rsidRPr="00005891">
              <w:rPr>
                <w:rFonts w:cs="Arial"/>
                <w:i/>
                <w:sz w:val="20"/>
                <w:szCs w:val="20"/>
                <w:lang w:val="en-US"/>
              </w:rPr>
              <w:t>Control variables for the pre-War period of the 1920s</w:t>
            </w:r>
          </w:p>
        </w:tc>
      </w:tr>
      <w:tr w:rsidR="005951BF" w:rsidRPr="00005891" w:rsidTr="001B029D">
        <w:tc>
          <w:tcPr>
            <w:tcW w:w="1693" w:type="dxa"/>
            <w:tcBorders>
              <w:bottom w:val="nil"/>
            </w:tcBorders>
          </w:tcPr>
          <w:p w:rsidR="005951BF" w:rsidRPr="00005891" w:rsidRDefault="005951BF" w:rsidP="001B029D">
            <w:pPr>
              <w:rPr>
                <w:rFonts w:cs="Arial"/>
                <w:sz w:val="20"/>
                <w:szCs w:val="20"/>
                <w:lang w:val="en-US"/>
              </w:rPr>
            </w:pPr>
            <w:r w:rsidRPr="00005891">
              <w:rPr>
                <w:rFonts w:cs="Arial"/>
                <w:sz w:val="20"/>
                <w:szCs w:val="20"/>
                <w:lang w:val="en-US"/>
              </w:rPr>
              <w:t>Workforce density</w:t>
            </w:r>
          </w:p>
        </w:tc>
        <w:tc>
          <w:tcPr>
            <w:tcW w:w="3520" w:type="dxa"/>
            <w:tcBorders>
              <w:bottom w:val="nil"/>
            </w:tcBorders>
          </w:tcPr>
          <w:p w:rsidR="005951BF" w:rsidRPr="00005891" w:rsidRDefault="005951BF" w:rsidP="001B029D">
            <w:pPr>
              <w:rPr>
                <w:rFonts w:cs="Arial"/>
                <w:sz w:val="20"/>
                <w:szCs w:val="20"/>
                <w:lang w:val="en-US"/>
              </w:rPr>
            </w:pPr>
            <w:r w:rsidRPr="00005891">
              <w:rPr>
                <w:rFonts w:cs="Arial"/>
                <w:sz w:val="20"/>
                <w:szCs w:val="20"/>
                <w:lang w:val="en-US"/>
              </w:rPr>
              <w:t xml:space="preserve">Number of economically active population per square kilometer </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As historical self-employment rate</w:t>
            </w:r>
          </w:p>
        </w:tc>
      </w:tr>
      <w:tr w:rsidR="005951BF" w:rsidRPr="009F71C8" w:rsidTr="001B029D">
        <w:tc>
          <w:tcPr>
            <w:tcW w:w="1693" w:type="dxa"/>
            <w:tcBorders>
              <w:top w:val="nil"/>
            </w:tcBorders>
          </w:tcPr>
          <w:p w:rsidR="005951BF" w:rsidRPr="00005891" w:rsidRDefault="005951BF" w:rsidP="001B029D">
            <w:pPr>
              <w:rPr>
                <w:rFonts w:cs="Arial"/>
                <w:sz w:val="20"/>
                <w:szCs w:val="20"/>
                <w:lang w:val="en-US"/>
              </w:rPr>
            </w:pPr>
            <w:r w:rsidRPr="00005891">
              <w:rPr>
                <w:rFonts w:cs="Arial"/>
                <w:sz w:val="20"/>
                <w:szCs w:val="20"/>
                <w:lang w:val="en-US"/>
              </w:rPr>
              <w:t>Distance to nearest university</w:t>
            </w:r>
          </w:p>
        </w:tc>
        <w:tc>
          <w:tcPr>
            <w:tcW w:w="3520" w:type="dxa"/>
            <w:tcBorders>
              <w:top w:val="nil"/>
            </w:tcBorders>
          </w:tcPr>
          <w:p w:rsidR="005951BF" w:rsidRPr="00005891" w:rsidRDefault="005951BF" w:rsidP="001B029D">
            <w:pPr>
              <w:rPr>
                <w:rFonts w:cs="Arial"/>
                <w:sz w:val="20"/>
                <w:szCs w:val="20"/>
                <w:lang w:val="en-US"/>
              </w:rPr>
            </w:pPr>
            <w:r w:rsidRPr="00005891">
              <w:rPr>
                <w:rFonts w:cs="Arial"/>
                <w:sz w:val="20"/>
                <w:szCs w:val="20"/>
                <w:lang w:val="en-US"/>
              </w:rPr>
              <w:t>Distance measured in km to the nearest county with the state or private university that existed in the 1920s (distance to the same county is equal to zero)</w:t>
            </w:r>
          </w:p>
        </w:tc>
        <w:tc>
          <w:tcPr>
            <w:tcW w:w="3400" w:type="dxa"/>
          </w:tcPr>
          <w:p w:rsidR="005951BF" w:rsidRPr="00005891" w:rsidRDefault="005951BF" w:rsidP="001B029D">
            <w:pPr>
              <w:rPr>
                <w:rFonts w:cs="Arial"/>
                <w:sz w:val="20"/>
                <w:szCs w:val="20"/>
                <w:lang w:val="de-DE"/>
              </w:rPr>
            </w:pPr>
            <w:r w:rsidRPr="00005891">
              <w:rPr>
                <w:rFonts w:cs="Arial"/>
                <w:sz w:val="20"/>
                <w:szCs w:val="20"/>
                <w:lang w:val="de-DE"/>
              </w:rPr>
              <w:t>For Germany: Deutsche Hochschulstatistik (1929); for Poland GUS (1923, p. 292).</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Distance to nearest coalfield</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Distance measured in km to the nearest county with a coalfield (distance to the same county is equal to zero)</w:t>
            </w:r>
          </w:p>
        </w:tc>
        <w:tc>
          <w:tcPr>
            <w:tcW w:w="3400" w:type="dxa"/>
          </w:tcPr>
          <w:p w:rsidR="005951BF" w:rsidRPr="00005891" w:rsidRDefault="005951BF" w:rsidP="001B029D">
            <w:pPr>
              <w:rPr>
                <w:rFonts w:cs="Arial"/>
                <w:sz w:val="20"/>
                <w:szCs w:val="20"/>
              </w:rPr>
            </w:pPr>
            <w:r w:rsidRPr="00005891">
              <w:rPr>
                <w:rFonts w:cs="Arial"/>
                <w:sz w:val="20"/>
                <w:szCs w:val="20"/>
              </w:rPr>
              <w:t>Atlas Chatel &amp; Dollfus (1931)</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Share of manufacturing</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The share of people working in manufacturing industries in the total number of economically active persons (including agriculture) in 1921 (for Poland) and in 1925 (for Germany)</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As historical self-employment rate</w:t>
            </w:r>
          </w:p>
        </w:tc>
      </w:tr>
      <w:tr w:rsidR="005951BF" w:rsidRPr="00005891" w:rsidTr="001B029D">
        <w:tc>
          <w:tcPr>
            <w:tcW w:w="8613" w:type="dxa"/>
            <w:gridSpan w:val="3"/>
          </w:tcPr>
          <w:p w:rsidR="005951BF" w:rsidRPr="00005891" w:rsidRDefault="005951BF" w:rsidP="001B029D">
            <w:pPr>
              <w:rPr>
                <w:rFonts w:cs="Arial"/>
                <w:i/>
                <w:sz w:val="20"/>
                <w:szCs w:val="20"/>
                <w:lang w:val="en-US"/>
              </w:rPr>
            </w:pPr>
            <w:r w:rsidRPr="00005891">
              <w:rPr>
                <w:rFonts w:cs="Arial"/>
                <w:i/>
                <w:sz w:val="20"/>
                <w:szCs w:val="20"/>
                <w:lang w:val="en-US"/>
              </w:rPr>
              <w:t>Control variables for the most recent years</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Share of indigenous population</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Population of the year 1950 that lived in the same NUTS2 region in 1939 over total population of 1950</w:t>
            </w:r>
          </w:p>
        </w:tc>
        <w:tc>
          <w:tcPr>
            <w:tcW w:w="3400" w:type="dxa"/>
          </w:tcPr>
          <w:p w:rsidR="005951BF" w:rsidRPr="00005891" w:rsidRDefault="005951BF" w:rsidP="001B029D">
            <w:pPr>
              <w:rPr>
                <w:rFonts w:cs="Arial"/>
                <w:sz w:val="20"/>
                <w:szCs w:val="20"/>
              </w:rPr>
            </w:pPr>
            <w:r w:rsidRPr="00005891">
              <w:rPr>
                <w:rFonts w:cs="Arial"/>
                <w:sz w:val="20"/>
                <w:szCs w:val="20"/>
              </w:rPr>
              <w:t>Special issues of census from 3</w:t>
            </w:r>
            <w:r w:rsidRPr="00005891">
              <w:rPr>
                <w:rFonts w:cs="Arial"/>
                <w:sz w:val="20"/>
                <w:szCs w:val="20"/>
                <w:vertAlign w:val="superscript"/>
              </w:rPr>
              <w:t>rd</w:t>
            </w:r>
            <w:r w:rsidRPr="00005891">
              <w:rPr>
                <w:rFonts w:cs="Arial"/>
                <w:sz w:val="20"/>
                <w:szCs w:val="20"/>
              </w:rPr>
              <w:t xml:space="preserve"> of December 1950 concerning place of residence in August 1939 (GUS 1955</w:t>
            </w:r>
            <w:r w:rsidRPr="00005891">
              <w:rPr>
                <w:rFonts w:cs="Arial"/>
                <w:i/>
                <w:sz w:val="20"/>
                <w:szCs w:val="20"/>
              </w:rPr>
              <w:t>)</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lastRenderedPageBreak/>
              <w:t>Share of migrants Russia</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 xml:space="preserve">Number of repatriates from the formerly Polish area that became Russian after World War II (mostly from </w:t>
            </w:r>
            <w:proofErr w:type="spellStart"/>
            <w:r w:rsidRPr="00005891">
              <w:rPr>
                <w:rFonts w:cs="Arial"/>
                <w:i/>
                <w:sz w:val="20"/>
                <w:szCs w:val="20"/>
                <w:lang w:val="en-US"/>
              </w:rPr>
              <w:t>Kresy</w:t>
            </w:r>
            <w:proofErr w:type="spellEnd"/>
            <w:r w:rsidRPr="00005891">
              <w:rPr>
                <w:rFonts w:cs="Arial"/>
                <w:sz w:val="20"/>
                <w:szCs w:val="20"/>
                <w:lang w:val="en-US"/>
              </w:rPr>
              <w:t>) over total population of year 1950</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Special issues of census from 3rd of December 1950 concerning place of residence in August 1939 (GUS 1955)</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Share of migrants from central Poland</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Number of migrants from regions that were Polish before and after 1945 over total population of year 1950</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Special issues of census from 3rd of December 1950 concerning place of residence in August 1939 (GUS 1955)</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Share of migrants other</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Number of repatriates and re-emigrants from other countries (especially Germany and France) in the total population of 1950</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Special issues of census from 3rd of December 1950 concerning place of residence in August 1939 (GUS 1955)</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Distance to current German border</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Distance measured in km to the nearest county with the current German border (distance to the same county is equal to zero)</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Current maps</w:t>
            </w:r>
          </w:p>
        </w:tc>
      </w:tr>
      <w:tr w:rsidR="005951BF" w:rsidRPr="00005891" w:rsidTr="001B029D">
        <w:tc>
          <w:tcPr>
            <w:tcW w:w="8613" w:type="dxa"/>
            <w:gridSpan w:val="3"/>
          </w:tcPr>
          <w:p w:rsidR="005951BF" w:rsidRPr="00005891" w:rsidRDefault="005951BF" w:rsidP="001B029D">
            <w:pPr>
              <w:rPr>
                <w:rFonts w:cs="Arial"/>
                <w:i/>
                <w:sz w:val="20"/>
                <w:szCs w:val="20"/>
                <w:lang w:val="en-US"/>
              </w:rPr>
            </w:pPr>
            <w:r w:rsidRPr="00005891">
              <w:rPr>
                <w:rFonts w:cs="Arial"/>
                <w:i/>
                <w:sz w:val="20"/>
                <w:szCs w:val="20"/>
                <w:lang w:val="en-US"/>
              </w:rPr>
              <w:t>Variables for regional political heritage</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German until 1945</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Value of 1 if county belonged to Germany until 1945; 0 otherwise</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 xml:space="preserve">Historical maps </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German until 1918</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Value of 1 if county belonged to Prussia until 1918; 0 otherwise</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 xml:space="preserve">Historical maps </w:t>
            </w:r>
          </w:p>
        </w:tc>
      </w:tr>
      <w:tr w:rsidR="005951BF" w:rsidRPr="00005891" w:rsidTr="001B029D">
        <w:tc>
          <w:tcPr>
            <w:tcW w:w="1693" w:type="dxa"/>
          </w:tcPr>
          <w:p w:rsidR="005951BF" w:rsidRPr="00005891" w:rsidRDefault="005951BF" w:rsidP="001B029D">
            <w:pPr>
              <w:rPr>
                <w:rFonts w:cs="Arial"/>
                <w:sz w:val="20"/>
                <w:szCs w:val="20"/>
                <w:lang w:val="en-US"/>
              </w:rPr>
            </w:pPr>
            <w:r w:rsidRPr="00005891">
              <w:rPr>
                <w:rFonts w:cs="Arial"/>
                <w:sz w:val="20"/>
                <w:szCs w:val="20"/>
                <w:lang w:val="en-US"/>
              </w:rPr>
              <w:t>Austrian until 1918</w:t>
            </w:r>
          </w:p>
        </w:tc>
        <w:tc>
          <w:tcPr>
            <w:tcW w:w="3520" w:type="dxa"/>
          </w:tcPr>
          <w:p w:rsidR="005951BF" w:rsidRPr="00005891" w:rsidRDefault="005951BF" w:rsidP="001B029D">
            <w:pPr>
              <w:rPr>
                <w:rFonts w:cs="Arial"/>
                <w:sz w:val="20"/>
                <w:szCs w:val="20"/>
                <w:lang w:val="en-US"/>
              </w:rPr>
            </w:pPr>
            <w:r w:rsidRPr="00005891">
              <w:rPr>
                <w:rFonts w:cs="Arial"/>
                <w:sz w:val="20"/>
                <w:szCs w:val="20"/>
                <w:lang w:val="en-US"/>
              </w:rPr>
              <w:t>Value of 1 if county belonged to Austria-Hungary until 1918; 0 otherwise</w:t>
            </w:r>
          </w:p>
        </w:tc>
        <w:tc>
          <w:tcPr>
            <w:tcW w:w="3400" w:type="dxa"/>
          </w:tcPr>
          <w:p w:rsidR="005951BF" w:rsidRPr="00005891" w:rsidRDefault="005951BF" w:rsidP="001B029D">
            <w:pPr>
              <w:rPr>
                <w:rFonts w:cs="Arial"/>
                <w:sz w:val="20"/>
                <w:szCs w:val="20"/>
                <w:lang w:val="en-US"/>
              </w:rPr>
            </w:pPr>
            <w:r w:rsidRPr="00005891">
              <w:rPr>
                <w:rFonts w:cs="Arial"/>
                <w:sz w:val="20"/>
                <w:szCs w:val="20"/>
                <w:lang w:val="en-US"/>
              </w:rPr>
              <w:t xml:space="preserve">Historical maps </w:t>
            </w:r>
          </w:p>
        </w:tc>
      </w:tr>
      <w:tr w:rsidR="005951BF" w:rsidRPr="00005891" w:rsidTr="001B029D">
        <w:tc>
          <w:tcPr>
            <w:tcW w:w="1693" w:type="dxa"/>
            <w:tcBorders>
              <w:bottom w:val="single" w:sz="4" w:space="0" w:color="auto"/>
            </w:tcBorders>
          </w:tcPr>
          <w:p w:rsidR="005951BF" w:rsidRPr="00005891" w:rsidRDefault="005951BF" w:rsidP="001B029D">
            <w:pPr>
              <w:rPr>
                <w:rFonts w:cs="Arial"/>
                <w:sz w:val="20"/>
                <w:szCs w:val="20"/>
                <w:lang w:val="en-US"/>
              </w:rPr>
            </w:pPr>
            <w:r w:rsidRPr="00005891">
              <w:rPr>
                <w:rFonts w:cs="Arial"/>
                <w:sz w:val="20"/>
                <w:szCs w:val="20"/>
                <w:lang w:val="en-US"/>
              </w:rPr>
              <w:t>Russian until 1918</w:t>
            </w:r>
          </w:p>
        </w:tc>
        <w:tc>
          <w:tcPr>
            <w:tcW w:w="3520" w:type="dxa"/>
            <w:tcBorders>
              <w:bottom w:val="single" w:sz="4" w:space="0" w:color="auto"/>
            </w:tcBorders>
          </w:tcPr>
          <w:p w:rsidR="005951BF" w:rsidRPr="00005891" w:rsidRDefault="005951BF" w:rsidP="001B029D">
            <w:pPr>
              <w:rPr>
                <w:rFonts w:cs="Arial"/>
                <w:sz w:val="20"/>
                <w:szCs w:val="20"/>
                <w:lang w:val="en-US"/>
              </w:rPr>
            </w:pPr>
            <w:r w:rsidRPr="00005891">
              <w:rPr>
                <w:rFonts w:cs="Arial"/>
                <w:sz w:val="20"/>
                <w:szCs w:val="20"/>
                <w:lang w:val="en-US"/>
              </w:rPr>
              <w:t>Value of 1 if county belonged to Russia until 1918; 0 otherwise</w:t>
            </w:r>
          </w:p>
        </w:tc>
        <w:tc>
          <w:tcPr>
            <w:tcW w:w="3400" w:type="dxa"/>
            <w:tcBorders>
              <w:bottom w:val="single" w:sz="4" w:space="0" w:color="auto"/>
            </w:tcBorders>
          </w:tcPr>
          <w:p w:rsidR="005951BF" w:rsidRPr="00005891" w:rsidRDefault="005951BF" w:rsidP="001B029D">
            <w:pPr>
              <w:rPr>
                <w:rFonts w:cs="Arial"/>
                <w:sz w:val="20"/>
                <w:szCs w:val="20"/>
                <w:lang w:val="en-US"/>
              </w:rPr>
            </w:pPr>
            <w:r w:rsidRPr="00005891">
              <w:rPr>
                <w:rFonts w:cs="Arial"/>
                <w:sz w:val="20"/>
                <w:szCs w:val="20"/>
                <w:lang w:val="en-US"/>
              </w:rPr>
              <w:t xml:space="preserve">Historical maps </w:t>
            </w:r>
          </w:p>
        </w:tc>
      </w:tr>
      <w:tr w:rsidR="005951BF" w:rsidRPr="00005891" w:rsidTr="001B029D">
        <w:tc>
          <w:tcPr>
            <w:tcW w:w="8613" w:type="dxa"/>
            <w:gridSpan w:val="3"/>
            <w:tcBorders>
              <w:bottom w:val="nil"/>
            </w:tcBorders>
          </w:tcPr>
          <w:p w:rsidR="005951BF" w:rsidRPr="00005891" w:rsidRDefault="005951BF" w:rsidP="001B029D">
            <w:pPr>
              <w:rPr>
                <w:rFonts w:cs="Arial"/>
                <w:sz w:val="20"/>
                <w:szCs w:val="20"/>
                <w:lang w:val="en-US"/>
              </w:rPr>
            </w:pPr>
            <w:r w:rsidRPr="00005891">
              <w:rPr>
                <w:rFonts w:cs="Arial"/>
                <w:sz w:val="20"/>
                <w:szCs w:val="20"/>
                <w:lang w:val="en-US"/>
              </w:rPr>
              <w:t>Note: a) Industries classified as knowledge-intensive are as follow: manufacture of machinery and electro-technical equipment; manufacture of basic precious metals, watches and clocks and precision instruments; manufacture of chemicals and chemical products.</w:t>
            </w:r>
          </w:p>
        </w:tc>
      </w:tr>
    </w:tbl>
    <w:p w:rsidR="005951BF" w:rsidRDefault="005951BF" w:rsidP="005951BF">
      <w:pPr>
        <w:spacing w:after="240" w:line="240" w:lineRule="auto"/>
        <w:ind w:left="1134" w:hanging="1134"/>
      </w:pPr>
    </w:p>
    <w:p w:rsidR="005951BF" w:rsidRDefault="005951BF" w:rsidP="005951BF">
      <w:pPr>
        <w:sectPr w:rsidR="005951BF" w:rsidSect="007A501A">
          <w:headerReference w:type="default" r:id="rId7"/>
          <w:pgSz w:w="11906" w:h="16838"/>
          <w:pgMar w:top="1417" w:right="1417" w:bottom="1134" w:left="1417" w:header="708" w:footer="708" w:gutter="0"/>
          <w:cols w:space="708"/>
          <w:docGrid w:linePitch="360"/>
        </w:sectPr>
      </w:pPr>
    </w:p>
    <w:p w:rsidR="005951BF" w:rsidRPr="00771925" w:rsidRDefault="005951BF" w:rsidP="005951BF">
      <w:pPr>
        <w:pStyle w:val="Caption"/>
      </w:pPr>
      <w:r w:rsidRPr="0023681A">
        <w:rPr>
          <w:b/>
          <w:bCs/>
        </w:rPr>
        <w:lastRenderedPageBreak/>
        <w:t>Table A.2</w:t>
      </w:r>
      <w:r>
        <w:t xml:space="preserve"> </w:t>
      </w:r>
      <w:r w:rsidRPr="00771925">
        <w:t xml:space="preserve">Descriptive statistics for </w:t>
      </w:r>
      <w:r>
        <w:t>pre-1945 German and pre-1945 Polish areas</w:t>
      </w:r>
    </w:p>
    <w:tbl>
      <w:tblPr>
        <w:tblW w:w="12600" w:type="dxa"/>
        <w:tblBorders>
          <w:top w:val="single" w:sz="4" w:space="0" w:color="auto"/>
          <w:bottom w:val="single" w:sz="4" w:space="0" w:color="auto"/>
        </w:tblBorders>
        <w:tblLook w:val="04A0" w:firstRow="1" w:lastRow="0" w:firstColumn="1" w:lastColumn="0" w:noHBand="0" w:noVBand="1"/>
      </w:tblPr>
      <w:tblGrid>
        <w:gridCol w:w="3300"/>
        <w:gridCol w:w="550"/>
        <w:gridCol w:w="939"/>
        <w:gridCol w:w="1050"/>
        <w:gridCol w:w="1028"/>
        <w:gridCol w:w="1083"/>
        <w:gridCol w:w="550"/>
        <w:gridCol w:w="939"/>
        <w:gridCol w:w="1050"/>
        <w:gridCol w:w="1028"/>
        <w:gridCol w:w="1083"/>
      </w:tblGrid>
      <w:tr w:rsidR="005951BF" w:rsidRPr="00005891" w:rsidTr="001B029D">
        <w:trPr>
          <w:trHeight w:val="220"/>
        </w:trPr>
        <w:tc>
          <w:tcPr>
            <w:tcW w:w="3300" w:type="dxa"/>
            <w:vMerge w:val="restart"/>
            <w:tcBorders>
              <w:top w:val="single" w:sz="4" w:space="0" w:color="auto"/>
              <w:bottom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Variable</w:t>
            </w:r>
          </w:p>
        </w:tc>
        <w:tc>
          <w:tcPr>
            <w:tcW w:w="4650" w:type="dxa"/>
            <w:gridSpan w:val="5"/>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Polish until 1945</w:t>
            </w:r>
          </w:p>
        </w:tc>
        <w:tc>
          <w:tcPr>
            <w:tcW w:w="4650" w:type="dxa"/>
            <w:gridSpan w:val="5"/>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German until 1945</w:t>
            </w:r>
          </w:p>
        </w:tc>
      </w:tr>
      <w:tr w:rsidR="005951BF" w:rsidRPr="00005891" w:rsidTr="001B029D">
        <w:trPr>
          <w:trHeight w:val="960"/>
        </w:trPr>
        <w:tc>
          <w:tcPr>
            <w:tcW w:w="3300" w:type="dxa"/>
            <w:vMerge/>
            <w:tcBorders>
              <w:top w:val="single" w:sz="4" w:space="0" w:color="auto"/>
              <w:bottom w:val="single" w:sz="4" w:space="0" w:color="auto"/>
            </w:tcBorders>
            <w:vAlign w:val="center"/>
            <w:hideMark/>
          </w:tcPr>
          <w:p w:rsidR="005951BF" w:rsidRPr="00005891" w:rsidRDefault="005951BF" w:rsidP="001B029D">
            <w:pPr>
              <w:spacing w:line="240" w:lineRule="auto"/>
              <w:rPr>
                <w:rFonts w:cs="Arial"/>
                <w:color w:val="000000"/>
                <w:sz w:val="20"/>
                <w:szCs w:val="20"/>
                <w:lang w:eastAsia="en-GB"/>
              </w:rPr>
            </w:pPr>
          </w:p>
        </w:tc>
        <w:tc>
          <w:tcPr>
            <w:tcW w:w="550"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Pr>
                <w:rFonts w:cs="Arial"/>
                <w:color w:val="000000"/>
                <w:sz w:val="20"/>
                <w:szCs w:val="20"/>
                <w:lang w:eastAsia="en-GB"/>
              </w:rPr>
              <w:t>N</w:t>
            </w:r>
          </w:p>
        </w:tc>
        <w:tc>
          <w:tcPr>
            <w:tcW w:w="939"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Mean</w:t>
            </w:r>
          </w:p>
        </w:tc>
        <w:tc>
          <w:tcPr>
            <w:tcW w:w="1050"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Standard Deviation</w:t>
            </w:r>
          </w:p>
        </w:tc>
        <w:tc>
          <w:tcPr>
            <w:tcW w:w="1028"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Minimum</w:t>
            </w:r>
          </w:p>
        </w:tc>
        <w:tc>
          <w:tcPr>
            <w:tcW w:w="1083"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Maximum</w:t>
            </w:r>
          </w:p>
        </w:tc>
        <w:tc>
          <w:tcPr>
            <w:tcW w:w="550"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Pr>
                <w:rFonts w:cs="Arial"/>
                <w:color w:val="000000"/>
                <w:sz w:val="20"/>
                <w:szCs w:val="20"/>
                <w:lang w:eastAsia="en-GB"/>
              </w:rPr>
              <w:t>N</w:t>
            </w:r>
          </w:p>
        </w:tc>
        <w:tc>
          <w:tcPr>
            <w:tcW w:w="939"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Mean</w:t>
            </w:r>
          </w:p>
        </w:tc>
        <w:tc>
          <w:tcPr>
            <w:tcW w:w="1050"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Standard Deviation</w:t>
            </w:r>
          </w:p>
        </w:tc>
        <w:tc>
          <w:tcPr>
            <w:tcW w:w="1028"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Minimum</w:t>
            </w:r>
          </w:p>
        </w:tc>
        <w:tc>
          <w:tcPr>
            <w:tcW w:w="1083" w:type="dxa"/>
            <w:tcBorders>
              <w:top w:val="single" w:sz="4" w:space="0" w:color="auto"/>
              <w:bottom w:val="single" w:sz="4" w:space="0" w:color="auto"/>
            </w:tcBorders>
            <w:shd w:val="clear" w:color="auto" w:fill="auto"/>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lang w:eastAsia="en-GB"/>
              </w:rPr>
              <w:t>Maximum</w:t>
            </w:r>
          </w:p>
        </w:tc>
      </w:tr>
      <w:tr w:rsidR="005951BF" w:rsidRPr="00005891" w:rsidTr="001B029D">
        <w:trPr>
          <w:trHeight w:val="240"/>
        </w:trPr>
        <w:tc>
          <w:tcPr>
            <w:tcW w:w="3300" w:type="dxa"/>
            <w:tcBorders>
              <w:top w:val="single" w:sz="4" w:space="0" w:color="auto"/>
            </w:tcBorders>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Current start-up rate in 2003-2019</w:t>
            </w:r>
          </w:p>
        </w:tc>
        <w:tc>
          <w:tcPr>
            <w:tcW w:w="550"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244</w:t>
            </w:r>
          </w:p>
        </w:tc>
        <w:tc>
          <w:tcPr>
            <w:tcW w:w="939"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57</w:t>
            </w:r>
          </w:p>
        </w:tc>
        <w:tc>
          <w:tcPr>
            <w:tcW w:w="1050"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385</w:t>
            </w:r>
          </w:p>
        </w:tc>
        <w:tc>
          <w:tcPr>
            <w:tcW w:w="1028"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93</w:t>
            </w:r>
          </w:p>
        </w:tc>
        <w:tc>
          <w:tcPr>
            <w:tcW w:w="1083"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w:t>
            </w:r>
            <w:r>
              <w:rPr>
                <w:rFonts w:cs="Arial"/>
                <w:color w:val="000000"/>
                <w:sz w:val="20"/>
                <w:szCs w:val="20"/>
              </w:rPr>
              <w:t>.</w:t>
            </w:r>
            <w:r w:rsidRPr="00005891">
              <w:rPr>
                <w:rFonts w:cs="Arial"/>
                <w:color w:val="000000"/>
                <w:sz w:val="20"/>
                <w:szCs w:val="20"/>
              </w:rPr>
              <w:t>362</w:t>
            </w:r>
          </w:p>
        </w:tc>
        <w:tc>
          <w:tcPr>
            <w:tcW w:w="550"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113</w:t>
            </w:r>
          </w:p>
        </w:tc>
        <w:tc>
          <w:tcPr>
            <w:tcW w:w="939"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89</w:t>
            </w:r>
          </w:p>
        </w:tc>
        <w:tc>
          <w:tcPr>
            <w:tcW w:w="1050"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435</w:t>
            </w:r>
          </w:p>
        </w:tc>
        <w:tc>
          <w:tcPr>
            <w:tcW w:w="1028"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031</w:t>
            </w:r>
          </w:p>
        </w:tc>
        <w:tc>
          <w:tcPr>
            <w:tcW w:w="1083" w:type="dxa"/>
            <w:tcBorders>
              <w:top w:val="single" w:sz="4" w:space="0" w:color="auto"/>
            </w:tcBorders>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3</w:t>
            </w:r>
            <w:r>
              <w:rPr>
                <w:rFonts w:cs="Arial"/>
                <w:color w:val="000000"/>
                <w:sz w:val="20"/>
                <w:szCs w:val="20"/>
              </w:rPr>
              <w:t>.</w:t>
            </w:r>
            <w:r w:rsidRPr="00005891">
              <w:rPr>
                <w:rFonts w:cs="Arial"/>
                <w:color w:val="000000"/>
                <w:sz w:val="20"/>
                <w:szCs w:val="20"/>
              </w:rPr>
              <w:t>29</w:t>
            </w:r>
          </w:p>
        </w:tc>
      </w:tr>
      <w:tr w:rsidR="005951BF" w:rsidRPr="00005891" w:rsidTr="001B029D">
        <w:trPr>
          <w:trHeight w:val="159"/>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Current start-up rate in 2012-2019</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val="pl-PL" w:eastAsia="en-GB"/>
              </w:rPr>
            </w:pPr>
            <w:r w:rsidRPr="00005891">
              <w:rPr>
                <w:rFonts w:cs="Arial"/>
                <w:color w:val="000000"/>
                <w:sz w:val="20"/>
                <w:szCs w:val="20"/>
              </w:rPr>
              <w:t>244</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668</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409</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val="pl-PL"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004</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w:t>
            </w:r>
            <w:r>
              <w:rPr>
                <w:rFonts w:cs="Arial"/>
                <w:color w:val="000000"/>
                <w:sz w:val="20"/>
                <w:szCs w:val="20"/>
              </w:rPr>
              <w:t>.</w:t>
            </w:r>
            <w:r w:rsidRPr="00005891">
              <w:rPr>
                <w:rFonts w:cs="Arial"/>
                <w:color w:val="000000"/>
                <w:sz w:val="20"/>
                <w:szCs w:val="20"/>
              </w:rPr>
              <w:t>205</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113</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951</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485</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041</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3</w:t>
            </w:r>
            <w:r>
              <w:rPr>
                <w:rFonts w:cs="Arial"/>
                <w:color w:val="000000"/>
                <w:sz w:val="20"/>
                <w:szCs w:val="20"/>
              </w:rPr>
              <w:t>.</w:t>
            </w:r>
            <w:r w:rsidRPr="00005891">
              <w:rPr>
                <w:rFonts w:cs="Arial"/>
                <w:color w:val="000000"/>
                <w:sz w:val="20"/>
                <w:szCs w:val="20"/>
              </w:rPr>
              <w:t>834</w:t>
            </w:r>
          </w:p>
        </w:tc>
      </w:tr>
      <w:tr w:rsidR="005951BF" w:rsidRPr="00005891" w:rsidTr="001B029D">
        <w:trPr>
          <w:trHeight w:val="480"/>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 xml:space="preserve">Self-employment rate in knowledge-intensive manufacturing in </w:t>
            </w:r>
            <w:r>
              <w:rPr>
                <w:rFonts w:cs="Arial"/>
                <w:sz w:val="20"/>
                <w:szCs w:val="20"/>
              </w:rPr>
              <w:t xml:space="preserve">the </w:t>
            </w:r>
            <w:r w:rsidRPr="00005891">
              <w:rPr>
                <w:rFonts w:cs="Arial"/>
                <w:sz w:val="20"/>
                <w:szCs w:val="20"/>
              </w:rPr>
              <w:t>1920s</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val="pl-PL" w:eastAsia="en-GB"/>
              </w:rPr>
            </w:pPr>
            <w:r w:rsidRPr="00005891">
              <w:rPr>
                <w:rFonts w:cs="Arial"/>
                <w:color w:val="000000"/>
                <w:sz w:val="20"/>
                <w:szCs w:val="20"/>
              </w:rPr>
              <w:t>228</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063</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064</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006</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466</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100</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172</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085</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034</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468</w:t>
            </w:r>
          </w:p>
        </w:tc>
      </w:tr>
      <w:tr w:rsidR="005951BF" w:rsidRPr="00005891" w:rsidTr="001B029D">
        <w:trPr>
          <w:trHeight w:val="240"/>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Self-employment rate in other than knowledge-intensive manufacturing industries in the 1920s (</w:t>
            </w:r>
            <w:r>
              <w:rPr>
                <w:rFonts w:cs="Arial"/>
                <w:sz w:val="20"/>
                <w:szCs w:val="20"/>
              </w:rPr>
              <w:t>ex</w:t>
            </w:r>
            <w:r w:rsidRPr="00005891">
              <w:rPr>
                <w:rFonts w:cs="Arial"/>
                <w:sz w:val="20"/>
                <w:szCs w:val="20"/>
              </w:rPr>
              <w:t>cluding agriculture)</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228</w:t>
            </w:r>
          </w:p>
        </w:tc>
        <w:tc>
          <w:tcPr>
            <w:tcW w:w="939"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6</w:t>
            </w:r>
            <w:r>
              <w:rPr>
                <w:color w:val="000000"/>
                <w:sz w:val="20"/>
                <w:szCs w:val="20"/>
              </w:rPr>
              <w:t>.</w:t>
            </w:r>
            <w:r w:rsidRPr="00223C0E">
              <w:rPr>
                <w:color w:val="000000"/>
                <w:sz w:val="20"/>
                <w:szCs w:val="20"/>
              </w:rPr>
              <w:t>134</w:t>
            </w:r>
          </w:p>
        </w:tc>
        <w:tc>
          <w:tcPr>
            <w:tcW w:w="1050"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2</w:t>
            </w:r>
            <w:r>
              <w:rPr>
                <w:color w:val="000000"/>
                <w:sz w:val="20"/>
                <w:szCs w:val="20"/>
              </w:rPr>
              <w:t>.</w:t>
            </w:r>
            <w:r w:rsidRPr="00223C0E">
              <w:rPr>
                <w:color w:val="000000"/>
                <w:sz w:val="20"/>
                <w:szCs w:val="20"/>
              </w:rPr>
              <w:t>802</w:t>
            </w:r>
          </w:p>
        </w:tc>
        <w:tc>
          <w:tcPr>
            <w:tcW w:w="1028"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1</w:t>
            </w:r>
            <w:r>
              <w:rPr>
                <w:color w:val="000000"/>
                <w:sz w:val="20"/>
                <w:szCs w:val="20"/>
              </w:rPr>
              <w:t>.</w:t>
            </w:r>
            <w:r w:rsidRPr="00223C0E">
              <w:rPr>
                <w:color w:val="000000"/>
                <w:sz w:val="20"/>
                <w:szCs w:val="20"/>
              </w:rPr>
              <w:t>698</w:t>
            </w:r>
          </w:p>
        </w:tc>
        <w:tc>
          <w:tcPr>
            <w:tcW w:w="1083"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20</w:t>
            </w:r>
            <w:r>
              <w:rPr>
                <w:color w:val="000000"/>
                <w:sz w:val="20"/>
                <w:szCs w:val="20"/>
              </w:rPr>
              <w:t>.</w:t>
            </w:r>
            <w:r w:rsidRPr="00223C0E">
              <w:rPr>
                <w:color w:val="000000"/>
                <w:sz w:val="20"/>
                <w:szCs w:val="20"/>
              </w:rPr>
              <w:t>597</w:t>
            </w:r>
          </w:p>
        </w:tc>
        <w:tc>
          <w:tcPr>
            <w:tcW w:w="550"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100</w:t>
            </w:r>
          </w:p>
        </w:tc>
        <w:tc>
          <w:tcPr>
            <w:tcW w:w="939"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6</w:t>
            </w:r>
            <w:r>
              <w:rPr>
                <w:color w:val="000000"/>
                <w:sz w:val="20"/>
                <w:szCs w:val="20"/>
              </w:rPr>
              <w:t>.</w:t>
            </w:r>
            <w:r w:rsidRPr="00223C0E">
              <w:rPr>
                <w:color w:val="000000"/>
                <w:sz w:val="20"/>
                <w:szCs w:val="20"/>
              </w:rPr>
              <w:t>682</w:t>
            </w:r>
          </w:p>
        </w:tc>
        <w:tc>
          <w:tcPr>
            <w:tcW w:w="1050"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1</w:t>
            </w:r>
            <w:r>
              <w:rPr>
                <w:color w:val="000000"/>
                <w:sz w:val="20"/>
                <w:szCs w:val="20"/>
              </w:rPr>
              <w:t>.</w:t>
            </w:r>
            <w:r w:rsidRPr="00223C0E">
              <w:rPr>
                <w:color w:val="000000"/>
                <w:sz w:val="20"/>
                <w:szCs w:val="20"/>
              </w:rPr>
              <w:t>889</w:t>
            </w:r>
          </w:p>
        </w:tc>
        <w:tc>
          <w:tcPr>
            <w:tcW w:w="1028"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3</w:t>
            </w:r>
            <w:r>
              <w:rPr>
                <w:color w:val="000000"/>
                <w:sz w:val="20"/>
                <w:szCs w:val="20"/>
              </w:rPr>
              <w:t>.</w:t>
            </w:r>
            <w:r w:rsidRPr="00223C0E">
              <w:rPr>
                <w:color w:val="000000"/>
                <w:sz w:val="20"/>
                <w:szCs w:val="20"/>
              </w:rPr>
              <w:t>948</w:t>
            </w:r>
          </w:p>
        </w:tc>
        <w:tc>
          <w:tcPr>
            <w:tcW w:w="1083" w:type="dxa"/>
            <w:shd w:val="clear" w:color="auto" w:fill="auto"/>
            <w:noWrap/>
            <w:vAlign w:val="center"/>
          </w:tcPr>
          <w:p w:rsidR="005951BF" w:rsidRPr="00223C0E" w:rsidRDefault="005951BF" w:rsidP="001B029D">
            <w:pPr>
              <w:spacing w:line="240" w:lineRule="auto"/>
              <w:jc w:val="center"/>
              <w:rPr>
                <w:color w:val="000000"/>
                <w:sz w:val="20"/>
                <w:szCs w:val="20"/>
                <w:lang w:eastAsia="en-GB"/>
              </w:rPr>
            </w:pPr>
            <w:r w:rsidRPr="00223C0E">
              <w:rPr>
                <w:color w:val="000000"/>
                <w:sz w:val="20"/>
                <w:szCs w:val="20"/>
              </w:rPr>
              <w:t>12</w:t>
            </w:r>
            <w:r>
              <w:rPr>
                <w:color w:val="000000"/>
                <w:sz w:val="20"/>
                <w:szCs w:val="20"/>
              </w:rPr>
              <w:t>.</w:t>
            </w:r>
            <w:r w:rsidRPr="00223C0E">
              <w:rPr>
                <w:color w:val="000000"/>
                <w:sz w:val="20"/>
                <w:szCs w:val="20"/>
              </w:rPr>
              <w:t>24</w:t>
            </w:r>
            <w:r>
              <w:rPr>
                <w:color w:val="000000"/>
                <w:sz w:val="20"/>
                <w:szCs w:val="20"/>
              </w:rPr>
              <w:t>0</w:t>
            </w:r>
          </w:p>
        </w:tc>
      </w:tr>
      <w:tr w:rsidR="005951BF" w:rsidRPr="00005891" w:rsidTr="001B029D">
        <w:trPr>
          <w:trHeight w:val="240"/>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 xml:space="preserve">Self-employment rate in non-knowledge-intensive manufacturing in </w:t>
            </w:r>
            <w:r>
              <w:rPr>
                <w:rFonts w:cs="Arial"/>
                <w:sz w:val="20"/>
                <w:szCs w:val="20"/>
              </w:rPr>
              <w:t xml:space="preserve">the </w:t>
            </w:r>
            <w:r w:rsidRPr="00005891">
              <w:rPr>
                <w:rFonts w:cs="Arial"/>
                <w:sz w:val="20"/>
                <w:szCs w:val="20"/>
              </w:rPr>
              <w:t>1920s</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228</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3</w:t>
            </w:r>
            <w:r>
              <w:rPr>
                <w:rFonts w:cs="Arial"/>
                <w:color w:val="000000"/>
                <w:sz w:val="20"/>
                <w:szCs w:val="20"/>
              </w:rPr>
              <w:t>.</w:t>
            </w:r>
            <w:r w:rsidRPr="00005891">
              <w:rPr>
                <w:rFonts w:cs="Arial"/>
                <w:color w:val="000000"/>
                <w:sz w:val="20"/>
                <w:szCs w:val="20"/>
              </w:rPr>
              <w:t>181</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176</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824</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8</w:t>
            </w:r>
            <w:r>
              <w:rPr>
                <w:rFonts w:cs="Arial"/>
                <w:color w:val="000000"/>
                <w:sz w:val="20"/>
                <w:szCs w:val="20"/>
              </w:rPr>
              <w:t>.</w:t>
            </w:r>
            <w:r w:rsidRPr="00005891">
              <w:rPr>
                <w:rFonts w:cs="Arial"/>
                <w:color w:val="000000"/>
                <w:sz w:val="20"/>
                <w:szCs w:val="20"/>
              </w:rPr>
              <w:t>691</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100</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3</w:t>
            </w:r>
            <w:r>
              <w:rPr>
                <w:rFonts w:cs="Arial"/>
                <w:color w:val="000000"/>
                <w:sz w:val="20"/>
                <w:szCs w:val="20"/>
              </w:rPr>
              <w:t>.</w:t>
            </w:r>
            <w:r w:rsidRPr="00005891">
              <w:rPr>
                <w:rFonts w:cs="Arial"/>
                <w:color w:val="000000"/>
                <w:sz w:val="20"/>
                <w:szCs w:val="20"/>
              </w:rPr>
              <w:t>216</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635</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w:t>
            </w:r>
            <w:r>
              <w:rPr>
                <w:rFonts w:cs="Arial"/>
                <w:color w:val="000000"/>
                <w:sz w:val="20"/>
                <w:szCs w:val="20"/>
              </w:rPr>
              <w:t>.</w:t>
            </w:r>
            <w:r w:rsidRPr="00005891">
              <w:rPr>
                <w:rFonts w:cs="Arial"/>
                <w:color w:val="000000"/>
                <w:sz w:val="20"/>
                <w:szCs w:val="20"/>
              </w:rPr>
              <w:t>053</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w:t>
            </w:r>
            <w:r>
              <w:rPr>
                <w:rFonts w:cs="Arial"/>
                <w:color w:val="000000"/>
                <w:sz w:val="20"/>
                <w:szCs w:val="20"/>
              </w:rPr>
              <w:t>.</w:t>
            </w:r>
            <w:r w:rsidRPr="00005891">
              <w:rPr>
                <w:rFonts w:cs="Arial"/>
                <w:color w:val="000000"/>
                <w:sz w:val="20"/>
                <w:szCs w:val="20"/>
              </w:rPr>
              <w:t>784</w:t>
            </w:r>
          </w:p>
        </w:tc>
      </w:tr>
      <w:tr w:rsidR="005951BF" w:rsidRPr="00005891" w:rsidTr="001B029D">
        <w:trPr>
          <w:trHeight w:val="240"/>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Workforce density</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228</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61</w:t>
            </w:r>
            <w:r>
              <w:rPr>
                <w:rFonts w:cs="Arial"/>
                <w:color w:val="000000"/>
                <w:sz w:val="20"/>
                <w:szCs w:val="20"/>
              </w:rPr>
              <w:t>.</w:t>
            </w:r>
            <w:r w:rsidRPr="00005891">
              <w:rPr>
                <w:rFonts w:cs="Arial"/>
                <w:color w:val="000000"/>
                <w:sz w:val="20"/>
                <w:szCs w:val="20"/>
              </w:rPr>
              <w:t>379</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102</w:t>
            </w:r>
            <w:r>
              <w:rPr>
                <w:rFonts w:cs="Arial"/>
                <w:color w:val="000000"/>
                <w:sz w:val="20"/>
                <w:szCs w:val="20"/>
              </w:rPr>
              <w:t>.</w:t>
            </w:r>
            <w:r w:rsidRPr="00005891">
              <w:rPr>
                <w:rFonts w:cs="Arial"/>
                <w:color w:val="000000"/>
                <w:sz w:val="20"/>
                <w:szCs w:val="20"/>
              </w:rPr>
              <w:t>161</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9</w:t>
            </w:r>
            <w:r>
              <w:rPr>
                <w:rFonts w:cs="Arial"/>
                <w:color w:val="000000"/>
                <w:sz w:val="20"/>
                <w:szCs w:val="20"/>
              </w:rPr>
              <w:t>.</w:t>
            </w:r>
            <w:r w:rsidRPr="00005891">
              <w:rPr>
                <w:rFonts w:cs="Arial"/>
                <w:color w:val="000000"/>
                <w:sz w:val="20"/>
                <w:szCs w:val="20"/>
              </w:rPr>
              <w:t>179</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907</w:t>
            </w:r>
            <w:r>
              <w:rPr>
                <w:rFonts w:cs="Arial"/>
                <w:color w:val="000000"/>
                <w:sz w:val="20"/>
                <w:szCs w:val="20"/>
              </w:rPr>
              <w:t>.</w:t>
            </w:r>
            <w:r w:rsidRPr="00005891">
              <w:rPr>
                <w:rFonts w:cs="Arial"/>
                <w:color w:val="000000"/>
                <w:sz w:val="20"/>
                <w:szCs w:val="20"/>
              </w:rPr>
              <w:t>787</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100</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70</w:t>
            </w:r>
            <w:r>
              <w:rPr>
                <w:rFonts w:cs="Arial"/>
                <w:color w:val="000000"/>
                <w:sz w:val="20"/>
                <w:szCs w:val="20"/>
              </w:rPr>
              <w:t>.</w:t>
            </w:r>
            <w:r w:rsidRPr="00005891">
              <w:rPr>
                <w:rFonts w:cs="Arial"/>
                <w:color w:val="000000"/>
                <w:sz w:val="20"/>
                <w:szCs w:val="20"/>
              </w:rPr>
              <w:t>007</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124</w:t>
            </w:r>
            <w:r>
              <w:rPr>
                <w:rFonts w:cs="Arial"/>
                <w:color w:val="000000"/>
                <w:sz w:val="20"/>
                <w:szCs w:val="20"/>
              </w:rPr>
              <w:t>.</w:t>
            </w:r>
            <w:r w:rsidRPr="00005891">
              <w:rPr>
                <w:rFonts w:cs="Arial"/>
                <w:color w:val="000000"/>
                <w:sz w:val="20"/>
                <w:szCs w:val="20"/>
              </w:rPr>
              <w:t>929</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w:t>
            </w:r>
            <w:r>
              <w:rPr>
                <w:rFonts w:cs="Arial"/>
                <w:color w:val="000000"/>
                <w:sz w:val="20"/>
                <w:szCs w:val="20"/>
              </w:rPr>
              <w:t>.</w:t>
            </w:r>
            <w:r w:rsidRPr="00005891">
              <w:rPr>
                <w:rFonts w:cs="Arial"/>
                <w:color w:val="000000"/>
                <w:sz w:val="20"/>
                <w:szCs w:val="20"/>
              </w:rPr>
              <w:t>338</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1001</w:t>
            </w:r>
            <w:r>
              <w:rPr>
                <w:rFonts w:cs="Arial"/>
                <w:color w:val="000000"/>
                <w:sz w:val="20"/>
                <w:szCs w:val="20"/>
              </w:rPr>
              <w:t>.</w:t>
            </w:r>
            <w:r w:rsidRPr="00005891">
              <w:rPr>
                <w:rFonts w:cs="Arial"/>
                <w:color w:val="000000"/>
                <w:sz w:val="20"/>
                <w:szCs w:val="20"/>
              </w:rPr>
              <w:t>85</w:t>
            </w:r>
          </w:p>
        </w:tc>
      </w:tr>
      <w:tr w:rsidR="005951BF" w:rsidRPr="00005891" w:rsidTr="001B029D">
        <w:trPr>
          <w:trHeight w:val="240"/>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 xml:space="preserve">Share of manufacturing in </w:t>
            </w:r>
            <w:r>
              <w:rPr>
                <w:rFonts w:cs="Arial"/>
                <w:sz w:val="20"/>
                <w:szCs w:val="20"/>
              </w:rPr>
              <w:t xml:space="preserve">the </w:t>
            </w:r>
            <w:r w:rsidRPr="00005891">
              <w:rPr>
                <w:rFonts w:cs="Arial"/>
                <w:sz w:val="20"/>
                <w:szCs w:val="20"/>
              </w:rPr>
              <w:t>1920s</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228</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8</w:t>
            </w:r>
            <w:r>
              <w:rPr>
                <w:rFonts w:cs="Arial"/>
                <w:color w:val="000000"/>
                <w:sz w:val="20"/>
                <w:szCs w:val="20"/>
              </w:rPr>
              <w:t>.</w:t>
            </w:r>
            <w:r w:rsidRPr="00005891">
              <w:rPr>
                <w:rFonts w:cs="Arial"/>
                <w:color w:val="000000"/>
                <w:sz w:val="20"/>
                <w:szCs w:val="20"/>
              </w:rPr>
              <w:t>465</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6</w:t>
            </w:r>
            <w:r>
              <w:rPr>
                <w:rFonts w:cs="Arial"/>
                <w:color w:val="000000"/>
                <w:sz w:val="20"/>
                <w:szCs w:val="20"/>
              </w:rPr>
              <w:t>.</w:t>
            </w:r>
            <w:r w:rsidRPr="00005891">
              <w:rPr>
                <w:rFonts w:cs="Arial"/>
                <w:color w:val="000000"/>
                <w:sz w:val="20"/>
                <w:szCs w:val="20"/>
              </w:rPr>
              <w:t>636</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824</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53</w:t>
            </w:r>
            <w:r>
              <w:rPr>
                <w:rFonts w:cs="Arial"/>
                <w:color w:val="000000"/>
                <w:sz w:val="20"/>
                <w:szCs w:val="20"/>
              </w:rPr>
              <w:t>.</w:t>
            </w:r>
            <w:r w:rsidRPr="00005891">
              <w:rPr>
                <w:rFonts w:cs="Arial"/>
                <w:color w:val="000000"/>
                <w:sz w:val="20"/>
                <w:szCs w:val="20"/>
              </w:rPr>
              <w:t>487</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100</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19</w:t>
            </w:r>
            <w:r>
              <w:rPr>
                <w:rFonts w:cs="Arial"/>
                <w:color w:val="000000"/>
                <w:sz w:val="20"/>
                <w:szCs w:val="20"/>
              </w:rPr>
              <w:t>.</w:t>
            </w:r>
            <w:r w:rsidRPr="00005891">
              <w:rPr>
                <w:rFonts w:cs="Arial"/>
                <w:color w:val="000000"/>
                <w:sz w:val="20"/>
                <w:szCs w:val="20"/>
              </w:rPr>
              <w:t>886</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w:t>
            </w:r>
            <w:r>
              <w:rPr>
                <w:rFonts w:cs="Arial"/>
                <w:color w:val="000000"/>
                <w:sz w:val="20"/>
                <w:szCs w:val="20"/>
              </w:rPr>
              <w:t>.</w:t>
            </w:r>
            <w:r w:rsidRPr="00005891">
              <w:rPr>
                <w:rFonts w:cs="Arial"/>
                <w:color w:val="000000"/>
                <w:sz w:val="20"/>
                <w:szCs w:val="20"/>
              </w:rPr>
              <w:t>17</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w:t>
            </w:r>
            <w:r>
              <w:rPr>
                <w:rFonts w:cs="Arial"/>
                <w:color w:val="000000"/>
                <w:sz w:val="20"/>
                <w:szCs w:val="20"/>
              </w:rPr>
              <w:t>.</w:t>
            </w:r>
            <w:r w:rsidRPr="00005891">
              <w:rPr>
                <w:rFonts w:cs="Arial"/>
                <w:color w:val="000000"/>
                <w:sz w:val="20"/>
                <w:szCs w:val="20"/>
              </w:rPr>
              <w:t>762</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52</w:t>
            </w:r>
            <w:r>
              <w:rPr>
                <w:rFonts w:cs="Arial"/>
                <w:color w:val="000000"/>
                <w:sz w:val="20"/>
                <w:szCs w:val="20"/>
              </w:rPr>
              <w:t>.</w:t>
            </w:r>
            <w:r w:rsidRPr="00005891">
              <w:rPr>
                <w:rFonts w:cs="Arial"/>
                <w:color w:val="000000"/>
                <w:sz w:val="20"/>
                <w:szCs w:val="20"/>
              </w:rPr>
              <w:t>249</w:t>
            </w:r>
          </w:p>
        </w:tc>
      </w:tr>
      <w:tr w:rsidR="005951BF" w:rsidRPr="00005891" w:rsidTr="001B029D">
        <w:trPr>
          <w:trHeight w:val="240"/>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Distance to nearest university</w:t>
            </w:r>
            <w:r>
              <w:rPr>
                <w:rFonts w:cs="Arial"/>
                <w:sz w:val="20"/>
                <w:szCs w:val="20"/>
              </w:rPr>
              <w:t xml:space="preserve"> (km)</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244</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80</w:t>
            </w:r>
            <w:r>
              <w:rPr>
                <w:rFonts w:cs="Arial"/>
                <w:color w:val="000000"/>
                <w:sz w:val="20"/>
                <w:szCs w:val="20"/>
              </w:rPr>
              <w:t>.</w:t>
            </w:r>
            <w:r w:rsidRPr="00005891">
              <w:rPr>
                <w:rFonts w:cs="Arial"/>
                <w:color w:val="000000"/>
                <w:sz w:val="20"/>
                <w:szCs w:val="20"/>
              </w:rPr>
              <w:t>718</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54</w:t>
            </w:r>
            <w:r>
              <w:rPr>
                <w:rFonts w:cs="Arial"/>
                <w:color w:val="000000"/>
                <w:sz w:val="20"/>
                <w:szCs w:val="20"/>
              </w:rPr>
              <w:t>.</w:t>
            </w:r>
            <w:r w:rsidRPr="00005891">
              <w:rPr>
                <w:rFonts w:cs="Arial"/>
                <w:color w:val="000000"/>
                <w:sz w:val="20"/>
                <w:szCs w:val="20"/>
              </w:rPr>
              <w:t>781</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273</w:t>
            </w:r>
            <w:r>
              <w:rPr>
                <w:rFonts w:cs="Arial"/>
                <w:color w:val="000000"/>
                <w:sz w:val="20"/>
                <w:szCs w:val="20"/>
              </w:rPr>
              <w:t>.</w:t>
            </w:r>
            <w:r w:rsidRPr="00005891">
              <w:rPr>
                <w:rFonts w:cs="Arial"/>
                <w:color w:val="000000"/>
                <w:sz w:val="20"/>
                <w:szCs w:val="20"/>
              </w:rPr>
              <w:t>749</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113</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156</w:t>
            </w:r>
            <w:r>
              <w:rPr>
                <w:rFonts w:cs="Arial"/>
                <w:color w:val="000000"/>
                <w:sz w:val="20"/>
                <w:szCs w:val="20"/>
              </w:rPr>
              <w:t>.</w:t>
            </w:r>
            <w:r w:rsidRPr="00005891">
              <w:rPr>
                <w:rFonts w:cs="Arial"/>
                <w:color w:val="000000"/>
                <w:sz w:val="20"/>
                <w:szCs w:val="20"/>
              </w:rPr>
              <w:t>734</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55</w:t>
            </w:r>
            <w:r>
              <w:rPr>
                <w:rFonts w:cs="Arial"/>
                <w:color w:val="000000"/>
                <w:sz w:val="20"/>
                <w:szCs w:val="20"/>
              </w:rPr>
              <w:t>.</w:t>
            </w:r>
            <w:r w:rsidRPr="00005891">
              <w:rPr>
                <w:rFonts w:cs="Arial"/>
                <w:color w:val="000000"/>
                <w:sz w:val="20"/>
                <w:szCs w:val="20"/>
              </w:rPr>
              <w:t>288</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19</w:t>
            </w:r>
            <w:r>
              <w:rPr>
                <w:rFonts w:cs="Arial"/>
                <w:color w:val="000000"/>
                <w:sz w:val="20"/>
                <w:szCs w:val="20"/>
              </w:rPr>
              <w:t>.</w:t>
            </w:r>
            <w:r w:rsidRPr="00005891">
              <w:rPr>
                <w:rFonts w:cs="Arial"/>
                <w:color w:val="000000"/>
                <w:sz w:val="20"/>
                <w:szCs w:val="20"/>
              </w:rPr>
              <w:t>232</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257</w:t>
            </w:r>
            <w:r>
              <w:rPr>
                <w:rFonts w:cs="Arial"/>
                <w:color w:val="000000"/>
                <w:sz w:val="20"/>
                <w:szCs w:val="20"/>
              </w:rPr>
              <w:t>.</w:t>
            </w:r>
            <w:r w:rsidRPr="00005891">
              <w:rPr>
                <w:rFonts w:cs="Arial"/>
                <w:color w:val="000000"/>
                <w:sz w:val="20"/>
                <w:szCs w:val="20"/>
              </w:rPr>
              <w:t>023</w:t>
            </w:r>
          </w:p>
        </w:tc>
      </w:tr>
      <w:tr w:rsidR="005951BF" w:rsidRPr="00005891" w:rsidTr="001B029D">
        <w:trPr>
          <w:trHeight w:val="319"/>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Distance to nearest coalfield</w:t>
            </w:r>
            <w:r>
              <w:rPr>
                <w:rFonts w:cs="Arial"/>
                <w:sz w:val="20"/>
                <w:szCs w:val="20"/>
              </w:rPr>
              <w:t xml:space="preserve"> (km)</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244</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144</w:t>
            </w:r>
            <w:r>
              <w:rPr>
                <w:rFonts w:cs="Arial"/>
                <w:color w:val="000000"/>
                <w:sz w:val="20"/>
                <w:szCs w:val="20"/>
              </w:rPr>
              <w:t>.</w:t>
            </w:r>
            <w:r w:rsidRPr="00005891">
              <w:rPr>
                <w:rFonts w:cs="Arial"/>
                <w:color w:val="000000"/>
                <w:sz w:val="20"/>
                <w:szCs w:val="20"/>
              </w:rPr>
              <w:t>359</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103</w:t>
            </w:r>
            <w:r>
              <w:rPr>
                <w:rFonts w:cs="Arial"/>
                <w:color w:val="000000"/>
                <w:sz w:val="20"/>
                <w:szCs w:val="20"/>
              </w:rPr>
              <w:t>.</w:t>
            </w:r>
            <w:r w:rsidRPr="00005891">
              <w:rPr>
                <w:rFonts w:cs="Arial"/>
                <w:color w:val="000000"/>
                <w:sz w:val="20"/>
                <w:szCs w:val="20"/>
              </w:rPr>
              <w:t>54</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469</w:t>
            </w:r>
            <w:r>
              <w:rPr>
                <w:rFonts w:cs="Arial"/>
                <w:color w:val="000000"/>
                <w:sz w:val="20"/>
                <w:szCs w:val="20"/>
              </w:rPr>
              <w:t>.</w:t>
            </w:r>
            <w:r w:rsidRPr="00005891">
              <w:rPr>
                <w:rFonts w:cs="Arial"/>
                <w:color w:val="000000"/>
                <w:sz w:val="20"/>
                <w:szCs w:val="20"/>
              </w:rPr>
              <w:t>801</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113</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109</w:t>
            </w:r>
            <w:r>
              <w:rPr>
                <w:rFonts w:cs="Arial"/>
                <w:color w:val="000000"/>
                <w:sz w:val="20"/>
                <w:szCs w:val="20"/>
              </w:rPr>
              <w:t>.</w:t>
            </w:r>
            <w:r w:rsidRPr="00005891">
              <w:rPr>
                <w:rFonts w:cs="Arial"/>
                <w:color w:val="000000"/>
                <w:sz w:val="20"/>
                <w:szCs w:val="20"/>
              </w:rPr>
              <w:t>128</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116</w:t>
            </w:r>
            <w:r>
              <w:rPr>
                <w:rFonts w:cs="Arial"/>
                <w:color w:val="000000"/>
                <w:sz w:val="20"/>
                <w:szCs w:val="20"/>
              </w:rPr>
              <w:t>.</w:t>
            </w:r>
            <w:r w:rsidRPr="00005891">
              <w:rPr>
                <w:rFonts w:cs="Arial"/>
                <w:color w:val="000000"/>
                <w:sz w:val="20"/>
                <w:szCs w:val="20"/>
              </w:rPr>
              <w:t>838</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422</w:t>
            </w:r>
            <w:r>
              <w:rPr>
                <w:rFonts w:cs="Arial"/>
                <w:color w:val="000000"/>
                <w:sz w:val="20"/>
                <w:szCs w:val="20"/>
              </w:rPr>
              <w:t>.</w:t>
            </w:r>
            <w:r w:rsidRPr="00005891">
              <w:rPr>
                <w:rFonts w:cs="Arial"/>
                <w:color w:val="000000"/>
                <w:sz w:val="20"/>
                <w:szCs w:val="20"/>
              </w:rPr>
              <w:t>498</w:t>
            </w:r>
          </w:p>
        </w:tc>
      </w:tr>
      <w:tr w:rsidR="005951BF" w:rsidRPr="00005891" w:rsidTr="001B029D">
        <w:trPr>
          <w:trHeight w:val="240"/>
        </w:trPr>
        <w:tc>
          <w:tcPr>
            <w:tcW w:w="3300" w:type="dxa"/>
            <w:shd w:val="clear" w:color="auto" w:fill="auto"/>
            <w:vAlign w:val="center"/>
            <w:hideMark/>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Share of indigenous population</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244</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89</w:t>
            </w:r>
            <w:r>
              <w:rPr>
                <w:rFonts w:cs="Arial"/>
                <w:color w:val="000000"/>
                <w:sz w:val="20"/>
                <w:szCs w:val="20"/>
              </w:rPr>
              <w:t>.</w:t>
            </w:r>
            <w:r w:rsidRPr="00005891">
              <w:rPr>
                <w:rFonts w:cs="Arial"/>
                <w:color w:val="000000"/>
                <w:sz w:val="20"/>
                <w:szCs w:val="20"/>
              </w:rPr>
              <w:t>954</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6</w:t>
            </w:r>
            <w:r>
              <w:rPr>
                <w:rFonts w:cs="Arial"/>
                <w:color w:val="000000"/>
                <w:sz w:val="20"/>
                <w:szCs w:val="20"/>
              </w:rPr>
              <w:t>.</w:t>
            </w:r>
            <w:r w:rsidRPr="00005891">
              <w:rPr>
                <w:rFonts w:cs="Arial"/>
                <w:color w:val="000000"/>
                <w:sz w:val="20"/>
                <w:szCs w:val="20"/>
              </w:rPr>
              <w:t>386</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52</w:t>
            </w:r>
            <w:r>
              <w:rPr>
                <w:rFonts w:cs="Arial"/>
                <w:color w:val="000000"/>
                <w:sz w:val="20"/>
                <w:szCs w:val="20"/>
              </w:rPr>
              <w:t>.</w:t>
            </w:r>
            <w:r w:rsidRPr="00005891">
              <w:rPr>
                <w:rFonts w:cs="Arial"/>
                <w:color w:val="000000"/>
                <w:sz w:val="20"/>
                <w:szCs w:val="20"/>
              </w:rPr>
              <w:t>658</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96</w:t>
            </w:r>
            <w:r>
              <w:rPr>
                <w:rFonts w:cs="Arial"/>
                <w:color w:val="000000"/>
                <w:sz w:val="20"/>
                <w:szCs w:val="20"/>
              </w:rPr>
              <w:t>.</w:t>
            </w:r>
            <w:r w:rsidRPr="00005891">
              <w:rPr>
                <w:rFonts w:cs="Arial"/>
                <w:color w:val="000000"/>
                <w:sz w:val="20"/>
                <w:szCs w:val="20"/>
              </w:rPr>
              <w:t>04</w:t>
            </w:r>
          </w:p>
        </w:tc>
        <w:tc>
          <w:tcPr>
            <w:tcW w:w="5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113</w:t>
            </w:r>
          </w:p>
        </w:tc>
        <w:tc>
          <w:tcPr>
            <w:tcW w:w="939"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16</w:t>
            </w:r>
            <w:r>
              <w:rPr>
                <w:rFonts w:cs="Arial"/>
                <w:color w:val="000000"/>
                <w:sz w:val="20"/>
                <w:szCs w:val="20"/>
              </w:rPr>
              <w:t>.</w:t>
            </w:r>
            <w:r w:rsidRPr="00005891">
              <w:rPr>
                <w:rFonts w:cs="Arial"/>
                <w:color w:val="000000"/>
                <w:sz w:val="20"/>
                <w:szCs w:val="20"/>
              </w:rPr>
              <w:t>614</w:t>
            </w:r>
          </w:p>
        </w:tc>
        <w:tc>
          <w:tcPr>
            <w:tcW w:w="1050"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18</w:t>
            </w:r>
            <w:r>
              <w:rPr>
                <w:rFonts w:cs="Arial"/>
                <w:color w:val="000000"/>
                <w:sz w:val="20"/>
                <w:szCs w:val="20"/>
              </w:rPr>
              <w:t>.</w:t>
            </w:r>
            <w:r w:rsidRPr="00005891">
              <w:rPr>
                <w:rFonts w:cs="Arial"/>
                <w:color w:val="000000"/>
                <w:sz w:val="20"/>
                <w:szCs w:val="20"/>
              </w:rPr>
              <w:t>75</w:t>
            </w:r>
          </w:p>
        </w:tc>
        <w:tc>
          <w:tcPr>
            <w:tcW w:w="1028"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w:t>
            </w:r>
            <w:r>
              <w:rPr>
                <w:rFonts w:cs="Arial"/>
                <w:color w:val="000000"/>
                <w:sz w:val="20"/>
                <w:szCs w:val="20"/>
              </w:rPr>
              <w:t>.</w:t>
            </w:r>
            <w:r w:rsidRPr="00005891">
              <w:rPr>
                <w:rFonts w:cs="Arial"/>
                <w:color w:val="000000"/>
                <w:sz w:val="20"/>
                <w:szCs w:val="20"/>
              </w:rPr>
              <w:t>715</w:t>
            </w:r>
          </w:p>
        </w:tc>
        <w:tc>
          <w:tcPr>
            <w:tcW w:w="1083" w:type="dxa"/>
            <w:shd w:val="clear" w:color="auto" w:fill="auto"/>
            <w:noWrap/>
            <w:vAlign w:val="center"/>
            <w:hideMark/>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65</w:t>
            </w:r>
            <w:r>
              <w:rPr>
                <w:rFonts w:cs="Arial"/>
                <w:color w:val="000000"/>
                <w:sz w:val="20"/>
                <w:szCs w:val="20"/>
              </w:rPr>
              <w:t>.</w:t>
            </w:r>
            <w:r w:rsidRPr="00005891">
              <w:rPr>
                <w:rFonts w:cs="Arial"/>
                <w:color w:val="000000"/>
                <w:sz w:val="20"/>
                <w:szCs w:val="20"/>
              </w:rPr>
              <w:t>395</w:t>
            </w:r>
          </w:p>
        </w:tc>
      </w:tr>
      <w:tr w:rsidR="005951BF" w:rsidRPr="00005891" w:rsidTr="001B029D">
        <w:trPr>
          <w:trHeight w:val="240"/>
        </w:trPr>
        <w:tc>
          <w:tcPr>
            <w:tcW w:w="3300" w:type="dxa"/>
            <w:shd w:val="clear" w:color="auto" w:fill="auto"/>
            <w:vAlign w:val="center"/>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lastRenderedPageBreak/>
              <w:t xml:space="preserve">Share of migrants from </w:t>
            </w:r>
            <w:proofErr w:type="spellStart"/>
            <w:r w:rsidRPr="00A546EF">
              <w:rPr>
                <w:rFonts w:cs="Arial"/>
                <w:i/>
                <w:sz w:val="20"/>
                <w:szCs w:val="20"/>
              </w:rPr>
              <w:t>Kresy</w:t>
            </w:r>
            <w:proofErr w:type="spellEnd"/>
            <w:r w:rsidRPr="00005891">
              <w:rPr>
                <w:rFonts w:cs="Arial"/>
                <w:sz w:val="20"/>
                <w:szCs w:val="20"/>
              </w:rPr>
              <w:t xml:space="preserve"> </w:t>
            </w:r>
          </w:p>
        </w:tc>
        <w:tc>
          <w:tcPr>
            <w:tcW w:w="5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244</w:t>
            </w:r>
          </w:p>
        </w:tc>
        <w:tc>
          <w:tcPr>
            <w:tcW w:w="939"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3</w:t>
            </w:r>
            <w:r>
              <w:rPr>
                <w:rFonts w:cs="Arial"/>
                <w:color w:val="000000"/>
                <w:sz w:val="20"/>
                <w:szCs w:val="20"/>
              </w:rPr>
              <w:t>.</w:t>
            </w:r>
            <w:r w:rsidRPr="00005891">
              <w:rPr>
                <w:rFonts w:cs="Arial"/>
                <w:color w:val="000000"/>
                <w:sz w:val="20"/>
                <w:szCs w:val="20"/>
              </w:rPr>
              <w:t>142</w:t>
            </w:r>
          </w:p>
        </w:tc>
        <w:tc>
          <w:tcPr>
            <w:tcW w:w="10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961</w:t>
            </w:r>
          </w:p>
        </w:tc>
        <w:tc>
          <w:tcPr>
            <w:tcW w:w="1028"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008</w:t>
            </w:r>
          </w:p>
        </w:tc>
        <w:tc>
          <w:tcPr>
            <w:tcW w:w="1083"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12</w:t>
            </w:r>
            <w:r>
              <w:rPr>
                <w:rFonts w:cs="Arial"/>
                <w:color w:val="000000"/>
                <w:sz w:val="20"/>
                <w:szCs w:val="20"/>
              </w:rPr>
              <w:t>.</w:t>
            </w:r>
            <w:r w:rsidRPr="00005891">
              <w:rPr>
                <w:rFonts w:cs="Arial"/>
                <w:color w:val="000000"/>
                <w:sz w:val="20"/>
                <w:szCs w:val="20"/>
              </w:rPr>
              <w:t>831</w:t>
            </w:r>
          </w:p>
        </w:tc>
        <w:tc>
          <w:tcPr>
            <w:tcW w:w="5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113</w:t>
            </w:r>
          </w:p>
        </w:tc>
        <w:tc>
          <w:tcPr>
            <w:tcW w:w="939"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27</w:t>
            </w:r>
            <w:r>
              <w:rPr>
                <w:rFonts w:cs="Arial"/>
                <w:color w:val="000000"/>
                <w:sz w:val="20"/>
                <w:szCs w:val="20"/>
              </w:rPr>
              <w:t>.</w:t>
            </w:r>
            <w:r w:rsidRPr="00005891">
              <w:rPr>
                <w:rFonts w:cs="Arial"/>
                <w:color w:val="000000"/>
                <w:sz w:val="20"/>
                <w:szCs w:val="20"/>
              </w:rPr>
              <w:t>231</w:t>
            </w:r>
          </w:p>
        </w:tc>
        <w:tc>
          <w:tcPr>
            <w:tcW w:w="10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8</w:t>
            </w:r>
            <w:r>
              <w:rPr>
                <w:rFonts w:cs="Arial"/>
                <w:color w:val="000000"/>
                <w:sz w:val="20"/>
                <w:szCs w:val="20"/>
              </w:rPr>
              <w:t>.</w:t>
            </w:r>
            <w:r w:rsidRPr="00005891">
              <w:rPr>
                <w:rFonts w:cs="Arial"/>
                <w:color w:val="000000"/>
                <w:sz w:val="20"/>
                <w:szCs w:val="20"/>
              </w:rPr>
              <w:t>51</w:t>
            </w:r>
          </w:p>
        </w:tc>
        <w:tc>
          <w:tcPr>
            <w:tcW w:w="1028"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w:t>
            </w:r>
            <w:r>
              <w:rPr>
                <w:rFonts w:cs="Arial"/>
                <w:color w:val="000000"/>
                <w:sz w:val="20"/>
                <w:szCs w:val="20"/>
              </w:rPr>
              <w:t>.</w:t>
            </w:r>
            <w:r w:rsidRPr="00005891">
              <w:rPr>
                <w:rFonts w:cs="Arial"/>
                <w:color w:val="000000"/>
                <w:sz w:val="20"/>
                <w:szCs w:val="20"/>
              </w:rPr>
              <w:t>351</w:t>
            </w:r>
          </w:p>
        </w:tc>
        <w:tc>
          <w:tcPr>
            <w:tcW w:w="1083"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41</w:t>
            </w:r>
            <w:r>
              <w:rPr>
                <w:rFonts w:cs="Arial"/>
                <w:color w:val="000000"/>
                <w:sz w:val="20"/>
                <w:szCs w:val="20"/>
              </w:rPr>
              <w:t>.</w:t>
            </w:r>
            <w:r w:rsidRPr="00005891">
              <w:rPr>
                <w:rFonts w:cs="Arial"/>
                <w:color w:val="000000"/>
                <w:sz w:val="20"/>
                <w:szCs w:val="20"/>
              </w:rPr>
              <w:t>125</w:t>
            </w:r>
          </w:p>
        </w:tc>
      </w:tr>
      <w:tr w:rsidR="005951BF" w:rsidRPr="00005891" w:rsidTr="001B029D">
        <w:trPr>
          <w:trHeight w:val="240"/>
        </w:trPr>
        <w:tc>
          <w:tcPr>
            <w:tcW w:w="3300" w:type="dxa"/>
            <w:shd w:val="clear" w:color="auto" w:fill="auto"/>
            <w:vAlign w:val="center"/>
          </w:tcPr>
          <w:p w:rsidR="005951BF" w:rsidRPr="00005891" w:rsidRDefault="005951BF" w:rsidP="001B029D">
            <w:pPr>
              <w:spacing w:line="240" w:lineRule="auto"/>
              <w:rPr>
                <w:rFonts w:cs="Arial"/>
                <w:color w:val="000000"/>
                <w:sz w:val="20"/>
                <w:szCs w:val="20"/>
                <w:lang w:eastAsia="en-GB"/>
              </w:rPr>
            </w:pPr>
            <w:r w:rsidRPr="00005891">
              <w:rPr>
                <w:rFonts w:cs="Arial"/>
                <w:sz w:val="20"/>
                <w:szCs w:val="20"/>
              </w:rPr>
              <w:t>Share of migrants from other countries</w:t>
            </w:r>
          </w:p>
        </w:tc>
        <w:tc>
          <w:tcPr>
            <w:tcW w:w="5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244</w:t>
            </w:r>
          </w:p>
        </w:tc>
        <w:tc>
          <w:tcPr>
            <w:tcW w:w="939"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325</w:t>
            </w:r>
          </w:p>
        </w:tc>
        <w:tc>
          <w:tcPr>
            <w:tcW w:w="10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296</w:t>
            </w:r>
          </w:p>
        </w:tc>
        <w:tc>
          <w:tcPr>
            <w:tcW w:w="1028"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067</w:t>
            </w:r>
          </w:p>
        </w:tc>
        <w:tc>
          <w:tcPr>
            <w:tcW w:w="1083"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w:t>
            </w:r>
            <w:r>
              <w:rPr>
                <w:rFonts w:cs="Arial"/>
                <w:color w:val="000000"/>
                <w:sz w:val="20"/>
                <w:szCs w:val="20"/>
              </w:rPr>
              <w:t>.</w:t>
            </w:r>
            <w:r w:rsidRPr="00005891">
              <w:rPr>
                <w:rFonts w:cs="Arial"/>
                <w:color w:val="000000"/>
                <w:sz w:val="20"/>
                <w:szCs w:val="20"/>
              </w:rPr>
              <w:t>132</w:t>
            </w:r>
          </w:p>
        </w:tc>
        <w:tc>
          <w:tcPr>
            <w:tcW w:w="5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113</w:t>
            </w:r>
          </w:p>
        </w:tc>
        <w:tc>
          <w:tcPr>
            <w:tcW w:w="939"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2</w:t>
            </w:r>
            <w:r>
              <w:rPr>
                <w:rFonts w:cs="Arial"/>
                <w:color w:val="000000"/>
                <w:sz w:val="20"/>
                <w:szCs w:val="20"/>
              </w:rPr>
              <w:t>.</w:t>
            </w:r>
            <w:r w:rsidRPr="00005891">
              <w:rPr>
                <w:rFonts w:cs="Arial"/>
                <w:color w:val="000000"/>
                <w:sz w:val="20"/>
                <w:szCs w:val="20"/>
              </w:rPr>
              <w:t>4</w:t>
            </w:r>
          </w:p>
        </w:tc>
        <w:tc>
          <w:tcPr>
            <w:tcW w:w="1050"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1</w:t>
            </w:r>
            <w:r>
              <w:rPr>
                <w:rFonts w:cs="Arial"/>
                <w:color w:val="000000"/>
                <w:sz w:val="20"/>
                <w:szCs w:val="20"/>
              </w:rPr>
              <w:t>.</w:t>
            </w:r>
            <w:r w:rsidRPr="00005891">
              <w:rPr>
                <w:rFonts w:cs="Arial"/>
                <w:color w:val="000000"/>
                <w:sz w:val="20"/>
                <w:szCs w:val="20"/>
              </w:rPr>
              <w:t>629</w:t>
            </w:r>
          </w:p>
        </w:tc>
        <w:tc>
          <w:tcPr>
            <w:tcW w:w="1028"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0</w:t>
            </w:r>
            <w:r>
              <w:rPr>
                <w:rFonts w:cs="Arial"/>
                <w:color w:val="000000"/>
                <w:sz w:val="20"/>
                <w:szCs w:val="20"/>
              </w:rPr>
              <w:t>.</w:t>
            </w:r>
            <w:r w:rsidRPr="00005891">
              <w:rPr>
                <w:rFonts w:cs="Arial"/>
                <w:color w:val="000000"/>
                <w:sz w:val="20"/>
                <w:szCs w:val="20"/>
              </w:rPr>
              <w:t>359</w:t>
            </w:r>
          </w:p>
        </w:tc>
        <w:tc>
          <w:tcPr>
            <w:tcW w:w="1083" w:type="dxa"/>
            <w:shd w:val="clear" w:color="auto" w:fill="auto"/>
            <w:noWrap/>
            <w:vAlign w:val="center"/>
          </w:tcPr>
          <w:p w:rsidR="005951BF" w:rsidRPr="00005891" w:rsidRDefault="005951BF" w:rsidP="001B029D">
            <w:pPr>
              <w:spacing w:line="240" w:lineRule="auto"/>
              <w:jc w:val="center"/>
              <w:rPr>
                <w:rFonts w:cs="Arial"/>
                <w:color w:val="000000"/>
                <w:sz w:val="20"/>
                <w:szCs w:val="20"/>
                <w:lang w:eastAsia="en-GB"/>
              </w:rPr>
            </w:pPr>
            <w:r w:rsidRPr="00005891">
              <w:rPr>
                <w:rFonts w:cs="Arial"/>
                <w:color w:val="000000"/>
                <w:sz w:val="20"/>
                <w:szCs w:val="20"/>
              </w:rPr>
              <w:t>4</w:t>
            </w:r>
            <w:r>
              <w:rPr>
                <w:rFonts w:cs="Arial"/>
                <w:color w:val="000000"/>
                <w:sz w:val="20"/>
                <w:szCs w:val="20"/>
              </w:rPr>
              <w:t>.</w:t>
            </w:r>
            <w:r w:rsidRPr="00005891">
              <w:rPr>
                <w:rFonts w:cs="Arial"/>
                <w:color w:val="000000"/>
                <w:sz w:val="20"/>
                <w:szCs w:val="20"/>
              </w:rPr>
              <w:t>964</w:t>
            </w:r>
          </w:p>
        </w:tc>
      </w:tr>
    </w:tbl>
    <w:p w:rsidR="005951BF" w:rsidRDefault="005951BF" w:rsidP="005951BF">
      <w:pPr>
        <w:spacing w:line="480" w:lineRule="auto"/>
      </w:pPr>
    </w:p>
    <w:p w:rsidR="005951BF" w:rsidRDefault="005951BF" w:rsidP="005951BF">
      <w:r>
        <w:br w:type="page"/>
      </w:r>
    </w:p>
    <w:p w:rsidR="005951BF" w:rsidRDefault="005951BF" w:rsidP="005951BF">
      <w:pPr>
        <w:pStyle w:val="Caption"/>
      </w:pPr>
      <w:r w:rsidRPr="0023681A">
        <w:rPr>
          <w:b/>
          <w:bCs/>
        </w:rPr>
        <w:lastRenderedPageBreak/>
        <w:t>Table A.3</w:t>
      </w:r>
      <w:r>
        <w:t xml:space="preserve"> </w:t>
      </w:r>
      <w:r w:rsidRPr="00A743E0">
        <w:t>Correlation matrix between main variables of interest and control variables</w:t>
      </w:r>
    </w:p>
    <w:tbl>
      <w:tblPr>
        <w:tblW w:w="13374" w:type="dxa"/>
        <w:tblLayout w:type="fixed"/>
        <w:tblCellMar>
          <w:left w:w="0" w:type="dxa"/>
          <w:right w:w="28" w:type="dxa"/>
        </w:tblCellMar>
        <w:tblLook w:val="04A0" w:firstRow="1" w:lastRow="0" w:firstColumn="1" w:lastColumn="0" w:noHBand="0" w:noVBand="1"/>
      </w:tblPr>
      <w:tblGrid>
        <w:gridCol w:w="426"/>
        <w:gridCol w:w="3118"/>
        <w:gridCol w:w="893"/>
        <w:gridCol w:w="894"/>
        <w:gridCol w:w="893"/>
        <w:gridCol w:w="894"/>
        <w:gridCol w:w="894"/>
        <w:gridCol w:w="893"/>
        <w:gridCol w:w="894"/>
        <w:gridCol w:w="894"/>
        <w:gridCol w:w="893"/>
        <w:gridCol w:w="894"/>
        <w:gridCol w:w="894"/>
      </w:tblGrid>
      <w:tr w:rsidR="005951BF" w:rsidRPr="00005891" w:rsidTr="001B029D">
        <w:trPr>
          <w:trHeight w:val="20"/>
        </w:trPr>
        <w:tc>
          <w:tcPr>
            <w:tcW w:w="426" w:type="dxa"/>
            <w:tcBorders>
              <w:top w:val="single" w:sz="4" w:space="0" w:color="auto"/>
              <w:left w:val="nil"/>
              <w:bottom w:val="single" w:sz="4" w:space="0" w:color="auto"/>
              <w:right w:val="nil"/>
            </w:tcBorders>
            <w:shd w:val="clear" w:color="auto" w:fill="auto"/>
            <w:noWrap/>
            <w:hideMark/>
          </w:tcPr>
          <w:p w:rsidR="005951BF" w:rsidRPr="00005891" w:rsidRDefault="005951BF" w:rsidP="001B029D">
            <w:pPr>
              <w:spacing w:before="40" w:after="40" w:line="240" w:lineRule="auto"/>
              <w:rPr>
                <w:rFonts w:cs="Arial"/>
                <w:sz w:val="20"/>
                <w:szCs w:val="20"/>
              </w:rPr>
            </w:pPr>
          </w:p>
        </w:tc>
        <w:tc>
          <w:tcPr>
            <w:tcW w:w="3118" w:type="dxa"/>
            <w:tcBorders>
              <w:top w:val="single" w:sz="4" w:space="0" w:color="auto"/>
              <w:left w:val="nil"/>
              <w:bottom w:val="single" w:sz="4" w:space="0" w:color="auto"/>
              <w:right w:val="nil"/>
            </w:tcBorders>
            <w:shd w:val="clear" w:color="auto" w:fill="auto"/>
            <w:noWrap/>
            <w:hideMark/>
          </w:tcPr>
          <w:p w:rsidR="005951BF" w:rsidRPr="00005891" w:rsidRDefault="005951BF" w:rsidP="001B029D">
            <w:pPr>
              <w:spacing w:before="40" w:after="40" w:line="240" w:lineRule="auto"/>
              <w:rPr>
                <w:rFonts w:cs="Arial"/>
                <w:sz w:val="20"/>
                <w:szCs w:val="20"/>
              </w:rPr>
            </w:pPr>
          </w:p>
        </w:tc>
        <w:tc>
          <w:tcPr>
            <w:tcW w:w="893"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2</w:t>
            </w:r>
          </w:p>
        </w:tc>
        <w:tc>
          <w:tcPr>
            <w:tcW w:w="894"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3</w:t>
            </w:r>
          </w:p>
        </w:tc>
        <w:tc>
          <w:tcPr>
            <w:tcW w:w="893"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4</w:t>
            </w:r>
          </w:p>
        </w:tc>
        <w:tc>
          <w:tcPr>
            <w:tcW w:w="894"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5</w:t>
            </w:r>
          </w:p>
        </w:tc>
        <w:tc>
          <w:tcPr>
            <w:tcW w:w="894"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6</w:t>
            </w:r>
          </w:p>
        </w:tc>
        <w:tc>
          <w:tcPr>
            <w:tcW w:w="893"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7</w:t>
            </w:r>
          </w:p>
        </w:tc>
        <w:tc>
          <w:tcPr>
            <w:tcW w:w="894"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8</w:t>
            </w:r>
          </w:p>
        </w:tc>
        <w:tc>
          <w:tcPr>
            <w:tcW w:w="894"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9</w:t>
            </w:r>
          </w:p>
        </w:tc>
        <w:tc>
          <w:tcPr>
            <w:tcW w:w="893"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10</w:t>
            </w:r>
          </w:p>
        </w:tc>
        <w:tc>
          <w:tcPr>
            <w:tcW w:w="894" w:type="dxa"/>
            <w:tcBorders>
              <w:top w:val="single" w:sz="4" w:space="0" w:color="auto"/>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r w:rsidRPr="00005891">
              <w:rPr>
                <w:rFonts w:cs="Arial"/>
                <w:sz w:val="20"/>
                <w:szCs w:val="20"/>
              </w:rPr>
              <w:t>11</w:t>
            </w:r>
          </w:p>
        </w:tc>
        <w:tc>
          <w:tcPr>
            <w:tcW w:w="894" w:type="dxa"/>
            <w:tcBorders>
              <w:top w:val="single" w:sz="4" w:space="0" w:color="auto"/>
              <w:left w:val="nil"/>
              <w:bottom w:val="single" w:sz="4" w:space="0" w:color="auto"/>
              <w:right w:val="nil"/>
            </w:tcBorders>
            <w:vAlign w:val="center"/>
          </w:tcPr>
          <w:p w:rsidR="005951BF" w:rsidRPr="00005891" w:rsidRDefault="005951BF" w:rsidP="001B029D">
            <w:pPr>
              <w:spacing w:before="40" w:after="40" w:line="240" w:lineRule="auto"/>
              <w:jc w:val="center"/>
              <w:rPr>
                <w:rFonts w:cs="Arial"/>
                <w:sz w:val="20"/>
                <w:szCs w:val="20"/>
              </w:rPr>
            </w:pPr>
            <w:r w:rsidRPr="00005891">
              <w:rPr>
                <w:rFonts w:cs="Arial"/>
                <w:sz w:val="20"/>
                <w:szCs w:val="20"/>
              </w:rPr>
              <w:t>12</w:t>
            </w:r>
          </w:p>
        </w:tc>
      </w:tr>
      <w:tr w:rsidR="005951BF" w:rsidRPr="00005891" w:rsidTr="001B029D">
        <w:trPr>
          <w:trHeight w:val="20"/>
        </w:trPr>
        <w:tc>
          <w:tcPr>
            <w:tcW w:w="426" w:type="dxa"/>
            <w:tcBorders>
              <w:top w:val="single" w:sz="4" w:space="0" w:color="auto"/>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1</w:t>
            </w:r>
          </w:p>
        </w:tc>
        <w:tc>
          <w:tcPr>
            <w:tcW w:w="3118" w:type="dxa"/>
            <w:tcBorders>
              <w:top w:val="single" w:sz="4" w:space="0" w:color="auto"/>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Current start-up rate in 2003-2019</w:t>
            </w:r>
          </w:p>
        </w:tc>
        <w:tc>
          <w:tcPr>
            <w:tcW w:w="893"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0.976*** </w:t>
            </w:r>
          </w:p>
        </w:tc>
        <w:tc>
          <w:tcPr>
            <w:tcW w:w="894"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0.557*** </w:t>
            </w:r>
          </w:p>
        </w:tc>
        <w:tc>
          <w:tcPr>
            <w:tcW w:w="893"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0.411*** </w:t>
            </w:r>
          </w:p>
        </w:tc>
        <w:tc>
          <w:tcPr>
            <w:tcW w:w="894"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0.318*** </w:t>
            </w:r>
          </w:p>
        </w:tc>
        <w:tc>
          <w:tcPr>
            <w:tcW w:w="894"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0.313*** </w:t>
            </w:r>
          </w:p>
        </w:tc>
        <w:tc>
          <w:tcPr>
            <w:tcW w:w="893"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0.488*** </w:t>
            </w:r>
          </w:p>
        </w:tc>
        <w:tc>
          <w:tcPr>
            <w:tcW w:w="894"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0.308*** </w:t>
            </w:r>
          </w:p>
        </w:tc>
        <w:tc>
          <w:tcPr>
            <w:tcW w:w="894"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0.443*** </w:t>
            </w:r>
          </w:p>
        </w:tc>
        <w:tc>
          <w:tcPr>
            <w:tcW w:w="893"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0.457*** </w:t>
            </w:r>
          </w:p>
        </w:tc>
        <w:tc>
          <w:tcPr>
            <w:tcW w:w="894" w:type="dxa"/>
            <w:tcBorders>
              <w:top w:val="single" w:sz="4" w:space="0" w:color="auto"/>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0.366*** </w:t>
            </w:r>
          </w:p>
        </w:tc>
        <w:tc>
          <w:tcPr>
            <w:tcW w:w="894" w:type="dxa"/>
            <w:tcBorders>
              <w:top w:val="single" w:sz="4" w:space="0" w:color="auto"/>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0.328***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2</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Current start-up rate in 2012-2019</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0.474***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0.346***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0.251***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0.288***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0.419***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0.272***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0.392***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0.402***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0.317***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0.295***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3</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 xml:space="preserve">Self-employment rates in knowledge-intensive manufacturing in </w:t>
            </w:r>
            <w:r>
              <w:rPr>
                <w:rFonts w:cs="Arial"/>
                <w:sz w:val="20"/>
                <w:szCs w:val="20"/>
              </w:rPr>
              <w:t xml:space="preserve">the </w:t>
            </w:r>
            <w:r w:rsidRPr="00005891">
              <w:rPr>
                <w:rFonts w:cs="Arial"/>
                <w:sz w:val="20"/>
                <w:szCs w:val="20"/>
              </w:rPr>
              <w:t>1920s</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0.746***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0.609***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0.569***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0.826***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0.255***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0.518***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0.615***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0.618***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0.606***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4</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 xml:space="preserve">Self-employment rates in other than knowledge-intensive manufacturing industries in </w:t>
            </w:r>
            <w:r>
              <w:rPr>
                <w:rFonts w:cs="Arial"/>
                <w:sz w:val="20"/>
                <w:szCs w:val="20"/>
              </w:rPr>
              <w:t xml:space="preserve">the </w:t>
            </w:r>
            <w:r w:rsidRPr="00005891">
              <w:rPr>
                <w:rFonts w:cs="Arial"/>
                <w:sz w:val="20"/>
                <w:szCs w:val="20"/>
              </w:rPr>
              <w:t>1920s (</w:t>
            </w:r>
            <w:r>
              <w:rPr>
                <w:rFonts w:cs="Arial"/>
                <w:sz w:val="20"/>
                <w:szCs w:val="20"/>
              </w:rPr>
              <w:t>ex</w:t>
            </w:r>
            <w:r w:rsidRPr="00005891">
              <w:rPr>
                <w:rFonts w:cs="Arial"/>
                <w:sz w:val="20"/>
                <w:szCs w:val="20"/>
              </w:rPr>
              <w:t>cluding agriculture)</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0.924***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0.629***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0.642***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0.101*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0.209***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0.143***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0.128**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0.176***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5</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Self-employment rates in non-know</w:t>
            </w:r>
            <w:r>
              <w:rPr>
                <w:rFonts w:cs="Arial"/>
                <w:sz w:val="20"/>
                <w:szCs w:val="20"/>
              </w:rPr>
              <w:t>ledge-intensive manufacturing in the</w:t>
            </w:r>
            <w:r w:rsidRPr="00005891">
              <w:rPr>
                <w:rFonts w:cs="Arial"/>
                <w:sz w:val="20"/>
                <w:szCs w:val="20"/>
              </w:rPr>
              <w:t xml:space="preserve"> 1920s</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0.437***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0.547***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0.125**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0.261***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0.072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0.054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0.125**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6</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Workforce density</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0.514***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0.114**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0.040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0.051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0.044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0.133**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7</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 xml:space="preserve">Share of manufacturing in </w:t>
            </w:r>
            <w:r>
              <w:rPr>
                <w:rFonts w:cs="Arial"/>
                <w:sz w:val="20"/>
                <w:szCs w:val="20"/>
              </w:rPr>
              <w:t xml:space="preserve">the </w:t>
            </w:r>
            <w:r w:rsidRPr="00005891">
              <w:rPr>
                <w:rFonts w:cs="Arial"/>
                <w:sz w:val="20"/>
                <w:szCs w:val="20"/>
              </w:rPr>
              <w:t>1920s</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0.146***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0.538***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0.562***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0.597***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0.625***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8</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Distance to nearest university</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0.140*** </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0.599***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0.490***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0.276***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9</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Distance to nearest coalfield</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0.617*** </w:t>
            </w: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0.652***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0.664*** </w:t>
            </w:r>
          </w:p>
        </w:tc>
      </w:tr>
      <w:tr w:rsidR="005951BF" w:rsidRPr="00005891" w:rsidTr="001B029D">
        <w:trPr>
          <w:trHeight w:val="20"/>
        </w:trPr>
        <w:tc>
          <w:tcPr>
            <w:tcW w:w="426" w:type="dxa"/>
            <w:tcBorders>
              <w:top w:val="nil"/>
              <w:left w:val="nil"/>
              <w:bottom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10</w:t>
            </w:r>
          </w:p>
        </w:tc>
        <w:tc>
          <w:tcPr>
            <w:tcW w:w="3118" w:type="dxa"/>
            <w:tcBorders>
              <w:top w:val="nil"/>
              <w:left w:val="nil"/>
              <w:bottom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Share of indigenous population</w:t>
            </w: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bottom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0.940*** </w:t>
            </w:r>
          </w:p>
        </w:tc>
        <w:tc>
          <w:tcPr>
            <w:tcW w:w="894" w:type="dxa"/>
            <w:tcBorders>
              <w:top w:val="nil"/>
              <w:left w:val="nil"/>
              <w:bottom w:val="nil"/>
              <w:right w:val="nil"/>
            </w:tcBorders>
            <w:vAlign w:val="bottom"/>
          </w:tcPr>
          <w:p w:rsidR="005951BF" w:rsidRPr="00634FA5" w:rsidRDefault="005951BF" w:rsidP="001B029D">
            <w:pPr>
              <w:spacing w:before="40" w:after="40" w:line="240" w:lineRule="auto"/>
              <w:jc w:val="center"/>
              <w:rPr>
                <w:sz w:val="20"/>
                <w:szCs w:val="20"/>
              </w:rPr>
            </w:pPr>
            <w:r>
              <w:rPr>
                <w:color w:val="000000"/>
                <w:sz w:val="20"/>
                <w:szCs w:val="20"/>
              </w:rPr>
              <w:t>–</w:t>
            </w:r>
            <w:r w:rsidRPr="00634FA5">
              <w:rPr>
                <w:color w:val="000000"/>
                <w:sz w:val="20"/>
                <w:szCs w:val="20"/>
              </w:rPr>
              <w:t xml:space="preserve">0.763*** </w:t>
            </w:r>
          </w:p>
        </w:tc>
      </w:tr>
      <w:tr w:rsidR="005951BF" w:rsidRPr="00005891" w:rsidTr="001B029D">
        <w:trPr>
          <w:trHeight w:val="20"/>
        </w:trPr>
        <w:tc>
          <w:tcPr>
            <w:tcW w:w="426" w:type="dxa"/>
            <w:tcBorders>
              <w:top w:val="nil"/>
              <w:left w:val="nil"/>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11</w:t>
            </w:r>
          </w:p>
        </w:tc>
        <w:tc>
          <w:tcPr>
            <w:tcW w:w="3118" w:type="dxa"/>
            <w:tcBorders>
              <w:top w:val="nil"/>
              <w:left w:val="nil"/>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 xml:space="preserve">Share of migrants from </w:t>
            </w:r>
            <w:proofErr w:type="spellStart"/>
            <w:r w:rsidRPr="00005891">
              <w:rPr>
                <w:rFonts w:cs="Arial"/>
                <w:i/>
                <w:sz w:val="20"/>
                <w:szCs w:val="20"/>
              </w:rPr>
              <w:t>Kresy</w:t>
            </w:r>
            <w:proofErr w:type="spellEnd"/>
            <w:r w:rsidRPr="00005891">
              <w:rPr>
                <w:rFonts w:cs="Arial"/>
                <w:sz w:val="20"/>
                <w:szCs w:val="20"/>
              </w:rPr>
              <w:t xml:space="preserve"> </w:t>
            </w:r>
          </w:p>
        </w:tc>
        <w:tc>
          <w:tcPr>
            <w:tcW w:w="893"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3"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right w:val="nil"/>
            </w:tcBorders>
            <w:shd w:val="clear" w:color="auto" w:fill="auto"/>
            <w:noWrap/>
            <w:vAlign w:val="bottom"/>
            <w:hideMark/>
          </w:tcPr>
          <w:p w:rsidR="005951BF" w:rsidRPr="00634FA5" w:rsidRDefault="005951BF" w:rsidP="001B029D">
            <w:pPr>
              <w:spacing w:before="40" w:after="40" w:line="240" w:lineRule="auto"/>
              <w:jc w:val="center"/>
              <w:rPr>
                <w:sz w:val="20"/>
                <w:szCs w:val="20"/>
              </w:rPr>
            </w:pPr>
          </w:p>
        </w:tc>
        <w:tc>
          <w:tcPr>
            <w:tcW w:w="894" w:type="dxa"/>
            <w:tcBorders>
              <w:top w:val="nil"/>
              <w:left w:val="nil"/>
              <w:right w:val="nil"/>
            </w:tcBorders>
            <w:vAlign w:val="bottom"/>
          </w:tcPr>
          <w:p w:rsidR="005951BF" w:rsidRPr="00634FA5" w:rsidRDefault="005951BF" w:rsidP="001B029D">
            <w:pPr>
              <w:spacing w:before="40" w:after="40" w:line="240" w:lineRule="auto"/>
              <w:jc w:val="center"/>
              <w:rPr>
                <w:sz w:val="20"/>
                <w:szCs w:val="20"/>
              </w:rPr>
            </w:pPr>
            <w:r w:rsidRPr="00634FA5">
              <w:rPr>
                <w:color w:val="000000"/>
                <w:sz w:val="20"/>
                <w:szCs w:val="20"/>
              </w:rPr>
              <w:t xml:space="preserve"> 0.843*** </w:t>
            </w:r>
          </w:p>
        </w:tc>
      </w:tr>
      <w:tr w:rsidR="005951BF" w:rsidRPr="00005891" w:rsidTr="001B029D">
        <w:trPr>
          <w:trHeight w:val="20"/>
        </w:trPr>
        <w:tc>
          <w:tcPr>
            <w:tcW w:w="426"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rPr>
                <w:rFonts w:cs="Arial"/>
                <w:sz w:val="20"/>
                <w:szCs w:val="20"/>
              </w:rPr>
            </w:pPr>
            <w:r w:rsidRPr="00005891">
              <w:rPr>
                <w:rFonts w:cs="Arial"/>
                <w:sz w:val="20"/>
                <w:szCs w:val="20"/>
              </w:rPr>
              <w:t>12</w:t>
            </w:r>
          </w:p>
        </w:tc>
        <w:tc>
          <w:tcPr>
            <w:tcW w:w="3118" w:type="dxa"/>
            <w:tcBorders>
              <w:top w:val="nil"/>
              <w:left w:val="nil"/>
              <w:bottom w:val="single" w:sz="4" w:space="0" w:color="auto"/>
              <w:right w:val="nil"/>
            </w:tcBorders>
            <w:shd w:val="clear" w:color="auto" w:fill="auto"/>
            <w:hideMark/>
          </w:tcPr>
          <w:p w:rsidR="005951BF" w:rsidRPr="00005891" w:rsidRDefault="005951BF" w:rsidP="001B029D">
            <w:pPr>
              <w:spacing w:before="40" w:after="40" w:line="240" w:lineRule="auto"/>
              <w:rPr>
                <w:rFonts w:cs="Arial"/>
                <w:sz w:val="20"/>
                <w:szCs w:val="20"/>
              </w:rPr>
            </w:pPr>
            <w:r w:rsidRPr="00005891">
              <w:rPr>
                <w:rFonts w:cs="Arial"/>
                <w:sz w:val="20"/>
                <w:szCs w:val="20"/>
              </w:rPr>
              <w:t>Share of migrants from other countries</w:t>
            </w:r>
          </w:p>
        </w:tc>
        <w:tc>
          <w:tcPr>
            <w:tcW w:w="893"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4"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3"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4"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4"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3"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4"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4"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3"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4" w:type="dxa"/>
            <w:tcBorders>
              <w:top w:val="nil"/>
              <w:left w:val="nil"/>
              <w:bottom w:val="single" w:sz="4" w:space="0" w:color="auto"/>
              <w:right w:val="nil"/>
            </w:tcBorders>
            <w:shd w:val="clear" w:color="auto" w:fill="auto"/>
            <w:noWrap/>
            <w:vAlign w:val="center"/>
            <w:hideMark/>
          </w:tcPr>
          <w:p w:rsidR="005951BF" w:rsidRPr="00005891" w:rsidRDefault="005951BF" w:rsidP="001B029D">
            <w:pPr>
              <w:spacing w:before="40" w:after="40" w:line="240" w:lineRule="auto"/>
              <w:jc w:val="center"/>
              <w:rPr>
                <w:rFonts w:cs="Arial"/>
                <w:sz w:val="20"/>
                <w:szCs w:val="20"/>
              </w:rPr>
            </w:pPr>
          </w:p>
        </w:tc>
        <w:tc>
          <w:tcPr>
            <w:tcW w:w="894" w:type="dxa"/>
            <w:tcBorders>
              <w:top w:val="nil"/>
              <w:left w:val="nil"/>
              <w:bottom w:val="single" w:sz="4" w:space="0" w:color="auto"/>
              <w:right w:val="nil"/>
            </w:tcBorders>
            <w:vAlign w:val="center"/>
          </w:tcPr>
          <w:p w:rsidR="005951BF" w:rsidRPr="00005891" w:rsidRDefault="005951BF" w:rsidP="001B029D">
            <w:pPr>
              <w:spacing w:before="40" w:after="40" w:line="240" w:lineRule="auto"/>
              <w:jc w:val="center"/>
              <w:rPr>
                <w:rFonts w:cs="Arial"/>
                <w:sz w:val="20"/>
                <w:szCs w:val="20"/>
              </w:rPr>
            </w:pPr>
          </w:p>
        </w:tc>
      </w:tr>
    </w:tbl>
    <w:p w:rsidR="005951BF" w:rsidRDefault="005951BF" w:rsidP="005951BF">
      <w:pPr>
        <w:sectPr w:rsidR="005951BF" w:rsidSect="00960F0B">
          <w:pgSz w:w="16838" w:h="11906" w:orient="landscape"/>
          <w:pgMar w:top="2552" w:right="1418" w:bottom="1418" w:left="1134" w:header="708" w:footer="708" w:gutter="0"/>
          <w:cols w:space="708"/>
          <w:docGrid w:linePitch="360"/>
        </w:sectPr>
      </w:pPr>
      <w:r>
        <w:br w:type="page"/>
      </w:r>
    </w:p>
    <w:p w:rsidR="005951BF" w:rsidRDefault="005951BF" w:rsidP="005951BF">
      <w:pPr>
        <w:rPr>
          <w:rFonts w:eastAsiaTheme="majorEastAsia" w:cstheme="majorBidi"/>
          <w:b/>
          <w:bCs/>
          <w:szCs w:val="26"/>
        </w:rPr>
      </w:pPr>
    </w:p>
    <w:p w:rsidR="005951BF" w:rsidRDefault="005951BF" w:rsidP="005951BF">
      <w:pPr>
        <w:pStyle w:val="Heading2"/>
      </w:pPr>
      <w:r>
        <w:t>Appendix B: Full tables and additional analyses for main findings</w:t>
      </w:r>
    </w:p>
    <w:p w:rsidR="005951BF" w:rsidRPr="00B15C05" w:rsidRDefault="005951BF" w:rsidP="005951BF">
      <w:pPr>
        <w:pStyle w:val="Caption"/>
      </w:pPr>
      <w:r w:rsidRPr="00B15C05">
        <w:rPr>
          <w:noProof/>
          <w:lang w:eastAsia="en-US"/>
        </w:rPr>
        <w:drawing>
          <wp:inline distT="0" distB="0" distL="0" distR="0" wp14:anchorId="1C7DC84C" wp14:editId="2079C4B5">
            <wp:extent cx="5565181" cy="3710354"/>
            <wp:effectExtent l="0" t="0" r="0" b="0"/>
            <wp:docPr id="10" name="Picture 1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1650" cy="3721334"/>
                    </a:xfrm>
                    <a:prstGeom prst="rect">
                      <a:avLst/>
                    </a:prstGeom>
                  </pic:spPr>
                </pic:pic>
              </a:graphicData>
            </a:graphic>
          </wp:inline>
        </w:drawing>
      </w:r>
    </w:p>
    <w:p w:rsidR="005951BF" w:rsidRDefault="005951BF" w:rsidP="005951BF">
      <w:pPr>
        <w:pStyle w:val="Caption"/>
        <w:spacing w:line="240" w:lineRule="auto"/>
      </w:pPr>
      <w:proofErr w:type="gramStart"/>
      <w:r w:rsidRPr="00AF1821">
        <w:rPr>
          <w:b/>
          <w:bCs/>
        </w:rPr>
        <w:t>Fig.</w:t>
      </w:r>
      <w:proofErr w:type="gramEnd"/>
      <w:r w:rsidRPr="00AF1821">
        <w:rPr>
          <w:b/>
          <w:bCs/>
        </w:rPr>
        <w:t xml:space="preserve"> B.1</w:t>
      </w:r>
      <w:r>
        <w:t xml:space="preserve"> </w:t>
      </w:r>
      <w:r w:rsidRPr="00B15C05">
        <w:t>Scatter plot between the historical share of manufacturing and the historical share of knowledge-intensive manufacturing in total workforce</w:t>
      </w:r>
    </w:p>
    <w:p w:rsidR="005951BF" w:rsidRDefault="005951BF" w:rsidP="005951BF">
      <w:pPr>
        <w:pStyle w:val="Caption"/>
      </w:pPr>
    </w:p>
    <w:p w:rsidR="005951BF" w:rsidRDefault="005951BF" w:rsidP="005951BF">
      <w:pPr>
        <w:rPr>
          <w:iCs/>
          <w:lang w:eastAsia="pl-PL"/>
        </w:rPr>
      </w:pPr>
      <w:r>
        <w:br w:type="page"/>
      </w:r>
    </w:p>
    <w:p w:rsidR="005951BF" w:rsidRDefault="005951BF" w:rsidP="005951BF">
      <w:r>
        <w:rPr>
          <w:noProof/>
        </w:rPr>
        <w:lastRenderedPageBreak/>
        <w:drawing>
          <wp:inline distT="0" distB="0" distL="0" distR="0" wp14:anchorId="034F9E5C" wp14:editId="207ADCFB">
            <wp:extent cx="3024000" cy="2878615"/>
            <wp:effectExtent l="0" t="0" r="0" b="4445"/>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4000" cy="2878615"/>
                    </a:xfrm>
                    <a:prstGeom prst="rect">
                      <a:avLst/>
                    </a:prstGeom>
                  </pic:spPr>
                </pic:pic>
              </a:graphicData>
            </a:graphic>
          </wp:inline>
        </w:drawing>
      </w:r>
    </w:p>
    <w:p w:rsidR="005951BF" w:rsidRPr="00771925" w:rsidRDefault="005951BF" w:rsidP="005951BF">
      <w:pPr>
        <w:pStyle w:val="Caption"/>
        <w:spacing w:line="240" w:lineRule="auto"/>
      </w:pPr>
      <w:proofErr w:type="gramStart"/>
      <w:r w:rsidRPr="00AF1821">
        <w:rPr>
          <w:b/>
          <w:bCs/>
        </w:rPr>
        <w:t>Fig.</w:t>
      </w:r>
      <w:proofErr w:type="gramEnd"/>
      <w:r w:rsidRPr="00AF1821">
        <w:rPr>
          <w:b/>
          <w:bCs/>
        </w:rPr>
        <w:t xml:space="preserve"> B.2</w:t>
      </w:r>
      <w:r>
        <w:t xml:space="preserve"> </w:t>
      </w:r>
      <w:r w:rsidRPr="00771925">
        <w:t xml:space="preserve">Self-employment </w:t>
      </w:r>
      <w:r>
        <w:t xml:space="preserve">in non-knowledge-intensive manufacturing industries per total workforce </w:t>
      </w:r>
      <w:r w:rsidRPr="00771925">
        <w:t xml:space="preserve">in </w:t>
      </w:r>
      <w:r>
        <w:t xml:space="preserve">the </w:t>
      </w:r>
      <w:r w:rsidRPr="00771925">
        <w:t>1920s</w:t>
      </w:r>
      <w:r>
        <w:t xml:space="preserve"> </w:t>
      </w:r>
    </w:p>
    <w:p w:rsidR="005951BF" w:rsidRPr="00005891" w:rsidRDefault="005951BF" w:rsidP="005951BF">
      <w:pPr>
        <w:tabs>
          <w:tab w:val="left" w:pos="1134"/>
        </w:tabs>
        <w:spacing w:line="240" w:lineRule="auto"/>
        <w:rPr>
          <w:iCs/>
          <w:sz w:val="20"/>
          <w:szCs w:val="20"/>
        </w:rPr>
      </w:pPr>
      <w:r w:rsidRPr="00005891">
        <w:rPr>
          <w:iCs/>
          <w:sz w:val="20"/>
          <w:szCs w:val="20"/>
        </w:rPr>
        <w:t>Note: the bold line represents the border between the pre-1945-German and Polish territory.</w:t>
      </w:r>
    </w:p>
    <w:p w:rsidR="005951BF" w:rsidRDefault="005951BF" w:rsidP="005951BF">
      <w:pPr>
        <w:rPr>
          <w:szCs w:val="20"/>
        </w:rPr>
      </w:pPr>
      <w:r>
        <w:rPr>
          <w:szCs w:val="20"/>
        </w:rPr>
        <w:br w:type="page"/>
      </w:r>
    </w:p>
    <w:tbl>
      <w:tblPr>
        <w:tblStyle w:val="TableGrid"/>
        <w:tblW w:w="10641" w:type="dxa"/>
        <w:tblInd w:w="-709"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323"/>
        <w:gridCol w:w="5318"/>
      </w:tblGrid>
      <w:tr w:rsidR="005951BF" w:rsidRPr="00771925" w:rsidTr="001B029D">
        <w:trPr>
          <w:trHeight w:val="20"/>
        </w:trPr>
        <w:tc>
          <w:tcPr>
            <w:tcW w:w="5323" w:type="dxa"/>
          </w:tcPr>
          <w:p w:rsidR="005951BF" w:rsidRPr="00771925" w:rsidRDefault="005951BF" w:rsidP="001B029D">
            <w:pPr>
              <w:jc w:val="center"/>
              <w:rPr>
                <w:szCs w:val="20"/>
                <w:lang w:val="en-US"/>
              </w:rPr>
            </w:pPr>
            <w:r>
              <w:rPr>
                <w:szCs w:val="20"/>
                <w:lang w:val="en-US"/>
              </w:rPr>
              <w:lastRenderedPageBreak/>
              <w:t xml:space="preserve">(a) </w:t>
            </w:r>
          </w:p>
        </w:tc>
        <w:tc>
          <w:tcPr>
            <w:tcW w:w="5318" w:type="dxa"/>
          </w:tcPr>
          <w:p w:rsidR="005951BF" w:rsidRDefault="005951BF" w:rsidP="001B029D">
            <w:pPr>
              <w:jc w:val="center"/>
              <w:rPr>
                <w:szCs w:val="20"/>
                <w:lang w:val="en-US"/>
              </w:rPr>
            </w:pPr>
            <w:r>
              <w:rPr>
                <w:szCs w:val="20"/>
                <w:lang w:val="en-US"/>
              </w:rPr>
              <w:t>(c)</w:t>
            </w:r>
          </w:p>
        </w:tc>
      </w:tr>
      <w:tr w:rsidR="005951BF" w:rsidRPr="00771925" w:rsidTr="001B029D">
        <w:trPr>
          <w:trHeight w:val="20"/>
        </w:trPr>
        <w:tc>
          <w:tcPr>
            <w:tcW w:w="5323" w:type="dxa"/>
          </w:tcPr>
          <w:p w:rsidR="005951BF" w:rsidRPr="00771925" w:rsidRDefault="005951BF" w:rsidP="001B029D">
            <w:pPr>
              <w:rPr>
                <w:lang w:val="en-US"/>
              </w:rPr>
            </w:pPr>
            <w:r>
              <w:rPr>
                <w:noProof/>
                <w:lang w:val="en-US"/>
              </w:rPr>
              <w:drawing>
                <wp:inline distT="0" distB="0" distL="0" distR="0" wp14:anchorId="5BF30C76" wp14:editId="1631F4D2">
                  <wp:extent cx="3240000" cy="216013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a:extLst>
                              <a:ext uri="{28A0092B-C50C-407E-A947-70E740481C1C}">
                                <a14:useLocalDpi xmlns:a14="http://schemas.microsoft.com/office/drawing/2010/main" val="0"/>
                              </a:ext>
                            </a:extLst>
                          </a:blip>
                          <a:stretch>
                            <a:fillRect/>
                          </a:stretch>
                        </pic:blipFill>
                        <pic:spPr>
                          <a:xfrm>
                            <a:off x="0" y="0"/>
                            <a:ext cx="3240000" cy="2160136"/>
                          </a:xfrm>
                          <a:prstGeom prst="rect">
                            <a:avLst/>
                          </a:prstGeom>
                        </pic:spPr>
                      </pic:pic>
                    </a:graphicData>
                  </a:graphic>
                </wp:inline>
              </w:drawing>
            </w:r>
          </w:p>
        </w:tc>
        <w:tc>
          <w:tcPr>
            <w:tcW w:w="5318" w:type="dxa"/>
          </w:tcPr>
          <w:p w:rsidR="005951BF" w:rsidRDefault="005951BF" w:rsidP="001B029D">
            <w:pPr>
              <w:rPr>
                <w:noProof/>
                <w:lang w:val="de-DE" w:eastAsia="de-DE"/>
              </w:rPr>
            </w:pPr>
            <w:r>
              <w:rPr>
                <w:noProof/>
                <w:lang w:val="en-US"/>
              </w:rPr>
              <w:drawing>
                <wp:inline distT="0" distB="0" distL="0" distR="0" wp14:anchorId="6208AE7A" wp14:editId="021A76BC">
                  <wp:extent cx="3239796" cy="216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3239796" cy="2160000"/>
                          </a:xfrm>
                          <a:prstGeom prst="rect">
                            <a:avLst/>
                          </a:prstGeom>
                        </pic:spPr>
                      </pic:pic>
                    </a:graphicData>
                  </a:graphic>
                </wp:inline>
              </w:drawing>
            </w:r>
          </w:p>
        </w:tc>
      </w:tr>
      <w:tr w:rsidR="005951BF" w:rsidRPr="00771925" w:rsidTr="001B029D">
        <w:trPr>
          <w:trHeight w:val="20"/>
        </w:trPr>
        <w:tc>
          <w:tcPr>
            <w:tcW w:w="5323" w:type="dxa"/>
          </w:tcPr>
          <w:p w:rsidR="005951BF" w:rsidRDefault="005951BF" w:rsidP="001B029D">
            <w:pPr>
              <w:jc w:val="center"/>
              <w:rPr>
                <w:noProof/>
                <w:lang w:val="de-DE" w:eastAsia="de-DE"/>
              </w:rPr>
            </w:pPr>
            <w:r>
              <w:rPr>
                <w:noProof/>
                <w:lang w:val="de-DE" w:eastAsia="de-DE"/>
              </w:rPr>
              <w:t>(b)</w:t>
            </w:r>
          </w:p>
        </w:tc>
        <w:tc>
          <w:tcPr>
            <w:tcW w:w="5318" w:type="dxa"/>
          </w:tcPr>
          <w:p w:rsidR="005951BF" w:rsidRDefault="005951BF" w:rsidP="001B029D">
            <w:pPr>
              <w:jc w:val="center"/>
              <w:rPr>
                <w:noProof/>
                <w:lang w:val="de-DE" w:eastAsia="de-DE"/>
              </w:rPr>
            </w:pPr>
          </w:p>
        </w:tc>
      </w:tr>
      <w:tr w:rsidR="005951BF" w:rsidRPr="00771925" w:rsidTr="001B029D">
        <w:trPr>
          <w:trHeight w:val="20"/>
        </w:trPr>
        <w:tc>
          <w:tcPr>
            <w:tcW w:w="5323" w:type="dxa"/>
          </w:tcPr>
          <w:p w:rsidR="005951BF" w:rsidRDefault="005951BF" w:rsidP="001B029D">
            <w:pPr>
              <w:rPr>
                <w:noProof/>
                <w:lang w:val="de-DE" w:eastAsia="de-DE"/>
              </w:rPr>
            </w:pPr>
            <w:r>
              <w:rPr>
                <w:noProof/>
                <w:lang w:val="en-US"/>
              </w:rPr>
              <w:drawing>
                <wp:inline distT="0" distB="0" distL="0" distR="0" wp14:anchorId="5EEA6197" wp14:editId="60AECE8C">
                  <wp:extent cx="3239796" cy="216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3239796" cy="2160000"/>
                          </a:xfrm>
                          <a:prstGeom prst="rect">
                            <a:avLst/>
                          </a:prstGeom>
                        </pic:spPr>
                      </pic:pic>
                    </a:graphicData>
                  </a:graphic>
                </wp:inline>
              </w:drawing>
            </w:r>
          </w:p>
        </w:tc>
        <w:tc>
          <w:tcPr>
            <w:tcW w:w="5318" w:type="dxa"/>
          </w:tcPr>
          <w:p w:rsidR="005951BF" w:rsidRDefault="005951BF" w:rsidP="001B029D">
            <w:pPr>
              <w:rPr>
                <w:noProof/>
                <w:lang w:val="de-DE" w:eastAsia="de-DE"/>
              </w:rPr>
            </w:pPr>
          </w:p>
        </w:tc>
      </w:tr>
    </w:tbl>
    <w:p w:rsidR="005951BF" w:rsidRPr="00FB2CB0" w:rsidRDefault="005951BF" w:rsidP="005951BF">
      <w:pPr>
        <w:pStyle w:val="Caption"/>
        <w:spacing w:before="240" w:line="240" w:lineRule="auto"/>
      </w:pPr>
      <w:proofErr w:type="gramStart"/>
      <w:r w:rsidRPr="00AF1821">
        <w:rPr>
          <w:b/>
          <w:bCs/>
        </w:rPr>
        <w:t>Fig.</w:t>
      </w:r>
      <w:proofErr w:type="gramEnd"/>
      <w:r w:rsidRPr="00AF1821">
        <w:rPr>
          <w:b/>
          <w:bCs/>
        </w:rPr>
        <w:t xml:space="preserve"> B.3</w:t>
      </w:r>
      <w:r>
        <w:t xml:space="preserve"> Scatter plot between </w:t>
      </w:r>
      <w:r w:rsidRPr="005F20BC">
        <w:t>the average start-up rate (log) in 2003–2019</w:t>
      </w:r>
      <w:r>
        <w:t xml:space="preserve"> and historical s</w:t>
      </w:r>
      <w:r w:rsidRPr="00771925">
        <w:t xml:space="preserve">elf-employment rates </w:t>
      </w:r>
      <w:r>
        <w:t xml:space="preserve">in knowledge-intensive manufacturing industries (a) other than knowledge-intensive industries excluding agriculture (b) non-knowledge-intensive manufacturing industries (c) per total workforce </w:t>
      </w:r>
    </w:p>
    <w:p w:rsidR="005951BF" w:rsidRDefault="005951BF" w:rsidP="005951BF">
      <w:r>
        <w:br w:type="page"/>
      </w:r>
    </w:p>
    <w:p w:rsidR="005951BF" w:rsidRDefault="005951BF" w:rsidP="005951BF">
      <w:pPr>
        <w:pStyle w:val="Caption"/>
        <w:spacing w:before="0" w:after="240" w:line="240" w:lineRule="auto"/>
      </w:pPr>
      <w:r w:rsidRPr="0023681A">
        <w:rPr>
          <w:b/>
          <w:bCs/>
        </w:rPr>
        <w:lastRenderedPageBreak/>
        <w:t>Table B.1</w:t>
      </w:r>
      <w:r w:rsidRPr="00771925">
        <w:t xml:space="preserve"> </w:t>
      </w:r>
      <w:r w:rsidRPr="008D3073">
        <w:rPr>
          <w:i/>
        </w:rPr>
        <w:t>(full Table 1)</w:t>
      </w:r>
      <w:r>
        <w:t xml:space="preserve"> D</w:t>
      </w:r>
      <w:r w:rsidRPr="00771925">
        <w:t xml:space="preserve">ifferences in start-up rates across </w:t>
      </w:r>
      <w:r>
        <w:t>Polish counties 2003–2019:</w:t>
      </w:r>
      <w:r>
        <w:rPr>
          <w:rFonts w:cs="Arial"/>
        </w:rPr>
        <w:t xml:space="preserve"> </w:t>
      </w:r>
      <w:r>
        <w:t>The role of historical entrepreneurship in knowledge-intensive industries</w:t>
      </w:r>
    </w:p>
    <w:tbl>
      <w:tblPr>
        <w:tblW w:w="9356" w:type="dxa"/>
        <w:tblLayout w:type="fixed"/>
        <w:tblCellMar>
          <w:left w:w="10" w:type="dxa"/>
          <w:right w:w="10" w:type="dxa"/>
        </w:tblCellMar>
        <w:tblLook w:val="0000" w:firstRow="0" w:lastRow="0" w:firstColumn="0" w:lastColumn="0" w:noHBand="0" w:noVBand="0"/>
      </w:tblPr>
      <w:tblGrid>
        <w:gridCol w:w="4111"/>
        <w:gridCol w:w="874"/>
        <w:gridCol w:w="874"/>
        <w:gridCol w:w="874"/>
        <w:gridCol w:w="874"/>
        <w:gridCol w:w="874"/>
        <w:gridCol w:w="875"/>
      </w:tblGrid>
      <w:tr w:rsidR="005951BF" w:rsidRPr="00005891" w:rsidTr="001B029D">
        <w:trPr>
          <w:trHeight w:val="20"/>
        </w:trPr>
        <w:tc>
          <w:tcPr>
            <w:tcW w:w="4111" w:type="dxa"/>
            <w:tcBorders>
              <w:top w:val="single" w:sz="4" w:space="0" w:color="auto"/>
            </w:tcBorders>
            <w:shd w:val="clear" w:color="auto" w:fill="FFFFFF"/>
          </w:tcPr>
          <w:p w:rsidR="005951BF" w:rsidRPr="00005891" w:rsidRDefault="005951BF" w:rsidP="001B029D">
            <w:pPr>
              <w:spacing w:line="240" w:lineRule="auto"/>
              <w:rPr>
                <w:rFonts w:cs="Arial"/>
                <w:sz w:val="20"/>
                <w:szCs w:val="20"/>
              </w:rPr>
            </w:pP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II</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III</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IV</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V</w:t>
            </w:r>
          </w:p>
        </w:tc>
        <w:tc>
          <w:tcPr>
            <w:tcW w:w="875"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VI</w:t>
            </w:r>
          </w:p>
        </w:tc>
      </w:tr>
      <w:tr w:rsidR="005951BF" w:rsidRPr="00005891" w:rsidTr="001B029D">
        <w:trPr>
          <w:trHeight w:val="20"/>
        </w:trPr>
        <w:tc>
          <w:tcPr>
            <w:tcW w:w="4111" w:type="dxa"/>
            <w:vMerge w:val="restart"/>
            <w:tcBorders>
              <w:top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Historical self-employment in knowledge-intensive industries</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0.169***</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0.114***</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0.095***</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0.114***</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0.109***</w:t>
            </w:r>
          </w:p>
        </w:tc>
        <w:tc>
          <w:tcPr>
            <w:tcW w:w="875"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0.126***</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(0.031)</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 xml:space="preserve">Area belonged to Germany until 1945 </w:t>
            </w:r>
            <w:r w:rsidRPr="00005891">
              <w:rPr>
                <w:rFonts w:cs="Arial"/>
                <w:sz w:val="20"/>
                <w:szCs w:val="20"/>
              </w:rPr>
              <w:br/>
              <w:t>(yes=1)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–0.204***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–1.127***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–4.524***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–4.914***</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(0.313)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(0.895)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(0.949)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 xml:space="preserve">Area belonged to Russia until 1918 </w:t>
            </w:r>
            <w:r w:rsidRPr="00005891">
              <w:rPr>
                <w:rFonts w:cs="Arial"/>
                <w:sz w:val="20"/>
                <w:szCs w:val="20"/>
              </w:rPr>
              <w:br/>
              <w:t>(yes=1)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–0.128***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–0.143***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–0.124***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(0.040)</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Area belonged to Austro-Hungary until 1918</w:t>
            </w:r>
            <w:r w:rsidRPr="00005891">
              <w:rPr>
                <w:rFonts w:cs="Arial"/>
                <w:sz w:val="20"/>
                <w:szCs w:val="20"/>
              </w:rPr>
              <w:br/>
              <w:t>(yes=1)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0.095*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0.146***</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(0.053)</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Workforce density</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employed in manufacturing</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0.099***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0.068*</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0.054</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university</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–0.050***</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coal field</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(0.011)</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indigenous people</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–0.095***</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–0.994***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–1.000***</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(0.161)</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Russia</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–0.048**</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–0.086***</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(0.022)</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(0.024)</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other countries</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0.036*</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0.040*</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(0.019)</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(0.022)</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(0.022)</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lastRenderedPageBreak/>
              <w:t>Historical self-employment in knowledge-intensive industries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–0.083</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(0.047)</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Workforce density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0.088*</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employed in manufacturing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–0.080</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–0.050</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(0.080)</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university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0.213***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(0.064)</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coal field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–0.012</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(0.018)</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indigenous people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0.894***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0.891***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(0.163)</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Russia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–0.023</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(0.106)</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other countries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Constant</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0.935***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0.638***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1.168***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0.809***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5.378***</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5.507***</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(0.175)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(0.193)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(0.209)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(0.767)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(0.774)</w:t>
            </w:r>
          </w:p>
        </w:tc>
      </w:tr>
      <w:tr w:rsidR="005951BF" w:rsidRPr="00005891" w:rsidTr="001B029D">
        <w:trPr>
          <w:trHeight w:val="20"/>
        </w:trPr>
        <w:tc>
          <w:tcPr>
            <w:tcW w:w="4111" w:type="dxa"/>
            <w:tcBorders>
              <w:top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Number of observations</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5"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r>
      <w:tr w:rsidR="005951BF" w:rsidRPr="00005891" w:rsidTr="001B029D">
        <w:trPr>
          <w:trHeight w:val="20"/>
        </w:trPr>
        <w:tc>
          <w:tcPr>
            <w:tcW w:w="4111" w:type="dxa"/>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R</w:t>
            </w:r>
            <w:r w:rsidRPr="00005891">
              <w:rPr>
                <w:rFonts w:eastAsiaTheme="majorEastAsia" w:cs="Arial"/>
                <w:sz w:val="20"/>
                <w:szCs w:val="20"/>
                <w:vertAlign w:val="superscript"/>
              </w:rPr>
              <w:t>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0.346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0.442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0.502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0.466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0.566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0.568</w:t>
            </w:r>
          </w:p>
        </w:tc>
      </w:tr>
      <w:tr w:rsidR="005951BF" w:rsidRPr="00005891" w:rsidTr="001B029D">
        <w:trPr>
          <w:trHeight w:val="20"/>
        </w:trPr>
        <w:tc>
          <w:tcPr>
            <w:tcW w:w="4111" w:type="dxa"/>
            <w:tcBorders>
              <w:bottom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Adjusted R</w:t>
            </w:r>
            <w:r w:rsidRPr="00005891">
              <w:rPr>
                <w:rFonts w:eastAsiaTheme="majorEastAsia" w:cs="Arial"/>
                <w:sz w:val="20"/>
                <w:szCs w:val="20"/>
                <w:vertAlign w:val="superscript"/>
              </w:rPr>
              <w:t>2</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0.344</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0.428</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0.485</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0.445</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0.540</w:t>
            </w:r>
          </w:p>
        </w:tc>
        <w:tc>
          <w:tcPr>
            <w:tcW w:w="875"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0.541</w:t>
            </w:r>
          </w:p>
        </w:tc>
      </w:tr>
      <w:tr w:rsidR="005951BF" w:rsidRPr="00005891" w:rsidTr="001B029D">
        <w:trPr>
          <w:trHeight w:val="20"/>
        </w:trPr>
        <w:tc>
          <w:tcPr>
            <w:tcW w:w="9356" w:type="dxa"/>
            <w:gridSpan w:val="7"/>
            <w:tcBorders>
              <w:top w:val="single" w:sz="4" w:space="0" w:color="auto"/>
            </w:tcBorders>
            <w:shd w:val="clear" w:color="auto" w:fill="FFFFFF"/>
          </w:tcPr>
          <w:p w:rsidR="005951BF" w:rsidRPr="00005891" w:rsidRDefault="005951BF" w:rsidP="001B029D">
            <w:pPr>
              <w:spacing w:line="240" w:lineRule="auto"/>
              <w:rPr>
                <w:iCs/>
                <w:sz w:val="20"/>
                <w:szCs w:val="20"/>
              </w:rPr>
            </w:pPr>
            <w:r w:rsidRPr="00A546EF">
              <w:rPr>
                <w:rFonts w:cs="Arial"/>
                <w:i/>
                <w:iCs/>
                <w:sz w:val="20"/>
                <w:szCs w:val="20"/>
              </w:rPr>
              <w:t>Notes:</w:t>
            </w:r>
            <w:r w:rsidRPr="00005891">
              <w:rPr>
                <w:rFonts w:cs="Arial"/>
                <w:iCs/>
                <w:sz w:val="20"/>
                <w:szCs w:val="20"/>
              </w:rPr>
              <w:t xml:space="preserve"> The dependent variable is the average start-up rate (log) in 2003–2019. Number of observations is N=328. Pre-war controls are workforce density, the share in employed in the manufacturing, the distance to universities and the distance to coal</w:t>
            </w:r>
            <w:r>
              <w:rPr>
                <w:rFonts w:cs="Arial"/>
                <w:iCs/>
                <w:sz w:val="20"/>
                <w:szCs w:val="20"/>
              </w:rPr>
              <w:t xml:space="preserve"> </w:t>
            </w:r>
            <w:r w:rsidRPr="00005891">
              <w:rPr>
                <w:rFonts w:cs="Arial"/>
                <w:iCs/>
                <w:sz w:val="20"/>
                <w:szCs w:val="20"/>
              </w:rPr>
              <w:t>mines. Migration controls following WWII include the share of indigenous people, immigrants from Russia, and immigrants from other countries. In all models, we include a dummy variable that controls whether a region was part of Austria before 1918 and a dummy variable that controls whether a region was part of Russia before 1918 (reference group: regions that belonged to Prussia before 1918). All independent variables except dummies are in logs. Constant is not shown for brevity. Robust standard errors are shown in parentheses. ***Statistically significant at the 1% level; **statistically significant at the 5% level, *statistically significant at the 10% level.</w:t>
            </w:r>
          </w:p>
        </w:tc>
      </w:tr>
    </w:tbl>
    <w:p w:rsidR="005951BF" w:rsidRDefault="005951BF" w:rsidP="005951BF">
      <w:pPr>
        <w:pStyle w:val="Caption"/>
        <w:spacing w:before="0" w:after="240" w:line="240" w:lineRule="auto"/>
      </w:pPr>
      <w:r w:rsidRPr="0023681A">
        <w:rPr>
          <w:b/>
          <w:bCs/>
        </w:rPr>
        <w:lastRenderedPageBreak/>
        <w:t>Table B.2</w:t>
      </w:r>
      <w:r>
        <w:t xml:space="preserve"> </w:t>
      </w:r>
      <w:r>
        <w:rPr>
          <w:i/>
        </w:rPr>
        <w:t>(full Table 2)</w:t>
      </w:r>
      <w:r>
        <w:t>:</w:t>
      </w:r>
      <w:r w:rsidRPr="00771925">
        <w:t xml:space="preserve"> </w:t>
      </w:r>
      <w:r>
        <w:t>D</w:t>
      </w:r>
      <w:r w:rsidRPr="00771925">
        <w:t xml:space="preserve">ifferences in start-up rates across </w:t>
      </w:r>
      <w:r>
        <w:t>Polish counties 2003–2019:</w:t>
      </w:r>
      <w:r>
        <w:rPr>
          <w:rFonts w:cs="Arial"/>
        </w:rPr>
        <w:t xml:space="preserve"> </w:t>
      </w:r>
      <w:r>
        <w:t>The role of historical entrepreneurship in other than knowledge-intensive industries (excluding self-employment in agriculture)</w:t>
      </w:r>
    </w:p>
    <w:tbl>
      <w:tblPr>
        <w:tblW w:w="9498" w:type="dxa"/>
        <w:tblLayout w:type="fixed"/>
        <w:tblCellMar>
          <w:left w:w="10" w:type="dxa"/>
          <w:right w:w="10" w:type="dxa"/>
        </w:tblCellMar>
        <w:tblLook w:val="0000" w:firstRow="0" w:lastRow="0" w:firstColumn="0" w:lastColumn="0" w:noHBand="0" w:noVBand="0"/>
      </w:tblPr>
      <w:tblGrid>
        <w:gridCol w:w="4111"/>
        <w:gridCol w:w="897"/>
        <w:gridCol w:w="898"/>
        <w:gridCol w:w="898"/>
        <w:gridCol w:w="898"/>
        <w:gridCol w:w="898"/>
        <w:gridCol w:w="898"/>
      </w:tblGrid>
      <w:tr w:rsidR="005951BF" w:rsidRPr="00776E2D" w:rsidTr="001B029D">
        <w:trPr>
          <w:trHeight w:val="20"/>
        </w:trPr>
        <w:tc>
          <w:tcPr>
            <w:tcW w:w="4111" w:type="dxa"/>
            <w:tcBorders>
              <w:top w:val="single" w:sz="4" w:space="0" w:color="auto"/>
            </w:tcBorders>
            <w:shd w:val="clear" w:color="auto" w:fill="FFFFFF"/>
          </w:tcPr>
          <w:p w:rsidR="005951BF" w:rsidRPr="00776E2D" w:rsidRDefault="005951BF" w:rsidP="001B029D">
            <w:pPr>
              <w:spacing w:line="240" w:lineRule="auto"/>
              <w:rPr>
                <w:sz w:val="20"/>
                <w:szCs w:val="20"/>
              </w:rPr>
            </w:pPr>
          </w:p>
        </w:tc>
        <w:tc>
          <w:tcPr>
            <w:tcW w:w="897"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II</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III</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IV</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V</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VI</w:t>
            </w:r>
          </w:p>
        </w:tc>
      </w:tr>
      <w:tr w:rsidR="005951BF" w:rsidRPr="00776E2D" w:rsidTr="001B029D">
        <w:trPr>
          <w:trHeight w:val="20"/>
        </w:trPr>
        <w:tc>
          <w:tcPr>
            <w:tcW w:w="4111" w:type="dxa"/>
            <w:vMerge w:val="restart"/>
            <w:tcBorders>
              <w:top w:val="single" w:sz="4" w:space="0" w:color="auto"/>
            </w:tcBorders>
            <w:shd w:val="clear" w:color="auto" w:fill="FFFFFF"/>
          </w:tcPr>
          <w:p w:rsidR="005951BF" w:rsidRPr="00776E2D" w:rsidRDefault="005951BF" w:rsidP="001B029D">
            <w:pPr>
              <w:spacing w:line="240" w:lineRule="auto"/>
              <w:rPr>
                <w:sz w:val="20"/>
                <w:szCs w:val="20"/>
              </w:rPr>
            </w:pPr>
            <w:r w:rsidRPr="00776E2D">
              <w:rPr>
                <w:sz w:val="20"/>
                <w:szCs w:val="20"/>
              </w:rPr>
              <w:t>Historical self-employment in other than knowledge-intensive industries</w:t>
            </w:r>
          </w:p>
        </w:tc>
        <w:tc>
          <w:tcPr>
            <w:tcW w:w="897"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0.249***</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0.074</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0.057</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0.059</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0.033</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0.063</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r w:rsidRPr="00776E2D">
              <w:rPr>
                <w:sz w:val="20"/>
                <w:szCs w:val="20"/>
              </w:rPr>
              <w:t>(0.033)</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(0.056)</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(0.057)</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(0.067)</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 xml:space="preserve">Area belonged to Germany until 1945 </w:t>
            </w:r>
            <w:r w:rsidRPr="00776E2D">
              <w:rPr>
                <w:sz w:val="20"/>
                <w:szCs w:val="20"/>
              </w:rPr>
              <w:br/>
              <w:t>(yes=1)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0.020</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0.194***</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1.016***</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4.126***</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4.357***</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(0.320)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(0.911)</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(0.907)</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 xml:space="preserve">Area belonged to Russia until 1918 </w:t>
            </w:r>
            <w:r w:rsidRPr="00776E2D">
              <w:rPr>
                <w:sz w:val="20"/>
                <w:szCs w:val="20"/>
              </w:rPr>
              <w:br/>
              <w:t>(yes=1)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0.167***</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0.175***</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0.164***</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0.124***</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0.126***</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(0.032)</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(0.032)</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Area belonged to Austro-Hungary until 1918</w:t>
            </w:r>
            <w:r w:rsidRPr="00776E2D">
              <w:rPr>
                <w:sz w:val="20"/>
                <w:szCs w:val="20"/>
              </w:rPr>
              <w:br/>
              <w:t>(yes=1)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0.079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0.097*</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0.060</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(0.057)</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Workforce density</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0.014</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0.005</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0.020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0.001</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0.019</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(0.021)</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(0.027)</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(0.027)</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employed in manufacturing</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0.185***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0.144***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0.183***</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0.143***</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0.181***</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(0.041)</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university</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0.030**</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0.044***</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0.041**</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0.044***</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0.044***</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(0.016)</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coal field</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0.046***</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0.041***</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(0.008)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(0.009)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(0.011)</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(0.011)</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(0.011)</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indigenous people</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0.105***</w:t>
            </w: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0.951***</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(0.021)</w:t>
            </w: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(0.165)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(0.163)</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Russia</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0.043*</w:t>
            </w: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0.069***</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0.064***</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(0.022)</w:t>
            </w: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(0.025)</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other countries</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0.033*</w:t>
            </w: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(0.020)</w:t>
            </w: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(0.023)</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(0.023)</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Historical self-employment in other than knowledge-intensive industries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0.319***</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(0.123)</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lastRenderedPageBreak/>
              <w:t>Workforce density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0.050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0.019</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employed in manufacturing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0.081</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0.133*</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0.210**</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(0.074)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(0.078)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(0.082)</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university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0.218***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0.111*</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0.108*</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(0.066)</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(0.065)</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coal field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0.011</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0.012</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0.018</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indigenous people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0.838***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0.861***</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(0.167)</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(0.166)</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Russia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0.034</w:t>
            </w:r>
          </w:p>
        </w:tc>
        <w:tc>
          <w:tcPr>
            <w:tcW w:w="898"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0.045</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(0.108)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(0.108)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other countries x area belonged to Germany until 1945 (yes=1)</w:t>
            </w: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0.004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0.017</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(0.047)</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(0.046)</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Constant</w:t>
            </w:r>
          </w:p>
        </w:tc>
        <w:tc>
          <w:tcPr>
            <w:tcW w:w="897" w:type="dxa"/>
            <w:shd w:val="clear" w:color="auto" w:fill="FFFFFF"/>
          </w:tcPr>
          <w:p w:rsidR="005951BF" w:rsidRPr="00776E2D" w:rsidRDefault="005951BF" w:rsidP="001B029D">
            <w:pPr>
              <w:spacing w:line="240" w:lineRule="auto"/>
              <w:jc w:val="center"/>
              <w:rPr>
                <w:sz w:val="20"/>
                <w:szCs w:val="20"/>
              </w:rPr>
            </w:pPr>
            <w:r w:rsidRPr="00776E2D">
              <w:rPr>
                <w:sz w:val="20"/>
                <w:szCs w:val="20"/>
              </w:rPr>
              <w:t>0.040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0.698***</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0.144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4.524***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4.577***</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97" w:type="dxa"/>
            <w:shd w:val="clear" w:color="auto" w:fill="FFFFFF"/>
          </w:tcPr>
          <w:p w:rsidR="005951BF" w:rsidRPr="00776E2D" w:rsidRDefault="005951BF" w:rsidP="001B029D">
            <w:pPr>
              <w:spacing w:line="240" w:lineRule="auto"/>
              <w:jc w:val="center"/>
              <w:rPr>
                <w:sz w:val="20"/>
                <w:szCs w:val="20"/>
              </w:rPr>
            </w:pPr>
            <w:r w:rsidRPr="00776E2D">
              <w:rPr>
                <w:sz w:val="20"/>
                <w:szCs w:val="20"/>
              </w:rPr>
              <w:t>(0.060)</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(0.113)</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(0.161)</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(0.139)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(0.757)</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(0.750)</w:t>
            </w:r>
          </w:p>
        </w:tc>
      </w:tr>
      <w:tr w:rsidR="005951BF" w:rsidRPr="00776E2D" w:rsidTr="001B029D">
        <w:trPr>
          <w:trHeight w:val="20"/>
        </w:trPr>
        <w:tc>
          <w:tcPr>
            <w:tcW w:w="4111" w:type="dxa"/>
            <w:tcBorders>
              <w:top w:val="single" w:sz="4" w:space="0" w:color="auto"/>
            </w:tcBorders>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Number of observations</w:t>
            </w:r>
          </w:p>
        </w:tc>
        <w:tc>
          <w:tcPr>
            <w:tcW w:w="897"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328</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328</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328</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328</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328</w:t>
            </w:r>
          </w:p>
        </w:tc>
        <w:tc>
          <w:tcPr>
            <w:tcW w:w="898"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328</w:t>
            </w:r>
          </w:p>
        </w:tc>
      </w:tr>
      <w:tr w:rsidR="005951BF" w:rsidRPr="00776E2D" w:rsidTr="001B029D">
        <w:trPr>
          <w:trHeight w:val="20"/>
        </w:trPr>
        <w:tc>
          <w:tcPr>
            <w:tcW w:w="4111" w:type="dxa"/>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R</w:t>
            </w:r>
            <w:r w:rsidRPr="00776E2D">
              <w:rPr>
                <w:rFonts w:eastAsiaTheme="majorEastAsia"/>
                <w:sz w:val="20"/>
                <w:szCs w:val="20"/>
                <w:vertAlign w:val="superscript"/>
              </w:rPr>
              <w:t>2</w:t>
            </w:r>
          </w:p>
        </w:tc>
        <w:tc>
          <w:tcPr>
            <w:tcW w:w="897" w:type="dxa"/>
            <w:shd w:val="clear" w:color="auto" w:fill="FFFFFF"/>
          </w:tcPr>
          <w:p w:rsidR="005951BF" w:rsidRPr="00776E2D" w:rsidRDefault="005951BF" w:rsidP="001B029D">
            <w:pPr>
              <w:spacing w:line="240" w:lineRule="auto"/>
              <w:jc w:val="center"/>
              <w:rPr>
                <w:sz w:val="20"/>
                <w:szCs w:val="20"/>
              </w:rPr>
            </w:pPr>
            <w:r w:rsidRPr="00776E2D">
              <w:rPr>
                <w:sz w:val="20"/>
                <w:szCs w:val="20"/>
              </w:rPr>
              <w:t>0.146</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0.416</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0.484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0.439</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0.544</w:t>
            </w:r>
          </w:p>
        </w:tc>
        <w:tc>
          <w:tcPr>
            <w:tcW w:w="898" w:type="dxa"/>
            <w:shd w:val="clear" w:color="auto" w:fill="FFFFFF"/>
          </w:tcPr>
          <w:p w:rsidR="005951BF" w:rsidRPr="00776E2D" w:rsidRDefault="005951BF" w:rsidP="001B029D">
            <w:pPr>
              <w:spacing w:line="240" w:lineRule="auto"/>
              <w:jc w:val="center"/>
              <w:rPr>
                <w:sz w:val="20"/>
                <w:szCs w:val="20"/>
              </w:rPr>
            </w:pPr>
            <w:r w:rsidRPr="00776E2D">
              <w:rPr>
                <w:sz w:val="20"/>
                <w:szCs w:val="20"/>
              </w:rPr>
              <w:t>0.553</w:t>
            </w:r>
          </w:p>
        </w:tc>
      </w:tr>
      <w:tr w:rsidR="005951BF" w:rsidRPr="00776E2D" w:rsidTr="001B029D">
        <w:trPr>
          <w:trHeight w:val="20"/>
        </w:trPr>
        <w:tc>
          <w:tcPr>
            <w:tcW w:w="4111" w:type="dxa"/>
            <w:tcBorders>
              <w:bottom w:val="single" w:sz="4" w:space="0" w:color="auto"/>
            </w:tcBorders>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Adjusted R</w:t>
            </w:r>
            <w:r w:rsidRPr="00776E2D">
              <w:rPr>
                <w:rFonts w:eastAsiaTheme="majorEastAsia"/>
                <w:sz w:val="20"/>
                <w:szCs w:val="20"/>
                <w:vertAlign w:val="superscript"/>
              </w:rPr>
              <w:t>2</w:t>
            </w:r>
          </w:p>
        </w:tc>
        <w:tc>
          <w:tcPr>
            <w:tcW w:w="897"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0.143</w:t>
            </w:r>
          </w:p>
        </w:tc>
        <w:tc>
          <w:tcPr>
            <w:tcW w:w="898"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0.401</w:t>
            </w:r>
          </w:p>
        </w:tc>
        <w:tc>
          <w:tcPr>
            <w:tcW w:w="898"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0.466</w:t>
            </w:r>
          </w:p>
        </w:tc>
        <w:tc>
          <w:tcPr>
            <w:tcW w:w="898"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0.418</w:t>
            </w:r>
          </w:p>
        </w:tc>
        <w:tc>
          <w:tcPr>
            <w:tcW w:w="898"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0.517</w:t>
            </w:r>
          </w:p>
        </w:tc>
        <w:tc>
          <w:tcPr>
            <w:tcW w:w="898"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0.526</w:t>
            </w:r>
          </w:p>
        </w:tc>
      </w:tr>
      <w:tr w:rsidR="005951BF" w:rsidRPr="00776E2D" w:rsidTr="001B029D">
        <w:trPr>
          <w:trHeight w:val="20"/>
        </w:trPr>
        <w:tc>
          <w:tcPr>
            <w:tcW w:w="9498" w:type="dxa"/>
            <w:gridSpan w:val="7"/>
            <w:tcBorders>
              <w:top w:val="single" w:sz="4" w:space="0" w:color="auto"/>
            </w:tcBorders>
            <w:shd w:val="clear" w:color="auto" w:fill="FFFFFF"/>
          </w:tcPr>
          <w:p w:rsidR="005951BF" w:rsidRPr="00776E2D" w:rsidRDefault="005951BF" w:rsidP="001B029D">
            <w:pPr>
              <w:spacing w:line="240" w:lineRule="auto"/>
              <w:rPr>
                <w:iCs/>
                <w:sz w:val="20"/>
                <w:szCs w:val="20"/>
              </w:rPr>
            </w:pPr>
            <w:r w:rsidRPr="00776E2D">
              <w:rPr>
                <w:i/>
                <w:iCs/>
                <w:sz w:val="20"/>
                <w:szCs w:val="20"/>
              </w:rPr>
              <w:t>Notes:</w:t>
            </w:r>
            <w:r w:rsidRPr="00776E2D">
              <w:rPr>
                <w:iCs/>
                <w:sz w:val="20"/>
                <w:szCs w:val="20"/>
              </w:rPr>
              <w:t xml:space="preserve"> As in Table B.1.</w:t>
            </w:r>
          </w:p>
        </w:tc>
      </w:tr>
    </w:tbl>
    <w:p w:rsidR="005951BF" w:rsidRDefault="005951BF" w:rsidP="005951BF"/>
    <w:p w:rsidR="005951BF" w:rsidRDefault="005951BF" w:rsidP="005951BF">
      <w:r>
        <w:br w:type="page"/>
      </w:r>
    </w:p>
    <w:p w:rsidR="005951BF" w:rsidRDefault="005951BF" w:rsidP="005951BF">
      <w:pPr>
        <w:pStyle w:val="Caption"/>
        <w:spacing w:before="0" w:after="240" w:line="240" w:lineRule="auto"/>
      </w:pPr>
      <w:r w:rsidRPr="0023681A">
        <w:rPr>
          <w:b/>
          <w:bCs/>
        </w:rPr>
        <w:lastRenderedPageBreak/>
        <w:t>Table B.3</w:t>
      </w:r>
      <w:r>
        <w:t xml:space="preserve"> </w:t>
      </w:r>
      <w:r>
        <w:rPr>
          <w:i/>
        </w:rPr>
        <w:t>(full Table 3)</w:t>
      </w:r>
      <w:r>
        <w:t>:</w:t>
      </w:r>
      <w:r w:rsidRPr="00771925">
        <w:t xml:space="preserve"> </w:t>
      </w:r>
      <w:r>
        <w:t>D</w:t>
      </w:r>
      <w:r w:rsidRPr="00771925">
        <w:t xml:space="preserve">ifferences in start-up rates across </w:t>
      </w:r>
      <w:r>
        <w:t>Polish counties 2003–2019:</w:t>
      </w:r>
      <w:r>
        <w:rPr>
          <w:rFonts w:cs="Arial"/>
        </w:rPr>
        <w:t xml:space="preserve"> </w:t>
      </w:r>
      <w:r>
        <w:t>The role of historical entrepreneurship in non-knowledge-intensive manufacturing industries</w:t>
      </w:r>
    </w:p>
    <w:tbl>
      <w:tblPr>
        <w:tblW w:w="9498" w:type="dxa"/>
        <w:tblLayout w:type="fixed"/>
        <w:tblCellMar>
          <w:left w:w="10" w:type="dxa"/>
          <w:right w:w="10" w:type="dxa"/>
        </w:tblCellMar>
        <w:tblLook w:val="0000" w:firstRow="0" w:lastRow="0" w:firstColumn="0" w:lastColumn="0" w:noHBand="0" w:noVBand="0"/>
      </w:tblPr>
      <w:tblGrid>
        <w:gridCol w:w="4111"/>
        <w:gridCol w:w="897"/>
        <w:gridCol w:w="898"/>
        <w:gridCol w:w="898"/>
        <w:gridCol w:w="898"/>
        <w:gridCol w:w="898"/>
        <w:gridCol w:w="898"/>
      </w:tblGrid>
      <w:tr w:rsidR="005951BF" w:rsidRPr="00005891" w:rsidTr="001B029D">
        <w:trPr>
          <w:trHeight w:val="20"/>
        </w:trPr>
        <w:tc>
          <w:tcPr>
            <w:tcW w:w="4111" w:type="dxa"/>
            <w:tcBorders>
              <w:top w:val="single" w:sz="4" w:space="0" w:color="auto"/>
            </w:tcBorders>
            <w:shd w:val="clear" w:color="auto" w:fill="FFFFFF"/>
          </w:tcPr>
          <w:p w:rsidR="005951BF" w:rsidRPr="00005891" w:rsidRDefault="005951BF" w:rsidP="001B029D">
            <w:pPr>
              <w:spacing w:line="240" w:lineRule="auto"/>
              <w:rPr>
                <w:rFonts w:cs="Arial"/>
                <w:sz w:val="20"/>
                <w:szCs w:val="20"/>
              </w:rPr>
            </w:pPr>
          </w:p>
        </w:tc>
        <w:tc>
          <w:tcPr>
            <w:tcW w:w="897"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II</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III</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IV</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V</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VI</w:t>
            </w:r>
          </w:p>
        </w:tc>
      </w:tr>
      <w:tr w:rsidR="005951BF" w:rsidRPr="00005891" w:rsidTr="001B029D">
        <w:trPr>
          <w:trHeight w:val="20"/>
        </w:trPr>
        <w:tc>
          <w:tcPr>
            <w:tcW w:w="4111" w:type="dxa"/>
            <w:vMerge w:val="restart"/>
            <w:tcBorders>
              <w:top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Historical self-employment in non-knowledge-intensive manufacturing industries</w:t>
            </w:r>
          </w:p>
        </w:tc>
        <w:tc>
          <w:tcPr>
            <w:tcW w:w="897"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0.198***</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–0.026</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–0.033</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–0.056</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–0.074</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–0.124</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(0.078)</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 xml:space="preserve">Area belonged to Germany until 1945 </w:t>
            </w:r>
            <w:r w:rsidRPr="00005891">
              <w:rPr>
                <w:rFonts w:cs="Arial"/>
                <w:sz w:val="20"/>
                <w:szCs w:val="20"/>
              </w:rPr>
              <w:br/>
              <w:t>(yes=1)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–0.040</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–0.219***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–1.013***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–4.193***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–4.191***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(0.320)</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(0.912)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(0.912)</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 xml:space="preserve">Area belonged to Russia until 1918 </w:t>
            </w:r>
            <w:r w:rsidRPr="00005891">
              <w:rPr>
                <w:rFonts w:cs="Arial"/>
                <w:sz w:val="20"/>
                <w:szCs w:val="20"/>
              </w:rPr>
              <w:br/>
              <w:t>(yes=1)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–0.177***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–0.137***</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Area belonged to Austro-Hungary until 1918</w:t>
            </w:r>
            <w:r w:rsidRPr="00005891">
              <w:rPr>
                <w:rFonts w:cs="Arial"/>
                <w:sz w:val="20"/>
                <w:szCs w:val="20"/>
              </w:rPr>
              <w:br/>
              <w:t>(yes=1)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0.016</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(0.060)</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(0.067)</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Workforce density</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0.020</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(0.020)</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(0.026)</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employed in manufacturing</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0.221***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0.176***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0.225***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0.184***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0.204***</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(0.040)</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(0.043)</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university</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–0.043***</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coal field</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(0.011)</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indigenous people</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–0.110***</w:t>
            </w: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–0.967***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–0.976***</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(0.021)</w:t>
            </w: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Russia</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(0.022)</w:t>
            </w: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other countries</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0.010</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(0.020)</w:t>
            </w: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(0.023)</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Historical self-employment in non-knowledge-intensive manufacturing industries x area belonged to Germany 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0.159</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 xml:space="preserve">Workforce density x area belonged to Germany </w:t>
            </w:r>
            <w:r w:rsidRPr="00005891">
              <w:rPr>
                <w:rFonts w:cs="Arial"/>
                <w:sz w:val="20"/>
                <w:szCs w:val="20"/>
              </w:rPr>
              <w:lastRenderedPageBreak/>
              <w:t>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lastRenderedPageBreak/>
              <w:t>Share of employed in manufacturing x area belonged to Germany 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–0.092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–0.151*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–0.197**</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(0.086)</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university x area belonged to Germany 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0.227***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0.107</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(0.067)</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coal field x area belonged to Germany 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(0.018)</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indigenous people x area belonged to Germany 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0.853***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0.861***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(0.167)</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Russia x area belonged to Germany 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–0.037</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other countries x area belonged to Germany until 1945 (yes=1)</w:t>
            </w: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(0.047)</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Constant</w:t>
            </w:r>
          </w:p>
        </w:tc>
        <w:tc>
          <w:tcPr>
            <w:tcW w:w="897"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0.263***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0.766***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0.161</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4.593***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4.628***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97"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(0.110)</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(0.157)</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(0.138)</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(0.756)</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(0.757)</w:t>
            </w:r>
          </w:p>
        </w:tc>
      </w:tr>
      <w:tr w:rsidR="005951BF" w:rsidRPr="00005891" w:rsidTr="001B029D">
        <w:trPr>
          <w:trHeight w:val="20"/>
        </w:trPr>
        <w:tc>
          <w:tcPr>
            <w:tcW w:w="4111" w:type="dxa"/>
            <w:tcBorders>
              <w:top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Number of observations</w:t>
            </w:r>
          </w:p>
        </w:tc>
        <w:tc>
          <w:tcPr>
            <w:tcW w:w="897"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98"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r>
      <w:tr w:rsidR="005951BF" w:rsidRPr="00005891" w:rsidTr="001B029D">
        <w:trPr>
          <w:trHeight w:val="20"/>
        </w:trPr>
        <w:tc>
          <w:tcPr>
            <w:tcW w:w="4111" w:type="dxa"/>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R</w:t>
            </w:r>
            <w:r w:rsidRPr="00005891">
              <w:rPr>
                <w:rFonts w:eastAsiaTheme="majorEastAsia" w:cs="Arial"/>
                <w:sz w:val="20"/>
                <w:szCs w:val="20"/>
                <w:vertAlign w:val="superscript"/>
              </w:rPr>
              <w:t>2</w:t>
            </w:r>
          </w:p>
        </w:tc>
        <w:tc>
          <w:tcPr>
            <w:tcW w:w="897"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0.413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0.483</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0.439</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0.545</w:t>
            </w:r>
          </w:p>
        </w:tc>
        <w:tc>
          <w:tcPr>
            <w:tcW w:w="898"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0.547</w:t>
            </w:r>
          </w:p>
        </w:tc>
      </w:tr>
      <w:tr w:rsidR="005951BF" w:rsidRPr="00005891" w:rsidTr="001B029D">
        <w:trPr>
          <w:trHeight w:val="20"/>
        </w:trPr>
        <w:tc>
          <w:tcPr>
            <w:tcW w:w="4111" w:type="dxa"/>
            <w:tcBorders>
              <w:bottom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Adjusted R</w:t>
            </w:r>
            <w:r w:rsidRPr="00005891">
              <w:rPr>
                <w:rFonts w:eastAsiaTheme="majorEastAsia" w:cs="Arial"/>
                <w:sz w:val="20"/>
                <w:szCs w:val="20"/>
                <w:vertAlign w:val="superscript"/>
              </w:rPr>
              <w:t>2</w:t>
            </w:r>
          </w:p>
        </w:tc>
        <w:tc>
          <w:tcPr>
            <w:tcW w:w="897"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0.082</w:t>
            </w:r>
          </w:p>
        </w:tc>
        <w:tc>
          <w:tcPr>
            <w:tcW w:w="898"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0.398</w:t>
            </w:r>
          </w:p>
        </w:tc>
        <w:tc>
          <w:tcPr>
            <w:tcW w:w="898"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0.465</w:t>
            </w:r>
          </w:p>
        </w:tc>
        <w:tc>
          <w:tcPr>
            <w:tcW w:w="898"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0.417</w:t>
            </w:r>
          </w:p>
        </w:tc>
        <w:tc>
          <w:tcPr>
            <w:tcW w:w="898"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0.519</w:t>
            </w:r>
          </w:p>
        </w:tc>
        <w:tc>
          <w:tcPr>
            <w:tcW w:w="898"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0.519</w:t>
            </w:r>
          </w:p>
        </w:tc>
      </w:tr>
      <w:tr w:rsidR="005951BF" w:rsidRPr="00005891" w:rsidTr="001B029D">
        <w:trPr>
          <w:trHeight w:val="20"/>
        </w:trPr>
        <w:tc>
          <w:tcPr>
            <w:tcW w:w="9498" w:type="dxa"/>
            <w:gridSpan w:val="7"/>
            <w:tcBorders>
              <w:top w:val="single" w:sz="4" w:space="0" w:color="auto"/>
            </w:tcBorders>
            <w:shd w:val="clear" w:color="auto" w:fill="FFFFFF"/>
          </w:tcPr>
          <w:p w:rsidR="005951BF" w:rsidRPr="00005891" w:rsidRDefault="005951BF" w:rsidP="001B029D">
            <w:pPr>
              <w:spacing w:line="240" w:lineRule="auto"/>
              <w:rPr>
                <w:rFonts w:cs="Arial"/>
                <w:iCs/>
                <w:sz w:val="20"/>
                <w:szCs w:val="20"/>
              </w:rPr>
            </w:pPr>
            <w:r w:rsidRPr="006347E3">
              <w:rPr>
                <w:rFonts w:cs="Arial"/>
                <w:i/>
                <w:iCs/>
                <w:sz w:val="20"/>
                <w:szCs w:val="20"/>
              </w:rPr>
              <w:t>Notes:</w:t>
            </w:r>
            <w:r w:rsidRPr="00005891">
              <w:rPr>
                <w:rFonts w:cs="Arial"/>
                <w:iCs/>
                <w:sz w:val="20"/>
                <w:szCs w:val="20"/>
              </w:rPr>
              <w:t xml:space="preserve"> As in Table B.1.</w:t>
            </w:r>
          </w:p>
        </w:tc>
      </w:tr>
    </w:tbl>
    <w:p w:rsidR="005951BF" w:rsidRDefault="005951BF" w:rsidP="005951BF">
      <w:pPr>
        <w:rPr>
          <w:rFonts w:eastAsiaTheme="majorEastAsia" w:cstheme="majorBidi"/>
          <w:b/>
          <w:bCs/>
          <w:szCs w:val="26"/>
        </w:rPr>
      </w:pPr>
    </w:p>
    <w:p w:rsidR="005951BF" w:rsidRDefault="005951BF" w:rsidP="005951BF">
      <w:pPr>
        <w:spacing w:line="240" w:lineRule="auto"/>
        <w:rPr>
          <w:rFonts w:cs="Arial"/>
          <w:i/>
          <w:sz w:val="18"/>
          <w:szCs w:val="18"/>
        </w:rPr>
      </w:pPr>
    </w:p>
    <w:p w:rsidR="005951BF" w:rsidRDefault="005951BF" w:rsidP="005951BF">
      <w:r>
        <w:br w:type="page"/>
      </w:r>
    </w:p>
    <w:p w:rsidR="005951BF" w:rsidRDefault="005951BF" w:rsidP="005951BF">
      <w:pPr>
        <w:pStyle w:val="Caption"/>
        <w:spacing w:before="0" w:after="240" w:line="240" w:lineRule="auto"/>
      </w:pPr>
      <w:r w:rsidRPr="0023681A">
        <w:rPr>
          <w:b/>
          <w:bCs/>
        </w:rPr>
        <w:lastRenderedPageBreak/>
        <w:t xml:space="preserve">Table </w:t>
      </w:r>
      <w:r>
        <w:rPr>
          <w:b/>
          <w:bCs/>
        </w:rPr>
        <w:t>B</w:t>
      </w:r>
      <w:r w:rsidRPr="0023681A">
        <w:rPr>
          <w:b/>
          <w:bCs/>
        </w:rPr>
        <w:t>.</w:t>
      </w:r>
      <w:r>
        <w:rPr>
          <w:b/>
          <w:bCs/>
        </w:rPr>
        <w:t>4</w:t>
      </w:r>
      <w:r w:rsidRPr="00771925">
        <w:t xml:space="preserve"> </w:t>
      </w:r>
      <w:r>
        <w:t>D</w:t>
      </w:r>
      <w:r w:rsidRPr="00771925">
        <w:t xml:space="preserve">ifferences in start-up rates across </w:t>
      </w:r>
      <w:r>
        <w:t>Polish counties 2003–2019:</w:t>
      </w:r>
      <w:r>
        <w:rPr>
          <w:rFonts w:cs="Arial"/>
        </w:rPr>
        <w:t xml:space="preserve"> </w:t>
      </w:r>
      <w:r>
        <w:t>The role of historical entrepreneurship in general</w:t>
      </w:r>
    </w:p>
    <w:tbl>
      <w:tblPr>
        <w:tblW w:w="9356" w:type="dxa"/>
        <w:tblLayout w:type="fixed"/>
        <w:tblCellMar>
          <w:left w:w="10" w:type="dxa"/>
          <w:right w:w="10" w:type="dxa"/>
        </w:tblCellMar>
        <w:tblLook w:val="0000" w:firstRow="0" w:lastRow="0" w:firstColumn="0" w:lastColumn="0" w:noHBand="0" w:noVBand="0"/>
      </w:tblPr>
      <w:tblGrid>
        <w:gridCol w:w="4111"/>
        <w:gridCol w:w="874"/>
        <w:gridCol w:w="874"/>
        <w:gridCol w:w="874"/>
        <w:gridCol w:w="874"/>
        <w:gridCol w:w="874"/>
        <w:gridCol w:w="875"/>
      </w:tblGrid>
      <w:tr w:rsidR="005951BF" w:rsidRPr="00776E2D" w:rsidTr="001B029D">
        <w:trPr>
          <w:trHeight w:val="20"/>
        </w:trPr>
        <w:tc>
          <w:tcPr>
            <w:tcW w:w="4111" w:type="dxa"/>
            <w:tcBorders>
              <w:top w:val="single" w:sz="4" w:space="0" w:color="auto"/>
            </w:tcBorders>
            <w:shd w:val="clear" w:color="auto" w:fill="FFFFFF"/>
          </w:tcPr>
          <w:p w:rsidR="005951BF" w:rsidRPr="00776E2D" w:rsidRDefault="005951BF" w:rsidP="001B029D">
            <w:pPr>
              <w:spacing w:line="240" w:lineRule="auto"/>
              <w:rPr>
                <w:sz w:val="20"/>
                <w:szCs w:val="20"/>
              </w:rPr>
            </w:pP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II</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III</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IV</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V</w:t>
            </w:r>
          </w:p>
        </w:tc>
        <w:tc>
          <w:tcPr>
            <w:tcW w:w="875"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VI</w:t>
            </w:r>
          </w:p>
        </w:tc>
      </w:tr>
      <w:tr w:rsidR="005951BF" w:rsidRPr="00776E2D" w:rsidTr="001B029D">
        <w:trPr>
          <w:trHeight w:val="20"/>
        </w:trPr>
        <w:tc>
          <w:tcPr>
            <w:tcW w:w="4111" w:type="dxa"/>
            <w:vMerge w:val="restart"/>
            <w:tcBorders>
              <w:top w:val="single" w:sz="4" w:space="0" w:color="auto"/>
            </w:tcBorders>
            <w:shd w:val="clear" w:color="auto" w:fill="FFFFFF"/>
          </w:tcPr>
          <w:p w:rsidR="005951BF" w:rsidRPr="00776E2D" w:rsidRDefault="005951BF" w:rsidP="001B029D">
            <w:pPr>
              <w:spacing w:line="240" w:lineRule="auto"/>
              <w:rPr>
                <w:sz w:val="20"/>
                <w:szCs w:val="20"/>
              </w:rPr>
            </w:pPr>
            <w:r w:rsidRPr="00776E2D">
              <w:rPr>
                <w:sz w:val="20"/>
                <w:szCs w:val="20"/>
              </w:rPr>
              <w:t>Historical self-employment in general (outside agriculture)</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0.252***</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0.077</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0.058</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0.063</w:t>
            </w:r>
          </w:p>
        </w:tc>
        <w:tc>
          <w:tcPr>
            <w:tcW w:w="874"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0.036</w:t>
            </w:r>
          </w:p>
        </w:tc>
        <w:tc>
          <w:tcPr>
            <w:tcW w:w="875" w:type="dxa"/>
            <w:tcBorders>
              <w:top w:val="single" w:sz="4" w:space="0" w:color="auto"/>
            </w:tcBorders>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0.056</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(0.033)</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(0.057)</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(0.056)</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(0.059)</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(0.057)</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(0.067)</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 xml:space="preserve">Area belonged to Germany until 1945 </w:t>
            </w:r>
            <w:r w:rsidRPr="00776E2D">
              <w:rPr>
                <w:sz w:val="20"/>
                <w:szCs w:val="20"/>
              </w:rPr>
              <w:br/>
              <w:t>(yes=1)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0.020</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0.193***</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1.017***</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4.128***</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4.351***</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(0.037)</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(0.060)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(0.320)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(0.911)</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(0.908)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 xml:space="preserve">Area belonged to Russia until 1918 </w:t>
            </w:r>
            <w:r w:rsidRPr="00776E2D">
              <w:rPr>
                <w:sz w:val="20"/>
                <w:szCs w:val="20"/>
              </w:rPr>
              <w:br/>
              <w:t>(yes=1)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0.167***</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0.175***</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0.164***</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0.124***</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0.126***</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(0.032)</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(0.038)</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(0.032)</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(0.039)</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(0.039)</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Area belonged to Austro-Hungary until 1918</w:t>
            </w:r>
            <w:r w:rsidRPr="00776E2D">
              <w:rPr>
                <w:sz w:val="20"/>
                <w:szCs w:val="20"/>
              </w:rPr>
              <w:br/>
              <w:t>(yes=1)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0.080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0.044</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0.066</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0.098*</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0.062</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(0.054)</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(0.054)</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(0.060)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(0.057)</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(0.058)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Workforce density</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0.015</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0.005</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0.021</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0.0002</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0.018</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(0.021)</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(0.029)</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(0.027)</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(0.028)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employed in manufacturing</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0.184***</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0.143***</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0.181***</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0.142***</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0.178***</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(0.036)</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(0.035)</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(0.039)</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(0.038)</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(0.041)</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university</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0.030**</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0.044***</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0.041**</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0.044***</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0.044***</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(0.014)</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(0.016)</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coal field</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0.040***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0.046***</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0.034***</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0.040***</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0.041***</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(0.008)</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(0.009)</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(0.011)</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(0.011)</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(0.011)</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indigenous people</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0.105***</w:t>
            </w:r>
          </w:p>
        </w:tc>
        <w:tc>
          <w:tcPr>
            <w:tcW w:w="874" w:type="dxa"/>
            <w:shd w:val="clear" w:color="auto" w:fill="FFFFFF"/>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0.951***</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0.960***</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(0.021)</w:t>
            </w:r>
          </w:p>
        </w:tc>
        <w:tc>
          <w:tcPr>
            <w:tcW w:w="874" w:type="dxa"/>
            <w:shd w:val="clear" w:color="auto" w:fill="FFFFFF"/>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(0.165)</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(0.163)</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Russia</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0.043*</w:t>
            </w:r>
          </w:p>
        </w:tc>
        <w:tc>
          <w:tcPr>
            <w:tcW w:w="874" w:type="dxa"/>
            <w:shd w:val="clear" w:color="auto" w:fill="FFFFFF"/>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0.069***</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0.065***</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(0.022)</w:t>
            </w:r>
          </w:p>
        </w:tc>
        <w:tc>
          <w:tcPr>
            <w:tcW w:w="874" w:type="dxa"/>
            <w:shd w:val="clear" w:color="auto" w:fill="FFFFFF"/>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(0.025)</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(0.025)</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other countries</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0.033*</w:t>
            </w:r>
          </w:p>
        </w:tc>
        <w:tc>
          <w:tcPr>
            <w:tcW w:w="874" w:type="dxa"/>
            <w:shd w:val="clear" w:color="auto" w:fill="FFFFFF"/>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0.026</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0.015</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(0.020)</w:t>
            </w:r>
          </w:p>
        </w:tc>
        <w:tc>
          <w:tcPr>
            <w:tcW w:w="874" w:type="dxa"/>
            <w:shd w:val="clear" w:color="auto" w:fill="FFFFFF"/>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(0.023)</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(0.023)</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lastRenderedPageBreak/>
              <w:t>Historical self-employment in knowledge-intensive industries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0.309**</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(0.123)</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Workforce density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0.020</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(0.048)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employed in manufacturing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0.081</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0.133*</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0.208**</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(0.074)</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(0.078)</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(0.082)</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university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0.217***</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0.111*</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0.109*</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(0.065)</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(0.066)</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(0.065)</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Distance to the nearest coal field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0.011</w:t>
            </w: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0.012</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0.018</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(0.018)</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(0.018)</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(0.018)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indigenous people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0.838***</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0.861***</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(0.167)</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(0.166)</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Russia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0.034</w:t>
            </w:r>
          </w:p>
        </w:tc>
        <w:tc>
          <w:tcPr>
            <w:tcW w:w="875" w:type="dxa"/>
            <w:shd w:val="clear" w:color="auto" w:fill="FFFFFF"/>
          </w:tcPr>
          <w:p w:rsidR="005951BF" w:rsidRPr="00776E2D" w:rsidRDefault="005951BF" w:rsidP="001B029D">
            <w:pPr>
              <w:spacing w:line="240" w:lineRule="auto"/>
              <w:jc w:val="center"/>
              <w:rPr>
                <w:sz w:val="20"/>
                <w:szCs w:val="20"/>
              </w:rPr>
            </w:pPr>
            <w:r>
              <w:rPr>
                <w:sz w:val="20"/>
                <w:szCs w:val="20"/>
              </w:rPr>
              <w:t>–</w:t>
            </w:r>
            <w:r w:rsidRPr="00776E2D">
              <w:rPr>
                <w:sz w:val="20"/>
                <w:szCs w:val="20"/>
              </w:rPr>
              <w:t>0.045</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(0.108)</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(0.108)</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sz w:val="20"/>
                <w:szCs w:val="20"/>
              </w:rPr>
              <w:t>Share of immigrants from other countries x area belonged to Germany until 1945 (yes=1)</w:t>
            </w: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0.004</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0.016</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vAlign w:val="center"/>
          </w:tcPr>
          <w:p w:rsidR="005951BF" w:rsidRPr="00776E2D" w:rsidRDefault="005951BF" w:rsidP="001B029D">
            <w:pPr>
              <w:spacing w:line="240" w:lineRule="auto"/>
              <w:jc w:val="center"/>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(0.047)</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(0.047)</w:t>
            </w:r>
          </w:p>
        </w:tc>
      </w:tr>
      <w:tr w:rsidR="005951BF" w:rsidRPr="00776E2D" w:rsidTr="001B029D">
        <w:trPr>
          <w:trHeight w:val="20"/>
        </w:trPr>
        <w:tc>
          <w:tcPr>
            <w:tcW w:w="4111" w:type="dxa"/>
            <w:vMerge w:val="restart"/>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Constant</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0.031</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0.013</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0.697***</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0.143</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4.523***</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4.572***</w:t>
            </w:r>
          </w:p>
        </w:tc>
      </w:tr>
      <w:tr w:rsidR="005951BF" w:rsidRPr="00776E2D" w:rsidTr="001B029D">
        <w:trPr>
          <w:trHeight w:val="20"/>
        </w:trPr>
        <w:tc>
          <w:tcPr>
            <w:tcW w:w="4111" w:type="dxa"/>
            <w:vMerge/>
            <w:shd w:val="clear" w:color="auto" w:fill="FFFFFF"/>
          </w:tcPr>
          <w:p w:rsidR="005951BF" w:rsidRPr="00776E2D" w:rsidRDefault="005951BF" w:rsidP="001B029D">
            <w:pPr>
              <w:spacing w:line="240" w:lineRule="auto"/>
              <w:rPr>
                <w:sz w:val="20"/>
                <w:szCs w:val="20"/>
              </w:rPr>
            </w:pP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(0.060)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(0.112)</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(0.161)</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(0.139)</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(0.757)</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(0.751)</w:t>
            </w:r>
          </w:p>
        </w:tc>
      </w:tr>
      <w:tr w:rsidR="005951BF" w:rsidRPr="00776E2D" w:rsidTr="001B029D">
        <w:trPr>
          <w:trHeight w:val="20"/>
        </w:trPr>
        <w:tc>
          <w:tcPr>
            <w:tcW w:w="4111" w:type="dxa"/>
            <w:tcBorders>
              <w:top w:val="single" w:sz="4" w:space="0" w:color="auto"/>
            </w:tcBorders>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Number of observations</w:t>
            </w:r>
          </w:p>
        </w:tc>
        <w:tc>
          <w:tcPr>
            <w:tcW w:w="874" w:type="dxa"/>
            <w:tcBorders>
              <w:top w:val="single" w:sz="4" w:space="0" w:color="auto"/>
            </w:tcBorders>
            <w:shd w:val="clear" w:color="auto" w:fill="FFFFFF"/>
            <w:vAlign w:val="center"/>
          </w:tcPr>
          <w:p w:rsidR="005951BF" w:rsidRPr="00776E2D" w:rsidRDefault="005951BF" w:rsidP="001B029D">
            <w:pPr>
              <w:spacing w:line="240" w:lineRule="auto"/>
              <w:jc w:val="center"/>
              <w:rPr>
                <w:sz w:val="20"/>
                <w:szCs w:val="20"/>
              </w:rPr>
            </w:pPr>
            <w:r w:rsidRPr="00776E2D">
              <w:rPr>
                <w:sz w:val="20"/>
                <w:szCs w:val="20"/>
              </w:rPr>
              <w:t>328</w:t>
            </w:r>
          </w:p>
        </w:tc>
        <w:tc>
          <w:tcPr>
            <w:tcW w:w="874" w:type="dxa"/>
            <w:tcBorders>
              <w:top w:val="single" w:sz="4" w:space="0" w:color="auto"/>
            </w:tcBorders>
            <w:shd w:val="clear" w:color="auto" w:fill="FFFFFF"/>
            <w:vAlign w:val="center"/>
          </w:tcPr>
          <w:p w:rsidR="005951BF" w:rsidRPr="00776E2D" w:rsidRDefault="005951BF" w:rsidP="001B029D">
            <w:pPr>
              <w:spacing w:line="240" w:lineRule="auto"/>
              <w:jc w:val="center"/>
              <w:rPr>
                <w:sz w:val="20"/>
                <w:szCs w:val="20"/>
              </w:rPr>
            </w:pPr>
            <w:r w:rsidRPr="00776E2D">
              <w:rPr>
                <w:sz w:val="20"/>
                <w:szCs w:val="20"/>
              </w:rPr>
              <w:t>328</w:t>
            </w:r>
          </w:p>
        </w:tc>
        <w:tc>
          <w:tcPr>
            <w:tcW w:w="874" w:type="dxa"/>
            <w:tcBorders>
              <w:top w:val="single" w:sz="4" w:space="0" w:color="auto"/>
            </w:tcBorders>
            <w:shd w:val="clear" w:color="auto" w:fill="FFFFFF"/>
            <w:vAlign w:val="center"/>
          </w:tcPr>
          <w:p w:rsidR="005951BF" w:rsidRPr="00776E2D" w:rsidRDefault="005951BF" w:rsidP="001B029D">
            <w:pPr>
              <w:spacing w:line="240" w:lineRule="auto"/>
              <w:jc w:val="center"/>
              <w:rPr>
                <w:sz w:val="20"/>
                <w:szCs w:val="20"/>
              </w:rPr>
            </w:pPr>
            <w:r w:rsidRPr="00776E2D">
              <w:rPr>
                <w:sz w:val="20"/>
                <w:szCs w:val="20"/>
              </w:rPr>
              <w:t>328</w:t>
            </w:r>
          </w:p>
        </w:tc>
        <w:tc>
          <w:tcPr>
            <w:tcW w:w="874" w:type="dxa"/>
            <w:tcBorders>
              <w:top w:val="single" w:sz="4" w:space="0" w:color="auto"/>
            </w:tcBorders>
            <w:shd w:val="clear" w:color="auto" w:fill="FFFFFF"/>
            <w:vAlign w:val="center"/>
          </w:tcPr>
          <w:p w:rsidR="005951BF" w:rsidRPr="00776E2D" w:rsidRDefault="005951BF" w:rsidP="001B029D">
            <w:pPr>
              <w:spacing w:line="240" w:lineRule="auto"/>
              <w:jc w:val="center"/>
              <w:rPr>
                <w:sz w:val="20"/>
                <w:szCs w:val="20"/>
              </w:rPr>
            </w:pPr>
            <w:r w:rsidRPr="00776E2D">
              <w:rPr>
                <w:sz w:val="20"/>
                <w:szCs w:val="20"/>
              </w:rPr>
              <w:t>328</w:t>
            </w:r>
          </w:p>
        </w:tc>
        <w:tc>
          <w:tcPr>
            <w:tcW w:w="874" w:type="dxa"/>
            <w:tcBorders>
              <w:top w:val="single" w:sz="4" w:space="0" w:color="auto"/>
            </w:tcBorders>
            <w:shd w:val="clear" w:color="auto" w:fill="FFFFFF"/>
            <w:vAlign w:val="center"/>
          </w:tcPr>
          <w:p w:rsidR="005951BF" w:rsidRPr="00776E2D" w:rsidRDefault="005951BF" w:rsidP="001B029D">
            <w:pPr>
              <w:spacing w:line="240" w:lineRule="auto"/>
              <w:jc w:val="center"/>
              <w:rPr>
                <w:sz w:val="20"/>
                <w:szCs w:val="20"/>
              </w:rPr>
            </w:pPr>
            <w:r w:rsidRPr="00776E2D">
              <w:rPr>
                <w:sz w:val="20"/>
                <w:szCs w:val="20"/>
              </w:rPr>
              <w:t>328</w:t>
            </w:r>
          </w:p>
        </w:tc>
        <w:tc>
          <w:tcPr>
            <w:tcW w:w="875" w:type="dxa"/>
            <w:tcBorders>
              <w:top w:val="single" w:sz="4" w:space="0" w:color="auto"/>
            </w:tcBorders>
            <w:shd w:val="clear" w:color="auto" w:fill="FFFFFF"/>
            <w:vAlign w:val="center"/>
          </w:tcPr>
          <w:p w:rsidR="005951BF" w:rsidRPr="00776E2D" w:rsidRDefault="005951BF" w:rsidP="001B029D">
            <w:pPr>
              <w:spacing w:line="240" w:lineRule="auto"/>
              <w:jc w:val="center"/>
              <w:rPr>
                <w:sz w:val="20"/>
                <w:szCs w:val="20"/>
              </w:rPr>
            </w:pPr>
            <w:r w:rsidRPr="00776E2D">
              <w:rPr>
                <w:sz w:val="20"/>
                <w:szCs w:val="20"/>
              </w:rPr>
              <w:t>328</w:t>
            </w:r>
          </w:p>
        </w:tc>
      </w:tr>
      <w:tr w:rsidR="005951BF" w:rsidRPr="00776E2D" w:rsidTr="001B029D">
        <w:trPr>
          <w:trHeight w:val="20"/>
        </w:trPr>
        <w:tc>
          <w:tcPr>
            <w:tcW w:w="4111" w:type="dxa"/>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R2</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0.153</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0.416</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0.485</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0.440</w:t>
            </w:r>
          </w:p>
        </w:tc>
        <w:tc>
          <w:tcPr>
            <w:tcW w:w="874" w:type="dxa"/>
            <w:shd w:val="clear" w:color="auto" w:fill="FFFFFF"/>
          </w:tcPr>
          <w:p w:rsidR="005951BF" w:rsidRPr="00776E2D" w:rsidRDefault="005951BF" w:rsidP="001B029D">
            <w:pPr>
              <w:spacing w:line="240" w:lineRule="auto"/>
              <w:jc w:val="center"/>
              <w:rPr>
                <w:sz w:val="20"/>
                <w:szCs w:val="20"/>
              </w:rPr>
            </w:pPr>
            <w:r w:rsidRPr="00776E2D">
              <w:rPr>
                <w:sz w:val="20"/>
                <w:szCs w:val="20"/>
              </w:rPr>
              <w:t>0.544</w:t>
            </w:r>
          </w:p>
        </w:tc>
        <w:tc>
          <w:tcPr>
            <w:tcW w:w="875" w:type="dxa"/>
            <w:shd w:val="clear" w:color="auto" w:fill="FFFFFF"/>
          </w:tcPr>
          <w:p w:rsidR="005951BF" w:rsidRPr="00776E2D" w:rsidRDefault="005951BF" w:rsidP="001B029D">
            <w:pPr>
              <w:spacing w:line="240" w:lineRule="auto"/>
              <w:jc w:val="center"/>
              <w:rPr>
                <w:sz w:val="20"/>
                <w:szCs w:val="20"/>
              </w:rPr>
            </w:pPr>
            <w:r w:rsidRPr="00776E2D">
              <w:rPr>
                <w:sz w:val="20"/>
                <w:szCs w:val="20"/>
              </w:rPr>
              <w:t>0.553</w:t>
            </w:r>
          </w:p>
        </w:tc>
      </w:tr>
      <w:tr w:rsidR="005951BF" w:rsidRPr="00776E2D" w:rsidTr="001B029D">
        <w:trPr>
          <w:trHeight w:val="20"/>
        </w:trPr>
        <w:tc>
          <w:tcPr>
            <w:tcW w:w="4111" w:type="dxa"/>
            <w:tcBorders>
              <w:bottom w:val="single" w:sz="4" w:space="0" w:color="auto"/>
            </w:tcBorders>
            <w:shd w:val="clear" w:color="auto" w:fill="FFFFFF"/>
          </w:tcPr>
          <w:p w:rsidR="005951BF" w:rsidRPr="00776E2D" w:rsidRDefault="005951BF" w:rsidP="001B029D">
            <w:pPr>
              <w:spacing w:line="240" w:lineRule="auto"/>
              <w:rPr>
                <w:sz w:val="20"/>
                <w:szCs w:val="20"/>
              </w:rPr>
            </w:pPr>
            <w:r w:rsidRPr="00776E2D">
              <w:rPr>
                <w:rFonts w:eastAsiaTheme="majorEastAsia"/>
                <w:sz w:val="20"/>
                <w:szCs w:val="20"/>
              </w:rPr>
              <w:t>Adjusted R2</w:t>
            </w:r>
          </w:p>
        </w:tc>
        <w:tc>
          <w:tcPr>
            <w:tcW w:w="874"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0.150</w:t>
            </w:r>
          </w:p>
        </w:tc>
        <w:tc>
          <w:tcPr>
            <w:tcW w:w="874"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0.401</w:t>
            </w:r>
          </w:p>
        </w:tc>
        <w:tc>
          <w:tcPr>
            <w:tcW w:w="874"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0.467</w:t>
            </w:r>
          </w:p>
        </w:tc>
        <w:tc>
          <w:tcPr>
            <w:tcW w:w="874"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0.418</w:t>
            </w:r>
          </w:p>
        </w:tc>
        <w:tc>
          <w:tcPr>
            <w:tcW w:w="874"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0.517</w:t>
            </w:r>
          </w:p>
        </w:tc>
        <w:tc>
          <w:tcPr>
            <w:tcW w:w="875" w:type="dxa"/>
            <w:tcBorders>
              <w:bottom w:val="single" w:sz="4" w:space="0" w:color="auto"/>
            </w:tcBorders>
            <w:shd w:val="clear" w:color="auto" w:fill="FFFFFF"/>
          </w:tcPr>
          <w:p w:rsidR="005951BF" w:rsidRPr="00776E2D" w:rsidRDefault="005951BF" w:rsidP="001B029D">
            <w:pPr>
              <w:spacing w:line="240" w:lineRule="auto"/>
              <w:jc w:val="center"/>
              <w:rPr>
                <w:sz w:val="20"/>
                <w:szCs w:val="20"/>
              </w:rPr>
            </w:pPr>
            <w:r w:rsidRPr="00776E2D">
              <w:rPr>
                <w:sz w:val="20"/>
                <w:szCs w:val="20"/>
              </w:rPr>
              <w:t>0.525</w:t>
            </w:r>
          </w:p>
        </w:tc>
      </w:tr>
      <w:tr w:rsidR="005951BF" w:rsidRPr="00776E2D" w:rsidTr="001B029D">
        <w:trPr>
          <w:trHeight w:val="20"/>
        </w:trPr>
        <w:tc>
          <w:tcPr>
            <w:tcW w:w="9356" w:type="dxa"/>
            <w:gridSpan w:val="7"/>
            <w:tcBorders>
              <w:top w:val="single" w:sz="4" w:space="0" w:color="auto"/>
            </w:tcBorders>
            <w:shd w:val="clear" w:color="auto" w:fill="FFFFFF"/>
          </w:tcPr>
          <w:p w:rsidR="005951BF" w:rsidRPr="00776E2D" w:rsidRDefault="005951BF" w:rsidP="001B029D">
            <w:pPr>
              <w:spacing w:line="240" w:lineRule="auto"/>
              <w:rPr>
                <w:sz w:val="20"/>
                <w:szCs w:val="20"/>
              </w:rPr>
            </w:pPr>
            <w:r w:rsidRPr="00776E2D">
              <w:rPr>
                <w:i/>
                <w:iCs/>
                <w:sz w:val="20"/>
                <w:szCs w:val="20"/>
              </w:rPr>
              <w:t>Notes:</w:t>
            </w:r>
            <w:r w:rsidRPr="00776E2D">
              <w:rPr>
                <w:iCs/>
                <w:sz w:val="20"/>
                <w:szCs w:val="20"/>
              </w:rPr>
              <w:t xml:space="preserve"> As in Table B.1.</w:t>
            </w:r>
          </w:p>
        </w:tc>
      </w:tr>
    </w:tbl>
    <w:p w:rsidR="005951BF" w:rsidRDefault="005951BF" w:rsidP="005951BF">
      <w:pPr>
        <w:pStyle w:val="Caption"/>
        <w:spacing w:before="0" w:after="240" w:line="240" w:lineRule="auto"/>
        <w:rPr>
          <w:b/>
          <w:bCs/>
        </w:rPr>
      </w:pPr>
    </w:p>
    <w:p w:rsidR="005951BF" w:rsidRDefault="005951BF" w:rsidP="005951BF">
      <w:pPr>
        <w:rPr>
          <w:b/>
          <w:bCs/>
          <w:iCs/>
          <w:szCs w:val="20"/>
          <w:lang w:eastAsia="pl-PL"/>
        </w:rPr>
      </w:pPr>
      <w:r>
        <w:rPr>
          <w:b/>
          <w:bCs/>
        </w:rPr>
        <w:br w:type="page"/>
      </w:r>
    </w:p>
    <w:p w:rsidR="005951BF" w:rsidRDefault="005951BF" w:rsidP="005951BF">
      <w:pPr>
        <w:pStyle w:val="Caption"/>
        <w:spacing w:before="0" w:after="240" w:line="240" w:lineRule="auto"/>
      </w:pPr>
      <w:r w:rsidRPr="0023681A">
        <w:rPr>
          <w:b/>
          <w:bCs/>
        </w:rPr>
        <w:lastRenderedPageBreak/>
        <w:t xml:space="preserve">Table </w:t>
      </w:r>
      <w:r>
        <w:rPr>
          <w:b/>
          <w:bCs/>
        </w:rPr>
        <w:t>B.5</w:t>
      </w:r>
      <w:r>
        <w:t xml:space="preserve"> D</w:t>
      </w:r>
      <w:r w:rsidRPr="00771925">
        <w:t xml:space="preserve">ifferences in start-up rates across </w:t>
      </w:r>
      <w:r>
        <w:t>Polish counties 2012–2019:</w:t>
      </w:r>
      <w:r>
        <w:rPr>
          <w:rFonts w:cs="Arial"/>
        </w:rPr>
        <w:t xml:space="preserve"> </w:t>
      </w:r>
      <w:r>
        <w:t>The role of historical entrepreneurship in knowledge-intensive industries</w:t>
      </w:r>
    </w:p>
    <w:tbl>
      <w:tblPr>
        <w:tblW w:w="9356" w:type="dxa"/>
        <w:tblLayout w:type="fixed"/>
        <w:tblCellMar>
          <w:left w:w="10" w:type="dxa"/>
          <w:right w:w="10" w:type="dxa"/>
        </w:tblCellMar>
        <w:tblLook w:val="0000" w:firstRow="0" w:lastRow="0" w:firstColumn="0" w:lastColumn="0" w:noHBand="0" w:noVBand="0"/>
      </w:tblPr>
      <w:tblGrid>
        <w:gridCol w:w="4111"/>
        <w:gridCol w:w="874"/>
        <w:gridCol w:w="874"/>
        <w:gridCol w:w="874"/>
        <w:gridCol w:w="874"/>
        <w:gridCol w:w="874"/>
        <w:gridCol w:w="875"/>
      </w:tblGrid>
      <w:tr w:rsidR="005951BF" w:rsidRPr="00005891" w:rsidTr="001B029D">
        <w:trPr>
          <w:trHeight w:val="20"/>
        </w:trPr>
        <w:tc>
          <w:tcPr>
            <w:tcW w:w="4111" w:type="dxa"/>
            <w:tcBorders>
              <w:top w:val="single" w:sz="4" w:space="0" w:color="auto"/>
            </w:tcBorders>
            <w:shd w:val="clear" w:color="auto" w:fill="FFFFFF"/>
          </w:tcPr>
          <w:p w:rsidR="005951BF" w:rsidRPr="00005891" w:rsidRDefault="005951BF" w:rsidP="001B029D">
            <w:pPr>
              <w:spacing w:line="240" w:lineRule="auto"/>
              <w:rPr>
                <w:rFonts w:cs="Arial"/>
                <w:sz w:val="20"/>
                <w:szCs w:val="20"/>
              </w:rPr>
            </w:pP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II</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III</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IV</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V</w:t>
            </w:r>
          </w:p>
        </w:tc>
        <w:tc>
          <w:tcPr>
            <w:tcW w:w="875"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VI</w:t>
            </w:r>
          </w:p>
        </w:tc>
      </w:tr>
      <w:tr w:rsidR="005951BF" w:rsidRPr="00005891" w:rsidTr="001B029D">
        <w:trPr>
          <w:trHeight w:val="20"/>
        </w:trPr>
        <w:tc>
          <w:tcPr>
            <w:tcW w:w="4111" w:type="dxa"/>
            <w:vMerge w:val="restart"/>
            <w:tcBorders>
              <w:top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Historical self-employment in knowledge-intensive industries</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0.081***</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0.057**</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0.085***</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0.074**</w:t>
            </w:r>
          </w:p>
        </w:tc>
        <w:tc>
          <w:tcPr>
            <w:tcW w:w="875"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0.089***</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(0.029)</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(0.033)</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 xml:space="preserve">Area belonged to Germany until 1945 </w:t>
            </w:r>
            <w:r w:rsidRPr="00005891">
              <w:rPr>
                <w:rFonts w:cs="Arial"/>
                <w:sz w:val="20"/>
                <w:szCs w:val="20"/>
              </w:rPr>
              <w:br/>
              <w:t>(yes=1)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–0.236***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–1.261***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–4.954***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–5.315***</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(0.337)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(0.961)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(1.020)</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 xml:space="preserve">Area belonged to Russia until 1918 </w:t>
            </w:r>
            <w:r w:rsidRPr="00005891">
              <w:rPr>
                <w:rFonts w:cs="Arial"/>
                <w:sz w:val="20"/>
                <w:szCs w:val="20"/>
              </w:rPr>
              <w:br/>
              <w:t>(yes=1)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–0.129***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–0.079*</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Area belonged to Austro-Hungary until 1918</w:t>
            </w:r>
            <w:r w:rsidRPr="00005891">
              <w:rPr>
                <w:rFonts w:cs="Arial"/>
                <w:sz w:val="20"/>
                <w:szCs w:val="20"/>
              </w:rPr>
              <w:br/>
              <w:t>(yes=1)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0.098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0.141**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0.148***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(0.057)</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Workforce density</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–0.018</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–0.023</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employed in manufacturing</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0.129***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0.094***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0.043</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(0.040)</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university</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–0.061***</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–0.065***</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(0.016)</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coal field</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(0.012)</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(0.012)</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indigenous people</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–0.105***</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–1.041***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–1.046***</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(0.022)</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(0.173)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(0.173)</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Russia</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–0.040*</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–0.080***</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–0.083***</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(0.024)</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(0.026)</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(0.026)</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other countries</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0.046**</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0.038</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0.040*</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(0.020)</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(0.024)</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lastRenderedPageBreak/>
              <w:t>Historical self-employment in knowledge-intensive industries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–0.077</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(0.073)</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Workforce density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0.052</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(0.050)</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employed in manufacturing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–0.016</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(0.078)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(0.082)</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(0.086)</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university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0.222***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0.138**</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0.139**</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(0.069)</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(0.069)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Distance to the nearest coal field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–0.007</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–0.004</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(0.019)</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(0.019)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indigenous people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0.952***</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0.949***</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(0.175)</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(0.175)</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Russia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–0.021</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(0.114)</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(0.114)</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cs="Arial"/>
                <w:sz w:val="20"/>
                <w:szCs w:val="20"/>
              </w:rPr>
              <w:t>Share of immigrants from other countries x area belonged to Germany until 1945 (yes=1)</w:t>
            </w: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0.027</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0.028</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(0.049)</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(0.049)</w:t>
            </w:r>
          </w:p>
        </w:tc>
      </w:tr>
      <w:tr w:rsidR="005951BF" w:rsidRPr="00005891" w:rsidTr="001B029D">
        <w:trPr>
          <w:trHeight w:val="20"/>
        </w:trPr>
        <w:tc>
          <w:tcPr>
            <w:tcW w:w="4111" w:type="dxa"/>
            <w:vMerge w:val="restart"/>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Constant</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0.903***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0.610***</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1.178***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0.854***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5.591***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5.710***</w:t>
            </w:r>
          </w:p>
        </w:tc>
      </w:tr>
      <w:tr w:rsidR="005951BF" w:rsidRPr="00005891" w:rsidTr="001B029D">
        <w:trPr>
          <w:trHeight w:val="20"/>
        </w:trPr>
        <w:tc>
          <w:tcPr>
            <w:tcW w:w="4111" w:type="dxa"/>
            <w:vMerge/>
            <w:shd w:val="clear" w:color="auto" w:fill="FFFFFF"/>
          </w:tcPr>
          <w:p w:rsidR="005951BF" w:rsidRPr="00005891" w:rsidRDefault="005951BF" w:rsidP="001B029D">
            <w:pPr>
              <w:spacing w:line="240" w:lineRule="auto"/>
              <w:rPr>
                <w:rFonts w:cs="Arial"/>
                <w:sz w:val="20"/>
                <w:szCs w:val="20"/>
              </w:rPr>
            </w:pP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(0.039)</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(0.188)</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(0.205)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(0.224)</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(0.823)</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(0.831)</w:t>
            </w:r>
          </w:p>
        </w:tc>
      </w:tr>
      <w:tr w:rsidR="005951BF" w:rsidRPr="00005891" w:rsidTr="001B029D">
        <w:trPr>
          <w:trHeight w:val="20"/>
        </w:trPr>
        <w:tc>
          <w:tcPr>
            <w:tcW w:w="4111" w:type="dxa"/>
            <w:tcBorders>
              <w:top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Number of observations</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4"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c>
          <w:tcPr>
            <w:tcW w:w="875" w:type="dxa"/>
            <w:tcBorders>
              <w:top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328</w:t>
            </w:r>
          </w:p>
        </w:tc>
      </w:tr>
      <w:tr w:rsidR="005951BF" w:rsidRPr="00005891" w:rsidTr="001B029D">
        <w:trPr>
          <w:trHeight w:val="20"/>
        </w:trPr>
        <w:tc>
          <w:tcPr>
            <w:tcW w:w="4111" w:type="dxa"/>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R</w:t>
            </w:r>
            <w:r w:rsidRPr="00005891">
              <w:rPr>
                <w:rFonts w:eastAsiaTheme="majorEastAsia" w:cs="Arial"/>
                <w:sz w:val="20"/>
                <w:szCs w:val="20"/>
                <w:vertAlign w:val="superscript"/>
              </w:rPr>
              <w:t>2</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0.235</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0.346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0.426</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0.373</w:t>
            </w:r>
          </w:p>
        </w:tc>
        <w:tc>
          <w:tcPr>
            <w:tcW w:w="874"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0.491</w:t>
            </w:r>
          </w:p>
        </w:tc>
        <w:tc>
          <w:tcPr>
            <w:tcW w:w="875" w:type="dxa"/>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0.493</w:t>
            </w:r>
          </w:p>
        </w:tc>
      </w:tr>
      <w:tr w:rsidR="005951BF" w:rsidRPr="00005891" w:rsidTr="001B029D">
        <w:trPr>
          <w:trHeight w:val="20"/>
        </w:trPr>
        <w:tc>
          <w:tcPr>
            <w:tcW w:w="4111" w:type="dxa"/>
            <w:tcBorders>
              <w:bottom w:val="single" w:sz="4" w:space="0" w:color="auto"/>
            </w:tcBorders>
            <w:shd w:val="clear" w:color="auto" w:fill="FFFFFF"/>
          </w:tcPr>
          <w:p w:rsidR="005951BF" w:rsidRPr="00005891" w:rsidRDefault="005951BF" w:rsidP="001B029D">
            <w:pPr>
              <w:spacing w:line="240" w:lineRule="auto"/>
              <w:rPr>
                <w:rFonts w:cs="Arial"/>
                <w:sz w:val="20"/>
                <w:szCs w:val="20"/>
              </w:rPr>
            </w:pPr>
            <w:r w:rsidRPr="00005891">
              <w:rPr>
                <w:rFonts w:eastAsiaTheme="majorEastAsia" w:cs="Arial"/>
                <w:sz w:val="20"/>
                <w:szCs w:val="20"/>
              </w:rPr>
              <w:t>Adjusted R</w:t>
            </w:r>
            <w:r w:rsidRPr="00005891">
              <w:rPr>
                <w:rFonts w:eastAsiaTheme="majorEastAsia" w:cs="Arial"/>
                <w:sz w:val="20"/>
                <w:szCs w:val="20"/>
                <w:vertAlign w:val="superscript"/>
              </w:rPr>
              <w:t>2</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0.232</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0.330</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0.406</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0.349</w:t>
            </w:r>
          </w:p>
        </w:tc>
        <w:tc>
          <w:tcPr>
            <w:tcW w:w="874"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0.461</w:t>
            </w:r>
          </w:p>
        </w:tc>
        <w:tc>
          <w:tcPr>
            <w:tcW w:w="875" w:type="dxa"/>
            <w:tcBorders>
              <w:bottom w:val="single" w:sz="4" w:space="0" w:color="auto"/>
            </w:tcBorders>
            <w:shd w:val="clear" w:color="auto" w:fill="FFFFFF"/>
          </w:tcPr>
          <w:p w:rsidR="005951BF" w:rsidRPr="00005891" w:rsidRDefault="005951BF" w:rsidP="001B029D">
            <w:pPr>
              <w:spacing w:line="240" w:lineRule="auto"/>
              <w:jc w:val="center"/>
              <w:rPr>
                <w:rFonts w:cs="Arial"/>
                <w:sz w:val="20"/>
                <w:szCs w:val="20"/>
              </w:rPr>
            </w:pPr>
            <w:r w:rsidRPr="00005891">
              <w:rPr>
                <w:rFonts w:cs="Arial"/>
                <w:sz w:val="20"/>
                <w:szCs w:val="20"/>
              </w:rPr>
              <w:t>0.461</w:t>
            </w:r>
          </w:p>
        </w:tc>
      </w:tr>
      <w:tr w:rsidR="005951BF" w:rsidRPr="00005891" w:rsidTr="001B029D">
        <w:trPr>
          <w:trHeight w:val="20"/>
        </w:trPr>
        <w:tc>
          <w:tcPr>
            <w:tcW w:w="9356" w:type="dxa"/>
            <w:gridSpan w:val="7"/>
            <w:tcBorders>
              <w:top w:val="single" w:sz="4" w:space="0" w:color="auto"/>
            </w:tcBorders>
            <w:shd w:val="clear" w:color="auto" w:fill="FFFFFF"/>
          </w:tcPr>
          <w:p w:rsidR="005951BF" w:rsidRPr="00005891" w:rsidRDefault="005951BF" w:rsidP="001B029D">
            <w:pPr>
              <w:spacing w:line="240" w:lineRule="auto"/>
              <w:jc w:val="both"/>
              <w:rPr>
                <w:rFonts w:cs="Arial"/>
                <w:iCs/>
                <w:sz w:val="20"/>
                <w:szCs w:val="20"/>
              </w:rPr>
            </w:pPr>
            <w:r w:rsidRPr="006347E3">
              <w:rPr>
                <w:rFonts w:cs="Arial"/>
                <w:i/>
                <w:iCs/>
                <w:sz w:val="20"/>
                <w:szCs w:val="20"/>
              </w:rPr>
              <w:t>Notes:</w:t>
            </w:r>
            <w:r w:rsidRPr="00005891">
              <w:rPr>
                <w:rFonts w:cs="Arial"/>
                <w:iCs/>
                <w:sz w:val="20"/>
                <w:szCs w:val="20"/>
              </w:rPr>
              <w:t xml:space="preserve"> The dependent variable is the average start-up rate (log) in 2012–2019. Other notes are given in Table B.1.</w:t>
            </w:r>
          </w:p>
        </w:tc>
      </w:tr>
    </w:tbl>
    <w:p w:rsidR="002542DD" w:rsidRDefault="002542DD"/>
    <w:sectPr w:rsidR="00254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altName w:val="﷽﷽﷽﷽﷽﷽﷽﷽Ꝡʦ怀"/>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pleMyungjo">
    <w:altName w:val="﷽﷽﷽﷽﷽﷽﷽﷽ngjo"/>
    <w:charset w:val="81"/>
    <w:family w:val="auto"/>
    <w:pitch w:val="variable"/>
    <w:sig w:usb0="00000001" w:usb1="09060000" w:usb2="00000010" w:usb3="00000000" w:csb0="0028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443777"/>
      <w:docPartObj>
        <w:docPartGallery w:val="Page Numbers (Top of Page)"/>
        <w:docPartUnique/>
      </w:docPartObj>
    </w:sdtPr>
    <w:sdtEndPr/>
    <w:sdtContent>
      <w:p w:rsidR="00201BAC" w:rsidRDefault="005951BF" w:rsidP="00395341">
        <w:pPr>
          <w:pStyle w:val="Header"/>
          <w:spacing w:after="600"/>
          <w:jc w:val="right"/>
        </w:pPr>
        <w:r>
          <w:fldChar w:fldCharType="begin"/>
        </w:r>
        <w:r>
          <w:instrText>PAGE   \* MERGEFORMAT</w:instrText>
        </w:r>
        <w:r>
          <w:fldChar w:fldCharType="separate"/>
        </w:r>
        <w:r w:rsidRPr="005951BF">
          <w:rPr>
            <w:noProof/>
            <w:lang w:val="de-DE"/>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27D3"/>
    <w:multiLevelType w:val="multilevel"/>
    <w:tmpl w:val="00A2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DF28F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F46141C"/>
    <w:multiLevelType w:val="hybridMultilevel"/>
    <w:tmpl w:val="8A6E4400"/>
    <w:lvl w:ilvl="0" w:tplc="76448CF8">
      <w:start w:val="580"/>
      <w:numFmt w:val="decimal"/>
      <w:lvlText w:val="%1."/>
      <w:lvlJc w:val="left"/>
      <w:pPr>
        <w:ind w:left="780" w:hanging="420"/>
      </w:pPr>
      <w:rPr>
        <w:rFonts w:eastAsia="Times New Roman" w:cs="Arial" w:hint="default"/>
        <w:b w:val="0"/>
        <w:color w:val="000000"/>
        <w:sz w:val="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0709E4"/>
    <w:multiLevelType w:val="multilevel"/>
    <w:tmpl w:val="372E2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7191147"/>
    <w:multiLevelType w:val="multilevel"/>
    <w:tmpl w:val="9222A9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5785701"/>
    <w:multiLevelType w:val="multilevel"/>
    <w:tmpl w:val="1EA40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627634"/>
    <w:multiLevelType w:val="hybridMultilevel"/>
    <w:tmpl w:val="F3C201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641C5944"/>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24216E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4622A1F"/>
    <w:multiLevelType w:val="hybridMultilevel"/>
    <w:tmpl w:val="3402A1B0"/>
    <w:lvl w:ilvl="0" w:tplc="4F2250A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792A24B0"/>
    <w:multiLevelType w:val="hybridMultilevel"/>
    <w:tmpl w:val="B9B03F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6"/>
  </w:num>
  <w:num w:numId="3">
    <w:abstractNumId w:val="4"/>
  </w:num>
  <w:num w:numId="4">
    <w:abstractNumId w:val="1"/>
  </w:num>
  <w:num w:numId="5">
    <w:abstractNumId w:val="8"/>
  </w:num>
  <w:num w:numId="6">
    <w:abstractNumId w:val="7"/>
  </w:num>
  <w:num w:numId="7">
    <w:abstractNumId w:val="3"/>
  </w:num>
  <w:num w:numId="8">
    <w:abstractNumId w:val="5"/>
  </w:num>
  <w:num w:numId="9">
    <w:abstractNumId w:val="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revisionView w:comments="0" w:formatting="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1BF"/>
    <w:rsid w:val="000003C5"/>
    <w:rsid w:val="000015B4"/>
    <w:rsid w:val="00001ACA"/>
    <w:rsid w:val="00001C37"/>
    <w:rsid w:val="00002631"/>
    <w:rsid w:val="00002BD8"/>
    <w:rsid w:val="00004050"/>
    <w:rsid w:val="00004C5E"/>
    <w:rsid w:val="0000708E"/>
    <w:rsid w:val="00007A22"/>
    <w:rsid w:val="00010A49"/>
    <w:rsid w:val="00010A6D"/>
    <w:rsid w:val="0001204D"/>
    <w:rsid w:val="00012A6E"/>
    <w:rsid w:val="00012CA3"/>
    <w:rsid w:val="00015170"/>
    <w:rsid w:val="000209AC"/>
    <w:rsid w:val="0002138B"/>
    <w:rsid w:val="000245F6"/>
    <w:rsid w:val="00025CFE"/>
    <w:rsid w:val="0002631E"/>
    <w:rsid w:val="000319CB"/>
    <w:rsid w:val="00032419"/>
    <w:rsid w:val="00033308"/>
    <w:rsid w:val="00033794"/>
    <w:rsid w:val="00035BEA"/>
    <w:rsid w:val="00036ACA"/>
    <w:rsid w:val="00040FCA"/>
    <w:rsid w:val="00042704"/>
    <w:rsid w:val="0004432B"/>
    <w:rsid w:val="000470DE"/>
    <w:rsid w:val="00050E40"/>
    <w:rsid w:val="000524EC"/>
    <w:rsid w:val="000528FB"/>
    <w:rsid w:val="0005307D"/>
    <w:rsid w:val="000532AD"/>
    <w:rsid w:val="00054640"/>
    <w:rsid w:val="00055066"/>
    <w:rsid w:val="00055A6E"/>
    <w:rsid w:val="000607B0"/>
    <w:rsid w:val="0006320D"/>
    <w:rsid w:val="000633F8"/>
    <w:rsid w:val="0006383D"/>
    <w:rsid w:val="00063FDD"/>
    <w:rsid w:val="00065114"/>
    <w:rsid w:val="00065E89"/>
    <w:rsid w:val="000671F1"/>
    <w:rsid w:val="00070499"/>
    <w:rsid w:val="00070DE5"/>
    <w:rsid w:val="000728E4"/>
    <w:rsid w:val="00074438"/>
    <w:rsid w:val="0007586F"/>
    <w:rsid w:val="0007642D"/>
    <w:rsid w:val="00077594"/>
    <w:rsid w:val="00077DF1"/>
    <w:rsid w:val="00077E66"/>
    <w:rsid w:val="00080848"/>
    <w:rsid w:val="00080FFF"/>
    <w:rsid w:val="000847D2"/>
    <w:rsid w:val="00085911"/>
    <w:rsid w:val="00087802"/>
    <w:rsid w:val="00087CE8"/>
    <w:rsid w:val="0009033E"/>
    <w:rsid w:val="000919A1"/>
    <w:rsid w:val="0009365C"/>
    <w:rsid w:val="00096A39"/>
    <w:rsid w:val="000A13D0"/>
    <w:rsid w:val="000A4846"/>
    <w:rsid w:val="000A49E2"/>
    <w:rsid w:val="000A72D6"/>
    <w:rsid w:val="000B160D"/>
    <w:rsid w:val="000C00A2"/>
    <w:rsid w:val="000C0F55"/>
    <w:rsid w:val="000C13FD"/>
    <w:rsid w:val="000C1F62"/>
    <w:rsid w:val="000C1F83"/>
    <w:rsid w:val="000C2CA2"/>
    <w:rsid w:val="000C49BC"/>
    <w:rsid w:val="000C4EAB"/>
    <w:rsid w:val="000C5A59"/>
    <w:rsid w:val="000C5C91"/>
    <w:rsid w:val="000C657D"/>
    <w:rsid w:val="000C6A3F"/>
    <w:rsid w:val="000C72A8"/>
    <w:rsid w:val="000C72E1"/>
    <w:rsid w:val="000D161D"/>
    <w:rsid w:val="000D215B"/>
    <w:rsid w:val="000D79C1"/>
    <w:rsid w:val="000E03CD"/>
    <w:rsid w:val="000E5401"/>
    <w:rsid w:val="000E5F68"/>
    <w:rsid w:val="000F089A"/>
    <w:rsid w:val="000F1017"/>
    <w:rsid w:val="000F1BC5"/>
    <w:rsid w:val="000F3798"/>
    <w:rsid w:val="000F5220"/>
    <w:rsid w:val="000F5FFF"/>
    <w:rsid w:val="000F69B0"/>
    <w:rsid w:val="00100FB7"/>
    <w:rsid w:val="00101E24"/>
    <w:rsid w:val="00102FD2"/>
    <w:rsid w:val="0010326B"/>
    <w:rsid w:val="001041CE"/>
    <w:rsid w:val="00104A2B"/>
    <w:rsid w:val="001052FB"/>
    <w:rsid w:val="0010607C"/>
    <w:rsid w:val="00106882"/>
    <w:rsid w:val="00106A8A"/>
    <w:rsid w:val="00106C1E"/>
    <w:rsid w:val="0010737C"/>
    <w:rsid w:val="0011014F"/>
    <w:rsid w:val="00114487"/>
    <w:rsid w:val="0011461F"/>
    <w:rsid w:val="00115040"/>
    <w:rsid w:val="00120DFC"/>
    <w:rsid w:val="00122B04"/>
    <w:rsid w:val="00122CE2"/>
    <w:rsid w:val="00123432"/>
    <w:rsid w:val="001258CF"/>
    <w:rsid w:val="00130585"/>
    <w:rsid w:val="001343FD"/>
    <w:rsid w:val="001351CE"/>
    <w:rsid w:val="00136610"/>
    <w:rsid w:val="00137EDC"/>
    <w:rsid w:val="00140D99"/>
    <w:rsid w:val="001436FB"/>
    <w:rsid w:val="00144A51"/>
    <w:rsid w:val="00146075"/>
    <w:rsid w:val="00147D34"/>
    <w:rsid w:val="00147EB6"/>
    <w:rsid w:val="00151143"/>
    <w:rsid w:val="001511F7"/>
    <w:rsid w:val="0015202B"/>
    <w:rsid w:val="00152B55"/>
    <w:rsid w:val="00153862"/>
    <w:rsid w:val="0015574F"/>
    <w:rsid w:val="0015691E"/>
    <w:rsid w:val="00156CF8"/>
    <w:rsid w:val="00160841"/>
    <w:rsid w:val="0016208E"/>
    <w:rsid w:val="00162522"/>
    <w:rsid w:val="00162DDA"/>
    <w:rsid w:val="001632D1"/>
    <w:rsid w:val="00163AF9"/>
    <w:rsid w:val="00164C64"/>
    <w:rsid w:val="00166DA4"/>
    <w:rsid w:val="001759C5"/>
    <w:rsid w:val="001811D4"/>
    <w:rsid w:val="00181C6C"/>
    <w:rsid w:val="00183D47"/>
    <w:rsid w:val="00185796"/>
    <w:rsid w:val="001914AE"/>
    <w:rsid w:val="001924E4"/>
    <w:rsid w:val="00192557"/>
    <w:rsid w:val="00193E61"/>
    <w:rsid w:val="0019524A"/>
    <w:rsid w:val="001958D6"/>
    <w:rsid w:val="00195B06"/>
    <w:rsid w:val="00195B69"/>
    <w:rsid w:val="001968AD"/>
    <w:rsid w:val="00197C9F"/>
    <w:rsid w:val="001A0904"/>
    <w:rsid w:val="001A0DBF"/>
    <w:rsid w:val="001A10E4"/>
    <w:rsid w:val="001A1918"/>
    <w:rsid w:val="001A25E3"/>
    <w:rsid w:val="001A2829"/>
    <w:rsid w:val="001A4A47"/>
    <w:rsid w:val="001A67B3"/>
    <w:rsid w:val="001B0B70"/>
    <w:rsid w:val="001B0D8D"/>
    <w:rsid w:val="001B20C1"/>
    <w:rsid w:val="001B213B"/>
    <w:rsid w:val="001B403C"/>
    <w:rsid w:val="001B6FE3"/>
    <w:rsid w:val="001B7108"/>
    <w:rsid w:val="001C0E7B"/>
    <w:rsid w:val="001C1955"/>
    <w:rsid w:val="001C2508"/>
    <w:rsid w:val="001C3064"/>
    <w:rsid w:val="001C43B3"/>
    <w:rsid w:val="001C6DD1"/>
    <w:rsid w:val="001C7B9D"/>
    <w:rsid w:val="001D0864"/>
    <w:rsid w:val="001D125C"/>
    <w:rsid w:val="001D2A62"/>
    <w:rsid w:val="001D3F69"/>
    <w:rsid w:val="001E0F80"/>
    <w:rsid w:val="001E1394"/>
    <w:rsid w:val="001E2A2A"/>
    <w:rsid w:val="001E41AA"/>
    <w:rsid w:val="001E4ACE"/>
    <w:rsid w:val="001E742B"/>
    <w:rsid w:val="001E7AD3"/>
    <w:rsid w:val="001F0239"/>
    <w:rsid w:val="001F02A5"/>
    <w:rsid w:val="001F1725"/>
    <w:rsid w:val="001F6F3C"/>
    <w:rsid w:val="0020169D"/>
    <w:rsid w:val="00201959"/>
    <w:rsid w:val="00202C0D"/>
    <w:rsid w:val="00202CEE"/>
    <w:rsid w:val="00202E6C"/>
    <w:rsid w:val="00203CD6"/>
    <w:rsid w:val="0020468D"/>
    <w:rsid w:val="00205AEF"/>
    <w:rsid w:val="0020655A"/>
    <w:rsid w:val="00207406"/>
    <w:rsid w:val="00207F7D"/>
    <w:rsid w:val="00207FD6"/>
    <w:rsid w:val="002103D4"/>
    <w:rsid w:val="002137DF"/>
    <w:rsid w:val="00216071"/>
    <w:rsid w:val="002162AA"/>
    <w:rsid w:val="0021741B"/>
    <w:rsid w:val="00222494"/>
    <w:rsid w:val="00222F10"/>
    <w:rsid w:val="00224386"/>
    <w:rsid w:val="002273FE"/>
    <w:rsid w:val="002330C5"/>
    <w:rsid w:val="002336C0"/>
    <w:rsid w:val="002341A1"/>
    <w:rsid w:val="00234B9C"/>
    <w:rsid w:val="00236450"/>
    <w:rsid w:val="00240A16"/>
    <w:rsid w:val="00244E47"/>
    <w:rsid w:val="00244E52"/>
    <w:rsid w:val="0024753D"/>
    <w:rsid w:val="00247C0A"/>
    <w:rsid w:val="00252642"/>
    <w:rsid w:val="002542DD"/>
    <w:rsid w:val="00255159"/>
    <w:rsid w:val="00256F67"/>
    <w:rsid w:val="00262933"/>
    <w:rsid w:val="00262A7E"/>
    <w:rsid w:val="00264810"/>
    <w:rsid w:val="00265E85"/>
    <w:rsid w:val="0026651E"/>
    <w:rsid w:val="00266861"/>
    <w:rsid w:val="00267356"/>
    <w:rsid w:val="0027123E"/>
    <w:rsid w:val="002714C9"/>
    <w:rsid w:val="0027483F"/>
    <w:rsid w:val="00275A7F"/>
    <w:rsid w:val="002800F5"/>
    <w:rsid w:val="0028092C"/>
    <w:rsid w:val="002822DB"/>
    <w:rsid w:val="00282354"/>
    <w:rsid w:val="0028310D"/>
    <w:rsid w:val="00283C7C"/>
    <w:rsid w:val="00284EE6"/>
    <w:rsid w:val="00286A34"/>
    <w:rsid w:val="00287F3F"/>
    <w:rsid w:val="00290A28"/>
    <w:rsid w:val="00295BF3"/>
    <w:rsid w:val="00297F41"/>
    <w:rsid w:val="002A496D"/>
    <w:rsid w:val="002A4EB9"/>
    <w:rsid w:val="002B0052"/>
    <w:rsid w:val="002B13B6"/>
    <w:rsid w:val="002B36AC"/>
    <w:rsid w:val="002B4C80"/>
    <w:rsid w:val="002B52D2"/>
    <w:rsid w:val="002B66EA"/>
    <w:rsid w:val="002B7EB8"/>
    <w:rsid w:val="002C0CF8"/>
    <w:rsid w:val="002C0E57"/>
    <w:rsid w:val="002C2A86"/>
    <w:rsid w:val="002C331E"/>
    <w:rsid w:val="002C3C79"/>
    <w:rsid w:val="002C3EF7"/>
    <w:rsid w:val="002C4750"/>
    <w:rsid w:val="002C4B59"/>
    <w:rsid w:val="002C55FF"/>
    <w:rsid w:val="002C5805"/>
    <w:rsid w:val="002C5F95"/>
    <w:rsid w:val="002C6B14"/>
    <w:rsid w:val="002D08B6"/>
    <w:rsid w:val="002D286B"/>
    <w:rsid w:val="002D3F60"/>
    <w:rsid w:val="002D43F6"/>
    <w:rsid w:val="002D76BE"/>
    <w:rsid w:val="002E046B"/>
    <w:rsid w:val="002E089C"/>
    <w:rsid w:val="002E16F9"/>
    <w:rsid w:val="002E28DC"/>
    <w:rsid w:val="002E2B19"/>
    <w:rsid w:val="002E4E8B"/>
    <w:rsid w:val="002E52EE"/>
    <w:rsid w:val="002E5887"/>
    <w:rsid w:val="002E69C4"/>
    <w:rsid w:val="002F351E"/>
    <w:rsid w:val="002F48D6"/>
    <w:rsid w:val="002F5D43"/>
    <w:rsid w:val="002F61B1"/>
    <w:rsid w:val="002F78A7"/>
    <w:rsid w:val="0030167E"/>
    <w:rsid w:val="0030296A"/>
    <w:rsid w:val="00302D7C"/>
    <w:rsid w:val="00302F20"/>
    <w:rsid w:val="003058A8"/>
    <w:rsid w:val="00306CD5"/>
    <w:rsid w:val="00307422"/>
    <w:rsid w:val="003100E6"/>
    <w:rsid w:val="00310BB6"/>
    <w:rsid w:val="0031509E"/>
    <w:rsid w:val="00317146"/>
    <w:rsid w:val="0032112D"/>
    <w:rsid w:val="003221EF"/>
    <w:rsid w:val="00322FF2"/>
    <w:rsid w:val="003260C1"/>
    <w:rsid w:val="00332408"/>
    <w:rsid w:val="00333EA8"/>
    <w:rsid w:val="0033635C"/>
    <w:rsid w:val="0033653C"/>
    <w:rsid w:val="003378D4"/>
    <w:rsid w:val="00340B41"/>
    <w:rsid w:val="00341972"/>
    <w:rsid w:val="00341A9F"/>
    <w:rsid w:val="00342241"/>
    <w:rsid w:val="0034455E"/>
    <w:rsid w:val="003464FE"/>
    <w:rsid w:val="00347122"/>
    <w:rsid w:val="0034787C"/>
    <w:rsid w:val="00347D2B"/>
    <w:rsid w:val="003501C4"/>
    <w:rsid w:val="003516A7"/>
    <w:rsid w:val="0035237C"/>
    <w:rsid w:val="00352A2A"/>
    <w:rsid w:val="00354EF4"/>
    <w:rsid w:val="00356DF9"/>
    <w:rsid w:val="0036090C"/>
    <w:rsid w:val="00361E16"/>
    <w:rsid w:val="0036286A"/>
    <w:rsid w:val="00363D69"/>
    <w:rsid w:val="00363EAA"/>
    <w:rsid w:val="00366010"/>
    <w:rsid w:val="003664F1"/>
    <w:rsid w:val="00366A02"/>
    <w:rsid w:val="00367AAC"/>
    <w:rsid w:val="00370404"/>
    <w:rsid w:val="003709DE"/>
    <w:rsid w:val="003711C9"/>
    <w:rsid w:val="003718FA"/>
    <w:rsid w:val="00372DD3"/>
    <w:rsid w:val="00373E70"/>
    <w:rsid w:val="00376369"/>
    <w:rsid w:val="00376813"/>
    <w:rsid w:val="003774E5"/>
    <w:rsid w:val="003807C3"/>
    <w:rsid w:val="00381428"/>
    <w:rsid w:val="00381673"/>
    <w:rsid w:val="0038208F"/>
    <w:rsid w:val="00383036"/>
    <w:rsid w:val="00383242"/>
    <w:rsid w:val="0038494D"/>
    <w:rsid w:val="003851C9"/>
    <w:rsid w:val="00385736"/>
    <w:rsid w:val="0038575A"/>
    <w:rsid w:val="003906D0"/>
    <w:rsid w:val="00390EEB"/>
    <w:rsid w:val="0039165B"/>
    <w:rsid w:val="003916E5"/>
    <w:rsid w:val="00391946"/>
    <w:rsid w:val="00392876"/>
    <w:rsid w:val="00395265"/>
    <w:rsid w:val="003970E3"/>
    <w:rsid w:val="003A043E"/>
    <w:rsid w:val="003A0F51"/>
    <w:rsid w:val="003A1C10"/>
    <w:rsid w:val="003A2362"/>
    <w:rsid w:val="003A35D5"/>
    <w:rsid w:val="003A377E"/>
    <w:rsid w:val="003A687B"/>
    <w:rsid w:val="003B3221"/>
    <w:rsid w:val="003B480C"/>
    <w:rsid w:val="003B4986"/>
    <w:rsid w:val="003B6D33"/>
    <w:rsid w:val="003B7BCB"/>
    <w:rsid w:val="003C0D1F"/>
    <w:rsid w:val="003C175C"/>
    <w:rsid w:val="003C18B6"/>
    <w:rsid w:val="003C1E81"/>
    <w:rsid w:val="003C2628"/>
    <w:rsid w:val="003C314C"/>
    <w:rsid w:val="003C40CA"/>
    <w:rsid w:val="003C4F10"/>
    <w:rsid w:val="003C5ECD"/>
    <w:rsid w:val="003D0D45"/>
    <w:rsid w:val="003D3042"/>
    <w:rsid w:val="003D53F5"/>
    <w:rsid w:val="003E1A69"/>
    <w:rsid w:val="003E6CF9"/>
    <w:rsid w:val="003E7204"/>
    <w:rsid w:val="003E790D"/>
    <w:rsid w:val="003F07B6"/>
    <w:rsid w:val="003F092B"/>
    <w:rsid w:val="003F2DA0"/>
    <w:rsid w:val="003F3EEB"/>
    <w:rsid w:val="003F4916"/>
    <w:rsid w:val="003F52E6"/>
    <w:rsid w:val="003F53C8"/>
    <w:rsid w:val="003F6833"/>
    <w:rsid w:val="003F68D4"/>
    <w:rsid w:val="003F76BE"/>
    <w:rsid w:val="00402860"/>
    <w:rsid w:val="004055A2"/>
    <w:rsid w:val="004060CF"/>
    <w:rsid w:val="004062A5"/>
    <w:rsid w:val="0040659D"/>
    <w:rsid w:val="00410346"/>
    <w:rsid w:val="00410A51"/>
    <w:rsid w:val="00413776"/>
    <w:rsid w:val="004146C4"/>
    <w:rsid w:val="00416BBF"/>
    <w:rsid w:val="004200A8"/>
    <w:rsid w:val="00420F18"/>
    <w:rsid w:val="00421567"/>
    <w:rsid w:val="00421F5C"/>
    <w:rsid w:val="00422274"/>
    <w:rsid w:val="00422582"/>
    <w:rsid w:val="004247A6"/>
    <w:rsid w:val="0042580E"/>
    <w:rsid w:val="0042788E"/>
    <w:rsid w:val="0043139B"/>
    <w:rsid w:val="00431456"/>
    <w:rsid w:val="00433327"/>
    <w:rsid w:val="00435AD3"/>
    <w:rsid w:val="00435F9A"/>
    <w:rsid w:val="00437498"/>
    <w:rsid w:val="00437AFA"/>
    <w:rsid w:val="004414D7"/>
    <w:rsid w:val="00443AE4"/>
    <w:rsid w:val="00444045"/>
    <w:rsid w:val="004463A9"/>
    <w:rsid w:val="004465F1"/>
    <w:rsid w:val="00446C5F"/>
    <w:rsid w:val="004475A3"/>
    <w:rsid w:val="00447B20"/>
    <w:rsid w:val="0045081C"/>
    <w:rsid w:val="00453B0D"/>
    <w:rsid w:val="00455A65"/>
    <w:rsid w:val="00456ADA"/>
    <w:rsid w:val="00456B84"/>
    <w:rsid w:val="00460433"/>
    <w:rsid w:val="0046147E"/>
    <w:rsid w:val="004615FD"/>
    <w:rsid w:val="00463860"/>
    <w:rsid w:val="00464697"/>
    <w:rsid w:val="004673DF"/>
    <w:rsid w:val="00467A9C"/>
    <w:rsid w:val="00472259"/>
    <w:rsid w:val="004723DA"/>
    <w:rsid w:val="0047491F"/>
    <w:rsid w:val="004760A1"/>
    <w:rsid w:val="00476EEF"/>
    <w:rsid w:val="00477796"/>
    <w:rsid w:val="00477C78"/>
    <w:rsid w:val="004820AD"/>
    <w:rsid w:val="00483EEA"/>
    <w:rsid w:val="00483FC2"/>
    <w:rsid w:val="00484803"/>
    <w:rsid w:val="00490BB1"/>
    <w:rsid w:val="00490C3E"/>
    <w:rsid w:val="0049164C"/>
    <w:rsid w:val="00491686"/>
    <w:rsid w:val="00491A68"/>
    <w:rsid w:val="00491AC2"/>
    <w:rsid w:val="00493DBF"/>
    <w:rsid w:val="0049449B"/>
    <w:rsid w:val="004945F2"/>
    <w:rsid w:val="00495935"/>
    <w:rsid w:val="00495DF2"/>
    <w:rsid w:val="00496CC3"/>
    <w:rsid w:val="004977FF"/>
    <w:rsid w:val="004A34F3"/>
    <w:rsid w:val="004A4065"/>
    <w:rsid w:val="004A4ACE"/>
    <w:rsid w:val="004A5102"/>
    <w:rsid w:val="004A59D1"/>
    <w:rsid w:val="004A6024"/>
    <w:rsid w:val="004A7C7F"/>
    <w:rsid w:val="004B0432"/>
    <w:rsid w:val="004B1CA2"/>
    <w:rsid w:val="004B1E41"/>
    <w:rsid w:val="004B4A40"/>
    <w:rsid w:val="004B5097"/>
    <w:rsid w:val="004B6372"/>
    <w:rsid w:val="004B6A8D"/>
    <w:rsid w:val="004C1955"/>
    <w:rsid w:val="004C1C2E"/>
    <w:rsid w:val="004C6405"/>
    <w:rsid w:val="004C768C"/>
    <w:rsid w:val="004C7D98"/>
    <w:rsid w:val="004C7E72"/>
    <w:rsid w:val="004D0992"/>
    <w:rsid w:val="004D1C8A"/>
    <w:rsid w:val="004D2C9D"/>
    <w:rsid w:val="004D3D39"/>
    <w:rsid w:val="004D4E22"/>
    <w:rsid w:val="004D5E9E"/>
    <w:rsid w:val="004D6443"/>
    <w:rsid w:val="004E1591"/>
    <w:rsid w:val="004E1BA2"/>
    <w:rsid w:val="004E24A9"/>
    <w:rsid w:val="004E2D14"/>
    <w:rsid w:val="004E2FD5"/>
    <w:rsid w:val="004E4EDC"/>
    <w:rsid w:val="004E6E86"/>
    <w:rsid w:val="004F0629"/>
    <w:rsid w:val="004F1AD5"/>
    <w:rsid w:val="004F1B34"/>
    <w:rsid w:val="004F4852"/>
    <w:rsid w:val="00500AA2"/>
    <w:rsid w:val="00501E48"/>
    <w:rsid w:val="00503BF0"/>
    <w:rsid w:val="00505688"/>
    <w:rsid w:val="00505DAA"/>
    <w:rsid w:val="00506CE8"/>
    <w:rsid w:val="00516E1B"/>
    <w:rsid w:val="0051748C"/>
    <w:rsid w:val="0052031E"/>
    <w:rsid w:val="00525730"/>
    <w:rsid w:val="00525CB3"/>
    <w:rsid w:val="00526243"/>
    <w:rsid w:val="0053025C"/>
    <w:rsid w:val="00533A5E"/>
    <w:rsid w:val="00534629"/>
    <w:rsid w:val="00534C91"/>
    <w:rsid w:val="005366F4"/>
    <w:rsid w:val="00537650"/>
    <w:rsid w:val="00542586"/>
    <w:rsid w:val="00542664"/>
    <w:rsid w:val="005426AF"/>
    <w:rsid w:val="00551DA3"/>
    <w:rsid w:val="0055308F"/>
    <w:rsid w:val="005535A5"/>
    <w:rsid w:val="00553C45"/>
    <w:rsid w:val="00554223"/>
    <w:rsid w:val="00555792"/>
    <w:rsid w:val="00556A5D"/>
    <w:rsid w:val="005571A9"/>
    <w:rsid w:val="0055752F"/>
    <w:rsid w:val="005577F4"/>
    <w:rsid w:val="00562FDD"/>
    <w:rsid w:val="00563D5B"/>
    <w:rsid w:val="0056440C"/>
    <w:rsid w:val="00564611"/>
    <w:rsid w:val="00565642"/>
    <w:rsid w:val="00565F83"/>
    <w:rsid w:val="00567D96"/>
    <w:rsid w:val="005718BE"/>
    <w:rsid w:val="00574010"/>
    <w:rsid w:val="00575ADF"/>
    <w:rsid w:val="00576104"/>
    <w:rsid w:val="00576804"/>
    <w:rsid w:val="00577BB2"/>
    <w:rsid w:val="00582399"/>
    <w:rsid w:val="00586AB8"/>
    <w:rsid w:val="005878CE"/>
    <w:rsid w:val="005923E7"/>
    <w:rsid w:val="00592527"/>
    <w:rsid w:val="005948B0"/>
    <w:rsid w:val="00594BC9"/>
    <w:rsid w:val="005951BF"/>
    <w:rsid w:val="005976A3"/>
    <w:rsid w:val="005A35EB"/>
    <w:rsid w:val="005A4D75"/>
    <w:rsid w:val="005A6114"/>
    <w:rsid w:val="005A7462"/>
    <w:rsid w:val="005A7777"/>
    <w:rsid w:val="005B1B3B"/>
    <w:rsid w:val="005B2665"/>
    <w:rsid w:val="005B4EDD"/>
    <w:rsid w:val="005B6624"/>
    <w:rsid w:val="005B7DD0"/>
    <w:rsid w:val="005C1208"/>
    <w:rsid w:val="005C2705"/>
    <w:rsid w:val="005C49FB"/>
    <w:rsid w:val="005D0738"/>
    <w:rsid w:val="005D0FDA"/>
    <w:rsid w:val="005D1279"/>
    <w:rsid w:val="005D3CEB"/>
    <w:rsid w:val="005D40C8"/>
    <w:rsid w:val="005D461E"/>
    <w:rsid w:val="005D4D4D"/>
    <w:rsid w:val="005D51C0"/>
    <w:rsid w:val="005D5882"/>
    <w:rsid w:val="005D5C32"/>
    <w:rsid w:val="005D79EF"/>
    <w:rsid w:val="005E0850"/>
    <w:rsid w:val="005E1836"/>
    <w:rsid w:val="005E1AED"/>
    <w:rsid w:val="005E3105"/>
    <w:rsid w:val="005E3E45"/>
    <w:rsid w:val="005E5987"/>
    <w:rsid w:val="005E71E2"/>
    <w:rsid w:val="005E73C3"/>
    <w:rsid w:val="005E749B"/>
    <w:rsid w:val="005F154A"/>
    <w:rsid w:val="005F4154"/>
    <w:rsid w:val="005F4BD3"/>
    <w:rsid w:val="005F5731"/>
    <w:rsid w:val="005F5AD5"/>
    <w:rsid w:val="005F649A"/>
    <w:rsid w:val="005F7ACD"/>
    <w:rsid w:val="00602DD6"/>
    <w:rsid w:val="00604E8A"/>
    <w:rsid w:val="00604EA7"/>
    <w:rsid w:val="006052A3"/>
    <w:rsid w:val="00606B74"/>
    <w:rsid w:val="0060750F"/>
    <w:rsid w:val="0061028C"/>
    <w:rsid w:val="006112F9"/>
    <w:rsid w:val="00611ECB"/>
    <w:rsid w:val="006142A0"/>
    <w:rsid w:val="00614760"/>
    <w:rsid w:val="00615EC9"/>
    <w:rsid w:val="0061707E"/>
    <w:rsid w:val="00617E61"/>
    <w:rsid w:val="0062054F"/>
    <w:rsid w:val="00620686"/>
    <w:rsid w:val="006206BD"/>
    <w:rsid w:val="0062206F"/>
    <w:rsid w:val="006259DF"/>
    <w:rsid w:val="00625BDB"/>
    <w:rsid w:val="00625EF3"/>
    <w:rsid w:val="00626620"/>
    <w:rsid w:val="00626C21"/>
    <w:rsid w:val="0063011F"/>
    <w:rsid w:val="00633368"/>
    <w:rsid w:val="00633B8B"/>
    <w:rsid w:val="00634552"/>
    <w:rsid w:val="00634B25"/>
    <w:rsid w:val="0063663C"/>
    <w:rsid w:val="0063782B"/>
    <w:rsid w:val="00637899"/>
    <w:rsid w:val="00640AB8"/>
    <w:rsid w:val="0064167C"/>
    <w:rsid w:val="006423FC"/>
    <w:rsid w:val="00647C35"/>
    <w:rsid w:val="00650954"/>
    <w:rsid w:val="00652214"/>
    <w:rsid w:val="006525C4"/>
    <w:rsid w:val="00656C92"/>
    <w:rsid w:val="00660667"/>
    <w:rsid w:val="00660852"/>
    <w:rsid w:val="0066199A"/>
    <w:rsid w:val="00663285"/>
    <w:rsid w:val="00663F85"/>
    <w:rsid w:val="006671C9"/>
    <w:rsid w:val="00673A1A"/>
    <w:rsid w:val="00673D35"/>
    <w:rsid w:val="006742E3"/>
    <w:rsid w:val="00674D54"/>
    <w:rsid w:val="00675DFA"/>
    <w:rsid w:val="006763C0"/>
    <w:rsid w:val="00677B5E"/>
    <w:rsid w:val="00677D7C"/>
    <w:rsid w:val="00677E55"/>
    <w:rsid w:val="006811AB"/>
    <w:rsid w:val="00682B88"/>
    <w:rsid w:val="00682C43"/>
    <w:rsid w:val="006873E3"/>
    <w:rsid w:val="0069095D"/>
    <w:rsid w:val="00691225"/>
    <w:rsid w:val="00692A70"/>
    <w:rsid w:val="00694ECA"/>
    <w:rsid w:val="006957AE"/>
    <w:rsid w:val="006A04EF"/>
    <w:rsid w:val="006A19CE"/>
    <w:rsid w:val="006A6EC1"/>
    <w:rsid w:val="006A7A60"/>
    <w:rsid w:val="006B11D6"/>
    <w:rsid w:val="006B1871"/>
    <w:rsid w:val="006B1C89"/>
    <w:rsid w:val="006C1E9F"/>
    <w:rsid w:val="006C222C"/>
    <w:rsid w:val="006C4CED"/>
    <w:rsid w:val="006C7612"/>
    <w:rsid w:val="006D383B"/>
    <w:rsid w:val="006D524C"/>
    <w:rsid w:val="006D66D6"/>
    <w:rsid w:val="006E01D9"/>
    <w:rsid w:val="006E084D"/>
    <w:rsid w:val="006E117B"/>
    <w:rsid w:val="006E2711"/>
    <w:rsid w:val="006E2ACD"/>
    <w:rsid w:val="006E4D6F"/>
    <w:rsid w:val="006E521C"/>
    <w:rsid w:val="006E7505"/>
    <w:rsid w:val="006F4D58"/>
    <w:rsid w:val="006F5C00"/>
    <w:rsid w:val="006F7932"/>
    <w:rsid w:val="007018CB"/>
    <w:rsid w:val="00701C3A"/>
    <w:rsid w:val="00702368"/>
    <w:rsid w:val="00703620"/>
    <w:rsid w:val="00705838"/>
    <w:rsid w:val="00705FBA"/>
    <w:rsid w:val="007109CE"/>
    <w:rsid w:val="007122A6"/>
    <w:rsid w:val="00713329"/>
    <w:rsid w:val="00714901"/>
    <w:rsid w:val="00714B3F"/>
    <w:rsid w:val="00715251"/>
    <w:rsid w:val="00717977"/>
    <w:rsid w:val="00717A90"/>
    <w:rsid w:val="007205B8"/>
    <w:rsid w:val="00720729"/>
    <w:rsid w:val="00722A9F"/>
    <w:rsid w:val="00722D5E"/>
    <w:rsid w:val="007242BB"/>
    <w:rsid w:val="007269D7"/>
    <w:rsid w:val="007278FC"/>
    <w:rsid w:val="00731904"/>
    <w:rsid w:val="00732269"/>
    <w:rsid w:val="0073394C"/>
    <w:rsid w:val="00733A14"/>
    <w:rsid w:val="0073524C"/>
    <w:rsid w:val="00741583"/>
    <w:rsid w:val="00742119"/>
    <w:rsid w:val="00742F8B"/>
    <w:rsid w:val="00743F71"/>
    <w:rsid w:val="0074472A"/>
    <w:rsid w:val="00746615"/>
    <w:rsid w:val="00747C48"/>
    <w:rsid w:val="00747DEB"/>
    <w:rsid w:val="00752310"/>
    <w:rsid w:val="00752D05"/>
    <w:rsid w:val="00753E5D"/>
    <w:rsid w:val="00754760"/>
    <w:rsid w:val="00755C27"/>
    <w:rsid w:val="00756CCA"/>
    <w:rsid w:val="00757642"/>
    <w:rsid w:val="00761394"/>
    <w:rsid w:val="007629E2"/>
    <w:rsid w:val="007635B7"/>
    <w:rsid w:val="00765AF2"/>
    <w:rsid w:val="0076702A"/>
    <w:rsid w:val="007672C1"/>
    <w:rsid w:val="00767660"/>
    <w:rsid w:val="00770F5E"/>
    <w:rsid w:val="007713A4"/>
    <w:rsid w:val="00773736"/>
    <w:rsid w:val="00773AB3"/>
    <w:rsid w:val="007741A2"/>
    <w:rsid w:val="00776B7A"/>
    <w:rsid w:val="0078142E"/>
    <w:rsid w:val="00790750"/>
    <w:rsid w:val="00794B38"/>
    <w:rsid w:val="007A101E"/>
    <w:rsid w:val="007A1CFA"/>
    <w:rsid w:val="007A2317"/>
    <w:rsid w:val="007A6E9B"/>
    <w:rsid w:val="007A791D"/>
    <w:rsid w:val="007B285D"/>
    <w:rsid w:val="007B2BE1"/>
    <w:rsid w:val="007B4372"/>
    <w:rsid w:val="007B4787"/>
    <w:rsid w:val="007B60C6"/>
    <w:rsid w:val="007C02ED"/>
    <w:rsid w:val="007C3134"/>
    <w:rsid w:val="007C353C"/>
    <w:rsid w:val="007C367E"/>
    <w:rsid w:val="007C3ACA"/>
    <w:rsid w:val="007D180E"/>
    <w:rsid w:val="007D299F"/>
    <w:rsid w:val="007D2EA1"/>
    <w:rsid w:val="007D3189"/>
    <w:rsid w:val="007D4462"/>
    <w:rsid w:val="007D5E12"/>
    <w:rsid w:val="007D6075"/>
    <w:rsid w:val="007E1EDD"/>
    <w:rsid w:val="007E209B"/>
    <w:rsid w:val="007E3E09"/>
    <w:rsid w:val="007E4106"/>
    <w:rsid w:val="007E44F4"/>
    <w:rsid w:val="007E4ED9"/>
    <w:rsid w:val="007E758D"/>
    <w:rsid w:val="007F0CE8"/>
    <w:rsid w:val="007F17B2"/>
    <w:rsid w:val="007F1C9B"/>
    <w:rsid w:val="007F22BB"/>
    <w:rsid w:val="007F4F86"/>
    <w:rsid w:val="0080005E"/>
    <w:rsid w:val="0080164B"/>
    <w:rsid w:val="00803865"/>
    <w:rsid w:val="00803E0D"/>
    <w:rsid w:val="00803F65"/>
    <w:rsid w:val="0080444C"/>
    <w:rsid w:val="008045BD"/>
    <w:rsid w:val="00805E5D"/>
    <w:rsid w:val="008071F9"/>
    <w:rsid w:val="00807440"/>
    <w:rsid w:val="0081063C"/>
    <w:rsid w:val="00810EA8"/>
    <w:rsid w:val="0081138E"/>
    <w:rsid w:val="00814495"/>
    <w:rsid w:val="00815A41"/>
    <w:rsid w:val="00815EC9"/>
    <w:rsid w:val="00816AE4"/>
    <w:rsid w:val="008201F2"/>
    <w:rsid w:val="00820FE1"/>
    <w:rsid w:val="008210FD"/>
    <w:rsid w:val="008212A0"/>
    <w:rsid w:val="008236B2"/>
    <w:rsid w:val="008256D7"/>
    <w:rsid w:val="008324DB"/>
    <w:rsid w:val="00834B41"/>
    <w:rsid w:val="0083704E"/>
    <w:rsid w:val="00837BB9"/>
    <w:rsid w:val="00843B4F"/>
    <w:rsid w:val="00844AD0"/>
    <w:rsid w:val="008463DB"/>
    <w:rsid w:val="008470AD"/>
    <w:rsid w:val="00847CD2"/>
    <w:rsid w:val="00850E17"/>
    <w:rsid w:val="00850ED8"/>
    <w:rsid w:val="00851920"/>
    <w:rsid w:val="008548B8"/>
    <w:rsid w:val="00856B36"/>
    <w:rsid w:val="008572F2"/>
    <w:rsid w:val="008613CA"/>
    <w:rsid w:val="00862090"/>
    <w:rsid w:val="0086343A"/>
    <w:rsid w:val="008636C8"/>
    <w:rsid w:val="008703AC"/>
    <w:rsid w:val="00876CCD"/>
    <w:rsid w:val="0087764D"/>
    <w:rsid w:val="00881695"/>
    <w:rsid w:val="00882DF9"/>
    <w:rsid w:val="0088480F"/>
    <w:rsid w:val="00886C0D"/>
    <w:rsid w:val="00886C56"/>
    <w:rsid w:val="00891168"/>
    <w:rsid w:val="008923D0"/>
    <w:rsid w:val="00892420"/>
    <w:rsid w:val="00892A00"/>
    <w:rsid w:val="008930A0"/>
    <w:rsid w:val="008935DB"/>
    <w:rsid w:val="0089390D"/>
    <w:rsid w:val="00893FFD"/>
    <w:rsid w:val="0089650F"/>
    <w:rsid w:val="00896B58"/>
    <w:rsid w:val="00897F1F"/>
    <w:rsid w:val="008A5753"/>
    <w:rsid w:val="008B21EA"/>
    <w:rsid w:val="008B6154"/>
    <w:rsid w:val="008B653F"/>
    <w:rsid w:val="008B6FEC"/>
    <w:rsid w:val="008B750C"/>
    <w:rsid w:val="008C0E11"/>
    <w:rsid w:val="008C5804"/>
    <w:rsid w:val="008C7BA2"/>
    <w:rsid w:val="008D0E4A"/>
    <w:rsid w:val="008D1A3C"/>
    <w:rsid w:val="008D517A"/>
    <w:rsid w:val="008D76AE"/>
    <w:rsid w:val="008E06EC"/>
    <w:rsid w:val="008E1314"/>
    <w:rsid w:val="008E2004"/>
    <w:rsid w:val="008E23DA"/>
    <w:rsid w:val="008E2D0D"/>
    <w:rsid w:val="008E3BA1"/>
    <w:rsid w:val="008E55AD"/>
    <w:rsid w:val="008E59E1"/>
    <w:rsid w:val="008E7052"/>
    <w:rsid w:val="008E72A6"/>
    <w:rsid w:val="008F46DD"/>
    <w:rsid w:val="008F788A"/>
    <w:rsid w:val="008F7E41"/>
    <w:rsid w:val="00902092"/>
    <w:rsid w:val="0090223F"/>
    <w:rsid w:val="00904660"/>
    <w:rsid w:val="0090472D"/>
    <w:rsid w:val="00905AA1"/>
    <w:rsid w:val="009068CA"/>
    <w:rsid w:val="00906B69"/>
    <w:rsid w:val="0091101A"/>
    <w:rsid w:val="0091167D"/>
    <w:rsid w:val="00911EA6"/>
    <w:rsid w:val="00912EF7"/>
    <w:rsid w:val="00913A9C"/>
    <w:rsid w:val="00913C74"/>
    <w:rsid w:val="00915C26"/>
    <w:rsid w:val="00916A0F"/>
    <w:rsid w:val="00917261"/>
    <w:rsid w:val="00917DD3"/>
    <w:rsid w:val="0092151B"/>
    <w:rsid w:val="00922682"/>
    <w:rsid w:val="009241A5"/>
    <w:rsid w:val="0092420E"/>
    <w:rsid w:val="0092597C"/>
    <w:rsid w:val="009259C1"/>
    <w:rsid w:val="009308DA"/>
    <w:rsid w:val="009311FB"/>
    <w:rsid w:val="00931446"/>
    <w:rsid w:val="00932804"/>
    <w:rsid w:val="0093505D"/>
    <w:rsid w:val="009374CA"/>
    <w:rsid w:val="00937A7A"/>
    <w:rsid w:val="009405C9"/>
    <w:rsid w:val="009418F1"/>
    <w:rsid w:val="00943B34"/>
    <w:rsid w:val="00943CF0"/>
    <w:rsid w:val="009452C7"/>
    <w:rsid w:val="009454C1"/>
    <w:rsid w:val="00945CEB"/>
    <w:rsid w:val="009468BD"/>
    <w:rsid w:val="00946D7C"/>
    <w:rsid w:val="009525F9"/>
    <w:rsid w:val="00952918"/>
    <w:rsid w:val="00953815"/>
    <w:rsid w:val="00954674"/>
    <w:rsid w:val="00955CDB"/>
    <w:rsid w:val="0095652D"/>
    <w:rsid w:val="00957561"/>
    <w:rsid w:val="00957EF8"/>
    <w:rsid w:val="00960F4F"/>
    <w:rsid w:val="009610BA"/>
    <w:rsid w:val="00963EAA"/>
    <w:rsid w:val="00964004"/>
    <w:rsid w:val="00965935"/>
    <w:rsid w:val="009711B0"/>
    <w:rsid w:val="00972F5D"/>
    <w:rsid w:val="00973FA0"/>
    <w:rsid w:val="00974131"/>
    <w:rsid w:val="00974CFB"/>
    <w:rsid w:val="009824A0"/>
    <w:rsid w:val="0098306B"/>
    <w:rsid w:val="009835A5"/>
    <w:rsid w:val="009866C1"/>
    <w:rsid w:val="00986876"/>
    <w:rsid w:val="00987220"/>
    <w:rsid w:val="009879C8"/>
    <w:rsid w:val="00987D46"/>
    <w:rsid w:val="0099062C"/>
    <w:rsid w:val="00990722"/>
    <w:rsid w:val="00990B59"/>
    <w:rsid w:val="00991E25"/>
    <w:rsid w:val="00992E39"/>
    <w:rsid w:val="0099529B"/>
    <w:rsid w:val="009962AC"/>
    <w:rsid w:val="00997977"/>
    <w:rsid w:val="009A232D"/>
    <w:rsid w:val="009A2F9E"/>
    <w:rsid w:val="009A34A7"/>
    <w:rsid w:val="009A35FD"/>
    <w:rsid w:val="009A7B7E"/>
    <w:rsid w:val="009B4285"/>
    <w:rsid w:val="009B4433"/>
    <w:rsid w:val="009B45DE"/>
    <w:rsid w:val="009B490C"/>
    <w:rsid w:val="009B54D4"/>
    <w:rsid w:val="009B5857"/>
    <w:rsid w:val="009B660D"/>
    <w:rsid w:val="009B67B7"/>
    <w:rsid w:val="009C03B1"/>
    <w:rsid w:val="009C1BA2"/>
    <w:rsid w:val="009C22EC"/>
    <w:rsid w:val="009D2DCA"/>
    <w:rsid w:val="009D3A4C"/>
    <w:rsid w:val="009D65CD"/>
    <w:rsid w:val="009D6878"/>
    <w:rsid w:val="009D6992"/>
    <w:rsid w:val="009E0607"/>
    <w:rsid w:val="009E187F"/>
    <w:rsid w:val="009E284F"/>
    <w:rsid w:val="009E2D22"/>
    <w:rsid w:val="009E369B"/>
    <w:rsid w:val="009E4043"/>
    <w:rsid w:val="009E7168"/>
    <w:rsid w:val="009E72C7"/>
    <w:rsid w:val="009F1A7D"/>
    <w:rsid w:val="009F6B43"/>
    <w:rsid w:val="00A00094"/>
    <w:rsid w:val="00A01351"/>
    <w:rsid w:val="00A02A2B"/>
    <w:rsid w:val="00A031A2"/>
    <w:rsid w:val="00A05AB9"/>
    <w:rsid w:val="00A067AF"/>
    <w:rsid w:val="00A113D5"/>
    <w:rsid w:val="00A11857"/>
    <w:rsid w:val="00A12175"/>
    <w:rsid w:val="00A12E6E"/>
    <w:rsid w:val="00A13682"/>
    <w:rsid w:val="00A16A64"/>
    <w:rsid w:val="00A17491"/>
    <w:rsid w:val="00A2275A"/>
    <w:rsid w:val="00A23688"/>
    <w:rsid w:val="00A23C35"/>
    <w:rsid w:val="00A256E9"/>
    <w:rsid w:val="00A2583B"/>
    <w:rsid w:val="00A25990"/>
    <w:rsid w:val="00A25BD2"/>
    <w:rsid w:val="00A307B5"/>
    <w:rsid w:val="00A30FA7"/>
    <w:rsid w:val="00A3153D"/>
    <w:rsid w:val="00A33ABC"/>
    <w:rsid w:val="00A33DBD"/>
    <w:rsid w:val="00A3513F"/>
    <w:rsid w:val="00A3533D"/>
    <w:rsid w:val="00A3540B"/>
    <w:rsid w:val="00A44E14"/>
    <w:rsid w:val="00A554D9"/>
    <w:rsid w:val="00A56ADC"/>
    <w:rsid w:val="00A62C5A"/>
    <w:rsid w:val="00A63001"/>
    <w:rsid w:val="00A64839"/>
    <w:rsid w:val="00A656F9"/>
    <w:rsid w:val="00A65FAF"/>
    <w:rsid w:val="00A67281"/>
    <w:rsid w:val="00A71954"/>
    <w:rsid w:val="00A75F2D"/>
    <w:rsid w:val="00A77AF4"/>
    <w:rsid w:val="00A8210B"/>
    <w:rsid w:val="00A83539"/>
    <w:rsid w:val="00A83D69"/>
    <w:rsid w:val="00A83EB3"/>
    <w:rsid w:val="00A851A5"/>
    <w:rsid w:val="00A85783"/>
    <w:rsid w:val="00A87156"/>
    <w:rsid w:val="00A90222"/>
    <w:rsid w:val="00A92085"/>
    <w:rsid w:val="00A9247A"/>
    <w:rsid w:val="00A92BCB"/>
    <w:rsid w:val="00A92EFD"/>
    <w:rsid w:val="00A9390E"/>
    <w:rsid w:val="00A9450A"/>
    <w:rsid w:val="00A94AAA"/>
    <w:rsid w:val="00A94BFF"/>
    <w:rsid w:val="00A955D6"/>
    <w:rsid w:val="00A97A53"/>
    <w:rsid w:val="00AA01A9"/>
    <w:rsid w:val="00AA0A46"/>
    <w:rsid w:val="00AA3973"/>
    <w:rsid w:val="00AA3A02"/>
    <w:rsid w:val="00AA3E2A"/>
    <w:rsid w:val="00AA440B"/>
    <w:rsid w:val="00AA650E"/>
    <w:rsid w:val="00AA65C6"/>
    <w:rsid w:val="00AB32FF"/>
    <w:rsid w:val="00AB3AAF"/>
    <w:rsid w:val="00AB40D9"/>
    <w:rsid w:val="00AB4966"/>
    <w:rsid w:val="00AB53E7"/>
    <w:rsid w:val="00AB5520"/>
    <w:rsid w:val="00AB5930"/>
    <w:rsid w:val="00AB5BFB"/>
    <w:rsid w:val="00AC0FD3"/>
    <w:rsid w:val="00AC3482"/>
    <w:rsid w:val="00AC41D3"/>
    <w:rsid w:val="00AC5529"/>
    <w:rsid w:val="00AC5B16"/>
    <w:rsid w:val="00AC5F0E"/>
    <w:rsid w:val="00AC60C8"/>
    <w:rsid w:val="00AC6856"/>
    <w:rsid w:val="00AC7D31"/>
    <w:rsid w:val="00AD04E0"/>
    <w:rsid w:val="00AD23DC"/>
    <w:rsid w:val="00AD3C87"/>
    <w:rsid w:val="00AD663E"/>
    <w:rsid w:val="00AD681B"/>
    <w:rsid w:val="00AE0264"/>
    <w:rsid w:val="00AE03E3"/>
    <w:rsid w:val="00AE15C4"/>
    <w:rsid w:val="00AF00CB"/>
    <w:rsid w:val="00AF13E3"/>
    <w:rsid w:val="00AF2581"/>
    <w:rsid w:val="00AF416F"/>
    <w:rsid w:val="00AF50A9"/>
    <w:rsid w:val="00AF6125"/>
    <w:rsid w:val="00AF693C"/>
    <w:rsid w:val="00AF7D14"/>
    <w:rsid w:val="00B00221"/>
    <w:rsid w:val="00B0189E"/>
    <w:rsid w:val="00B02EA5"/>
    <w:rsid w:val="00B039BA"/>
    <w:rsid w:val="00B04255"/>
    <w:rsid w:val="00B0426F"/>
    <w:rsid w:val="00B054D2"/>
    <w:rsid w:val="00B06700"/>
    <w:rsid w:val="00B076B1"/>
    <w:rsid w:val="00B0773E"/>
    <w:rsid w:val="00B077BF"/>
    <w:rsid w:val="00B07AB2"/>
    <w:rsid w:val="00B07F39"/>
    <w:rsid w:val="00B10555"/>
    <w:rsid w:val="00B10AB9"/>
    <w:rsid w:val="00B1123B"/>
    <w:rsid w:val="00B12846"/>
    <w:rsid w:val="00B130AC"/>
    <w:rsid w:val="00B13618"/>
    <w:rsid w:val="00B13AD6"/>
    <w:rsid w:val="00B13D7E"/>
    <w:rsid w:val="00B1419A"/>
    <w:rsid w:val="00B14D61"/>
    <w:rsid w:val="00B150C5"/>
    <w:rsid w:val="00B151DE"/>
    <w:rsid w:val="00B153DE"/>
    <w:rsid w:val="00B1541F"/>
    <w:rsid w:val="00B158C1"/>
    <w:rsid w:val="00B15EF7"/>
    <w:rsid w:val="00B204F6"/>
    <w:rsid w:val="00B2145C"/>
    <w:rsid w:val="00B22A6D"/>
    <w:rsid w:val="00B23358"/>
    <w:rsid w:val="00B23C7F"/>
    <w:rsid w:val="00B24153"/>
    <w:rsid w:val="00B25B5E"/>
    <w:rsid w:val="00B2633D"/>
    <w:rsid w:val="00B32CD5"/>
    <w:rsid w:val="00B3381B"/>
    <w:rsid w:val="00B33A2E"/>
    <w:rsid w:val="00B33B1A"/>
    <w:rsid w:val="00B345DF"/>
    <w:rsid w:val="00B35773"/>
    <w:rsid w:val="00B35C3B"/>
    <w:rsid w:val="00B35CA7"/>
    <w:rsid w:val="00B36930"/>
    <w:rsid w:val="00B3710F"/>
    <w:rsid w:val="00B407C1"/>
    <w:rsid w:val="00B4192E"/>
    <w:rsid w:val="00B41D5E"/>
    <w:rsid w:val="00B42382"/>
    <w:rsid w:val="00B43AAF"/>
    <w:rsid w:val="00B442EB"/>
    <w:rsid w:val="00B44B32"/>
    <w:rsid w:val="00B45718"/>
    <w:rsid w:val="00B46FB5"/>
    <w:rsid w:val="00B504E2"/>
    <w:rsid w:val="00B5258D"/>
    <w:rsid w:val="00B54D07"/>
    <w:rsid w:val="00B57468"/>
    <w:rsid w:val="00B60EFD"/>
    <w:rsid w:val="00B61049"/>
    <w:rsid w:val="00B63BC8"/>
    <w:rsid w:val="00B64C3B"/>
    <w:rsid w:val="00B65D08"/>
    <w:rsid w:val="00B7010A"/>
    <w:rsid w:val="00B70E48"/>
    <w:rsid w:val="00B710A2"/>
    <w:rsid w:val="00B73001"/>
    <w:rsid w:val="00B7351C"/>
    <w:rsid w:val="00B76140"/>
    <w:rsid w:val="00B76BD4"/>
    <w:rsid w:val="00B76E15"/>
    <w:rsid w:val="00B7745C"/>
    <w:rsid w:val="00B83DD2"/>
    <w:rsid w:val="00B84F98"/>
    <w:rsid w:val="00B85C8A"/>
    <w:rsid w:val="00B85E19"/>
    <w:rsid w:val="00B86C5E"/>
    <w:rsid w:val="00B87816"/>
    <w:rsid w:val="00B92137"/>
    <w:rsid w:val="00B924B7"/>
    <w:rsid w:val="00B93064"/>
    <w:rsid w:val="00B9472F"/>
    <w:rsid w:val="00B966FE"/>
    <w:rsid w:val="00B97344"/>
    <w:rsid w:val="00B97EF7"/>
    <w:rsid w:val="00BA071B"/>
    <w:rsid w:val="00BA47DD"/>
    <w:rsid w:val="00BA4D06"/>
    <w:rsid w:val="00BA64EA"/>
    <w:rsid w:val="00BA6D0B"/>
    <w:rsid w:val="00BA7B80"/>
    <w:rsid w:val="00BB051C"/>
    <w:rsid w:val="00BB13FA"/>
    <w:rsid w:val="00BB18A6"/>
    <w:rsid w:val="00BB3C1A"/>
    <w:rsid w:val="00BB49BB"/>
    <w:rsid w:val="00BB58E7"/>
    <w:rsid w:val="00BB70FF"/>
    <w:rsid w:val="00BC0AA8"/>
    <w:rsid w:val="00BC164C"/>
    <w:rsid w:val="00BC1FD2"/>
    <w:rsid w:val="00BC20AD"/>
    <w:rsid w:val="00BC26E6"/>
    <w:rsid w:val="00BC6305"/>
    <w:rsid w:val="00BC70B2"/>
    <w:rsid w:val="00BD2F6B"/>
    <w:rsid w:val="00BD31C8"/>
    <w:rsid w:val="00BD3ABD"/>
    <w:rsid w:val="00BD4028"/>
    <w:rsid w:val="00BD627D"/>
    <w:rsid w:val="00BD669B"/>
    <w:rsid w:val="00BE3004"/>
    <w:rsid w:val="00BE47B2"/>
    <w:rsid w:val="00BF3909"/>
    <w:rsid w:val="00BF5558"/>
    <w:rsid w:val="00BF6045"/>
    <w:rsid w:val="00BF73C2"/>
    <w:rsid w:val="00C0277B"/>
    <w:rsid w:val="00C04220"/>
    <w:rsid w:val="00C11497"/>
    <w:rsid w:val="00C13079"/>
    <w:rsid w:val="00C15076"/>
    <w:rsid w:val="00C153F5"/>
    <w:rsid w:val="00C16AB9"/>
    <w:rsid w:val="00C2093E"/>
    <w:rsid w:val="00C239FC"/>
    <w:rsid w:val="00C24664"/>
    <w:rsid w:val="00C2495D"/>
    <w:rsid w:val="00C27118"/>
    <w:rsid w:val="00C30886"/>
    <w:rsid w:val="00C31012"/>
    <w:rsid w:val="00C318F6"/>
    <w:rsid w:val="00C327A4"/>
    <w:rsid w:val="00C32FDA"/>
    <w:rsid w:val="00C338B8"/>
    <w:rsid w:val="00C3431C"/>
    <w:rsid w:val="00C34F30"/>
    <w:rsid w:val="00C3568D"/>
    <w:rsid w:val="00C37F53"/>
    <w:rsid w:val="00C44093"/>
    <w:rsid w:val="00C447B5"/>
    <w:rsid w:val="00C44E04"/>
    <w:rsid w:val="00C45971"/>
    <w:rsid w:val="00C528B1"/>
    <w:rsid w:val="00C535F8"/>
    <w:rsid w:val="00C56820"/>
    <w:rsid w:val="00C56F0A"/>
    <w:rsid w:val="00C574F8"/>
    <w:rsid w:val="00C63FA0"/>
    <w:rsid w:val="00C63FED"/>
    <w:rsid w:val="00C655D4"/>
    <w:rsid w:val="00C70B32"/>
    <w:rsid w:val="00C7169F"/>
    <w:rsid w:val="00C72681"/>
    <w:rsid w:val="00C72723"/>
    <w:rsid w:val="00C739CD"/>
    <w:rsid w:val="00C820E1"/>
    <w:rsid w:val="00C82457"/>
    <w:rsid w:val="00C82EC7"/>
    <w:rsid w:val="00C8368A"/>
    <w:rsid w:val="00C83C6E"/>
    <w:rsid w:val="00C8616D"/>
    <w:rsid w:val="00C87AB9"/>
    <w:rsid w:val="00C916C9"/>
    <w:rsid w:val="00C921A2"/>
    <w:rsid w:val="00C927D7"/>
    <w:rsid w:val="00C958C5"/>
    <w:rsid w:val="00C95F9D"/>
    <w:rsid w:val="00C95FA9"/>
    <w:rsid w:val="00C979AB"/>
    <w:rsid w:val="00CA28C1"/>
    <w:rsid w:val="00CA54C6"/>
    <w:rsid w:val="00CB03E7"/>
    <w:rsid w:val="00CB2814"/>
    <w:rsid w:val="00CB3139"/>
    <w:rsid w:val="00CB4581"/>
    <w:rsid w:val="00CB47A5"/>
    <w:rsid w:val="00CB52B3"/>
    <w:rsid w:val="00CB5786"/>
    <w:rsid w:val="00CC0CB1"/>
    <w:rsid w:val="00CC19A3"/>
    <w:rsid w:val="00CC27DE"/>
    <w:rsid w:val="00CC3686"/>
    <w:rsid w:val="00CC4951"/>
    <w:rsid w:val="00CC4ECC"/>
    <w:rsid w:val="00CC79E3"/>
    <w:rsid w:val="00CC7D2B"/>
    <w:rsid w:val="00CD04C0"/>
    <w:rsid w:val="00CD04CE"/>
    <w:rsid w:val="00CD19E0"/>
    <w:rsid w:val="00CD1AE4"/>
    <w:rsid w:val="00CD2763"/>
    <w:rsid w:val="00CD2F1E"/>
    <w:rsid w:val="00CD3762"/>
    <w:rsid w:val="00CD4568"/>
    <w:rsid w:val="00CD46E5"/>
    <w:rsid w:val="00CD5013"/>
    <w:rsid w:val="00CE072A"/>
    <w:rsid w:val="00CE418E"/>
    <w:rsid w:val="00CE5271"/>
    <w:rsid w:val="00CE573B"/>
    <w:rsid w:val="00CE6CFA"/>
    <w:rsid w:val="00CF0AA7"/>
    <w:rsid w:val="00CF3916"/>
    <w:rsid w:val="00CF531B"/>
    <w:rsid w:val="00D01467"/>
    <w:rsid w:val="00D060E2"/>
    <w:rsid w:val="00D0684A"/>
    <w:rsid w:val="00D06E9A"/>
    <w:rsid w:val="00D07362"/>
    <w:rsid w:val="00D11043"/>
    <w:rsid w:val="00D12147"/>
    <w:rsid w:val="00D123FB"/>
    <w:rsid w:val="00D12A52"/>
    <w:rsid w:val="00D12F12"/>
    <w:rsid w:val="00D160A2"/>
    <w:rsid w:val="00D16183"/>
    <w:rsid w:val="00D161B6"/>
    <w:rsid w:val="00D17236"/>
    <w:rsid w:val="00D20148"/>
    <w:rsid w:val="00D23BFE"/>
    <w:rsid w:val="00D2648D"/>
    <w:rsid w:val="00D26EBC"/>
    <w:rsid w:val="00D315C2"/>
    <w:rsid w:val="00D31871"/>
    <w:rsid w:val="00D344FB"/>
    <w:rsid w:val="00D3461D"/>
    <w:rsid w:val="00D34683"/>
    <w:rsid w:val="00D3473E"/>
    <w:rsid w:val="00D34FDB"/>
    <w:rsid w:val="00D35618"/>
    <w:rsid w:val="00D37365"/>
    <w:rsid w:val="00D37E97"/>
    <w:rsid w:val="00D408B5"/>
    <w:rsid w:val="00D426A7"/>
    <w:rsid w:val="00D43276"/>
    <w:rsid w:val="00D43D3C"/>
    <w:rsid w:val="00D45F21"/>
    <w:rsid w:val="00D46F46"/>
    <w:rsid w:val="00D50010"/>
    <w:rsid w:val="00D5135A"/>
    <w:rsid w:val="00D51989"/>
    <w:rsid w:val="00D52565"/>
    <w:rsid w:val="00D53649"/>
    <w:rsid w:val="00D5620B"/>
    <w:rsid w:val="00D57AF2"/>
    <w:rsid w:val="00D705BA"/>
    <w:rsid w:val="00D717B2"/>
    <w:rsid w:val="00D71E44"/>
    <w:rsid w:val="00D72084"/>
    <w:rsid w:val="00D72872"/>
    <w:rsid w:val="00D73453"/>
    <w:rsid w:val="00D73491"/>
    <w:rsid w:val="00D73CF3"/>
    <w:rsid w:val="00D768C2"/>
    <w:rsid w:val="00D76D94"/>
    <w:rsid w:val="00D77B0C"/>
    <w:rsid w:val="00D81BCC"/>
    <w:rsid w:val="00D836E1"/>
    <w:rsid w:val="00D873B7"/>
    <w:rsid w:val="00D912C1"/>
    <w:rsid w:val="00D91BED"/>
    <w:rsid w:val="00D960B3"/>
    <w:rsid w:val="00DA3031"/>
    <w:rsid w:val="00DA319B"/>
    <w:rsid w:val="00DA3C61"/>
    <w:rsid w:val="00DA3E76"/>
    <w:rsid w:val="00DA59CA"/>
    <w:rsid w:val="00DA75DB"/>
    <w:rsid w:val="00DB1C49"/>
    <w:rsid w:val="00DB33F4"/>
    <w:rsid w:val="00DB4364"/>
    <w:rsid w:val="00DB4E12"/>
    <w:rsid w:val="00DB51CF"/>
    <w:rsid w:val="00DB53A5"/>
    <w:rsid w:val="00DB6F09"/>
    <w:rsid w:val="00DB7531"/>
    <w:rsid w:val="00DC0F71"/>
    <w:rsid w:val="00DC18EB"/>
    <w:rsid w:val="00DC1B41"/>
    <w:rsid w:val="00DC3012"/>
    <w:rsid w:val="00DC43C0"/>
    <w:rsid w:val="00DC6587"/>
    <w:rsid w:val="00DC6650"/>
    <w:rsid w:val="00DC6D85"/>
    <w:rsid w:val="00DD099C"/>
    <w:rsid w:val="00DD09E8"/>
    <w:rsid w:val="00DD0DA9"/>
    <w:rsid w:val="00DD1923"/>
    <w:rsid w:val="00DD4AF9"/>
    <w:rsid w:val="00DD6085"/>
    <w:rsid w:val="00DD6DD2"/>
    <w:rsid w:val="00DD7ED2"/>
    <w:rsid w:val="00DE20B9"/>
    <w:rsid w:val="00DE3D60"/>
    <w:rsid w:val="00DE63ED"/>
    <w:rsid w:val="00DE6C2B"/>
    <w:rsid w:val="00DF060F"/>
    <w:rsid w:val="00DF0F9D"/>
    <w:rsid w:val="00DF198B"/>
    <w:rsid w:val="00DF3304"/>
    <w:rsid w:val="00DF4098"/>
    <w:rsid w:val="00DF4D65"/>
    <w:rsid w:val="00DF4D90"/>
    <w:rsid w:val="00DF52E7"/>
    <w:rsid w:val="00DF6A2A"/>
    <w:rsid w:val="00DF6FA4"/>
    <w:rsid w:val="00E01582"/>
    <w:rsid w:val="00E023C2"/>
    <w:rsid w:val="00E02D5D"/>
    <w:rsid w:val="00E03377"/>
    <w:rsid w:val="00E03AAB"/>
    <w:rsid w:val="00E0754C"/>
    <w:rsid w:val="00E1165E"/>
    <w:rsid w:val="00E12A34"/>
    <w:rsid w:val="00E1499B"/>
    <w:rsid w:val="00E15040"/>
    <w:rsid w:val="00E1504B"/>
    <w:rsid w:val="00E164DA"/>
    <w:rsid w:val="00E16637"/>
    <w:rsid w:val="00E16937"/>
    <w:rsid w:val="00E16DA1"/>
    <w:rsid w:val="00E20F45"/>
    <w:rsid w:val="00E21911"/>
    <w:rsid w:val="00E21AC9"/>
    <w:rsid w:val="00E21C71"/>
    <w:rsid w:val="00E21FC1"/>
    <w:rsid w:val="00E226E5"/>
    <w:rsid w:val="00E2301C"/>
    <w:rsid w:val="00E23A77"/>
    <w:rsid w:val="00E23BFF"/>
    <w:rsid w:val="00E24B48"/>
    <w:rsid w:val="00E253F7"/>
    <w:rsid w:val="00E25E7A"/>
    <w:rsid w:val="00E30955"/>
    <w:rsid w:val="00E30EA9"/>
    <w:rsid w:val="00E32424"/>
    <w:rsid w:val="00E32BAB"/>
    <w:rsid w:val="00E33660"/>
    <w:rsid w:val="00E41C00"/>
    <w:rsid w:val="00E42A52"/>
    <w:rsid w:val="00E44B25"/>
    <w:rsid w:val="00E44E81"/>
    <w:rsid w:val="00E4532E"/>
    <w:rsid w:val="00E464AD"/>
    <w:rsid w:val="00E5049F"/>
    <w:rsid w:val="00E5193E"/>
    <w:rsid w:val="00E57D6B"/>
    <w:rsid w:val="00E60F30"/>
    <w:rsid w:val="00E61085"/>
    <w:rsid w:val="00E61CF3"/>
    <w:rsid w:val="00E62998"/>
    <w:rsid w:val="00E630C2"/>
    <w:rsid w:val="00E6369F"/>
    <w:rsid w:val="00E67454"/>
    <w:rsid w:val="00E7224C"/>
    <w:rsid w:val="00E72DC6"/>
    <w:rsid w:val="00E74BCC"/>
    <w:rsid w:val="00E753F3"/>
    <w:rsid w:val="00E75FF8"/>
    <w:rsid w:val="00E77B60"/>
    <w:rsid w:val="00E81109"/>
    <w:rsid w:val="00E848D7"/>
    <w:rsid w:val="00E84981"/>
    <w:rsid w:val="00E85B77"/>
    <w:rsid w:val="00E86E5C"/>
    <w:rsid w:val="00E906D1"/>
    <w:rsid w:val="00E90C57"/>
    <w:rsid w:val="00E918EE"/>
    <w:rsid w:val="00E9358D"/>
    <w:rsid w:val="00E93A67"/>
    <w:rsid w:val="00E94637"/>
    <w:rsid w:val="00E963FF"/>
    <w:rsid w:val="00E96DFC"/>
    <w:rsid w:val="00EA0074"/>
    <w:rsid w:val="00EA141F"/>
    <w:rsid w:val="00EA3DF9"/>
    <w:rsid w:val="00EA54E9"/>
    <w:rsid w:val="00EA735C"/>
    <w:rsid w:val="00EB645F"/>
    <w:rsid w:val="00EB7BBC"/>
    <w:rsid w:val="00EC2DAF"/>
    <w:rsid w:val="00EC39AF"/>
    <w:rsid w:val="00EC5006"/>
    <w:rsid w:val="00EC57E3"/>
    <w:rsid w:val="00ED1BD7"/>
    <w:rsid w:val="00ED7014"/>
    <w:rsid w:val="00EE07FB"/>
    <w:rsid w:val="00EE13CE"/>
    <w:rsid w:val="00EE2298"/>
    <w:rsid w:val="00EE58DA"/>
    <w:rsid w:val="00EE5A24"/>
    <w:rsid w:val="00EE61B1"/>
    <w:rsid w:val="00EE6A8A"/>
    <w:rsid w:val="00EE7072"/>
    <w:rsid w:val="00EE73A4"/>
    <w:rsid w:val="00EF1297"/>
    <w:rsid w:val="00EF1DF3"/>
    <w:rsid w:val="00EF2E84"/>
    <w:rsid w:val="00EF3430"/>
    <w:rsid w:val="00EF3C88"/>
    <w:rsid w:val="00EF4855"/>
    <w:rsid w:val="00F025A7"/>
    <w:rsid w:val="00F04C93"/>
    <w:rsid w:val="00F05A59"/>
    <w:rsid w:val="00F06316"/>
    <w:rsid w:val="00F07628"/>
    <w:rsid w:val="00F07DCC"/>
    <w:rsid w:val="00F10356"/>
    <w:rsid w:val="00F10AEE"/>
    <w:rsid w:val="00F12D3D"/>
    <w:rsid w:val="00F130A3"/>
    <w:rsid w:val="00F13538"/>
    <w:rsid w:val="00F14F5B"/>
    <w:rsid w:val="00F158BA"/>
    <w:rsid w:val="00F15B19"/>
    <w:rsid w:val="00F160D5"/>
    <w:rsid w:val="00F1735E"/>
    <w:rsid w:val="00F178AC"/>
    <w:rsid w:val="00F217A8"/>
    <w:rsid w:val="00F217D4"/>
    <w:rsid w:val="00F21C19"/>
    <w:rsid w:val="00F23668"/>
    <w:rsid w:val="00F23B44"/>
    <w:rsid w:val="00F241A2"/>
    <w:rsid w:val="00F25341"/>
    <w:rsid w:val="00F2691D"/>
    <w:rsid w:val="00F26B80"/>
    <w:rsid w:val="00F27915"/>
    <w:rsid w:val="00F306C1"/>
    <w:rsid w:val="00F34CED"/>
    <w:rsid w:val="00F35985"/>
    <w:rsid w:val="00F36C73"/>
    <w:rsid w:val="00F36D1D"/>
    <w:rsid w:val="00F37E32"/>
    <w:rsid w:val="00F43FF2"/>
    <w:rsid w:val="00F44EE8"/>
    <w:rsid w:val="00F50F8F"/>
    <w:rsid w:val="00F51EF8"/>
    <w:rsid w:val="00F52187"/>
    <w:rsid w:val="00F52F78"/>
    <w:rsid w:val="00F53131"/>
    <w:rsid w:val="00F53FAB"/>
    <w:rsid w:val="00F54A55"/>
    <w:rsid w:val="00F55D9C"/>
    <w:rsid w:val="00F5632B"/>
    <w:rsid w:val="00F60A51"/>
    <w:rsid w:val="00F63A2C"/>
    <w:rsid w:val="00F65309"/>
    <w:rsid w:val="00F6545A"/>
    <w:rsid w:val="00F65CEF"/>
    <w:rsid w:val="00F66E55"/>
    <w:rsid w:val="00F7032E"/>
    <w:rsid w:val="00F71C56"/>
    <w:rsid w:val="00F72878"/>
    <w:rsid w:val="00F73CBF"/>
    <w:rsid w:val="00F74566"/>
    <w:rsid w:val="00F748DA"/>
    <w:rsid w:val="00F76B50"/>
    <w:rsid w:val="00F77977"/>
    <w:rsid w:val="00F81B91"/>
    <w:rsid w:val="00F841C5"/>
    <w:rsid w:val="00F84D9D"/>
    <w:rsid w:val="00F85D1F"/>
    <w:rsid w:val="00F86084"/>
    <w:rsid w:val="00F91E8D"/>
    <w:rsid w:val="00F91ED7"/>
    <w:rsid w:val="00F96A33"/>
    <w:rsid w:val="00F97482"/>
    <w:rsid w:val="00F97DD8"/>
    <w:rsid w:val="00FA1B68"/>
    <w:rsid w:val="00FA236B"/>
    <w:rsid w:val="00FA27A4"/>
    <w:rsid w:val="00FA2DDE"/>
    <w:rsid w:val="00FA3D90"/>
    <w:rsid w:val="00FA4DDC"/>
    <w:rsid w:val="00FA5391"/>
    <w:rsid w:val="00FA64D4"/>
    <w:rsid w:val="00FA6D21"/>
    <w:rsid w:val="00FB00DE"/>
    <w:rsid w:val="00FB0699"/>
    <w:rsid w:val="00FB186C"/>
    <w:rsid w:val="00FB3715"/>
    <w:rsid w:val="00FB3944"/>
    <w:rsid w:val="00FB3A4F"/>
    <w:rsid w:val="00FB3DE7"/>
    <w:rsid w:val="00FB5C6F"/>
    <w:rsid w:val="00FC0E35"/>
    <w:rsid w:val="00FC1EA8"/>
    <w:rsid w:val="00FC2125"/>
    <w:rsid w:val="00FC2AC4"/>
    <w:rsid w:val="00FC381A"/>
    <w:rsid w:val="00FC4B3B"/>
    <w:rsid w:val="00FC6968"/>
    <w:rsid w:val="00FC757C"/>
    <w:rsid w:val="00FD0097"/>
    <w:rsid w:val="00FD011A"/>
    <w:rsid w:val="00FD2EF4"/>
    <w:rsid w:val="00FD492F"/>
    <w:rsid w:val="00FD4BD0"/>
    <w:rsid w:val="00FD542F"/>
    <w:rsid w:val="00FD5DC1"/>
    <w:rsid w:val="00FD5E02"/>
    <w:rsid w:val="00FE198B"/>
    <w:rsid w:val="00FE476A"/>
    <w:rsid w:val="00FE6584"/>
    <w:rsid w:val="00FE7B05"/>
    <w:rsid w:val="00FF0904"/>
    <w:rsid w:val="00FF4322"/>
    <w:rsid w:val="00FF4FFF"/>
    <w:rsid w:val="00FF716E"/>
    <w:rsid w:val="00FF7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51BF"/>
    <w:pPr>
      <w:spacing w:before="120" w:after="0" w:line="360" w:lineRule="auto"/>
      <w:outlineLvl w:val="0"/>
    </w:pPr>
    <w:rPr>
      <w:rFonts w:ascii="Georgia" w:eastAsia="Times New Roman" w:hAnsi="Georgia" w:cs="Times New Roman"/>
      <w:sz w:val="40"/>
      <w:szCs w:val="40"/>
      <w:lang w:val="en-GB"/>
    </w:rPr>
  </w:style>
  <w:style w:type="paragraph" w:styleId="Heading2">
    <w:name w:val="heading 2"/>
    <w:basedOn w:val="Normal"/>
    <w:next w:val="Normal"/>
    <w:link w:val="Heading2Char"/>
    <w:uiPriority w:val="9"/>
    <w:unhideWhenUsed/>
    <w:qFormat/>
    <w:rsid w:val="005951BF"/>
    <w:pPr>
      <w:keepNext/>
      <w:keepLines/>
      <w:spacing w:before="40" w:after="0" w:line="360" w:lineRule="auto"/>
      <w:outlineLvl w:val="1"/>
    </w:pPr>
    <w:rPr>
      <w:rFonts w:ascii="Times New Roman" w:eastAsiaTheme="majorEastAsia" w:hAnsi="Times New Roman" w:cs="Arial"/>
      <w:b/>
      <w:bCs/>
      <w:color w:val="000000" w:themeColor="text1"/>
      <w:sz w:val="20"/>
      <w:szCs w:val="24"/>
      <w:lang w:val="en-GB"/>
    </w:rPr>
  </w:style>
  <w:style w:type="paragraph" w:styleId="Heading3">
    <w:name w:val="heading 3"/>
    <w:basedOn w:val="Normal"/>
    <w:next w:val="Normal"/>
    <w:link w:val="Heading3Char"/>
    <w:uiPriority w:val="9"/>
    <w:unhideWhenUsed/>
    <w:qFormat/>
    <w:rsid w:val="005951BF"/>
    <w:pPr>
      <w:keepNext/>
      <w:keepLines/>
      <w:spacing w:before="40" w:after="0" w:line="360" w:lineRule="auto"/>
      <w:ind w:firstLine="709"/>
      <w:outlineLvl w:val="2"/>
    </w:pPr>
    <w:rPr>
      <w:rFonts w:asciiTheme="majorHAnsi" w:eastAsiaTheme="majorEastAsia" w:hAnsiTheme="majorHAnsi" w:cstheme="majorBidi"/>
      <w:color w:val="243F60" w:themeColor="accent1" w:themeShade="7F"/>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98306B"/>
    <w:rPr>
      <w:i/>
      <w:iCs/>
      <w:color w:val="000000" w:themeColor="text1"/>
    </w:rPr>
  </w:style>
  <w:style w:type="character" w:customStyle="1" w:styleId="QuoteChar">
    <w:name w:val="Quote Char"/>
    <w:basedOn w:val="DefaultParagraphFont"/>
    <w:link w:val="Quote"/>
    <w:uiPriority w:val="29"/>
    <w:rsid w:val="0098306B"/>
    <w:rPr>
      <w:i/>
      <w:iCs/>
      <w:color w:val="000000" w:themeColor="text1"/>
    </w:rPr>
  </w:style>
  <w:style w:type="paragraph" w:styleId="BalloonText">
    <w:name w:val="Balloon Text"/>
    <w:basedOn w:val="Normal"/>
    <w:link w:val="BalloonTextChar"/>
    <w:uiPriority w:val="99"/>
    <w:semiHidden/>
    <w:unhideWhenUsed/>
    <w:rsid w:val="00DD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923"/>
    <w:rPr>
      <w:rFonts w:ascii="Tahoma" w:hAnsi="Tahoma" w:cs="Tahoma"/>
      <w:sz w:val="16"/>
      <w:szCs w:val="16"/>
    </w:rPr>
  </w:style>
  <w:style w:type="character" w:customStyle="1" w:styleId="Heading1Char">
    <w:name w:val="Heading 1 Char"/>
    <w:basedOn w:val="DefaultParagraphFont"/>
    <w:link w:val="Heading1"/>
    <w:uiPriority w:val="9"/>
    <w:rsid w:val="005951BF"/>
    <w:rPr>
      <w:rFonts w:ascii="Georgia" w:eastAsia="Times New Roman" w:hAnsi="Georgia" w:cs="Times New Roman"/>
      <w:sz w:val="40"/>
      <w:szCs w:val="40"/>
      <w:lang w:val="en-GB"/>
    </w:rPr>
  </w:style>
  <w:style w:type="character" w:customStyle="1" w:styleId="Heading2Char">
    <w:name w:val="Heading 2 Char"/>
    <w:basedOn w:val="DefaultParagraphFont"/>
    <w:link w:val="Heading2"/>
    <w:uiPriority w:val="9"/>
    <w:rsid w:val="005951BF"/>
    <w:rPr>
      <w:rFonts w:ascii="Times New Roman" w:eastAsiaTheme="majorEastAsia" w:hAnsi="Times New Roman" w:cs="Arial"/>
      <w:b/>
      <w:bCs/>
      <w:color w:val="000000" w:themeColor="text1"/>
      <w:sz w:val="20"/>
      <w:szCs w:val="24"/>
      <w:lang w:val="en-GB"/>
    </w:rPr>
  </w:style>
  <w:style w:type="character" w:customStyle="1" w:styleId="Heading3Char">
    <w:name w:val="Heading 3 Char"/>
    <w:basedOn w:val="DefaultParagraphFont"/>
    <w:link w:val="Heading3"/>
    <w:uiPriority w:val="9"/>
    <w:rsid w:val="005951BF"/>
    <w:rPr>
      <w:rFonts w:asciiTheme="majorHAnsi" w:eastAsiaTheme="majorEastAsia" w:hAnsiTheme="majorHAnsi" w:cstheme="majorBidi"/>
      <w:color w:val="243F60" w:themeColor="accent1" w:themeShade="7F"/>
      <w:sz w:val="20"/>
      <w:szCs w:val="24"/>
      <w:lang w:val="en-GB"/>
    </w:rPr>
  </w:style>
  <w:style w:type="character" w:styleId="Hyperlink">
    <w:name w:val="Hyperlink"/>
    <w:basedOn w:val="DefaultParagraphFont"/>
    <w:uiPriority w:val="99"/>
    <w:unhideWhenUsed/>
    <w:rsid w:val="005951BF"/>
    <w:rPr>
      <w:color w:val="0000FF"/>
      <w:u w:val="single"/>
    </w:rPr>
  </w:style>
  <w:style w:type="paragraph" w:styleId="FootnoteText">
    <w:name w:val="footnote text"/>
    <w:basedOn w:val="Normal"/>
    <w:link w:val="FootnoteTextChar"/>
    <w:uiPriority w:val="99"/>
    <w:unhideWhenUsed/>
    <w:rsid w:val="005951BF"/>
    <w:pPr>
      <w:spacing w:before="120"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5951BF"/>
    <w:rPr>
      <w:rFonts w:ascii="Times New Roman" w:hAnsi="Times New Roman"/>
      <w:sz w:val="20"/>
      <w:szCs w:val="20"/>
    </w:rPr>
  </w:style>
  <w:style w:type="character" w:styleId="FootnoteReference">
    <w:name w:val="footnote reference"/>
    <w:basedOn w:val="DefaultParagraphFont"/>
    <w:uiPriority w:val="99"/>
    <w:semiHidden/>
    <w:unhideWhenUsed/>
    <w:rsid w:val="005951BF"/>
    <w:rPr>
      <w:vertAlign w:val="superscript"/>
    </w:rPr>
  </w:style>
  <w:style w:type="paragraph" w:styleId="Title">
    <w:name w:val="Title"/>
    <w:basedOn w:val="Normal"/>
    <w:next w:val="Normal"/>
    <w:link w:val="TitleChar"/>
    <w:uiPriority w:val="10"/>
    <w:qFormat/>
    <w:rsid w:val="005951BF"/>
    <w:pPr>
      <w:spacing w:before="120" w:after="360" w:line="360" w:lineRule="auto"/>
      <w:contextualSpacing/>
    </w:pPr>
    <w:rPr>
      <w:rFonts w:ascii="Times New Roman" w:eastAsiaTheme="majorEastAsia" w:hAnsi="Times New Roman" w:cstheme="majorBidi"/>
      <w:b/>
      <w:spacing w:val="5"/>
      <w:kern w:val="28"/>
      <w:sz w:val="28"/>
      <w:szCs w:val="52"/>
    </w:rPr>
  </w:style>
  <w:style w:type="character" w:customStyle="1" w:styleId="TitleChar">
    <w:name w:val="Title Char"/>
    <w:basedOn w:val="DefaultParagraphFont"/>
    <w:link w:val="Title"/>
    <w:uiPriority w:val="10"/>
    <w:rsid w:val="005951BF"/>
    <w:rPr>
      <w:rFonts w:ascii="Times New Roman" w:eastAsiaTheme="majorEastAsia" w:hAnsi="Times New Roman" w:cstheme="majorBidi"/>
      <w:b/>
      <w:spacing w:val="5"/>
      <w:kern w:val="28"/>
      <w:sz w:val="28"/>
      <w:szCs w:val="52"/>
    </w:rPr>
  </w:style>
  <w:style w:type="numbering" w:customStyle="1" w:styleId="KeineListe1">
    <w:name w:val="Keine Liste1"/>
    <w:next w:val="NoList"/>
    <w:uiPriority w:val="99"/>
    <w:semiHidden/>
    <w:unhideWhenUsed/>
    <w:rsid w:val="005951BF"/>
  </w:style>
  <w:style w:type="paragraph" w:styleId="ListParagraph">
    <w:name w:val="List Paragraph"/>
    <w:basedOn w:val="Normal"/>
    <w:uiPriority w:val="34"/>
    <w:qFormat/>
    <w:rsid w:val="005951BF"/>
    <w:pPr>
      <w:spacing w:before="120" w:after="120" w:line="480" w:lineRule="auto"/>
      <w:ind w:left="720" w:firstLine="709"/>
      <w:contextualSpacing/>
    </w:pPr>
    <w:rPr>
      <w:rFonts w:ascii="Times New Roman" w:hAnsi="Times New Roman"/>
      <w:sz w:val="24"/>
      <w:lang w:val="de-DE"/>
    </w:rPr>
  </w:style>
  <w:style w:type="paragraph" w:customStyle="1" w:styleId="Tables">
    <w:name w:val="Tables"/>
    <w:basedOn w:val="Normal"/>
    <w:link w:val="TablesZchn"/>
    <w:qFormat/>
    <w:rsid w:val="005951BF"/>
    <w:pPr>
      <w:spacing w:before="120" w:after="0" w:line="360" w:lineRule="auto"/>
      <w:ind w:firstLine="709"/>
    </w:pPr>
    <w:rPr>
      <w:rFonts w:ascii="Times New Roman" w:eastAsia="Times New Roman" w:hAnsi="Times New Roman" w:cs="Arial"/>
      <w:color w:val="000000"/>
      <w:sz w:val="24"/>
      <w:szCs w:val="24"/>
      <w:lang w:val="de-DE" w:eastAsia="de-DE"/>
    </w:rPr>
  </w:style>
  <w:style w:type="paragraph" w:customStyle="1" w:styleId="Tables1">
    <w:name w:val="Tables1"/>
    <w:basedOn w:val="Tables"/>
    <w:link w:val="Tables1Zchn"/>
    <w:rsid w:val="005951BF"/>
  </w:style>
  <w:style w:type="character" w:customStyle="1" w:styleId="TablesZchn">
    <w:name w:val="Tables Zchn"/>
    <w:basedOn w:val="DefaultParagraphFont"/>
    <w:link w:val="Tables"/>
    <w:rsid w:val="005951BF"/>
    <w:rPr>
      <w:rFonts w:ascii="Times New Roman" w:eastAsia="Times New Roman" w:hAnsi="Times New Roman" w:cs="Arial"/>
      <w:color w:val="000000"/>
      <w:sz w:val="24"/>
      <w:szCs w:val="24"/>
      <w:lang w:val="de-DE" w:eastAsia="de-DE"/>
    </w:rPr>
  </w:style>
  <w:style w:type="character" w:customStyle="1" w:styleId="Tables1Zchn">
    <w:name w:val="Tables1 Zchn"/>
    <w:basedOn w:val="TablesZchn"/>
    <w:link w:val="Tables1"/>
    <w:rsid w:val="005951BF"/>
    <w:rPr>
      <w:rFonts w:ascii="Times New Roman" w:eastAsia="Times New Roman" w:hAnsi="Times New Roman" w:cs="Arial"/>
      <w:color w:val="000000"/>
      <w:sz w:val="24"/>
      <w:szCs w:val="24"/>
      <w:lang w:val="de-DE" w:eastAsia="de-DE"/>
    </w:rPr>
  </w:style>
  <w:style w:type="character" w:customStyle="1" w:styleId="name">
    <w:name w:val="name"/>
    <w:basedOn w:val="DefaultParagraphFont"/>
    <w:rsid w:val="005951BF"/>
  </w:style>
  <w:style w:type="character" w:customStyle="1" w:styleId="xref-sep">
    <w:name w:val="xref-sep"/>
    <w:basedOn w:val="DefaultParagraphFont"/>
    <w:rsid w:val="005951BF"/>
  </w:style>
  <w:style w:type="paragraph" w:customStyle="1" w:styleId="affiliation-list-reveal">
    <w:name w:val="affiliation-list-reveal"/>
    <w:basedOn w:val="Normal"/>
    <w:rsid w:val="005951BF"/>
    <w:pPr>
      <w:spacing w:before="100" w:beforeAutospacing="1" w:after="100" w:afterAutospacing="1" w:line="360" w:lineRule="auto"/>
      <w:ind w:firstLine="709"/>
    </w:pPr>
    <w:rPr>
      <w:rFonts w:ascii="Times New Roman" w:eastAsia="Times New Roman" w:hAnsi="Times New Roman" w:cs="Times New Roman"/>
      <w:sz w:val="24"/>
      <w:szCs w:val="24"/>
      <w:lang w:val="de-DE" w:eastAsia="de-DE"/>
    </w:rPr>
  </w:style>
  <w:style w:type="character" w:customStyle="1" w:styleId="corresp-label">
    <w:name w:val="corresp-label"/>
    <w:basedOn w:val="DefaultParagraphFont"/>
    <w:rsid w:val="005951BF"/>
  </w:style>
  <w:style w:type="character" w:customStyle="1" w:styleId="em-addr">
    <w:name w:val="em-addr"/>
    <w:basedOn w:val="DefaultParagraphFont"/>
    <w:rsid w:val="005951BF"/>
  </w:style>
  <w:style w:type="paragraph" w:styleId="NormalWeb">
    <w:name w:val="Normal (Web)"/>
    <w:basedOn w:val="Normal"/>
    <w:uiPriority w:val="99"/>
    <w:semiHidden/>
    <w:unhideWhenUsed/>
    <w:rsid w:val="005951BF"/>
    <w:pPr>
      <w:spacing w:before="100" w:beforeAutospacing="1" w:after="100" w:afterAutospacing="1" w:line="360" w:lineRule="auto"/>
      <w:ind w:firstLine="709"/>
    </w:pPr>
    <w:rPr>
      <w:rFonts w:ascii="Times New Roman" w:eastAsia="Times New Roman" w:hAnsi="Times New Roman" w:cs="Times New Roman"/>
      <w:sz w:val="24"/>
      <w:szCs w:val="24"/>
      <w:lang w:val="de-DE" w:eastAsia="de-DE"/>
    </w:rPr>
  </w:style>
  <w:style w:type="character" w:customStyle="1" w:styleId="fn-label">
    <w:name w:val="fn-label"/>
    <w:basedOn w:val="DefaultParagraphFont"/>
    <w:rsid w:val="005951BF"/>
  </w:style>
  <w:style w:type="character" w:styleId="HTMLCite">
    <w:name w:val="HTML Cite"/>
    <w:basedOn w:val="DefaultParagraphFont"/>
    <w:uiPriority w:val="99"/>
    <w:semiHidden/>
    <w:unhideWhenUsed/>
    <w:rsid w:val="005951BF"/>
    <w:rPr>
      <w:i/>
      <w:iCs/>
    </w:rPr>
  </w:style>
  <w:style w:type="character" w:customStyle="1" w:styleId="articlecitationpages">
    <w:name w:val="articlecitation_pages"/>
    <w:basedOn w:val="DefaultParagraphFont"/>
    <w:rsid w:val="005951BF"/>
  </w:style>
  <w:style w:type="paragraph" w:styleId="Header">
    <w:name w:val="header"/>
    <w:basedOn w:val="Normal"/>
    <w:link w:val="HeaderChar"/>
    <w:uiPriority w:val="99"/>
    <w:unhideWhenUsed/>
    <w:rsid w:val="005951BF"/>
    <w:pPr>
      <w:tabs>
        <w:tab w:val="center" w:pos="4536"/>
        <w:tab w:val="right" w:pos="9072"/>
      </w:tabs>
      <w:spacing w:before="120" w:after="0" w:line="360" w:lineRule="auto"/>
      <w:ind w:firstLine="709"/>
    </w:pPr>
    <w:rPr>
      <w:rFonts w:ascii="Times New Roman" w:hAnsi="Times New Roman"/>
      <w:sz w:val="24"/>
    </w:rPr>
  </w:style>
  <w:style w:type="character" w:customStyle="1" w:styleId="HeaderChar">
    <w:name w:val="Header Char"/>
    <w:basedOn w:val="DefaultParagraphFont"/>
    <w:link w:val="Header"/>
    <w:uiPriority w:val="99"/>
    <w:rsid w:val="005951BF"/>
    <w:rPr>
      <w:rFonts w:ascii="Times New Roman" w:hAnsi="Times New Roman"/>
      <w:sz w:val="24"/>
    </w:rPr>
  </w:style>
  <w:style w:type="paragraph" w:styleId="Footer">
    <w:name w:val="footer"/>
    <w:basedOn w:val="Normal"/>
    <w:link w:val="FooterChar"/>
    <w:uiPriority w:val="99"/>
    <w:unhideWhenUsed/>
    <w:rsid w:val="005951BF"/>
    <w:pPr>
      <w:tabs>
        <w:tab w:val="center" w:pos="4536"/>
        <w:tab w:val="right" w:pos="9072"/>
      </w:tabs>
      <w:spacing w:before="120" w:after="0" w:line="360" w:lineRule="auto"/>
      <w:ind w:firstLine="709"/>
    </w:pPr>
    <w:rPr>
      <w:rFonts w:ascii="Times New Roman" w:hAnsi="Times New Roman"/>
      <w:sz w:val="24"/>
    </w:rPr>
  </w:style>
  <w:style w:type="character" w:customStyle="1" w:styleId="FooterChar">
    <w:name w:val="Footer Char"/>
    <w:basedOn w:val="DefaultParagraphFont"/>
    <w:link w:val="Footer"/>
    <w:uiPriority w:val="99"/>
    <w:rsid w:val="005951BF"/>
    <w:rPr>
      <w:rFonts w:ascii="Times New Roman" w:hAnsi="Times New Roman"/>
      <w:sz w:val="24"/>
    </w:rPr>
  </w:style>
  <w:style w:type="character" w:styleId="FollowedHyperlink">
    <w:name w:val="FollowedHyperlink"/>
    <w:basedOn w:val="DefaultParagraphFont"/>
    <w:uiPriority w:val="99"/>
    <w:semiHidden/>
    <w:unhideWhenUsed/>
    <w:rsid w:val="005951BF"/>
    <w:rPr>
      <w:color w:val="800080" w:themeColor="followedHyperlink"/>
      <w:u w:val="single"/>
    </w:rPr>
  </w:style>
  <w:style w:type="paragraph" w:customStyle="1" w:styleId="EndNoteBibliographyTitle">
    <w:name w:val="EndNote Bibliography Title"/>
    <w:basedOn w:val="Normal"/>
    <w:link w:val="EndNoteBibliographyTitleChar"/>
    <w:rsid w:val="005951BF"/>
    <w:pPr>
      <w:spacing w:before="120" w:after="0" w:line="360" w:lineRule="auto"/>
      <w:ind w:firstLine="709"/>
      <w:jc w:val="center"/>
    </w:pPr>
    <w:rPr>
      <w:rFonts w:ascii="Times New Roman" w:hAnsi="Times New Roman" w:cs="Arial"/>
      <w:sz w:val="24"/>
    </w:rPr>
  </w:style>
  <w:style w:type="character" w:customStyle="1" w:styleId="EndNoteBibliographyTitleChar">
    <w:name w:val="EndNote Bibliography Title Char"/>
    <w:basedOn w:val="DefaultParagraphFont"/>
    <w:link w:val="EndNoteBibliographyTitle"/>
    <w:rsid w:val="005951BF"/>
    <w:rPr>
      <w:rFonts w:ascii="Times New Roman" w:hAnsi="Times New Roman" w:cs="Arial"/>
      <w:sz w:val="24"/>
    </w:rPr>
  </w:style>
  <w:style w:type="paragraph" w:customStyle="1" w:styleId="EndNoteBibliography">
    <w:name w:val="EndNote Bibliography"/>
    <w:basedOn w:val="Normal"/>
    <w:link w:val="EndNoteBibliographyChar"/>
    <w:rsid w:val="005951BF"/>
    <w:pPr>
      <w:spacing w:before="120" w:after="120" w:line="360" w:lineRule="auto"/>
      <w:ind w:firstLine="709"/>
    </w:pPr>
    <w:rPr>
      <w:rFonts w:ascii="Times New Roman" w:hAnsi="Times New Roman" w:cs="Arial"/>
      <w:sz w:val="24"/>
    </w:rPr>
  </w:style>
  <w:style w:type="character" w:customStyle="1" w:styleId="EndNoteBibliographyChar">
    <w:name w:val="EndNote Bibliography Char"/>
    <w:basedOn w:val="DefaultParagraphFont"/>
    <w:link w:val="EndNoteBibliography"/>
    <w:rsid w:val="005951BF"/>
    <w:rPr>
      <w:rFonts w:ascii="Times New Roman" w:hAnsi="Times New Roman" w:cs="Arial"/>
      <w:sz w:val="24"/>
    </w:rPr>
  </w:style>
  <w:style w:type="character" w:styleId="PlaceholderText">
    <w:name w:val="Placeholder Text"/>
    <w:basedOn w:val="DefaultParagraphFont"/>
    <w:uiPriority w:val="99"/>
    <w:semiHidden/>
    <w:rsid w:val="005951BF"/>
    <w:rPr>
      <w:color w:val="808080"/>
    </w:rPr>
  </w:style>
  <w:style w:type="table" w:styleId="TableGrid">
    <w:name w:val="Table Grid"/>
    <w:basedOn w:val="TableNormal"/>
    <w:uiPriority w:val="39"/>
    <w:rsid w:val="005951BF"/>
    <w:pPr>
      <w:spacing w:after="0" w:line="240" w:lineRule="auto"/>
    </w:pPr>
    <w:rPr>
      <w:sz w:val="24"/>
      <w:szCs w:val="24"/>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951BF"/>
    <w:pPr>
      <w:spacing w:before="120" w:after="0" w:line="360" w:lineRule="auto"/>
    </w:pPr>
    <w:rPr>
      <w:rFonts w:ascii="Times New Roman" w:hAnsi="Times New Roman" w:cs="Times New Roman"/>
      <w:iCs/>
      <w:sz w:val="24"/>
      <w:szCs w:val="20"/>
      <w:lang w:eastAsia="pl-PL"/>
    </w:rPr>
  </w:style>
  <w:style w:type="character" w:styleId="CommentReference">
    <w:name w:val="annotation reference"/>
    <w:basedOn w:val="DefaultParagraphFont"/>
    <w:uiPriority w:val="99"/>
    <w:semiHidden/>
    <w:unhideWhenUsed/>
    <w:rsid w:val="005951BF"/>
    <w:rPr>
      <w:sz w:val="16"/>
      <w:szCs w:val="16"/>
    </w:rPr>
  </w:style>
  <w:style w:type="paragraph" w:styleId="CommentText">
    <w:name w:val="annotation text"/>
    <w:basedOn w:val="Normal"/>
    <w:link w:val="CommentTextChar"/>
    <w:uiPriority w:val="99"/>
    <w:unhideWhenUsed/>
    <w:rsid w:val="005951BF"/>
    <w:pPr>
      <w:spacing w:before="120" w:after="120" w:line="360" w:lineRule="auto"/>
      <w:ind w:firstLine="709"/>
    </w:pPr>
    <w:rPr>
      <w:rFonts w:ascii="Times New Roman" w:hAnsi="Times New Roman"/>
      <w:sz w:val="24"/>
      <w:szCs w:val="20"/>
    </w:rPr>
  </w:style>
  <w:style w:type="character" w:customStyle="1" w:styleId="CommentTextChar">
    <w:name w:val="Comment Text Char"/>
    <w:basedOn w:val="DefaultParagraphFont"/>
    <w:link w:val="CommentText"/>
    <w:uiPriority w:val="99"/>
    <w:rsid w:val="005951BF"/>
    <w:rPr>
      <w:rFonts w:ascii="Times New Roman" w:hAnsi="Times New Roman"/>
      <w:sz w:val="24"/>
      <w:szCs w:val="20"/>
    </w:rPr>
  </w:style>
  <w:style w:type="paragraph" w:styleId="CommentSubject">
    <w:name w:val="annotation subject"/>
    <w:basedOn w:val="CommentText"/>
    <w:next w:val="CommentText"/>
    <w:link w:val="CommentSubjectChar"/>
    <w:uiPriority w:val="99"/>
    <w:semiHidden/>
    <w:unhideWhenUsed/>
    <w:rsid w:val="005951BF"/>
    <w:rPr>
      <w:b/>
      <w:bCs/>
    </w:rPr>
  </w:style>
  <w:style w:type="character" w:customStyle="1" w:styleId="CommentSubjectChar">
    <w:name w:val="Comment Subject Char"/>
    <w:basedOn w:val="CommentTextChar"/>
    <w:link w:val="CommentSubject"/>
    <w:uiPriority w:val="99"/>
    <w:semiHidden/>
    <w:rsid w:val="005951BF"/>
    <w:rPr>
      <w:rFonts w:ascii="Times New Roman" w:hAnsi="Times New Roman"/>
      <w:b/>
      <w:bCs/>
      <w:sz w:val="24"/>
      <w:szCs w:val="20"/>
    </w:rPr>
  </w:style>
  <w:style w:type="character" w:customStyle="1" w:styleId="cit-auth">
    <w:name w:val="cit-auth"/>
    <w:rsid w:val="005951BF"/>
    <w:rPr>
      <w:rFonts w:cs="Times New Roman"/>
    </w:rPr>
  </w:style>
  <w:style w:type="paragraph" w:styleId="Revision">
    <w:name w:val="Revision"/>
    <w:hidden/>
    <w:uiPriority w:val="99"/>
    <w:semiHidden/>
    <w:rsid w:val="005951BF"/>
    <w:pPr>
      <w:spacing w:after="0" w:line="240" w:lineRule="auto"/>
    </w:pPr>
    <w:rPr>
      <w:rFonts w:ascii="Arial" w:hAnsi="Arial"/>
      <w:sz w:val="24"/>
    </w:rPr>
  </w:style>
  <w:style w:type="character" w:customStyle="1" w:styleId="NichtaufgelsteErwhnung1">
    <w:name w:val="Nicht aufgelöste Erwähnung1"/>
    <w:basedOn w:val="DefaultParagraphFont"/>
    <w:uiPriority w:val="99"/>
    <w:semiHidden/>
    <w:unhideWhenUsed/>
    <w:rsid w:val="005951BF"/>
    <w:rPr>
      <w:color w:val="605E5C"/>
      <w:shd w:val="clear" w:color="auto" w:fill="E1DFDD"/>
    </w:rPr>
  </w:style>
  <w:style w:type="character" w:customStyle="1" w:styleId="Bodytext2">
    <w:name w:val="Body text (2)_"/>
    <w:basedOn w:val="DefaultParagraphFont"/>
    <w:link w:val="Bodytext20"/>
    <w:rsid w:val="005951BF"/>
    <w:rPr>
      <w:rFonts w:ascii="Times New Roman" w:eastAsia="Times New Roman" w:hAnsi="Times New Roman" w:cs="Times New Roman"/>
      <w:sz w:val="20"/>
      <w:szCs w:val="20"/>
      <w:shd w:val="clear" w:color="auto" w:fill="FFFFFF"/>
    </w:rPr>
  </w:style>
  <w:style w:type="character" w:customStyle="1" w:styleId="Bodytext295pt">
    <w:name w:val="Body text (2) + 9.5 pt"/>
    <w:aliases w:val="Spacing 1 pt"/>
    <w:basedOn w:val="Bodytext2"/>
    <w:rsid w:val="005951BF"/>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character" w:customStyle="1" w:styleId="Bodytext29pt">
    <w:name w:val="Body text (2) + 9 pt"/>
    <w:aliases w:val="Bold"/>
    <w:basedOn w:val="Bodytext2"/>
    <w:rsid w:val="005951BF"/>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Bodytext24pt">
    <w:name w:val="Body text (2) + 4 pt"/>
    <w:basedOn w:val="Bodytext2"/>
    <w:rsid w:val="005951BF"/>
    <w:rPr>
      <w:rFonts w:ascii="Times New Roman" w:eastAsia="Times New Roman" w:hAnsi="Times New Roman" w:cs="Times New Roman"/>
      <w:color w:val="000000"/>
      <w:spacing w:val="0"/>
      <w:w w:val="100"/>
      <w:position w:val="0"/>
      <w:sz w:val="8"/>
      <w:szCs w:val="8"/>
      <w:shd w:val="clear" w:color="auto" w:fill="FFFFFF"/>
      <w:lang w:val="en-US" w:eastAsia="en-US" w:bidi="en-US"/>
    </w:rPr>
  </w:style>
  <w:style w:type="paragraph" w:customStyle="1" w:styleId="Bodytext20">
    <w:name w:val="Body text (2)"/>
    <w:basedOn w:val="Normal"/>
    <w:link w:val="Bodytext2"/>
    <w:rsid w:val="005951BF"/>
    <w:pPr>
      <w:widowControl w:val="0"/>
      <w:shd w:val="clear" w:color="auto" w:fill="FFFFFF"/>
      <w:spacing w:after="960" w:line="240" w:lineRule="exact"/>
      <w:ind w:hanging="2"/>
      <w:jc w:val="both"/>
    </w:pPr>
    <w:rPr>
      <w:rFonts w:ascii="Times New Roman" w:eastAsia="Times New Roman" w:hAnsi="Times New Roman" w:cs="Times New Roman"/>
      <w:sz w:val="20"/>
      <w:szCs w:val="20"/>
    </w:rPr>
  </w:style>
  <w:style w:type="character" w:customStyle="1" w:styleId="Bodytext245pt">
    <w:name w:val="Body text (2) + 4.5 pt"/>
    <w:aliases w:val="Scale 120%,Italic,Spacing 0 pt"/>
    <w:basedOn w:val="Bodytext2"/>
    <w:rsid w:val="005951BF"/>
    <w:rPr>
      <w:rFonts w:ascii="Times New Roman" w:eastAsia="Times New Roman" w:hAnsi="Times New Roman" w:cs="Times New Roman"/>
      <w:b w:val="0"/>
      <w:bCs w:val="0"/>
      <w:i w:val="0"/>
      <w:iCs w:val="0"/>
      <w:smallCaps w:val="0"/>
      <w:strike w:val="0"/>
      <w:color w:val="000000"/>
      <w:spacing w:val="0"/>
      <w:w w:val="120"/>
      <w:position w:val="0"/>
      <w:sz w:val="9"/>
      <w:szCs w:val="9"/>
      <w:u w:val="none"/>
      <w:shd w:val="clear" w:color="auto" w:fill="FFFFFF"/>
      <w:lang w:val="en-US" w:eastAsia="en-US" w:bidi="en-US"/>
    </w:rPr>
  </w:style>
  <w:style w:type="character" w:customStyle="1" w:styleId="Bodytext2AppleMyungjo">
    <w:name w:val="Body text (2) + AppleMyungjo"/>
    <w:aliases w:val="4.5 pt,4 pt,Body text (2) + AppleGothic"/>
    <w:basedOn w:val="Bodytext2"/>
    <w:rsid w:val="005951BF"/>
    <w:rPr>
      <w:rFonts w:ascii="AppleMyungjo" w:eastAsia="AppleMyungjo" w:hAnsi="AppleMyungjo" w:cs="AppleMyungjo"/>
      <w:b w:val="0"/>
      <w:bCs w:val="0"/>
      <w:i w:val="0"/>
      <w:iCs w:val="0"/>
      <w:smallCaps w:val="0"/>
      <w:strike w:val="0"/>
      <w:color w:val="000000"/>
      <w:spacing w:val="0"/>
      <w:w w:val="100"/>
      <w:position w:val="0"/>
      <w:sz w:val="9"/>
      <w:szCs w:val="9"/>
      <w:u w:val="none"/>
      <w:shd w:val="clear" w:color="auto" w:fill="FFFFFF"/>
      <w:lang w:val="en-US" w:eastAsia="en-US" w:bidi="en-US"/>
    </w:rPr>
  </w:style>
  <w:style w:type="character" w:customStyle="1" w:styleId="UnresolvedMention1">
    <w:name w:val="Unresolved Mention1"/>
    <w:basedOn w:val="DefaultParagraphFont"/>
    <w:uiPriority w:val="99"/>
    <w:semiHidden/>
    <w:unhideWhenUsed/>
    <w:rsid w:val="005951BF"/>
    <w:rPr>
      <w:color w:val="605E5C"/>
      <w:shd w:val="clear" w:color="auto" w:fill="E1DFDD"/>
    </w:rPr>
  </w:style>
  <w:style w:type="character" w:customStyle="1" w:styleId="Tablecaption">
    <w:name w:val="Table caption_"/>
    <w:basedOn w:val="DefaultParagraphFont"/>
    <w:link w:val="Tablecaption0"/>
    <w:rsid w:val="005951BF"/>
    <w:rPr>
      <w:rFonts w:ascii="Times New Roman" w:eastAsia="Times New Roman" w:hAnsi="Times New Roman" w:cs="Times New Roman"/>
      <w:sz w:val="19"/>
      <w:szCs w:val="19"/>
      <w:shd w:val="clear" w:color="auto" w:fill="FFFFFF"/>
    </w:rPr>
  </w:style>
  <w:style w:type="character" w:customStyle="1" w:styleId="TablecaptionExact">
    <w:name w:val="Table caption Exact"/>
    <w:basedOn w:val="DefaultParagraphFont"/>
    <w:rsid w:val="005951BF"/>
    <w:rPr>
      <w:rFonts w:ascii="Times New Roman" w:eastAsia="Times New Roman" w:hAnsi="Times New Roman" w:cs="Times New Roman"/>
      <w:b w:val="0"/>
      <w:bCs w:val="0"/>
      <w:i w:val="0"/>
      <w:iCs w:val="0"/>
      <w:smallCaps w:val="0"/>
      <w:strike w:val="0"/>
      <w:sz w:val="19"/>
      <w:szCs w:val="19"/>
      <w:u w:val="none"/>
    </w:rPr>
  </w:style>
  <w:style w:type="character" w:customStyle="1" w:styleId="Tablecaption2Exact">
    <w:name w:val="Table caption (2) Exact"/>
    <w:basedOn w:val="DefaultParagraphFont"/>
    <w:link w:val="Tablecaption2"/>
    <w:rsid w:val="005951BF"/>
    <w:rPr>
      <w:rFonts w:ascii="Times New Roman" w:eastAsia="Times New Roman" w:hAnsi="Times New Roman" w:cs="Times New Roman"/>
      <w:w w:val="120"/>
      <w:sz w:val="9"/>
      <w:szCs w:val="9"/>
      <w:shd w:val="clear" w:color="auto" w:fill="FFFFFF"/>
    </w:rPr>
  </w:style>
  <w:style w:type="character" w:customStyle="1" w:styleId="Tablecaption2Italic">
    <w:name w:val="Table caption (2) + Italic"/>
    <w:aliases w:val="Scale 100% Exact"/>
    <w:basedOn w:val="Tablecaption2Exact"/>
    <w:rsid w:val="005951BF"/>
    <w:rPr>
      <w:rFonts w:ascii="Times New Roman" w:eastAsia="Times New Roman" w:hAnsi="Times New Roman" w:cs="Times New Roman"/>
      <w:i/>
      <w:iCs/>
      <w:color w:val="000000"/>
      <w:spacing w:val="0"/>
      <w:w w:val="100"/>
      <w:position w:val="0"/>
      <w:sz w:val="9"/>
      <w:szCs w:val="9"/>
      <w:shd w:val="clear" w:color="auto" w:fill="FFFFFF"/>
      <w:lang w:val="pl-PL" w:eastAsia="pl-PL" w:bidi="pl-PL"/>
    </w:rPr>
  </w:style>
  <w:style w:type="character" w:customStyle="1" w:styleId="Bodytext25pt">
    <w:name w:val="Body text (2) + 5 pt"/>
    <w:basedOn w:val="Bodytext2"/>
    <w:rsid w:val="005951BF"/>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pl-PL" w:eastAsia="pl-PL" w:bidi="pl-PL"/>
    </w:rPr>
  </w:style>
  <w:style w:type="paragraph" w:customStyle="1" w:styleId="Tablecaption0">
    <w:name w:val="Table caption"/>
    <w:basedOn w:val="Normal"/>
    <w:link w:val="Tablecaption"/>
    <w:rsid w:val="005951BF"/>
    <w:pPr>
      <w:widowControl w:val="0"/>
      <w:shd w:val="clear" w:color="auto" w:fill="FFFFFF"/>
      <w:spacing w:after="0" w:line="0" w:lineRule="atLeast"/>
      <w:ind w:firstLine="29"/>
      <w:jc w:val="both"/>
    </w:pPr>
    <w:rPr>
      <w:rFonts w:ascii="Times New Roman" w:eastAsia="Times New Roman" w:hAnsi="Times New Roman" w:cs="Times New Roman"/>
      <w:sz w:val="19"/>
      <w:szCs w:val="19"/>
    </w:rPr>
  </w:style>
  <w:style w:type="paragraph" w:customStyle="1" w:styleId="Tablecaption2">
    <w:name w:val="Table caption (2)"/>
    <w:basedOn w:val="Normal"/>
    <w:link w:val="Tablecaption2Exact"/>
    <w:rsid w:val="005951BF"/>
    <w:pPr>
      <w:widowControl w:val="0"/>
      <w:shd w:val="clear" w:color="auto" w:fill="FFFFFF"/>
      <w:spacing w:after="0" w:line="0" w:lineRule="atLeast"/>
      <w:ind w:firstLine="29"/>
      <w:jc w:val="both"/>
    </w:pPr>
    <w:rPr>
      <w:rFonts w:ascii="Times New Roman" w:eastAsia="Times New Roman" w:hAnsi="Times New Roman" w:cs="Times New Roman"/>
      <w:w w:val="120"/>
      <w:sz w:val="9"/>
      <w:szCs w:val="9"/>
    </w:rPr>
  </w:style>
  <w:style w:type="character" w:customStyle="1" w:styleId="Bodytext285pt">
    <w:name w:val="Body text (2) + 8.5 pt"/>
    <w:basedOn w:val="Bodytext2"/>
    <w:rsid w:val="005951B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pl-PL" w:eastAsia="pl-PL" w:bidi="pl-PL"/>
    </w:rPr>
  </w:style>
  <w:style w:type="character" w:styleId="EndnoteReference">
    <w:name w:val="endnote reference"/>
    <w:basedOn w:val="DefaultParagraphFont"/>
    <w:uiPriority w:val="99"/>
    <w:semiHidden/>
    <w:unhideWhenUsed/>
    <w:rsid w:val="005951B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951BF"/>
    <w:pPr>
      <w:spacing w:before="120" w:after="0" w:line="360" w:lineRule="auto"/>
      <w:outlineLvl w:val="0"/>
    </w:pPr>
    <w:rPr>
      <w:rFonts w:ascii="Georgia" w:eastAsia="Times New Roman" w:hAnsi="Georgia" w:cs="Times New Roman"/>
      <w:sz w:val="40"/>
      <w:szCs w:val="40"/>
      <w:lang w:val="en-GB"/>
    </w:rPr>
  </w:style>
  <w:style w:type="paragraph" w:styleId="Heading2">
    <w:name w:val="heading 2"/>
    <w:basedOn w:val="Normal"/>
    <w:next w:val="Normal"/>
    <w:link w:val="Heading2Char"/>
    <w:uiPriority w:val="9"/>
    <w:unhideWhenUsed/>
    <w:qFormat/>
    <w:rsid w:val="005951BF"/>
    <w:pPr>
      <w:keepNext/>
      <w:keepLines/>
      <w:spacing w:before="40" w:after="0" w:line="360" w:lineRule="auto"/>
      <w:outlineLvl w:val="1"/>
    </w:pPr>
    <w:rPr>
      <w:rFonts w:ascii="Times New Roman" w:eastAsiaTheme="majorEastAsia" w:hAnsi="Times New Roman" w:cs="Arial"/>
      <w:b/>
      <w:bCs/>
      <w:color w:val="000000" w:themeColor="text1"/>
      <w:sz w:val="20"/>
      <w:szCs w:val="24"/>
      <w:lang w:val="en-GB"/>
    </w:rPr>
  </w:style>
  <w:style w:type="paragraph" w:styleId="Heading3">
    <w:name w:val="heading 3"/>
    <w:basedOn w:val="Normal"/>
    <w:next w:val="Normal"/>
    <w:link w:val="Heading3Char"/>
    <w:uiPriority w:val="9"/>
    <w:unhideWhenUsed/>
    <w:qFormat/>
    <w:rsid w:val="005951BF"/>
    <w:pPr>
      <w:keepNext/>
      <w:keepLines/>
      <w:spacing w:before="40" w:after="0" w:line="360" w:lineRule="auto"/>
      <w:ind w:firstLine="709"/>
      <w:outlineLvl w:val="2"/>
    </w:pPr>
    <w:rPr>
      <w:rFonts w:asciiTheme="majorHAnsi" w:eastAsiaTheme="majorEastAsia" w:hAnsiTheme="majorHAnsi" w:cstheme="majorBidi"/>
      <w:color w:val="243F60" w:themeColor="accent1" w:themeShade="7F"/>
      <w:sz w:val="2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98306B"/>
    <w:rPr>
      <w:i/>
      <w:iCs/>
      <w:color w:val="000000" w:themeColor="text1"/>
    </w:rPr>
  </w:style>
  <w:style w:type="character" w:customStyle="1" w:styleId="QuoteChar">
    <w:name w:val="Quote Char"/>
    <w:basedOn w:val="DefaultParagraphFont"/>
    <w:link w:val="Quote"/>
    <w:uiPriority w:val="29"/>
    <w:rsid w:val="0098306B"/>
    <w:rPr>
      <w:i/>
      <w:iCs/>
      <w:color w:val="000000" w:themeColor="text1"/>
    </w:rPr>
  </w:style>
  <w:style w:type="paragraph" w:styleId="BalloonText">
    <w:name w:val="Balloon Text"/>
    <w:basedOn w:val="Normal"/>
    <w:link w:val="BalloonTextChar"/>
    <w:uiPriority w:val="99"/>
    <w:semiHidden/>
    <w:unhideWhenUsed/>
    <w:rsid w:val="00DD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923"/>
    <w:rPr>
      <w:rFonts w:ascii="Tahoma" w:hAnsi="Tahoma" w:cs="Tahoma"/>
      <w:sz w:val="16"/>
      <w:szCs w:val="16"/>
    </w:rPr>
  </w:style>
  <w:style w:type="character" w:customStyle="1" w:styleId="Heading1Char">
    <w:name w:val="Heading 1 Char"/>
    <w:basedOn w:val="DefaultParagraphFont"/>
    <w:link w:val="Heading1"/>
    <w:uiPriority w:val="9"/>
    <w:rsid w:val="005951BF"/>
    <w:rPr>
      <w:rFonts w:ascii="Georgia" w:eastAsia="Times New Roman" w:hAnsi="Georgia" w:cs="Times New Roman"/>
      <w:sz w:val="40"/>
      <w:szCs w:val="40"/>
      <w:lang w:val="en-GB"/>
    </w:rPr>
  </w:style>
  <w:style w:type="character" w:customStyle="1" w:styleId="Heading2Char">
    <w:name w:val="Heading 2 Char"/>
    <w:basedOn w:val="DefaultParagraphFont"/>
    <w:link w:val="Heading2"/>
    <w:uiPriority w:val="9"/>
    <w:rsid w:val="005951BF"/>
    <w:rPr>
      <w:rFonts w:ascii="Times New Roman" w:eastAsiaTheme="majorEastAsia" w:hAnsi="Times New Roman" w:cs="Arial"/>
      <w:b/>
      <w:bCs/>
      <w:color w:val="000000" w:themeColor="text1"/>
      <w:sz w:val="20"/>
      <w:szCs w:val="24"/>
      <w:lang w:val="en-GB"/>
    </w:rPr>
  </w:style>
  <w:style w:type="character" w:customStyle="1" w:styleId="Heading3Char">
    <w:name w:val="Heading 3 Char"/>
    <w:basedOn w:val="DefaultParagraphFont"/>
    <w:link w:val="Heading3"/>
    <w:uiPriority w:val="9"/>
    <w:rsid w:val="005951BF"/>
    <w:rPr>
      <w:rFonts w:asciiTheme="majorHAnsi" w:eastAsiaTheme="majorEastAsia" w:hAnsiTheme="majorHAnsi" w:cstheme="majorBidi"/>
      <w:color w:val="243F60" w:themeColor="accent1" w:themeShade="7F"/>
      <w:sz w:val="20"/>
      <w:szCs w:val="24"/>
      <w:lang w:val="en-GB"/>
    </w:rPr>
  </w:style>
  <w:style w:type="character" w:styleId="Hyperlink">
    <w:name w:val="Hyperlink"/>
    <w:basedOn w:val="DefaultParagraphFont"/>
    <w:uiPriority w:val="99"/>
    <w:unhideWhenUsed/>
    <w:rsid w:val="005951BF"/>
    <w:rPr>
      <w:color w:val="0000FF"/>
      <w:u w:val="single"/>
    </w:rPr>
  </w:style>
  <w:style w:type="paragraph" w:styleId="FootnoteText">
    <w:name w:val="footnote text"/>
    <w:basedOn w:val="Normal"/>
    <w:link w:val="FootnoteTextChar"/>
    <w:uiPriority w:val="99"/>
    <w:unhideWhenUsed/>
    <w:rsid w:val="005951BF"/>
    <w:pPr>
      <w:spacing w:before="120"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5951BF"/>
    <w:rPr>
      <w:rFonts w:ascii="Times New Roman" w:hAnsi="Times New Roman"/>
      <w:sz w:val="20"/>
      <w:szCs w:val="20"/>
    </w:rPr>
  </w:style>
  <w:style w:type="character" w:styleId="FootnoteReference">
    <w:name w:val="footnote reference"/>
    <w:basedOn w:val="DefaultParagraphFont"/>
    <w:uiPriority w:val="99"/>
    <w:semiHidden/>
    <w:unhideWhenUsed/>
    <w:rsid w:val="005951BF"/>
    <w:rPr>
      <w:vertAlign w:val="superscript"/>
    </w:rPr>
  </w:style>
  <w:style w:type="paragraph" w:styleId="Title">
    <w:name w:val="Title"/>
    <w:basedOn w:val="Normal"/>
    <w:next w:val="Normal"/>
    <w:link w:val="TitleChar"/>
    <w:uiPriority w:val="10"/>
    <w:qFormat/>
    <w:rsid w:val="005951BF"/>
    <w:pPr>
      <w:spacing w:before="120" w:after="360" w:line="360" w:lineRule="auto"/>
      <w:contextualSpacing/>
    </w:pPr>
    <w:rPr>
      <w:rFonts w:ascii="Times New Roman" w:eastAsiaTheme="majorEastAsia" w:hAnsi="Times New Roman" w:cstheme="majorBidi"/>
      <w:b/>
      <w:spacing w:val="5"/>
      <w:kern w:val="28"/>
      <w:sz w:val="28"/>
      <w:szCs w:val="52"/>
    </w:rPr>
  </w:style>
  <w:style w:type="character" w:customStyle="1" w:styleId="TitleChar">
    <w:name w:val="Title Char"/>
    <w:basedOn w:val="DefaultParagraphFont"/>
    <w:link w:val="Title"/>
    <w:uiPriority w:val="10"/>
    <w:rsid w:val="005951BF"/>
    <w:rPr>
      <w:rFonts w:ascii="Times New Roman" w:eastAsiaTheme="majorEastAsia" w:hAnsi="Times New Roman" w:cstheme="majorBidi"/>
      <w:b/>
      <w:spacing w:val="5"/>
      <w:kern w:val="28"/>
      <w:sz w:val="28"/>
      <w:szCs w:val="52"/>
    </w:rPr>
  </w:style>
  <w:style w:type="numbering" w:customStyle="1" w:styleId="KeineListe1">
    <w:name w:val="Keine Liste1"/>
    <w:next w:val="NoList"/>
    <w:uiPriority w:val="99"/>
    <w:semiHidden/>
    <w:unhideWhenUsed/>
    <w:rsid w:val="005951BF"/>
  </w:style>
  <w:style w:type="paragraph" w:styleId="ListParagraph">
    <w:name w:val="List Paragraph"/>
    <w:basedOn w:val="Normal"/>
    <w:uiPriority w:val="34"/>
    <w:qFormat/>
    <w:rsid w:val="005951BF"/>
    <w:pPr>
      <w:spacing w:before="120" w:after="120" w:line="480" w:lineRule="auto"/>
      <w:ind w:left="720" w:firstLine="709"/>
      <w:contextualSpacing/>
    </w:pPr>
    <w:rPr>
      <w:rFonts w:ascii="Times New Roman" w:hAnsi="Times New Roman"/>
      <w:sz w:val="24"/>
      <w:lang w:val="de-DE"/>
    </w:rPr>
  </w:style>
  <w:style w:type="paragraph" w:customStyle="1" w:styleId="Tables">
    <w:name w:val="Tables"/>
    <w:basedOn w:val="Normal"/>
    <w:link w:val="TablesZchn"/>
    <w:qFormat/>
    <w:rsid w:val="005951BF"/>
    <w:pPr>
      <w:spacing w:before="120" w:after="0" w:line="360" w:lineRule="auto"/>
      <w:ind w:firstLine="709"/>
    </w:pPr>
    <w:rPr>
      <w:rFonts w:ascii="Times New Roman" w:eastAsia="Times New Roman" w:hAnsi="Times New Roman" w:cs="Arial"/>
      <w:color w:val="000000"/>
      <w:sz w:val="24"/>
      <w:szCs w:val="24"/>
      <w:lang w:val="de-DE" w:eastAsia="de-DE"/>
    </w:rPr>
  </w:style>
  <w:style w:type="paragraph" w:customStyle="1" w:styleId="Tables1">
    <w:name w:val="Tables1"/>
    <w:basedOn w:val="Tables"/>
    <w:link w:val="Tables1Zchn"/>
    <w:rsid w:val="005951BF"/>
  </w:style>
  <w:style w:type="character" w:customStyle="1" w:styleId="TablesZchn">
    <w:name w:val="Tables Zchn"/>
    <w:basedOn w:val="DefaultParagraphFont"/>
    <w:link w:val="Tables"/>
    <w:rsid w:val="005951BF"/>
    <w:rPr>
      <w:rFonts w:ascii="Times New Roman" w:eastAsia="Times New Roman" w:hAnsi="Times New Roman" w:cs="Arial"/>
      <w:color w:val="000000"/>
      <w:sz w:val="24"/>
      <w:szCs w:val="24"/>
      <w:lang w:val="de-DE" w:eastAsia="de-DE"/>
    </w:rPr>
  </w:style>
  <w:style w:type="character" w:customStyle="1" w:styleId="Tables1Zchn">
    <w:name w:val="Tables1 Zchn"/>
    <w:basedOn w:val="TablesZchn"/>
    <w:link w:val="Tables1"/>
    <w:rsid w:val="005951BF"/>
    <w:rPr>
      <w:rFonts w:ascii="Times New Roman" w:eastAsia="Times New Roman" w:hAnsi="Times New Roman" w:cs="Arial"/>
      <w:color w:val="000000"/>
      <w:sz w:val="24"/>
      <w:szCs w:val="24"/>
      <w:lang w:val="de-DE" w:eastAsia="de-DE"/>
    </w:rPr>
  </w:style>
  <w:style w:type="character" w:customStyle="1" w:styleId="name">
    <w:name w:val="name"/>
    <w:basedOn w:val="DefaultParagraphFont"/>
    <w:rsid w:val="005951BF"/>
  </w:style>
  <w:style w:type="character" w:customStyle="1" w:styleId="xref-sep">
    <w:name w:val="xref-sep"/>
    <w:basedOn w:val="DefaultParagraphFont"/>
    <w:rsid w:val="005951BF"/>
  </w:style>
  <w:style w:type="paragraph" w:customStyle="1" w:styleId="affiliation-list-reveal">
    <w:name w:val="affiliation-list-reveal"/>
    <w:basedOn w:val="Normal"/>
    <w:rsid w:val="005951BF"/>
    <w:pPr>
      <w:spacing w:before="100" w:beforeAutospacing="1" w:after="100" w:afterAutospacing="1" w:line="360" w:lineRule="auto"/>
      <w:ind w:firstLine="709"/>
    </w:pPr>
    <w:rPr>
      <w:rFonts w:ascii="Times New Roman" w:eastAsia="Times New Roman" w:hAnsi="Times New Roman" w:cs="Times New Roman"/>
      <w:sz w:val="24"/>
      <w:szCs w:val="24"/>
      <w:lang w:val="de-DE" w:eastAsia="de-DE"/>
    </w:rPr>
  </w:style>
  <w:style w:type="character" w:customStyle="1" w:styleId="corresp-label">
    <w:name w:val="corresp-label"/>
    <w:basedOn w:val="DefaultParagraphFont"/>
    <w:rsid w:val="005951BF"/>
  </w:style>
  <w:style w:type="character" w:customStyle="1" w:styleId="em-addr">
    <w:name w:val="em-addr"/>
    <w:basedOn w:val="DefaultParagraphFont"/>
    <w:rsid w:val="005951BF"/>
  </w:style>
  <w:style w:type="paragraph" w:styleId="NormalWeb">
    <w:name w:val="Normal (Web)"/>
    <w:basedOn w:val="Normal"/>
    <w:uiPriority w:val="99"/>
    <w:semiHidden/>
    <w:unhideWhenUsed/>
    <w:rsid w:val="005951BF"/>
    <w:pPr>
      <w:spacing w:before="100" w:beforeAutospacing="1" w:after="100" w:afterAutospacing="1" w:line="360" w:lineRule="auto"/>
      <w:ind w:firstLine="709"/>
    </w:pPr>
    <w:rPr>
      <w:rFonts w:ascii="Times New Roman" w:eastAsia="Times New Roman" w:hAnsi="Times New Roman" w:cs="Times New Roman"/>
      <w:sz w:val="24"/>
      <w:szCs w:val="24"/>
      <w:lang w:val="de-DE" w:eastAsia="de-DE"/>
    </w:rPr>
  </w:style>
  <w:style w:type="character" w:customStyle="1" w:styleId="fn-label">
    <w:name w:val="fn-label"/>
    <w:basedOn w:val="DefaultParagraphFont"/>
    <w:rsid w:val="005951BF"/>
  </w:style>
  <w:style w:type="character" w:styleId="HTMLCite">
    <w:name w:val="HTML Cite"/>
    <w:basedOn w:val="DefaultParagraphFont"/>
    <w:uiPriority w:val="99"/>
    <w:semiHidden/>
    <w:unhideWhenUsed/>
    <w:rsid w:val="005951BF"/>
    <w:rPr>
      <w:i/>
      <w:iCs/>
    </w:rPr>
  </w:style>
  <w:style w:type="character" w:customStyle="1" w:styleId="articlecitationpages">
    <w:name w:val="articlecitation_pages"/>
    <w:basedOn w:val="DefaultParagraphFont"/>
    <w:rsid w:val="005951BF"/>
  </w:style>
  <w:style w:type="paragraph" w:styleId="Header">
    <w:name w:val="header"/>
    <w:basedOn w:val="Normal"/>
    <w:link w:val="HeaderChar"/>
    <w:uiPriority w:val="99"/>
    <w:unhideWhenUsed/>
    <w:rsid w:val="005951BF"/>
    <w:pPr>
      <w:tabs>
        <w:tab w:val="center" w:pos="4536"/>
        <w:tab w:val="right" w:pos="9072"/>
      </w:tabs>
      <w:spacing w:before="120" w:after="0" w:line="360" w:lineRule="auto"/>
      <w:ind w:firstLine="709"/>
    </w:pPr>
    <w:rPr>
      <w:rFonts w:ascii="Times New Roman" w:hAnsi="Times New Roman"/>
      <w:sz w:val="24"/>
    </w:rPr>
  </w:style>
  <w:style w:type="character" w:customStyle="1" w:styleId="HeaderChar">
    <w:name w:val="Header Char"/>
    <w:basedOn w:val="DefaultParagraphFont"/>
    <w:link w:val="Header"/>
    <w:uiPriority w:val="99"/>
    <w:rsid w:val="005951BF"/>
    <w:rPr>
      <w:rFonts w:ascii="Times New Roman" w:hAnsi="Times New Roman"/>
      <w:sz w:val="24"/>
    </w:rPr>
  </w:style>
  <w:style w:type="paragraph" w:styleId="Footer">
    <w:name w:val="footer"/>
    <w:basedOn w:val="Normal"/>
    <w:link w:val="FooterChar"/>
    <w:uiPriority w:val="99"/>
    <w:unhideWhenUsed/>
    <w:rsid w:val="005951BF"/>
    <w:pPr>
      <w:tabs>
        <w:tab w:val="center" w:pos="4536"/>
        <w:tab w:val="right" w:pos="9072"/>
      </w:tabs>
      <w:spacing w:before="120" w:after="0" w:line="360" w:lineRule="auto"/>
      <w:ind w:firstLine="709"/>
    </w:pPr>
    <w:rPr>
      <w:rFonts w:ascii="Times New Roman" w:hAnsi="Times New Roman"/>
      <w:sz w:val="24"/>
    </w:rPr>
  </w:style>
  <w:style w:type="character" w:customStyle="1" w:styleId="FooterChar">
    <w:name w:val="Footer Char"/>
    <w:basedOn w:val="DefaultParagraphFont"/>
    <w:link w:val="Footer"/>
    <w:uiPriority w:val="99"/>
    <w:rsid w:val="005951BF"/>
    <w:rPr>
      <w:rFonts w:ascii="Times New Roman" w:hAnsi="Times New Roman"/>
      <w:sz w:val="24"/>
    </w:rPr>
  </w:style>
  <w:style w:type="character" w:styleId="FollowedHyperlink">
    <w:name w:val="FollowedHyperlink"/>
    <w:basedOn w:val="DefaultParagraphFont"/>
    <w:uiPriority w:val="99"/>
    <w:semiHidden/>
    <w:unhideWhenUsed/>
    <w:rsid w:val="005951BF"/>
    <w:rPr>
      <w:color w:val="800080" w:themeColor="followedHyperlink"/>
      <w:u w:val="single"/>
    </w:rPr>
  </w:style>
  <w:style w:type="paragraph" w:customStyle="1" w:styleId="EndNoteBibliographyTitle">
    <w:name w:val="EndNote Bibliography Title"/>
    <w:basedOn w:val="Normal"/>
    <w:link w:val="EndNoteBibliographyTitleChar"/>
    <w:rsid w:val="005951BF"/>
    <w:pPr>
      <w:spacing w:before="120" w:after="0" w:line="360" w:lineRule="auto"/>
      <w:ind w:firstLine="709"/>
      <w:jc w:val="center"/>
    </w:pPr>
    <w:rPr>
      <w:rFonts w:ascii="Times New Roman" w:hAnsi="Times New Roman" w:cs="Arial"/>
      <w:sz w:val="24"/>
    </w:rPr>
  </w:style>
  <w:style w:type="character" w:customStyle="1" w:styleId="EndNoteBibliographyTitleChar">
    <w:name w:val="EndNote Bibliography Title Char"/>
    <w:basedOn w:val="DefaultParagraphFont"/>
    <w:link w:val="EndNoteBibliographyTitle"/>
    <w:rsid w:val="005951BF"/>
    <w:rPr>
      <w:rFonts w:ascii="Times New Roman" w:hAnsi="Times New Roman" w:cs="Arial"/>
      <w:sz w:val="24"/>
    </w:rPr>
  </w:style>
  <w:style w:type="paragraph" w:customStyle="1" w:styleId="EndNoteBibliography">
    <w:name w:val="EndNote Bibliography"/>
    <w:basedOn w:val="Normal"/>
    <w:link w:val="EndNoteBibliographyChar"/>
    <w:rsid w:val="005951BF"/>
    <w:pPr>
      <w:spacing w:before="120" w:after="120" w:line="360" w:lineRule="auto"/>
      <w:ind w:firstLine="709"/>
    </w:pPr>
    <w:rPr>
      <w:rFonts w:ascii="Times New Roman" w:hAnsi="Times New Roman" w:cs="Arial"/>
      <w:sz w:val="24"/>
    </w:rPr>
  </w:style>
  <w:style w:type="character" w:customStyle="1" w:styleId="EndNoteBibliographyChar">
    <w:name w:val="EndNote Bibliography Char"/>
    <w:basedOn w:val="DefaultParagraphFont"/>
    <w:link w:val="EndNoteBibliography"/>
    <w:rsid w:val="005951BF"/>
    <w:rPr>
      <w:rFonts w:ascii="Times New Roman" w:hAnsi="Times New Roman" w:cs="Arial"/>
      <w:sz w:val="24"/>
    </w:rPr>
  </w:style>
  <w:style w:type="character" w:styleId="PlaceholderText">
    <w:name w:val="Placeholder Text"/>
    <w:basedOn w:val="DefaultParagraphFont"/>
    <w:uiPriority w:val="99"/>
    <w:semiHidden/>
    <w:rsid w:val="005951BF"/>
    <w:rPr>
      <w:color w:val="808080"/>
    </w:rPr>
  </w:style>
  <w:style w:type="table" w:styleId="TableGrid">
    <w:name w:val="Table Grid"/>
    <w:basedOn w:val="TableNormal"/>
    <w:uiPriority w:val="39"/>
    <w:rsid w:val="005951BF"/>
    <w:pPr>
      <w:spacing w:after="0" w:line="240" w:lineRule="auto"/>
    </w:pPr>
    <w:rPr>
      <w:sz w:val="24"/>
      <w:szCs w:val="24"/>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951BF"/>
    <w:pPr>
      <w:spacing w:before="120" w:after="0" w:line="360" w:lineRule="auto"/>
    </w:pPr>
    <w:rPr>
      <w:rFonts w:ascii="Times New Roman" w:hAnsi="Times New Roman" w:cs="Times New Roman"/>
      <w:iCs/>
      <w:sz w:val="24"/>
      <w:szCs w:val="20"/>
      <w:lang w:eastAsia="pl-PL"/>
    </w:rPr>
  </w:style>
  <w:style w:type="character" w:styleId="CommentReference">
    <w:name w:val="annotation reference"/>
    <w:basedOn w:val="DefaultParagraphFont"/>
    <w:uiPriority w:val="99"/>
    <w:semiHidden/>
    <w:unhideWhenUsed/>
    <w:rsid w:val="005951BF"/>
    <w:rPr>
      <w:sz w:val="16"/>
      <w:szCs w:val="16"/>
    </w:rPr>
  </w:style>
  <w:style w:type="paragraph" w:styleId="CommentText">
    <w:name w:val="annotation text"/>
    <w:basedOn w:val="Normal"/>
    <w:link w:val="CommentTextChar"/>
    <w:uiPriority w:val="99"/>
    <w:unhideWhenUsed/>
    <w:rsid w:val="005951BF"/>
    <w:pPr>
      <w:spacing w:before="120" w:after="120" w:line="360" w:lineRule="auto"/>
      <w:ind w:firstLine="709"/>
    </w:pPr>
    <w:rPr>
      <w:rFonts w:ascii="Times New Roman" w:hAnsi="Times New Roman"/>
      <w:sz w:val="24"/>
      <w:szCs w:val="20"/>
    </w:rPr>
  </w:style>
  <w:style w:type="character" w:customStyle="1" w:styleId="CommentTextChar">
    <w:name w:val="Comment Text Char"/>
    <w:basedOn w:val="DefaultParagraphFont"/>
    <w:link w:val="CommentText"/>
    <w:uiPriority w:val="99"/>
    <w:rsid w:val="005951BF"/>
    <w:rPr>
      <w:rFonts w:ascii="Times New Roman" w:hAnsi="Times New Roman"/>
      <w:sz w:val="24"/>
      <w:szCs w:val="20"/>
    </w:rPr>
  </w:style>
  <w:style w:type="paragraph" w:styleId="CommentSubject">
    <w:name w:val="annotation subject"/>
    <w:basedOn w:val="CommentText"/>
    <w:next w:val="CommentText"/>
    <w:link w:val="CommentSubjectChar"/>
    <w:uiPriority w:val="99"/>
    <w:semiHidden/>
    <w:unhideWhenUsed/>
    <w:rsid w:val="005951BF"/>
    <w:rPr>
      <w:b/>
      <w:bCs/>
    </w:rPr>
  </w:style>
  <w:style w:type="character" w:customStyle="1" w:styleId="CommentSubjectChar">
    <w:name w:val="Comment Subject Char"/>
    <w:basedOn w:val="CommentTextChar"/>
    <w:link w:val="CommentSubject"/>
    <w:uiPriority w:val="99"/>
    <w:semiHidden/>
    <w:rsid w:val="005951BF"/>
    <w:rPr>
      <w:rFonts w:ascii="Times New Roman" w:hAnsi="Times New Roman"/>
      <w:b/>
      <w:bCs/>
      <w:sz w:val="24"/>
      <w:szCs w:val="20"/>
    </w:rPr>
  </w:style>
  <w:style w:type="character" w:customStyle="1" w:styleId="cit-auth">
    <w:name w:val="cit-auth"/>
    <w:rsid w:val="005951BF"/>
    <w:rPr>
      <w:rFonts w:cs="Times New Roman"/>
    </w:rPr>
  </w:style>
  <w:style w:type="paragraph" w:styleId="Revision">
    <w:name w:val="Revision"/>
    <w:hidden/>
    <w:uiPriority w:val="99"/>
    <w:semiHidden/>
    <w:rsid w:val="005951BF"/>
    <w:pPr>
      <w:spacing w:after="0" w:line="240" w:lineRule="auto"/>
    </w:pPr>
    <w:rPr>
      <w:rFonts w:ascii="Arial" w:hAnsi="Arial"/>
      <w:sz w:val="24"/>
    </w:rPr>
  </w:style>
  <w:style w:type="character" w:customStyle="1" w:styleId="NichtaufgelsteErwhnung1">
    <w:name w:val="Nicht aufgelöste Erwähnung1"/>
    <w:basedOn w:val="DefaultParagraphFont"/>
    <w:uiPriority w:val="99"/>
    <w:semiHidden/>
    <w:unhideWhenUsed/>
    <w:rsid w:val="005951BF"/>
    <w:rPr>
      <w:color w:val="605E5C"/>
      <w:shd w:val="clear" w:color="auto" w:fill="E1DFDD"/>
    </w:rPr>
  </w:style>
  <w:style w:type="character" w:customStyle="1" w:styleId="Bodytext2">
    <w:name w:val="Body text (2)_"/>
    <w:basedOn w:val="DefaultParagraphFont"/>
    <w:link w:val="Bodytext20"/>
    <w:rsid w:val="005951BF"/>
    <w:rPr>
      <w:rFonts w:ascii="Times New Roman" w:eastAsia="Times New Roman" w:hAnsi="Times New Roman" w:cs="Times New Roman"/>
      <w:sz w:val="20"/>
      <w:szCs w:val="20"/>
      <w:shd w:val="clear" w:color="auto" w:fill="FFFFFF"/>
    </w:rPr>
  </w:style>
  <w:style w:type="character" w:customStyle="1" w:styleId="Bodytext295pt">
    <w:name w:val="Body text (2) + 9.5 pt"/>
    <w:aliases w:val="Spacing 1 pt"/>
    <w:basedOn w:val="Bodytext2"/>
    <w:rsid w:val="005951BF"/>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character" w:customStyle="1" w:styleId="Bodytext29pt">
    <w:name w:val="Body text (2) + 9 pt"/>
    <w:aliases w:val="Bold"/>
    <w:basedOn w:val="Bodytext2"/>
    <w:rsid w:val="005951BF"/>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Bodytext24pt">
    <w:name w:val="Body text (2) + 4 pt"/>
    <w:basedOn w:val="Bodytext2"/>
    <w:rsid w:val="005951BF"/>
    <w:rPr>
      <w:rFonts w:ascii="Times New Roman" w:eastAsia="Times New Roman" w:hAnsi="Times New Roman" w:cs="Times New Roman"/>
      <w:color w:val="000000"/>
      <w:spacing w:val="0"/>
      <w:w w:val="100"/>
      <w:position w:val="0"/>
      <w:sz w:val="8"/>
      <w:szCs w:val="8"/>
      <w:shd w:val="clear" w:color="auto" w:fill="FFFFFF"/>
      <w:lang w:val="en-US" w:eastAsia="en-US" w:bidi="en-US"/>
    </w:rPr>
  </w:style>
  <w:style w:type="paragraph" w:customStyle="1" w:styleId="Bodytext20">
    <w:name w:val="Body text (2)"/>
    <w:basedOn w:val="Normal"/>
    <w:link w:val="Bodytext2"/>
    <w:rsid w:val="005951BF"/>
    <w:pPr>
      <w:widowControl w:val="0"/>
      <w:shd w:val="clear" w:color="auto" w:fill="FFFFFF"/>
      <w:spacing w:after="960" w:line="240" w:lineRule="exact"/>
      <w:ind w:hanging="2"/>
      <w:jc w:val="both"/>
    </w:pPr>
    <w:rPr>
      <w:rFonts w:ascii="Times New Roman" w:eastAsia="Times New Roman" w:hAnsi="Times New Roman" w:cs="Times New Roman"/>
      <w:sz w:val="20"/>
      <w:szCs w:val="20"/>
    </w:rPr>
  </w:style>
  <w:style w:type="character" w:customStyle="1" w:styleId="Bodytext245pt">
    <w:name w:val="Body text (2) + 4.5 pt"/>
    <w:aliases w:val="Scale 120%,Italic,Spacing 0 pt"/>
    <w:basedOn w:val="Bodytext2"/>
    <w:rsid w:val="005951BF"/>
    <w:rPr>
      <w:rFonts w:ascii="Times New Roman" w:eastAsia="Times New Roman" w:hAnsi="Times New Roman" w:cs="Times New Roman"/>
      <w:b w:val="0"/>
      <w:bCs w:val="0"/>
      <w:i w:val="0"/>
      <w:iCs w:val="0"/>
      <w:smallCaps w:val="0"/>
      <w:strike w:val="0"/>
      <w:color w:val="000000"/>
      <w:spacing w:val="0"/>
      <w:w w:val="120"/>
      <w:position w:val="0"/>
      <w:sz w:val="9"/>
      <w:szCs w:val="9"/>
      <w:u w:val="none"/>
      <w:shd w:val="clear" w:color="auto" w:fill="FFFFFF"/>
      <w:lang w:val="en-US" w:eastAsia="en-US" w:bidi="en-US"/>
    </w:rPr>
  </w:style>
  <w:style w:type="character" w:customStyle="1" w:styleId="Bodytext2AppleMyungjo">
    <w:name w:val="Body text (2) + AppleMyungjo"/>
    <w:aliases w:val="4.5 pt,4 pt,Body text (2) + AppleGothic"/>
    <w:basedOn w:val="Bodytext2"/>
    <w:rsid w:val="005951BF"/>
    <w:rPr>
      <w:rFonts w:ascii="AppleMyungjo" w:eastAsia="AppleMyungjo" w:hAnsi="AppleMyungjo" w:cs="AppleMyungjo"/>
      <w:b w:val="0"/>
      <w:bCs w:val="0"/>
      <w:i w:val="0"/>
      <w:iCs w:val="0"/>
      <w:smallCaps w:val="0"/>
      <w:strike w:val="0"/>
      <w:color w:val="000000"/>
      <w:spacing w:val="0"/>
      <w:w w:val="100"/>
      <w:position w:val="0"/>
      <w:sz w:val="9"/>
      <w:szCs w:val="9"/>
      <w:u w:val="none"/>
      <w:shd w:val="clear" w:color="auto" w:fill="FFFFFF"/>
      <w:lang w:val="en-US" w:eastAsia="en-US" w:bidi="en-US"/>
    </w:rPr>
  </w:style>
  <w:style w:type="character" w:customStyle="1" w:styleId="UnresolvedMention1">
    <w:name w:val="Unresolved Mention1"/>
    <w:basedOn w:val="DefaultParagraphFont"/>
    <w:uiPriority w:val="99"/>
    <w:semiHidden/>
    <w:unhideWhenUsed/>
    <w:rsid w:val="005951BF"/>
    <w:rPr>
      <w:color w:val="605E5C"/>
      <w:shd w:val="clear" w:color="auto" w:fill="E1DFDD"/>
    </w:rPr>
  </w:style>
  <w:style w:type="character" w:customStyle="1" w:styleId="Tablecaption">
    <w:name w:val="Table caption_"/>
    <w:basedOn w:val="DefaultParagraphFont"/>
    <w:link w:val="Tablecaption0"/>
    <w:rsid w:val="005951BF"/>
    <w:rPr>
      <w:rFonts w:ascii="Times New Roman" w:eastAsia="Times New Roman" w:hAnsi="Times New Roman" w:cs="Times New Roman"/>
      <w:sz w:val="19"/>
      <w:szCs w:val="19"/>
      <w:shd w:val="clear" w:color="auto" w:fill="FFFFFF"/>
    </w:rPr>
  </w:style>
  <w:style w:type="character" w:customStyle="1" w:styleId="TablecaptionExact">
    <w:name w:val="Table caption Exact"/>
    <w:basedOn w:val="DefaultParagraphFont"/>
    <w:rsid w:val="005951BF"/>
    <w:rPr>
      <w:rFonts w:ascii="Times New Roman" w:eastAsia="Times New Roman" w:hAnsi="Times New Roman" w:cs="Times New Roman"/>
      <w:b w:val="0"/>
      <w:bCs w:val="0"/>
      <w:i w:val="0"/>
      <w:iCs w:val="0"/>
      <w:smallCaps w:val="0"/>
      <w:strike w:val="0"/>
      <w:sz w:val="19"/>
      <w:szCs w:val="19"/>
      <w:u w:val="none"/>
    </w:rPr>
  </w:style>
  <w:style w:type="character" w:customStyle="1" w:styleId="Tablecaption2Exact">
    <w:name w:val="Table caption (2) Exact"/>
    <w:basedOn w:val="DefaultParagraphFont"/>
    <w:link w:val="Tablecaption2"/>
    <w:rsid w:val="005951BF"/>
    <w:rPr>
      <w:rFonts w:ascii="Times New Roman" w:eastAsia="Times New Roman" w:hAnsi="Times New Roman" w:cs="Times New Roman"/>
      <w:w w:val="120"/>
      <w:sz w:val="9"/>
      <w:szCs w:val="9"/>
      <w:shd w:val="clear" w:color="auto" w:fill="FFFFFF"/>
    </w:rPr>
  </w:style>
  <w:style w:type="character" w:customStyle="1" w:styleId="Tablecaption2Italic">
    <w:name w:val="Table caption (2) + Italic"/>
    <w:aliases w:val="Scale 100% Exact"/>
    <w:basedOn w:val="Tablecaption2Exact"/>
    <w:rsid w:val="005951BF"/>
    <w:rPr>
      <w:rFonts w:ascii="Times New Roman" w:eastAsia="Times New Roman" w:hAnsi="Times New Roman" w:cs="Times New Roman"/>
      <w:i/>
      <w:iCs/>
      <w:color w:val="000000"/>
      <w:spacing w:val="0"/>
      <w:w w:val="100"/>
      <w:position w:val="0"/>
      <w:sz w:val="9"/>
      <w:szCs w:val="9"/>
      <w:shd w:val="clear" w:color="auto" w:fill="FFFFFF"/>
      <w:lang w:val="pl-PL" w:eastAsia="pl-PL" w:bidi="pl-PL"/>
    </w:rPr>
  </w:style>
  <w:style w:type="character" w:customStyle="1" w:styleId="Bodytext25pt">
    <w:name w:val="Body text (2) + 5 pt"/>
    <w:basedOn w:val="Bodytext2"/>
    <w:rsid w:val="005951BF"/>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pl-PL" w:eastAsia="pl-PL" w:bidi="pl-PL"/>
    </w:rPr>
  </w:style>
  <w:style w:type="paragraph" w:customStyle="1" w:styleId="Tablecaption0">
    <w:name w:val="Table caption"/>
    <w:basedOn w:val="Normal"/>
    <w:link w:val="Tablecaption"/>
    <w:rsid w:val="005951BF"/>
    <w:pPr>
      <w:widowControl w:val="0"/>
      <w:shd w:val="clear" w:color="auto" w:fill="FFFFFF"/>
      <w:spacing w:after="0" w:line="0" w:lineRule="atLeast"/>
      <w:ind w:firstLine="29"/>
      <w:jc w:val="both"/>
    </w:pPr>
    <w:rPr>
      <w:rFonts w:ascii="Times New Roman" w:eastAsia="Times New Roman" w:hAnsi="Times New Roman" w:cs="Times New Roman"/>
      <w:sz w:val="19"/>
      <w:szCs w:val="19"/>
    </w:rPr>
  </w:style>
  <w:style w:type="paragraph" w:customStyle="1" w:styleId="Tablecaption2">
    <w:name w:val="Table caption (2)"/>
    <w:basedOn w:val="Normal"/>
    <w:link w:val="Tablecaption2Exact"/>
    <w:rsid w:val="005951BF"/>
    <w:pPr>
      <w:widowControl w:val="0"/>
      <w:shd w:val="clear" w:color="auto" w:fill="FFFFFF"/>
      <w:spacing w:after="0" w:line="0" w:lineRule="atLeast"/>
      <w:ind w:firstLine="29"/>
      <w:jc w:val="both"/>
    </w:pPr>
    <w:rPr>
      <w:rFonts w:ascii="Times New Roman" w:eastAsia="Times New Roman" w:hAnsi="Times New Roman" w:cs="Times New Roman"/>
      <w:w w:val="120"/>
      <w:sz w:val="9"/>
      <w:szCs w:val="9"/>
    </w:rPr>
  </w:style>
  <w:style w:type="character" w:customStyle="1" w:styleId="Bodytext285pt">
    <w:name w:val="Body text (2) + 8.5 pt"/>
    <w:basedOn w:val="Bodytext2"/>
    <w:rsid w:val="005951B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pl-PL" w:eastAsia="pl-PL" w:bidi="pl-PL"/>
    </w:rPr>
  </w:style>
  <w:style w:type="character" w:styleId="EndnoteReference">
    <w:name w:val="endnote reference"/>
    <w:basedOn w:val="DefaultParagraphFont"/>
    <w:uiPriority w:val="99"/>
    <w:semiHidden/>
    <w:unhideWhenUsed/>
    <w:rsid w:val="005951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emf"/><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3466</Words>
  <Characters>19757</Characters>
  <Application>Microsoft Office Word</Application>
  <DocSecurity>0</DocSecurity>
  <Lines>164</Lines>
  <Paragraphs>46</Paragraphs>
  <ScaleCrop>false</ScaleCrop>
  <Company/>
  <LinksUpToDate>false</LinksUpToDate>
  <CharactersWithSpaces>23177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RICTUBO</dc:creator>
  <cp:lastModifiedBy>RICTUBO</cp:lastModifiedBy>
  <cp:revision>1</cp:revision>
  <dcterms:created xsi:type="dcterms:W3CDTF">2021-07-09T07:49:00Z</dcterms:created>
  <dcterms:modified xsi:type="dcterms:W3CDTF">2021-07-09T07:53:00Z</dcterms:modified>
</cp:coreProperties>
</file>