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4FB7A" w14:textId="77777777" w:rsidR="00455984" w:rsidRPr="00834AA1" w:rsidRDefault="002E5CEE" w:rsidP="00834AA1">
      <w:pPr>
        <w:spacing w:before="120" w:after="120" w:line="240" w:lineRule="auto"/>
        <w:rPr>
          <w:rFonts w:ascii="Times New Roman" w:hAnsi="Times New Roman" w:cs="Times New Roman"/>
          <w:b/>
          <w:bCs/>
        </w:rPr>
      </w:pPr>
      <w:r w:rsidRPr="00834AA1">
        <w:rPr>
          <w:rFonts w:ascii="Times New Roman" w:hAnsi="Times New Roman" w:cs="Times New Roman"/>
          <w:b/>
          <w:bCs/>
        </w:rPr>
        <w:t>Appendix</w:t>
      </w:r>
    </w:p>
    <w:p w14:paraId="39A033F1" w14:textId="77777777" w:rsidR="00455984" w:rsidRPr="00834AA1" w:rsidRDefault="00455984" w:rsidP="00834AA1">
      <w:pPr>
        <w:pStyle w:val="Articletitle"/>
        <w:jc w:val="center"/>
        <w:rPr>
          <w:sz w:val="36"/>
        </w:rPr>
      </w:pPr>
      <w:r w:rsidRPr="00834AA1">
        <w:rPr>
          <w:sz w:val="36"/>
        </w:rPr>
        <w:t xml:space="preserve">Unemployment Benefits, Entrepreneurship Policies and </w:t>
      </w:r>
      <w:r w:rsidRPr="00834AA1">
        <w:rPr>
          <w:sz w:val="36"/>
        </w:rPr>
        <w:br/>
        <w:t>New Business Creation</w:t>
      </w:r>
    </w:p>
    <w:p w14:paraId="51F56CFF" w14:textId="77777777" w:rsidR="00455984" w:rsidRPr="00834AA1" w:rsidRDefault="00455984" w:rsidP="00834AA1">
      <w:pPr>
        <w:pStyle w:val="Authornames"/>
        <w:spacing w:before="0" w:line="240" w:lineRule="auto"/>
        <w:rPr>
          <w:b/>
          <w:sz w:val="24"/>
        </w:rPr>
      </w:pPr>
    </w:p>
    <w:p w14:paraId="4F6355FE" w14:textId="77777777" w:rsidR="00455984" w:rsidRPr="00834AA1" w:rsidRDefault="00455984" w:rsidP="00834AA1">
      <w:pPr>
        <w:rPr>
          <w:rFonts w:ascii="Georgia" w:hAnsi="Georgia"/>
          <w:b/>
          <w:bCs/>
          <w:lang w:val="ro-RO" w:eastAsia="ro-RO"/>
        </w:rPr>
      </w:pPr>
      <w:r w:rsidRPr="00834AA1">
        <w:rPr>
          <w:rFonts w:ascii="Georgia" w:hAnsi="Georgia"/>
          <w:b/>
          <w:bCs/>
          <w:lang w:val="ro-RO" w:eastAsia="ro-RO"/>
        </w:rPr>
        <w:t>Author information</w:t>
      </w:r>
    </w:p>
    <w:p w14:paraId="30E6C592" w14:textId="77777777" w:rsidR="00455984" w:rsidRPr="00834AA1" w:rsidRDefault="00455984" w:rsidP="00834AA1">
      <w:pPr>
        <w:pStyle w:val="Authornames"/>
        <w:spacing w:before="0" w:line="240" w:lineRule="auto"/>
        <w:rPr>
          <w:b/>
        </w:rPr>
      </w:pPr>
      <w:r w:rsidRPr="00834AA1">
        <w:rPr>
          <w:b/>
        </w:rPr>
        <w:t xml:space="preserve">Irina Bilan* </w:t>
      </w:r>
    </w:p>
    <w:p w14:paraId="203632C8" w14:textId="77777777" w:rsidR="00455984" w:rsidRPr="00834AA1" w:rsidRDefault="00455984" w:rsidP="00834AA1">
      <w:pPr>
        <w:pStyle w:val="Affiliation"/>
        <w:spacing w:before="0" w:line="240" w:lineRule="auto"/>
      </w:pPr>
      <w:r w:rsidRPr="00834AA1">
        <w:t xml:space="preserve">Department of Finance, Money and Public Administration, Faculty of Economics and Business Administration, Alexandru Ioan Cuza University of Iaşi, Iaşi, Romania; e-mail: </w:t>
      </w:r>
      <w:hyperlink r:id="rId5" w:history="1">
        <w:r w:rsidRPr="00834AA1">
          <w:rPr>
            <w:rStyle w:val="Hyperlink"/>
            <w:color w:val="auto"/>
          </w:rPr>
          <w:t>irina.bilan@uaic.ro</w:t>
        </w:r>
      </w:hyperlink>
    </w:p>
    <w:p w14:paraId="5A46D3BC" w14:textId="77777777" w:rsidR="00455984" w:rsidRPr="00834AA1" w:rsidRDefault="00455984" w:rsidP="00834AA1">
      <w:pPr>
        <w:pStyle w:val="Correspondencedetails"/>
        <w:spacing w:before="0" w:line="240" w:lineRule="auto"/>
      </w:pPr>
      <w:r w:rsidRPr="00834AA1">
        <w:t xml:space="preserve">* Corresponding author: Blvd. Carol I no. 11, 700506 Iasi, Romania; </w:t>
      </w:r>
      <w:hyperlink r:id="rId6" w:history="1">
        <w:r w:rsidRPr="00834AA1">
          <w:rPr>
            <w:rStyle w:val="Hyperlink"/>
            <w:color w:val="auto"/>
          </w:rPr>
          <w:t>irina.bilan@uaic.ro</w:t>
        </w:r>
      </w:hyperlink>
      <w:r w:rsidRPr="00834AA1">
        <w:t xml:space="preserve"> </w:t>
      </w:r>
    </w:p>
    <w:p w14:paraId="6A35AC29" w14:textId="77777777" w:rsidR="00455984" w:rsidRPr="00834AA1" w:rsidRDefault="00455984" w:rsidP="00834AA1">
      <w:pPr>
        <w:pStyle w:val="Authornames"/>
        <w:spacing w:before="0" w:line="240" w:lineRule="auto"/>
        <w:rPr>
          <w:sz w:val="24"/>
        </w:rPr>
      </w:pPr>
    </w:p>
    <w:p w14:paraId="281A8B12" w14:textId="77777777" w:rsidR="00455984" w:rsidRPr="00834AA1" w:rsidRDefault="00455984" w:rsidP="00834AA1">
      <w:pPr>
        <w:pStyle w:val="Authornames"/>
        <w:spacing w:before="0" w:line="240" w:lineRule="auto"/>
        <w:rPr>
          <w:b/>
        </w:rPr>
      </w:pPr>
      <w:r w:rsidRPr="00834AA1">
        <w:rPr>
          <w:b/>
        </w:rPr>
        <w:t>Constantin-Marius Apostoaie</w:t>
      </w:r>
    </w:p>
    <w:p w14:paraId="1D55F3C7" w14:textId="77777777" w:rsidR="00455984" w:rsidRPr="00834AA1" w:rsidRDefault="00455984" w:rsidP="00834AA1">
      <w:pPr>
        <w:pStyle w:val="Affiliation"/>
        <w:spacing w:before="0" w:line="240" w:lineRule="auto"/>
      </w:pPr>
      <w:r w:rsidRPr="00834AA1">
        <w:t xml:space="preserve">Department of Finance, Money and Public Administration, Faculty of Economics and Business Administration, Alexandru Ioan Cuza University of Iaşi, Iaşi, Romania; e-mail: </w:t>
      </w:r>
      <w:hyperlink r:id="rId7" w:history="1">
        <w:r w:rsidRPr="00834AA1">
          <w:rPr>
            <w:rStyle w:val="Hyperlink"/>
            <w:color w:val="auto"/>
          </w:rPr>
          <w:t>marius.apostoaie@uaic.ro</w:t>
        </w:r>
      </w:hyperlink>
      <w:r w:rsidRPr="00834AA1">
        <w:t xml:space="preserve"> </w:t>
      </w:r>
    </w:p>
    <w:p w14:paraId="0575E2A7" w14:textId="573B61C9" w:rsidR="008C1778" w:rsidRPr="00834AA1" w:rsidRDefault="00455984" w:rsidP="00834AA1">
      <w:pPr>
        <w:pStyle w:val="Correspondencedetails"/>
        <w:spacing w:before="0" w:line="240" w:lineRule="auto"/>
      </w:pPr>
      <w:r w:rsidRPr="00834AA1">
        <w:t>ORCID: 0000-0002-3032-5426</w:t>
      </w:r>
      <w:r w:rsidR="008C1778" w:rsidRPr="00834AA1">
        <w:br w:type="page"/>
      </w:r>
    </w:p>
    <w:p w14:paraId="6AC254BB" w14:textId="77777777" w:rsidR="008C1778" w:rsidRPr="00834AA1" w:rsidRDefault="008C1778" w:rsidP="00834AA1">
      <w:pPr>
        <w:keepNext/>
        <w:spacing w:after="120" w:line="240" w:lineRule="auto"/>
        <w:rPr>
          <w:rFonts w:ascii="Times New Roman" w:eastAsia="Calibri" w:hAnsi="Times New Roman" w:cs="Times New Roman"/>
          <w:b/>
          <w:bCs/>
        </w:rPr>
        <w:sectPr w:rsidR="008C1778" w:rsidRPr="00834AA1" w:rsidSect="008C1778">
          <w:pgSz w:w="11907" w:h="16840" w:code="9"/>
          <w:pgMar w:top="1440" w:right="1134" w:bottom="1440" w:left="992" w:header="720" w:footer="720" w:gutter="0"/>
          <w:cols w:space="720"/>
          <w:docGrid w:linePitch="360"/>
        </w:sectPr>
      </w:pPr>
    </w:p>
    <w:p w14:paraId="09ED4995" w14:textId="4C32BDF3" w:rsidR="00785FEA" w:rsidRPr="00834AA1" w:rsidRDefault="00785FEA" w:rsidP="00834AA1">
      <w:pPr>
        <w:keepNext/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  <w:bookmarkStart w:id="0" w:name="_Hlk109412610"/>
      <w:r w:rsidRPr="00834AA1">
        <w:rPr>
          <w:rFonts w:ascii="Times New Roman" w:hAnsi="Times New Roman" w:cs="Times New Roman"/>
          <w:b/>
          <w:bCs/>
        </w:rPr>
        <w:lastRenderedPageBreak/>
        <w:t xml:space="preserve">Table A1. Control variables and </w:t>
      </w:r>
      <w:r w:rsidR="00DD11BA" w:rsidRPr="00834AA1">
        <w:rPr>
          <w:rFonts w:ascii="Times New Roman" w:hAnsi="Times New Roman" w:cs="Times New Roman"/>
          <w:b/>
          <w:bCs/>
        </w:rPr>
        <w:t xml:space="preserve">additional </w:t>
      </w:r>
      <w:r w:rsidRPr="00834AA1">
        <w:rPr>
          <w:rFonts w:ascii="Times New Roman" w:hAnsi="Times New Roman" w:cs="Times New Roman"/>
          <w:b/>
          <w:bCs/>
        </w:rPr>
        <w:t xml:space="preserve">variables used for robustness checks: definitions, data sources, and expected </w:t>
      </w:r>
      <w:r w:rsidR="00016EC4" w:rsidRPr="00834AA1">
        <w:rPr>
          <w:rFonts w:ascii="Times New Roman" w:hAnsi="Times New Roman" w:cs="Times New Roman"/>
          <w:b/>
          <w:bCs/>
        </w:rPr>
        <w:t>effect</w:t>
      </w:r>
      <w:r w:rsidR="00410888" w:rsidRPr="00834AA1">
        <w:rPr>
          <w:rFonts w:ascii="Times New Roman" w:hAnsi="Times New Roman" w:cs="Times New Roman"/>
          <w:b/>
          <w:bCs/>
        </w:rPr>
        <w:t>s</w:t>
      </w:r>
    </w:p>
    <w:tbl>
      <w:tblPr>
        <w:tblStyle w:val="TableGrid"/>
        <w:tblW w:w="994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4"/>
        <w:gridCol w:w="3530"/>
        <w:gridCol w:w="2883"/>
        <w:gridCol w:w="1301"/>
      </w:tblGrid>
      <w:tr w:rsidR="00834AA1" w:rsidRPr="003807EB" w14:paraId="74FA8DC5" w14:textId="77777777" w:rsidTr="003807EB">
        <w:trPr>
          <w:tblHeader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F2C82F0" w14:textId="77777777" w:rsidR="001E5504" w:rsidRPr="003807EB" w:rsidRDefault="001E5504" w:rsidP="00834A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3530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0C705C0" w14:textId="77777777" w:rsidR="001E5504" w:rsidRPr="003807EB" w:rsidRDefault="001E5504" w:rsidP="00834A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Definition</w:t>
            </w:r>
          </w:p>
        </w:tc>
        <w:tc>
          <w:tcPr>
            <w:tcW w:w="2883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E348857" w14:textId="77777777" w:rsidR="001E5504" w:rsidRPr="003807EB" w:rsidRDefault="001E5504" w:rsidP="00834A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 source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505F5988" w14:textId="040DCD54" w:rsidR="001E5504" w:rsidRPr="003807EB" w:rsidRDefault="001E5504" w:rsidP="00834A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3807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Expected </w:t>
            </w:r>
            <w:r w:rsidR="00016EC4" w:rsidRPr="003807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effect on new business creation</w:t>
            </w:r>
            <w:r w:rsidRPr="003807E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(i)</w:t>
            </w:r>
          </w:p>
        </w:tc>
      </w:tr>
      <w:tr w:rsidR="003807EB" w:rsidRPr="003807EB" w14:paraId="25597A61" w14:textId="77777777" w:rsidTr="003807EB">
        <w:trPr>
          <w:jc w:val="center"/>
        </w:trPr>
        <w:tc>
          <w:tcPr>
            <w:tcW w:w="9948" w:type="dxa"/>
            <w:gridSpan w:val="4"/>
            <w:tcMar>
              <w:left w:w="85" w:type="dxa"/>
              <w:right w:w="85" w:type="dxa"/>
            </w:tcMar>
          </w:tcPr>
          <w:p w14:paraId="0DA59BDF" w14:textId="461D8BD7" w:rsidR="003807EB" w:rsidRPr="003807EB" w:rsidRDefault="003807EB" w:rsidP="003807EB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A. Control variables</w:t>
            </w:r>
          </w:p>
        </w:tc>
      </w:tr>
      <w:tr w:rsidR="00834AA1" w:rsidRPr="003807EB" w14:paraId="7B2D60AB" w14:textId="77777777" w:rsidTr="003807EB">
        <w:trPr>
          <w:jc w:val="center"/>
        </w:trPr>
        <w:tc>
          <w:tcPr>
            <w:tcW w:w="0" w:type="auto"/>
            <w:tcMar>
              <w:left w:w="85" w:type="dxa"/>
              <w:right w:w="85" w:type="dxa"/>
            </w:tcMar>
          </w:tcPr>
          <w:p w14:paraId="4B1DB6D3" w14:textId="5B51B5C4" w:rsidR="001E5504" w:rsidRPr="003807EB" w:rsidRDefault="00721482" w:rsidP="00834A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1E5504" w:rsidRPr="003807EB">
              <w:rPr>
                <w:rFonts w:ascii="Times New Roman" w:hAnsi="Times New Roman" w:cs="Times New Roman"/>
                <w:sz w:val="20"/>
                <w:szCs w:val="20"/>
              </w:rPr>
              <w:t>nnual GDP growth rate</w:t>
            </w:r>
          </w:p>
        </w:tc>
        <w:tc>
          <w:tcPr>
            <w:tcW w:w="3530" w:type="dxa"/>
            <w:tcMar>
              <w:left w:w="85" w:type="dxa"/>
              <w:right w:w="85" w:type="dxa"/>
            </w:tcMar>
          </w:tcPr>
          <w:p w14:paraId="4ADCCE02" w14:textId="77777777" w:rsidR="001E5504" w:rsidRPr="003807EB" w:rsidRDefault="001E5504" w:rsidP="00834A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Real GDP growth rate (annual %)</w:t>
            </w:r>
          </w:p>
        </w:tc>
        <w:tc>
          <w:tcPr>
            <w:tcW w:w="2883" w:type="dxa"/>
            <w:tcMar>
              <w:left w:w="85" w:type="dxa"/>
              <w:right w:w="85" w:type="dxa"/>
            </w:tcMar>
          </w:tcPr>
          <w:p w14:paraId="13D811D9" w14:textId="77777777" w:rsidR="001E5504" w:rsidRPr="003807EB" w:rsidRDefault="001E5504" w:rsidP="00834A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World Bank, World Development Indicators (WDI)</w:t>
            </w:r>
          </w:p>
        </w:tc>
        <w:tc>
          <w:tcPr>
            <w:tcW w:w="0" w:type="auto"/>
            <w:tcMar>
              <w:left w:w="85" w:type="dxa"/>
              <w:right w:w="85" w:type="dxa"/>
            </w:tcMar>
          </w:tcPr>
          <w:p w14:paraId="6331739E" w14:textId="77777777" w:rsidR="001E5504" w:rsidRPr="003807EB" w:rsidRDefault="001E5504" w:rsidP="00834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(+)/(-)</w:t>
            </w:r>
          </w:p>
        </w:tc>
      </w:tr>
      <w:tr w:rsidR="00834AA1" w:rsidRPr="003807EB" w14:paraId="0A72E234" w14:textId="77777777" w:rsidTr="003807EB">
        <w:trPr>
          <w:jc w:val="center"/>
        </w:trPr>
        <w:tc>
          <w:tcPr>
            <w:tcW w:w="0" w:type="auto"/>
            <w:tcMar>
              <w:left w:w="85" w:type="dxa"/>
              <w:right w:w="85" w:type="dxa"/>
            </w:tcMar>
          </w:tcPr>
          <w:p w14:paraId="16E26C05" w14:textId="208AB595" w:rsidR="001E5504" w:rsidRPr="003807EB" w:rsidRDefault="00721482" w:rsidP="00834A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="001E5504" w:rsidRPr="003807EB">
              <w:rPr>
                <w:rFonts w:ascii="Times New Roman" w:hAnsi="Times New Roman" w:cs="Times New Roman"/>
                <w:sz w:val="20"/>
                <w:szCs w:val="20"/>
              </w:rPr>
              <w:t>nemployment rate</w:t>
            </w:r>
          </w:p>
        </w:tc>
        <w:tc>
          <w:tcPr>
            <w:tcW w:w="3530" w:type="dxa"/>
            <w:tcMar>
              <w:left w:w="85" w:type="dxa"/>
              <w:right w:w="85" w:type="dxa"/>
            </w:tcMar>
          </w:tcPr>
          <w:p w14:paraId="26CB7CAD" w14:textId="77777777" w:rsidR="001E5504" w:rsidRPr="003807EB" w:rsidRDefault="001E5504" w:rsidP="00834A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Unemployment rate, ages 15 to 74 (% of total population)</w:t>
            </w:r>
          </w:p>
        </w:tc>
        <w:tc>
          <w:tcPr>
            <w:tcW w:w="2883" w:type="dxa"/>
            <w:tcMar>
              <w:left w:w="85" w:type="dxa"/>
              <w:right w:w="85" w:type="dxa"/>
            </w:tcMar>
          </w:tcPr>
          <w:p w14:paraId="677AAE45" w14:textId="77777777" w:rsidR="001E5504" w:rsidRPr="003807EB" w:rsidRDefault="001E5504" w:rsidP="00834A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Eurostat</w:t>
            </w:r>
          </w:p>
        </w:tc>
        <w:tc>
          <w:tcPr>
            <w:tcW w:w="0" w:type="auto"/>
            <w:tcMar>
              <w:left w:w="85" w:type="dxa"/>
              <w:right w:w="85" w:type="dxa"/>
            </w:tcMar>
          </w:tcPr>
          <w:p w14:paraId="687C7A76" w14:textId="77777777" w:rsidR="001E5504" w:rsidRPr="003807EB" w:rsidRDefault="001E5504" w:rsidP="00834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(+)/(-)</w:t>
            </w:r>
          </w:p>
        </w:tc>
      </w:tr>
      <w:tr w:rsidR="00834AA1" w:rsidRPr="003807EB" w14:paraId="762DD391" w14:textId="77777777" w:rsidTr="003807EB">
        <w:trPr>
          <w:jc w:val="center"/>
        </w:trPr>
        <w:tc>
          <w:tcPr>
            <w:tcW w:w="0" w:type="auto"/>
            <w:tcMar>
              <w:left w:w="85" w:type="dxa"/>
              <w:right w:w="85" w:type="dxa"/>
            </w:tcMar>
          </w:tcPr>
          <w:p w14:paraId="745C967E" w14:textId="569B45B8" w:rsidR="001E5504" w:rsidRPr="003807EB" w:rsidRDefault="00E27417" w:rsidP="00834A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1E5504" w:rsidRPr="003807EB">
              <w:rPr>
                <w:rFonts w:ascii="Times New Roman" w:hAnsi="Times New Roman" w:cs="Times New Roman"/>
                <w:sz w:val="20"/>
                <w:szCs w:val="20"/>
              </w:rPr>
              <w:t xml:space="preserve">oreign direct investment </w:t>
            </w:r>
          </w:p>
        </w:tc>
        <w:tc>
          <w:tcPr>
            <w:tcW w:w="3530" w:type="dxa"/>
            <w:tcMar>
              <w:left w:w="85" w:type="dxa"/>
              <w:right w:w="85" w:type="dxa"/>
            </w:tcMar>
          </w:tcPr>
          <w:p w14:paraId="4E473D7C" w14:textId="77777777" w:rsidR="001E5504" w:rsidRPr="003807EB" w:rsidRDefault="001E5504" w:rsidP="00834A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Net inflows of foreign direct investment (% of GDP)</w:t>
            </w:r>
          </w:p>
        </w:tc>
        <w:tc>
          <w:tcPr>
            <w:tcW w:w="2883" w:type="dxa"/>
            <w:tcMar>
              <w:left w:w="85" w:type="dxa"/>
              <w:right w:w="85" w:type="dxa"/>
            </w:tcMar>
          </w:tcPr>
          <w:p w14:paraId="1E0EB03D" w14:textId="77777777" w:rsidR="001E5504" w:rsidRPr="003807EB" w:rsidRDefault="001E5504" w:rsidP="00834A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World Bank, World Development Indicators (WDI)</w:t>
            </w:r>
          </w:p>
        </w:tc>
        <w:tc>
          <w:tcPr>
            <w:tcW w:w="0" w:type="auto"/>
            <w:tcMar>
              <w:left w:w="85" w:type="dxa"/>
              <w:right w:w="85" w:type="dxa"/>
            </w:tcMar>
          </w:tcPr>
          <w:p w14:paraId="348BE71B" w14:textId="77777777" w:rsidR="001E5504" w:rsidRPr="003807EB" w:rsidRDefault="001E5504" w:rsidP="00834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(+)/(-)</w:t>
            </w:r>
          </w:p>
        </w:tc>
      </w:tr>
      <w:tr w:rsidR="00834AA1" w:rsidRPr="003807EB" w14:paraId="64DB65FF" w14:textId="77777777" w:rsidTr="003807EB">
        <w:trPr>
          <w:jc w:val="center"/>
        </w:trPr>
        <w:tc>
          <w:tcPr>
            <w:tcW w:w="0" w:type="auto"/>
            <w:tcMar>
              <w:left w:w="85" w:type="dxa"/>
              <w:right w:w="85" w:type="dxa"/>
            </w:tcMar>
          </w:tcPr>
          <w:p w14:paraId="571A5CEF" w14:textId="7C1A86CF" w:rsidR="001E5504" w:rsidRPr="003807EB" w:rsidRDefault="00721482" w:rsidP="00834A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1E5504" w:rsidRPr="003807EB">
              <w:rPr>
                <w:rFonts w:ascii="Times New Roman" w:hAnsi="Times New Roman" w:cs="Times New Roman"/>
                <w:sz w:val="20"/>
                <w:szCs w:val="20"/>
              </w:rPr>
              <w:t xml:space="preserve">hare of workforce with tertiary education </w:t>
            </w:r>
          </w:p>
        </w:tc>
        <w:tc>
          <w:tcPr>
            <w:tcW w:w="3530" w:type="dxa"/>
            <w:tcMar>
              <w:left w:w="85" w:type="dxa"/>
              <w:right w:w="85" w:type="dxa"/>
            </w:tcMar>
          </w:tcPr>
          <w:p w14:paraId="3189169F" w14:textId="77777777" w:rsidR="001E5504" w:rsidRPr="003807EB" w:rsidRDefault="001E5504" w:rsidP="00834A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Tertiary education attainment level, 15 to 64 years (%)</w:t>
            </w:r>
          </w:p>
        </w:tc>
        <w:tc>
          <w:tcPr>
            <w:tcW w:w="2883" w:type="dxa"/>
            <w:tcMar>
              <w:left w:w="85" w:type="dxa"/>
              <w:right w:w="85" w:type="dxa"/>
            </w:tcMar>
          </w:tcPr>
          <w:p w14:paraId="7335A980" w14:textId="77777777" w:rsidR="001E5504" w:rsidRPr="003807EB" w:rsidRDefault="001E5504" w:rsidP="00834A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Eurostat</w:t>
            </w:r>
          </w:p>
        </w:tc>
        <w:tc>
          <w:tcPr>
            <w:tcW w:w="0" w:type="auto"/>
            <w:tcMar>
              <w:left w:w="85" w:type="dxa"/>
              <w:right w:w="85" w:type="dxa"/>
            </w:tcMar>
          </w:tcPr>
          <w:p w14:paraId="6CB4883C" w14:textId="77777777" w:rsidR="001E5504" w:rsidRPr="003807EB" w:rsidRDefault="001E5504" w:rsidP="00834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(+)</w:t>
            </w:r>
          </w:p>
        </w:tc>
      </w:tr>
      <w:tr w:rsidR="00834AA1" w:rsidRPr="003807EB" w14:paraId="0E864128" w14:textId="77777777" w:rsidTr="003807EB">
        <w:trPr>
          <w:jc w:val="center"/>
        </w:trPr>
        <w:tc>
          <w:tcPr>
            <w:tcW w:w="0" w:type="auto"/>
            <w:tcMar>
              <w:left w:w="85" w:type="dxa"/>
              <w:right w:w="85" w:type="dxa"/>
            </w:tcMar>
          </w:tcPr>
          <w:p w14:paraId="4FE4DFBF" w14:textId="0464D319" w:rsidR="001E5504" w:rsidRPr="003807EB" w:rsidRDefault="00721482" w:rsidP="00834A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1E5504" w:rsidRPr="003807EB">
              <w:rPr>
                <w:rFonts w:ascii="Times New Roman" w:hAnsi="Times New Roman" w:cs="Times New Roman"/>
                <w:sz w:val="20"/>
                <w:szCs w:val="20"/>
              </w:rPr>
              <w:t>nnual population growth rate</w:t>
            </w:r>
          </w:p>
        </w:tc>
        <w:tc>
          <w:tcPr>
            <w:tcW w:w="3530" w:type="dxa"/>
            <w:tcMar>
              <w:left w:w="85" w:type="dxa"/>
              <w:right w:w="85" w:type="dxa"/>
            </w:tcMar>
          </w:tcPr>
          <w:p w14:paraId="366CA37E" w14:textId="77777777" w:rsidR="001E5504" w:rsidRPr="003807EB" w:rsidRDefault="001E5504" w:rsidP="00834A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Annual growth rate of population (%)</w:t>
            </w:r>
          </w:p>
        </w:tc>
        <w:tc>
          <w:tcPr>
            <w:tcW w:w="2883" w:type="dxa"/>
            <w:tcMar>
              <w:left w:w="85" w:type="dxa"/>
              <w:right w:w="85" w:type="dxa"/>
            </w:tcMar>
          </w:tcPr>
          <w:p w14:paraId="00C8E4E8" w14:textId="77777777" w:rsidR="001E5504" w:rsidRPr="003807EB" w:rsidRDefault="001E5504" w:rsidP="00834A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World Bank, World Development Indicators (WDI)</w:t>
            </w:r>
          </w:p>
        </w:tc>
        <w:tc>
          <w:tcPr>
            <w:tcW w:w="0" w:type="auto"/>
            <w:tcMar>
              <w:left w:w="85" w:type="dxa"/>
              <w:right w:w="85" w:type="dxa"/>
            </w:tcMar>
          </w:tcPr>
          <w:p w14:paraId="36023A60" w14:textId="77777777" w:rsidR="001E5504" w:rsidRPr="003807EB" w:rsidRDefault="001E5504" w:rsidP="00834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(+)</w:t>
            </w:r>
          </w:p>
        </w:tc>
      </w:tr>
      <w:tr w:rsidR="003807EB" w:rsidRPr="003807EB" w14:paraId="56955B3C" w14:textId="77777777" w:rsidTr="003807EB">
        <w:trPr>
          <w:jc w:val="center"/>
        </w:trPr>
        <w:tc>
          <w:tcPr>
            <w:tcW w:w="9948" w:type="dxa"/>
            <w:gridSpan w:val="4"/>
            <w:tcMar>
              <w:left w:w="85" w:type="dxa"/>
              <w:right w:w="85" w:type="dxa"/>
            </w:tcMar>
          </w:tcPr>
          <w:p w14:paraId="5696144B" w14:textId="2B87FB1C" w:rsidR="003807EB" w:rsidRPr="003807EB" w:rsidRDefault="003807EB" w:rsidP="003807EB">
            <w:pPr>
              <w:spacing w:after="12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B. Additional variables for robustness checks</w:t>
            </w:r>
          </w:p>
        </w:tc>
      </w:tr>
      <w:tr w:rsidR="00834AA1" w:rsidRPr="003807EB" w14:paraId="46553268" w14:textId="77777777" w:rsidTr="003807EB">
        <w:trPr>
          <w:jc w:val="center"/>
        </w:trPr>
        <w:tc>
          <w:tcPr>
            <w:tcW w:w="0" w:type="auto"/>
            <w:tcMar>
              <w:left w:w="85" w:type="dxa"/>
              <w:right w:w="85" w:type="dxa"/>
            </w:tcMar>
          </w:tcPr>
          <w:p w14:paraId="13F752EB" w14:textId="57A0C914" w:rsidR="001E5504" w:rsidRPr="003807EB" w:rsidRDefault="00721482" w:rsidP="00834A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1E5504" w:rsidRPr="003807EB">
              <w:rPr>
                <w:rFonts w:ascii="Times New Roman" w:hAnsi="Times New Roman" w:cs="Times New Roman"/>
                <w:sz w:val="20"/>
                <w:szCs w:val="20"/>
              </w:rPr>
              <w:t xml:space="preserve">ublic expenditure </w:t>
            </w: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r w:rsidR="001E5504" w:rsidRPr="003807EB">
              <w:rPr>
                <w:rFonts w:ascii="Times New Roman" w:hAnsi="Times New Roman" w:cs="Times New Roman"/>
                <w:sz w:val="20"/>
                <w:szCs w:val="20"/>
              </w:rPr>
              <w:t xml:space="preserve"> unemployment benefits</w:t>
            </w:r>
          </w:p>
        </w:tc>
        <w:tc>
          <w:tcPr>
            <w:tcW w:w="3530" w:type="dxa"/>
            <w:tcMar>
              <w:left w:w="85" w:type="dxa"/>
              <w:right w:w="85" w:type="dxa"/>
            </w:tcMar>
          </w:tcPr>
          <w:p w14:paraId="0A7B00F9" w14:textId="263E1F49" w:rsidR="001E5504" w:rsidRPr="003807EB" w:rsidRDefault="001E5504" w:rsidP="00834A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Public expenditure with out-of-work income maintenance and support measures (% of GDP)</w:t>
            </w:r>
          </w:p>
        </w:tc>
        <w:tc>
          <w:tcPr>
            <w:tcW w:w="2883" w:type="dxa"/>
            <w:tcMar>
              <w:left w:w="85" w:type="dxa"/>
              <w:right w:w="85" w:type="dxa"/>
            </w:tcMar>
          </w:tcPr>
          <w:p w14:paraId="2BE111B9" w14:textId="01F28687" w:rsidR="001E5504" w:rsidRPr="003807EB" w:rsidRDefault="001E5504" w:rsidP="00834A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European Commission, Labour Market Policy (LMP) Database</w:t>
            </w:r>
          </w:p>
        </w:tc>
        <w:tc>
          <w:tcPr>
            <w:tcW w:w="0" w:type="auto"/>
            <w:tcMar>
              <w:left w:w="85" w:type="dxa"/>
              <w:right w:w="85" w:type="dxa"/>
            </w:tcMar>
          </w:tcPr>
          <w:p w14:paraId="7471A1B2" w14:textId="2197ADFA" w:rsidR="001E5504" w:rsidRPr="003807EB" w:rsidRDefault="001E5504" w:rsidP="00834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(-)</w:t>
            </w:r>
          </w:p>
        </w:tc>
      </w:tr>
      <w:tr w:rsidR="00834AA1" w:rsidRPr="003807EB" w14:paraId="3ECDD9D1" w14:textId="77777777" w:rsidTr="003807EB">
        <w:trPr>
          <w:jc w:val="center"/>
        </w:trPr>
        <w:tc>
          <w:tcPr>
            <w:tcW w:w="0" w:type="auto"/>
            <w:tcMar>
              <w:left w:w="85" w:type="dxa"/>
              <w:right w:w="85" w:type="dxa"/>
            </w:tcMar>
          </w:tcPr>
          <w:p w14:paraId="7C225370" w14:textId="56BDB062" w:rsidR="001E5504" w:rsidRPr="003807EB" w:rsidRDefault="00721482" w:rsidP="00834A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="001E5504" w:rsidRPr="003807EB">
              <w:rPr>
                <w:rFonts w:ascii="Times New Roman" w:hAnsi="Times New Roman" w:cs="Times New Roman"/>
                <w:sz w:val="20"/>
                <w:szCs w:val="20"/>
              </w:rPr>
              <w:t>nemployment support index</w:t>
            </w:r>
          </w:p>
        </w:tc>
        <w:tc>
          <w:tcPr>
            <w:tcW w:w="3530" w:type="dxa"/>
            <w:tcMar>
              <w:left w:w="85" w:type="dxa"/>
              <w:right w:w="85" w:type="dxa"/>
            </w:tcMar>
          </w:tcPr>
          <w:p w14:paraId="19896AFF" w14:textId="46597775" w:rsidR="001E5504" w:rsidRPr="003807EB" w:rsidRDefault="001E5504" w:rsidP="00834A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Determined, following the procedure of Koellinger and Minniti (2009), according to the formula: (public out-of-work income maintenance and support expenditures as % of GDP*100)/(100+unemployment rate)</w:t>
            </w:r>
          </w:p>
        </w:tc>
        <w:tc>
          <w:tcPr>
            <w:tcW w:w="2883" w:type="dxa"/>
            <w:tcMar>
              <w:left w:w="85" w:type="dxa"/>
              <w:right w:w="85" w:type="dxa"/>
            </w:tcMar>
          </w:tcPr>
          <w:p w14:paraId="47DA69F0" w14:textId="1CA668EE" w:rsidR="001E5504" w:rsidRPr="003807EB" w:rsidRDefault="001E5504" w:rsidP="00834A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Calculated by the authors based on data retrieved from European Commission, Labour Market Policy (LMP) Database, and Eurostat</w:t>
            </w:r>
          </w:p>
        </w:tc>
        <w:tc>
          <w:tcPr>
            <w:tcW w:w="0" w:type="auto"/>
            <w:tcMar>
              <w:left w:w="85" w:type="dxa"/>
              <w:right w:w="85" w:type="dxa"/>
            </w:tcMar>
          </w:tcPr>
          <w:p w14:paraId="211F09F6" w14:textId="106D56D5" w:rsidR="001E5504" w:rsidRPr="003807EB" w:rsidRDefault="001E5504" w:rsidP="00834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(-)</w:t>
            </w:r>
          </w:p>
        </w:tc>
      </w:tr>
      <w:tr w:rsidR="00834AA1" w:rsidRPr="003807EB" w14:paraId="7230D47D" w14:textId="77777777" w:rsidTr="003807EB">
        <w:trPr>
          <w:jc w:val="center"/>
        </w:trPr>
        <w:tc>
          <w:tcPr>
            <w:tcW w:w="0" w:type="auto"/>
            <w:tcMar>
              <w:left w:w="85" w:type="dxa"/>
              <w:right w:w="85" w:type="dxa"/>
            </w:tcMar>
          </w:tcPr>
          <w:p w14:paraId="69AE8AF9" w14:textId="459E13AD" w:rsidR="001E5504" w:rsidRPr="003807EB" w:rsidRDefault="00721482" w:rsidP="00834A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1E5504" w:rsidRPr="003807EB">
              <w:rPr>
                <w:rFonts w:ascii="Times New Roman" w:hAnsi="Times New Roman" w:cs="Times New Roman"/>
                <w:sz w:val="20"/>
                <w:szCs w:val="20"/>
              </w:rPr>
              <w:t>et replacement ratio of unemployment, housing, and social assistance benefits</w:t>
            </w: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 xml:space="preserve"> for the unemployed</w:t>
            </w:r>
            <w:r w:rsidR="001E5504" w:rsidRPr="003807EB">
              <w:rPr>
                <w:rFonts w:ascii="Times New Roman" w:hAnsi="Times New Roman" w:cs="Times New Roman"/>
                <w:sz w:val="20"/>
                <w:szCs w:val="20"/>
              </w:rPr>
              <w:t xml:space="preserve"> (NRL)</w:t>
            </w:r>
          </w:p>
        </w:tc>
        <w:tc>
          <w:tcPr>
            <w:tcW w:w="3530" w:type="dxa"/>
            <w:tcMar>
              <w:left w:w="85" w:type="dxa"/>
              <w:right w:w="85" w:type="dxa"/>
            </w:tcMar>
          </w:tcPr>
          <w:p w14:paraId="3DC12B85" w14:textId="1609E7A8" w:rsidR="001E5504" w:rsidRPr="003807EB" w:rsidRDefault="001E5504" w:rsidP="00834A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="00721482" w:rsidRPr="003807EB">
              <w:rPr>
                <w:rFonts w:ascii="Times New Roman" w:hAnsi="Times New Roman" w:cs="Times New Roman"/>
                <w:sz w:val="20"/>
                <w:szCs w:val="20"/>
              </w:rPr>
              <w:t>ratio</w:t>
            </w: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 xml:space="preserve"> of unemployment, housing, and social assistance benefits received by an unemployed individual </w:t>
            </w:r>
            <w:r w:rsidR="00721482" w:rsidRPr="003807EB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21482" w:rsidRPr="003807EB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 xml:space="preserve"> income </w:t>
            </w:r>
            <w:r w:rsidR="00721482" w:rsidRPr="003807EB">
              <w:rPr>
                <w:rFonts w:ascii="Times New Roman" w:hAnsi="Times New Roman" w:cs="Times New Roman"/>
                <w:sz w:val="20"/>
                <w:szCs w:val="20"/>
              </w:rPr>
              <w:t xml:space="preserve">earned in his previous paying job </w:t>
            </w: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(average value for all types of household compositions</w:t>
            </w:r>
            <w:r w:rsidR="00721482" w:rsidRPr="003807EB">
              <w:rPr>
                <w:rFonts w:ascii="Times New Roman" w:hAnsi="Times New Roman" w:cs="Times New Roman"/>
                <w:sz w:val="20"/>
                <w:szCs w:val="20"/>
              </w:rPr>
              <w:t xml:space="preserve"> and</w:t>
            </w: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 xml:space="preserve"> all levels of previous earnings) (%)</w:t>
            </w:r>
          </w:p>
        </w:tc>
        <w:tc>
          <w:tcPr>
            <w:tcW w:w="2883" w:type="dxa"/>
            <w:tcMar>
              <w:left w:w="85" w:type="dxa"/>
              <w:right w:w="85" w:type="dxa"/>
            </w:tcMar>
          </w:tcPr>
          <w:p w14:paraId="36AF589F" w14:textId="587A80D5" w:rsidR="001E5504" w:rsidRPr="003807EB" w:rsidRDefault="001E5504" w:rsidP="00834A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Calculated by the authors based on data retrieved from European Commission, Labour Market Policy (LMP) Database</w:t>
            </w:r>
          </w:p>
        </w:tc>
        <w:tc>
          <w:tcPr>
            <w:tcW w:w="0" w:type="auto"/>
            <w:tcMar>
              <w:left w:w="85" w:type="dxa"/>
              <w:right w:w="85" w:type="dxa"/>
            </w:tcMar>
          </w:tcPr>
          <w:p w14:paraId="7FE7944A" w14:textId="2EDACCF3" w:rsidR="001E5504" w:rsidRPr="003807EB" w:rsidRDefault="001E5504" w:rsidP="00834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(-)</w:t>
            </w:r>
          </w:p>
        </w:tc>
      </w:tr>
      <w:tr w:rsidR="00834AA1" w:rsidRPr="003807EB" w14:paraId="47386EDF" w14:textId="77777777" w:rsidTr="003807EB">
        <w:trPr>
          <w:jc w:val="center"/>
        </w:trPr>
        <w:tc>
          <w:tcPr>
            <w:tcW w:w="0" w:type="auto"/>
            <w:tcMar>
              <w:left w:w="85" w:type="dxa"/>
              <w:right w:w="85" w:type="dxa"/>
            </w:tcMar>
          </w:tcPr>
          <w:p w14:paraId="24D095B0" w14:textId="1A6EC6E5" w:rsidR="001E5504" w:rsidRPr="003807EB" w:rsidRDefault="00721482" w:rsidP="00834A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1E5504" w:rsidRPr="003807EB">
              <w:rPr>
                <w:rFonts w:ascii="Times New Roman" w:hAnsi="Times New Roman" w:cs="Times New Roman"/>
                <w:sz w:val="20"/>
                <w:szCs w:val="20"/>
              </w:rPr>
              <w:t xml:space="preserve">ublic expenditure </w:t>
            </w: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r w:rsidR="001E5504" w:rsidRPr="003807EB">
              <w:rPr>
                <w:rFonts w:ascii="Times New Roman" w:hAnsi="Times New Roman" w:cs="Times New Roman"/>
                <w:sz w:val="20"/>
                <w:szCs w:val="20"/>
              </w:rPr>
              <w:t xml:space="preserve"> start-up incentives</w:t>
            </w:r>
          </w:p>
        </w:tc>
        <w:tc>
          <w:tcPr>
            <w:tcW w:w="3530" w:type="dxa"/>
            <w:tcMar>
              <w:left w:w="85" w:type="dxa"/>
              <w:right w:w="85" w:type="dxa"/>
            </w:tcMar>
          </w:tcPr>
          <w:p w14:paraId="571D0A36" w14:textId="086BEEC4" w:rsidR="001E5504" w:rsidRPr="003807EB" w:rsidRDefault="001E5504" w:rsidP="00834A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Public expenditure on labour market policies (ALMPs) for start-up incentives (% of GDP)</w:t>
            </w:r>
          </w:p>
        </w:tc>
        <w:tc>
          <w:tcPr>
            <w:tcW w:w="2883" w:type="dxa"/>
            <w:tcMar>
              <w:left w:w="85" w:type="dxa"/>
              <w:right w:w="85" w:type="dxa"/>
            </w:tcMar>
          </w:tcPr>
          <w:p w14:paraId="101DA272" w14:textId="377B9F98" w:rsidR="001E5504" w:rsidRPr="003807EB" w:rsidRDefault="001E5504" w:rsidP="00834A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European Commission, Labour Market Policy (LMP) Database</w:t>
            </w:r>
          </w:p>
        </w:tc>
        <w:tc>
          <w:tcPr>
            <w:tcW w:w="0" w:type="auto"/>
            <w:shd w:val="clear" w:color="auto" w:fill="FFFFFF" w:themeFill="background1"/>
            <w:tcMar>
              <w:left w:w="85" w:type="dxa"/>
              <w:right w:w="85" w:type="dxa"/>
            </w:tcMar>
          </w:tcPr>
          <w:p w14:paraId="5BEDA74F" w14:textId="09F1EBA4" w:rsidR="001E5504" w:rsidRPr="003807EB" w:rsidRDefault="001E5504" w:rsidP="00834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(+)</w:t>
            </w:r>
          </w:p>
        </w:tc>
      </w:tr>
      <w:tr w:rsidR="00834AA1" w:rsidRPr="003807EB" w14:paraId="229A5386" w14:textId="77777777" w:rsidTr="003807EB">
        <w:trPr>
          <w:jc w:val="center"/>
        </w:trPr>
        <w:tc>
          <w:tcPr>
            <w:tcW w:w="0" w:type="auto"/>
            <w:tcMar>
              <w:left w:w="85" w:type="dxa"/>
              <w:right w:w="85" w:type="dxa"/>
            </w:tcMar>
          </w:tcPr>
          <w:p w14:paraId="59C3F8C8" w14:textId="0FF1CC26" w:rsidR="001E5504" w:rsidRPr="003807EB" w:rsidRDefault="00721482" w:rsidP="00834A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1E5504" w:rsidRPr="003807EB">
              <w:rPr>
                <w:rFonts w:ascii="Times New Roman" w:hAnsi="Times New Roman" w:cs="Times New Roman"/>
                <w:sz w:val="20"/>
                <w:szCs w:val="20"/>
              </w:rPr>
              <w:t>vailability of finance</w:t>
            </w:r>
          </w:p>
        </w:tc>
        <w:tc>
          <w:tcPr>
            <w:tcW w:w="3530" w:type="dxa"/>
            <w:tcMar>
              <w:left w:w="85" w:type="dxa"/>
              <w:right w:w="85" w:type="dxa"/>
            </w:tcMar>
          </w:tcPr>
          <w:p w14:paraId="067C540E" w14:textId="3942388F" w:rsidR="001E5504" w:rsidRPr="003807EB" w:rsidRDefault="001E5504" w:rsidP="00834A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Domestic credit by financial institutions to the private sector of the economy ( % of GDP)</w:t>
            </w:r>
          </w:p>
        </w:tc>
        <w:tc>
          <w:tcPr>
            <w:tcW w:w="2883" w:type="dxa"/>
            <w:tcMar>
              <w:left w:w="85" w:type="dxa"/>
              <w:right w:w="85" w:type="dxa"/>
            </w:tcMar>
          </w:tcPr>
          <w:p w14:paraId="6AB13F07" w14:textId="55FA5D24" w:rsidR="001E5504" w:rsidRPr="003807EB" w:rsidRDefault="001E5504" w:rsidP="00834A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World Bank, World Development Indicators (WDI)</w:t>
            </w:r>
          </w:p>
        </w:tc>
        <w:tc>
          <w:tcPr>
            <w:tcW w:w="0" w:type="auto"/>
            <w:shd w:val="clear" w:color="auto" w:fill="FFFFFF" w:themeFill="background1"/>
            <w:tcMar>
              <w:left w:w="85" w:type="dxa"/>
              <w:right w:w="85" w:type="dxa"/>
            </w:tcMar>
          </w:tcPr>
          <w:p w14:paraId="2CCBD440" w14:textId="10E06E9E" w:rsidR="001E5504" w:rsidRPr="003807EB" w:rsidRDefault="00016EC4" w:rsidP="00834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(+)</w:t>
            </w:r>
          </w:p>
        </w:tc>
      </w:tr>
      <w:tr w:rsidR="00834AA1" w:rsidRPr="003807EB" w14:paraId="50B0C22A" w14:textId="77777777" w:rsidTr="003807EB">
        <w:trPr>
          <w:jc w:val="center"/>
        </w:trPr>
        <w:tc>
          <w:tcPr>
            <w:tcW w:w="0" w:type="auto"/>
            <w:tcMar>
              <w:left w:w="85" w:type="dxa"/>
              <w:right w:w="85" w:type="dxa"/>
            </w:tcMar>
          </w:tcPr>
          <w:p w14:paraId="1582FEF8" w14:textId="6AB79C1E" w:rsidR="001E5504" w:rsidRPr="003807EB" w:rsidRDefault="00721482" w:rsidP="00834A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1E5504" w:rsidRPr="003807EB">
              <w:rPr>
                <w:rFonts w:ascii="Times New Roman" w:hAnsi="Times New Roman" w:cs="Times New Roman"/>
                <w:sz w:val="20"/>
                <w:szCs w:val="20"/>
              </w:rPr>
              <w:t>nnual inflation rate</w:t>
            </w:r>
          </w:p>
        </w:tc>
        <w:tc>
          <w:tcPr>
            <w:tcW w:w="3530" w:type="dxa"/>
            <w:tcMar>
              <w:left w:w="85" w:type="dxa"/>
              <w:right w:w="85" w:type="dxa"/>
            </w:tcMar>
          </w:tcPr>
          <w:p w14:paraId="7F142235" w14:textId="2FB2E496" w:rsidR="001E5504" w:rsidRPr="003807EB" w:rsidRDefault="001E5504" w:rsidP="00834A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Inflation, consumer prices (annual %)</w:t>
            </w:r>
          </w:p>
        </w:tc>
        <w:tc>
          <w:tcPr>
            <w:tcW w:w="2883" w:type="dxa"/>
            <w:tcMar>
              <w:left w:w="85" w:type="dxa"/>
              <w:right w:w="85" w:type="dxa"/>
            </w:tcMar>
          </w:tcPr>
          <w:p w14:paraId="4271422A" w14:textId="52D4C8BA" w:rsidR="001E5504" w:rsidRPr="003807EB" w:rsidRDefault="001E5504" w:rsidP="00834A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World Bank, World Development Indicators (WDI)</w:t>
            </w:r>
          </w:p>
        </w:tc>
        <w:tc>
          <w:tcPr>
            <w:tcW w:w="0" w:type="auto"/>
            <w:shd w:val="clear" w:color="auto" w:fill="FFFFFF" w:themeFill="background1"/>
            <w:tcMar>
              <w:left w:w="85" w:type="dxa"/>
              <w:right w:w="85" w:type="dxa"/>
            </w:tcMar>
          </w:tcPr>
          <w:p w14:paraId="0E04294A" w14:textId="17B91AEA" w:rsidR="001E5504" w:rsidRPr="003807EB" w:rsidRDefault="00721482" w:rsidP="00834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(+)/(-)</w:t>
            </w:r>
          </w:p>
        </w:tc>
      </w:tr>
      <w:tr w:rsidR="00834AA1" w:rsidRPr="003807EB" w14:paraId="33B34F00" w14:textId="77777777" w:rsidTr="003807EB">
        <w:trPr>
          <w:jc w:val="center"/>
        </w:trPr>
        <w:tc>
          <w:tcPr>
            <w:tcW w:w="0" w:type="auto"/>
            <w:tcMar>
              <w:left w:w="85" w:type="dxa"/>
              <w:right w:w="85" w:type="dxa"/>
            </w:tcMar>
          </w:tcPr>
          <w:p w14:paraId="2815ADA2" w14:textId="40AA8F05" w:rsidR="001E5504" w:rsidRPr="003807EB" w:rsidRDefault="00721482" w:rsidP="00834A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1E5504" w:rsidRPr="003807EB">
              <w:rPr>
                <w:rFonts w:ascii="Times New Roman" w:hAnsi="Times New Roman" w:cs="Times New Roman"/>
                <w:sz w:val="20"/>
                <w:szCs w:val="20"/>
              </w:rPr>
              <w:t xml:space="preserve">erceived entrepreneurial opportunities </w:t>
            </w:r>
          </w:p>
        </w:tc>
        <w:tc>
          <w:tcPr>
            <w:tcW w:w="3530" w:type="dxa"/>
            <w:tcMar>
              <w:left w:w="85" w:type="dxa"/>
              <w:right w:w="85" w:type="dxa"/>
            </w:tcMar>
          </w:tcPr>
          <w:p w14:paraId="07472B4C" w14:textId="4622269C" w:rsidR="001E5504" w:rsidRPr="003807EB" w:rsidRDefault="001E5504" w:rsidP="00834A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Share of the working-age population (18-64) who perceive good opportunities to start a new firm in the area where they live</w:t>
            </w:r>
          </w:p>
        </w:tc>
        <w:tc>
          <w:tcPr>
            <w:tcW w:w="2883" w:type="dxa"/>
            <w:tcMar>
              <w:left w:w="85" w:type="dxa"/>
              <w:right w:w="85" w:type="dxa"/>
            </w:tcMar>
          </w:tcPr>
          <w:p w14:paraId="5054A66D" w14:textId="242097B1" w:rsidR="001E5504" w:rsidRPr="003807EB" w:rsidRDefault="001E5504" w:rsidP="00834A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Global Entrepreneurship Monitor (GEM) database</w:t>
            </w:r>
          </w:p>
        </w:tc>
        <w:tc>
          <w:tcPr>
            <w:tcW w:w="0" w:type="auto"/>
            <w:shd w:val="clear" w:color="auto" w:fill="FFFFFF" w:themeFill="background1"/>
            <w:tcMar>
              <w:left w:w="85" w:type="dxa"/>
              <w:right w:w="85" w:type="dxa"/>
            </w:tcMar>
          </w:tcPr>
          <w:p w14:paraId="5A8176B1" w14:textId="306D6CEB" w:rsidR="001E5504" w:rsidRPr="003807EB" w:rsidRDefault="001E5504" w:rsidP="00834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(+)</w:t>
            </w:r>
          </w:p>
        </w:tc>
      </w:tr>
      <w:tr w:rsidR="00834AA1" w:rsidRPr="003807EB" w14:paraId="2677B769" w14:textId="77777777" w:rsidTr="003807EB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194DABCE" w14:textId="57BF89E4" w:rsidR="001E5504" w:rsidRPr="003807EB" w:rsidRDefault="00721482" w:rsidP="00834A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1E5504" w:rsidRPr="003807EB">
              <w:rPr>
                <w:rFonts w:ascii="Times New Roman" w:hAnsi="Times New Roman" w:cs="Times New Roman"/>
                <w:sz w:val="20"/>
                <w:szCs w:val="20"/>
              </w:rPr>
              <w:t>erceived entrepreneurial skills</w:t>
            </w:r>
          </w:p>
        </w:tc>
        <w:tc>
          <w:tcPr>
            <w:tcW w:w="3530" w:type="dxa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3D6B495F" w14:textId="2218CDFE" w:rsidR="001E5504" w:rsidRPr="003807EB" w:rsidRDefault="001E5504" w:rsidP="00834A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Share of the working-age population (18-64) who believe they have the skills and knowledge required to create a new firm</w:t>
            </w:r>
          </w:p>
        </w:tc>
        <w:tc>
          <w:tcPr>
            <w:tcW w:w="2883" w:type="dxa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57EA9129" w14:textId="7347F72C" w:rsidR="001E5504" w:rsidRPr="003807EB" w:rsidRDefault="001E5504" w:rsidP="00834A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Global Entrepreneurship Monitor (GEM) database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5CCFAEF4" w14:textId="55094D72" w:rsidR="001E5504" w:rsidRPr="003807EB" w:rsidRDefault="001E5504" w:rsidP="00834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07EB">
              <w:rPr>
                <w:rFonts w:ascii="Times New Roman" w:hAnsi="Times New Roman" w:cs="Times New Roman"/>
                <w:sz w:val="20"/>
                <w:szCs w:val="20"/>
              </w:rPr>
              <w:t>(+)</w:t>
            </w:r>
          </w:p>
        </w:tc>
      </w:tr>
    </w:tbl>
    <w:p w14:paraId="272FF854" w14:textId="2F655D69" w:rsidR="005308FA" w:rsidRPr="00834AA1" w:rsidRDefault="00785FEA" w:rsidP="00834AA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  <w:sectPr w:rsidR="005308FA" w:rsidRPr="00834AA1" w:rsidSect="00BD072A">
          <w:pgSz w:w="11907" w:h="16840" w:code="9"/>
          <w:pgMar w:top="1021" w:right="1134" w:bottom="1021" w:left="1134" w:header="720" w:footer="720" w:gutter="0"/>
          <w:cols w:space="720"/>
          <w:docGrid w:linePitch="360"/>
        </w:sectPr>
      </w:pPr>
      <w:r w:rsidRPr="00834AA1">
        <w:rPr>
          <w:rFonts w:ascii="Times New Roman" w:hAnsi="Times New Roman" w:cs="Times New Roman"/>
          <w:i/>
          <w:iCs/>
          <w:sz w:val="20"/>
          <w:szCs w:val="20"/>
        </w:rPr>
        <w:t xml:space="preserve">Notes: (i) </w:t>
      </w:r>
      <w:r w:rsidR="00016EC4" w:rsidRPr="00834AA1">
        <w:rPr>
          <w:rFonts w:ascii="Times New Roman" w:hAnsi="Times New Roman" w:cs="Times New Roman"/>
          <w:i/>
          <w:iCs/>
          <w:sz w:val="20"/>
          <w:szCs w:val="20"/>
        </w:rPr>
        <w:t>(+) indicates that</w:t>
      </w:r>
      <w:r w:rsidR="00410888" w:rsidRPr="00834AA1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016EC4" w:rsidRPr="00834AA1">
        <w:rPr>
          <w:rFonts w:ascii="Times New Roman" w:hAnsi="Times New Roman" w:cs="Times New Roman"/>
          <w:i/>
          <w:iCs/>
          <w:sz w:val="20"/>
          <w:szCs w:val="20"/>
        </w:rPr>
        <w:t>the variable is expected to be positively associated with new business creation and</w:t>
      </w:r>
      <w:r w:rsidR="00016EC4" w:rsidRPr="00834AA1">
        <w:rPr>
          <w:sz w:val="20"/>
          <w:szCs w:val="20"/>
        </w:rPr>
        <w:t xml:space="preserve"> </w:t>
      </w:r>
      <w:r w:rsidR="00016EC4" w:rsidRPr="00834AA1">
        <w:rPr>
          <w:rFonts w:ascii="Times New Roman" w:hAnsi="Times New Roman" w:cs="Times New Roman"/>
          <w:i/>
          <w:iCs/>
          <w:sz w:val="20"/>
          <w:szCs w:val="20"/>
        </w:rPr>
        <w:t>(-) indicates that the variable is expected to be negatively associated with new business creation</w:t>
      </w:r>
      <w:r w:rsidR="00410888" w:rsidRPr="00834AA1">
        <w:rPr>
          <w:rFonts w:ascii="Times New Roman" w:hAnsi="Times New Roman" w:cs="Times New Roman"/>
          <w:i/>
          <w:iCs/>
          <w:sz w:val="20"/>
          <w:szCs w:val="20"/>
        </w:rPr>
        <w:t xml:space="preserve">, based on economic theory and general findings in </w:t>
      </w:r>
      <w:r w:rsidR="00DD11BA" w:rsidRPr="00834AA1">
        <w:rPr>
          <w:rFonts w:ascii="Times New Roman" w:hAnsi="Times New Roman" w:cs="Times New Roman"/>
          <w:i/>
          <w:iCs/>
          <w:sz w:val="20"/>
          <w:szCs w:val="20"/>
        </w:rPr>
        <w:t xml:space="preserve">the </w:t>
      </w:r>
      <w:r w:rsidR="00410888" w:rsidRPr="00834AA1">
        <w:rPr>
          <w:rFonts w:ascii="Times New Roman" w:hAnsi="Times New Roman" w:cs="Times New Roman"/>
          <w:i/>
          <w:iCs/>
          <w:sz w:val="20"/>
          <w:szCs w:val="20"/>
        </w:rPr>
        <w:t>entrepreneurship literature.</w:t>
      </w:r>
    </w:p>
    <w:p w14:paraId="43517B16" w14:textId="0B5E852D" w:rsidR="00F52405" w:rsidRPr="00834AA1" w:rsidRDefault="00F52405" w:rsidP="00834AA1">
      <w:pPr>
        <w:keepNext/>
        <w:spacing w:after="120" w:line="24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834AA1">
        <w:rPr>
          <w:rFonts w:ascii="Times New Roman" w:eastAsia="Calibri" w:hAnsi="Times New Roman" w:cs="Times New Roman"/>
          <w:b/>
          <w:bCs/>
        </w:rPr>
        <w:lastRenderedPageBreak/>
        <w:t>Table</w:t>
      </w:r>
      <w:r w:rsidR="008A7970" w:rsidRPr="00834AA1">
        <w:rPr>
          <w:rFonts w:ascii="Times New Roman" w:eastAsia="Calibri" w:hAnsi="Times New Roman" w:cs="Times New Roman"/>
          <w:b/>
          <w:bCs/>
        </w:rPr>
        <w:t xml:space="preserve"> A</w:t>
      </w:r>
      <w:r w:rsidR="002C7CD5">
        <w:rPr>
          <w:rFonts w:ascii="Times New Roman" w:eastAsia="Calibri" w:hAnsi="Times New Roman" w:cs="Times New Roman"/>
          <w:b/>
          <w:bCs/>
        </w:rPr>
        <w:t>2</w:t>
      </w:r>
      <w:r w:rsidRPr="00834AA1">
        <w:rPr>
          <w:rFonts w:ascii="Times New Roman" w:eastAsia="Calibri" w:hAnsi="Times New Roman" w:cs="Times New Roman"/>
          <w:b/>
          <w:bCs/>
        </w:rPr>
        <w:t>. Robustness checks – other measures of unemployment benefits generosity</w:t>
      </w:r>
      <w:r w:rsidR="00CF234D" w:rsidRPr="00834AA1">
        <w:rPr>
          <w:rFonts w:ascii="Times New Roman" w:eastAsia="Calibri" w:hAnsi="Times New Roman" w:cs="Times New Roman"/>
          <w:b/>
          <w:bCs/>
        </w:rPr>
        <w:t xml:space="preserve"> and public policies for entrepreneurs</w:t>
      </w:r>
    </w:p>
    <w:tbl>
      <w:tblPr>
        <w:tblW w:w="14510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119"/>
        <w:gridCol w:w="1843"/>
        <w:gridCol w:w="1134"/>
        <w:gridCol w:w="951"/>
        <w:gridCol w:w="1088"/>
        <w:gridCol w:w="925"/>
        <w:gridCol w:w="782"/>
        <w:gridCol w:w="707"/>
        <w:gridCol w:w="756"/>
        <w:gridCol w:w="782"/>
        <w:gridCol w:w="707"/>
        <w:gridCol w:w="756"/>
        <w:gridCol w:w="960"/>
      </w:tblGrid>
      <w:tr w:rsidR="00834AA1" w:rsidRPr="00834AA1" w14:paraId="1F2ECF14" w14:textId="1B3DC01D" w:rsidTr="000766BE">
        <w:trPr>
          <w:trHeight w:val="20"/>
          <w:tblHeader/>
        </w:trPr>
        <w:tc>
          <w:tcPr>
            <w:tcW w:w="311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D5F2068" w14:textId="48515054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Dependent variable – </w:t>
            </w:r>
            <w:r w:rsidRPr="00834AA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5"/>
                <w:szCs w:val="15"/>
              </w:rPr>
              <w:t>Nascent entrepreneurship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6AFA90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(I)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1B5CC6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(II)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2AC1B8BB" w14:textId="7D0B1DC2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(III)</w:t>
            </w:r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64D8A1D1" w14:textId="2E819A1B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(IV)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65C4BE7E" w14:textId="3D01D6C0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(V)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CCD35F" w14:textId="0A984E88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(VI)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D5B70F" w14:textId="10097586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(VII)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CDC823A" w14:textId="4882AE40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(VIII)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27CEBB9" w14:textId="58639B06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(IX)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D6BED66" w14:textId="003F23DA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(X)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7F500D" w14:textId="114F208A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(XI)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2AFFE749" w14:textId="5D71881B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(XII)</w:t>
            </w:r>
          </w:p>
        </w:tc>
      </w:tr>
      <w:tr w:rsidR="00834AA1" w:rsidRPr="00834AA1" w14:paraId="68746F67" w14:textId="7F899976" w:rsidTr="000766BE">
        <w:trPr>
          <w:trHeight w:val="20"/>
          <w:tblHeader/>
        </w:trPr>
        <w:tc>
          <w:tcPr>
            <w:tcW w:w="311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1CAE943" w14:textId="77777777" w:rsidR="00D9345C" w:rsidRPr="00834AA1" w:rsidRDefault="00D9345C" w:rsidP="00834AA1">
            <w:pPr>
              <w:widowControl w:val="0"/>
              <w:spacing w:after="0" w:line="240" w:lineRule="auto"/>
              <w:rPr>
                <w:rFonts w:ascii="Times New Roman" w:eastAsia="MicrosoftSansSerif" w:hAnsi="Times New Roman" w:cs="Times New Roman"/>
                <w:b/>
                <w:bCs/>
                <w:i/>
                <w:iCs/>
                <w:sz w:val="15"/>
                <w:szCs w:val="15"/>
              </w:rPr>
            </w:pPr>
            <w:r w:rsidRPr="00834AA1">
              <w:rPr>
                <w:rFonts w:ascii="Times New Roman" w:eastAsia="MicrosoftSansSerif" w:hAnsi="Times New Roman" w:cs="Times New Roman"/>
                <w:b/>
                <w:bCs/>
                <w:i/>
                <w:iCs/>
                <w:sz w:val="15"/>
                <w:szCs w:val="15"/>
              </w:rPr>
              <w:t>Main explanatory variables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63959E" w14:textId="60E5649D" w:rsidR="00D9345C" w:rsidRPr="00834AA1" w:rsidRDefault="009950D1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icrosoftSansSerif" w:hAnsi="Times New Roman" w:cs="Times New Roman"/>
                <w:b/>
                <w:bCs/>
                <w:i/>
                <w:iCs/>
                <w:sz w:val="15"/>
                <w:szCs w:val="15"/>
              </w:rPr>
            </w:pPr>
            <w:r w:rsidRPr="00834AA1">
              <w:rPr>
                <w:rFonts w:ascii="Times New Roman" w:eastAsia="MicrosoftSansSerif" w:hAnsi="Times New Roman" w:cs="Times New Roman"/>
                <w:b/>
                <w:bCs/>
                <w:i/>
                <w:iCs/>
                <w:sz w:val="15"/>
                <w:szCs w:val="15"/>
              </w:rPr>
              <w:t>Public exp</w:t>
            </w:r>
            <w:r w:rsidR="00BD072A" w:rsidRPr="00834AA1">
              <w:rPr>
                <w:rFonts w:ascii="Times New Roman" w:eastAsia="MicrosoftSansSerif" w:hAnsi="Times New Roman" w:cs="Times New Roman"/>
                <w:b/>
                <w:bCs/>
                <w:i/>
                <w:iCs/>
                <w:sz w:val="15"/>
                <w:szCs w:val="15"/>
              </w:rPr>
              <w:t>enditure</w:t>
            </w:r>
            <w:r w:rsidRPr="00834AA1">
              <w:rPr>
                <w:rFonts w:ascii="Times New Roman" w:eastAsia="MicrosoftSansSerif" w:hAnsi="Times New Roman" w:cs="Times New Roman"/>
                <w:b/>
                <w:bCs/>
                <w:i/>
                <w:iCs/>
                <w:sz w:val="15"/>
                <w:szCs w:val="15"/>
              </w:rPr>
              <w:t xml:space="preserve"> with unemployment benefits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6FA5EA" w14:textId="3E432D3C" w:rsidR="00D9345C" w:rsidRPr="00834AA1" w:rsidRDefault="009950D1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icrosoftSansSerif" w:hAnsi="Times New Roman" w:cs="Times New Roman"/>
                <w:b/>
                <w:bCs/>
                <w:i/>
                <w:iCs/>
                <w:sz w:val="15"/>
                <w:szCs w:val="15"/>
              </w:rPr>
            </w:pPr>
            <w:r w:rsidRPr="00834AA1">
              <w:rPr>
                <w:rFonts w:ascii="Times New Roman" w:eastAsia="MicrosoftSansSerif" w:hAnsi="Times New Roman" w:cs="Times New Roman"/>
                <w:b/>
                <w:bCs/>
                <w:i/>
                <w:iCs/>
                <w:sz w:val="15"/>
                <w:szCs w:val="15"/>
              </w:rPr>
              <w:t>Unemployment support index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7B0DB29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icrosoftSansSerif" w:hAnsi="Times New Roman" w:cs="Times New Roman"/>
                <w:b/>
                <w:bCs/>
                <w:i/>
                <w:iCs/>
                <w:sz w:val="15"/>
                <w:szCs w:val="15"/>
              </w:rPr>
            </w:pPr>
            <w:r w:rsidRPr="00834AA1">
              <w:rPr>
                <w:rFonts w:ascii="Times New Roman" w:eastAsia="MicrosoftSansSerif" w:hAnsi="Times New Roman" w:cs="Times New Roman"/>
                <w:b/>
                <w:bCs/>
                <w:i/>
                <w:iCs/>
                <w:sz w:val="15"/>
                <w:szCs w:val="15"/>
              </w:rPr>
              <w:t>NRL_AVG</w:t>
            </w:r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6D47682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icrosoftSansSerif" w:hAnsi="Times New Roman" w:cs="Times New Roman"/>
                <w:b/>
                <w:bCs/>
                <w:i/>
                <w:iCs/>
                <w:sz w:val="15"/>
                <w:szCs w:val="15"/>
              </w:rPr>
            </w:pPr>
            <w:r w:rsidRPr="00834AA1">
              <w:rPr>
                <w:rFonts w:ascii="Times New Roman" w:eastAsia="MicrosoftSansSerif" w:hAnsi="Times New Roman" w:cs="Times New Roman"/>
                <w:b/>
                <w:bCs/>
                <w:i/>
                <w:iCs/>
                <w:sz w:val="15"/>
                <w:szCs w:val="15"/>
              </w:rPr>
              <w:t>NRL_7M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FD31F0F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icrosoftSansSerif" w:hAnsi="Times New Roman" w:cs="Times New Roman"/>
                <w:b/>
                <w:bCs/>
                <w:i/>
                <w:iCs/>
                <w:sz w:val="15"/>
                <w:szCs w:val="15"/>
              </w:rPr>
            </w:pPr>
            <w:r w:rsidRPr="00834AA1">
              <w:rPr>
                <w:rFonts w:ascii="Times New Roman" w:eastAsia="MicrosoftSansSerif" w:hAnsi="Times New Roman" w:cs="Times New Roman"/>
                <w:b/>
                <w:bCs/>
                <w:i/>
                <w:iCs/>
                <w:sz w:val="15"/>
                <w:szCs w:val="15"/>
              </w:rPr>
              <w:t>NRL_25M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5B6761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icrosoftSansSerif" w:hAnsi="Times New Roman" w:cs="Times New Roman"/>
                <w:b/>
                <w:bCs/>
                <w:i/>
                <w:iCs/>
                <w:sz w:val="15"/>
                <w:szCs w:val="15"/>
              </w:rPr>
            </w:pPr>
            <w:r w:rsidRPr="00834AA1">
              <w:rPr>
                <w:rFonts w:ascii="Times New Roman" w:eastAsia="MicrosoftSansSerif" w:hAnsi="Times New Roman" w:cs="Times New Roman"/>
                <w:b/>
                <w:bCs/>
                <w:i/>
                <w:iCs/>
                <w:sz w:val="15"/>
                <w:szCs w:val="15"/>
              </w:rPr>
              <w:t>NRL_AVG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99C17C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icrosoftSansSerif" w:hAnsi="Times New Roman" w:cs="Times New Roman"/>
                <w:b/>
                <w:bCs/>
                <w:i/>
                <w:iCs/>
                <w:sz w:val="15"/>
                <w:szCs w:val="15"/>
              </w:rPr>
            </w:pPr>
            <w:r w:rsidRPr="00834AA1">
              <w:rPr>
                <w:rFonts w:ascii="Times New Roman" w:eastAsia="MicrosoftSansSerif" w:hAnsi="Times New Roman" w:cs="Times New Roman"/>
                <w:b/>
                <w:bCs/>
                <w:i/>
                <w:iCs/>
                <w:sz w:val="15"/>
                <w:szCs w:val="15"/>
              </w:rPr>
              <w:t>NRL_7M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A0BCA9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MicrosoftSansSerif" w:hAnsi="Times New Roman" w:cs="Times New Roman"/>
                <w:b/>
                <w:bCs/>
                <w:i/>
                <w:iCs/>
                <w:sz w:val="15"/>
                <w:szCs w:val="15"/>
              </w:rPr>
              <w:t>NRL_25M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72A118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MicrosoftSansSerif" w:hAnsi="Times New Roman" w:cs="Times New Roman"/>
                <w:b/>
                <w:bCs/>
                <w:i/>
                <w:iCs/>
                <w:sz w:val="15"/>
                <w:szCs w:val="15"/>
              </w:rPr>
              <w:t>NRL_AVG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9AFFBF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MicrosoftSansSerif" w:hAnsi="Times New Roman" w:cs="Times New Roman"/>
                <w:b/>
                <w:bCs/>
                <w:i/>
                <w:iCs/>
                <w:sz w:val="15"/>
                <w:szCs w:val="15"/>
              </w:rPr>
              <w:t>NRL_7M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51F6C3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MicrosoftSansSerif" w:hAnsi="Times New Roman" w:cs="Times New Roman"/>
                <w:b/>
                <w:bCs/>
                <w:i/>
                <w:iCs/>
                <w:sz w:val="15"/>
                <w:szCs w:val="15"/>
              </w:rPr>
              <w:t>NRL_25M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CD14C76" w14:textId="3D326DCE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icrosoftSansSerif" w:hAnsi="Times New Roman" w:cs="Times New Roman"/>
                <w:b/>
                <w:bCs/>
                <w:i/>
                <w:iCs/>
                <w:sz w:val="15"/>
                <w:szCs w:val="15"/>
              </w:rPr>
            </w:pPr>
            <w:r w:rsidRPr="00834AA1">
              <w:rPr>
                <w:rFonts w:ascii="Times New Roman" w:eastAsia="MicrosoftSansSerif" w:hAnsi="Times New Roman" w:cs="Times New Roman"/>
                <w:b/>
                <w:bCs/>
                <w:i/>
                <w:iCs/>
                <w:sz w:val="15"/>
                <w:szCs w:val="15"/>
              </w:rPr>
              <w:t>NRR_AVG</w:t>
            </w:r>
          </w:p>
        </w:tc>
      </w:tr>
      <w:tr w:rsidR="00834AA1" w:rsidRPr="00834AA1" w14:paraId="68972A3F" w14:textId="75F1208D" w:rsidTr="000766BE">
        <w:trPr>
          <w:trHeight w:val="20"/>
          <w:tblHeader/>
        </w:trPr>
        <w:tc>
          <w:tcPr>
            <w:tcW w:w="3119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5E2B715" w14:textId="6394AB61" w:rsidR="00D9345C" w:rsidRPr="00834AA1" w:rsidRDefault="00D9345C" w:rsidP="00834AA1">
            <w:pPr>
              <w:widowControl w:val="0"/>
              <w:spacing w:after="0" w:line="240" w:lineRule="auto"/>
              <w:rPr>
                <w:rFonts w:ascii="Times New Roman" w:eastAsia="MicrosoftSansSerif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>Unemploymen</w:t>
            </w:r>
            <w:r w:rsidR="009950D1"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 xml:space="preserve">t </w:t>
            </w:r>
            <w:r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>benefits</w:t>
            </w:r>
          </w:p>
        </w:tc>
        <w:tc>
          <w:tcPr>
            <w:tcW w:w="1843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CBA495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-0.484</w:t>
            </w:r>
          </w:p>
          <w:p w14:paraId="75967359" w14:textId="4D22956F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(0.512)</w:t>
            </w:r>
          </w:p>
        </w:tc>
        <w:tc>
          <w:tcPr>
            <w:tcW w:w="1134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D40B8E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-0.608</w:t>
            </w:r>
          </w:p>
          <w:p w14:paraId="0CCC018F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(0.563)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F0B1080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-0.029**</w:t>
            </w:r>
          </w:p>
          <w:p w14:paraId="1684F231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(0.011)</w:t>
            </w:r>
          </w:p>
        </w:tc>
        <w:tc>
          <w:tcPr>
            <w:tcW w:w="1088" w:type="dxa"/>
            <w:shd w:val="clear" w:color="auto" w:fill="FFFFFF" w:themeFill="background1"/>
            <w:vAlign w:val="center"/>
          </w:tcPr>
          <w:p w14:paraId="054C06AA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-0.026***</w:t>
            </w:r>
          </w:p>
          <w:p w14:paraId="50A85876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(0.005)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5568340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-0.027**</w:t>
            </w:r>
          </w:p>
          <w:p w14:paraId="42F62D07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(0.012)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2A4C44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-0.035***</w:t>
            </w:r>
          </w:p>
          <w:p w14:paraId="66BCCE07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(0.011)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38D029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-0.026***</w:t>
            </w:r>
          </w:p>
          <w:p w14:paraId="4296AB22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(0.005)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30031B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-0.029**</w:t>
            </w:r>
          </w:p>
          <w:p w14:paraId="31F3EEC9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(0.014)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1C75E6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-0.032**</w:t>
            </w:r>
          </w:p>
          <w:p w14:paraId="3CE3F370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(0.012)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FEE555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-0.024***</w:t>
            </w:r>
          </w:p>
          <w:p w14:paraId="40B0B8F5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(0.006)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B468FE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-0.027**</w:t>
            </w:r>
          </w:p>
          <w:p w14:paraId="622CB7E1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(0.013)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64B6D1C" w14:textId="6D8FBD52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-0.045***</w:t>
            </w:r>
          </w:p>
          <w:p w14:paraId="3E7AA8ED" w14:textId="7FA6E9D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(0.015)</w:t>
            </w:r>
          </w:p>
        </w:tc>
      </w:tr>
      <w:tr w:rsidR="00834AA1" w:rsidRPr="00834AA1" w14:paraId="399E4480" w14:textId="480CB86D" w:rsidTr="000766BE">
        <w:trPr>
          <w:trHeight w:val="20"/>
          <w:tblHeader/>
        </w:trPr>
        <w:tc>
          <w:tcPr>
            <w:tcW w:w="3119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3CA83A" w14:textId="6FE54542" w:rsidR="00D9345C" w:rsidRPr="00834AA1" w:rsidRDefault="009950D1" w:rsidP="00834AA1">
            <w:pPr>
              <w:widowControl w:val="0"/>
              <w:spacing w:after="0" w:line="240" w:lineRule="auto"/>
              <w:rPr>
                <w:rFonts w:ascii="Times New Roman" w:eastAsia="MicrosoftSansSerif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Calibri" w:hAnsi="Times New Roman" w:cs="Times New Roman"/>
                <w:sz w:val="15"/>
                <w:szCs w:val="15"/>
              </w:rPr>
              <w:t>Government program</w:t>
            </w:r>
            <w:r w:rsidR="00A965F5">
              <w:rPr>
                <w:rFonts w:ascii="Times New Roman" w:eastAsia="Calibri" w:hAnsi="Times New Roman" w:cs="Times New Roman"/>
                <w:sz w:val="15"/>
                <w:szCs w:val="15"/>
              </w:rPr>
              <w:t>me</w:t>
            </w:r>
            <w:r w:rsidRPr="00834AA1">
              <w:rPr>
                <w:rFonts w:ascii="Times New Roman" w:eastAsia="Calibri" w:hAnsi="Times New Roman" w:cs="Times New Roman"/>
                <w:sz w:val="15"/>
                <w:szCs w:val="15"/>
              </w:rPr>
              <w:t>s score</w:t>
            </w:r>
          </w:p>
        </w:tc>
        <w:tc>
          <w:tcPr>
            <w:tcW w:w="1843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0E7DC7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FC2AC9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D36C8F9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1.029*</w:t>
            </w:r>
          </w:p>
          <w:p w14:paraId="79C8BFDC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(0.500)</w:t>
            </w:r>
          </w:p>
        </w:tc>
        <w:tc>
          <w:tcPr>
            <w:tcW w:w="1088" w:type="dxa"/>
            <w:shd w:val="clear" w:color="auto" w:fill="FFFFFF" w:themeFill="background1"/>
            <w:vAlign w:val="center"/>
          </w:tcPr>
          <w:p w14:paraId="25755F19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0.960*</w:t>
            </w:r>
          </w:p>
          <w:p w14:paraId="22CE0572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(0.514)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4B3A534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1.025**</w:t>
            </w:r>
          </w:p>
          <w:p w14:paraId="0AD59DFA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(0.485)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1A2A61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D8ABAC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3EB690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EE53F4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17A6D7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6833F5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B0C1107" w14:textId="4A1700F4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834AA1" w:rsidRPr="00834AA1" w14:paraId="63A96DDD" w14:textId="1AB0FABF" w:rsidTr="000766BE">
        <w:trPr>
          <w:trHeight w:val="20"/>
          <w:tblHeader/>
        </w:trPr>
        <w:tc>
          <w:tcPr>
            <w:tcW w:w="3119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B6BE24" w14:textId="0C9F8014" w:rsidR="00D9345C" w:rsidRPr="00834AA1" w:rsidRDefault="00D9345C" w:rsidP="00834AA1">
            <w:pPr>
              <w:widowControl w:val="0"/>
              <w:spacing w:after="0" w:line="240" w:lineRule="auto"/>
              <w:rPr>
                <w:rFonts w:ascii="Times New Roman" w:eastAsia="MicrosoftSansSerif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>Unemployment</w:t>
            </w:r>
            <w:r w:rsidR="009950D1"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 xml:space="preserve"> </w:t>
            </w:r>
            <w:r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>benefits*</w:t>
            </w:r>
          </w:p>
          <w:p w14:paraId="08A9242D" w14:textId="70C687C0" w:rsidR="00D9345C" w:rsidRPr="00834AA1" w:rsidRDefault="00D9345C" w:rsidP="00834AA1">
            <w:pPr>
              <w:widowControl w:val="0"/>
              <w:spacing w:after="0" w:line="240" w:lineRule="auto"/>
              <w:rPr>
                <w:rFonts w:ascii="Times New Roman" w:eastAsia="MicrosoftSansSerif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>Gov</w:t>
            </w:r>
            <w:r w:rsidR="009950D1"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 xml:space="preserve">ernment </w:t>
            </w:r>
            <w:r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>program</w:t>
            </w:r>
            <w:r w:rsidR="00A965F5">
              <w:rPr>
                <w:rFonts w:ascii="Times New Roman" w:eastAsia="MicrosoftSansSerif" w:hAnsi="Times New Roman" w:cs="Times New Roman"/>
                <w:sz w:val="15"/>
                <w:szCs w:val="15"/>
              </w:rPr>
              <w:t>me</w:t>
            </w:r>
            <w:r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>s</w:t>
            </w:r>
            <w:r w:rsidR="009950D1"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 xml:space="preserve"> score</w:t>
            </w:r>
          </w:p>
        </w:tc>
        <w:tc>
          <w:tcPr>
            <w:tcW w:w="1843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DD958F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BF662A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7907B4E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0.062</w:t>
            </w:r>
          </w:p>
          <w:p w14:paraId="1CD7209A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(0.091)</w:t>
            </w:r>
          </w:p>
        </w:tc>
        <w:tc>
          <w:tcPr>
            <w:tcW w:w="1088" w:type="dxa"/>
            <w:shd w:val="clear" w:color="auto" w:fill="FFFFFF" w:themeFill="background1"/>
            <w:vAlign w:val="center"/>
          </w:tcPr>
          <w:p w14:paraId="040A6F71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0.076</w:t>
            </w:r>
          </w:p>
          <w:p w14:paraId="1F61FE12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(0.063)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D5CBEFA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0.110***</w:t>
            </w:r>
          </w:p>
          <w:p w14:paraId="3A172668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(0.037)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29365B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16FAFB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A73252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42440A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38FBB6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1D6B47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290205F" w14:textId="5CFA9AA0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834AA1" w:rsidRPr="00834AA1" w14:paraId="6F50F5F1" w14:textId="480ECFC0" w:rsidTr="000766BE">
        <w:trPr>
          <w:trHeight w:val="20"/>
          <w:tblHeader/>
        </w:trPr>
        <w:tc>
          <w:tcPr>
            <w:tcW w:w="3119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E8A6C7" w14:textId="3FD4FB4A" w:rsidR="00D9345C" w:rsidRPr="00834AA1" w:rsidRDefault="00D9345C" w:rsidP="00834AA1">
            <w:pPr>
              <w:widowControl w:val="0"/>
              <w:spacing w:after="0" w:line="240" w:lineRule="auto"/>
              <w:rPr>
                <w:rFonts w:ascii="Times New Roman" w:eastAsia="MicrosoftSansSerif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>Gov</w:t>
            </w:r>
            <w:r w:rsidR="009950D1"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 xml:space="preserve">ernment </w:t>
            </w:r>
            <w:r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>support</w:t>
            </w:r>
            <w:r w:rsidR="009950D1"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 xml:space="preserve"> score</w:t>
            </w:r>
          </w:p>
        </w:tc>
        <w:tc>
          <w:tcPr>
            <w:tcW w:w="1843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5304EB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F0A97B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373153A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088" w:type="dxa"/>
            <w:shd w:val="clear" w:color="auto" w:fill="FFFFFF" w:themeFill="background1"/>
            <w:vAlign w:val="center"/>
          </w:tcPr>
          <w:p w14:paraId="41021D30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92684BC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BEC444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0.857**</w:t>
            </w:r>
          </w:p>
          <w:p w14:paraId="227C1F60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(0.343)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CC61F9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0.800**</w:t>
            </w:r>
          </w:p>
          <w:p w14:paraId="51D7347E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(0.341)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05B7F7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0.864**</w:t>
            </w:r>
          </w:p>
          <w:p w14:paraId="1E6F51AE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(0.343)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9D369C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44D391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7533CD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B44D7FB" w14:textId="5131E00A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834AA1" w:rsidRPr="00834AA1" w14:paraId="4E6859C3" w14:textId="16FC9EE5" w:rsidTr="000766BE">
        <w:trPr>
          <w:trHeight w:val="20"/>
          <w:tblHeader/>
        </w:trPr>
        <w:tc>
          <w:tcPr>
            <w:tcW w:w="3119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FF820C8" w14:textId="58A6638B" w:rsidR="00D9345C" w:rsidRPr="00834AA1" w:rsidRDefault="00D9345C" w:rsidP="00834AA1">
            <w:pPr>
              <w:widowControl w:val="0"/>
              <w:spacing w:after="0" w:line="240" w:lineRule="auto"/>
              <w:rPr>
                <w:rFonts w:ascii="Times New Roman" w:eastAsia="MicrosoftSansSerif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>Unemployment</w:t>
            </w:r>
            <w:r w:rsidR="009950D1"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 xml:space="preserve"> </w:t>
            </w:r>
            <w:r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>benefits*</w:t>
            </w:r>
          </w:p>
          <w:p w14:paraId="3D0E4072" w14:textId="45EFE082" w:rsidR="00D9345C" w:rsidRPr="00834AA1" w:rsidRDefault="00D9345C" w:rsidP="00834AA1">
            <w:pPr>
              <w:widowControl w:val="0"/>
              <w:spacing w:after="0" w:line="240" w:lineRule="auto"/>
              <w:rPr>
                <w:rFonts w:ascii="Times New Roman" w:eastAsia="MicrosoftSansSerif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>Gov</w:t>
            </w:r>
            <w:r w:rsidR="009950D1"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 xml:space="preserve">ernment </w:t>
            </w:r>
            <w:r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>support</w:t>
            </w:r>
            <w:r w:rsidR="009950D1"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 xml:space="preserve"> score</w:t>
            </w:r>
          </w:p>
        </w:tc>
        <w:tc>
          <w:tcPr>
            <w:tcW w:w="1843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CB1A32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B8E6A1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4DEE6E4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088" w:type="dxa"/>
            <w:shd w:val="clear" w:color="auto" w:fill="FFFFFF" w:themeFill="background1"/>
            <w:vAlign w:val="center"/>
          </w:tcPr>
          <w:p w14:paraId="264CA314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518FF9E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1349F0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0.063</w:t>
            </w:r>
          </w:p>
          <w:p w14:paraId="7E082120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(0.084)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EBB786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0.023</w:t>
            </w:r>
          </w:p>
          <w:p w14:paraId="25EC3C90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(0.062)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DC3295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0.104**</w:t>
            </w:r>
          </w:p>
          <w:p w14:paraId="048D68E8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(0.046)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FE399D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F511C2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B6EB29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4686352" w14:textId="759FBAEB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834AA1" w:rsidRPr="00834AA1" w14:paraId="4562D464" w14:textId="5B473511" w:rsidTr="000766BE">
        <w:trPr>
          <w:trHeight w:val="20"/>
          <w:tblHeader/>
        </w:trPr>
        <w:tc>
          <w:tcPr>
            <w:tcW w:w="3119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486DD3" w14:textId="7679F453" w:rsidR="00D9345C" w:rsidRPr="00834AA1" w:rsidRDefault="009950D1" w:rsidP="00834AA1">
            <w:pPr>
              <w:widowControl w:val="0"/>
              <w:spacing w:after="0" w:line="240" w:lineRule="auto"/>
              <w:rPr>
                <w:rFonts w:ascii="Times New Roman" w:eastAsia="MicrosoftSansSerif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 xml:space="preserve">Tax policy and </w:t>
            </w:r>
            <w:r w:rsidR="00D9345C"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>bureaucracy</w:t>
            </w:r>
            <w:r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 xml:space="preserve"> score</w:t>
            </w:r>
          </w:p>
        </w:tc>
        <w:tc>
          <w:tcPr>
            <w:tcW w:w="1843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AA0547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995586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D6CF203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088" w:type="dxa"/>
            <w:shd w:val="clear" w:color="auto" w:fill="FFFFFF" w:themeFill="background1"/>
            <w:vAlign w:val="center"/>
          </w:tcPr>
          <w:p w14:paraId="278D277F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D30F4C5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2B2E45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9AB48E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0D7ADD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2F2A82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0.547*</w:t>
            </w:r>
          </w:p>
          <w:p w14:paraId="6F7E75DF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(0.282)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7CD223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0.512*</w:t>
            </w:r>
          </w:p>
          <w:p w14:paraId="0C9678BC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(0.278)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A28CFB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0.585*</w:t>
            </w:r>
          </w:p>
          <w:p w14:paraId="0E073401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(0.299)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5CBBF24" w14:textId="5955D5F4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834AA1" w:rsidRPr="00834AA1" w14:paraId="4CDA8B63" w14:textId="1BEB7FF9" w:rsidTr="000766BE">
        <w:trPr>
          <w:trHeight w:val="20"/>
          <w:tblHeader/>
        </w:trPr>
        <w:tc>
          <w:tcPr>
            <w:tcW w:w="3119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7AEBD9" w14:textId="55ABAF7E" w:rsidR="00D9345C" w:rsidRPr="00834AA1" w:rsidRDefault="00D9345C" w:rsidP="00834AA1">
            <w:pPr>
              <w:widowControl w:val="0"/>
              <w:spacing w:after="0" w:line="240" w:lineRule="auto"/>
              <w:rPr>
                <w:rFonts w:ascii="Times New Roman" w:eastAsia="MicrosoftSansSerif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>Unemployment</w:t>
            </w:r>
            <w:r w:rsidR="009950D1"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 xml:space="preserve"> </w:t>
            </w:r>
            <w:r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>benefits*</w:t>
            </w:r>
          </w:p>
          <w:p w14:paraId="35B6D6C6" w14:textId="29917491" w:rsidR="00D9345C" w:rsidRPr="00834AA1" w:rsidRDefault="009950D1" w:rsidP="00834AA1">
            <w:pPr>
              <w:widowControl w:val="0"/>
              <w:spacing w:after="0" w:line="240" w:lineRule="auto"/>
              <w:rPr>
                <w:rFonts w:ascii="Times New Roman" w:eastAsia="MicrosoftSansSerif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 xml:space="preserve">Tax policy and </w:t>
            </w:r>
            <w:r w:rsidR="00D9345C"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>bureaucracy</w:t>
            </w:r>
            <w:r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 xml:space="preserve"> score</w:t>
            </w:r>
          </w:p>
        </w:tc>
        <w:tc>
          <w:tcPr>
            <w:tcW w:w="1843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5A35FB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D5C609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F67D123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088" w:type="dxa"/>
            <w:shd w:val="clear" w:color="auto" w:fill="FFFFFF" w:themeFill="background1"/>
            <w:vAlign w:val="center"/>
          </w:tcPr>
          <w:p w14:paraId="2CCF19A3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017479A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229A11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7D3DB8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B57085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AA6C65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0.013</w:t>
            </w:r>
          </w:p>
          <w:p w14:paraId="250D1C82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(0.049)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0B7B74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0.021</w:t>
            </w:r>
          </w:p>
          <w:p w14:paraId="6A8BB00C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(0.047)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EDA693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0.023</w:t>
            </w:r>
          </w:p>
          <w:p w14:paraId="371C1EE8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(0.034)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49929EE" w14:textId="4CFDCEDA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834AA1" w:rsidRPr="00834AA1" w14:paraId="21E24D7A" w14:textId="77777777" w:rsidTr="000766BE">
        <w:trPr>
          <w:trHeight w:val="20"/>
          <w:tblHeader/>
        </w:trPr>
        <w:tc>
          <w:tcPr>
            <w:tcW w:w="3119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C03820" w14:textId="26D7A41F" w:rsidR="00D9345C" w:rsidRPr="00834AA1" w:rsidRDefault="009D53B7" w:rsidP="00834AA1">
            <w:pPr>
              <w:widowControl w:val="0"/>
              <w:spacing w:after="0" w:line="240" w:lineRule="auto"/>
              <w:rPr>
                <w:rFonts w:ascii="Times New Roman" w:eastAsia="MicrosoftSansSerif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 xml:space="preserve">Public </w:t>
            </w:r>
            <w:r w:rsidR="007C2AEF"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>expenditure</w:t>
            </w:r>
            <w:r w:rsidR="00D9345C"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 xml:space="preserve"> </w:t>
            </w:r>
            <w:r w:rsidR="009950D1"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>with</w:t>
            </w:r>
            <w:r w:rsidR="00D9345C"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 xml:space="preserve"> start-up incentives</w:t>
            </w:r>
          </w:p>
        </w:tc>
        <w:tc>
          <w:tcPr>
            <w:tcW w:w="1843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35E9C2" w14:textId="11249F6D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5591E9" w14:textId="628078CF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5CBA111" w14:textId="3554E362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088" w:type="dxa"/>
            <w:shd w:val="clear" w:color="auto" w:fill="FFFFFF" w:themeFill="background1"/>
            <w:vAlign w:val="center"/>
          </w:tcPr>
          <w:p w14:paraId="6FEEC1BE" w14:textId="7044DCA8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58B9B8C" w14:textId="3E78DA16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DB17B6" w14:textId="3F4F4FB8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297064" w14:textId="2A6E05A8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C98CE9" w14:textId="5EB0DD51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2FA5A8" w14:textId="792C7FF3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F2DDCB" w14:textId="0CBE84AF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33A4B0" w14:textId="64452313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61704D4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0.094</w:t>
            </w:r>
          </w:p>
          <w:p w14:paraId="0041DC04" w14:textId="48497B96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(4.402)</w:t>
            </w:r>
          </w:p>
        </w:tc>
      </w:tr>
      <w:tr w:rsidR="00834AA1" w:rsidRPr="00834AA1" w14:paraId="2A9D174B" w14:textId="77777777" w:rsidTr="000766BE">
        <w:trPr>
          <w:trHeight w:val="20"/>
          <w:tblHeader/>
        </w:trPr>
        <w:tc>
          <w:tcPr>
            <w:tcW w:w="3119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B2E050" w14:textId="177BCBB3" w:rsidR="00D9345C" w:rsidRPr="00834AA1" w:rsidRDefault="00D9345C" w:rsidP="00834AA1">
            <w:pPr>
              <w:widowControl w:val="0"/>
              <w:spacing w:after="0" w:line="240" w:lineRule="auto"/>
              <w:rPr>
                <w:rFonts w:ascii="Times New Roman" w:eastAsia="MicrosoftSansSerif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>Unemployment</w:t>
            </w:r>
            <w:r w:rsidR="009950D1"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 xml:space="preserve"> </w:t>
            </w:r>
            <w:r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>benefits*</w:t>
            </w:r>
          </w:p>
          <w:p w14:paraId="01C2FE51" w14:textId="0899D40D" w:rsidR="00D9345C" w:rsidRPr="00834AA1" w:rsidRDefault="009D53B7" w:rsidP="00834AA1">
            <w:pPr>
              <w:widowControl w:val="0"/>
              <w:spacing w:after="0" w:line="240" w:lineRule="auto"/>
              <w:rPr>
                <w:rFonts w:ascii="Times New Roman" w:eastAsia="MicrosoftSansSerif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 xml:space="preserve">Public </w:t>
            </w:r>
            <w:r w:rsidR="007C2AEF"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>expenditure</w:t>
            </w:r>
            <w:r w:rsidR="00D9345C"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 xml:space="preserve"> </w:t>
            </w:r>
            <w:r w:rsidR="009950D1"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>with</w:t>
            </w:r>
            <w:r w:rsidR="00D9345C"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 xml:space="preserve"> start-up incentives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A3175C" w14:textId="4504C182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C3E529" w14:textId="75A77C35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53B4457" w14:textId="14A3F042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08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DB98D8D" w14:textId="1CD1FA3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2785329" w14:textId="3D534A1F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1B05F6" w14:textId="60B2121E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C0A5CD" w14:textId="59DBC211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A5AED9" w14:textId="42274FC8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317A98" w14:textId="3B357461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39092A" w14:textId="03F4E014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2151F8" w14:textId="4B5F7880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C3FF864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0.347</w:t>
            </w:r>
          </w:p>
          <w:p w14:paraId="55527C65" w14:textId="1E47316E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(0.989)</w:t>
            </w:r>
          </w:p>
        </w:tc>
      </w:tr>
      <w:tr w:rsidR="00834AA1" w:rsidRPr="00834AA1" w14:paraId="614CC51A" w14:textId="527F3E74" w:rsidTr="000766BE">
        <w:trPr>
          <w:trHeight w:val="20"/>
          <w:tblHeader/>
        </w:trPr>
        <w:tc>
          <w:tcPr>
            <w:tcW w:w="3119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7223E63" w14:textId="77777777" w:rsidR="00D9345C" w:rsidRPr="00834AA1" w:rsidRDefault="00D9345C" w:rsidP="00834AA1">
            <w:pPr>
              <w:widowControl w:val="0"/>
              <w:spacing w:after="0" w:line="240" w:lineRule="auto"/>
              <w:rPr>
                <w:rFonts w:ascii="Times New Roman" w:eastAsia="MicrosoftSansSerif" w:hAnsi="Times New Roman" w:cs="Times New Roman"/>
                <w:b/>
                <w:bCs/>
                <w:i/>
                <w:iCs/>
                <w:sz w:val="15"/>
                <w:szCs w:val="15"/>
              </w:rPr>
            </w:pPr>
            <w:r w:rsidRPr="00834AA1">
              <w:rPr>
                <w:rFonts w:ascii="Times New Roman" w:eastAsia="MicrosoftSansSerif" w:hAnsi="Times New Roman" w:cs="Times New Roman"/>
                <w:b/>
                <w:bCs/>
                <w:i/>
                <w:iCs/>
                <w:sz w:val="15"/>
                <w:szCs w:val="15"/>
              </w:rPr>
              <w:t>Control variables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C04B9B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216C07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</w:tcPr>
          <w:p w14:paraId="74101747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108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859F88E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</w:tcPr>
          <w:p w14:paraId="1EA11982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5C535D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F6E708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0A0C59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88A87F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B4D4C5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537218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68BC772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</w:tr>
      <w:tr w:rsidR="00834AA1" w:rsidRPr="00834AA1" w14:paraId="64A3778D" w14:textId="6D1ADC3F" w:rsidTr="000766BE">
        <w:trPr>
          <w:trHeight w:val="20"/>
          <w:tblHeader/>
        </w:trPr>
        <w:tc>
          <w:tcPr>
            <w:tcW w:w="3119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9327419" w14:textId="617BC491" w:rsidR="00D9345C" w:rsidRPr="00834AA1" w:rsidRDefault="005175BF" w:rsidP="00834AA1">
            <w:pPr>
              <w:widowControl w:val="0"/>
              <w:spacing w:after="0" w:line="240" w:lineRule="auto"/>
              <w:ind w:hanging="24"/>
              <w:rPr>
                <w:rFonts w:ascii="Times New Roman" w:eastAsia="SimSun" w:hAnsi="Times New Roman" w:cs="Times New Roman"/>
                <w:bCs/>
                <w:sz w:val="15"/>
                <w:szCs w:val="15"/>
              </w:rPr>
            </w:pPr>
            <w:r w:rsidRPr="00834AA1">
              <w:rPr>
                <w:rFonts w:ascii="Times New Roman" w:hAnsi="Times New Roman" w:cs="Times New Roman"/>
                <w:sz w:val="15"/>
                <w:szCs w:val="15"/>
              </w:rPr>
              <w:t>Annual GDP growth rate</w:t>
            </w:r>
          </w:p>
        </w:tc>
        <w:tc>
          <w:tcPr>
            <w:tcW w:w="1843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9CD45F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0.028</w:t>
            </w:r>
          </w:p>
          <w:p w14:paraId="3E8C32ED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(0.024)</w:t>
            </w:r>
          </w:p>
        </w:tc>
        <w:tc>
          <w:tcPr>
            <w:tcW w:w="1134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8A9606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0.027</w:t>
            </w:r>
          </w:p>
          <w:p w14:paraId="16AA3B8D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(0.023)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53D0302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0.059**</w:t>
            </w:r>
          </w:p>
          <w:p w14:paraId="00A930AF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(0.022)</w:t>
            </w:r>
          </w:p>
        </w:tc>
        <w:tc>
          <w:tcPr>
            <w:tcW w:w="1088" w:type="dxa"/>
            <w:shd w:val="clear" w:color="auto" w:fill="FFFFFF" w:themeFill="background1"/>
            <w:vAlign w:val="center"/>
          </w:tcPr>
          <w:p w14:paraId="75BD4B97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0.057**</w:t>
            </w:r>
          </w:p>
          <w:p w14:paraId="7A09CB86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(0.023)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4D1E02B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0.066***</w:t>
            </w:r>
          </w:p>
          <w:p w14:paraId="6291C1A3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(0.021)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BE7943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0.059**</w:t>
            </w:r>
          </w:p>
          <w:p w14:paraId="023EBA2A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(0.022)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7880ED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0.054**</w:t>
            </w:r>
          </w:p>
          <w:p w14:paraId="18F6C943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(0.024)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93CC8E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0.068***</w:t>
            </w: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br/>
              <w:t>(0.021)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1B4CCA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0.068***</w:t>
            </w:r>
          </w:p>
          <w:p w14:paraId="0D5D95C3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(0.022)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470C0A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0.064***</w:t>
            </w:r>
          </w:p>
          <w:p w14:paraId="72A5D04B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(0.023)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34C654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0.074***</w:t>
            </w:r>
          </w:p>
          <w:p w14:paraId="29A972BD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(0.021)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0D177AE" w14:textId="3A01328C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0.047*</w:t>
            </w:r>
          </w:p>
          <w:p w14:paraId="3A805D51" w14:textId="695CC30E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(0.025)</w:t>
            </w:r>
          </w:p>
        </w:tc>
      </w:tr>
      <w:tr w:rsidR="00834AA1" w:rsidRPr="00834AA1" w14:paraId="762EC7BC" w14:textId="77CFC970" w:rsidTr="000766BE">
        <w:trPr>
          <w:trHeight w:val="20"/>
          <w:tblHeader/>
        </w:trPr>
        <w:tc>
          <w:tcPr>
            <w:tcW w:w="3119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2E5395" w14:textId="3706E223" w:rsidR="00D9345C" w:rsidRPr="00834AA1" w:rsidRDefault="005175BF" w:rsidP="00834AA1">
            <w:pPr>
              <w:widowControl w:val="0"/>
              <w:spacing w:after="0" w:line="240" w:lineRule="auto"/>
              <w:ind w:hanging="24"/>
              <w:rPr>
                <w:rFonts w:ascii="Times New Roman" w:eastAsia="MicrosoftSansSerif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MicrosoftSansSerif" w:hAnsi="Times New Roman" w:cs="Times New Roman"/>
                <w:sz w:val="15"/>
                <w:szCs w:val="15"/>
              </w:rPr>
              <w:t>Unemployment rate</w:t>
            </w:r>
          </w:p>
        </w:tc>
        <w:tc>
          <w:tcPr>
            <w:tcW w:w="1843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496289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0.019</w:t>
            </w:r>
          </w:p>
          <w:p w14:paraId="5455C85B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(0.124)</w:t>
            </w:r>
          </w:p>
        </w:tc>
        <w:tc>
          <w:tcPr>
            <w:tcW w:w="1134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F439CD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0.016</w:t>
            </w:r>
          </w:p>
          <w:p w14:paraId="295A7026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(0.120)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90DDEAC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0.004</w:t>
            </w:r>
          </w:p>
          <w:p w14:paraId="64243730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(0.073)</w:t>
            </w:r>
          </w:p>
        </w:tc>
        <w:tc>
          <w:tcPr>
            <w:tcW w:w="1088" w:type="dxa"/>
            <w:shd w:val="clear" w:color="auto" w:fill="FFFFFF" w:themeFill="background1"/>
            <w:vAlign w:val="center"/>
          </w:tcPr>
          <w:p w14:paraId="5C6609F2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0.001</w:t>
            </w:r>
          </w:p>
          <w:p w14:paraId="51987D21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(0.073)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2052A43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0.014</w:t>
            </w:r>
          </w:p>
          <w:p w14:paraId="7B332CEB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(0.071)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4F38BE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-0.008</w:t>
            </w:r>
          </w:p>
          <w:p w14:paraId="7B40B726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(0.081)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BF1CD2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-0.016</w:t>
            </w:r>
          </w:p>
          <w:p w14:paraId="4AC19368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(0.081)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40E501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0.007</w:t>
            </w:r>
          </w:p>
          <w:p w14:paraId="779E4A9A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(0.077)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A0DDE0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0.018</w:t>
            </w:r>
          </w:p>
          <w:p w14:paraId="4C6C8B74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(0.084)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2EBA01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0.010</w:t>
            </w: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br/>
              <w:t>(0.083)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A2A289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0.037</w:t>
            </w:r>
          </w:p>
          <w:p w14:paraId="5C424A71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(0.082)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EDBBED6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0.004</w:t>
            </w:r>
          </w:p>
          <w:p w14:paraId="796FB5FC" w14:textId="16261AB8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(0.078)</w:t>
            </w:r>
          </w:p>
        </w:tc>
      </w:tr>
      <w:tr w:rsidR="00834AA1" w:rsidRPr="00834AA1" w14:paraId="35EBEBC6" w14:textId="550D503E" w:rsidTr="000766BE">
        <w:trPr>
          <w:trHeight w:val="20"/>
          <w:tblHeader/>
        </w:trPr>
        <w:tc>
          <w:tcPr>
            <w:tcW w:w="3119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BB16CB5" w14:textId="1D0506D0" w:rsidR="00D9345C" w:rsidRPr="00834AA1" w:rsidRDefault="005175BF" w:rsidP="00834AA1">
            <w:pPr>
              <w:widowControl w:val="0"/>
              <w:spacing w:after="0" w:line="240" w:lineRule="auto"/>
              <w:ind w:hanging="24"/>
              <w:rPr>
                <w:rFonts w:ascii="Times New Roman" w:eastAsia="MicrosoftSansSerif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hAnsi="Times New Roman" w:cs="Times New Roman"/>
                <w:sz w:val="15"/>
                <w:szCs w:val="15"/>
              </w:rPr>
              <w:t>Foreign direct investment</w:t>
            </w:r>
          </w:p>
        </w:tc>
        <w:tc>
          <w:tcPr>
            <w:tcW w:w="1843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A44DDE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-0.013**</w:t>
            </w:r>
          </w:p>
          <w:p w14:paraId="1A4C3011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(0.006)</w:t>
            </w:r>
          </w:p>
        </w:tc>
        <w:tc>
          <w:tcPr>
            <w:tcW w:w="1134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DCBDA9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-0.013**</w:t>
            </w:r>
          </w:p>
          <w:p w14:paraId="6A64F327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(0.006)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C4FA2ED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-0.018**</w:t>
            </w:r>
          </w:p>
          <w:p w14:paraId="162A6652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(0.007)</w:t>
            </w:r>
          </w:p>
        </w:tc>
        <w:tc>
          <w:tcPr>
            <w:tcW w:w="1088" w:type="dxa"/>
            <w:shd w:val="clear" w:color="auto" w:fill="FFFFFF" w:themeFill="background1"/>
            <w:vAlign w:val="center"/>
          </w:tcPr>
          <w:p w14:paraId="73A413F4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-0.017**</w:t>
            </w:r>
          </w:p>
          <w:p w14:paraId="789E725F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(0.007)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19694BB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-0.018**</w:t>
            </w:r>
          </w:p>
          <w:p w14:paraId="38D4AB44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(0.007)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B27BE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-0.017**</w:t>
            </w:r>
          </w:p>
          <w:p w14:paraId="13F08E46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(0.007)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8EDCA3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-0.017**</w:t>
            </w:r>
          </w:p>
          <w:p w14:paraId="19B31E74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(0.007)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A3F553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-0.017**</w:t>
            </w:r>
          </w:p>
          <w:p w14:paraId="380738EF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(0.008)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20031E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-0.018**</w:t>
            </w:r>
          </w:p>
          <w:p w14:paraId="4F2444A7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(0.007)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6AA1B2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-0.018**</w:t>
            </w:r>
          </w:p>
          <w:p w14:paraId="3EC9FA23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(0.007)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8DEDB3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-0.018**</w:t>
            </w:r>
          </w:p>
          <w:p w14:paraId="10E4D5D4" w14:textId="77777777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(0.007)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0183D4F" w14:textId="09E8957E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-0.020***</w:t>
            </w:r>
          </w:p>
          <w:p w14:paraId="7ACC2D04" w14:textId="2EB9F020" w:rsidR="00D9345C" w:rsidRPr="00834AA1" w:rsidRDefault="00D9345C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(0.005)</w:t>
            </w:r>
          </w:p>
        </w:tc>
      </w:tr>
      <w:tr w:rsidR="00834AA1" w:rsidRPr="00834AA1" w14:paraId="03D36297" w14:textId="0683358D" w:rsidTr="000766BE">
        <w:trPr>
          <w:trHeight w:val="20"/>
          <w:tblHeader/>
        </w:trPr>
        <w:tc>
          <w:tcPr>
            <w:tcW w:w="3119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6C0E8E4" w14:textId="0BFFFA27" w:rsidR="005175BF" w:rsidRPr="00834AA1" w:rsidRDefault="005175BF" w:rsidP="00834AA1">
            <w:pPr>
              <w:widowControl w:val="0"/>
              <w:spacing w:after="0" w:line="240" w:lineRule="auto"/>
              <w:ind w:hanging="24"/>
              <w:rPr>
                <w:rFonts w:ascii="Times New Roman" w:eastAsia="SimSun" w:hAnsi="Times New Roman" w:cs="Times New Roman"/>
                <w:bCs/>
                <w:sz w:val="15"/>
                <w:szCs w:val="15"/>
              </w:rPr>
            </w:pPr>
            <w:r w:rsidRPr="00834AA1">
              <w:rPr>
                <w:rFonts w:ascii="Times New Roman" w:hAnsi="Times New Roman" w:cs="Times New Roman"/>
                <w:sz w:val="15"/>
                <w:szCs w:val="15"/>
              </w:rPr>
              <w:t>Share of workforce with tertiary education</w:t>
            </w:r>
          </w:p>
        </w:tc>
        <w:tc>
          <w:tcPr>
            <w:tcW w:w="1843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B34421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0.216**</w:t>
            </w:r>
          </w:p>
          <w:p w14:paraId="75495C88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(0.088)</w:t>
            </w:r>
          </w:p>
        </w:tc>
        <w:tc>
          <w:tcPr>
            <w:tcW w:w="1134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6FD69A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0.220**</w:t>
            </w:r>
          </w:p>
          <w:p w14:paraId="4F889BE6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(0.087)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1863389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0.149**</w:t>
            </w:r>
          </w:p>
          <w:p w14:paraId="44741292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(0.054)</w:t>
            </w:r>
          </w:p>
        </w:tc>
        <w:tc>
          <w:tcPr>
            <w:tcW w:w="1088" w:type="dxa"/>
            <w:shd w:val="clear" w:color="auto" w:fill="FFFFFF" w:themeFill="background1"/>
            <w:vAlign w:val="center"/>
          </w:tcPr>
          <w:p w14:paraId="33F931FF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0.150***</w:t>
            </w:r>
          </w:p>
          <w:p w14:paraId="79FFDDFF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(0.052)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7F48216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0.155***</w:t>
            </w:r>
          </w:p>
          <w:p w14:paraId="2A2F68F9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(0.053)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DAF045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0.158**</w:t>
            </w:r>
          </w:p>
          <w:p w14:paraId="254082C6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(0.056)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E5BB93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0.166***</w:t>
            </w:r>
          </w:p>
          <w:p w14:paraId="2659C17B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(0.058)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6065AC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0.163**</w:t>
            </w:r>
          </w:p>
          <w:p w14:paraId="79295717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(0.058)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FF04DE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0.177***</w:t>
            </w:r>
          </w:p>
          <w:p w14:paraId="6F6A87B2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(0.060)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E4A9B4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0.180***</w:t>
            </w: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br/>
              <w:t>(0.060)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4F49EA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0.186***</w:t>
            </w: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br/>
              <w:t>(0.061)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2582017" w14:textId="1EC41110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0.210**</w:t>
            </w:r>
          </w:p>
          <w:p w14:paraId="72AA0776" w14:textId="6CDF06B2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(0.083)</w:t>
            </w:r>
          </w:p>
        </w:tc>
      </w:tr>
      <w:tr w:rsidR="00834AA1" w:rsidRPr="00834AA1" w14:paraId="6142205B" w14:textId="4858F9A5" w:rsidTr="000766BE">
        <w:trPr>
          <w:trHeight w:val="20"/>
          <w:tblHeader/>
        </w:trPr>
        <w:tc>
          <w:tcPr>
            <w:tcW w:w="3119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F79E065" w14:textId="57428055" w:rsidR="005175BF" w:rsidRPr="00834AA1" w:rsidRDefault="005175BF" w:rsidP="00834AA1">
            <w:pPr>
              <w:widowControl w:val="0"/>
              <w:spacing w:after="0" w:line="240" w:lineRule="auto"/>
              <w:ind w:hanging="24"/>
              <w:rPr>
                <w:rFonts w:ascii="Times New Roman" w:eastAsia="MicrosoftSansSerif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hAnsi="Times New Roman" w:cs="Times New Roman"/>
                <w:sz w:val="15"/>
                <w:szCs w:val="15"/>
              </w:rPr>
              <w:t>Annual population growth rate</w:t>
            </w:r>
          </w:p>
        </w:tc>
        <w:tc>
          <w:tcPr>
            <w:tcW w:w="1843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A25C9B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0.570**</w:t>
            </w:r>
          </w:p>
          <w:p w14:paraId="2CC77EF3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(0.235)</w:t>
            </w:r>
          </w:p>
        </w:tc>
        <w:tc>
          <w:tcPr>
            <w:tcW w:w="1134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5E058B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0.568**</w:t>
            </w:r>
          </w:p>
          <w:p w14:paraId="3E079A76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(0.236)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BDFBB92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0.448*</w:t>
            </w:r>
          </w:p>
          <w:p w14:paraId="512BB9B0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(0.230)</w:t>
            </w:r>
          </w:p>
        </w:tc>
        <w:tc>
          <w:tcPr>
            <w:tcW w:w="1088" w:type="dxa"/>
            <w:shd w:val="clear" w:color="auto" w:fill="FFFFFF" w:themeFill="background1"/>
            <w:vAlign w:val="center"/>
          </w:tcPr>
          <w:p w14:paraId="157F7346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0.511**</w:t>
            </w:r>
          </w:p>
          <w:p w14:paraId="55761234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(0.237)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DA54390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0.454*</w:t>
            </w:r>
          </w:p>
          <w:p w14:paraId="381DA9A7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(0.224)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024A4D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0.381</w:t>
            </w:r>
          </w:p>
          <w:p w14:paraId="23E955A0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(0.224)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8692F2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0.434*</w:t>
            </w:r>
          </w:p>
          <w:p w14:paraId="4AC0341E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(0.229)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9C3372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0.405*</w:t>
            </w:r>
          </w:p>
          <w:p w14:paraId="656E805E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(0.208)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3F7BD3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0.476**</w:t>
            </w:r>
          </w:p>
          <w:p w14:paraId="2D7E3A26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(0.226)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899E3E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0.520**</w:t>
            </w:r>
          </w:p>
          <w:p w14:paraId="60889394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(0.232)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92738C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0.530**</w:t>
            </w:r>
          </w:p>
          <w:p w14:paraId="7767B971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(0.218)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9ABFC0C" w14:textId="690048D8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0.595**</w:t>
            </w:r>
          </w:p>
          <w:p w14:paraId="186E1299" w14:textId="40F27071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(0.249)</w:t>
            </w:r>
          </w:p>
        </w:tc>
      </w:tr>
      <w:tr w:rsidR="00834AA1" w:rsidRPr="00834AA1" w14:paraId="4CF83928" w14:textId="1414B212" w:rsidTr="000766BE">
        <w:trPr>
          <w:trHeight w:val="20"/>
          <w:tblHeader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0E02A16" w14:textId="77777777" w:rsidR="005175BF" w:rsidRPr="00834AA1" w:rsidRDefault="005175BF" w:rsidP="00834AA1">
            <w:pPr>
              <w:widowControl w:val="0"/>
              <w:spacing w:after="0" w:line="240" w:lineRule="auto"/>
              <w:rPr>
                <w:rFonts w:ascii="Times New Roman" w:eastAsia="MicrosoftSansSerif" w:hAnsi="Times New Roman" w:cs="Times New Roman"/>
                <w:b/>
                <w:bCs/>
                <w:i/>
                <w:iCs/>
                <w:sz w:val="15"/>
                <w:szCs w:val="15"/>
              </w:rPr>
            </w:pPr>
            <w:r w:rsidRPr="00834AA1">
              <w:rPr>
                <w:rFonts w:ascii="Times New Roman" w:eastAsia="MicrosoftSansSerif" w:hAnsi="Times New Roman" w:cs="Times New Roman"/>
                <w:b/>
                <w:bCs/>
                <w:i/>
                <w:iCs/>
                <w:sz w:val="15"/>
                <w:szCs w:val="15"/>
              </w:rPr>
              <w:t>_cons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BB5E76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2.013</w:t>
            </w: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br/>
              <w:t>(1.650)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23D838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2.048</w:t>
            </w:r>
          </w:p>
          <w:p w14:paraId="0F2A9FDC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(1.634)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63F262C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2.125</w:t>
            </w: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br/>
              <w:t>(2.047)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FA81FFB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2.108</w:t>
            </w:r>
          </w:p>
          <w:p w14:paraId="2FDFAA4A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(1.835)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294A503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1.603</w:t>
            </w:r>
          </w:p>
          <w:p w14:paraId="0B8B2C8D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(1.887)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38C322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2.865</w:t>
            </w:r>
          </w:p>
          <w:p w14:paraId="1DA2EC1C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(1.909)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48B249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2.366</w:t>
            </w:r>
          </w:p>
          <w:p w14:paraId="15EC5245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(1.818)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1CD9F0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2.074</w:t>
            </w:r>
          </w:p>
          <w:p w14:paraId="3BE1A0DB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(1.719)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E4D523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3.239*</w:t>
            </w:r>
          </w:p>
          <w:p w14:paraId="3AD188EA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(1.846)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7E53C0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2.806*</w:t>
            </w:r>
          </w:p>
          <w:p w14:paraId="705F9EF3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(1.618)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61C4F1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2.419</w:t>
            </w:r>
          </w:p>
          <w:p w14:paraId="04CD245A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(1.777)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9F185EA" w14:textId="6A2546BC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4.468**</w:t>
            </w:r>
          </w:p>
          <w:p w14:paraId="79002750" w14:textId="52141DCF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(1.795)</w:t>
            </w:r>
          </w:p>
        </w:tc>
      </w:tr>
      <w:tr w:rsidR="00834AA1" w:rsidRPr="00834AA1" w14:paraId="38ED1637" w14:textId="24B4FA9C" w:rsidTr="000766BE">
        <w:trPr>
          <w:trHeight w:val="20"/>
          <w:tblHeader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9B590AA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i/>
                <w:sz w:val="15"/>
                <w:szCs w:val="15"/>
              </w:rPr>
              <w:t>No. of observations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7BC17E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BAE2A8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075D65C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282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3AD83BB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282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2A35D85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282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47A72F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282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E5972F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282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E5A922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282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966CFE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282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E03EFE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282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DD4D5A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282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DFF0B9C" w14:textId="20D670C8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265</w:t>
            </w:r>
          </w:p>
        </w:tc>
      </w:tr>
      <w:tr w:rsidR="00834AA1" w:rsidRPr="00834AA1" w14:paraId="5A4B1463" w14:textId="6A540FB9" w:rsidTr="000766BE">
        <w:trPr>
          <w:trHeight w:val="20"/>
          <w:tblHeader/>
        </w:trPr>
        <w:tc>
          <w:tcPr>
            <w:tcW w:w="3119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35990B5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i/>
                <w:sz w:val="15"/>
                <w:szCs w:val="15"/>
              </w:rPr>
              <w:t>R-squared (within)</w:t>
            </w:r>
          </w:p>
        </w:tc>
        <w:tc>
          <w:tcPr>
            <w:tcW w:w="1843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112493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0.384</w:t>
            </w:r>
          </w:p>
        </w:tc>
        <w:tc>
          <w:tcPr>
            <w:tcW w:w="1134" w:type="dxa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B51DC8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907A766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0.440</w:t>
            </w:r>
          </w:p>
        </w:tc>
        <w:tc>
          <w:tcPr>
            <w:tcW w:w="1088" w:type="dxa"/>
            <w:shd w:val="clear" w:color="auto" w:fill="FFFFFF" w:themeFill="background1"/>
            <w:vAlign w:val="center"/>
          </w:tcPr>
          <w:p w14:paraId="65ADF381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0.448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D639AF1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0.445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3BEBC9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0.441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D16EDE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0.442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96DCE4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A4F10C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0.420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C01827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0.426</w:t>
            </w:r>
          </w:p>
        </w:tc>
        <w:tc>
          <w:tcPr>
            <w:tcW w:w="0" w:type="auto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6B4BE3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0.417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5EC2238" w14:textId="641F6241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0.410</w:t>
            </w:r>
          </w:p>
        </w:tc>
      </w:tr>
      <w:tr w:rsidR="00834AA1" w:rsidRPr="00834AA1" w14:paraId="5A92D77B" w14:textId="2C7C8614" w:rsidTr="000766BE">
        <w:trPr>
          <w:trHeight w:val="20"/>
          <w:tblHeader/>
        </w:trPr>
        <w:tc>
          <w:tcPr>
            <w:tcW w:w="311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D59FA67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i/>
                <w:sz w:val="15"/>
                <w:szCs w:val="15"/>
              </w:rPr>
              <w:t>Adj. R-squared (within)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E7EC20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0.330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5A75FF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2FE6445A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2FD8F27C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0.392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30DB44F5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0.388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F13089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0.384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DFE730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0.385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B4FA1A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0.390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EB6CDF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BC6E0C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0.368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D67D54" w14:textId="77777777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4030653D" w14:textId="25A33AF1" w:rsidR="005175BF" w:rsidRPr="00834AA1" w:rsidRDefault="005175BF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834AA1">
              <w:rPr>
                <w:rFonts w:ascii="Times New Roman" w:eastAsia="Times New Roman" w:hAnsi="Times New Roman" w:cs="Times New Roman"/>
                <w:sz w:val="15"/>
                <w:szCs w:val="15"/>
              </w:rPr>
              <w:t>0.345</w:t>
            </w:r>
          </w:p>
        </w:tc>
      </w:tr>
    </w:tbl>
    <w:p w14:paraId="5BCE66B3" w14:textId="0174E5D8" w:rsidR="00075F37" w:rsidRPr="00834AA1" w:rsidRDefault="00116AFF" w:rsidP="00834AA1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16"/>
          <w:szCs w:val="16"/>
        </w:rPr>
      </w:pPr>
      <w:r w:rsidRPr="00834AA1">
        <w:rPr>
          <w:rFonts w:ascii="Times New Roman" w:eastAsia="Calibri" w:hAnsi="Times New Roman" w:cs="Times New Roman"/>
          <w:i/>
          <w:iCs/>
          <w:sz w:val="15"/>
          <w:szCs w:val="15"/>
        </w:rPr>
        <w:t>Notes: (i) columns 1</w:t>
      </w:r>
      <w:r w:rsidR="00D2075D" w:rsidRPr="00834AA1">
        <w:rPr>
          <w:rFonts w:ascii="Times New Roman" w:eastAsia="Calibri" w:hAnsi="Times New Roman" w:cs="Times New Roman"/>
          <w:i/>
          <w:iCs/>
          <w:sz w:val="15"/>
          <w:szCs w:val="15"/>
        </w:rPr>
        <w:t xml:space="preserve"> and</w:t>
      </w:r>
      <w:r w:rsidRPr="00834AA1">
        <w:rPr>
          <w:rFonts w:ascii="Times New Roman" w:eastAsia="Calibri" w:hAnsi="Times New Roman" w:cs="Times New Roman"/>
          <w:i/>
          <w:iCs/>
          <w:sz w:val="15"/>
          <w:szCs w:val="15"/>
        </w:rPr>
        <w:t xml:space="preserve"> 2 report </w:t>
      </w:r>
      <w:r w:rsidR="00495962" w:rsidRPr="00834AA1">
        <w:rPr>
          <w:rFonts w:ascii="Times New Roman" w:eastAsia="Calibri" w:hAnsi="Times New Roman" w:cs="Times New Roman"/>
          <w:i/>
          <w:iCs/>
          <w:sz w:val="15"/>
          <w:szCs w:val="15"/>
        </w:rPr>
        <w:t xml:space="preserve">the </w:t>
      </w:r>
      <w:r w:rsidRPr="00834AA1">
        <w:rPr>
          <w:rFonts w:ascii="Times New Roman" w:eastAsia="Calibri" w:hAnsi="Times New Roman" w:cs="Times New Roman"/>
          <w:i/>
          <w:iCs/>
          <w:sz w:val="15"/>
          <w:szCs w:val="15"/>
        </w:rPr>
        <w:t>regression results</w:t>
      </w:r>
      <w:r w:rsidR="00D2075D" w:rsidRPr="00834AA1">
        <w:rPr>
          <w:rFonts w:ascii="Times New Roman" w:eastAsia="Calibri" w:hAnsi="Times New Roman" w:cs="Times New Roman"/>
          <w:i/>
          <w:iCs/>
          <w:sz w:val="15"/>
          <w:szCs w:val="15"/>
        </w:rPr>
        <w:t xml:space="preserve"> when </w:t>
      </w:r>
      <w:r w:rsidRPr="00834AA1">
        <w:rPr>
          <w:rFonts w:ascii="Times New Roman" w:eastAsia="Calibri" w:hAnsi="Times New Roman" w:cs="Times New Roman"/>
          <w:i/>
          <w:iCs/>
          <w:sz w:val="15"/>
          <w:szCs w:val="15"/>
        </w:rPr>
        <w:t xml:space="preserve">unemployment benefits generosity </w:t>
      </w:r>
      <w:r w:rsidR="00D2075D" w:rsidRPr="00834AA1">
        <w:rPr>
          <w:rFonts w:ascii="Times New Roman" w:eastAsia="Calibri" w:hAnsi="Times New Roman" w:cs="Times New Roman"/>
          <w:i/>
          <w:iCs/>
          <w:sz w:val="15"/>
          <w:szCs w:val="15"/>
        </w:rPr>
        <w:t>is captured by</w:t>
      </w:r>
      <w:r w:rsidRPr="00834AA1">
        <w:rPr>
          <w:rFonts w:ascii="Times New Roman" w:eastAsia="Calibri" w:hAnsi="Times New Roman" w:cs="Times New Roman"/>
          <w:i/>
          <w:iCs/>
          <w:sz w:val="15"/>
          <w:szCs w:val="15"/>
        </w:rPr>
        <w:t xml:space="preserve"> public expenditure with unemployment benefits </w:t>
      </w:r>
      <w:r w:rsidR="00D2075D" w:rsidRPr="00834AA1">
        <w:rPr>
          <w:rFonts w:ascii="Times New Roman" w:eastAsia="Calibri" w:hAnsi="Times New Roman" w:cs="Times New Roman"/>
          <w:i/>
          <w:iCs/>
          <w:sz w:val="15"/>
          <w:szCs w:val="15"/>
        </w:rPr>
        <w:t>and an</w:t>
      </w:r>
      <w:r w:rsidRPr="00834AA1">
        <w:rPr>
          <w:rFonts w:ascii="Times New Roman" w:eastAsia="Calibri" w:hAnsi="Times New Roman" w:cs="Times New Roman"/>
          <w:i/>
          <w:iCs/>
          <w:sz w:val="15"/>
          <w:szCs w:val="15"/>
        </w:rPr>
        <w:t xml:space="preserve"> </w:t>
      </w:r>
      <w:r w:rsidR="00D2075D" w:rsidRPr="00834AA1">
        <w:rPr>
          <w:rFonts w:ascii="Times New Roman" w:eastAsia="Calibri" w:hAnsi="Times New Roman" w:cs="Times New Roman"/>
          <w:i/>
          <w:iCs/>
          <w:sz w:val="15"/>
          <w:szCs w:val="15"/>
        </w:rPr>
        <w:t xml:space="preserve">unemployment </w:t>
      </w:r>
      <w:r w:rsidR="00813ED3" w:rsidRPr="00834AA1">
        <w:rPr>
          <w:rFonts w:ascii="Times New Roman" w:eastAsia="Calibri" w:hAnsi="Times New Roman" w:cs="Times New Roman"/>
          <w:i/>
          <w:iCs/>
          <w:sz w:val="15"/>
          <w:szCs w:val="15"/>
        </w:rPr>
        <w:t>support</w:t>
      </w:r>
      <w:r w:rsidR="00D2075D" w:rsidRPr="00834AA1">
        <w:rPr>
          <w:rFonts w:ascii="Times New Roman" w:eastAsia="Calibri" w:hAnsi="Times New Roman" w:cs="Times New Roman"/>
          <w:i/>
          <w:iCs/>
          <w:sz w:val="15"/>
          <w:szCs w:val="15"/>
        </w:rPr>
        <w:t xml:space="preserve"> index; (ii) </w:t>
      </w:r>
      <w:r w:rsidR="00C15FA0" w:rsidRPr="00834AA1">
        <w:rPr>
          <w:rFonts w:ascii="Times New Roman" w:eastAsia="Calibri" w:hAnsi="Times New Roman" w:cs="Times New Roman"/>
          <w:i/>
          <w:iCs/>
          <w:sz w:val="15"/>
          <w:szCs w:val="15"/>
        </w:rPr>
        <w:t xml:space="preserve">columns </w:t>
      </w:r>
      <w:r w:rsidR="00F332AB" w:rsidRPr="00834AA1">
        <w:rPr>
          <w:rFonts w:ascii="Times New Roman" w:eastAsia="Calibri" w:hAnsi="Times New Roman" w:cs="Times New Roman"/>
          <w:i/>
          <w:iCs/>
          <w:sz w:val="15"/>
          <w:szCs w:val="15"/>
        </w:rPr>
        <w:t>3-11 consider</w:t>
      </w:r>
      <w:r w:rsidR="00D2075D" w:rsidRPr="00834AA1">
        <w:rPr>
          <w:rFonts w:ascii="Times New Roman" w:eastAsia="Calibri" w:hAnsi="Times New Roman" w:cs="Times New Roman"/>
          <w:i/>
          <w:iCs/>
          <w:sz w:val="15"/>
          <w:szCs w:val="15"/>
        </w:rPr>
        <w:t xml:space="preserve"> a wider measure of benefits generosity, including housing</w:t>
      </w:r>
      <w:r w:rsidR="00D2075D" w:rsidRPr="00834AA1">
        <w:rPr>
          <w:rFonts w:ascii="Times New Roman" w:eastAsia="Calibri" w:hAnsi="Times New Roman" w:cs="Times New Roman"/>
          <w:i/>
          <w:iCs/>
          <w:sz w:val="16"/>
          <w:szCs w:val="16"/>
        </w:rPr>
        <w:t xml:space="preserve"> benefits and social assistance </w:t>
      </w:r>
      <w:r w:rsidR="00813ED3" w:rsidRPr="00834AA1">
        <w:rPr>
          <w:rFonts w:ascii="Times New Roman" w:eastAsia="Calibri" w:hAnsi="Times New Roman" w:cs="Times New Roman"/>
          <w:i/>
          <w:iCs/>
          <w:sz w:val="16"/>
          <w:szCs w:val="16"/>
        </w:rPr>
        <w:t xml:space="preserve">for the unemployed </w:t>
      </w:r>
      <w:r w:rsidR="00D2075D" w:rsidRPr="00834AA1">
        <w:rPr>
          <w:rFonts w:ascii="Times New Roman" w:eastAsia="Calibri" w:hAnsi="Times New Roman" w:cs="Times New Roman"/>
          <w:i/>
          <w:iCs/>
          <w:sz w:val="16"/>
          <w:szCs w:val="16"/>
        </w:rPr>
        <w:t>(NRL)</w:t>
      </w:r>
      <w:r w:rsidR="00F332AB" w:rsidRPr="00834AA1">
        <w:rPr>
          <w:rFonts w:ascii="Times New Roman" w:eastAsia="Calibri" w:hAnsi="Times New Roman" w:cs="Times New Roman"/>
          <w:i/>
          <w:iCs/>
          <w:sz w:val="16"/>
          <w:szCs w:val="16"/>
        </w:rPr>
        <w:t xml:space="preserve"> and capture both the direct effects of these benefits and moderating effects of public policies for entrepreneurs (government program</w:t>
      </w:r>
      <w:r w:rsidR="00A965F5">
        <w:rPr>
          <w:rFonts w:ascii="Times New Roman" w:eastAsia="Calibri" w:hAnsi="Times New Roman" w:cs="Times New Roman"/>
          <w:i/>
          <w:iCs/>
          <w:sz w:val="16"/>
          <w:szCs w:val="16"/>
        </w:rPr>
        <w:t>me</w:t>
      </w:r>
      <w:r w:rsidR="00F332AB" w:rsidRPr="00834AA1">
        <w:rPr>
          <w:rFonts w:ascii="Times New Roman" w:eastAsia="Calibri" w:hAnsi="Times New Roman" w:cs="Times New Roman"/>
          <w:i/>
          <w:iCs/>
          <w:sz w:val="16"/>
          <w:szCs w:val="16"/>
        </w:rPr>
        <w:t>s for entrepreneurs</w:t>
      </w:r>
      <w:r w:rsidR="009D53B7" w:rsidRPr="00834AA1">
        <w:rPr>
          <w:rFonts w:ascii="Times New Roman" w:eastAsia="Calibri" w:hAnsi="Times New Roman" w:cs="Times New Roman"/>
          <w:i/>
          <w:iCs/>
          <w:sz w:val="16"/>
          <w:szCs w:val="16"/>
        </w:rPr>
        <w:t xml:space="preserve"> </w:t>
      </w:r>
      <w:r w:rsidR="00F332AB" w:rsidRPr="00834AA1">
        <w:rPr>
          <w:rFonts w:ascii="Times New Roman" w:eastAsia="Calibri" w:hAnsi="Times New Roman" w:cs="Times New Roman"/>
          <w:i/>
          <w:iCs/>
          <w:sz w:val="16"/>
          <w:szCs w:val="16"/>
        </w:rPr>
        <w:t xml:space="preserve">in models 3-5, </w:t>
      </w:r>
      <w:r w:rsidRPr="00834AA1">
        <w:rPr>
          <w:rFonts w:ascii="Times New Roman" w:eastAsia="Calibri" w:hAnsi="Times New Roman" w:cs="Times New Roman"/>
          <w:i/>
          <w:iCs/>
          <w:sz w:val="16"/>
          <w:szCs w:val="16"/>
        </w:rPr>
        <w:t>government support for entrepreneurs</w:t>
      </w:r>
      <w:r w:rsidR="00F332AB" w:rsidRPr="00834AA1">
        <w:rPr>
          <w:rFonts w:ascii="Times New Roman" w:eastAsia="Calibri" w:hAnsi="Times New Roman" w:cs="Times New Roman"/>
          <w:i/>
          <w:iCs/>
          <w:sz w:val="16"/>
          <w:szCs w:val="16"/>
        </w:rPr>
        <w:t xml:space="preserve"> in models 6-8</w:t>
      </w:r>
      <w:r w:rsidRPr="00834AA1">
        <w:rPr>
          <w:rFonts w:ascii="Times New Roman" w:eastAsia="Calibri" w:hAnsi="Times New Roman" w:cs="Times New Roman"/>
          <w:i/>
          <w:iCs/>
          <w:sz w:val="16"/>
          <w:szCs w:val="16"/>
        </w:rPr>
        <w:t>, and the quality of tax policies and bureaucracy</w:t>
      </w:r>
      <w:r w:rsidR="00F332AB" w:rsidRPr="00834AA1">
        <w:rPr>
          <w:rFonts w:ascii="Times New Roman" w:eastAsia="Calibri" w:hAnsi="Times New Roman" w:cs="Times New Roman"/>
          <w:i/>
          <w:iCs/>
          <w:sz w:val="16"/>
          <w:szCs w:val="16"/>
        </w:rPr>
        <w:t xml:space="preserve"> in models 9-11</w:t>
      </w:r>
      <w:r w:rsidR="00C15FA0" w:rsidRPr="00834AA1">
        <w:rPr>
          <w:rFonts w:ascii="Times New Roman" w:eastAsia="Calibri" w:hAnsi="Times New Roman" w:cs="Times New Roman"/>
          <w:i/>
          <w:iCs/>
          <w:sz w:val="16"/>
          <w:szCs w:val="16"/>
        </w:rPr>
        <w:t>)</w:t>
      </w:r>
      <w:r w:rsidR="00F332AB" w:rsidRPr="00834AA1">
        <w:rPr>
          <w:rFonts w:ascii="Times New Roman" w:eastAsia="Calibri" w:hAnsi="Times New Roman" w:cs="Times New Roman"/>
          <w:i/>
          <w:iCs/>
          <w:sz w:val="16"/>
          <w:szCs w:val="16"/>
        </w:rPr>
        <w:t>;</w:t>
      </w:r>
      <w:r w:rsidRPr="00834AA1">
        <w:rPr>
          <w:rFonts w:ascii="Times New Roman" w:eastAsia="Calibri" w:hAnsi="Times New Roman" w:cs="Times New Roman"/>
          <w:i/>
          <w:iCs/>
          <w:sz w:val="16"/>
          <w:szCs w:val="16"/>
        </w:rPr>
        <w:t xml:space="preserve"> in each case, the effects of the average net replacement rate of unemployment benefits (NR</w:t>
      </w:r>
      <w:r w:rsidR="00495962" w:rsidRPr="00834AA1">
        <w:rPr>
          <w:rFonts w:ascii="Times New Roman" w:eastAsia="Calibri" w:hAnsi="Times New Roman" w:cs="Times New Roman"/>
          <w:i/>
          <w:iCs/>
          <w:sz w:val="16"/>
          <w:szCs w:val="16"/>
        </w:rPr>
        <w:t>L</w:t>
      </w:r>
      <w:r w:rsidRPr="00834AA1">
        <w:rPr>
          <w:rFonts w:ascii="Times New Roman" w:eastAsia="Calibri" w:hAnsi="Times New Roman" w:cs="Times New Roman"/>
          <w:i/>
          <w:iCs/>
          <w:sz w:val="16"/>
          <w:szCs w:val="16"/>
        </w:rPr>
        <w:t>_AVG) and the replacement rates at 7 and 25 months of unemployment (NR</w:t>
      </w:r>
      <w:r w:rsidR="00495962" w:rsidRPr="00834AA1">
        <w:rPr>
          <w:rFonts w:ascii="Times New Roman" w:eastAsia="Calibri" w:hAnsi="Times New Roman" w:cs="Times New Roman"/>
          <w:i/>
          <w:iCs/>
          <w:sz w:val="16"/>
          <w:szCs w:val="16"/>
        </w:rPr>
        <w:t>L</w:t>
      </w:r>
      <w:r w:rsidRPr="00834AA1">
        <w:rPr>
          <w:rFonts w:ascii="Times New Roman" w:eastAsia="Calibri" w:hAnsi="Times New Roman" w:cs="Times New Roman"/>
          <w:i/>
          <w:iCs/>
          <w:sz w:val="16"/>
          <w:szCs w:val="16"/>
        </w:rPr>
        <w:t>_7M and NR</w:t>
      </w:r>
      <w:r w:rsidR="00495962" w:rsidRPr="00834AA1">
        <w:rPr>
          <w:rFonts w:ascii="Times New Roman" w:eastAsia="Calibri" w:hAnsi="Times New Roman" w:cs="Times New Roman"/>
          <w:i/>
          <w:iCs/>
          <w:sz w:val="16"/>
          <w:szCs w:val="16"/>
        </w:rPr>
        <w:t>L</w:t>
      </w:r>
      <w:r w:rsidRPr="00834AA1">
        <w:rPr>
          <w:rFonts w:ascii="Times New Roman" w:eastAsia="Calibri" w:hAnsi="Times New Roman" w:cs="Times New Roman"/>
          <w:i/>
          <w:iCs/>
          <w:sz w:val="16"/>
          <w:szCs w:val="16"/>
        </w:rPr>
        <w:t xml:space="preserve">_25M) are successively considered; </w:t>
      </w:r>
      <w:r w:rsidR="009D53B7" w:rsidRPr="00834AA1">
        <w:rPr>
          <w:rFonts w:ascii="Times New Roman" w:eastAsia="Calibri" w:hAnsi="Times New Roman" w:cs="Times New Roman"/>
          <w:i/>
          <w:iCs/>
          <w:sz w:val="16"/>
          <w:szCs w:val="16"/>
        </w:rPr>
        <w:t>(iii) column 12 reports the regression results when public spending on start-up incentive</w:t>
      </w:r>
      <w:r w:rsidR="003B28A5" w:rsidRPr="00834AA1">
        <w:rPr>
          <w:rFonts w:ascii="Times New Roman" w:eastAsia="Calibri" w:hAnsi="Times New Roman" w:cs="Times New Roman"/>
          <w:i/>
          <w:iCs/>
          <w:sz w:val="16"/>
          <w:szCs w:val="16"/>
        </w:rPr>
        <w:t xml:space="preserve"> programmes </w:t>
      </w:r>
      <w:r w:rsidR="009D53B7" w:rsidRPr="00834AA1">
        <w:rPr>
          <w:rFonts w:ascii="Times New Roman" w:eastAsia="Calibri" w:hAnsi="Times New Roman" w:cs="Times New Roman"/>
          <w:i/>
          <w:iCs/>
          <w:sz w:val="16"/>
          <w:szCs w:val="16"/>
        </w:rPr>
        <w:t xml:space="preserve"> is used to assess the quality of public policies for entrepreneurs; </w:t>
      </w:r>
      <w:r w:rsidR="00E20DAF" w:rsidRPr="00834AA1">
        <w:rPr>
          <w:rFonts w:ascii="Times New Roman" w:eastAsia="Calibri" w:hAnsi="Times New Roman" w:cs="Times New Roman"/>
          <w:i/>
          <w:iCs/>
          <w:sz w:val="16"/>
          <w:szCs w:val="16"/>
        </w:rPr>
        <w:t xml:space="preserve">the average net replacement rate of unemployment benefits (NRR_AVG) is the dependent variable; </w:t>
      </w:r>
      <w:r w:rsidR="00D171D8" w:rsidRPr="00834AA1">
        <w:rPr>
          <w:rFonts w:ascii="Times New Roman" w:eastAsia="Calibri" w:hAnsi="Times New Roman" w:cs="Times New Roman"/>
          <w:i/>
          <w:iCs/>
          <w:sz w:val="16"/>
          <w:szCs w:val="16"/>
        </w:rPr>
        <w:t>(i</w:t>
      </w:r>
      <w:r w:rsidR="00E20DAF" w:rsidRPr="00834AA1">
        <w:rPr>
          <w:rFonts w:ascii="Times New Roman" w:eastAsia="Calibri" w:hAnsi="Times New Roman" w:cs="Times New Roman"/>
          <w:i/>
          <w:iCs/>
          <w:sz w:val="16"/>
          <w:szCs w:val="16"/>
        </w:rPr>
        <w:t>v</w:t>
      </w:r>
      <w:r w:rsidR="00D171D8" w:rsidRPr="00834AA1">
        <w:rPr>
          <w:rFonts w:ascii="Times New Roman" w:eastAsia="Calibri" w:hAnsi="Times New Roman" w:cs="Times New Roman"/>
          <w:i/>
          <w:iCs/>
          <w:sz w:val="16"/>
          <w:szCs w:val="16"/>
        </w:rPr>
        <w:t xml:space="preserve">) year and country fixed effects are included in all models; </w:t>
      </w:r>
      <w:r w:rsidRPr="00834AA1">
        <w:rPr>
          <w:rFonts w:ascii="Times New Roman" w:eastAsia="Calibri" w:hAnsi="Times New Roman" w:cs="Times New Roman"/>
          <w:i/>
          <w:iCs/>
          <w:sz w:val="16"/>
          <w:szCs w:val="16"/>
        </w:rPr>
        <w:t>(</w:t>
      </w:r>
      <w:r w:rsidR="00D171D8" w:rsidRPr="00834AA1">
        <w:rPr>
          <w:rFonts w:ascii="Times New Roman" w:eastAsia="Calibri" w:hAnsi="Times New Roman" w:cs="Times New Roman"/>
          <w:i/>
          <w:iCs/>
          <w:sz w:val="16"/>
          <w:szCs w:val="16"/>
        </w:rPr>
        <w:t>v</w:t>
      </w:r>
      <w:r w:rsidRPr="00834AA1">
        <w:rPr>
          <w:rFonts w:ascii="Times New Roman" w:eastAsia="Calibri" w:hAnsi="Times New Roman" w:cs="Times New Roman"/>
          <w:i/>
          <w:iCs/>
          <w:sz w:val="16"/>
          <w:szCs w:val="16"/>
        </w:rPr>
        <w:t>) the coefficients of year dummy variables have not been reported for reasons of lack of space; (</w:t>
      </w:r>
      <w:r w:rsidR="00D171D8" w:rsidRPr="00834AA1">
        <w:rPr>
          <w:rFonts w:ascii="Times New Roman" w:eastAsia="Calibri" w:hAnsi="Times New Roman" w:cs="Times New Roman"/>
          <w:i/>
          <w:iCs/>
          <w:sz w:val="16"/>
          <w:szCs w:val="16"/>
        </w:rPr>
        <w:t>v</w:t>
      </w:r>
      <w:r w:rsidR="00E20DAF" w:rsidRPr="00834AA1">
        <w:rPr>
          <w:rFonts w:ascii="Times New Roman" w:eastAsia="Calibri" w:hAnsi="Times New Roman" w:cs="Times New Roman"/>
          <w:i/>
          <w:iCs/>
          <w:sz w:val="16"/>
          <w:szCs w:val="16"/>
        </w:rPr>
        <w:t>i</w:t>
      </w:r>
      <w:r w:rsidRPr="00834AA1">
        <w:rPr>
          <w:rFonts w:ascii="Times New Roman" w:eastAsia="Calibri" w:hAnsi="Times New Roman" w:cs="Times New Roman"/>
          <w:i/>
          <w:iCs/>
          <w:sz w:val="16"/>
          <w:szCs w:val="16"/>
        </w:rPr>
        <w:t>) cluster-robust standard errors between parentheses; (v</w:t>
      </w:r>
      <w:r w:rsidR="00D171D8" w:rsidRPr="00834AA1">
        <w:rPr>
          <w:rFonts w:ascii="Times New Roman" w:eastAsia="Calibri" w:hAnsi="Times New Roman" w:cs="Times New Roman"/>
          <w:i/>
          <w:iCs/>
          <w:sz w:val="16"/>
          <w:szCs w:val="16"/>
        </w:rPr>
        <w:t>i</w:t>
      </w:r>
      <w:r w:rsidR="00E20DAF" w:rsidRPr="00834AA1">
        <w:rPr>
          <w:rFonts w:ascii="Times New Roman" w:eastAsia="Calibri" w:hAnsi="Times New Roman" w:cs="Times New Roman"/>
          <w:i/>
          <w:iCs/>
          <w:sz w:val="16"/>
          <w:szCs w:val="16"/>
        </w:rPr>
        <w:t>i</w:t>
      </w:r>
      <w:r w:rsidRPr="00834AA1">
        <w:rPr>
          <w:rFonts w:ascii="Times New Roman" w:eastAsia="Calibri" w:hAnsi="Times New Roman" w:cs="Times New Roman"/>
          <w:i/>
          <w:iCs/>
          <w:sz w:val="16"/>
          <w:szCs w:val="16"/>
        </w:rPr>
        <w:t>) (*), (**) and (***) denote statistical significance at 10%, 5% and 1% levels, respectively.</w:t>
      </w:r>
    </w:p>
    <w:p w14:paraId="503BEB03" w14:textId="77777777" w:rsidR="005175BF" w:rsidRPr="00834AA1" w:rsidRDefault="005175BF" w:rsidP="00834AA1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5C7D1D8" w14:textId="34F28972" w:rsidR="00F52405" w:rsidRPr="00834AA1" w:rsidRDefault="00F52405" w:rsidP="00834AA1">
      <w:pPr>
        <w:keepNext/>
        <w:spacing w:after="120" w:line="24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834AA1">
        <w:rPr>
          <w:rFonts w:ascii="Times New Roman" w:eastAsia="Calibri" w:hAnsi="Times New Roman" w:cs="Times New Roman"/>
          <w:b/>
          <w:bCs/>
        </w:rPr>
        <w:lastRenderedPageBreak/>
        <w:t xml:space="preserve">Table </w:t>
      </w:r>
      <w:r w:rsidR="008A7970" w:rsidRPr="00834AA1">
        <w:rPr>
          <w:rFonts w:ascii="Times New Roman" w:eastAsia="Calibri" w:hAnsi="Times New Roman" w:cs="Times New Roman"/>
          <w:b/>
          <w:bCs/>
        </w:rPr>
        <w:t>A</w:t>
      </w:r>
      <w:r w:rsidR="002C7CD5">
        <w:rPr>
          <w:rFonts w:ascii="Times New Roman" w:eastAsia="Calibri" w:hAnsi="Times New Roman" w:cs="Times New Roman"/>
          <w:b/>
          <w:bCs/>
        </w:rPr>
        <w:t>3</w:t>
      </w:r>
      <w:r w:rsidRPr="00834AA1">
        <w:rPr>
          <w:rFonts w:ascii="Times New Roman" w:eastAsia="Calibri" w:hAnsi="Times New Roman" w:cs="Times New Roman"/>
          <w:b/>
          <w:bCs/>
        </w:rPr>
        <w:t>. Robustness checks – adding/removing control variables</w:t>
      </w:r>
    </w:p>
    <w:tbl>
      <w:tblPr>
        <w:tblW w:w="5000" w:type="pct"/>
        <w:shd w:val="clear" w:color="auto" w:fill="FFFFFF" w:themeFill="background1"/>
        <w:tblLook w:val="04A0" w:firstRow="1" w:lastRow="0" w:firstColumn="1" w:lastColumn="0" w:noHBand="0" w:noVBand="1"/>
      </w:tblPr>
      <w:tblGrid>
        <w:gridCol w:w="3308"/>
        <w:gridCol w:w="1454"/>
        <w:gridCol w:w="1227"/>
        <w:gridCol w:w="1227"/>
        <w:gridCol w:w="1134"/>
        <w:gridCol w:w="1227"/>
        <w:gridCol w:w="1227"/>
        <w:gridCol w:w="1227"/>
        <w:gridCol w:w="1087"/>
        <w:gridCol w:w="1454"/>
      </w:tblGrid>
      <w:tr w:rsidR="00834AA1" w:rsidRPr="00834AA1" w14:paraId="77930A61" w14:textId="77777777" w:rsidTr="00304DFE">
        <w:trPr>
          <w:trHeight w:val="20"/>
          <w:tblHeader/>
        </w:trPr>
        <w:tc>
          <w:tcPr>
            <w:tcW w:w="113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DCA0F47" w14:textId="55A12BA4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Dependent variable – </w:t>
            </w:r>
            <w:r w:rsidR="00E074A2" w:rsidRPr="00834AA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Nascent entrepreneurship</w:t>
            </w:r>
          </w:p>
        </w:tc>
        <w:tc>
          <w:tcPr>
            <w:tcW w:w="49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5BB8FF64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(I)</w:t>
            </w:r>
          </w:p>
        </w:tc>
        <w:tc>
          <w:tcPr>
            <w:tcW w:w="42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632A8F0B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(II)</w:t>
            </w:r>
          </w:p>
        </w:tc>
        <w:tc>
          <w:tcPr>
            <w:tcW w:w="42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2BE9287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(III)</w:t>
            </w:r>
          </w:p>
        </w:tc>
        <w:tc>
          <w:tcPr>
            <w:tcW w:w="38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140836B6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(IV)</w:t>
            </w:r>
          </w:p>
        </w:tc>
        <w:tc>
          <w:tcPr>
            <w:tcW w:w="42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1A27ACBA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(V)</w:t>
            </w:r>
          </w:p>
        </w:tc>
        <w:tc>
          <w:tcPr>
            <w:tcW w:w="42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F1A0F6B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(VI)</w:t>
            </w:r>
          </w:p>
        </w:tc>
        <w:tc>
          <w:tcPr>
            <w:tcW w:w="42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5CE7063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(VII)</w:t>
            </w:r>
          </w:p>
        </w:tc>
        <w:tc>
          <w:tcPr>
            <w:tcW w:w="37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BBA4AD2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(VIII)</w:t>
            </w:r>
          </w:p>
        </w:tc>
        <w:tc>
          <w:tcPr>
            <w:tcW w:w="49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34D557B8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(IX)</w:t>
            </w:r>
          </w:p>
        </w:tc>
      </w:tr>
      <w:tr w:rsidR="00834AA1" w:rsidRPr="00834AA1" w14:paraId="30879DED" w14:textId="77777777" w:rsidTr="00304DFE">
        <w:trPr>
          <w:trHeight w:val="355"/>
          <w:tblHeader/>
        </w:trPr>
        <w:tc>
          <w:tcPr>
            <w:tcW w:w="1135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5F021197" w14:textId="2C3ED421" w:rsidR="00F52405" w:rsidRPr="00834AA1" w:rsidRDefault="00E074A2" w:rsidP="00834AA1">
            <w:pPr>
              <w:widowControl w:val="0"/>
              <w:spacing w:after="0" w:line="240" w:lineRule="auto"/>
              <w:rPr>
                <w:rFonts w:ascii="Times New Roman" w:eastAsia="MicrosoftSansSerif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MicrosoftSansSerif" w:hAnsi="Times New Roman" w:cs="Times New Roman"/>
                <w:sz w:val="20"/>
                <w:szCs w:val="20"/>
              </w:rPr>
              <w:t xml:space="preserve">Average net replacement rate of unemployment benefits </w:t>
            </w:r>
            <w:r w:rsidRPr="00834AA1">
              <w:rPr>
                <w:rFonts w:ascii="Times New Roman" w:eastAsia="MicrosoftSansSerif" w:hAnsi="Times New Roman" w:cs="Times New Roman"/>
                <w:i/>
                <w:iCs/>
                <w:sz w:val="20"/>
                <w:szCs w:val="20"/>
              </w:rPr>
              <w:t>(</w:t>
            </w:r>
            <w:r w:rsidR="00F52405" w:rsidRPr="00834AA1">
              <w:rPr>
                <w:rFonts w:ascii="Times New Roman" w:eastAsia="MicrosoftSansSerif" w:hAnsi="Times New Roman" w:cs="Times New Roman"/>
                <w:i/>
                <w:iCs/>
                <w:sz w:val="20"/>
                <w:szCs w:val="20"/>
              </w:rPr>
              <w:t>NRR</w:t>
            </w:r>
            <w:r w:rsidRPr="00834AA1">
              <w:rPr>
                <w:rFonts w:ascii="Times New Roman" w:eastAsia="MicrosoftSansSerif" w:hAnsi="Times New Roman" w:cs="Times New Roman"/>
                <w:i/>
                <w:iCs/>
                <w:sz w:val="20"/>
                <w:szCs w:val="20"/>
              </w:rPr>
              <w:t>_</w:t>
            </w:r>
            <w:r w:rsidR="00F52405" w:rsidRPr="00834AA1">
              <w:rPr>
                <w:rFonts w:ascii="Times New Roman" w:eastAsia="MicrosoftSansSerif" w:hAnsi="Times New Roman" w:cs="Times New Roman"/>
                <w:i/>
                <w:iCs/>
                <w:sz w:val="20"/>
                <w:szCs w:val="20"/>
              </w:rPr>
              <w:t>AVG</w:t>
            </w:r>
            <w:r w:rsidRPr="00834AA1">
              <w:rPr>
                <w:rFonts w:ascii="Times New Roman" w:eastAsia="MicrosoftSansSerif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499" w:type="pct"/>
            <w:shd w:val="clear" w:color="auto" w:fill="FFFFFF" w:themeFill="background1"/>
            <w:vAlign w:val="center"/>
          </w:tcPr>
          <w:p w14:paraId="6D69AC7D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-0.039***</w:t>
            </w:r>
          </w:p>
          <w:p w14:paraId="0A0B2110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(0.011)</w:t>
            </w:r>
          </w:p>
        </w:tc>
        <w:tc>
          <w:tcPr>
            <w:tcW w:w="421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68001AC8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-0.038***</w:t>
            </w:r>
          </w:p>
          <w:p w14:paraId="67105ECB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(0.012)</w:t>
            </w:r>
          </w:p>
        </w:tc>
        <w:tc>
          <w:tcPr>
            <w:tcW w:w="421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A118069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-0.037***</w:t>
            </w:r>
          </w:p>
          <w:p w14:paraId="0C784737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(0.012)</w:t>
            </w:r>
          </w:p>
        </w:tc>
        <w:tc>
          <w:tcPr>
            <w:tcW w:w="389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D50C140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-0.039**</w:t>
            </w:r>
          </w:p>
          <w:p w14:paraId="1E129DE7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(0.015)</w:t>
            </w:r>
          </w:p>
        </w:tc>
        <w:tc>
          <w:tcPr>
            <w:tcW w:w="421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B405EE4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-0.040***</w:t>
            </w:r>
          </w:p>
          <w:p w14:paraId="7F851E9A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(0.014)</w:t>
            </w:r>
          </w:p>
        </w:tc>
        <w:tc>
          <w:tcPr>
            <w:tcW w:w="421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30F3E89E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-0.036***</w:t>
            </w:r>
          </w:p>
          <w:p w14:paraId="182FB3D1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(0.012)</w:t>
            </w:r>
          </w:p>
        </w:tc>
        <w:tc>
          <w:tcPr>
            <w:tcW w:w="421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9121829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-0.037**</w:t>
            </w:r>
          </w:p>
          <w:p w14:paraId="4635E8C9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(0.011)</w:t>
            </w:r>
          </w:p>
        </w:tc>
        <w:tc>
          <w:tcPr>
            <w:tcW w:w="373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1D3045A8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-0.034**</w:t>
            </w:r>
          </w:p>
          <w:p w14:paraId="5FED0151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(0.013)</w:t>
            </w:r>
          </w:p>
        </w:tc>
        <w:tc>
          <w:tcPr>
            <w:tcW w:w="499" w:type="pct"/>
            <w:shd w:val="clear" w:color="auto" w:fill="FFFFFF" w:themeFill="background1"/>
            <w:vAlign w:val="center"/>
          </w:tcPr>
          <w:p w14:paraId="22585E9D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-0.034**</w:t>
            </w:r>
          </w:p>
          <w:p w14:paraId="33326CE0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(0.013)</w:t>
            </w:r>
          </w:p>
        </w:tc>
      </w:tr>
      <w:tr w:rsidR="00834AA1" w:rsidRPr="00834AA1" w14:paraId="43668329" w14:textId="77777777" w:rsidTr="00304DFE">
        <w:trPr>
          <w:trHeight w:val="211"/>
          <w:tblHeader/>
        </w:trPr>
        <w:tc>
          <w:tcPr>
            <w:tcW w:w="1135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5DC24AB0" w14:textId="77777777" w:rsidR="00F52405" w:rsidRPr="00834AA1" w:rsidRDefault="00F52405" w:rsidP="00834AA1">
            <w:pPr>
              <w:widowControl w:val="0"/>
              <w:spacing w:after="0" w:line="240" w:lineRule="auto"/>
              <w:rPr>
                <w:rFonts w:ascii="Times New Roman" w:eastAsia="MicrosoftSansSerif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34AA1">
              <w:rPr>
                <w:rFonts w:ascii="Times New Roman" w:eastAsia="MicrosoftSansSerif" w:hAnsi="Times New Roman" w:cs="Times New Roman"/>
                <w:b/>
                <w:bCs/>
                <w:i/>
                <w:iCs/>
                <w:sz w:val="20"/>
                <w:szCs w:val="20"/>
              </w:rPr>
              <w:t>Control variables</w:t>
            </w:r>
          </w:p>
        </w:tc>
        <w:tc>
          <w:tcPr>
            <w:tcW w:w="499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01B8279F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pct"/>
            <w:tcBorders>
              <w:top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0D49E89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pct"/>
            <w:tcBorders>
              <w:top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7D2A1D9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697D586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pct"/>
            <w:tcBorders>
              <w:top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9E771C3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F0417E2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5B153555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57ABDE03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770F4A6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4AA1" w:rsidRPr="00834AA1" w14:paraId="76B7D4F5" w14:textId="77777777" w:rsidTr="00304DFE">
        <w:trPr>
          <w:trHeight w:val="20"/>
          <w:tblHeader/>
        </w:trPr>
        <w:tc>
          <w:tcPr>
            <w:tcW w:w="1135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4EC2834D" w14:textId="290FEAB1" w:rsidR="00F52405" w:rsidRPr="00834AA1" w:rsidRDefault="00C97839" w:rsidP="00834AA1">
            <w:pPr>
              <w:widowControl w:val="0"/>
              <w:spacing w:after="0" w:line="240" w:lineRule="auto"/>
              <w:ind w:hanging="24"/>
              <w:rPr>
                <w:rFonts w:ascii="Times New Roman" w:eastAsia="SimSun" w:hAnsi="Times New Roman" w:cs="Times New Roman"/>
                <w:bCs/>
                <w:sz w:val="20"/>
                <w:szCs w:val="20"/>
              </w:rPr>
            </w:pPr>
            <w:r w:rsidRPr="00834AA1">
              <w:rPr>
                <w:rFonts w:ascii="Times New Roman" w:hAnsi="Times New Roman" w:cs="Times New Roman"/>
                <w:sz w:val="20"/>
                <w:szCs w:val="20"/>
              </w:rPr>
              <w:t>Annual GDP growth rate</w:t>
            </w:r>
          </w:p>
        </w:tc>
        <w:tc>
          <w:tcPr>
            <w:tcW w:w="499" w:type="pct"/>
            <w:shd w:val="clear" w:color="auto" w:fill="FFFFFF" w:themeFill="background1"/>
            <w:vAlign w:val="center"/>
          </w:tcPr>
          <w:p w14:paraId="1733FEC9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1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0C22861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0.038</w:t>
            </w:r>
          </w:p>
          <w:p w14:paraId="7393F663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(0.026)</w:t>
            </w:r>
          </w:p>
        </w:tc>
        <w:tc>
          <w:tcPr>
            <w:tcW w:w="421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E603C6A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0.031**</w:t>
            </w:r>
          </w:p>
          <w:p w14:paraId="1CFA5925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(0.014)</w:t>
            </w:r>
          </w:p>
        </w:tc>
        <w:tc>
          <w:tcPr>
            <w:tcW w:w="389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B3AA17B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0.046*</w:t>
            </w:r>
          </w:p>
          <w:p w14:paraId="2351B8A3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(0.026)</w:t>
            </w:r>
          </w:p>
        </w:tc>
        <w:tc>
          <w:tcPr>
            <w:tcW w:w="421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11250D99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0.031</w:t>
            </w:r>
          </w:p>
          <w:p w14:paraId="55876BE4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(0.022)</w:t>
            </w:r>
          </w:p>
        </w:tc>
        <w:tc>
          <w:tcPr>
            <w:tcW w:w="421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4742E457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0.068**</w:t>
            </w:r>
          </w:p>
          <w:p w14:paraId="6C3EC7A0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(0.029)</w:t>
            </w:r>
          </w:p>
        </w:tc>
        <w:tc>
          <w:tcPr>
            <w:tcW w:w="421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3F7D4627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0.047*</w:t>
            </w:r>
          </w:p>
          <w:p w14:paraId="43F917EA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(0.023)</w:t>
            </w:r>
          </w:p>
        </w:tc>
        <w:tc>
          <w:tcPr>
            <w:tcW w:w="373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46174C5E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0.034</w:t>
            </w:r>
          </w:p>
          <w:p w14:paraId="06D97C42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(0.022)</w:t>
            </w:r>
          </w:p>
        </w:tc>
        <w:tc>
          <w:tcPr>
            <w:tcW w:w="499" w:type="pct"/>
            <w:shd w:val="clear" w:color="auto" w:fill="FFFFFF" w:themeFill="background1"/>
            <w:vAlign w:val="center"/>
          </w:tcPr>
          <w:p w14:paraId="608095BD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0.063***</w:t>
            </w:r>
          </w:p>
          <w:p w14:paraId="3FFD627B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(0.019)</w:t>
            </w:r>
          </w:p>
        </w:tc>
      </w:tr>
      <w:tr w:rsidR="00834AA1" w:rsidRPr="00834AA1" w14:paraId="6F5B5EA0" w14:textId="77777777" w:rsidTr="00304DFE">
        <w:trPr>
          <w:trHeight w:val="20"/>
          <w:tblHeader/>
        </w:trPr>
        <w:tc>
          <w:tcPr>
            <w:tcW w:w="1135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0571B7C3" w14:textId="75861398" w:rsidR="00F52405" w:rsidRPr="00834AA1" w:rsidRDefault="00F52405" w:rsidP="00834AA1">
            <w:pPr>
              <w:widowControl w:val="0"/>
              <w:spacing w:after="0" w:line="240" w:lineRule="auto"/>
              <w:ind w:hanging="24"/>
              <w:rPr>
                <w:rFonts w:ascii="Times New Roman" w:eastAsia="MicrosoftSansSerif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MicrosoftSansSerif" w:hAnsi="Times New Roman" w:cs="Times New Roman"/>
                <w:sz w:val="20"/>
                <w:szCs w:val="20"/>
              </w:rPr>
              <w:t>Unemployment</w:t>
            </w:r>
            <w:r w:rsidR="00C97839" w:rsidRPr="00834AA1">
              <w:rPr>
                <w:rFonts w:ascii="Times New Roman" w:eastAsia="MicrosoftSansSerif" w:hAnsi="Times New Roman" w:cs="Times New Roman"/>
                <w:sz w:val="20"/>
                <w:szCs w:val="20"/>
              </w:rPr>
              <w:t xml:space="preserve"> rate</w:t>
            </w:r>
          </w:p>
        </w:tc>
        <w:tc>
          <w:tcPr>
            <w:tcW w:w="499" w:type="pct"/>
            <w:shd w:val="clear" w:color="auto" w:fill="FFFFFF" w:themeFill="background1"/>
            <w:vAlign w:val="center"/>
          </w:tcPr>
          <w:p w14:paraId="76A377F2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0.022</w:t>
            </w:r>
          </w:p>
          <w:p w14:paraId="783D8362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(0.081)</w:t>
            </w:r>
          </w:p>
        </w:tc>
        <w:tc>
          <w:tcPr>
            <w:tcW w:w="421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6AE64C32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1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20061546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0.040</w:t>
            </w:r>
          </w:p>
          <w:p w14:paraId="246AE2B1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(0.082)</w:t>
            </w:r>
          </w:p>
        </w:tc>
        <w:tc>
          <w:tcPr>
            <w:tcW w:w="389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38765FC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0.041</w:t>
            </w:r>
          </w:p>
          <w:p w14:paraId="6C604B89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(0.076)</w:t>
            </w:r>
          </w:p>
        </w:tc>
        <w:tc>
          <w:tcPr>
            <w:tcW w:w="421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53EC28D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-0.043</w:t>
            </w:r>
          </w:p>
          <w:p w14:paraId="13BA77C3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(0.069)</w:t>
            </w:r>
          </w:p>
        </w:tc>
        <w:tc>
          <w:tcPr>
            <w:tcW w:w="421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39133D3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0.046</w:t>
            </w:r>
          </w:p>
          <w:p w14:paraId="247E2A81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(0.062)</w:t>
            </w:r>
          </w:p>
        </w:tc>
        <w:tc>
          <w:tcPr>
            <w:tcW w:w="421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17314C4A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0.032</w:t>
            </w:r>
          </w:p>
          <w:p w14:paraId="594879EA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(0.085)</w:t>
            </w:r>
          </w:p>
        </w:tc>
        <w:tc>
          <w:tcPr>
            <w:tcW w:w="373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4C79E757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0.079</w:t>
            </w:r>
          </w:p>
          <w:p w14:paraId="7BACCC91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(0.082)</w:t>
            </w:r>
          </w:p>
        </w:tc>
        <w:tc>
          <w:tcPr>
            <w:tcW w:w="499" w:type="pct"/>
            <w:shd w:val="clear" w:color="auto" w:fill="FFFFFF" w:themeFill="background1"/>
            <w:vAlign w:val="center"/>
          </w:tcPr>
          <w:p w14:paraId="2F30E052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0.086</w:t>
            </w:r>
          </w:p>
          <w:p w14:paraId="011A7732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(0.089)</w:t>
            </w:r>
          </w:p>
        </w:tc>
      </w:tr>
      <w:tr w:rsidR="00834AA1" w:rsidRPr="00834AA1" w14:paraId="7035D71D" w14:textId="77777777" w:rsidTr="00304DFE">
        <w:trPr>
          <w:trHeight w:val="20"/>
          <w:tblHeader/>
        </w:trPr>
        <w:tc>
          <w:tcPr>
            <w:tcW w:w="1135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1F4A1970" w14:textId="24559137" w:rsidR="00F52405" w:rsidRPr="00834AA1" w:rsidRDefault="00C97839" w:rsidP="00834AA1">
            <w:pPr>
              <w:widowControl w:val="0"/>
              <w:spacing w:after="0" w:line="240" w:lineRule="auto"/>
              <w:ind w:hanging="24"/>
              <w:rPr>
                <w:rFonts w:ascii="Times New Roman" w:eastAsia="MicrosoftSansSerif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hAnsi="Times New Roman" w:cs="Times New Roman"/>
                <w:sz w:val="20"/>
                <w:szCs w:val="20"/>
              </w:rPr>
              <w:t>Foreign direct investment</w:t>
            </w:r>
          </w:p>
        </w:tc>
        <w:tc>
          <w:tcPr>
            <w:tcW w:w="499" w:type="pct"/>
            <w:shd w:val="clear" w:color="auto" w:fill="FFFFFF" w:themeFill="background1"/>
            <w:vAlign w:val="center"/>
          </w:tcPr>
          <w:p w14:paraId="78BE9FB2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-0.014**</w:t>
            </w:r>
          </w:p>
          <w:p w14:paraId="440170D7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(0.006)</w:t>
            </w:r>
          </w:p>
        </w:tc>
        <w:tc>
          <w:tcPr>
            <w:tcW w:w="421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652C7A5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-0.016***</w:t>
            </w:r>
          </w:p>
          <w:p w14:paraId="30C1A8C2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(0.005)</w:t>
            </w:r>
          </w:p>
        </w:tc>
        <w:tc>
          <w:tcPr>
            <w:tcW w:w="421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1073ED93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9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A6DE4BD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-0.014**</w:t>
            </w:r>
          </w:p>
          <w:p w14:paraId="74ECF34F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(0.006)</w:t>
            </w:r>
          </w:p>
        </w:tc>
        <w:tc>
          <w:tcPr>
            <w:tcW w:w="421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13F16EF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-0.018***</w:t>
            </w:r>
          </w:p>
          <w:p w14:paraId="2C5FA4C5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(0.004)</w:t>
            </w:r>
          </w:p>
        </w:tc>
        <w:tc>
          <w:tcPr>
            <w:tcW w:w="421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6C40DA27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-0.019***</w:t>
            </w:r>
          </w:p>
          <w:p w14:paraId="0EFDFA0A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(0.005)</w:t>
            </w:r>
          </w:p>
        </w:tc>
        <w:tc>
          <w:tcPr>
            <w:tcW w:w="421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406E0C74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-0.016***</w:t>
            </w:r>
          </w:p>
          <w:p w14:paraId="58E0882B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(0.005)</w:t>
            </w:r>
          </w:p>
        </w:tc>
        <w:tc>
          <w:tcPr>
            <w:tcW w:w="373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38D4C525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-0.015**</w:t>
            </w:r>
          </w:p>
          <w:p w14:paraId="559BE904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(0.005)</w:t>
            </w:r>
          </w:p>
        </w:tc>
        <w:tc>
          <w:tcPr>
            <w:tcW w:w="499" w:type="pct"/>
            <w:shd w:val="clear" w:color="auto" w:fill="FFFFFF" w:themeFill="background1"/>
            <w:vAlign w:val="center"/>
          </w:tcPr>
          <w:p w14:paraId="594730B8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-0.017***</w:t>
            </w:r>
          </w:p>
          <w:p w14:paraId="1B24DCC3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(0.006)</w:t>
            </w:r>
          </w:p>
        </w:tc>
      </w:tr>
      <w:tr w:rsidR="00834AA1" w:rsidRPr="00834AA1" w14:paraId="011D0528" w14:textId="77777777" w:rsidTr="00304DFE">
        <w:trPr>
          <w:trHeight w:val="20"/>
          <w:tblHeader/>
        </w:trPr>
        <w:tc>
          <w:tcPr>
            <w:tcW w:w="1135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5C8A6F2A" w14:textId="0BA9BA52" w:rsidR="00F52405" w:rsidRPr="00834AA1" w:rsidRDefault="00C97839" w:rsidP="00834AA1">
            <w:pPr>
              <w:widowControl w:val="0"/>
              <w:spacing w:after="0" w:line="240" w:lineRule="auto"/>
              <w:ind w:hanging="24"/>
              <w:rPr>
                <w:rFonts w:ascii="Times New Roman" w:eastAsia="SimSun" w:hAnsi="Times New Roman" w:cs="Times New Roman"/>
                <w:bCs/>
                <w:sz w:val="20"/>
                <w:szCs w:val="20"/>
              </w:rPr>
            </w:pPr>
            <w:r w:rsidRPr="00834AA1">
              <w:rPr>
                <w:rFonts w:ascii="Times New Roman" w:hAnsi="Times New Roman" w:cs="Times New Roman"/>
                <w:sz w:val="20"/>
                <w:szCs w:val="20"/>
              </w:rPr>
              <w:t>Share of workforce with tertiary education</w:t>
            </w:r>
          </w:p>
        </w:tc>
        <w:tc>
          <w:tcPr>
            <w:tcW w:w="499" w:type="pct"/>
            <w:shd w:val="clear" w:color="auto" w:fill="FFFFFF" w:themeFill="background1"/>
            <w:vAlign w:val="center"/>
          </w:tcPr>
          <w:p w14:paraId="45D7935F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0.176**</w:t>
            </w:r>
          </w:p>
          <w:p w14:paraId="7A3D79AD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(0.066)</w:t>
            </w:r>
          </w:p>
        </w:tc>
        <w:tc>
          <w:tcPr>
            <w:tcW w:w="421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2371DDB5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0.176**</w:t>
            </w:r>
          </w:p>
          <w:p w14:paraId="625325F8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(0.068)</w:t>
            </w:r>
          </w:p>
        </w:tc>
        <w:tc>
          <w:tcPr>
            <w:tcW w:w="421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2AE4844B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0.168**</w:t>
            </w:r>
          </w:p>
          <w:p w14:paraId="1BB40BFD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(0.070)</w:t>
            </w:r>
          </w:p>
        </w:tc>
        <w:tc>
          <w:tcPr>
            <w:tcW w:w="389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653C9B1C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1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611775D5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0.163**</w:t>
            </w:r>
          </w:p>
          <w:p w14:paraId="5C106576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(0.073)</w:t>
            </w:r>
          </w:p>
        </w:tc>
        <w:tc>
          <w:tcPr>
            <w:tcW w:w="421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C114E15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0.120**</w:t>
            </w:r>
          </w:p>
          <w:p w14:paraId="3EED8340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(0.047)</w:t>
            </w:r>
          </w:p>
        </w:tc>
        <w:tc>
          <w:tcPr>
            <w:tcW w:w="421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38D0FF66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0.164***</w:t>
            </w:r>
          </w:p>
          <w:p w14:paraId="44E2BB07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(0.056)</w:t>
            </w:r>
          </w:p>
        </w:tc>
        <w:tc>
          <w:tcPr>
            <w:tcW w:w="373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492DE69E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0.180**</w:t>
            </w: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(0.067)</w:t>
            </w:r>
          </w:p>
        </w:tc>
        <w:tc>
          <w:tcPr>
            <w:tcW w:w="499" w:type="pct"/>
            <w:shd w:val="clear" w:color="auto" w:fill="FFFFFF" w:themeFill="background1"/>
            <w:vAlign w:val="center"/>
          </w:tcPr>
          <w:p w14:paraId="00F50488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0.161***</w:t>
            </w:r>
          </w:p>
          <w:p w14:paraId="52BB93AC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(0.055)</w:t>
            </w:r>
          </w:p>
        </w:tc>
      </w:tr>
      <w:tr w:rsidR="00834AA1" w:rsidRPr="00834AA1" w14:paraId="3E0453D5" w14:textId="77777777" w:rsidTr="00304DFE">
        <w:trPr>
          <w:trHeight w:val="20"/>
          <w:tblHeader/>
        </w:trPr>
        <w:tc>
          <w:tcPr>
            <w:tcW w:w="1135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515B7C0A" w14:textId="50DA0038" w:rsidR="00F52405" w:rsidRPr="00834AA1" w:rsidRDefault="00C97839" w:rsidP="00834AA1">
            <w:pPr>
              <w:widowControl w:val="0"/>
              <w:spacing w:after="0" w:line="240" w:lineRule="auto"/>
              <w:ind w:hanging="24"/>
              <w:rPr>
                <w:rFonts w:ascii="Times New Roman" w:eastAsia="MicrosoftSansSerif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hAnsi="Times New Roman" w:cs="Times New Roman"/>
                <w:sz w:val="20"/>
                <w:szCs w:val="20"/>
              </w:rPr>
              <w:t>Annual population growth rate</w:t>
            </w:r>
          </w:p>
        </w:tc>
        <w:tc>
          <w:tcPr>
            <w:tcW w:w="499" w:type="pct"/>
            <w:shd w:val="clear" w:color="auto" w:fill="FFFFFF" w:themeFill="background1"/>
            <w:vAlign w:val="center"/>
          </w:tcPr>
          <w:p w14:paraId="3DB2616D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0.637**</w:t>
            </w:r>
          </w:p>
          <w:p w14:paraId="7F507713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(0.252)</w:t>
            </w:r>
          </w:p>
        </w:tc>
        <w:tc>
          <w:tcPr>
            <w:tcW w:w="421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CF503FF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0.575***</w:t>
            </w:r>
          </w:p>
          <w:p w14:paraId="6EA71D48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(0.179)</w:t>
            </w:r>
          </w:p>
        </w:tc>
        <w:tc>
          <w:tcPr>
            <w:tcW w:w="421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1C1B5695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0.736***</w:t>
            </w:r>
          </w:p>
          <w:p w14:paraId="5FD55CAE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(0.247)</w:t>
            </w:r>
          </w:p>
        </w:tc>
        <w:tc>
          <w:tcPr>
            <w:tcW w:w="389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17517527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0.611**</w:t>
            </w:r>
          </w:p>
          <w:p w14:paraId="2B0808E6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(0.265)</w:t>
            </w:r>
          </w:p>
        </w:tc>
        <w:tc>
          <w:tcPr>
            <w:tcW w:w="421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6E4A2E14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1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ED69CE5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0.689***</w:t>
            </w:r>
          </w:p>
          <w:p w14:paraId="7A4DB8C2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(0.230)</w:t>
            </w:r>
          </w:p>
        </w:tc>
        <w:tc>
          <w:tcPr>
            <w:tcW w:w="421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12B5D3D4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0.758**</w:t>
            </w:r>
          </w:p>
          <w:p w14:paraId="648C2E7A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(0.267)</w:t>
            </w:r>
          </w:p>
        </w:tc>
        <w:tc>
          <w:tcPr>
            <w:tcW w:w="373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0DFDC94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0.656**</w:t>
            </w:r>
          </w:p>
          <w:p w14:paraId="571E06EF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(0.252)</w:t>
            </w:r>
          </w:p>
        </w:tc>
        <w:tc>
          <w:tcPr>
            <w:tcW w:w="499" w:type="pct"/>
            <w:shd w:val="clear" w:color="auto" w:fill="FFFFFF" w:themeFill="background1"/>
            <w:vAlign w:val="center"/>
          </w:tcPr>
          <w:p w14:paraId="35FCF1B1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0.788**</w:t>
            </w:r>
          </w:p>
          <w:p w14:paraId="43D0D83C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(0.294)</w:t>
            </w:r>
          </w:p>
        </w:tc>
      </w:tr>
      <w:tr w:rsidR="00834AA1" w:rsidRPr="00834AA1" w14:paraId="6BDFE2D4" w14:textId="77777777" w:rsidTr="00304DFE">
        <w:trPr>
          <w:trHeight w:val="20"/>
          <w:tblHeader/>
        </w:trPr>
        <w:tc>
          <w:tcPr>
            <w:tcW w:w="1135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4710EAA5" w14:textId="41078E2A" w:rsidR="00F52405" w:rsidRPr="00834AA1" w:rsidRDefault="00C97839" w:rsidP="00834AA1">
            <w:pPr>
              <w:widowControl w:val="0"/>
              <w:spacing w:after="0" w:line="240" w:lineRule="auto"/>
              <w:ind w:hanging="24"/>
              <w:rPr>
                <w:rFonts w:ascii="Times New Roman" w:eastAsia="MicrosoftSansSerif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hAnsi="Times New Roman" w:cs="Times New Roman"/>
                <w:sz w:val="20"/>
                <w:szCs w:val="20"/>
              </w:rPr>
              <w:t>Availability of finance</w:t>
            </w:r>
          </w:p>
        </w:tc>
        <w:tc>
          <w:tcPr>
            <w:tcW w:w="499" w:type="pct"/>
            <w:shd w:val="clear" w:color="auto" w:fill="FFFFFF" w:themeFill="background1"/>
          </w:tcPr>
          <w:p w14:paraId="6F0694BB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1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6A84AD23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1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EF3046F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9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BFE05AB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1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6B2C47F6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1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1CD19637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-0.005</w:t>
            </w:r>
          </w:p>
          <w:p w14:paraId="2F7C7A8C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(0.007)</w:t>
            </w:r>
          </w:p>
        </w:tc>
        <w:tc>
          <w:tcPr>
            <w:tcW w:w="421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55761A09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73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ED1A88E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99" w:type="pct"/>
            <w:shd w:val="clear" w:color="auto" w:fill="FFFFFF" w:themeFill="background1"/>
            <w:vAlign w:val="center"/>
          </w:tcPr>
          <w:p w14:paraId="3C3C2EE5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34AA1" w:rsidRPr="00834AA1" w14:paraId="2C872D6A" w14:textId="77777777" w:rsidTr="00304DFE">
        <w:trPr>
          <w:trHeight w:val="20"/>
          <w:tblHeader/>
        </w:trPr>
        <w:tc>
          <w:tcPr>
            <w:tcW w:w="1135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070DBE7A" w14:textId="28F69AFE" w:rsidR="00F52405" w:rsidRPr="00834AA1" w:rsidRDefault="00F52405" w:rsidP="00834AA1">
            <w:pPr>
              <w:widowControl w:val="0"/>
              <w:spacing w:after="0" w:line="240" w:lineRule="auto"/>
              <w:ind w:hanging="24"/>
              <w:rPr>
                <w:rFonts w:ascii="Times New Roman" w:eastAsia="MicrosoftSansSerif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MicrosoftSansSerif" w:hAnsi="Times New Roman" w:cs="Times New Roman"/>
                <w:sz w:val="20"/>
                <w:szCs w:val="20"/>
              </w:rPr>
              <w:t>Inflation</w:t>
            </w:r>
            <w:r w:rsidR="00C97839" w:rsidRPr="00834AA1">
              <w:rPr>
                <w:rFonts w:ascii="Times New Roman" w:eastAsia="MicrosoftSansSerif" w:hAnsi="Times New Roman" w:cs="Times New Roman"/>
                <w:sz w:val="20"/>
                <w:szCs w:val="20"/>
              </w:rPr>
              <w:t xml:space="preserve"> rate</w:t>
            </w:r>
          </w:p>
        </w:tc>
        <w:tc>
          <w:tcPr>
            <w:tcW w:w="499" w:type="pct"/>
            <w:shd w:val="clear" w:color="auto" w:fill="FFFFFF" w:themeFill="background1"/>
          </w:tcPr>
          <w:p w14:paraId="355111AF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1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220255E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1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264642DE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9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0800F92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1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BE24B79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1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33764F7A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1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5CD3D229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-0.116</w:t>
            </w:r>
          </w:p>
          <w:p w14:paraId="45325CBD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(0.135)</w:t>
            </w:r>
          </w:p>
        </w:tc>
        <w:tc>
          <w:tcPr>
            <w:tcW w:w="373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381CA371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99" w:type="pct"/>
            <w:shd w:val="clear" w:color="auto" w:fill="FFFFFF" w:themeFill="background1"/>
            <w:vAlign w:val="center"/>
          </w:tcPr>
          <w:p w14:paraId="3DB6E54A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34AA1" w:rsidRPr="00834AA1" w14:paraId="69D7AEB9" w14:textId="77777777" w:rsidTr="00C23F72">
        <w:trPr>
          <w:trHeight w:val="20"/>
          <w:tblHeader/>
        </w:trPr>
        <w:tc>
          <w:tcPr>
            <w:tcW w:w="1135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8E5F3B4" w14:textId="62AF1696" w:rsidR="00C97839" w:rsidRPr="00834AA1" w:rsidRDefault="00C97839" w:rsidP="00834AA1">
            <w:pPr>
              <w:widowControl w:val="0"/>
              <w:spacing w:after="0" w:line="240" w:lineRule="auto"/>
              <w:ind w:hanging="24"/>
              <w:rPr>
                <w:rFonts w:ascii="Times New Roman" w:eastAsia="MicrosoftSansSerif" w:hAnsi="Times New Roman" w:cs="Times New Roman"/>
                <w:sz w:val="20"/>
                <w:szCs w:val="20"/>
              </w:rPr>
            </w:pPr>
            <w:bookmarkStart w:id="1" w:name="_Hlk123825045"/>
            <w:r w:rsidRPr="00834AA1">
              <w:rPr>
                <w:rFonts w:ascii="Times New Roman" w:hAnsi="Times New Roman" w:cs="Times New Roman"/>
                <w:sz w:val="20"/>
                <w:szCs w:val="20"/>
              </w:rPr>
              <w:t xml:space="preserve">Perceived entrepreneurial opportunities </w:t>
            </w:r>
          </w:p>
        </w:tc>
        <w:tc>
          <w:tcPr>
            <w:tcW w:w="499" w:type="pct"/>
            <w:shd w:val="clear" w:color="auto" w:fill="FFFFFF" w:themeFill="background1"/>
          </w:tcPr>
          <w:p w14:paraId="08C32313" w14:textId="77777777" w:rsidR="00C97839" w:rsidRPr="00834AA1" w:rsidRDefault="00C97839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1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1254BD8" w14:textId="77777777" w:rsidR="00C97839" w:rsidRPr="00834AA1" w:rsidRDefault="00C97839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1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EDB834C" w14:textId="77777777" w:rsidR="00C97839" w:rsidRPr="00834AA1" w:rsidRDefault="00C97839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9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5648CEAE" w14:textId="77777777" w:rsidR="00C97839" w:rsidRPr="00834AA1" w:rsidRDefault="00C97839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1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22DBB68" w14:textId="77777777" w:rsidR="00C97839" w:rsidRPr="00834AA1" w:rsidRDefault="00C97839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1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6F7B6895" w14:textId="77777777" w:rsidR="00C97839" w:rsidRPr="00834AA1" w:rsidRDefault="00C97839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1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6C681A3B" w14:textId="77777777" w:rsidR="00C97839" w:rsidRPr="00834AA1" w:rsidRDefault="00C97839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73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0C33E3F" w14:textId="77777777" w:rsidR="00C97839" w:rsidRPr="00834AA1" w:rsidRDefault="00C97839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0.019*</w:t>
            </w:r>
          </w:p>
          <w:p w14:paraId="0D37D79F" w14:textId="77777777" w:rsidR="00C97839" w:rsidRPr="00834AA1" w:rsidRDefault="00C97839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(0.010)</w:t>
            </w:r>
          </w:p>
        </w:tc>
        <w:tc>
          <w:tcPr>
            <w:tcW w:w="499" w:type="pct"/>
            <w:shd w:val="clear" w:color="auto" w:fill="FFFFFF" w:themeFill="background1"/>
            <w:vAlign w:val="center"/>
          </w:tcPr>
          <w:p w14:paraId="3257B56C" w14:textId="77777777" w:rsidR="00C97839" w:rsidRPr="00834AA1" w:rsidRDefault="00C97839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34AA1" w:rsidRPr="00834AA1" w14:paraId="682DAF8E" w14:textId="77777777" w:rsidTr="00C23F72">
        <w:trPr>
          <w:trHeight w:val="20"/>
          <w:tblHeader/>
        </w:trPr>
        <w:tc>
          <w:tcPr>
            <w:tcW w:w="1135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256DBC8" w14:textId="5EE0CFC1" w:rsidR="00C97839" w:rsidRPr="00834AA1" w:rsidRDefault="00C97839" w:rsidP="00834AA1">
            <w:pPr>
              <w:widowControl w:val="0"/>
              <w:spacing w:after="0" w:line="240" w:lineRule="auto"/>
              <w:ind w:hanging="24"/>
              <w:rPr>
                <w:rFonts w:ascii="Times New Roman" w:eastAsia="MicrosoftSansSerif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hAnsi="Times New Roman" w:cs="Times New Roman"/>
                <w:sz w:val="20"/>
                <w:szCs w:val="20"/>
              </w:rPr>
              <w:t>Perceived entrepreneurial skills</w:t>
            </w:r>
          </w:p>
        </w:tc>
        <w:tc>
          <w:tcPr>
            <w:tcW w:w="499" w:type="pct"/>
            <w:shd w:val="clear" w:color="auto" w:fill="FFFFFF" w:themeFill="background1"/>
          </w:tcPr>
          <w:p w14:paraId="293A42B4" w14:textId="77777777" w:rsidR="00C97839" w:rsidRPr="00834AA1" w:rsidRDefault="00C97839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1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B1DABF6" w14:textId="77777777" w:rsidR="00C97839" w:rsidRPr="00834AA1" w:rsidRDefault="00C97839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1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C5ADB86" w14:textId="77777777" w:rsidR="00C97839" w:rsidRPr="00834AA1" w:rsidRDefault="00C97839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9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4A497BE" w14:textId="77777777" w:rsidR="00C97839" w:rsidRPr="00834AA1" w:rsidRDefault="00C97839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1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95E3BCC" w14:textId="77777777" w:rsidR="00C97839" w:rsidRPr="00834AA1" w:rsidRDefault="00C97839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1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F28F0E7" w14:textId="77777777" w:rsidR="00C97839" w:rsidRPr="00834AA1" w:rsidRDefault="00C97839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1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50AEA80E" w14:textId="77777777" w:rsidR="00C97839" w:rsidRPr="00834AA1" w:rsidRDefault="00C97839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73" w:type="pct"/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57720EA1" w14:textId="77777777" w:rsidR="00C97839" w:rsidRPr="00834AA1" w:rsidRDefault="00C97839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99" w:type="pct"/>
            <w:shd w:val="clear" w:color="auto" w:fill="FFFFFF" w:themeFill="background1"/>
            <w:vAlign w:val="center"/>
          </w:tcPr>
          <w:p w14:paraId="4DA825C2" w14:textId="77777777" w:rsidR="00C97839" w:rsidRPr="00834AA1" w:rsidRDefault="00C97839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0.061***</w:t>
            </w:r>
          </w:p>
          <w:p w14:paraId="46BD5333" w14:textId="77777777" w:rsidR="00C97839" w:rsidRPr="00834AA1" w:rsidRDefault="00C97839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(0.021)</w:t>
            </w:r>
          </w:p>
        </w:tc>
      </w:tr>
      <w:bookmarkEnd w:id="1"/>
      <w:tr w:rsidR="00834AA1" w:rsidRPr="00834AA1" w14:paraId="4F0A1FD9" w14:textId="77777777" w:rsidTr="00304DFE">
        <w:trPr>
          <w:trHeight w:val="20"/>
          <w:tblHeader/>
        </w:trPr>
        <w:tc>
          <w:tcPr>
            <w:tcW w:w="11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3BB4C73C" w14:textId="77777777" w:rsidR="00F52405" w:rsidRPr="00834AA1" w:rsidRDefault="00F52405" w:rsidP="00834AA1">
            <w:pPr>
              <w:widowControl w:val="0"/>
              <w:spacing w:after="0" w:line="240" w:lineRule="auto"/>
              <w:rPr>
                <w:rFonts w:ascii="Times New Roman" w:eastAsia="MicrosoftSansSerif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34AA1">
              <w:rPr>
                <w:rFonts w:ascii="Times New Roman" w:eastAsia="MicrosoftSansSerif" w:hAnsi="Times New Roman" w:cs="Times New Roman"/>
                <w:b/>
                <w:bCs/>
                <w:i/>
                <w:iCs/>
                <w:sz w:val="20"/>
                <w:szCs w:val="20"/>
              </w:rPr>
              <w:t>_cons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14C0AD0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4.597**</w:t>
            </w:r>
          </w:p>
          <w:p w14:paraId="7D478202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(1.647)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B538CA0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4.588***</w:t>
            </w: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(1.504)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F46A062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4.331**</w:t>
            </w:r>
          </w:p>
          <w:p w14:paraId="2383834E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(1.747)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751078E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7.557***</w:t>
            </w:r>
          </w:p>
          <w:p w14:paraId="4A9B7940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(1.026)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9875B99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5.356***</w:t>
            </w:r>
          </w:p>
          <w:p w14:paraId="68D1E421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(1.627)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5729C73D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5.586***</w:t>
            </w:r>
          </w:p>
          <w:p w14:paraId="78CD55A9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(1.564)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85C20D0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4.939</w:t>
            </w:r>
          </w:p>
          <w:p w14:paraId="0163C57A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(1.375)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6B9B7AD0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3.348*</w:t>
            </w:r>
          </w:p>
          <w:p w14:paraId="46C35ED2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(1.830)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0197AD3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1.618</w:t>
            </w:r>
          </w:p>
          <w:p w14:paraId="7C89D700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(2.143)</w:t>
            </w:r>
          </w:p>
        </w:tc>
      </w:tr>
      <w:tr w:rsidR="00834AA1" w:rsidRPr="00834AA1" w14:paraId="5146E88B" w14:textId="77777777" w:rsidTr="00304DFE">
        <w:trPr>
          <w:trHeight w:val="20"/>
          <w:tblHeader/>
        </w:trPr>
        <w:tc>
          <w:tcPr>
            <w:tcW w:w="113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274A39E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No. of observations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FB5D1CB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5D3E3A14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746E93B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66E5FB7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35ABCCE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0A1610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FD1485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08E857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4C62A05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315</w:t>
            </w:r>
          </w:p>
        </w:tc>
      </w:tr>
      <w:tr w:rsidR="00834AA1" w:rsidRPr="00834AA1" w14:paraId="065F16E7" w14:textId="77777777" w:rsidTr="00304DFE">
        <w:trPr>
          <w:trHeight w:val="20"/>
          <w:tblHeader/>
        </w:trPr>
        <w:tc>
          <w:tcPr>
            <w:tcW w:w="1135" w:type="pct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0A6FF26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R-squared (within)</w:t>
            </w:r>
          </w:p>
        </w:tc>
        <w:tc>
          <w:tcPr>
            <w:tcW w:w="499" w:type="pct"/>
            <w:shd w:val="clear" w:color="auto" w:fill="FFFFFF" w:themeFill="background1"/>
          </w:tcPr>
          <w:p w14:paraId="419721FB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0.419</w:t>
            </w:r>
          </w:p>
        </w:tc>
        <w:tc>
          <w:tcPr>
            <w:tcW w:w="421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5DFF7778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0.422</w:t>
            </w:r>
          </w:p>
        </w:tc>
        <w:tc>
          <w:tcPr>
            <w:tcW w:w="421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2C9715E7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0.411</w:t>
            </w:r>
          </w:p>
        </w:tc>
        <w:tc>
          <w:tcPr>
            <w:tcW w:w="389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B301A8E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0.460</w:t>
            </w:r>
          </w:p>
        </w:tc>
        <w:tc>
          <w:tcPr>
            <w:tcW w:w="421" w:type="pct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F77990C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0.401</w:t>
            </w:r>
          </w:p>
        </w:tc>
        <w:tc>
          <w:tcPr>
            <w:tcW w:w="421" w:type="pct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372491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0.429</w:t>
            </w:r>
          </w:p>
        </w:tc>
        <w:tc>
          <w:tcPr>
            <w:tcW w:w="421" w:type="pct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82CC41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0.433</w:t>
            </w:r>
          </w:p>
        </w:tc>
        <w:tc>
          <w:tcPr>
            <w:tcW w:w="373" w:type="pct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E2C3F1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0.434</w:t>
            </w:r>
          </w:p>
        </w:tc>
        <w:tc>
          <w:tcPr>
            <w:tcW w:w="499" w:type="pct"/>
            <w:shd w:val="clear" w:color="auto" w:fill="FFFFFF" w:themeFill="background1"/>
            <w:vAlign w:val="center"/>
          </w:tcPr>
          <w:p w14:paraId="5A839E5C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0.474</w:t>
            </w:r>
          </w:p>
        </w:tc>
      </w:tr>
      <w:tr w:rsidR="00834AA1" w:rsidRPr="00834AA1" w14:paraId="1EB4ACAC" w14:textId="77777777" w:rsidTr="00304DFE">
        <w:trPr>
          <w:trHeight w:val="20"/>
          <w:tblHeader/>
        </w:trPr>
        <w:tc>
          <w:tcPr>
            <w:tcW w:w="113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8FE497A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Adj. R-squared (within)</w:t>
            </w:r>
          </w:p>
        </w:tc>
        <w:tc>
          <w:tcPr>
            <w:tcW w:w="49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1E559195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0.373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53BEC6D0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0.377</w:t>
            </w:r>
          </w:p>
        </w:tc>
        <w:tc>
          <w:tcPr>
            <w:tcW w:w="42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58DDF08E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0.365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55624D01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0.415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730FBE7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0.354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3C8CE8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0.379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F67EC4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0.384</w:t>
            </w:r>
          </w:p>
        </w:tc>
        <w:tc>
          <w:tcPr>
            <w:tcW w:w="37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6A00FD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0.386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72B4D74D" w14:textId="77777777" w:rsidR="00F52405" w:rsidRPr="00834AA1" w:rsidRDefault="00F52405" w:rsidP="00834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4AA1">
              <w:rPr>
                <w:rFonts w:ascii="Times New Roman" w:eastAsia="Times New Roman" w:hAnsi="Times New Roman" w:cs="Times New Roman"/>
                <w:sz w:val="20"/>
                <w:szCs w:val="20"/>
              </w:rPr>
              <w:t>0.429</w:t>
            </w:r>
          </w:p>
        </w:tc>
      </w:tr>
    </w:tbl>
    <w:p w14:paraId="1450F42A" w14:textId="1D7819B2" w:rsidR="00F52405" w:rsidRPr="00834AA1" w:rsidRDefault="00F52405" w:rsidP="00834AA1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834AA1">
        <w:rPr>
          <w:rFonts w:ascii="Times New Roman" w:eastAsia="Calibri" w:hAnsi="Times New Roman" w:cs="Times New Roman"/>
          <w:i/>
          <w:iCs/>
          <w:sz w:val="20"/>
          <w:szCs w:val="20"/>
        </w:rPr>
        <w:t>Notes: (i)</w:t>
      </w:r>
      <w:r w:rsidR="007C724C" w:rsidRPr="00834AA1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models 1-5 successively eliminate one control variable from the main regression model; models 6-9 successively add </w:t>
      </w:r>
      <w:r w:rsidR="00304DFE" w:rsidRPr="00834AA1">
        <w:rPr>
          <w:rFonts w:ascii="Times New Roman" w:eastAsia="Calibri" w:hAnsi="Times New Roman" w:cs="Times New Roman"/>
          <w:i/>
          <w:iCs/>
          <w:sz w:val="20"/>
          <w:szCs w:val="20"/>
        </w:rPr>
        <w:t>an</w:t>
      </w:r>
      <w:r w:rsidR="007C724C" w:rsidRPr="00834AA1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additional</w:t>
      </w:r>
      <w:r w:rsidRPr="00834AA1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control variable</w:t>
      </w:r>
      <w:r w:rsidR="00304DFE" w:rsidRPr="00834AA1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to the main regression model, as follows: </w:t>
      </w:r>
      <w:r w:rsidR="008A7970" w:rsidRPr="00834AA1">
        <w:rPr>
          <w:rFonts w:ascii="Times New Roman" w:eastAsia="Calibri" w:hAnsi="Times New Roman" w:cs="Times New Roman"/>
          <w:i/>
          <w:iCs/>
          <w:sz w:val="20"/>
          <w:szCs w:val="20"/>
        </w:rPr>
        <w:t>Availability of finance (</w:t>
      </w:r>
      <w:r w:rsidR="00C15FA0" w:rsidRPr="00834AA1">
        <w:rPr>
          <w:rFonts w:ascii="Times New Roman" w:eastAsia="Calibri" w:hAnsi="Times New Roman" w:cs="Times New Roman"/>
          <w:i/>
          <w:iCs/>
          <w:sz w:val="20"/>
          <w:szCs w:val="20"/>
        </w:rPr>
        <w:t>column</w:t>
      </w:r>
      <w:r w:rsidR="00304DFE" w:rsidRPr="00834AA1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6</w:t>
      </w:r>
      <w:r w:rsidR="008A7970" w:rsidRPr="00834AA1">
        <w:rPr>
          <w:rFonts w:ascii="Times New Roman" w:eastAsia="Calibri" w:hAnsi="Times New Roman" w:cs="Times New Roman"/>
          <w:i/>
          <w:iCs/>
          <w:sz w:val="20"/>
          <w:szCs w:val="20"/>
        </w:rPr>
        <w:t>)</w:t>
      </w:r>
      <w:r w:rsidR="00304DFE" w:rsidRPr="00834AA1">
        <w:rPr>
          <w:rFonts w:ascii="Times New Roman" w:eastAsia="Calibri" w:hAnsi="Times New Roman" w:cs="Times New Roman"/>
          <w:i/>
          <w:iCs/>
          <w:sz w:val="20"/>
          <w:szCs w:val="20"/>
        </w:rPr>
        <w:t>,</w:t>
      </w:r>
      <w:r w:rsidRPr="00834AA1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</w:t>
      </w:r>
      <w:r w:rsidR="008A7970" w:rsidRPr="00834AA1">
        <w:rPr>
          <w:rFonts w:ascii="Times New Roman" w:eastAsia="Calibri" w:hAnsi="Times New Roman" w:cs="Times New Roman"/>
          <w:i/>
          <w:iCs/>
          <w:sz w:val="20"/>
          <w:szCs w:val="20"/>
        </w:rPr>
        <w:t>I</w:t>
      </w:r>
      <w:r w:rsidRPr="00834AA1">
        <w:rPr>
          <w:rFonts w:ascii="Times New Roman" w:eastAsia="Calibri" w:hAnsi="Times New Roman" w:cs="Times New Roman"/>
          <w:i/>
          <w:iCs/>
          <w:sz w:val="20"/>
          <w:szCs w:val="20"/>
        </w:rPr>
        <w:t>nflation</w:t>
      </w:r>
      <w:r w:rsidR="008A7970" w:rsidRPr="00834AA1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rate (</w:t>
      </w:r>
      <w:r w:rsidR="00C15FA0" w:rsidRPr="00834AA1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column </w:t>
      </w:r>
      <w:r w:rsidR="00304DFE" w:rsidRPr="00834AA1">
        <w:rPr>
          <w:rFonts w:ascii="Times New Roman" w:eastAsia="Calibri" w:hAnsi="Times New Roman" w:cs="Times New Roman"/>
          <w:i/>
          <w:iCs/>
          <w:sz w:val="20"/>
          <w:szCs w:val="20"/>
        </w:rPr>
        <w:t>7</w:t>
      </w:r>
      <w:r w:rsidR="008A7970" w:rsidRPr="00834AA1">
        <w:rPr>
          <w:rFonts w:ascii="Times New Roman" w:eastAsia="Calibri" w:hAnsi="Times New Roman" w:cs="Times New Roman"/>
          <w:i/>
          <w:iCs/>
          <w:sz w:val="20"/>
          <w:szCs w:val="20"/>
        </w:rPr>
        <w:t>)</w:t>
      </w:r>
      <w:r w:rsidRPr="00834AA1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; </w:t>
      </w:r>
      <w:r w:rsidR="008A7970" w:rsidRPr="00834AA1">
        <w:rPr>
          <w:rFonts w:ascii="Times New Roman" w:eastAsia="Calibri" w:hAnsi="Times New Roman" w:cs="Times New Roman"/>
          <w:i/>
          <w:iCs/>
          <w:sz w:val="20"/>
          <w:szCs w:val="20"/>
        </w:rPr>
        <w:t>Perceived entrepreneurial opportunities (column 8)</w:t>
      </w:r>
      <w:r w:rsidR="000766BE" w:rsidRPr="00834AA1">
        <w:rPr>
          <w:rFonts w:ascii="Times New Roman" w:eastAsia="Calibri" w:hAnsi="Times New Roman" w:cs="Times New Roman"/>
          <w:i/>
          <w:iCs/>
          <w:sz w:val="20"/>
          <w:szCs w:val="20"/>
        </w:rPr>
        <w:t>,</w:t>
      </w:r>
      <w:r w:rsidR="008A7970" w:rsidRPr="00834AA1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and </w:t>
      </w:r>
      <w:r w:rsidR="000766BE" w:rsidRPr="00834AA1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Perceived entrepreneurial </w:t>
      </w:r>
      <w:r w:rsidR="008A7970" w:rsidRPr="00834AA1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skills (column 9); these additional </w:t>
      </w:r>
      <w:r w:rsidR="000766BE" w:rsidRPr="00834AA1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control </w:t>
      </w:r>
      <w:r w:rsidR="008A7970" w:rsidRPr="00834AA1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variables are defined in Table A1; </w:t>
      </w:r>
      <w:r w:rsidR="00304DFE" w:rsidRPr="00834AA1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(ii) year and country fixed effects are included in all models; </w:t>
      </w:r>
      <w:r w:rsidRPr="00834AA1">
        <w:rPr>
          <w:rFonts w:ascii="Times New Roman" w:eastAsia="Calibri" w:hAnsi="Times New Roman" w:cs="Times New Roman"/>
          <w:i/>
          <w:iCs/>
          <w:sz w:val="20"/>
          <w:szCs w:val="20"/>
        </w:rPr>
        <w:t>(ii</w:t>
      </w:r>
      <w:r w:rsidR="00304DFE" w:rsidRPr="00834AA1">
        <w:rPr>
          <w:rFonts w:ascii="Times New Roman" w:eastAsia="Calibri" w:hAnsi="Times New Roman" w:cs="Times New Roman"/>
          <w:i/>
          <w:iCs/>
          <w:sz w:val="20"/>
          <w:szCs w:val="20"/>
        </w:rPr>
        <w:t>i</w:t>
      </w:r>
      <w:r w:rsidRPr="00834AA1">
        <w:rPr>
          <w:rFonts w:ascii="Times New Roman" w:eastAsia="Calibri" w:hAnsi="Times New Roman" w:cs="Times New Roman"/>
          <w:i/>
          <w:iCs/>
          <w:sz w:val="20"/>
          <w:szCs w:val="20"/>
        </w:rPr>
        <w:t>) the coefficients of year dummy variables have not been reported for reasons of lack of space; (i</w:t>
      </w:r>
      <w:r w:rsidR="00304DFE" w:rsidRPr="00834AA1">
        <w:rPr>
          <w:rFonts w:ascii="Times New Roman" w:eastAsia="Calibri" w:hAnsi="Times New Roman" w:cs="Times New Roman"/>
          <w:i/>
          <w:iCs/>
          <w:sz w:val="20"/>
          <w:szCs w:val="20"/>
        </w:rPr>
        <w:t>v</w:t>
      </w:r>
      <w:r w:rsidRPr="00834AA1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) </w:t>
      </w:r>
      <w:r w:rsidR="00304DFE" w:rsidRPr="00834AA1">
        <w:rPr>
          <w:rFonts w:ascii="Times New Roman" w:eastAsia="Calibri" w:hAnsi="Times New Roman" w:cs="Times New Roman"/>
          <w:i/>
          <w:iCs/>
          <w:sz w:val="20"/>
          <w:szCs w:val="20"/>
        </w:rPr>
        <w:t>cluster-</w:t>
      </w:r>
      <w:r w:rsidRPr="00834AA1">
        <w:rPr>
          <w:rFonts w:ascii="Times New Roman" w:eastAsia="Calibri" w:hAnsi="Times New Roman" w:cs="Times New Roman"/>
          <w:i/>
          <w:iCs/>
          <w:sz w:val="20"/>
          <w:szCs w:val="20"/>
        </w:rPr>
        <w:t>robust standard errors between parentheses; (v) (*), (**) and (***) denote statistical significance at 10%, 5%</w:t>
      </w:r>
      <w:r w:rsidR="00E21F17" w:rsidRPr="00834AA1">
        <w:rPr>
          <w:rFonts w:ascii="Times New Roman" w:eastAsia="Calibri" w:hAnsi="Times New Roman" w:cs="Times New Roman"/>
          <w:i/>
          <w:iCs/>
          <w:sz w:val="20"/>
          <w:szCs w:val="20"/>
        </w:rPr>
        <w:t>,</w:t>
      </w:r>
      <w:r w:rsidRPr="00834AA1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and 1% levels, respectively.</w:t>
      </w:r>
      <w:bookmarkEnd w:id="0"/>
    </w:p>
    <w:sectPr w:rsidR="00F52405" w:rsidRPr="00834AA1" w:rsidSect="005175BF">
      <w:pgSz w:w="16840" w:h="11907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icrosoftSansSerif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F7FAB"/>
    <w:multiLevelType w:val="hybridMultilevel"/>
    <w:tmpl w:val="D8ACDF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F119E"/>
    <w:multiLevelType w:val="hybridMultilevel"/>
    <w:tmpl w:val="83306D30"/>
    <w:lvl w:ilvl="0" w:tplc="1CAAF4D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08114D"/>
    <w:multiLevelType w:val="hybridMultilevel"/>
    <w:tmpl w:val="E3586A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A7D7244"/>
    <w:multiLevelType w:val="multilevel"/>
    <w:tmpl w:val="E294F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F01C3C"/>
    <w:multiLevelType w:val="hybridMultilevel"/>
    <w:tmpl w:val="D8ACDF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05E0A"/>
    <w:multiLevelType w:val="multilevel"/>
    <w:tmpl w:val="DC52BD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6A0019A"/>
    <w:multiLevelType w:val="multilevel"/>
    <w:tmpl w:val="DC52BD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708043B"/>
    <w:multiLevelType w:val="multilevel"/>
    <w:tmpl w:val="DC52BD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5FDA6CD2"/>
    <w:multiLevelType w:val="hybridMultilevel"/>
    <w:tmpl w:val="3FC0208E"/>
    <w:lvl w:ilvl="0" w:tplc="D91A5F5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21D0E15"/>
    <w:multiLevelType w:val="hybridMultilevel"/>
    <w:tmpl w:val="BF64F3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06853047">
    <w:abstractNumId w:val="4"/>
  </w:num>
  <w:num w:numId="2" w16cid:durableId="1423138931">
    <w:abstractNumId w:val="7"/>
  </w:num>
  <w:num w:numId="3" w16cid:durableId="2146509264">
    <w:abstractNumId w:val="9"/>
  </w:num>
  <w:num w:numId="4" w16cid:durableId="1461922808">
    <w:abstractNumId w:val="2"/>
  </w:num>
  <w:num w:numId="5" w16cid:durableId="484858769">
    <w:abstractNumId w:val="3"/>
  </w:num>
  <w:num w:numId="6" w16cid:durableId="1535457100">
    <w:abstractNumId w:val="0"/>
  </w:num>
  <w:num w:numId="7" w16cid:durableId="1414081284">
    <w:abstractNumId w:val="8"/>
  </w:num>
  <w:num w:numId="8" w16cid:durableId="1010258447">
    <w:abstractNumId w:val="5"/>
  </w:num>
  <w:num w:numId="9" w16cid:durableId="1575432342">
    <w:abstractNumId w:val="6"/>
  </w:num>
  <w:num w:numId="10" w16cid:durableId="10299177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6C0"/>
    <w:rsid w:val="00016EC4"/>
    <w:rsid w:val="00075F37"/>
    <w:rsid w:val="000766BE"/>
    <w:rsid w:val="000A414B"/>
    <w:rsid w:val="00116AFF"/>
    <w:rsid w:val="00127CA6"/>
    <w:rsid w:val="00180002"/>
    <w:rsid w:val="00182C7C"/>
    <w:rsid w:val="001E5504"/>
    <w:rsid w:val="001F6565"/>
    <w:rsid w:val="00211B39"/>
    <w:rsid w:val="002C1445"/>
    <w:rsid w:val="002C7CD5"/>
    <w:rsid w:val="002E5CEE"/>
    <w:rsid w:val="00304DFE"/>
    <w:rsid w:val="003807EB"/>
    <w:rsid w:val="003B28A5"/>
    <w:rsid w:val="0040416E"/>
    <w:rsid w:val="00410888"/>
    <w:rsid w:val="00455984"/>
    <w:rsid w:val="00495962"/>
    <w:rsid w:val="004B1A61"/>
    <w:rsid w:val="005175BF"/>
    <w:rsid w:val="005270FC"/>
    <w:rsid w:val="005308FA"/>
    <w:rsid w:val="006F7642"/>
    <w:rsid w:val="00721482"/>
    <w:rsid w:val="00785FEA"/>
    <w:rsid w:val="007C2AEF"/>
    <w:rsid w:val="007C724C"/>
    <w:rsid w:val="007D5779"/>
    <w:rsid w:val="00813ED3"/>
    <w:rsid w:val="008336DE"/>
    <w:rsid w:val="00834AA1"/>
    <w:rsid w:val="008A7970"/>
    <w:rsid w:val="008C1778"/>
    <w:rsid w:val="008F5F25"/>
    <w:rsid w:val="00912671"/>
    <w:rsid w:val="0093693F"/>
    <w:rsid w:val="009546C0"/>
    <w:rsid w:val="009950D1"/>
    <w:rsid w:val="009D53B7"/>
    <w:rsid w:val="00A33BE4"/>
    <w:rsid w:val="00A94AD3"/>
    <w:rsid w:val="00A965F5"/>
    <w:rsid w:val="00B03B87"/>
    <w:rsid w:val="00BD072A"/>
    <w:rsid w:val="00C15FA0"/>
    <w:rsid w:val="00C43434"/>
    <w:rsid w:val="00C97839"/>
    <w:rsid w:val="00CF234D"/>
    <w:rsid w:val="00D171D8"/>
    <w:rsid w:val="00D2075D"/>
    <w:rsid w:val="00D454C9"/>
    <w:rsid w:val="00D91591"/>
    <w:rsid w:val="00D9345C"/>
    <w:rsid w:val="00DA7B48"/>
    <w:rsid w:val="00DC06D4"/>
    <w:rsid w:val="00DD11BA"/>
    <w:rsid w:val="00E074A2"/>
    <w:rsid w:val="00E20DAF"/>
    <w:rsid w:val="00E21F17"/>
    <w:rsid w:val="00E27417"/>
    <w:rsid w:val="00E31201"/>
    <w:rsid w:val="00F332AB"/>
    <w:rsid w:val="00F52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AA16F"/>
  <w15:chartTrackingRefBased/>
  <w15:docId w15:val="{F1D8DA35-BF0B-4C74-8B44-E69923341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46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46C0"/>
    <w:pPr>
      <w:ind w:left="720"/>
      <w:contextualSpacing/>
    </w:pPr>
    <w:rPr>
      <w:lang w:val="en-GB"/>
    </w:rPr>
  </w:style>
  <w:style w:type="character" w:styleId="Hyperlink">
    <w:name w:val="Hyperlink"/>
    <w:basedOn w:val="DefaultParagraphFont"/>
    <w:uiPriority w:val="99"/>
    <w:unhideWhenUsed/>
    <w:rsid w:val="009546C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46C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546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46C0"/>
    <w:pPr>
      <w:spacing w:line="240" w:lineRule="auto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46C0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C0"/>
    <w:rPr>
      <w:b/>
      <w:bCs/>
      <w:sz w:val="20"/>
      <w:szCs w:val="20"/>
      <w:lang w:val="en-GB"/>
    </w:rPr>
  </w:style>
  <w:style w:type="character" w:styleId="PlaceholderText">
    <w:name w:val="Placeholder Text"/>
    <w:basedOn w:val="DefaultParagraphFont"/>
    <w:uiPriority w:val="99"/>
    <w:semiHidden/>
    <w:rsid w:val="009546C0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546C0"/>
    <w:pPr>
      <w:spacing w:after="0" w:line="240" w:lineRule="auto"/>
    </w:pPr>
    <w:rPr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46C0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9546C0"/>
    <w:rPr>
      <w:vertAlign w:val="superscript"/>
    </w:rPr>
  </w:style>
  <w:style w:type="character" w:styleId="Strong">
    <w:name w:val="Strong"/>
    <w:basedOn w:val="DefaultParagraphFont"/>
    <w:uiPriority w:val="22"/>
    <w:qFormat/>
    <w:rsid w:val="009546C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546C0"/>
    <w:pPr>
      <w:tabs>
        <w:tab w:val="center" w:pos="4680"/>
        <w:tab w:val="right" w:pos="9360"/>
      </w:tabs>
      <w:spacing w:after="0" w:line="240" w:lineRule="auto"/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9546C0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9546C0"/>
    <w:pPr>
      <w:tabs>
        <w:tab w:val="center" w:pos="4680"/>
        <w:tab w:val="right" w:pos="9360"/>
      </w:tabs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9546C0"/>
    <w:rPr>
      <w:lang w:val="en-GB"/>
    </w:rPr>
  </w:style>
  <w:style w:type="paragraph" w:customStyle="1" w:styleId="Articletitle">
    <w:name w:val="Article title"/>
    <w:basedOn w:val="Normal"/>
    <w:next w:val="Normal"/>
    <w:qFormat/>
    <w:rsid w:val="00455984"/>
    <w:pPr>
      <w:spacing w:after="120" w:line="360" w:lineRule="auto"/>
    </w:pPr>
    <w:rPr>
      <w:rFonts w:ascii="Times New Roman" w:eastAsia="Times New Roman" w:hAnsi="Times New Roman" w:cs="Times New Roman"/>
      <w:b/>
      <w:sz w:val="28"/>
      <w:szCs w:val="24"/>
      <w:lang w:val="en-GB" w:eastAsia="en-GB"/>
    </w:rPr>
  </w:style>
  <w:style w:type="paragraph" w:customStyle="1" w:styleId="Authornames">
    <w:name w:val="Author names"/>
    <w:basedOn w:val="Normal"/>
    <w:next w:val="Normal"/>
    <w:qFormat/>
    <w:rsid w:val="00455984"/>
    <w:pPr>
      <w:spacing w:before="240" w:after="0" w:line="360" w:lineRule="auto"/>
    </w:pPr>
    <w:rPr>
      <w:rFonts w:ascii="Times New Roman" w:eastAsia="Times New Roman" w:hAnsi="Times New Roman" w:cs="Times New Roman"/>
      <w:sz w:val="28"/>
      <w:szCs w:val="24"/>
      <w:lang w:val="en-GB" w:eastAsia="en-GB"/>
    </w:rPr>
  </w:style>
  <w:style w:type="paragraph" w:customStyle="1" w:styleId="Affiliation">
    <w:name w:val="Affiliation"/>
    <w:basedOn w:val="Normal"/>
    <w:qFormat/>
    <w:rsid w:val="00455984"/>
    <w:pPr>
      <w:spacing w:before="240" w:after="0" w:line="360" w:lineRule="auto"/>
    </w:pPr>
    <w:rPr>
      <w:rFonts w:ascii="Times New Roman" w:eastAsia="Times New Roman" w:hAnsi="Times New Roman" w:cs="Times New Roman"/>
      <w:i/>
      <w:sz w:val="24"/>
      <w:szCs w:val="24"/>
      <w:lang w:val="en-GB" w:eastAsia="en-GB"/>
    </w:rPr>
  </w:style>
  <w:style w:type="paragraph" w:customStyle="1" w:styleId="Correspondencedetails">
    <w:name w:val="Correspondence details"/>
    <w:basedOn w:val="Normal"/>
    <w:qFormat/>
    <w:rsid w:val="00455984"/>
    <w:pPr>
      <w:spacing w:before="240" w:after="0" w:line="36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ius.apostoaie@uaic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rina.bilan@uaic.ro" TargetMode="External"/><Relationship Id="rId5" Type="http://schemas.openxmlformats.org/officeDocument/2006/relationships/hyperlink" Target="mailto:irina.bilan@uaic.r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4</Pages>
  <Words>1613</Words>
  <Characters>9196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</dc:creator>
  <cp:keywords/>
  <dc:description/>
  <cp:lastModifiedBy>Irina BILAN</cp:lastModifiedBy>
  <cp:revision>40</cp:revision>
  <cp:lastPrinted>2023-01-05T14:33:00Z</cp:lastPrinted>
  <dcterms:created xsi:type="dcterms:W3CDTF">2021-12-13T13:16:00Z</dcterms:created>
  <dcterms:modified xsi:type="dcterms:W3CDTF">2023-01-07T11:58:00Z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0874fd169f826801bbceb38a020b944336849127c9707e99916f705341ad7189</vt:lpwstr>
  </property>
</Properties>
</file>