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8633" w14:textId="77777777" w:rsidR="009C63F7" w:rsidRPr="0026410C" w:rsidRDefault="009C63F7" w:rsidP="009C63F7">
      <w:pPr>
        <w:pStyle w:val="berschrift1"/>
        <w:rPr>
          <w:rFonts w:ascii="Times New Roman" w:eastAsia="Times New Roman" w:hAnsi="Times New Roman" w:cs="Times New Roman"/>
        </w:rPr>
      </w:pPr>
      <w:r w:rsidRPr="0026410C">
        <w:rPr>
          <w:rFonts w:ascii="Times New Roman" w:eastAsia="Times New Roman" w:hAnsi="Times New Roman" w:cs="Times New Roman"/>
        </w:rPr>
        <w:t>Appendix</w:t>
      </w:r>
    </w:p>
    <w:p w14:paraId="1A5256DA" w14:textId="77777777" w:rsidR="00E57FB4" w:rsidRDefault="009C63F7">
      <w:r w:rsidRPr="0026410C">
        <w:rPr>
          <w:noProof/>
        </w:rPr>
        <w:drawing>
          <wp:inline distT="0" distB="0" distL="0" distR="0" wp14:anchorId="4CE7C9A3" wp14:editId="732F471B">
            <wp:extent cx="4699770" cy="5455327"/>
            <wp:effectExtent l="0" t="0" r="0" b="0"/>
            <wp:docPr id="3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9770" cy="5455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DABAA4" w14:textId="77777777" w:rsidR="009C63F7" w:rsidRDefault="009C63F7"/>
    <w:tbl>
      <w:tblPr>
        <w:tblW w:w="9406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6CD9FC10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106D" w14:textId="77777777" w:rsidR="009C63F7" w:rsidRPr="0026410C" w:rsidRDefault="009C63F7" w:rsidP="00120B5C">
            <w:pPr>
              <w:keepNext/>
              <w:widowControl w:val="0"/>
              <w:spacing w:after="0"/>
            </w:pPr>
          </w:p>
          <w:p w14:paraId="307E0030" w14:textId="77777777" w:rsidR="009C63F7" w:rsidRPr="0026410C" w:rsidRDefault="009C63F7" w:rsidP="00120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i/>
              </w:rPr>
            </w:pPr>
            <w:bookmarkStart w:id="0" w:name="_heading=h.2et92p0" w:colFirst="0" w:colLast="0"/>
            <w:bookmarkEnd w:id="0"/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 xml:space="preserve">Figure 4. A: Variables’ importance based on the Mean Decrease in Accuracy. </w:t>
            </w:r>
            <w:proofErr w:type="gramStart"/>
            <w:r w:rsidRPr="0026410C">
              <w:rPr>
                <w:i/>
              </w:rPr>
              <w:t>B:Variables</w:t>
            </w:r>
            <w:proofErr w:type="gramEnd"/>
            <w:r w:rsidRPr="0026410C">
              <w:rPr>
                <w:i/>
              </w:rPr>
              <w:t xml:space="preserve">’ Importance based on the Mean Decrease in </w:t>
            </w:r>
            <w:bookmarkStart w:id="1" w:name="OLE_LINK17"/>
            <w:bookmarkStart w:id="2" w:name="OLE_LINK18"/>
            <w:bookmarkStart w:id="3" w:name="OLE_LINK19"/>
            <w:bookmarkStart w:id="4" w:name="OLE_LINK20"/>
            <w:r w:rsidRPr="0026410C">
              <w:rPr>
                <w:i/>
              </w:rPr>
              <w:t>Gini</w:t>
            </w:r>
            <w:bookmarkEnd w:id="1"/>
            <w:bookmarkEnd w:id="2"/>
            <w:bookmarkEnd w:id="3"/>
            <w:bookmarkEnd w:id="4"/>
            <w:r w:rsidRPr="0026410C">
              <w:rPr>
                <w:i/>
              </w:rPr>
              <w:t>.</w:t>
            </w:r>
          </w:p>
        </w:tc>
      </w:tr>
      <w:tr w:rsidR="009C63F7" w:rsidRPr="0026410C" w14:paraId="227DDAE4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7EEB9" w14:textId="77777777" w:rsidR="009C63F7" w:rsidRPr="0026410C" w:rsidRDefault="009C63F7" w:rsidP="00120B5C">
            <w:pPr>
              <w:widowControl w:val="0"/>
              <w:spacing w:after="240"/>
            </w:pPr>
          </w:p>
        </w:tc>
      </w:tr>
    </w:tbl>
    <w:p w14:paraId="514332B2" w14:textId="77777777" w:rsidR="009C63F7" w:rsidRPr="0026410C" w:rsidRDefault="009C63F7" w:rsidP="009C63F7">
      <w:pPr>
        <w:widowControl w:val="0"/>
        <w:spacing w:after="240"/>
      </w:pPr>
    </w:p>
    <w:tbl>
      <w:tblPr>
        <w:tblW w:w="9406" w:type="dxa"/>
        <w:tblInd w:w="-100" w:type="dxa"/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10B1081F" w14:textId="77777777" w:rsidTr="00120B5C">
        <w:trPr>
          <w:trHeight w:val="7398"/>
        </w:trPr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CC227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26410C">
              <w:rPr>
                <w:noProof/>
              </w:rPr>
              <w:lastRenderedPageBreak/>
              <w:drawing>
                <wp:inline distT="114300" distB="114300" distL="114300" distR="114300" wp14:anchorId="77C7CF4A" wp14:editId="47684D15">
                  <wp:extent cx="4416845" cy="4760232"/>
                  <wp:effectExtent l="0" t="0" r="0" b="0"/>
                  <wp:docPr id="3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 l="8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6845" cy="47602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3F7" w:rsidRPr="0026410C" w14:paraId="482B72D1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13858" w14:textId="77777777" w:rsidR="009C63F7" w:rsidRPr="0026410C" w:rsidRDefault="009C63F7" w:rsidP="00120B5C">
            <w:pPr>
              <w:widowControl w:val="0"/>
              <w:spacing w:after="240"/>
              <w:rPr>
                <w:i/>
              </w:rPr>
            </w:pPr>
            <w:bookmarkStart w:id="5" w:name="_heading=h.3dy6vkm" w:colFirst="0" w:colLast="0"/>
            <w:bookmarkEnd w:id="5"/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>Figure 5. Relative frequencies of the disciplinary affiliation of the PIs and spokespersons in the population and the sample</w:t>
            </w:r>
          </w:p>
        </w:tc>
      </w:tr>
    </w:tbl>
    <w:p w14:paraId="45E096AA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W w:w="9406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3E44CE74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0D052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26410C">
              <w:rPr>
                <w:noProof/>
              </w:rPr>
              <w:lastRenderedPageBreak/>
              <w:drawing>
                <wp:inline distT="0" distB="0" distL="0" distR="0" wp14:anchorId="0761FA92" wp14:editId="54D661A5">
                  <wp:extent cx="4544583" cy="4156571"/>
                  <wp:effectExtent l="0" t="0" r="0" b="0"/>
                  <wp:docPr id="3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583" cy="41565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3F7" w:rsidRPr="0026410C" w14:paraId="52FA8824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10ADC" w14:textId="77777777" w:rsidR="009C63F7" w:rsidRPr="0026410C" w:rsidRDefault="009C63F7" w:rsidP="00120B5C">
            <w:pPr>
              <w:widowControl w:val="0"/>
              <w:spacing w:after="240"/>
            </w:pPr>
            <w:bookmarkStart w:id="6" w:name="_heading=h.4d34og8" w:colFirst="0" w:colLast="0"/>
            <w:bookmarkEnd w:id="6"/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>Figure 6. Relative frequency of researchers’ gender and status roles, RC status and their funding line in the population and in the sample</w:t>
            </w:r>
          </w:p>
        </w:tc>
      </w:tr>
    </w:tbl>
    <w:p w14:paraId="7045AE68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W w:w="9406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53772A35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0CA1C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26410C">
              <w:rPr>
                <w:noProof/>
              </w:rPr>
              <w:lastRenderedPageBreak/>
              <w:drawing>
                <wp:inline distT="114300" distB="114300" distL="114300" distR="114300" wp14:anchorId="3F6CD008" wp14:editId="4C759B9F">
                  <wp:extent cx="5000943" cy="3132727"/>
                  <wp:effectExtent l="0" t="0" r="0" b="0"/>
                  <wp:docPr id="3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943" cy="31327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C96779B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9C63F7" w:rsidRPr="0026410C" w14:paraId="61B0D39C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B163D" w14:textId="77777777" w:rsidR="009C63F7" w:rsidRPr="0026410C" w:rsidRDefault="009C63F7" w:rsidP="00120B5C">
            <w:pPr>
              <w:widowControl w:val="0"/>
              <w:spacing w:after="240"/>
              <w:rPr>
                <w:i/>
              </w:rPr>
            </w:pPr>
            <w:bookmarkStart w:id="7" w:name="_heading=h.17dp8vu" w:colFirst="0" w:colLast="0"/>
            <w:bookmarkEnd w:id="7"/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 xml:space="preserve">Figure 7. Mode of collaboration of the research cluster according to DFG funding lines: Research Units (FOR),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(FZT), Clusters of Excellence (EXC), Collaborative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(SFB), </w:t>
            </w:r>
            <w:proofErr w:type="spellStart"/>
            <w:r w:rsidRPr="0026410C">
              <w:rPr>
                <w:i/>
              </w:rPr>
              <w:t>Transregios</w:t>
            </w:r>
            <w:proofErr w:type="spellEnd"/>
            <w:r w:rsidRPr="0026410C">
              <w:rPr>
                <w:i/>
              </w:rPr>
              <w:t xml:space="preserve"> (TRR) and Priority </w:t>
            </w:r>
            <w:proofErr w:type="spellStart"/>
            <w:r w:rsidRPr="0026410C">
              <w:rPr>
                <w:i/>
              </w:rPr>
              <w:t>Programmes</w:t>
            </w:r>
            <w:proofErr w:type="spellEnd"/>
            <w:r w:rsidRPr="0026410C">
              <w:rPr>
                <w:i/>
              </w:rPr>
              <w:t xml:space="preserve"> (SPP).</w:t>
            </w:r>
          </w:p>
        </w:tc>
      </w:tr>
    </w:tbl>
    <w:p w14:paraId="57B30361" w14:textId="77777777" w:rsidR="009C63F7" w:rsidRPr="0026410C" w:rsidRDefault="009C63F7" w:rsidP="009C63F7">
      <w:r w:rsidRPr="0026410C">
        <w:rPr>
          <w:noProof/>
        </w:rPr>
        <w:drawing>
          <wp:inline distT="114300" distB="114300" distL="114300" distR="114300" wp14:anchorId="56DFFEFF" wp14:editId="6A466D7A">
            <wp:extent cx="4896168" cy="2619809"/>
            <wp:effectExtent l="0" t="0" r="0" b="0"/>
            <wp:docPr id="3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6168" cy="26198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9406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229096D0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575CF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  <w:p w14:paraId="45D54A4F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9C63F7" w:rsidRPr="0026410C" w14:paraId="4A2B10FE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6626F" w14:textId="63ECB5A1" w:rsidR="009C63F7" w:rsidRPr="0026410C" w:rsidRDefault="009C63F7" w:rsidP="00120B5C">
            <w:pPr>
              <w:widowControl w:val="0"/>
              <w:spacing w:after="240"/>
              <w:rPr>
                <w:i/>
              </w:rPr>
            </w:pPr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 xml:space="preserve">Figure 8. Number of scientists at the cluster level according to funding lines of the German Research Foundation: Research Units (FOR),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(FZT), Clusters of Excellence </w:t>
            </w:r>
            <w:r w:rsidRPr="0026410C">
              <w:rPr>
                <w:i/>
              </w:rPr>
              <w:lastRenderedPageBreak/>
              <w:t xml:space="preserve">(EXC), Collaborative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(SFB), </w:t>
            </w:r>
            <w:proofErr w:type="spellStart"/>
            <w:r w:rsidRPr="0026410C">
              <w:rPr>
                <w:i/>
              </w:rPr>
              <w:t>Transregios</w:t>
            </w:r>
            <w:proofErr w:type="spellEnd"/>
            <w:r w:rsidRPr="0026410C">
              <w:rPr>
                <w:i/>
              </w:rPr>
              <w:t xml:space="preserve"> (TRR) and Priority </w:t>
            </w:r>
            <w:proofErr w:type="spellStart"/>
            <w:r w:rsidRPr="0026410C">
              <w:rPr>
                <w:i/>
              </w:rPr>
              <w:t>Programmes</w:t>
            </w:r>
            <w:proofErr w:type="spellEnd"/>
            <w:r w:rsidRPr="0026410C">
              <w:rPr>
                <w:i/>
              </w:rPr>
              <w:t xml:space="preserve"> (SPP). Source: </w:t>
            </w:r>
            <w:r w:rsidR="002F114C">
              <w:rPr>
                <w:i/>
              </w:rPr>
              <w:t>DEKiF-Survey</w:t>
            </w:r>
          </w:p>
        </w:tc>
      </w:tr>
    </w:tbl>
    <w:p w14:paraId="7137C3DA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W w:w="9406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4B61DC6E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16B66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26410C">
              <w:rPr>
                <w:noProof/>
              </w:rPr>
              <w:drawing>
                <wp:inline distT="114300" distB="114300" distL="114300" distR="114300" wp14:anchorId="2AE2D04A" wp14:editId="5A5D8118">
                  <wp:extent cx="4384391" cy="2681250"/>
                  <wp:effectExtent l="0" t="0" r="0" b="0"/>
                  <wp:docPr id="37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4391" cy="2681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3F7" w:rsidRPr="0026410C" w14:paraId="62824957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24088" w14:textId="36DFEE86" w:rsidR="009C63F7" w:rsidRPr="0026410C" w:rsidRDefault="009C63F7" w:rsidP="00120B5C">
            <w:pPr>
              <w:widowControl w:val="0"/>
              <w:spacing w:after="240"/>
              <w:rPr>
                <w:i/>
              </w:rPr>
            </w:pPr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 xml:space="preserve">Figure 9. The four most frequent disciplinary homo- and heterogeneities at the cluster level. Source: </w:t>
            </w:r>
            <w:proofErr w:type="spellStart"/>
            <w:r w:rsidR="002F114C">
              <w:rPr>
                <w:i/>
              </w:rPr>
              <w:t>DEKiF</w:t>
            </w:r>
            <w:proofErr w:type="spellEnd"/>
            <w:r w:rsidR="002F114C">
              <w:rPr>
                <w:i/>
              </w:rPr>
              <w:t>-Survey</w:t>
            </w:r>
          </w:p>
        </w:tc>
      </w:tr>
    </w:tbl>
    <w:p w14:paraId="3B4487B1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W w:w="9406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276734CA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65928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26410C">
              <w:rPr>
                <w:noProof/>
              </w:rPr>
              <w:drawing>
                <wp:inline distT="114300" distB="114300" distL="114300" distR="114300" wp14:anchorId="502E6A3B" wp14:editId="1FAE4495">
                  <wp:extent cx="4734243" cy="2533167"/>
                  <wp:effectExtent l="0" t="0" r="0" b="0"/>
                  <wp:docPr id="4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243" cy="25331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3F7" w:rsidRPr="0026410C" w14:paraId="4C7242A4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0FA61" w14:textId="52BF81D3" w:rsidR="009C63F7" w:rsidRPr="0026410C" w:rsidRDefault="009C63F7" w:rsidP="00120B5C">
            <w:pPr>
              <w:widowControl w:val="0"/>
              <w:spacing w:after="240"/>
              <w:rPr>
                <w:i/>
              </w:rPr>
            </w:pPr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 xml:space="preserve">Figure 10. Average spatial distribution of scientists per research cluster in </w:t>
            </w:r>
            <w:proofErr w:type="spellStart"/>
            <w:r w:rsidRPr="0026410C">
              <w:rPr>
                <w:i/>
              </w:rPr>
              <w:t>kilometres</w:t>
            </w:r>
            <w:proofErr w:type="spellEnd"/>
            <w:r w:rsidRPr="0026410C">
              <w:rPr>
                <w:i/>
              </w:rPr>
              <w:t xml:space="preserve">, according to funding line: Research Units (FOR),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(FZT), Clusters of Excellence (EXC), Collaborative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(SFB), </w:t>
            </w:r>
            <w:proofErr w:type="spellStart"/>
            <w:r w:rsidRPr="0026410C">
              <w:rPr>
                <w:i/>
              </w:rPr>
              <w:t>Transregios</w:t>
            </w:r>
            <w:proofErr w:type="spellEnd"/>
            <w:r w:rsidRPr="0026410C">
              <w:rPr>
                <w:i/>
              </w:rPr>
              <w:t xml:space="preserve"> (TRR) and Priority </w:t>
            </w:r>
            <w:proofErr w:type="spellStart"/>
            <w:r w:rsidRPr="0026410C">
              <w:rPr>
                <w:i/>
              </w:rPr>
              <w:t>Programmes</w:t>
            </w:r>
            <w:proofErr w:type="spellEnd"/>
            <w:r w:rsidRPr="0026410C">
              <w:rPr>
                <w:i/>
              </w:rPr>
              <w:t xml:space="preserve"> (SPP). Source: </w:t>
            </w:r>
            <w:proofErr w:type="spellStart"/>
            <w:r w:rsidR="002F114C">
              <w:rPr>
                <w:i/>
              </w:rPr>
              <w:t>DEKiF</w:t>
            </w:r>
            <w:proofErr w:type="spellEnd"/>
            <w:r w:rsidR="002F114C">
              <w:rPr>
                <w:i/>
              </w:rPr>
              <w:t>-</w:t>
            </w:r>
            <w:r w:rsidR="002F114C">
              <w:rPr>
                <w:i/>
              </w:rPr>
              <w:lastRenderedPageBreak/>
              <w:t>Survey</w:t>
            </w:r>
          </w:p>
        </w:tc>
      </w:tr>
    </w:tbl>
    <w:p w14:paraId="56735A87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W w:w="9406" w:type="dxa"/>
        <w:tblInd w:w="-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406"/>
      </w:tblGrid>
      <w:tr w:rsidR="009C63F7" w:rsidRPr="0026410C" w14:paraId="125099B2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4DBCA" w14:textId="77777777" w:rsidR="009C63F7" w:rsidRPr="0026410C" w:rsidRDefault="009C63F7" w:rsidP="00120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26410C">
              <w:rPr>
                <w:noProof/>
              </w:rPr>
              <w:drawing>
                <wp:inline distT="114300" distB="114300" distL="114300" distR="114300" wp14:anchorId="7B89D839" wp14:editId="72390993">
                  <wp:extent cx="4800918" cy="2498357"/>
                  <wp:effectExtent l="0" t="0" r="0" b="0"/>
                  <wp:docPr id="3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918" cy="24983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3F7" w:rsidRPr="0026410C" w14:paraId="59F71696" w14:textId="77777777" w:rsidTr="00120B5C">
        <w:tc>
          <w:tcPr>
            <w:tcW w:w="94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4F5D1" w14:textId="30769481" w:rsidR="009C63F7" w:rsidRPr="0026410C" w:rsidRDefault="009C63F7" w:rsidP="00120B5C">
            <w:pPr>
              <w:widowControl w:val="0"/>
              <w:spacing w:after="240"/>
              <w:rPr>
                <w:i/>
              </w:rPr>
            </w:pPr>
            <w:r w:rsidRPr="0026410C">
              <w:rPr>
                <w:i/>
              </w:rPr>
              <w:t>Supplementary</w:t>
            </w:r>
            <w:r w:rsidRPr="0026410C">
              <w:rPr>
                <w:b/>
                <w:i/>
              </w:rPr>
              <w:t xml:space="preserve"> </w:t>
            </w:r>
            <w:r w:rsidRPr="0026410C">
              <w:rPr>
                <w:i/>
              </w:rPr>
              <w:t xml:space="preserve">Figure 11. Duration of the research cluster in years according to funding line: Research Units (FOR),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(FZT), Clusters of Excellence (EXC), Collaborative Research </w:t>
            </w:r>
            <w:proofErr w:type="spellStart"/>
            <w:r w:rsidRPr="0026410C">
              <w:rPr>
                <w:i/>
              </w:rPr>
              <w:t>Centres</w:t>
            </w:r>
            <w:proofErr w:type="spellEnd"/>
            <w:r w:rsidRPr="0026410C">
              <w:rPr>
                <w:i/>
              </w:rPr>
              <w:t xml:space="preserve"> (SFB), </w:t>
            </w:r>
            <w:proofErr w:type="spellStart"/>
            <w:r w:rsidRPr="0026410C">
              <w:rPr>
                <w:i/>
              </w:rPr>
              <w:t>Transregios</w:t>
            </w:r>
            <w:proofErr w:type="spellEnd"/>
            <w:r w:rsidRPr="0026410C">
              <w:rPr>
                <w:i/>
              </w:rPr>
              <w:t xml:space="preserve"> (TRR) and Priority </w:t>
            </w:r>
            <w:proofErr w:type="spellStart"/>
            <w:r w:rsidRPr="0026410C">
              <w:rPr>
                <w:i/>
              </w:rPr>
              <w:t>Programmes</w:t>
            </w:r>
            <w:proofErr w:type="spellEnd"/>
            <w:r w:rsidRPr="0026410C">
              <w:rPr>
                <w:i/>
              </w:rPr>
              <w:t xml:space="preserve"> (SPP). Source: </w:t>
            </w:r>
            <w:proofErr w:type="spellStart"/>
            <w:r w:rsidR="002F114C">
              <w:rPr>
                <w:i/>
              </w:rPr>
              <w:t>DEKiF</w:t>
            </w:r>
            <w:proofErr w:type="spellEnd"/>
            <w:r w:rsidR="002F114C">
              <w:rPr>
                <w:i/>
              </w:rPr>
              <w:t>-Survey</w:t>
            </w:r>
          </w:p>
        </w:tc>
      </w:tr>
    </w:tbl>
    <w:p w14:paraId="772A5327" w14:textId="77777777" w:rsidR="009C63F7" w:rsidRPr="0026410C" w:rsidRDefault="009C63F7" w:rsidP="009C63F7">
      <w:pPr>
        <w:spacing w:after="120"/>
        <w:rPr>
          <w:b/>
        </w:rPr>
      </w:pPr>
    </w:p>
    <w:p w14:paraId="2DC4F721" w14:textId="77777777" w:rsidR="009C63F7" w:rsidRPr="0026410C" w:rsidRDefault="009C63F7" w:rsidP="009C63F7">
      <w:pPr>
        <w:rPr>
          <w:b/>
        </w:rPr>
      </w:pPr>
      <w:r w:rsidRPr="0026410C">
        <w:rPr>
          <w:b/>
        </w:rPr>
        <w:br w:type="page"/>
      </w:r>
    </w:p>
    <w:p w14:paraId="78497F7B" w14:textId="77777777" w:rsidR="009C63F7" w:rsidRPr="0026410C" w:rsidRDefault="009C63F7" w:rsidP="009C63F7">
      <w:pPr>
        <w:spacing w:after="120"/>
        <w:rPr>
          <w:b/>
        </w:rPr>
      </w:pPr>
    </w:p>
    <w:p w14:paraId="36AC915D" w14:textId="77777777" w:rsidR="009C63F7" w:rsidRPr="0026410C" w:rsidRDefault="009C63F7" w:rsidP="009C63F7">
      <w:pPr>
        <w:widowControl w:val="0"/>
        <w:spacing w:after="240"/>
        <w:rPr>
          <w:i/>
        </w:rPr>
      </w:pPr>
      <w:bookmarkStart w:id="8" w:name="_heading=h.26in1rg" w:colFirst="0" w:colLast="0"/>
      <w:bookmarkEnd w:id="8"/>
      <w:r w:rsidRPr="0026410C">
        <w:rPr>
          <w:i/>
        </w:rPr>
        <w:t>Supplementary</w:t>
      </w:r>
      <w:r w:rsidRPr="0026410C">
        <w:rPr>
          <w:b/>
          <w:i/>
        </w:rPr>
        <w:t xml:space="preserve"> </w:t>
      </w:r>
      <w:r w:rsidRPr="0026410C">
        <w:rPr>
          <w:i/>
        </w:rPr>
        <w:t xml:space="preserve">Figure 12. Distribution of the 51 input variables. A: </w:t>
      </w:r>
      <w:bookmarkStart w:id="9" w:name="OLE_LINK3"/>
      <w:bookmarkStart w:id="10" w:name="OLE_LINK4"/>
      <w:r w:rsidRPr="0026410C">
        <w:rPr>
          <w:i/>
        </w:rPr>
        <w:t>input variable 1-24. B: input variable 25-51.</w:t>
      </w:r>
    </w:p>
    <w:p w14:paraId="1551640B" w14:textId="77777777" w:rsidR="009C63F7" w:rsidRPr="0026410C" w:rsidRDefault="009C63F7" w:rsidP="009C63F7">
      <w:pPr>
        <w:widowControl w:val="0"/>
        <w:spacing w:after="240"/>
        <w:rPr>
          <w:i/>
        </w:rPr>
      </w:pPr>
      <w:bookmarkStart w:id="11" w:name="_heading=h.36urt3p6vh1q" w:colFirst="0" w:colLast="0"/>
      <w:bookmarkEnd w:id="9"/>
      <w:bookmarkEnd w:id="10"/>
      <w:bookmarkEnd w:id="11"/>
    </w:p>
    <w:p w14:paraId="6E77C9DE" w14:textId="77777777" w:rsidR="009C63F7" w:rsidRPr="0026410C" w:rsidRDefault="009C63F7" w:rsidP="009C63F7">
      <w:pPr>
        <w:spacing w:after="120"/>
        <w:rPr>
          <w:b/>
        </w:rPr>
      </w:pPr>
      <w:r w:rsidRPr="0026410C">
        <w:rPr>
          <w:b/>
          <w:noProof/>
        </w:rPr>
        <w:drawing>
          <wp:inline distT="114300" distB="114300" distL="114300" distR="114300" wp14:anchorId="11314ACF" wp14:editId="2B0FAB29">
            <wp:extent cx="4848543" cy="4632021"/>
            <wp:effectExtent l="0" t="0" r="0" b="0"/>
            <wp:docPr id="2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8543" cy="4632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883B9E" w14:textId="77777777" w:rsidR="009C63F7" w:rsidRPr="0026410C" w:rsidRDefault="009C63F7" w:rsidP="009C63F7">
      <w:pPr>
        <w:spacing w:after="120"/>
        <w:rPr>
          <w:b/>
        </w:rPr>
      </w:pPr>
    </w:p>
    <w:p w14:paraId="7963DA83" w14:textId="77777777" w:rsidR="009C63F7" w:rsidRPr="0026410C" w:rsidRDefault="009C63F7" w:rsidP="009C63F7">
      <w:pPr>
        <w:spacing w:after="120"/>
        <w:rPr>
          <w:b/>
        </w:rPr>
      </w:pPr>
    </w:p>
    <w:p w14:paraId="06C2C3B0" w14:textId="77777777" w:rsidR="009C63F7" w:rsidRPr="0026410C" w:rsidRDefault="009C63F7" w:rsidP="009C63F7">
      <w:pPr>
        <w:spacing w:after="120"/>
        <w:rPr>
          <w:b/>
        </w:rPr>
      </w:pPr>
    </w:p>
    <w:p w14:paraId="78D9E038" w14:textId="77777777" w:rsidR="009C63F7" w:rsidRPr="0026410C" w:rsidRDefault="009C63F7" w:rsidP="009C63F7">
      <w:pPr>
        <w:spacing w:after="120"/>
        <w:rPr>
          <w:b/>
        </w:rPr>
      </w:pPr>
    </w:p>
    <w:p w14:paraId="597BC7C4" w14:textId="77777777" w:rsidR="009C63F7" w:rsidRPr="0026410C" w:rsidRDefault="009C63F7" w:rsidP="009C63F7">
      <w:pPr>
        <w:spacing w:after="120"/>
        <w:rPr>
          <w:b/>
        </w:rPr>
      </w:pPr>
    </w:p>
    <w:p w14:paraId="7CAB9B1E" w14:textId="77777777" w:rsidR="009C63F7" w:rsidRPr="0026410C" w:rsidRDefault="009C63F7" w:rsidP="009C63F7">
      <w:pPr>
        <w:spacing w:after="120"/>
        <w:rPr>
          <w:b/>
        </w:rPr>
      </w:pPr>
    </w:p>
    <w:p w14:paraId="5E6AC3D6" w14:textId="77777777" w:rsidR="009C63F7" w:rsidRPr="0026410C" w:rsidRDefault="009C63F7" w:rsidP="009C63F7">
      <w:pPr>
        <w:spacing w:after="120"/>
        <w:rPr>
          <w:b/>
        </w:rPr>
      </w:pPr>
    </w:p>
    <w:p w14:paraId="40E7BEFC" w14:textId="77777777" w:rsidR="009C63F7" w:rsidRPr="0026410C" w:rsidRDefault="009C63F7" w:rsidP="009C63F7">
      <w:pPr>
        <w:spacing w:after="120"/>
        <w:rPr>
          <w:b/>
        </w:rPr>
      </w:pPr>
    </w:p>
    <w:p w14:paraId="1596A603" w14:textId="77777777" w:rsidR="009C63F7" w:rsidRPr="0026410C" w:rsidRDefault="009C63F7" w:rsidP="009C63F7">
      <w:pPr>
        <w:spacing w:after="120"/>
        <w:rPr>
          <w:b/>
        </w:rPr>
      </w:pPr>
    </w:p>
    <w:p w14:paraId="4F6B7A1C" w14:textId="77777777" w:rsidR="009C63F7" w:rsidRPr="0026410C" w:rsidRDefault="009C63F7" w:rsidP="009C63F7">
      <w:pPr>
        <w:spacing w:after="120"/>
        <w:rPr>
          <w:b/>
        </w:rPr>
      </w:pPr>
    </w:p>
    <w:p w14:paraId="693866C6" w14:textId="77777777" w:rsidR="009C63F7" w:rsidRPr="0026410C" w:rsidRDefault="009C63F7" w:rsidP="009C63F7">
      <w:pPr>
        <w:spacing w:after="120"/>
        <w:rPr>
          <w:i/>
        </w:rPr>
      </w:pPr>
      <w:r w:rsidRPr="0026410C">
        <w:rPr>
          <w:i/>
        </w:rPr>
        <w:t>Supplementary Table 2. Input variables of the Random Forest classifier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7199"/>
        <w:gridCol w:w="521"/>
        <w:gridCol w:w="1063"/>
        <w:gridCol w:w="607"/>
      </w:tblGrid>
      <w:tr w:rsidR="009C63F7" w:rsidRPr="0026410C" w14:paraId="6B5BC5D5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BBBA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Item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9F97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Name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3116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Topic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EB252" w14:textId="77777777" w:rsidR="009C63F7" w:rsidRPr="0026410C" w:rsidRDefault="00000000" w:rsidP="00120B5C">
            <w:pPr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bar>
                  <m:barPr>
                    <m:ctrlPr>
                      <w:rPr>
                        <w:rFonts w:ascii="Cambria Math" w:eastAsia="Cambria Math" w:hAnsi="Cambria Math" w:cs="Cambria Math"/>
                        <w:sz w:val="18"/>
                        <w:szCs w:val="18"/>
                      </w:rPr>
                    </m:ctrlPr>
                  </m:barPr>
                  <m:e>
                    <m:r>
                      <w:rPr>
                        <w:rFonts w:ascii="Cambria Math" w:eastAsia="Cambria Math" w:hAnsi="Cambria Math" w:cs="Cambria Math"/>
                        <w:sz w:val="18"/>
                        <w:szCs w:val="18"/>
                      </w:rPr>
                      <m:t>x</m:t>
                    </m:r>
                  </m:e>
                </m:bar>
                <m:r>
                  <w:rPr>
                    <w:rFonts w:ascii="Cambria Math" w:eastAsia="Cambria Math" w:hAnsi="Cambria Math" w:cs="Cambria Math"/>
                    <w:sz w:val="18"/>
                    <w:szCs w:val="18"/>
                  </w:rPr>
                  <m:t>(σ)</m:t>
                </m:r>
              </m:oMath>
            </m:oMathPara>
          </w:p>
        </w:tc>
      </w:tr>
      <w:tr w:rsidR="009C63F7" w:rsidRPr="0026410C" w14:paraId="58563266" w14:textId="77777777" w:rsidTr="009C63F7">
        <w:trPr>
          <w:trHeight w:val="20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1789C" w14:textId="77777777" w:rsidR="009C63F7" w:rsidRPr="0026410C" w:rsidRDefault="009C63F7" w:rsidP="00120B5C">
            <w:pPr>
              <w:spacing w:after="0"/>
              <w:rPr>
                <w:b/>
                <w:sz w:val="18"/>
                <w:szCs w:val="18"/>
              </w:rPr>
            </w:pPr>
            <w:r w:rsidRPr="0026410C">
              <w:rPr>
                <w:b/>
                <w:sz w:val="18"/>
                <w:szCs w:val="18"/>
              </w:rPr>
              <w:t xml:space="preserve">ORDINAL SCALED FACTORS OF STAFF SELECTION </w:t>
            </w:r>
          </w:p>
          <w:p w14:paraId="2B3CD8C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b/>
                <w:sz w:val="18"/>
                <w:szCs w:val="18"/>
              </w:rPr>
            </w:pPr>
            <w:r w:rsidRPr="0026410C">
              <w:rPr>
                <w:b/>
                <w:sz w:val="18"/>
                <w:szCs w:val="18"/>
              </w:rPr>
              <w:t>CRITERIA IN RESEARCH CLUSTERS</w:t>
            </w:r>
          </w:p>
        </w:tc>
      </w:tr>
      <w:tr w:rsidR="009C63F7" w:rsidRPr="0026410C" w14:paraId="74AEF3F5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84B8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What influence did the following characteristics have in selecting the PIs (subproject leader/applicant) in the research cluster?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7013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58BA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B008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</w:t>
            </w:r>
          </w:p>
        </w:tc>
      </w:tr>
      <w:tr w:rsidR="009C63F7" w:rsidRPr="0026410C" w14:paraId="29ACC7B6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1E673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Discipline-specific competence</w:t>
            </w:r>
          </w:p>
          <w:p w14:paraId="6D82D212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1E5F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KRS1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FFE1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E3652A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4.6 (0.7)</w:t>
            </w:r>
          </w:p>
        </w:tc>
      </w:tr>
      <w:tr w:rsidR="009C63F7" w:rsidRPr="0026410C" w14:paraId="70E4581C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66795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Access to infrastructure (large-scale facilities, data and information infrastructures, laboratories)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0B07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KRS4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FCB2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1A14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3.1 (1.2)</w:t>
            </w:r>
          </w:p>
        </w:tc>
      </w:tr>
      <w:tr w:rsidR="009C63F7" w:rsidRPr="0026410C" w14:paraId="21D4DD6A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52309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Personality (1=not at all, 5=fully) 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DC34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KRS5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08D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1DC8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3.3 (1)</w:t>
            </w:r>
          </w:p>
        </w:tc>
      </w:tr>
      <w:tr w:rsidR="009C63F7" w:rsidRPr="0026410C" w14:paraId="29D735AF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EE6D9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Previous personal or professional acquaintance with the initiators of the cluster</w:t>
            </w:r>
          </w:p>
          <w:p w14:paraId="4E2B0DA4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(1=not at all, 5=fully) 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71B5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KRS6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03BA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E7E1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3.7 (1)</w:t>
            </w:r>
          </w:p>
        </w:tc>
      </w:tr>
      <w:tr w:rsidR="009C63F7" w:rsidRPr="0026410C" w14:paraId="29226890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3367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Special research activities or research projects</w:t>
            </w:r>
          </w:p>
          <w:p w14:paraId="07BC6BEA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(1=not at all, 5=fully) 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4A1D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KRS7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1609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25BA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3.9 (0.9)</w:t>
            </w:r>
          </w:p>
        </w:tc>
      </w:tr>
      <w:tr w:rsidR="009C63F7" w:rsidRPr="0026410C" w14:paraId="0F8675DC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228D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Networks within the inter(national) scientific community (1=not at all, 5=fully) 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49ED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KRS8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F3BF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BFE4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3.5 (0.9)</w:t>
            </w:r>
          </w:p>
        </w:tc>
      </w:tr>
      <w:tr w:rsidR="009C63F7" w:rsidRPr="0026410C" w14:paraId="036F6691" w14:textId="77777777" w:rsidTr="009C63F7">
        <w:trPr>
          <w:trHeight w:val="20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435C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b/>
                <w:sz w:val="18"/>
                <w:szCs w:val="18"/>
              </w:rPr>
            </w:pPr>
            <w:r w:rsidRPr="0026410C">
              <w:rPr>
                <w:b/>
                <w:sz w:val="18"/>
                <w:szCs w:val="18"/>
              </w:rPr>
              <w:t xml:space="preserve">ORDINAL SCALED FACTORS FOR </w:t>
            </w:r>
            <w:r w:rsidRPr="0026410C">
              <w:rPr>
                <w:b/>
                <w:sz w:val="18"/>
                <w:szCs w:val="18"/>
              </w:rPr>
              <w:br/>
              <w:t>COLLABORATION READINESS</w:t>
            </w:r>
          </w:p>
        </w:tc>
      </w:tr>
      <w:tr w:rsidR="009C63F7" w:rsidRPr="0026410C" w14:paraId="1FCE1184" w14:textId="77777777" w:rsidTr="009C63F7">
        <w:trPr>
          <w:trHeight w:val="219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BE6B4A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To what extent do the following statements apply to collaboration at the cluster level?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26F2F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DIT1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42C11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F6A2B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4.1 (0.8)</w:t>
            </w:r>
          </w:p>
        </w:tc>
      </w:tr>
      <w:tr w:rsidR="009C63F7" w:rsidRPr="0026410C" w14:paraId="39A40174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82BB29" w14:textId="77777777" w:rsidR="009C63F7" w:rsidRPr="0026410C" w:rsidRDefault="009C63F7" w:rsidP="00120B5C">
            <w:pPr>
              <w:spacing w:after="0"/>
              <w:ind w:left="280"/>
              <w:rPr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The cluster members are willing to see different points of view</w:t>
            </w:r>
          </w:p>
          <w:p w14:paraId="1552F54E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(1=not at all, 5=fully)**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969E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DIT2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80C87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664C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4.1 (0.7)</w:t>
            </w:r>
          </w:p>
        </w:tc>
      </w:tr>
      <w:tr w:rsidR="009C63F7" w:rsidRPr="0026410C" w14:paraId="5A8FB57D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D8819A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The cluster members can make their own viewpoint understandable to the other cluster members (1=not at all, 5=fully)**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F0CF3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DIT3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9EB1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CB913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4.1 (0.8)</w:t>
            </w:r>
          </w:p>
        </w:tc>
      </w:tr>
      <w:tr w:rsidR="009C63F7" w:rsidRPr="0026410C" w14:paraId="07DDDAE9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25E9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The cluster members strive to understand the mindset and methodological approaches of the other disciplines (1=not at all, 5=fully)**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62B89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DIT1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4F6EF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61B15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4.1 (0.8)</w:t>
            </w:r>
          </w:p>
        </w:tc>
      </w:tr>
      <w:tr w:rsidR="009C63F7" w:rsidRPr="0026410C" w14:paraId="2A10C5A4" w14:textId="77777777" w:rsidTr="009C63F7">
        <w:trPr>
          <w:trHeight w:val="20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23D0DE" w14:textId="77777777" w:rsidR="009C63F7" w:rsidRPr="0026410C" w:rsidRDefault="009C63F7" w:rsidP="00120B5C">
            <w:pPr>
              <w:spacing w:after="0"/>
              <w:rPr>
                <w:b/>
                <w:sz w:val="18"/>
                <w:szCs w:val="18"/>
              </w:rPr>
            </w:pPr>
            <w:r w:rsidRPr="0026410C">
              <w:rPr>
                <w:b/>
                <w:sz w:val="18"/>
                <w:szCs w:val="18"/>
              </w:rPr>
              <w:t xml:space="preserve">ORDINAL SCALED FACTORS IN DEVELOPING </w:t>
            </w:r>
            <w:r w:rsidRPr="0026410C">
              <w:rPr>
                <w:b/>
                <w:sz w:val="18"/>
                <w:szCs w:val="18"/>
              </w:rPr>
              <w:br/>
              <w:t>SHARED RESEARCH QUESTIONS</w:t>
            </w:r>
          </w:p>
        </w:tc>
      </w:tr>
      <w:tr w:rsidR="009C63F7" w:rsidRPr="0026410C" w14:paraId="48560CD1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AFB1E" w14:textId="77777777" w:rsidR="009C63F7" w:rsidRPr="0026410C" w:rsidRDefault="009C63F7" w:rsidP="00120B5C">
            <w:pPr>
              <w:spacing w:after="0"/>
              <w:ind w:left="300"/>
              <w:rPr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What influence did the following points have on developing shared research questions and objectives at the cluster level?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0A63B" w14:textId="77777777" w:rsidR="009C63F7" w:rsidRPr="0026410C" w:rsidRDefault="009C63F7" w:rsidP="00120B5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61AB2" w14:textId="77777777" w:rsidR="009C63F7" w:rsidRPr="0026410C" w:rsidRDefault="009C63F7" w:rsidP="00120B5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6B02C4" w14:textId="77777777" w:rsidR="009C63F7" w:rsidRPr="0026410C" w:rsidRDefault="009C63F7" w:rsidP="00120B5C">
            <w:pPr>
              <w:spacing w:after="0"/>
              <w:rPr>
                <w:sz w:val="18"/>
                <w:szCs w:val="18"/>
              </w:rPr>
            </w:pPr>
          </w:p>
        </w:tc>
      </w:tr>
      <w:tr w:rsidR="009C63F7" w:rsidRPr="0026410C" w14:paraId="3FEEC960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69242" w14:textId="77777777" w:rsidR="009C63F7" w:rsidRPr="0026410C" w:rsidRDefault="009C63F7" w:rsidP="00120B5C">
            <w:pPr>
              <w:spacing w:after="0"/>
              <w:ind w:left="300"/>
              <w:rPr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Equal consideration of all disciplines represented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95A9C5" w14:textId="77777777" w:rsidR="009C63F7" w:rsidRPr="0026410C" w:rsidRDefault="009C63F7" w:rsidP="00120B5C">
            <w:pPr>
              <w:spacing w:after="0"/>
              <w:rPr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ENL1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9EC276" w14:textId="77777777" w:rsidR="009C63F7" w:rsidRPr="0026410C" w:rsidRDefault="009C63F7" w:rsidP="00120B5C">
            <w:pPr>
              <w:spacing w:after="0"/>
              <w:rPr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6DED1" w14:textId="77777777" w:rsidR="009C63F7" w:rsidRPr="0026410C" w:rsidRDefault="009C63F7" w:rsidP="00120B5C">
            <w:pPr>
              <w:spacing w:after="0"/>
              <w:rPr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3.4 (1.1)</w:t>
            </w:r>
          </w:p>
        </w:tc>
      </w:tr>
      <w:tr w:rsidR="009C63F7" w:rsidRPr="0026410C" w14:paraId="6FA2A002" w14:textId="77777777" w:rsidTr="009C63F7">
        <w:trPr>
          <w:trHeight w:val="20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02C5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b/>
                <w:sz w:val="18"/>
                <w:szCs w:val="18"/>
              </w:rPr>
            </w:pPr>
            <w:r w:rsidRPr="0026410C">
              <w:rPr>
                <w:b/>
                <w:sz w:val="18"/>
                <w:szCs w:val="18"/>
              </w:rPr>
              <w:t xml:space="preserve">ORDINAL SCALED FACTORS FOR THE PROCEDURES FOR </w:t>
            </w:r>
            <w:r w:rsidRPr="0026410C">
              <w:rPr>
                <w:b/>
                <w:sz w:val="18"/>
                <w:szCs w:val="18"/>
              </w:rPr>
              <w:br/>
              <w:t>INTEGRATING SUBPROJECTS’ RESEARCH RESULTS AT THE CLUSTER LEVEL</w:t>
            </w:r>
          </w:p>
        </w:tc>
      </w:tr>
      <w:tr w:rsidR="009C63F7" w:rsidRPr="0026410C" w14:paraId="3A6CF6D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15DB8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What influence do the following requirements and procedures have for integrating subprojects’ research results at the cluster level?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5326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FAD1F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54B33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</w:tr>
      <w:tr w:rsidR="009C63F7" w:rsidRPr="0026410C" w14:paraId="782F55DE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65B1E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Conceptual coherence of the subprojects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24C8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IN21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F1E4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96E7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4.2 (0.8)</w:t>
            </w:r>
          </w:p>
        </w:tc>
      </w:tr>
      <w:tr w:rsidR="009C63F7" w:rsidRPr="0026410C" w14:paraId="0540BD81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E1E0F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Methodological coherence of the subprojects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3FB6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IN22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0124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A1DA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3.6 (1)</w:t>
            </w:r>
          </w:p>
        </w:tc>
      </w:tr>
      <w:tr w:rsidR="009C63F7" w:rsidRPr="0026410C" w14:paraId="47A0147A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2C0ED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Development of a shared theoretical framework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00D6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IN23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E0E7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CD47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3.6 (1)</w:t>
            </w:r>
          </w:p>
        </w:tc>
      </w:tr>
      <w:tr w:rsidR="009C63F7" w:rsidRPr="0026410C" w14:paraId="69E16E4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E6329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Development of a shared terminology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F09B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IN24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57C7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3BA5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3.4 (1.1)</w:t>
            </w:r>
          </w:p>
        </w:tc>
      </w:tr>
      <w:tr w:rsidR="009C63F7" w:rsidRPr="0026410C" w14:paraId="347E5BD6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09A99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lastRenderedPageBreak/>
              <w:t>Continuous exchange between subprojects (regarding intermediate results)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79C4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IN26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3083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EF73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4.1 (0.9)</w:t>
            </w:r>
          </w:p>
        </w:tc>
      </w:tr>
      <w:tr w:rsidR="009C63F7" w:rsidRPr="0026410C" w14:paraId="7F29FD23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5E167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Joint integration of the research results from the subprojects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5234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IN28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651C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B041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3.7 (1)</w:t>
            </w:r>
          </w:p>
        </w:tc>
      </w:tr>
      <w:tr w:rsidR="009C63F7" w:rsidRPr="0026410C" w14:paraId="20EC218A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12CC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*Based on </w:t>
            </w:r>
            <w:proofErr w:type="spellStart"/>
            <w:r w:rsidRPr="0026410C">
              <w:rPr>
                <w:rFonts w:ascii="Times" w:eastAsia="Times" w:hAnsi="Times" w:cs="Times"/>
                <w:sz w:val="18"/>
                <w:szCs w:val="18"/>
              </w:rPr>
              <w:t>Defila</w:t>
            </w:r>
            <w:proofErr w:type="spellEnd"/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et al. </w:t>
            </w:r>
            <w:r w:rsidRPr="0026410C">
              <w:rPr>
                <w:rFonts w:ascii="Times" w:eastAsia="Times" w:hAnsi="Times" w:cs="Times"/>
                <w:sz w:val="18"/>
                <w:szCs w:val="18"/>
                <w:lang w:val="de-DE"/>
              </w:rPr>
              <w:t>(2006)</w:t>
            </w:r>
            <w:r w:rsidRPr="0026410C">
              <w:rPr>
                <w:rFonts w:ascii="Times" w:eastAsia="Times" w:hAnsi="Times" w:cs="Times"/>
                <w:sz w:val="18"/>
                <w:szCs w:val="18"/>
                <w:lang w:val="de-DE"/>
              </w:rPr>
              <w:br/>
              <w:t xml:space="preserve">**Based on Steinheider et al. 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(2009)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br/>
              <w:t>***based on Anderson et al. (2000)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00BA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B464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3F85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</w:tr>
    </w:tbl>
    <w:p w14:paraId="1DCF7A7C" w14:textId="77777777" w:rsidR="009C63F7" w:rsidRPr="0026410C" w:rsidRDefault="009C63F7" w:rsidP="009C63F7">
      <w:pPr>
        <w:spacing w:after="120"/>
        <w:rPr>
          <w:i/>
        </w:rPr>
      </w:pPr>
      <w:r w:rsidRPr="0026410C">
        <w:rPr>
          <w:i/>
        </w:rPr>
        <w:br/>
      </w:r>
    </w:p>
    <w:p w14:paraId="3B9AA83C" w14:textId="77777777" w:rsidR="009C63F7" w:rsidRPr="0026410C" w:rsidRDefault="009C63F7" w:rsidP="009C63F7">
      <w:pPr>
        <w:spacing w:after="120"/>
        <w:rPr>
          <w:i/>
        </w:rPr>
      </w:pPr>
    </w:p>
    <w:p w14:paraId="3734E0B0" w14:textId="77777777" w:rsidR="009C63F7" w:rsidRPr="0026410C" w:rsidRDefault="009C63F7" w:rsidP="009C63F7">
      <w:pPr>
        <w:spacing w:after="120"/>
        <w:rPr>
          <w:i/>
        </w:rPr>
      </w:pPr>
    </w:p>
    <w:p w14:paraId="029C8015" w14:textId="77777777" w:rsidR="009C63F7" w:rsidRPr="0026410C" w:rsidRDefault="009C63F7" w:rsidP="009C63F7">
      <w:pPr>
        <w:spacing w:after="120"/>
        <w:rPr>
          <w:i/>
        </w:rPr>
      </w:pPr>
      <w:r w:rsidRPr="0026410C">
        <w:rPr>
          <w:i/>
        </w:rPr>
        <w:br/>
        <w:t>Supplementary Table 2. Input variables of the Random Forest classifier (continued)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7198"/>
        <w:gridCol w:w="520"/>
        <w:gridCol w:w="1063"/>
        <w:gridCol w:w="609"/>
      </w:tblGrid>
      <w:tr w:rsidR="009C63F7" w:rsidRPr="0026410C" w14:paraId="12F3CDC3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A455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Item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254A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Name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555F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Topic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ED3E5" w14:textId="77777777" w:rsidR="009C63F7" w:rsidRPr="0026410C" w:rsidRDefault="00000000" w:rsidP="00120B5C">
            <w:pPr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bar>
                  <m:barPr>
                    <m:ctrlPr>
                      <w:rPr>
                        <w:rFonts w:ascii="Cambria Math" w:eastAsia="Cambria Math" w:hAnsi="Cambria Math" w:cs="Cambria Math"/>
                        <w:sz w:val="18"/>
                        <w:szCs w:val="18"/>
                      </w:rPr>
                    </m:ctrlPr>
                  </m:barPr>
                  <m:e>
                    <m:r>
                      <w:rPr>
                        <w:rFonts w:ascii="Cambria Math" w:eastAsia="Cambria Math" w:hAnsi="Cambria Math" w:cs="Cambria Math"/>
                        <w:sz w:val="18"/>
                        <w:szCs w:val="18"/>
                      </w:rPr>
                      <m:t>x</m:t>
                    </m:r>
                  </m:e>
                </m:bar>
                <m:r>
                  <w:rPr>
                    <w:rFonts w:ascii="Cambria Math" w:eastAsia="Cambria Math" w:hAnsi="Cambria Math" w:cs="Cambria Math"/>
                    <w:sz w:val="18"/>
                    <w:szCs w:val="18"/>
                  </w:rPr>
                  <m:t>(σ)</m:t>
                </m:r>
              </m:oMath>
            </m:oMathPara>
          </w:p>
        </w:tc>
      </w:tr>
      <w:tr w:rsidR="009C63F7" w:rsidRPr="0026410C" w14:paraId="71A0BA32" w14:textId="77777777" w:rsidTr="009C63F7">
        <w:trPr>
          <w:trHeight w:val="20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975F3" w14:textId="77777777" w:rsidR="009C63F7" w:rsidRPr="0026410C" w:rsidRDefault="009C63F7" w:rsidP="00120B5C">
            <w:pPr>
              <w:spacing w:after="0"/>
              <w:rPr>
                <w:b/>
                <w:sz w:val="18"/>
                <w:szCs w:val="18"/>
              </w:rPr>
            </w:pPr>
            <w:r w:rsidRPr="0026410C">
              <w:rPr>
                <w:b/>
                <w:sz w:val="18"/>
                <w:szCs w:val="18"/>
              </w:rPr>
              <w:t xml:space="preserve">ORDINAL SCALED FACTORS OF THE SPOKEPERSON'S </w:t>
            </w:r>
          </w:p>
          <w:p w14:paraId="079EC96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b/>
                <w:sz w:val="18"/>
                <w:szCs w:val="18"/>
              </w:rPr>
            </w:pPr>
            <w:r w:rsidRPr="0026410C">
              <w:rPr>
                <w:b/>
                <w:sz w:val="18"/>
                <w:szCs w:val="18"/>
              </w:rPr>
              <w:t>CHARACTERISTICS AND ABILITIES</w:t>
            </w:r>
          </w:p>
        </w:tc>
      </w:tr>
      <w:tr w:rsidR="009C63F7" w:rsidRPr="0026410C" w14:paraId="294A1163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40B3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 your personal opinion, to what extent do the following characteristics and abilities apply to the spokesperson of the research cluster?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E60E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801F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0333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</w:t>
            </w:r>
          </w:p>
        </w:tc>
      </w:tr>
      <w:tr w:rsidR="009C63F7" w:rsidRPr="0026410C" w14:paraId="56A7D15E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89CA39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Has high strategic competence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1FBC9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926BB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BC95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4.4 (0.7)</w:t>
            </w:r>
          </w:p>
        </w:tc>
      </w:tr>
      <w:tr w:rsidR="009C63F7" w:rsidRPr="0026410C" w14:paraId="1D230A83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7D6FD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Has high discipline-related competence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9FB1E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79C16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DE40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4.6 (0.6)</w:t>
            </w:r>
          </w:p>
        </w:tc>
      </w:tr>
      <w:tr w:rsidR="009C63F7" w:rsidRPr="0026410C" w14:paraId="61AD9F43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70F3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Has good moderation skills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EEAF3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C4470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5384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(0.9)</w:t>
            </w:r>
          </w:p>
        </w:tc>
      </w:tr>
      <w:tr w:rsidR="009C63F7" w:rsidRPr="0026410C" w14:paraId="184E013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3BD82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Can motivate the cluster members to collaborate across subprojects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49FAD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29096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ACBE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(0.9)</w:t>
            </w:r>
          </w:p>
        </w:tc>
      </w:tr>
      <w:tr w:rsidR="009C63F7" w:rsidRPr="0026410C" w14:paraId="32460B8D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164B7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Communicates comprehensively and transparently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D169C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D3614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7384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 (1)</w:t>
            </w:r>
          </w:p>
        </w:tc>
      </w:tr>
      <w:tr w:rsidR="009C63F7" w:rsidRPr="0026410C" w14:paraId="0697D550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5F65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Supports conflict resolution at the cluster level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374FF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304E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FF3C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3.8 (1.1)</w:t>
            </w:r>
          </w:p>
        </w:tc>
      </w:tr>
      <w:tr w:rsidR="009C63F7" w:rsidRPr="0026410C" w14:paraId="62B4FEB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DF2480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Does not promote themself at the expense of the cluster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87EC1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78DA9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5A69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4.1 (1.2)</w:t>
            </w:r>
          </w:p>
        </w:tc>
      </w:tr>
      <w:tr w:rsidR="009C63F7" w:rsidRPr="0026410C" w14:paraId="051AE95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CA917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Is open to criticism, suggestions, and proposals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FC5C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LEG8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4194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A571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(1)</w:t>
            </w:r>
          </w:p>
        </w:tc>
      </w:tr>
      <w:tr w:rsidR="009C63F7" w:rsidRPr="0026410C" w14:paraId="30E1891C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670FD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Ensures an open and inclusive environment for communication at the cluster level (1=not at all, 5=fully)*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979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LEG9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860A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1C64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(1)</w:t>
            </w:r>
          </w:p>
        </w:tc>
      </w:tr>
      <w:tr w:rsidR="009C63F7" w:rsidRPr="0026410C" w14:paraId="11547C5F" w14:textId="77777777" w:rsidTr="009C63F7">
        <w:trPr>
          <w:trHeight w:val="20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5CAD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b/>
                <w:i/>
                <w:sz w:val="18"/>
                <w:szCs w:val="18"/>
              </w:rPr>
              <w:t xml:space="preserve">ORDINAL SCALED FACTORS FOR DECISION-MAKING PROCEDURES </w:t>
            </w:r>
            <w:r w:rsidRPr="0026410C">
              <w:rPr>
                <w:b/>
                <w:i/>
                <w:sz w:val="18"/>
                <w:szCs w:val="18"/>
              </w:rPr>
              <w:br/>
              <w:t>FOR THE DISTRIBUTION OF RESOURCES</w:t>
            </w:r>
          </w:p>
        </w:tc>
      </w:tr>
      <w:tr w:rsidR="009C63F7" w:rsidRPr="0026410C" w14:paraId="57800886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3F43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What influence do the following decision-making procedures have for the distribution of resources within the research cluster?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BF80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72B0A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AFA4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</w:tr>
      <w:tr w:rsidR="009C63F7" w:rsidRPr="0026410C" w14:paraId="78A69FC4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D3E640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Spokesperson decides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3522D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ENS1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86095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11EC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3.4 (1.2)</w:t>
            </w:r>
          </w:p>
        </w:tc>
      </w:tr>
      <w:tr w:rsidR="009C63F7" w:rsidRPr="0026410C" w14:paraId="50B1C774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4C1C7D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A subgroup (a subproject/committee) decides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EDABA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ENS2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FAB2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6679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2.8 (1.4)</w:t>
            </w:r>
          </w:p>
        </w:tc>
      </w:tr>
      <w:tr w:rsidR="009C63F7" w:rsidRPr="0026410C" w14:paraId="665CC7E6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D89AD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A person asserts their point of view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7983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ENS3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6BB0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13DC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1.9 (1.1)</w:t>
            </w:r>
          </w:p>
        </w:tc>
      </w:tr>
      <w:tr w:rsidR="009C63F7" w:rsidRPr="0026410C" w14:paraId="64E0DDB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6DA816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lastRenderedPageBreak/>
              <w:t>Decision by majority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D60C3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ENS4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E701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0113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3.1 (1.3)</w:t>
            </w:r>
          </w:p>
        </w:tc>
      </w:tr>
      <w:tr w:rsidR="009C63F7" w:rsidRPr="0026410C" w14:paraId="2A281B8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A6AFFE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Unanimous decision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BA561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ENS5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84F69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4B09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3.4 (1.3)</w:t>
            </w:r>
          </w:p>
        </w:tc>
      </w:tr>
      <w:tr w:rsidR="009C63F7" w:rsidRPr="0026410C" w14:paraId="3E228026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B4CF20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Unanimous decision, but in case of split decision the Spokesperson decides 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AEA9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ENS6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86BF9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176D9" w14:textId="77777777" w:rsidR="009C63F7" w:rsidRPr="0026410C" w:rsidRDefault="009C63F7" w:rsidP="00120B5C">
            <w:pPr>
              <w:spacing w:before="40" w:after="40"/>
              <w:rPr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</w:t>
            </w:r>
          </w:p>
          <w:p w14:paraId="7BE93EF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(1.4)</w:t>
            </w:r>
          </w:p>
        </w:tc>
      </w:tr>
      <w:tr w:rsidR="009C63F7" w:rsidRPr="0026410C" w14:paraId="7126611D" w14:textId="77777777" w:rsidTr="009C63F7">
        <w:trPr>
          <w:trHeight w:val="425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AFE9B" w14:textId="77777777" w:rsidR="009C63F7" w:rsidRPr="0026410C" w:rsidRDefault="009C63F7" w:rsidP="00120B5C">
            <w:pPr>
              <w:spacing w:after="0"/>
              <w:rPr>
                <w:b/>
                <w:i/>
                <w:sz w:val="18"/>
                <w:szCs w:val="18"/>
              </w:rPr>
            </w:pPr>
            <w:r w:rsidRPr="0026410C">
              <w:rPr>
                <w:b/>
                <w:i/>
                <w:sz w:val="18"/>
                <w:szCs w:val="18"/>
              </w:rPr>
              <w:t xml:space="preserve">ORDINAL SCALED FACTORS FOR DECISION-MAKING </w:t>
            </w:r>
            <w:r w:rsidRPr="0026410C">
              <w:rPr>
                <w:b/>
                <w:i/>
                <w:sz w:val="18"/>
                <w:szCs w:val="18"/>
              </w:rPr>
              <w:br/>
              <w:t>PROCEDURES FOR CONTENT-RELATED DECISIONS</w:t>
            </w:r>
          </w:p>
        </w:tc>
      </w:tr>
      <w:tr w:rsidR="009C63F7" w:rsidRPr="0026410C" w14:paraId="0457F0B1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688972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Spokesperson decides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6DDA9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ENT1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68B11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DD8E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3.1 (1.2)</w:t>
            </w:r>
          </w:p>
        </w:tc>
      </w:tr>
      <w:tr w:rsidR="009C63F7" w:rsidRPr="0026410C" w14:paraId="338491CB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B95BB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A subgroup (a subproject/committee) decides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FF614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ENT2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43C1A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9DE5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 (1.3)</w:t>
            </w:r>
          </w:p>
        </w:tc>
      </w:tr>
      <w:tr w:rsidR="009C63F7" w:rsidRPr="0026410C" w14:paraId="2905A49E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9E3E5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A person asserts their point of view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08CF8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ENT3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0DB03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E808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2 (1.1)</w:t>
            </w:r>
          </w:p>
        </w:tc>
      </w:tr>
      <w:tr w:rsidR="009C63F7" w:rsidRPr="0026410C" w14:paraId="685BA495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89189D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Decision by majority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82295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ENT4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97E9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A74B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3.1 (1.2)</w:t>
            </w:r>
          </w:p>
        </w:tc>
      </w:tr>
      <w:tr w:rsidR="009C63F7" w:rsidRPr="0026410C" w14:paraId="3960721B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C5E9BF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Unanimous decision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A5181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ENT5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99B35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22F6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3.5 (1.2)</w:t>
            </w:r>
          </w:p>
        </w:tc>
      </w:tr>
      <w:tr w:rsidR="009C63F7" w:rsidRPr="0026410C" w14:paraId="2ACC1B7B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0655CB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Unanimous decision, but in case of split decision the Spokesperson decides (1=not at all, 5=fully)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61A5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ENT6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FE8F3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A2A7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2.9 (1.3)</w:t>
            </w:r>
          </w:p>
        </w:tc>
      </w:tr>
      <w:tr w:rsidR="009C63F7" w:rsidRPr="0026410C" w14:paraId="2DCDB19B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70802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*Based on </w:t>
            </w:r>
            <w:proofErr w:type="spellStart"/>
            <w:r w:rsidRPr="0026410C">
              <w:rPr>
                <w:rFonts w:ascii="Times" w:eastAsia="Times" w:hAnsi="Times" w:cs="Times"/>
                <w:sz w:val="18"/>
                <w:szCs w:val="18"/>
              </w:rPr>
              <w:t>Defila</w:t>
            </w:r>
            <w:proofErr w:type="spellEnd"/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et al. </w:t>
            </w:r>
            <w:r w:rsidRPr="0026410C">
              <w:rPr>
                <w:rFonts w:ascii="Times" w:eastAsia="Times" w:hAnsi="Times" w:cs="Times"/>
                <w:sz w:val="18"/>
                <w:szCs w:val="18"/>
                <w:lang w:val="de-DE"/>
              </w:rPr>
              <w:t>(2006)</w:t>
            </w:r>
            <w:r w:rsidRPr="0026410C">
              <w:rPr>
                <w:rFonts w:ascii="Times" w:eastAsia="Times" w:hAnsi="Times" w:cs="Times"/>
                <w:sz w:val="18"/>
                <w:szCs w:val="18"/>
                <w:lang w:val="de-DE"/>
              </w:rPr>
              <w:br/>
              <w:t xml:space="preserve">**Based on Steinheider et al. 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(2009)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br/>
              <w:t>***based on Anderson et al. (2000)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B3C2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E53C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1671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</w:tr>
    </w:tbl>
    <w:p w14:paraId="47235AA1" w14:textId="77777777" w:rsidR="009C63F7" w:rsidRPr="0026410C" w:rsidRDefault="009C63F7" w:rsidP="009C63F7">
      <w:pPr>
        <w:spacing w:after="240"/>
        <w:rPr>
          <w:i/>
        </w:rPr>
      </w:pPr>
    </w:p>
    <w:p w14:paraId="3258ABBB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p w14:paraId="0EC0E53A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p w14:paraId="19268FB4" w14:textId="77777777" w:rsidR="009C63F7" w:rsidRPr="0026410C" w:rsidRDefault="009C63F7" w:rsidP="009C63F7">
      <w:pPr>
        <w:pBdr>
          <w:top w:val="nil"/>
          <w:left w:val="nil"/>
          <w:bottom w:val="nil"/>
          <w:right w:val="nil"/>
          <w:between w:val="nil"/>
        </w:pBdr>
      </w:pPr>
    </w:p>
    <w:p w14:paraId="7763B79E" w14:textId="77777777" w:rsidR="009C63F7" w:rsidRPr="0026410C" w:rsidRDefault="009C63F7" w:rsidP="009C63F7">
      <w:pPr>
        <w:spacing w:after="120"/>
        <w:rPr>
          <w:i/>
        </w:rPr>
      </w:pPr>
    </w:p>
    <w:p w14:paraId="47881053" w14:textId="77777777" w:rsidR="009C63F7" w:rsidRPr="0026410C" w:rsidRDefault="009C63F7" w:rsidP="009C63F7">
      <w:pPr>
        <w:spacing w:after="120"/>
        <w:rPr>
          <w:i/>
        </w:rPr>
      </w:pPr>
      <w:r w:rsidRPr="0026410C">
        <w:rPr>
          <w:i/>
        </w:rPr>
        <w:t>Supplementary Table 2. Input variables of the Random Forest classifier (continued)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7241"/>
        <w:gridCol w:w="551"/>
        <w:gridCol w:w="1020"/>
        <w:gridCol w:w="578"/>
      </w:tblGrid>
      <w:tr w:rsidR="009C63F7" w:rsidRPr="0026410C" w14:paraId="2C1ACD42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7179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Item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0FB1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Name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D3EC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Topic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F2713" w14:textId="77777777" w:rsidR="009C63F7" w:rsidRPr="0026410C" w:rsidRDefault="00000000" w:rsidP="00120B5C">
            <w:pPr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bar>
                  <m:barPr>
                    <m:ctrlPr>
                      <w:rPr>
                        <w:rFonts w:ascii="Cambria Math" w:eastAsia="Cambria Math" w:hAnsi="Cambria Math" w:cs="Cambria Math"/>
                        <w:sz w:val="18"/>
                        <w:szCs w:val="18"/>
                      </w:rPr>
                    </m:ctrlPr>
                  </m:barPr>
                  <m:e>
                    <m:r>
                      <w:rPr>
                        <w:rFonts w:ascii="Cambria Math" w:eastAsia="Cambria Math" w:hAnsi="Cambria Math" w:cs="Cambria Math"/>
                        <w:sz w:val="18"/>
                        <w:szCs w:val="18"/>
                      </w:rPr>
                      <m:t>x</m:t>
                    </m:r>
                  </m:e>
                </m:bar>
                <m:r>
                  <w:rPr>
                    <w:rFonts w:ascii="Cambria Math" w:eastAsia="Cambria Math" w:hAnsi="Cambria Math" w:cs="Cambria Math"/>
                    <w:sz w:val="18"/>
                    <w:szCs w:val="18"/>
                  </w:rPr>
                  <m:t>(σ)</m:t>
                </m:r>
              </m:oMath>
            </m:oMathPara>
          </w:p>
        </w:tc>
      </w:tr>
      <w:tr w:rsidR="009C63F7" w:rsidRPr="0026410C" w14:paraId="2EE0ED1C" w14:textId="77777777" w:rsidTr="009C63F7">
        <w:trPr>
          <w:trHeight w:val="20"/>
        </w:trPr>
        <w:tc>
          <w:tcPr>
            <w:tcW w:w="0" w:type="auto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1302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b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b/>
                <w:sz w:val="18"/>
                <w:szCs w:val="18"/>
              </w:rPr>
              <w:t xml:space="preserve">ORDINAL SCALED FACTORS FOR COLLABORATION </w:t>
            </w:r>
            <w:r w:rsidRPr="0026410C">
              <w:rPr>
                <w:rFonts w:ascii="Times" w:eastAsia="Times" w:hAnsi="Times" w:cs="Times"/>
                <w:b/>
                <w:sz w:val="18"/>
                <w:szCs w:val="18"/>
              </w:rPr>
              <w:br/>
              <w:t>AT THE CLUSTER LEVEL</w:t>
            </w:r>
          </w:p>
        </w:tc>
      </w:tr>
      <w:tr w:rsidR="009C63F7" w:rsidRPr="0026410C" w14:paraId="0E1964EA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513B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There is a sense of unity at cluster level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1B3A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5467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DEDD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(0.9)</w:t>
            </w:r>
          </w:p>
        </w:tc>
      </w:tr>
      <w:tr w:rsidR="009C63F7" w:rsidRPr="0026410C" w14:paraId="2A6660F9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10D64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There is fair interaction between the cluster members at cluster level (1=not at all, 5=fully)***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BB1D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31A9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EF7D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4.3 (0.8)</w:t>
            </w:r>
          </w:p>
        </w:tc>
      </w:tr>
      <w:tr w:rsidR="009C63F7" w:rsidRPr="0026410C" w14:paraId="53E9ACBB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30BF2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Regular feedback is obtained from the subprojects as to whether the set (sub)goals of the cluster are being achieved (1=not at all, 5=fully***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E146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2D82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AB3A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3.9 (1)</w:t>
            </w:r>
          </w:p>
        </w:tc>
      </w:tr>
      <w:tr w:rsidR="009C63F7" w:rsidRPr="0026410C" w14:paraId="5613CE66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47732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All members at cluster level feel responsible for achieving the common cluster goals (1=not at all, 5=fully)***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D9D45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72D5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intrapersonal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260A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3.9 (0.9)</w:t>
            </w:r>
          </w:p>
        </w:tc>
      </w:tr>
      <w:tr w:rsidR="009C63F7" w:rsidRPr="0026410C" w14:paraId="5B4D0A5B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1FB1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requirements for the subprojects regarding the common cluster objectives are clearly formulated (1=not at all, 5=fully)***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9971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7088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E15F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 (0.9)</w:t>
            </w:r>
          </w:p>
        </w:tc>
      </w:tr>
      <w:tr w:rsidR="009C63F7" w:rsidRPr="0026410C" w14:paraId="42B9FE4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3214C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lastRenderedPageBreak/>
              <w:t>The cluster members know what tasks they need to complete for the achievement of the common cluster objectives (1=not at all, 5=fully)***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12B1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ED9F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C8C9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(0.8)</w:t>
            </w:r>
          </w:p>
        </w:tc>
      </w:tr>
      <w:tr w:rsidR="009C63F7" w:rsidRPr="0026410C" w14:paraId="46563558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CD503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cluster members are committed to the common objectives of the cluster (1=not at all, 5=fully)***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4D18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ARB8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6B7DA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80C8C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4.1 (0.8)</w:t>
            </w:r>
          </w:p>
        </w:tc>
      </w:tr>
      <w:tr w:rsidR="009C63F7" w:rsidRPr="0026410C" w14:paraId="4A9F1CCF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94CAE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internal activities of the subprojects are coordinated with the common objectives of the cluster (1=not at all, 5=fully)***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F95A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ARB9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C73B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11E9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3.9 (0.9)</w:t>
            </w:r>
          </w:p>
        </w:tc>
      </w:tr>
      <w:tr w:rsidR="009C63F7" w:rsidRPr="0026410C" w14:paraId="2F04284D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11381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Communication at cluster level is open and participative (1=not at all, 5=fully)***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621B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AR11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7575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FA9DB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(0.9)</w:t>
            </w:r>
          </w:p>
        </w:tc>
      </w:tr>
      <w:tr w:rsidR="009C63F7" w:rsidRPr="0026410C" w14:paraId="22EB6A97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AE179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cluster members reliably engage in the cluster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8AE1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B2E4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B1AA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 (0.8)</w:t>
            </w:r>
          </w:p>
        </w:tc>
      </w:tr>
      <w:tr w:rsidR="009C63F7" w:rsidRPr="0026410C" w14:paraId="006ABFA3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4F37B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cluster members collaborate towards achieving the common research objectives, also beyond the boundaries of subprojects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D7A3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77E1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CB22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(0.8)</w:t>
            </w:r>
          </w:p>
        </w:tc>
      </w:tr>
      <w:tr w:rsidR="009C63F7" w:rsidRPr="0026410C" w14:paraId="093AA74C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6784E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communication at cluster level is comprehensive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202A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BCBF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CB36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 (0.9)</w:t>
            </w:r>
          </w:p>
        </w:tc>
      </w:tr>
      <w:tr w:rsidR="009C63F7" w:rsidRPr="0026410C" w14:paraId="0A4A6016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0C948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cluster members participate actively in communication within the cluster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68B4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8E3A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2497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3.8 (0.9)</w:t>
            </w:r>
          </w:p>
        </w:tc>
      </w:tr>
      <w:tr w:rsidR="009C63F7" w:rsidRPr="0026410C" w14:paraId="01AC8E4D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4E277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There is sufficient agreement among cluster members on the common objectives at cluster level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0CB17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C25B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FE12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4.1 (0.8)</w:t>
            </w:r>
          </w:p>
        </w:tc>
      </w:tr>
      <w:tr w:rsidR="009C63F7" w:rsidRPr="0026410C" w14:paraId="4C651954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BE0B6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The collaboration at cluster level is </w:t>
            </w:r>
            <w:proofErr w:type="spellStart"/>
            <w:r w:rsidRPr="0026410C">
              <w:rPr>
                <w:rFonts w:ascii="Times" w:eastAsia="Times" w:hAnsi="Times" w:cs="Times"/>
                <w:sz w:val="18"/>
                <w:szCs w:val="18"/>
              </w:rPr>
              <w:t>characterised</w:t>
            </w:r>
            <w:proofErr w:type="spellEnd"/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by mutual trust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87D9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PRM9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5C6D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9210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4.2 (0.8)</w:t>
            </w:r>
          </w:p>
        </w:tc>
      </w:tr>
      <w:tr w:rsidR="009C63F7" w:rsidRPr="0026410C" w14:paraId="3BF6B25F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99B28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cluster members do everything in their power to reliably deliver their contributions to the achievement of the common cluster objectives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2401A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PR13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1CE8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C1963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 (0.8)</w:t>
            </w:r>
          </w:p>
        </w:tc>
      </w:tr>
      <w:tr w:rsidR="009C63F7" w:rsidRPr="0026410C" w14:paraId="1C8C7CFA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5C453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The cluster is adequately prepared for the fact that delays or unforeseen situations may occur in the research process (1=not at all, 5=fully)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9678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PR14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4F1B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interpersonal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AFF2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4.1 (0.8)</w:t>
            </w:r>
          </w:p>
        </w:tc>
      </w:tr>
      <w:tr w:rsidR="009C63F7" w:rsidRPr="0026410C" w14:paraId="7FFF784B" w14:textId="77777777" w:rsidTr="009C63F7">
        <w:trPr>
          <w:trHeight w:val="20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3408F" w14:textId="77777777" w:rsidR="009C63F7" w:rsidRPr="0026410C" w:rsidRDefault="009C63F7" w:rsidP="00120B5C">
            <w:pPr>
              <w:spacing w:after="0"/>
              <w:ind w:left="30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*Based on </w:t>
            </w:r>
            <w:proofErr w:type="spellStart"/>
            <w:r w:rsidRPr="0026410C">
              <w:rPr>
                <w:rFonts w:ascii="Times" w:eastAsia="Times" w:hAnsi="Times" w:cs="Times"/>
                <w:sz w:val="18"/>
                <w:szCs w:val="18"/>
              </w:rPr>
              <w:t>Defila</w:t>
            </w:r>
            <w:proofErr w:type="spellEnd"/>
            <w:r w:rsidRPr="0026410C">
              <w:rPr>
                <w:rFonts w:ascii="Times" w:eastAsia="Times" w:hAnsi="Times" w:cs="Times"/>
                <w:sz w:val="18"/>
                <w:szCs w:val="18"/>
              </w:rPr>
              <w:t xml:space="preserve"> et al. </w:t>
            </w:r>
            <w:r w:rsidRPr="0026410C">
              <w:rPr>
                <w:rFonts w:ascii="Times" w:eastAsia="Times" w:hAnsi="Times" w:cs="Times"/>
                <w:sz w:val="18"/>
                <w:szCs w:val="18"/>
                <w:lang w:val="de-DE"/>
              </w:rPr>
              <w:t>(2006)</w:t>
            </w:r>
            <w:r w:rsidRPr="0026410C">
              <w:rPr>
                <w:rFonts w:ascii="Times" w:eastAsia="Times" w:hAnsi="Times" w:cs="Times"/>
                <w:sz w:val="18"/>
                <w:szCs w:val="18"/>
                <w:lang w:val="de-DE"/>
              </w:rPr>
              <w:br/>
              <w:t xml:space="preserve">**Based on Steinheider et al. 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t>(2009)</w:t>
            </w:r>
            <w:r w:rsidRPr="0026410C">
              <w:rPr>
                <w:rFonts w:ascii="Times" w:eastAsia="Times" w:hAnsi="Times" w:cs="Times"/>
                <w:sz w:val="18"/>
                <w:szCs w:val="18"/>
              </w:rPr>
              <w:br/>
              <w:t>***based on Anderson et al. (2000)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0A19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2F591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396DE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</w:p>
        </w:tc>
      </w:tr>
    </w:tbl>
    <w:p w14:paraId="06B6D78D" w14:textId="77777777" w:rsidR="009C63F7" w:rsidRPr="0026410C" w:rsidRDefault="009C63F7" w:rsidP="009C63F7">
      <w:pPr>
        <w:spacing w:after="120"/>
        <w:rPr>
          <w:i/>
        </w:rPr>
      </w:pPr>
      <w:r w:rsidRPr="0026410C">
        <w:br/>
      </w:r>
      <w:r w:rsidRPr="0026410C">
        <w:rPr>
          <w:i/>
        </w:rPr>
        <w:t>Supplementary Table 3. Output variable of the Random Forest classifier</w:t>
      </w:r>
    </w:p>
    <w:tbl>
      <w:tblPr>
        <w:tblW w:w="0" w:type="auto"/>
        <w:tblInd w:w="-40" w:type="dxa"/>
        <w:tblLook w:val="0600" w:firstRow="0" w:lastRow="0" w:firstColumn="0" w:lastColumn="0" w:noHBand="1" w:noVBand="1"/>
      </w:tblPr>
      <w:tblGrid>
        <w:gridCol w:w="7835"/>
        <w:gridCol w:w="510"/>
        <w:gridCol w:w="547"/>
        <w:gridCol w:w="508"/>
      </w:tblGrid>
      <w:tr w:rsidR="009C63F7" w:rsidRPr="0026410C" w14:paraId="125A2D39" w14:textId="77777777" w:rsidTr="00120B5C">
        <w:trPr>
          <w:trHeight w:val="20"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7EAE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bookmarkStart w:id="12" w:name="OLE_LINK5"/>
            <w:bookmarkStart w:id="13" w:name="OLE_LINK6"/>
            <w:r w:rsidRPr="0026410C">
              <w:rPr>
                <w:rFonts w:ascii="Times" w:eastAsia="Times" w:hAnsi="Times" w:cs="Times"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B7FFA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Name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96E69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Yes (%)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DB51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No (%)</w:t>
            </w:r>
          </w:p>
        </w:tc>
      </w:tr>
      <w:tr w:rsidR="009C63F7" w:rsidRPr="0026410C" w14:paraId="08FE88A8" w14:textId="77777777" w:rsidTr="00120B5C">
        <w:trPr>
          <w:trHeight w:val="20"/>
        </w:trPr>
        <w:tc>
          <w:tcPr>
            <w:tcW w:w="0" w:type="auto"/>
            <w:tcBorders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597B6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Please estimate: To what extent do the following statements apply at the cluster level? The cluster achieves the objectives communicated to the DFG (1=not at all, 5=fully)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19D6D8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ER11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53D904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B918EF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sz w:val="18"/>
                <w:szCs w:val="18"/>
              </w:rPr>
              <w:t>8</w:t>
            </w:r>
          </w:p>
        </w:tc>
      </w:tr>
      <w:bookmarkEnd w:id="12"/>
      <w:bookmarkEnd w:id="13"/>
    </w:tbl>
    <w:p w14:paraId="27CD5ADE" w14:textId="77777777" w:rsidR="009C63F7" w:rsidRPr="0026410C" w:rsidRDefault="009C63F7" w:rsidP="009C63F7"/>
    <w:p w14:paraId="0C23B538" w14:textId="77777777" w:rsidR="009C63F7" w:rsidRPr="0026410C" w:rsidRDefault="00000000" w:rsidP="009C63F7">
      <w:sdt>
        <w:sdtPr>
          <w:tag w:val="goog_rdk_1"/>
          <w:id w:val="-2080048217"/>
        </w:sdtPr>
        <w:sdtContent/>
      </w:sdt>
      <w:r w:rsidR="009C63F7" w:rsidRPr="0026410C">
        <w:rPr>
          <w:i/>
        </w:rPr>
        <w:t>Supplementary Table 4.</w:t>
      </w:r>
      <w:r w:rsidR="009C63F7" w:rsidRPr="0026410C">
        <w:t xml:space="preserve"> </w:t>
      </w:r>
      <w:r w:rsidR="009C63F7" w:rsidRPr="0026410C">
        <w:rPr>
          <w:i/>
        </w:rPr>
        <w:t>Mean decrease in Accuracy and the mean decrease in Gini of the ten most important influence variables.</w:t>
      </w:r>
    </w:p>
    <w:p w14:paraId="50EBCC28" w14:textId="77777777" w:rsidR="009C63F7" w:rsidRPr="0026410C" w:rsidRDefault="009C63F7" w:rsidP="009C63F7">
      <w:pPr>
        <w:widowControl w:val="0"/>
        <w:spacing w:after="0"/>
        <w:rPr>
          <w:i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51"/>
        <w:gridCol w:w="2114"/>
        <w:gridCol w:w="1745"/>
      </w:tblGrid>
      <w:tr w:rsidR="009C63F7" w:rsidRPr="0026410C" w14:paraId="682EAE48" w14:textId="77777777" w:rsidTr="009C63F7">
        <w:trPr>
          <w:trHeight w:val="20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3F7D2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Item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6EC3D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bCs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bCs/>
                <w:sz w:val="18"/>
                <w:szCs w:val="18"/>
              </w:rPr>
              <w:t>Mean Decrease in Accuracy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19570" w14:textId="77777777" w:rsidR="009C63F7" w:rsidRPr="0026410C" w:rsidRDefault="009C63F7" w:rsidP="00120B5C">
            <w:pPr>
              <w:spacing w:after="0"/>
              <w:rPr>
                <w:rFonts w:ascii="Times" w:eastAsia="Times" w:hAnsi="Times" w:cs="Times"/>
                <w:bCs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bCs/>
                <w:sz w:val="18"/>
                <w:szCs w:val="18"/>
              </w:rPr>
              <w:t>Mean Decrease in Gini</w:t>
            </w:r>
          </w:p>
        </w:tc>
      </w:tr>
      <w:tr w:rsidR="009C63F7" w:rsidRPr="0026410C" w14:paraId="3B91F4C0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0F860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578E8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17.70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C23AF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9.35</w:t>
            </w:r>
          </w:p>
        </w:tc>
      </w:tr>
      <w:tr w:rsidR="009C63F7" w:rsidRPr="0026410C" w14:paraId="7E0688B7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72D1C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A7053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10.44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4023B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5.48</w:t>
            </w:r>
          </w:p>
        </w:tc>
      </w:tr>
      <w:tr w:rsidR="009C63F7" w:rsidRPr="0026410C" w14:paraId="4FAC16C0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7DB46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ARB8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403F1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8.51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80387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5.18</w:t>
            </w:r>
          </w:p>
        </w:tc>
      </w:tr>
      <w:tr w:rsidR="009C63F7" w:rsidRPr="0026410C" w14:paraId="419ED226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1B33F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63627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9.91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84DD6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4.46</w:t>
            </w:r>
          </w:p>
        </w:tc>
      </w:tr>
      <w:tr w:rsidR="009C63F7" w:rsidRPr="0026410C" w14:paraId="1795EA92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0D99E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PRM1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945C3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5.84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608A0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4.13</w:t>
            </w:r>
          </w:p>
        </w:tc>
      </w:tr>
      <w:tr w:rsidR="009C63F7" w:rsidRPr="0026410C" w14:paraId="60AABC11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4B409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PR13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BA4AB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9.07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92770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3.57</w:t>
            </w:r>
          </w:p>
        </w:tc>
      </w:tr>
      <w:tr w:rsidR="009C63F7" w:rsidRPr="0026410C" w14:paraId="58736603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DC3DA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PRM9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F3658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7.52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4B7FE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3.37</w:t>
            </w:r>
          </w:p>
        </w:tc>
      </w:tr>
      <w:tr w:rsidR="009C63F7" w:rsidRPr="0026410C" w14:paraId="7DE29ECC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D59A7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lastRenderedPageBreak/>
              <w:t>ARB5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55055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10.80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79F9A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3.20</w:t>
            </w:r>
          </w:p>
        </w:tc>
      </w:tr>
      <w:tr w:rsidR="009C63F7" w:rsidRPr="0026410C" w14:paraId="16ED4CF7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2FFBA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ARB9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97A14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9.29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D46AD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2.93</w:t>
            </w:r>
          </w:p>
        </w:tc>
      </w:tr>
      <w:tr w:rsidR="009C63F7" w:rsidRPr="0026410C" w14:paraId="1D0C0625" w14:textId="77777777" w:rsidTr="009C63F7">
        <w:trPr>
          <w:trHeight w:val="231"/>
          <w:jc w:val="center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E6BC9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DIT3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9BF82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8.68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4AE9F" w14:textId="77777777" w:rsidR="009C63F7" w:rsidRPr="0026410C" w:rsidRDefault="009C63F7" w:rsidP="00120B5C">
            <w:pPr>
              <w:spacing w:after="0" w:line="276" w:lineRule="auto"/>
              <w:rPr>
                <w:rFonts w:ascii="Times" w:eastAsia="Times" w:hAnsi="Times" w:cs="Times"/>
                <w:sz w:val="18"/>
                <w:szCs w:val="18"/>
              </w:rPr>
            </w:pPr>
            <w:r w:rsidRPr="0026410C">
              <w:rPr>
                <w:rFonts w:ascii="Times" w:eastAsia="Times" w:hAnsi="Times" w:cs="Times"/>
                <w:sz w:val="18"/>
                <w:szCs w:val="18"/>
              </w:rPr>
              <w:t>2.28</w:t>
            </w:r>
          </w:p>
        </w:tc>
      </w:tr>
      <w:tr w:rsidR="009C63F7" w:rsidRPr="0026410C" w14:paraId="51E5A262" w14:textId="77777777" w:rsidTr="009C63F7">
        <w:trPr>
          <w:trHeight w:val="231"/>
          <w:jc w:val="center"/>
        </w:trPr>
        <w:tc>
          <w:tcPr>
            <w:tcW w:w="0" w:type="auto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480FF" w14:textId="77777777" w:rsidR="009C63F7" w:rsidRPr="0026410C" w:rsidRDefault="009C63F7" w:rsidP="00120B5C">
            <w:pPr>
              <w:widowControl w:val="0"/>
              <w:spacing w:after="0"/>
              <w:rPr>
                <w:i/>
                <w:sz w:val="20"/>
                <w:szCs w:val="20"/>
              </w:rPr>
            </w:pPr>
            <w:r w:rsidRPr="0026410C">
              <w:rPr>
                <w:i/>
                <w:sz w:val="20"/>
                <w:szCs w:val="20"/>
              </w:rPr>
              <w:t>Note: Sorted by mean decrease in Gini</w:t>
            </w:r>
          </w:p>
        </w:tc>
      </w:tr>
    </w:tbl>
    <w:p w14:paraId="71936B3B" w14:textId="77777777" w:rsidR="009C63F7" w:rsidRPr="0026410C" w:rsidRDefault="009C63F7" w:rsidP="009C63F7">
      <w:pPr>
        <w:widowControl w:val="0"/>
        <w:spacing w:after="0"/>
      </w:pPr>
    </w:p>
    <w:p w14:paraId="3F85AA46" w14:textId="77777777" w:rsidR="009C63F7" w:rsidRPr="0026410C" w:rsidRDefault="009C63F7" w:rsidP="009C63F7">
      <w:pPr>
        <w:spacing w:line="240" w:lineRule="auto"/>
      </w:pPr>
    </w:p>
    <w:p w14:paraId="05E21261" w14:textId="77777777" w:rsidR="009C63F7" w:rsidRDefault="009C63F7"/>
    <w:sectPr w:rsidR="009C6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3F7"/>
    <w:rsid w:val="001E49EA"/>
    <w:rsid w:val="002F114C"/>
    <w:rsid w:val="00601453"/>
    <w:rsid w:val="007B6A0E"/>
    <w:rsid w:val="00895B9C"/>
    <w:rsid w:val="009136CD"/>
    <w:rsid w:val="009C63F7"/>
    <w:rsid w:val="00A205D9"/>
    <w:rsid w:val="00AA3714"/>
    <w:rsid w:val="00C658FB"/>
    <w:rsid w:val="00D60F4A"/>
    <w:rsid w:val="00D65756"/>
    <w:rsid w:val="00E57FB4"/>
    <w:rsid w:val="00EB39E6"/>
    <w:rsid w:val="00EC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B7A7"/>
  <w15:chartTrackingRefBased/>
  <w15:docId w15:val="{AC44568B-7ECF-4C3E-86C1-2CDE13A6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63F7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63F7"/>
    <w:rPr>
      <w:rFonts w:ascii="Arial" w:eastAsia="Arial" w:hAnsi="Arial" w:cs="Arial"/>
      <w:sz w:val="40"/>
      <w:szCs w:val="40"/>
      <w:lang w:val="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1495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Sharika  Kumaresan</dc:creator>
  <cp:keywords/>
  <dc:description/>
  <cp:lastModifiedBy>Malte Hückstädt</cp:lastModifiedBy>
  <cp:revision>2</cp:revision>
  <dcterms:created xsi:type="dcterms:W3CDTF">2022-12-27T02:29:00Z</dcterms:created>
  <dcterms:modified xsi:type="dcterms:W3CDTF">2022-12-31T16:46:00Z</dcterms:modified>
</cp:coreProperties>
</file>