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4B8" w:rsidRPr="00822829" w:rsidRDefault="007134B8" w:rsidP="007134B8">
      <w:pPr>
        <w:spacing w:after="0" w:line="480" w:lineRule="auto"/>
        <w:jc w:val="center"/>
        <w:rPr>
          <w:rFonts w:eastAsia="Times New Roman" w:cs="Times New Roman"/>
          <w:b/>
          <w:bCs/>
          <w:kern w:val="0"/>
          <w:szCs w:val="24"/>
          <w:lang w:val="en-US" w:eastAsia="es-ES_tradnl"/>
          <w14:ligatures w14:val="none"/>
        </w:rPr>
      </w:pPr>
      <w:r w:rsidRPr="00822829">
        <w:rPr>
          <w:rFonts w:eastAsia="Times New Roman" w:cs="Times New Roman"/>
          <w:b/>
          <w:bCs/>
          <w:kern w:val="0"/>
          <w:szCs w:val="24"/>
          <w:lang w:val="en-US" w:eastAsia="es-ES_tradnl"/>
          <w14:ligatures w14:val="none"/>
        </w:rPr>
        <w:t>Supplementary Information</w:t>
      </w:r>
    </w:p>
    <w:p w:rsidR="007134B8" w:rsidRDefault="007134B8" w:rsidP="007134B8">
      <w:pPr>
        <w:spacing w:after="0" w:line="480" w:lineRule="auto"/>
        <w:jc w:val="center"/>
        <w:rPr>
          <w:rFonts w:eastAsia="Times New Roman" w:cs="Times New Roman"/>
          <w:b/>
          <w:bCs/>
          <w:kern w:val="0"/>
          <w:szCs w:val="24"/>
          <w:lang w:val="en-US" w:eastAsia="es-ES_tradnl"/>
          <w14:ligatures w14:val="none"/>
        </w:rPr>
      </w:pPr>
      <w:r w:rsidRPr="00822829">
        <w:rPr>
          <w:rFonts w:eastAsia="Times New Roman" w:cs="Times New Roman"/>
          <w:b/>
          <w:bCs/>
          <w:kern w:val="0"/>
          <w:szCs w:val="24"/>
          <w:lang w:val="en-US" w:eastAsia="es-ES_tradnl"/>
          <w14:ligatures w14:val="none"/>
        </w:rPr>
        <w:t>Acknowledging that Men are Moral and Harmed by Gender Stereotypes Increases Men’s Willingness to Engage in Collective Action on Behalf of Women</w:t>
      </w:r>
    </w:p>
    <w:p w:rsidR="007134B8" w:rsidRPr="00822829" w:rsidRDefault="007134B8" w:rsidP="007134B8">
      <w:pPr>
        <w:spacing w:after="0" w:line="480" w:lineRule="auto"/>
        <w:jc w:val="center"/>
        <w:rPr>
          <w:rFonts w:eastAsia="Times New Roman" w:cs="Times New Roman"/>
          <w:b/>
          <w:bCs/>
          <w:kern w:val="0"/>
          <w:szCs w:val="24"/>
          <w:lang w:val="en-US" w:eastAsia="es-ES_tradnl"/>
          <w14:ligatures w14:val="none"/>
        </w:rPr>
      </w:pPr>
    </w:p>
    <w:p w:rsidR="007134B8" w:rsidRPr="00822829" w:rsidRDefault="007134B8" w:rsidP="007134B8">
      <w:pPr>
        <w:spacing w:after="0" w:line="480" w:lineRule="auto"/>
        <w:rPr>
          <w:rFonts w:eastAsia="Times New Roman" w:cs="Times New Roman"/>
          <w:b/>
          <w:bCs/>
          <w:kern w:val="0"/>
          <w:szCs w:val="24"/>
          <w:lang w:val="en-US" w:eastAsia="es-ES_tradnl"/>
          <w14:ligatures w14:val="none"/>
        </w:rPr>
      </w:pPr>
      <w:r w:rsidRPr="00822829">
        <w:rPr>
          <w:rFonts w:eastAsia="Times New Roman" w:cs="Times New Roman"/>
          <w:b/>
          <w:bCs/>
          <w:kern w:val="0"/>
          <w:szCs w:val="24"/>
          <w:lang w:val="en-US" w:eastAsia="es-ES_tradnl"/>
          <w14:ligatures w14:val="none"/>
        </w:rPr>
        <w:t>Study 2</w:t>
      </w:r>
      <w:r>
        <w:rPr>
          <w:rFonts w:eastAsia="Times New Roman" w:cs="Times New Roman"/>
          <w:b/>
          <w:bCs/>
          <w:kern w:val="0"/>
          <w:szCs w:val="24"/>
          <w:lang w:val="en-US" w:eastAsia="es-ES_tradnl"/>
          <w14:ligatures w14:val="none"/>
        </w:rPr>
        <w:t xml:space="preserve">. </w:t>
      </w:r>
      <w:r w:rsidRPr="00822829">
        <w:rPr>
          <w:rFonts w:eastAsia="Times New Roman" w:cs="Times New Roman"/>
          <w:b/>
          <w:bCs/>
          <w:kern w:val="0"/>
          <w:szCs w:val="24"/>
          <w:lang w:val="en-US" w:eastAsia="es-ES_tradnl"/>
          <w14:ligatures w14:val="none"/>
        </w:rPr>
        <w:t>Analyses on Fusion with the Feminist Movement</w:t>
      </w:r>
    </w:p>
    <w:p w:rsidR="007134B8" w:rsidRPr="00822829" w:rsidRDefault="007134B8" w:rsidP="007134B8">
      <w:pPr>
        <w:spacing w:after="0" w:line="480" w:lineRule="auto"/>
        <w:ind w:firstLine="708"/>
        <w:rPr>
          <w:rFonts w:eastAsia="Times New Roman" w:cs="Times New Roman"/>
          <w:kern w:val="0"/>
          <w:szCs w:val="24"/>
          <w:lang w:val="en-US" w:eastAsia="es-ES_tradnl"/>
          <w14:ligatures w14:val="none"/>
        </w:rPr>
      </w:pPr>
      <w:r w:rsidRPr="00822829">
        <w:rPr>
          <w:rFonts w:eastAsia="Times New Roman" w:cs="Times New Roman"/>
          <w:i/>
          <w:iCs/>
          <w:kern w:val="0"/>
          <w:szCs w:val="24"/>
          <w:lang w:val="en-US" w:eastAsia="es-ES_tradnl"/>
          <w14:ligatures w14:val="none"/>
        </w:rPr>
        <w:t>Fusion with the feminist movement</w:t>
      </w:r>
      <w:r w:rsidRPr="00822829">
        <w:rPr>
          <w:rFonts w:eastAsia="Times New Roman" w:cs="Times New Roman"/>
          <w:kern w:val="0"/>
          <w:szCs w:val="24"/>
          <w:lang w:val="en-US" w:eastAsia="es-ES_tradnl"/>
          <w14:ligatures w14:val="none"/>
        </w:rPr>
        <w:t xml:space="preserve"> was assessed using the 7-item fusion scale of Gómez et al.’s (2011). Example item were: “I am one with the feminist movement” and “I make the feminist movement strong.”  The reliability of the scale was good, α = .92 </w:t>
      </w:r>
    </w:p>
    <w:p w:rsidR="007134B8" w:rsidRPr="00822829" w:rsidRDefault="007134B8" w:rsidP="007134B8">
      <w:pPr>
        <w:spacing w:after="0" w:line="480" w:lineRule="auto"/>
        <w:ind w:firstLine="708"/>
        <w:rPr>
          <w:rFonts w:eastAsia="Times New Roman" w:cs="Times New Roman"/>
          <w:kern w:val="0"/>
          <w:szCs w:val="24"/>
          <w:lang w:val="en-US" w:eastAsia="es-ES_tradnl"/>
          <w14:ligatures w14:val="none"/>
        </w:rPr>
      </w:pPr>
      <w:r w:rsidRPr="00822829">
        <w:rPr>
          <w:rFonts w:eastAsia="Times New Roman" w:cs="Times New Roman"/>
          <w:kern w:val="0"/>
          <w:szCs w:val="24"/>
          <w:lang w:val="en-US" w:eastAsia="es-ES_tradnl"/>
          <w14:ligatures w14:val="none"/>
        </w:rPr>
        <w:t xml:space="preserve">The regression on fusion with the feminist movement yielded two significant interactive effects. The interaction between the male suffering manipulation and adherence to roles was significant,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0.66,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0.21,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 .002, 95% CI [0.25, 1.06]. The decomposition of the interaction revealed that the male suffering manipulation (vs. the control condition) increased fusion with the feminist movement in those who strongly (+1</w:t>
      </w:r>
      <w:r w:rsidRPr="00822829">
        <w:rPr>
          <w:rFonts w:eastAsia="Times New Roman" w:cs="Times New Roman"/>
          <w:i/>
          <w:iCs/>
          <w:kern w:val="0"/>
          <w:szCs w:val="24"/>
          <w:lang w:val="en-US" w:eastAsia="es-ES_tradnl"/>
          <w14:ligatures w14:val="none"/>
        </w:rPr>
        <w:t xml:space="preserve">SD </w:t>
      </w:r>
      <w:r w:rsidRPr="00822829">
        <w:rPr>
          <w:rFonts w:eastAsia="Times New Roman" w:cs="Times New Roman"/>
          <w:kern w:val="0"/>
          <w:szCs w:val="24"/>
          <w:lang w:val="en-US" w:eastAsia="es-ES_tradnl"/>
          <w14:ligatures w14:val="none"/>
        </w:rPr>
        <w:t xml:space="preserve">= 0.93) adhere to gender roles,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0.82,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0.27,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 .002, 95% CI [0.30, 1.35], but not in those whose adherence is weak (-1</w:t>
      </w:r>
      <w:r w:rsidRPr="00822829">
        <w:rPr>
          <w:rFonts w:eastAsia="Times New Roman" w:cs="Times New Roman"/>
          <w:i/>
          <w:iCs/>
          <w:kern w:val="0"/>
          <w:szCs w:val="24"/>
          <w:lang w:val="en-US" w:eastAsia="es-ES_tradnl"/>
          <w14:ligatures w14:val="none"/>
        </w:rPr>
        <w:t xml:space="preserve">SD </w:t>
      </w:r>
      <w:r w:rsidRPr="00822829">
        <w:rPr>
          <w:rFonts w:eastAsia="Times New Roman" w:cs="Times New Roman"/>
          <w:kern w:val="0"/>
          <w:szCs w:val="24"/>
          <w:lang w:val="en-US" w:eastAsia="es-ES_tradnl"/>
          <w14:ligatures w14:val="none"/>
        </w:rPr>
        <w:t xml:space="preserve">= -0.93),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-0.40,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0.28,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 .149, 95% CI [-0.94, 0.14]. The moral verification manipulation also interacted with adherence to male roles,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0.45,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0.21,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 .032, 95% CI [0.04, 0.86]. The decomposition of the interaction revealed that the moral verification manipulation (vs. the control condition) marginally reduced fusion with the feminist movement in those who weakly (-1</w:t>
      </w:r>
      <w:r w:rsidRPr="00822829">
        <w:rPr>
          <w:rFonts w:eastAsia="Times New Roman" w:cs="Times New Roman"/>
          <w:i/>
          <w:iCs/>
          <w:kern w:val="0"/>
          <w:szCs w:val="24"/>
          <w:lang w:val="en-US" w:eastAsia="es-ES_tradnl"/>
          <w14:ligatures w14:val="none"/>
        </w:rPr>
        <w:t xml:space="preserve">SD </w:t>
      </w:r>
      <w:r w:rsidRPr="00822829">
        <w:rPr>
          <w:rFonts w:eastAsia="Times New Roman" w:cs="Times New Roman"/>
          <w:kern w:val="0"/>
          <w:szCs w:val="24"/>
          <w:lang w:val="en-US" w:eastAsia="es-ES_tradnl"/>
          <w14:ligatures w14:val="none"/>
        </w:rPr>
        <w:t xml:space="preserve">= -0.93) adhere to gender roles,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-0.51,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0.27,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 .064, 95% CI [-1.04, 0.03], but it did not affect those with a strong adherence (+1</w:t>
      </w:r>
      <w:r w:rsidRPr="00822829">
        <w:rPr>
          <w:rFonts w:eastAsia="Times New Roman" w:cs="Times New Roman"/>
          <w:i/>
          <w:iCs/>
          <w:kern w:val="0"/>
          <w:szCs w:val="24"/>
          <w:lang w:val="en-US" w:eastAsia="es-ES_tradnl"/>
          <w14:ligatures w14:val="none"/>
        </w:rPr>
        <w:t xml:space="preserve">SD </w:t>
      </w:r>
      <w:r w:rsidRPr="00822829">
        <w:rPr>
          <w:rFonts w:eastAsia="Times New Roman" w:cs="Times New Roman"/>
          <w:kern w:val="0"/>
          <w:szCs w:val="24"/>
          <w:lang w:val="en-US" w:eastAsia="es-ES_tradnl"/>
          <w14:ligatures w14:val="none"/>
        </w:rPr>
        <w:t xml:space="preserve">= 0.93),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0.33,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0.28,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 .237, 95% CI [-0.22, 0.87]. The effect of adherence to gender roles was also significant, </w:t>
      </w:r>
      <w:r w:rsidRPr="00822829">
        <w:rPr>
          <w:rFonts w:eastAsia="Times New Roman" w:cs="Times New Roman"/>
          <w:i/>
          <w:iCs/>
          <w:kern w:val="0"/>
          <w:szCs w:val="24"/>
          <w:lang w:val="en-US" w:eastAsia="es-ES_tradnl"/>
          <w14:ligatures w14:val="none"/>
        </w:rPr>
        <w:t>b</w:t>
      </w:r>
      <w:r w:rsidRPr="00822829">
        <w:rPr>
          <w:rFonts w:eastAsia="Times New Roman" w:cs="Times New Roman"/>
          <w:kern w:val="0"/>
          <w:szCs w:val="24"/>
          <w:lang w:val="en-US" w:eastAsia="es-ES_tradnl"/>
          <w14:ligatures w14:val="none"/>
        </w:rPr>
        <w:t xml:space="preserve"> = -0.65, </w:t>
      </w:r>
      <w:r w:rsidRPr="00822829">
        <w:rPr>
          <w:rFonts w:eastAsia="Times New Roman" w:cs="Times New Roman"/>
          <w:i/>
          <w:iCs/>
          <w:kern w:val="0"/>
          <w:szCs w:val="24"/>
          <w:lang w:val="en-US" w:eastAsia="es-ES_tradnl"/>
          <w14:ligatures w14:val="none"/>
        </w:rPr>
        <w:t>se</w:t>
      </w:r>
      <w:r w:rsidRPr="00822829">
        <w:rPr>
          <w:rFonts w:eastAsia="Times New Roman" w:cs="Times New Roman"/>
          <w:kern w:val="0"/>
          <w:szCs w:val="24"/>
          <w:lang w:val="en-US" w:eastAsia="es-ES_tradnl"/>
          <w14:ligatures w14:val="none"/>
        </w:rPr>
        <w:t xml:space="preserve"> = 0.19, </w:t>
      </w:r>
      <w:r w:rsidRPr="00822829">
        <w:rPr>
          <w:rFonts w:eastAsia="Times New Roman" w:cs="Times New Roman"/>
          <w:i/>
          <w:iCs/>
          <w:kern w:val="0"/>
          <w:szCs w:val="24"/>
          <w:lang w:val="en-US" w:eastAsia="es-ES_tradnl"/>
          <w14:ligatures w14:val="none"/>
        </w:rPr>
        <w:t>p</w:t>
      </w:r>
      <w:r w:rsidRPr="00822829">
        <w:rPr>
          <w:rFonts w:eastAsia="Times New Roman" w:cs="Times New Roman"/>
          <w:kern w:val="0"/>
          <w:szCs w:val="24"/>
          <w:lang w:val="en-US" w:eastAsia="es-ES_tradnl"/>
          <w14:ligatures w14:val="none"/>
        </w:rPr>
        <w:t xml:space="preserve"> &lt; .001, 95% CI [-0.93, -0.37]. No other effects were significant, </w:t>
      </w:r>
      <w:r w:rsidRPr="00822829">
        <w:rPr>
          <w:rFonts w:eastAsia="Times New Roman" w:cs="Times New Roman"/>
          <w:i/>
          <w:iCs/>
          <w:kern w:val="0"/>
          <w:szCs w:val="24"/>
          <w:lang w:val="en-US" w:eastAsia="es-ES_tradnl"/>
          <w14:ligatures w14:val="none"/>
        </w:rPr>
        <w:t>ps</w:t>
      </w:r>
      <w:r w:rsidRPr="00822829">
        <w:rPr>
          <w:rFonts w:eastAsia="Times New Roman" w:cs="Times New Roman"/>
          <w:kern w:val="0"/>
          <w:szCs w:val="24"/>
          <w:lang w:val="en-US" w:eastAsia="es-ES_tradnl"/>
          <w14:ligatures w14:val="none"/>
        </w:rPr>
        <w:t xml:space="preserve"> &gt; .151.</w:t>
      </w:r>
    </w:p>
    <w:p w:rsidR="007134B8" w:rsidRPr="00822829" w:rsidRDefault="007134B8" w:rsidP="007134B8">
      <w:pPr>
        <w:spacing w:after="0" w:line="480" w:lineRule="auto"/>
        <w:rPr>
          <w:rFonts w:eastAsia="Times New Roman" w:cs="Times New Roman"/>
          <w:b/>
          <w:bCs/>
          <w:color w:val="000000" w:themeColor="text1"/>
          <w:kern w:val="0"/>
          <w:szCs w:val="24"/>
          <w:lang w:val="en-US" w:eastAsia="es-ES_tradnl"/>
          <w14:ligatures w14:val="none"/>
        </w:rPr>
      </w:pPr>
    </w:p>
    <w:p w:rsidR="007134B8" w:rsidRPr="00822829" w:rsidRDefault="007134B8" w:rsidP="007134B8">
      <w:pPr>
        <w:spacing w:after="0" w:line="480" w:lineRule="auto"/>
        <w:jc w:val="center"/>
        <w:rPr>
          <w:rFonts w:eastAsia="Times New Roman" w:cs="Times New Roman"/>
          <w:b/>
          <w:bCs/>
          <w:color w:val="000000" w:themeColor="text1"/>
          <w:kern w:val="0"/>
          <w:szCs w:val="24"/>
          <w:lang w:val="en-US" w:eastAsia="es-ES_tradnl"/>
          <w14:ligatures w14:val="none"/>
        </w:rPr>
      </w:pPr>
      <w:r w:rsidRPr="00822829">
        <w:rPr>
          <w:rFonts w:eastAsia="Times New Roman" w:cs="Times New Roman"/>
          <w:b/>
          <w:bCs/>
          <w:color w:val="000000" w:themeColor="text1"/>
          <w:kern w:val="0"/>
          <w:szCs w:val="24"/>
          <w:lang w:val="en-US" w:eastAsia="es-ES_tradnl"/>
          <w14:ligatures w14:val="none"/>
        </w:rPr>
        <w:lastRenderedPageBreak/>
        <w:t>Additional Contrasts</w:t>
      </w:r>
    </w:p>
    <w:p w:rsidR="007134B8" w:rsidRPr="00822829" w:rsidRDefault="007134B8" w:rsidP="007134B8">
      <w:pPr>
        <w:spacing w:after="0" w:line="480" w:lineRule="auto"/>
        <w:rPr>
          <w:rFonts w:eastAsia="Times New Roman" w:cs="Times New Roman"/>
          <w:b/>
          <w:bCs/>
          <w:kern w:val="0"/>
          <w:szCs w:val="24"/>
          <w:lang w:val="en-US" w:eastAsia="es-ES_tradnl"/>
          <w14:ligatures w14:val="none"/>
        </w:rPr>
      </w:pPr>
      <w:r w:rsidRPr="00822829">
        <w:rPr>
          <w:rFonts w:eastAsia="Times New Roman" w:cs="Times New Roman"/>
          <w:b/>
          <w:bCs/>
          <w:color w:val="000000" w:themeColor="text1"/>
          <w:kern w:val="0"/>
          <w:szCs w:val="24"/>
          <w:lang w:val="en-US" w:eastAsia="es-ES_tradnl"/>
          <w14:ligatures w14:val="none"/>
        </w:rPr>
        <w:t>Comparisons with Moral Reproach as Reference</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Hypotheses</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 xml:space="preserve">Based on previous research indicating that moral reproach does not impact intergroup orientations as compared to the control condition (Vázquez et al., 2022), we developed similar hypothesis for the comparison between moral reproach and the other three conditions as for the comparison between the control conditions and the other three conditions (included in the main text). Therefore, we expected that male participants’ adherence to traditional gender roles would be associated with less perceived discrimination against women (H1a) but more against men (H1b), less willingness to participate in collective action for women’s rights (H1c), and less acceptance of the feminist narrative regarding gender violence (H1d). As for the manipulation, no hypotheses were established regardless participants’ adherence to traditional gender roles (that is, no hypotheses for the main effects we drew) as we expected the manipulation to interact with adherence to traditional gender roles. We expected to find significant effects of condition among participants who highly adhere to traditional gender roles (traditional men from now on), but not among those who adhere weakly to those roles. Specifically, we expected to find significant differences in the reactions of traditional men between the moral reproach condition and the two non-confrontational conditions (moral verification and male suffering). Traditional participants in the moral verification condition were expected to express more perceived discrimination against women (H2a) but similar against men (H2b), be more willing to participate in collective action for women’s rights (H2c) and accept more the feminist narrative regarding gender violence (H2d) than those in the moral reproach condition. The same pattern was hypothesized for traditional men in the male suffering condition </w:t>
      </w:r>
      <w:r w:rsidRPr="00822829">
        <w:rPr>
          <w:rFonts w:eastAsia="Times New Roman" w:cs="Times New Roman"/>
          <w:color w:val="000000" w:themeColor="text1"/>
          <w:kern w:val="0"/>
          <w:szCs w:val="24"/>
          <w:lang w:val="en-US" w:eastAsia="es-ES_tradnl"/>
          <w14:ligatures w14:val="none"/>
        </w:rPr>
        <w:lastRenderedPageBreak/>
        <w:t xml:space="preserve">compared to the moral reproach condition: more perceived discrimination against women (H3a) but similar against men (H3b), more willingness to participate in collective action for women’s rights (H3c), and more acceptance of the feminist narrative regarding gender violence (H3d). Based on previous evidence (Vázquez et al., 2022), we did not expect significant interaction effects regarding the comparison between the moral reproach condition and the control condition on any dependent variable. </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Analysis Plan</w:t>
      </w:r>
    </w:p>
    <w:p w:rsidR="007134B8" w:rsidRPr="00822829" w:rsidRDefault="007134B8" w:rsidP="007134B8">
      <w:pPr>
        <w:spacing w:after="0" w:line="480" w:lineRule="auto"/>
        <w:ind w:firstLine="708"/>
        <w:rPr>
          <w:rFonts w:eastAsia="Times New Roman" w:cs="Times New Roman"/>
          <w:b/>
          <w:bCs/>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 xml:space="preserve">To test these hypotheses, we conducted a regression analysis on each dependent variable: perceived discrimination against women and against men, willingness to participate in collective action for women’s rights, and acceptance of the feminist narrative against gender violence. For the analyses we used the module GAMLj (General Analyses for the Linear Model) in Jamovi (Version 2.3.19.0). Condition was considered the predictor and adherence to roles was the moderator. As the condition had four levels, this module created three dummy-coded variables that compared the moral reproach condition with each of the manipulations (0 moral reproach, 1 non-confrontational or control conditions). As a result, three interaction terms (each dummy by adherence to gender roles) were also entered as predictors. Adherence to gender roles was considered a continuous variable and mean centered. Simple slope analyses (considering the 16th and 84th percentiles of the moderator, adherence to gender roles) were conducted. </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Results and Discussion of Study 2</w:t>
      </w:r>
    </w:p>
    <w:p w:rsidR="007134B8" w:rsidRPr="00822829" w:rsidRDefault="007134B8" w:rsidP="007134B8">
      <w:pPr>
        <w:spacing w:after="0" w:line="480" w:lineRule="auto"/>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ab/>
        <w:t xml:space="preserve">Table 1 contains the results of the regression analyses for Study 2. As expected, there was a significant main effect of adherence to gender roles on all the dependent variables, such that the higher the adherence, the less perceived discrimination against </w:t>
      </w:r>
      <w:r w:rsidRPr="00822829">
        <w:rPr>
          <w:rFonts w:eastAsia="Times New Roman" w:cs="Times New Roman"/>
          <w:color w:val="000000" w:themeColor="text1"/>
          <w:kern w:val="0"/>
          <w:szCs w:val="24"/>
          <w:lang w:val="en-US" w:eastAsia="es-ES_tradnl"/>
          <w14:ligatures w14:val="none"/>
        </w:rPr>
        <w:lastRenderedPageBreak/>
        <w:t>women (H1a), the more perceived discrimination against men (H1b), the less willingness to participate in collective action for women’s rights (H1c) and the less acceptance of the feminist narrative regarding gender violence (H1d). Unexpectedly, we found significant effects of the manipulations on perceived discrimination against women in two comparisons. In particular, participants in the moral reproach condition perceived more discrimination against men in the moral reproach condition than in the moral verification and control conditions.</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Regarding interaction effects, we found the expected significant effect of the interaction between adherence to roles and the male suffering condition on the perceived discrimination against women, such that traditional men in the male suffering condition perceived more discrimination than those in the control condition (H3a). However, this effect was not significant for participants who weakly adhered to gender roles. Unexpectedly, we also found a significant effect of the interaction between adherence to roles and moral verification, such that participants who adhered weakly to gender roles expressed less perceived discrimination against women in the moral verification condition than in the moral reproach condition. This effect was not significant for participants who strongly adhered to gender roles.</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As expected, we found significant interaction effects in the comparisons between (1) the moral reproach and moral verification conditions and (2) the moral reproach and male suffering conditions on collective action intentions. The decomposition of the first interaction indicated that traditional men in the moral verification condition were more willing to participate in collective action than those in the moral reproach condition (H2c). However, this difference did not emerge for participants with a weak adherence to gender roles. The decomposition of the second interaction yielded no significant conditional effects.</w:t>
      </w:r>
    </w:p>
    <w:p w:rsidR="007134B8" w:rsidRPr="00822829" w:rsidRDefault="007134B8" w:rsidP="007134B8">
      <w:pPr>
        <w:spacing w:after="0" w:line="480" w:lineRule="auto"/>
        <w:rPr>
          <w:rFonts w:eastAsia="Times New Roman" w:cs="Times New Roman"/>
          <w:b/>
          <w:bCs/>
          <w:kern w:val="0"/>
          <w:szCs w:val="24"/>
          <w:lang w:val="en-US" w:eastAsia="es-ES_tradnl"/>
          <w14:ligatures w14:val="none"/>
        </w:rPr>
      </w:pPr>
      <w:r w:rsidRPr="00822829">
        <w:rPr>
          <w:rFonts w:eastAsia="Times New Roman" w:cs="Times New Roman"/>
          <w:b/>
          <w:bCs/>
          <w:kern w:val="0"/>
          <w:szCs w:val="24"/>
          <w:lang w:val="en-US" w:eastAsia="es-ES_tradnl"/>
          <w14:ligatures w14:val="none"/>
        </w:rPr>
        <w:lastRenderedPageBreak/>
        <w:t>Table 1</w:t>
      </w:r>
    </w:p>
    <w:p w:rsidR="007134B8" w:rsidRPr="00822829" w:rsidRDefault="007134B8" w:rsidP="007134B8">
      <w:pPr>
        <w:spacing w:after="0" w:line="480" w:lineRule="auto"/>
        <w:rPr>
          <w:rFonts w:eastAsia="Times New Roman" w:cs="Times New Roman"/>
          <w:i/>
          <w:iCs/>
          <w:color w:val="000000" w:themeColor="text1"/>
          <w:kern w:val="0"/>
          <w:szCs w:val="24"/>
          <w:lang w:val="en-US" w:eastAsia="es-ES_tradnl"/>
          <w14:ligatures w14:val="none"/>
        </w:rPr>
      </w:pPr>
      <w:r w:rsidRPr="00822829">
        <w:rPr>
          <w:rFonts w:eastAsia="Times New Roman" w:cs="Times New Roman"/>
          <w:i/>
          <w:iCs/>
          <w:color w:val="000000" w:themeColor="text1"/>
          <w:kern w:val="0"/>
          <w:szCs w:val="24"/>
          <w:lang w:val="en-US" w:eastAsia="es-ES_tradnl"/>
          <w14:ligatures w14:val="none"/>
        </w:rPr>
        <w:t>Study 2: Regression Analyses for Perceived Discrimination Against Women and Men, Willingness to Participate in Collective Action, and Acceptance of Feminist Narrative</w:t>
      </w:r>
    </w:p>
    <w:tbl>
      <w:tblPr>
        <w:tblStyle w:val="TableGrid"/>
        <w:tblW w:w="5000" w:type="pct"/>
        <w:tblLook w:val="04A0" w:firstRow="1" w:lastRow="0" w:firstColumn="1" w:lastColumn="0" w:noHBand="0" w:noVBand="1"/>
      </w:tblPr>
      <w:tblGrid>
        <w:gridCol w:w="3032"/>
        <w:gridCol w:w="911"/>
        <w:gridCol w:w="912"/>
        <w:gridCol w:w="912"/>
        <w:gridCol w:w="912"/>
        <w:gridCol w:w="912"/>
        <w:gridCol w:w="913"/>
      </w:tblGrid>
      <w:tr w:rsidR="007134B8" w:rsidRPr="00822829" w:rsidTr="00F4293F">
        <w:tc>
          <w:tcPr>
            <w:tcW w:w="1783" w:type="pct"/>
            <w:tcBorders>
              <w:left w:val="nil"/>
              <w:right w:val="nil"/>
            </w:tcBorders>
          </w:tcPr>
          <w:p w:rsidR="007134B8" w:rsidRPr="00822829" w:rsidRDefault="007134B8" w:rsidP="00F4293F">
            <w:pPr>
              <w:rPr>
                <w:color w:val="000000" w:themeColor="text1"/>
                <w:sz w:val="20"/>
                <w:szCs w:val="20"/>
                <w:lang w:val="en-US" w:eastAsia="es-ES_tradnl"/>
              </w:rPr>
            </w:pPr>
          </w:p>
        </w:tc>
        <w:tc>
          <w:tcPr>
            <w:tcW w:w="536" w:type="pct"/>
            <w:tcBorders>
              <w:left w:val="nil"/>
              <w:right w:val="nil"/>
            </w:tcBorders>
          </w:tcPr>
          <w:p w:rsidR="007134B8" w:rsidRPr="00822829" w:rsidRDefault="007134B8" w:rsidP="00F4293F">
            <w:pPr>
              <w:jc w:val="center"/>
              <w:rPr>
                <w:i/>
                <w:iCs/>
                <w:color w:val="000000" w:themeColor="text1"/>
                <w:sz w:val="20"/>
                <w:szCs w:val="20"/>
                <w:lang w:val="en-US" w:eastAsia="es-ES_tradnl"/>
              </w:rPr>
            </w:pPr>
            <w:r w:rsidRPr="00822829">
              <w:rPr>
                <w:i/>
                <w:iCs/>
                <w:color w:val="000000" w:themeColor="text1"/>
                <w:sz w:val="20"/>
                <w:szCs w:val="20"/>
                <w:lang w:val="en-US" w:eastAsia="es-ES_tradnl"/>
              </w:rPr>
              <w:t>b</w:t>
            </w:r>
          </w:p>
        </w:tc>
        <w:tc>
          <w:tcPr>
            <w:tcW w:w="536" w:type="pct"/>
            <w:tcBorders>
              <w:left w:val="nil"/>
              <w:right w:val="nil"/>
            </w:tcBorders>
          </w:tcPr>
          <w:p w:rsidR="007134B8" w:rsidRPr="00822829" w:rsidRDefault="007134B8" w:rsidP="00F4293F">
            <w:pPr>
              <w:jc w:val="center"/>
              <w:rPr>
                <w:i/>
                <w:iCs/>
                <w:color w:val="000000" w:themeColor="text1"/>
                <w:sz w:val="20"/>
                <w:szCs w:val="20"/>
                <w:lang w:val="en-US" w:eastAsia="es-ES_tradnl"/>
              </w:rPr>
            </w:pPr>
            <w:r w:rsidRPr="00822829">
              <w:rPr>
                <w:i/>
                <w:iCs/>
                <w:color w:val="000000" w:themeColor="text1"/>
                <w:sz w:val="20"/>
                <w:szCs w:val="20"/>
                <w:lang w:val="en-US" w:eastAsia="es-ES_tradnl"/>
              </w:rPr>
              <w:t>se</w:t>
            </w:r>
          </w:p>
        </w:tc>
        <w:tc>
          <w:tcPr>
            <w:tcW w:w="536" w:type="pct"/>
            <w:tcBorders>
              <w:left w:val="nil"/>
              <w:right w:val="nil"/>
            </w:tcBorders>
          </w:tcPr>
          <w:p w:rsidR="007134B8" w:rsidRPr="00822829" w:rsidRDefault="007134B8" w:rsidP="00F4293F">
            <w:pPr>
              <w:jc w:val="center"/>
              <w:rPr>
                <w:i/>
                <w:iCs/>
                <w:color w:val="000000" w:themeColor="text1"/>
                <w:sz w:val="20"/>
                <w:szCs w:val="20"/>
                <w:lang w:val="en-US" w:eastAsia="es-ES_tradnl"/>
              </w:rPr>
            </w:pPr>
            <w:r w:rsidRPr="00822829">
              <w:rPr>
                <w:i/>
                <w:iCs/>
                <w:color w:val="000000" w:themeColor="text1"/>
                <w:sz w:val="20"/>
                <w:szCs w:val="20"/>
                <w:lang w:val="en-US" w:eastAsia="es-ES_tradnl"/>
              </w:rPr>
              <w:t>p</w:t>
            </w:r>
          </w:p>
        </w:tc>
        <w:tc>
          <w:tcPr>
            <w:tcW w:w="536" w:type="pct"/>
            <w:tcBorders>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LLCI</w:t>
            </w:r>
          </w:p>
        </w:tc>
        <w:tc>
          <w:tcPr>
            <w:tcW w:w="536" w:type="pct"/>
            <w:tcBorders>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ULCI</w:t>
            </w:r>
          </w:p>
        </w:tc>
        <w:tc>
          <w:tcPr>
            <w:tcW w:w="537" w:type="pct"/>
            <w:tcBorders>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sym w:font="Symbol" w:char="F062"/>
            </w:r>
          </w:p>
        </w:tc>
      </w:tr>
      <w:tr w:rsidR="007134B8" w:rsidRPr="00822829" w:rsidTr="00F4293F">
        <w:tc>
          <w:tcPr>
            <w:tcW w:w="5000" w:type="pct"/>
            <w:gridSpan w:val="7"/>
            <w:tcBorders>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Perceived discrimination against women</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Control</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.868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0.28</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Verification</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.188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-0.51</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0.10</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-.18</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Suffering</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.246</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0.48</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.15</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Adherence to Roles</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-0.55</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&lt;.001</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-0.78</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-0.32</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-.44</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Control</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.268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-0.14</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0.50</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.15</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.369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-0.61</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0.23</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-.17</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.502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0.58</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.13</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Roles </w:t>
            </w:r>
            <w:r w:rsidRPr="00822829">
              <w:rPr>
                <w:b/>
                <w:bCs/>
                <w:color w:val="000000" w:themeColor="text1"/>
                <w:sz w:val="20"/>
                <w:szCs w:val="20"/>
                <w:lang w:val="en-US" w:eastAsia="es-ES_tradnl"/>
              </w:rPr>
              <w:sym w:font="Symbol" w:char="F0B4"/>
            </w:r>
            <w:r w:rsidRPr="00822829">
              <w:rPr>
                <w:b/>
                <w:bCs/>
                <w:color w:val="000000" w:themeColor="text1"/>
                <w:sz w:val="20"/>
                <w:szCs w:val="20"/>
                <w:lang w:val="en-US" w:eastAsia="es-ES_tradnl"/>
              </w:rPr>
              <w:t xml:space="preserve"> Verification</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0.34</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0.17</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.046</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0.01</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0.67</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..27</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    Simple slope - Low adherence</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-0.52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.018</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-0.94</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-0.09</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-.44</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.598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0.57</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Roles </w:t>
            </w:r>
            <w:r w:rsidRPr="00822829">
              <w:rPr>
                <w:b/>
                <w:bCs/>
                <w:color w:val="000000" w:themeColor="text1"/>
                <w:sz w:val="20"/>
                <w:szCs w:val="20"/>
                <w:lang w:val="en-US" w:eastAsia="es-ES_tradnl"/>
              </w:rPr>
              <w:sym w:font="Symbol" w:char="F0B4"/>
            </w:r>
            <w:r w:rsidRPr="00822829">
              <w:rPr>
                <w:b/>
                <w:bCs/>
                <w:color w:val="000000" w:themeColor="text1"/>
                <w:sz w:val="20"/>
                <w:szCs w:val="20"/>
                <w:lang w:val="en-US" w:eastAsia="es-ES_tradnl"/>
              </w:rPr>
              <w:t xml:space="preserve"> Suffering</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0.43</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0.17</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.010</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0.10</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0.76</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.35</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.320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-0.65</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-.19</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    Simple slope - High adherence</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0.59</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.008</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0.16</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1.02</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.51</w:t>
            </w:r>
          </w:p>
        </w:tc>
      </w:tr>
      <w:tr w:rsidR="007134B8" w:rsidRPr="00822829" w:rsidTr="00F4293F">
        <w:tc>
          <w:tcPr>
            <w:tcW w:w="5000" w:type="pct"/>
            <w:gridSpan w:val="7"/>
            <w:tcBorders>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Perceived discrimination against men</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Control</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-0.41</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0.20</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.041</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-0.80</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-0.02</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-.26</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Verification</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0.20</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.037</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-0.82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-0.03</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-.27</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Suffering</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0.13</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0.20</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.506</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-0.26</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0.09</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.09</w:t>
            </w:r>
          </w:p>
        </w:tc>
      </w:tr>
      <w:tr w:rsidR="007134B8" w:rsidRPr="00822829" w:rsidTr="00F4293F">
        <w:tc>
          <w:tcPr>
            <w:tcW w:w="1783" w:type="pct"/>
            <w:tcBorders>
              <w:top w:val="nil"/>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Adherence to Roles</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0.62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0.15</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&lt;.001</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0.32</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0.37</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.37</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Control</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.920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0.01</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.123</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-0.98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0.12</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-.28</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0.27</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.175</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-0.97</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0.17</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-.25</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Verification</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0.14</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.520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0.08</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.08</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-0.55</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.051</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-1.10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0.002</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-.35</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.322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-0.86</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-.18</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Suffering</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-0.36</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-0.78</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7"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-.21</w:t>
            </w:r>
          </w:p>
        </w:tc>
      </w:tr>
      <w:tr w:rsidR="007134B8" w:rsidRPr="00822829" w:rsidTr="00F4293F">
        <w:tc>
          <w:tcPr>
            <w:tcW w:w="1783" w:type="pct"/>
            <w:tcBorders>
              <w:top w:val="nil"/>
              <w:left w:val="nil"/>
              <w:bottom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0.46</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0.28</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.105</w:t>
            </w:r>
          </w:p>
        </w:tc>
        <w:tc>
          <w:tcPr>
            <w:tcW w:w="536"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-0.10</w:t>
            </w:r>
          </w:p>
        </w:tc>
        <w:tc>
          <w:tcPr>
            <w:tcW w:w="536" w:type="pct"/>
            <w:tcBorders>
              <w:top w:val="nil"/>
              <w:left w:val="nil"/>
              <w:bottom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1.02</w:t>
            </w:r>
          </w:p>
        </w:tc>
        <w:tc>
          <w:tcPr>
            <w:tcW w:w="537" w:type="pct"/>
            <w:tcBorders>
              <w:top w:val="nil"/>
              <w:left w:val="nil"/>
              <w:bottom w:val="nil"/>
              <w:right w:val="nil"/>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.30</w:t>
            </w:r>
          </w:p>
        </w:tc>
      </w:tr>
      <w:tr w:rsidR="007134B8" w:rsidRPr="00822829" w:rsidTr="00F4293F">
        <w:tc>
          <w:tcPr>
            <w:tcW w:w="1783" w:type="pct"/>
            <w:tcBorders>
              <w:top w:val="nil"/>
              <w:left w:val="nil"/>
              <w:right w:val="nil"/>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Borders>
              <w:top w:val="nil"/>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Borders>
              <w:top w:val="nil"/>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Borders>
              <w:top w:val="nil"/>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.467</w:t>
            </w:r>
          </w:p>
        </w:tc>
        <w:tc>
          <w:tcPr>
            <w:tcW w:w="536" w:type="pct"/>
            <w:tcBorders>
              <w:top w:val="nil"/>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-0.77</w:t>
            </w:r>
          </w:p>
        </w:tc>
        <w:tc>
          <w:tcPr>
            <w:tcW w:w="536" w:type="pct"/>
            <w:tcBorders>
              <w:top w:val="nil"/>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0.35</w:t>
            </w:r>
          </w:p>
        </w:tc>
        <w:tc>
          <w:tcPr>
            <w:tcW w:w="537" w:type="pct"/>
            <w:tcBorders>
              <w:top w:val="nil"/>
              <w:left w:val="nil"/>
              <w:right w:val="nil"/>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-.13</w:t>
            </w:r>
          </w:p>
        </w:tc>
      </w:tr>
      <w:tr w:rsidR="007134B8" w:rsidRPr="00822829" w:rsidTr="00F4293F">
        <w:tc>
          <w:tcPr>
            <w:tcW w:w="1783" w:type="pct"/>
            <w:tcBorders>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Collective action </w:t>
            </w:r>
          </w:p>
        </w:tc>
        <w:tc>
          <w:tcPr>
            <w:tcW w:w="536" w:type="pct"/>
            <w:tcBorders>
              <w:left w:val="nil"/>
              <w:bottom w:val="nil"/>
              <w:right w:val="nil"/>
            </w:tcBorders>
          </w:tcPr>
          <w:p w:rsidR="007134B8" w:rsidRPr="00822829" w:rsidRDefault="007134B8" w:rsidP="00F4293F">
            <w:pPr>
              <w:rPr>
                <w:b/>
                <w:bCs/>
                <w:color w:val="000000" w:themeColor="text1"/>
                <w:sz w:val="20"/>
                <w:szCs w:val="20"/>
                <w:lang w:val="en-US" w:eastAsia="es-ES_tradnl"/>
              </w:rPr>
            </w:pPr>
          </w:p>
        </w:tc>
        <w:tc>
          <w:tcPr>
            <w:tcW w:w="536" w:type="pct"/>
            <w:tcBorders>
              <w:left w:val="nil"/>
              <w:bottom w:val="nil"/>
              <w:right w:val="nil"/>
            </w:tcBorders>
          </w:tcPr>
          <w:p w:rsidR="007134B8" w:rsidRPr="00822829" w:rsidRDefault="007134B8" w:rsidP="00F4293F">
            <w:pPr>
              <w:rPr>
                <w:b/>
                <w:bCs/>
                <w:color w:val="000000" w:themeColor="text1"/>
                <w:sz w:val="20"/>
                <w:szCs w:val="20"/>
                <w:lang w:val="en-US" w:eastAsia="es-ES_tradnl"/>
              </w:rPr>
            </w:pPr>
          </w:p>
        </w:tc>
        <w:tc>
          <w:tcPr>
            <w:tcW w:w="536" w:type="pct"/>
            <w:tcBorders>
              <w:left w:val="nil"/>
              <w:bottom w:val="nil"/>
              <w:right w:val="nil"/>
            </w:tcBorders>
          </w:tcPr>
          <w:p w:rsidR="007134B8" w:rsidRPr="00822829" w:rsidRDefault="007134B8" w:rsidP="00F4293F">
            <w:pPr>
              <w:rPr>
                <w:b/>
                <w:bCs/>
                <w:color w:val="000000" w:themeColor="text1"/>
                <w:sz w:val="20"/>
                <w:szCs w:val="20"/>
                <w:lang w:val="en-US" w:eastAsia="es-ES_tradnl"/>
              </w:rPr>
            </w:pPr>
            <w:r w:rsidRPr="00822829">
              <w:rPr>
                <w:color w:val="000000" w:themeColor="text1"/>
                <w:sz w:val="20"/>
                <w:szCs w:val="20"/>
                <w:lang w:val="en-US" w:eastAsia="es-ES_tradnl"/>
              </w:rPr>
              <w:t>.</w:t>
            </w:r>
          </w:p>
        </w:tc>
        <w:tc>
          <w:tcPr>
            <w:tcW w:w="536" w:type="pct"/>
            <w:tcBorders>
              <w:left w:val="nil"/>
              <w:bottom w:val="nil"/>
              <w:right w:val="nil"/>
            </w:tcBorders>
          </w:tcPr>
          <w:p w:rsidR="007134B8" w:rsidRPr="00822829" w:rsidRDefault="007134B8" w:rsidP="00F4293F">
            <w:pPr>
              <w:rPr>
                <w:b/>
                <w:bCs/>
                <w:color w:val="000000" w:themeColor="text1"/>
                <w:sz w:val="20"/>
                <w:szCs w:val="20"/>
                <w:lang w:val="en-US" w:eastAsia="es-ES_tradnl"/>
              </w:rPr>
            </w:pPr>
          </w:p>
        </w:tc>
        <w:tc>
          <w:tcPr>
            <w:tcW w:w="536" w:type="pct"/>
            <w:tcBorders>
              <w:left w:val="nil"/>
              <w:bottom w:val="nil"/>
              <w:right w:val="nil"/>
            </w:tcBorders>
          </w:tcPr>
          <w:p w:rsidR="007134B8" w:rsidRPr="00822829" w:rsidRDefault="007134B8" w:rsidP="00F4293F">
            <w:pPr>
              <w:rPr>
                <w:b/>
                <w:bCs/>
                <w:color w:val="000000" w:themeColor="text1"/>
                <w:sz w:val="20"/>
                <w:szCs w:val="20"/>
                <w:lang w:val="en-US" w:eastAsia="es-ES_tradnl"/>
              </w:rPr>
            </w:pPr>
          </w:p>
        </w:tc>
        <w:tc>
          <w:tcPr>
            <w:tcW w:w="537" w:type="pct"/>
            <w:tcBorders>
              <w:left w:val="nil"/>
              <w:bottom w:val="nil"/>
              <w:right w:val="nil"/>
            </w:tcBorders>
          </w:tcPr>
          <w:p w:rsidR="007134B8" w:rsidRPr="00822829" w:rsidRDefault="007134B8" w:rsidP="00F4293F">
            <w:pPr>
              <w:jc w:val="center"/>
              <w:rPr>
                <w:b/>
                <w:bCs/>
                <w:color w:val="000000" w:themeColor="text1"/>
                <w:sz w:val="20"/>
                <w:szCs w:val="20"/>
                <w:lang w:val="en-US" w:eastAsia="es-ES_tradnl"/>
              </w:rPr>
            </w:pP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Control</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-0.24</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.246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0.17</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-.15</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Verification</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.445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0.57</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Suffering</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.764</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-0.47</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0.35</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Adherence to Roles</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-0.77</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0.16</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&lt;.001</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-1.09</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-0.46</w:t>
            </w:r>
          </w:p>
        </w:tc>
        <w:tc>
          <w:tcPr>
            <w:tcW w:w="537"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-.45</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Control</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.616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0.32</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-0.14</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.630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-0.71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0.43</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-.09</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-0.37</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.244</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-0.93</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0.24</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-.22</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Roles </w:t>
            </w:r>
            <w:r w:rsidRPr="00822829">
              <w:rPr>
                <w:b/>
                <w:bCs/>
                <w:color w:val="000000" w:themeColor="text1"/>
                <w:sz w:val="20"/>
                <w:szCs w:val="20"/>
                <w:lang w:val="en-US" w:eastAsia="es-ES_tradnl"/>
              </w:rPr>
              <w:sym w:font="Symbol" w:char="F0B4"/>
            </w:r>
            <w:r w:rsidRPr="00822829">
              <w:rPr>
                <w:b/>
                <w:bCs/>
                <w:color w:val="000000" w:themeColor="text1"/>
                <w:sz w:val="20"/>
                <w:szCs w:val="20"/>
                <w:lang w:val="en-US" w:eastAsia="es-ES_tradnl"/>
              </w:rPr>
              <w:t xml:space="preserve"> Verification</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0.63</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0.23</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.006</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0.19</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1.08</w:t>
            </w:r>
          </w:p>
        </w:tc>
        <w:tc>
          <w:tcPr>
            <w:tcW w:w="537"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.37</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.149</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-.27</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    Simple slope - High adherence</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0.77</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0.31</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.013</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017</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1.37</w:t>
            </w:r>
          </w:p>
        </w:tc>
        <w:tc>
          <w:tcPr>
            <w:tcW w:w="537"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.48</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Roles </w:t>
            </w:r>
            <w:r w:rsidRPr="00822829">
              <w:rPr>
                <w:b/>
                <w:bCs/>
                <w:color w:val="000000" w:themeColor="text1"/>
                <w:sz w:val="20"/>
                <w:szCs w:val="20"/>
                <w:lang w:val="en-US" w:eastAsia="es-ES_tradnl"/>
              </w:rPr>
              <w:sym w:font="Symbol" w:char="F0B4"/>
            </w:r>
            <w:r w:rsidRPr="00822829">
              <w:rPr>
                <w:b/>
                <w:bCs/>
                <w:color w:val="000000" w:themeColor="text1"/>
                <w:sz w:val="20"/>
                <w:szCs w:val="20"/>
                <w:lang w:val="en-US" w:eastAsia="es-ES_tradnl"/>
              </w:rPr>
              <w:t xml:space="preserve"> Suffering</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0.48</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0.22</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.032</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0.04</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0.92</w:t>
            </w:r>
          </w:p>
        </w:tc>
        <w:tc>
          <w:tcPr>
            <w:tcW w:w="537"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.28</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0.29</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0.07</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-.32</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Borders>
              <w:bottom w:val="single" w:sz="4" w:space="0" w:color="auto"/>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    Simple slope - High adherence</w:t>
            </w:r>
          </w:p>
        </w:tc>
        <w:tc>
          <w:tcPr>
            <w:tcW w:w="536" w:type="pct"/>
            <w:tcBorders>
              <w:bottom w:val="single" w:sz="4" w:space="0" w:color="auto"/>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0.40</w:t>
            </w:r>
          </w:p>
        </w:tc>
        <w:tc>
          <w:tcPr>
            <w:tcW w:w="536" w:type="pct"/>
            <w:tcBorders>
              <w:bottom w:val="single" w:sz="4" w:space="0" w:color="auto"/>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0.30</w:t>
            </w:r>
          </w:p>
        </w:tc>
        <w:tc>
          <w:tcPr>
            <w:tcW w:w="536" w:type="pct"/>
            <w:tcBorders>
              <w:bottom w:val="single" w:sz="4" w:space="0" w:color="auto"/>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.179</w:t>
            </w:r>
          </w:p>
        </w:tc>
        <w:tc>
          <w:tcPr>
            <w:tcW w:w="536" w:type="pct"/>
            <w:tcBorders>
              <w:bottom w:val="single" w:sz="4" w:space="0" w:color="auto"/>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-0.18</w:t>
            </w:r>
          </w:p>
        </w:tc>
        <w:tc>
          <w:tcPr>
            <w:tcW w:w="536" w:type="pct"/>
            <w:tcBorders>
              <w:bottom w:val="single" w:sz="4" w:space="0" w:color="auto"/>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0.98</w:t>
            </w:r>
          </w:p>
        </w:tc>
        <w:tc>
          <w:tcPr>
            <w:tcW w:w="537" w:type="pct"/>
            <w:tcBorders>
              <w:bottom w:val="single" w:sz="4" w:space="0" w:color="auto"/>
            </w:tcBorders>
          </w:tcPr>
          <w:p w:rsidR="007134B8" w:rsidRPr="00822829" w:rsidRDefault="007134B8" w:rsidP="00F4293F">
            <w:pPr>
              <w:jc w:val="center"/>
              <w:rPr>
                <w:b/>
                <w:bCs/>
                <w:color w:val="000000" w:themeColor="text1"/>
                <w:sz w:val="20"/>
                <w:szCs w:val="20"/>
                <w:lang w:val="en-US" w:eastAsia="es-ES_tradnl"/>
              </w:rPr>
            </w:pPr>
            <w:r w:rsidRPr="00822829">
              <w:rPr>
                <w:color w:val="000000" w:themeColor="text1"/>
                <w:sz w:val="20"/>
                <w:szCs w:val="20"/>
                <w:lang w:val="en-US" w:eastAsia="es-ES_tradnl"/>
              </w:rPr>
              <w:t>.25</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18" w:type="pct"/>
            <w:gridSpan w:val="2"/>
            <w:tcBorders>
              <w:top w:val="single" w:sz="4" w:space="0" w:color="auto"/>
            </w:tcBorders>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 xml:space="preserve">Acceptance of feminist narrative </w:t>
            </w:r>
          </w:p>
        </w:tc>
        <w:tc>
          <w:tcPr>
            <w:tcW w:w="536" w:type="pct"/>
            <w:tcBorders>
              <w:top w:val="single" w:sz="4" w:space="0" w:color="auto"/>
            </w:tcBorders>
          </w:tcPr>
          <w:p w:rsidR="007134B8" w:rsidRPr="00822829" w:rsidRDefault="007134B8" w:rsidP="00F4293F">
            <w:pPr>
              <w:rPr>
                <w:b/>
                <w:bCs/>
                <w:color w:val="000000" w:themeColor="text1"/>
                <w:sz w:val="20"/>
                <w:szCs w:val="20"/>
                <w:lang w:val="en-US" w:eastAsia="es-ES_tradnl"/>
              </w:rPr>
            </w:pPr>
          </w:p>
        </w:tc>
        <w:tc>
          <w:tcPr>
            <w:tcW w:w="536" w:type="pct"/>
            <w:tcBorders>
              <w:top w:val="single" w:sz="4" w:space="0" w:color="auto"/>
            </w:tcBorders>
          </w:tcPr>
          <w:p w:rsidR="007134B8" w:rsidRPr="00822829" w:rsidRDefault="007134B8" w:rsidP="00F4293F">
            <w:pPr>
              <w:rPr>
                <w:color w:val="000000" w:themeColor="text1"/>
                <w:sz w:val="20"/>
                <w:szCs w:val="20"/>
                <w:lang w:val="en-US" w:eastAsia="es-ES_tradnl"/>
              </w:rPr>
            </w:pPr>
          </w:p>
        </w:tc>
        <w:tc>
          <w:tcPr>
            <w:tcW w:w="536" w:type="pct"/>
            <w:tcBorders>
              <w:top w:val="single" w:sz="4" w:space="0" w:color="auto"/>
            </w:tcBorders>
          </w:tcPr>
          <w:p w:rsidR="007134B8" w:rsidRPr="00822829" w:rsidRDefault="007134B8" w:rsidP="00F4293F">
            <w:pPr>
              <w:rPr>
                <w:b/>
                <w:bCs/>
                <w:color w:val="000000" w:themeColor="text1"/>
                <w:sz w:val="20"/>
                <w:szCs w:val="20"/>
                <w:lang w:val="en-US" w:eastAsia="es-ES_tradnl"/>
              </w:rPr>
            </w:pPr>
            <w:r w:rsidRPr="00822829">
              <w:rPr>
                <w:color w:val="000000" w:themeColor="text1"/>
                <w:sz w:val="20"/>
                <w:szCs w:val="20"/>
                <w:lang w:val="en-US" w:eastAsia="es-ES_tradnl"/>
              </w:rPr>
              <w:t>.</w:t>
            </w:r>
          </w:p>
        </w:tc>
        <w:tc>
          <w:tcPr>
            <w:tcW w:w="536" w:type="pct"/>
            <w:tcBorders>
              <w:top w:val="single" w:sz="4" w:space="0" w:color="auto"/>
            </w:tcBorders>
          </w:tcPr>
          <w:p w:rsidR="007134B8" w:rsidRPr="00822829" w:rsidRDefault="007134B8" w:rsidP="00F4293F">
            <w:pPr>
              <w:rPr>
                <w:b/>
                <w:bCs/>
                <w:color w:val="000000" w:themeColor="text1"/>
                <w:sz w:val="20"/>
                <w:szCs w:val="20"/>
                <w:lang w:val="en-US" w:eastAsia="es-ES_tradnl"/>
              </w:rPr>
            </w:pPr>
          </w:p>
        </w:tc>
        <w:tc>
          <w:tcPr>
            <w:tcW w:w="537" w:type="pct"/>
            <w:tcBorders>
              <w:top w:val="single" w:sz="4" w:space="0" w:color="auto"/>
            </w:tcBorders>
          </w:tcPr>
          <w:p w:rsidR="007134B8" w:rsidRPr="00822829" w:rsidRDefault="007134B8" w:rsidP="00F4293F">
            <w:pPr>
              <w:jc w:val="center"/>
              <w:rPr>
                <w:b/>
                <w:bCs/>
                <w:color w:val="000000" w:themeColor="text1"/>
                <w:sz w:val="20"/>
                <w:szCs w:val="20"/>
                <w:lang w:val="en-US" w:eastAsia="es-ES_tradnl"/>
              </w:rPr>
            </w:pP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Control</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.580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-.07</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Verification</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.917</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0.28</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Suffering</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.231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0.47</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.15</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b/>
                <w:bCs/>
                <w:color w:val="000000" w:themeColor="text1"/>
                <w:sz w:val="20"/>
                <w:szCs w:val="20"/>
                <w:lang w:val="en-US" w:eastAsia="es-ES_tradnl"/>
              </w:rPr>
            </w:pPr>
            <w:r w:rsidRPr="00822829">
              <w:rPr>
                <w:b/>
                <w:bCs/>
                <w:color w:val="000000" w:themeColor="text1"/>
                <w:sz w:val="20"/>
                <w:szCs w:val="20"/>
                <w:lang w:val="en-US" w:eastAsia="es-ES_tradnl"/>
              </w:rPr>
              <w:t>Adherence to Roles</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-0.63</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0.12</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&lt;.001</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-0.86</w:t>
            </w:r>
          </w:p>
        </w:tc>
        <w:tc>
          <w:tcPr>
            <w:tcW w:w="536"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-0.41</w:t>
            </w:r>
          </w:p>
        </w:tc>
        <w:tc>
          <w:tcPr>
            <w:tcW w:w="537" w:type="pct"/>
          </w:tcPr>
          <w:p w:rsidR="007134B8" w:rsidRPr="00822829" w:rsidRDefault="007134B8" w:rsidP="00F4293F">
            <w:pPr>
              <w:jc w:val="center"/>
              <w:rPr>
                <w:b/>
                <w:bCs/>
                <w:color w:val="000000" w:themeColor="text1"/>
                <w:sz w:val="20"/>
                <w:szCs w:val="20"/>
                <w:lang w:val="en-US" w:eastAsia="es-ES_tradnl"/>
              </w:rPr>
            </w:pPr>
            <w:r w:rsidRPr="00822829">
              <w:rPr>
                <w:b/>
                <w:bCs/>
                <w:color w:val="000000" w:themeColor="text1"/>
                <w:sz w:val="20"/>
                <w:szCs w:val="20"/>
                <w:lang w:val="en-US" w:eastAsia="es-ES_tradnl"/>
              </w:rPr>
              <w:t>-.48</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Control</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0.051</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-.20</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.448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0.57</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.13</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-0.33</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-0.76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0.09</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-.27</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Verification</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0.24</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.140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-0.08</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0.566</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.18</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lastRenderedPageBreak/>
              <w:t xml:space="preserve">    Simple slope - Low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-0.24</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.257</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0.18</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-.19</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.326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-0.22</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0.65</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.18</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Roles </w:t>
            </w:r>
            <w:r w:rsidRPr="00822829">
              <w:rPr>
                <w:color w:val="000000" w:themeColor="text1"/>
                <w:sz w:val="20"/>
                <w:szCs w:val="20"/>
                <w:lang w:val="en-US" w:eastAsia="es-ES_tradnl"/>
              </w:rPr>
              <w:sym w:font="Symbol" w:char="F0B4"/>
            </w:r>
            <w:r w:rsidRPr="00822829">
              <w:rPr>
                <w:color w:val="000000" w:themeColor="text1"/>
                <w:sz w:val="20"/>
                <w:szCs w:val="20"/>
                <w:lang w:val="en-US" w:eastAsia="es-ES_tradnl"/>
              </w:rPr>
              <w:t xml:space="preserve"> Suffering</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0.13</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0.16</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.439</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-0.19</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0.443</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.10</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3"/>
        </w:trPr>
        <w:tc>
          <w:tcPr>
            <w:tcW w:w="1783" w:type="pct"/>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Low adherence</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0.07</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.760</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-0.35</w:t>
            </w:r>
          </w:p>
        </w:tc>
        <w:tc>
          <w:tcPr>
            <w:tcW w:w="536"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0.48</w:t>
            </w:r>
          </w:p>
        </w:tc>
        <w:tc>
          <w:tcPr>
            <w:tcW w:w="537" w:type="pct"/>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.05</w:t>
            </w:r>
          </w:p>
        </w:tc>
      </w:tr>
      <w:tr w:rsidR="007134B8" w:rsidRPr="00822829" w:rsidTr="00F429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783" w:type="pct"/>
            <w:tcBorders>
              <w:bottom w:val="single" w:sz="4" w:space="0" w:color="auto"/>
            </w:tcBorders>
          </w:tcPr>
          <w:p w:rsidR="007134B8" w:rsidRPr="00822829" w:rsidRDefault="007134B8" w:rsidP="00F4293F">
            <w:pPr>
              <w:rPr>
                <w:color w:val="000000" w:themeColor="text1"/>
                <w:sz w:val="20"/>
                <w:szCs w:val="20"/>
                <w:lang w:val="en-US" w:eastAsia="es-ES_tradnl"/>
              </w:rPr>
            </w:pPr>
            <w:r w:rsidRPr="00822829">
              <w:rPr>
                <w:color w:val="000000" w:themeColor="text1"/>
                <w:sz w:val="20"/>
                <w:szCs w:val="20"/>
                <w:lang w:val="en-US" w:eastAsia="es-ES_tradnl"/>
              </w:rPr>
              <w:t xml:space="preserve">    Simple slope - High adherence</w:t>
            </w:r>
          </w:p>
        </w:tc>
        <w:tc>
          <w:tcPr>
            <w:tcW w:w="536" w:type="pct"/>
            <w:tcBorders>
              <w:bottom w:val="single" w:sz="4" w:space="0" w:color="auto"/>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030</w:t>
            </w:r>
          </w:p>
        </w:tc>
        <w:tc>
          <w:tcPr>
            <w:tcW w:w="536" w:type="pct"/>
            <w:tcBorders>
              <w:bottom w:val="single" w:sz="4" w:space="0" w:color="auto"/>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0.21</w:t>
            </w:r>
          </w:p>
        </w:tc>
        <w:tc>
          <w:tcPr>
            <w:tcW w:w="536" w:type="pct"/>
            <w:tcBorders>
              <w:bottom w:val="single" w:sz="4" w:space="0" w:color="auto"/>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.163</w:t>
            </w:r>
          </w:p>
        </w:tc>
        <w:tc>
          <w:tcPr>
            <w:tcW w:w="536" w:type="pct"/>
            <w:tcBorders>
              <w:bottom w:val="single" w:sz="4" w:space="0" w:color="auto"/>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-012</w:t>
            </w:r>
          </w:p>
        </w:tc>
        <w:tc>
          <w:tcPr>
            <w:tcW w:w="536" w:type="pct"/>
            <w:tcBorders>
              <w:bottom w:val="single" w:sz="4" w:space="0" w:color="auto"/>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0.72</w:t>
            </w:r>
          </w:p>
        </w:tc>
        <w:tc>
          <w:tcPr>
            <w:tcW w:w="537" w:type="pct"/>
            <w:tcBorders>
              <w:bottom w:val="single" w:sz="4" w:space="0" w:color="auto"/>
            </w:tcBorders>
          </w:tcPr>
          <w:p w:rsidR="007134B8" w:rsidRPr="00822829" w:rsidRDefault="007134B8" w:rsidP="00F4293F">
            <w:pPr>
              <w:jc w:val="center"/>
              <w:rPr>
                <w:color w:val="000000" w:themeColor="text1"/>
                <w:sz w:val="20"/>
                <w:szCs w:val="20"/>
                <w:lang w:val="en-US" w:eastAsia="es-ES_tradnl"/>
              </w:rPr>
            </w:pPr>
            <w:r w:rsidRPr="00822829">
              <w:rPr>
                <w:color w:val="000000" w:themeColor="text1"/>
                <w:sz w:val="20"/>
                <w:szCs w:val="20"/>
                <w:lang w:val="en-US" w:eastAsia="es-ES_tradnl"/>
              </w:rPr>
              <w:t>.24</w:t>
            </w:r>
          </w:p>
        </w:tc>
      </w:tr>
    </w:tbl>
    <w:p w:rsidR="007134B8" w:rsidRPr="00822829" w:rsidRDefault="007134B8" w:rsidP="007134B8">
      <w:pPr>
        <w:spacing w:after="0" w:line="240" w:lineRule="auto"/>
        <w:rPr>
          <w:rFonts w:eastAsia="Times New Roman" w:cs="Times New Roman"/>
          <w:color w:val="000000" w:themeColor="text1"/>
          <w:kern w:val="0"/>
          <w:sz w:val="18"/>
          <w:szCs w:val="18"/>
          <w:lang w:val="en-US" w:eastAsia="es-ES_tradnl"/>
          <w14:ligatures w14:val="none"/>
        </w:rPr>
      </w:pPr>
      <w:r w:rsidRPr="00822829">
        <w:rPr>
          <w:rFonts w:eastAsia="Times New Roman" w:cs="Times New Roman"/>
          <w:i/>
          <w:iCs/>
          <w:color w:val="000000" w:themeColor="text1"/>
          <w:kern w:val="0"/>
          <w:sz w:val="18"/>
          <w:szCs w:val="18"/>
          <w:lang w:val="en-US" w:eastAsia="es-ES_tradnl"/>
          <w14:ligatures w14:val="none"/>
        </w:rPr>
        <w:t>Note</w:t>
      </w:r>
      <w:r w:rsidRPr="00822829">
        <w:rPr>
          <w:rFonts w:eastAsia="Times New Roman" w:cs="Times New Roman"/>
          <w:color w:val="000000" w:themeColor="text1"/>
          <w:kern w:val="0"/>
          <w:sz w:val="18"/>
          <w:szCs w:val="18"/>
          <w:lang w:val="en-US" w:eastAsia="es-ES_tradnl"/>
          <w14:ligatures w14:val="none"/>
        </w:rPr>
        <w:t>. LLCI = Lower limit confidence interval; ULCI = Upper limit confidence interval.</w:t>
      </w:r>
    </w:p>
    <w:p w:rsidR="007134B8" w:rsidRPr="00822829" w:rsidRDefault="007134B8" w:rsidP="007134B8">
      <w:pPr>
        <w:spacing w:after="0" w:line="240" w:lineRule="auto"/>
        <w:rPr>
          <w:rFonts w:eastAsia="Times New Roman" w:cs="Times New Roman"/>
          <w:color w:val="000000" w:themeColor="text1"/>
          <w:kern w:val="0"/>
          <w:sz w:val="18"/>
          <w:szCs w:val="18"/>
          <w:lang w:val="en-US" w:eastAsia="es-ES_tradnl"/>
          <w14:ligatures w14:val="none"/>
        </w:rPr>
      </w:pP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In sum, acknowledging the morality of men was more effective than questioning it to promote the participation of traditional men in collective action for gender equality. Besides, recognizing the suffering of men due to gender stereotypes seemed to help traditional men to acknowledge the discrimination against women as compared to the moral reproach condition. Neither of the two non-confrontational strategies succeeded in increasing the acceptance of gender violence as compared to the moral reproach strategy.</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Results and Discussion of Study 3</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As expected, there was a significant main effect of adherence to gender roles on all the dependent variables, such that the higher the adherence, the less perceived discrimination against women (H1a),</w:t>
      </w:r>
      <w:r w:rsidRPr="00822829">
        <w:rPr>
          <w:rFonts w:eastAsia="Times New Roman" w:cs="Times New Roman"/>
          <w:i/>
          <w:iCs/>
          <w:color w:val="000000" w:themeColor="text1"/>
          <w:kern w:val="0"/>
          <w:szCs w:val="24"/>
          <w:lang w:val="en-US" w:eastAsia="es-ES_tradnl"/>
          <w14:ligatures w14:val="none"/>
        </w:rPr>
        <w:t xml:space="preserve"> b</w:t>
      </w:r>
      <w:r w:rsidRPr="00822829">
        <w:rPr>
          <w:rFonts w:eastAsia="Times New Roman" w:cs="Times New Roman"/>
          <w:color w:val="000000" w:themeColor="text1"/>
          <w:kern w:val="0"/>
          <w:szCs w:val="24"/>
          <w:lang w:val="en-US" w:eastAsia="es-ES_tradnl"/>
          <w14:ligatures w14:val="none"/>
        </w:rPr>
        <w:t xml:space="preserve"> = -0.43,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0.10, 95% CI [-0.63, -0.23],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&lt; .001, β = -.34, the more perceived discrimination against men (H1b),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0.67,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0.11, 95% CI [0.44, 0.89],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&lt; .001, β = .45, the less willingness to participate in collective action for women’s rights (H1c),</w:t>
      </w:r>
      <w:r w:rsidRPr="00822829">
        <w:rPr>
          <w:rFonts w:eastAsia="Times New Roman" w:cs="Times New Roman"/>
          <w:i/>
          <w:iCs/>
          <w:color w:val="000000" w:themeColor="text1"/>
          <w:kern w:val="0"/>
          <w:szCs w:val="24"/>
          <w:lang w:val="en-US" w:eastAsia="es-ES_tradnl"/>
          <w14:ligatures w14:val="none"/>
        </w:rPr>
        <w:t xml:space="preserve"> b</w:t>
      </w:r>
      <w:r w:rsidRPr="00822829">
        <w:rPr>
          <w:rFonts w:eastAsia="Times New Roman" w:cs="Times New Roman"/>
          <w:color w:val="000000" w:themeColor="text1"/>
          <w:kern w:val="0"/>
          <w:szCs w:val="24"/>
          <w:lang w:val="en-US" w:eastAsia="es-ES_tradnl"/>
          <w14:ligatures w14:val="none"/>
        </w:rPr>
        <w:t xml:space="preserve"> = -0.47,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0.12, 95% CI [-0.71, -0.24],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&lt; .001, β = -.31,  and the less acceptance of the feminist narrative regarding gender violence (H1d),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-0.48,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0.10, 95% CI [-0.60, -0.22],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&lt; .001, β = -.33. No other effects were significant,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s &gt; .072. </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 xml:space="preserve">Study 3 indicated that questioning the collective morality of men did not change the perception of discrimination, collective action intentions or the acceptance of the feminist narrative as compared to the control condition (no strategy delivered) or the two confrontational strategies (moral verification and male suffering). The results are </w:t>
      </w:r>
      <w:r w:rsidRPr="00822829">
        <w:rPr>
          <w:rFonts w:eastAsia="Times New Roman" w:cs="Times New Roman"/>
          <w:color w:val="000000" w:themeColor="text1"/>
          <w:kern w:val="0"/>
          <w:szCs w:val="24"/>
          <w:lang w:val="en-US" w:eastAsia="es-ES_tradnl"/>
          <w14:ligatures w14:val="none"/>
        </w:rPr>
        <w:lastRenderedPageBreak/>
        <w:t>different from those of Study 2. In the main text we jncluded potential explanations for these differences.</w:t>
      </w:r>
    </w:p>
    <w:p w:rsidR="007134B8" w:rsidRPr="00822829" w:rsidRDefault="007134B8" w:rsidP="007134B8">
      <w:pPr>
        <w:spacing w:after="0" w:line="480" w:lineRule="auto"/>
        <w:rPr>
          <w:rFonts w:eastAsia="Times New Roman" w:cs="Times New Roman"/>
          <w:b/>
          <w:bCs/>
          <w:kern w:val="0"/>
          <w:szCs w:val="24"/>
          <w:lang w:val="en-US" w:eastAsia="es-ES_tradnl"/>
          <w14:ligatures w14:val="none"/>
        </w:rPr>
      </w:pPr>
      <w:r w:rsidRPr="00822829">
        <w:rPr>
          <w:rFonts w:eastAsia="Times New Roman" w:cs="Times New Roman"/>
          <w:b/>
          <w:bCs/>
          <w:color w:val="000000" w:themeColor="text1"/>
          <w:kern w:val="0"/>
          <w:szCs w:val="24"/>
          <w:lang w:val="en-US" w:eastAsia="es-ES_tradnl"/>
          <w14:ligatures w14:val="none"/>
        </w:rPr>
        <w:t>Comparison Between the Non-Confrontational Strategies (Male Suffering vs. Moral-Verification)</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Hypotheses</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 xml:space="preserve">We did not anticipate significant differences between the moral verification and the male suffering conditions. </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Analysis Plan</w:t>
      </w:r>
    </w:p>
    <w:p w:rsidR="007134B8" w:rsidRPr="00822829" w:rsidRDefault="007134B8" w:rsidP="007134B8">
      <w:pPr>
        <w:spacing w:after="0" w:line="480" w:lineRule="auto"/>
        <w:ind w:firstLine="708"/>
        <w:rPr>
          <w:rFonts w:eastAsia="Times New Roman" w:cs="Times New Roman"/>
          <w:b/>
          <w:bCs/>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To compare the effectiveness of the two confrontational strategies, we conducted a regression analysis on each dependent variable: perceived discrimination against women and against men, willingness to participate in collective action for women’s rights, and acceptance of the feminist narrative against gender violence. For the analyses we used the module GAMLj (General Analyses for the Linear Model) in Jamovi (Version 2.3.19.0). Condition was considered the predictor and adherence to roles was the moderator. As the condition had four levels, this module created three dummy-coded variables that compared the male suffering condition with each of the other conditions (0 male suffering, 1 control/moral verification/moral reproach). As a result, three interaction terms (each dummy by adherence to gender roles) were also entered as predictors. Adherence to gender roles was considered a continuous variable and mean centered. Simple slope analyses (considering the 16th and 84th percentiles of the moderator, adherence to gender roles) were conducted. We focused only on the comparison between the male suffering and the moral verification condition.</w:t>
      </w:r>
    </w:p>
    <w:p w:rsidR="007134B8" w:rsidRPr="00822829" w:rsidRDefault="007134B8" w:rsidP="007134B8">
      <w:pPr>
        <w:spacing w:after="0" w:line="480" w:lineRule="auto"/>
        <w:rPr>
          <w:rFonts w:eastAsia="Times New Roman" w:cs="Times New Roman"/>
          <w:b/>
          <w:bCs/>
          <w:i/>
          <w:iCs/>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Results of Study 2</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 xml:space="preserve">There was a significant effect of condition (male suffering vs. moral verification) on perceived discrimination against women, such that participants in the </w:t>
      </w:r>
      <w:r w:rsidRPr="00822829">
        <w:rPr>
          <w:rFonts w:eastAsia="Times New Roman" w:cs="Times New Roman"/>
          <w:color w:val="000000" w:themeColor="text1"/>
          <w:kern w:val="0"/>
          <w:szCs w:val="24"/>
          <w:lang w:val="en-US" w:eastAsia="es-ES_tradnl"/>
          <w14:ligatures w14:val="none"/>
        </w:rPr>
        <w:lastRenderedPageBreak/>
        <w:t xml:space="preserve">moral verification condition perceived less discrimination against women than those in the male suffering condition,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-0.38,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0.16, 95% CI [-0.69, -0.08],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 .014, β = -.33. There was also a significant effect of condition (male suffering vs. moral verification) on perceived discrimination against men, such that participants in the moral verification condition perceived less discrimination against men than those in the male suffering condition,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-0.55,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0.20, 95% CI [-0.95, -0.16], p = .006, β = -.36. However, this effect was qualified by a significant interaction between condition and adherence to traditional gender roles,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0.50,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0.22, 95% CI [0.07, 0.93],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 .023, β = .30. The decomposition of this interaction showed that participants with a weak adherence to gender roles perceived less discrimination against men in the moral verification condition than in the male suffering condition,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-1.01,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0.29, 95% CI [-1.57, -0.45],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&lt; .001, β = .65, but participants with a strong adherence to traditional gender roles did not, </w:t>
      </w:r>
      <w:r w:rsidRPr="00822829">
        <w:rPr>
          <w:rFonts w:eastAsia="Times New Roman" w:cs="Times New Roman"/>
          <w:i/>
          <w:iCs/>
          <w:color w:val="000000" w:themeColor="text1"/>
          <w:kern w:val="0"/>
          <w:szCs w:val="24"/>
          <w:lang w:val="en-US" w:eastAsia="es-ES_tradnl"/>
          <w14:ligatures w14:val="none"/>
        </w:rPr>
        <w:t>b</w:t>
      </w:r>
      <w:r w:rsidRPr="00822829">
        <w:rPr>
          <w:rFonts w:eastAsia="Times New Roman" w:cs="Times New Roman"/>
          <w:color w:val="000000" w:themeColor="text1"/>
          <w:kern w:val="0"/>
          <w:szCs w:val="24"/>
          <w:lang w:val="en-US" w:eastAsia="es-ES_tradnl"/>
          <w14:ligatures w14:val="none"/>
        </w:rPr>
        <w:t xml:space="preserve"> =  -0.08, </w:t>
      </w:r>
      <w:r w:rsidRPr="00822829">
        <w:rPr>
          <w:rFonts w:eastAsia="Times New Roman" w:cs="Times New Roman"/>
          <w:i/>
          <w:iCs/>
          <w:color w:val="000000" w:themeColor="text1"/>
          <w:kern w:val="0"/>
          <w:szCs w:val="24"/>
          <w:lang w:val="en-US" w:eastAsia="es-ES_tradnl"/>
          <w14:ligatures w14:val="none"/>
        </w:rPr>
        <w:t>se</w:t>
      </w:r>
      <w:r w:rsidRPr="00822829">
        <w:rPr>
          <w:rFonts w:eastAsia="Times New Roman" w:cs="Times New Roman"/>
          <w:color w:val="000000" w:themeColor="text1"/>
          <w:kern w:val="0"/>
          <w:szCs w:val="24"/>
          <w:lang w:val="en-US" w:eastAsia="es-ES_tradnl"/>
          <w14:ligatures w14:val="none"/>
        </w:rPr>
        <w:t xml:space="preserve"> = 0.29, 95% CI [0.65, 0.49],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 xml:space="preserve"> = .788, β = -.05. Neither the interaction effect nor the main effect of condition (male suffering vs. moral verification) were significant in the regressions on willingness to participate in collective action and acceptance of the feminist narrative,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s &gt; .196.</w:t>
      </w:r>
    </w:p>
    <w:p w:rsidR="007134B8" w:rsidRPr="00822829" w:rsidRDefault="007134B8" w:rsidP="007134B8">
      <w:pPr>
        <w:spacing w:after="0" w:line="480" w:lineRule="auto"/>
        <w:rPr>
          <w:rFonts w:eastAsia="Times New Roman" w:cs="Times New Roman"/>
          <w:b/>
          <w:bCs/>
          <w:i/>
          <w:iCs/>
          <w:color w:val="000000" w:themeColor="text1"/>
          <w:kern w:val="0"/>
          <w:szCs w:val="24"/>
          <w:lang w:val="en-US" w:eastAsia="es-ES_tradnl"/>
          <w14:ligatures w14:val="none"/>
        </w:rPr>
      </w:pPr>
      <w:r w:rsidRPr="00822829">
        <w:rPr>
          <w:rFonts w:eastAsia="Times New Roman" w:cs="Times New Roman"/>
          <w:b/>
          <w:bCs/>
          <w:i/>
          <w:iCs/>
          <w:color w:val="000000" w:themeColor="text1"/>
          <w:kern w:val="0"/>
          <w:szCs w:val="24"/>
          <w:lang w:val="en-US" w:eastAsia="es-ES_tradnl"/>
          <w14:ligatures w14:val="none"/>
        </w:rPr>
        <w:t>Results of Study 3</w:t>
      </w:r>
    </w:p>
    <w:p w:rsidR="007134B8" w:rsidRPr="00822829" w:rsidRDefault="007134B8" w:rsidP="007134B8">
      <w:pPr>
        <w:spacing w:after="0" w:line="480" w:lineRule="auto"/>
        <w:ind w:firstLine="708"/>
        <w:rPr>
          <w:rFonts w:eastAsia="Times New Roman" w:cs="Times New Roman"/>
          <w:color w:val="000000" w:themeColor="text1"/>
          <w:kern w:val="0"/>
          <w:szCs w:val="24"/>
          <w:lang w:val="en-US" w:eastAsia="es-ES_tradnl"/>
          <w14:ligatures w14:val="none"/>
        </w:rPr>
      </w:pPr>
      <w:r w:rsidRPr="00822829">
        <w:rPr>
          <w:rFonts w:eastAsia="Times New Roman" w:cs="Times New Roman"/>
          <w:color w:val="000000" w:themeColor="text1"/>
          <w:kern w:val="0"/>
          <w:szCs w:val="24"/>
          <w:lang w:val="en-US" w:eastAsia="es-ES_tradnl"/>
          <w14:ligatures w14:val="none"/>
        </w:rPr>
        <w:t xml:space="preserve">There were no significant main or interaction effects of condition (male suffering vs. moral verification) on any dependent variable, </w:t>
      </w:r>
      <w:r w:rsidRPr="00822829">
        <w:rPr>
          <w:rFonts w:eastAsia="Times New Roman" w:cs="Times New Roman"/>
          <w:i/>
          <w:iCs/>
          <w:color w:val="000000" w:themeColor="text1"/>
          <w:kern w:val="0"/>
          <w:szCs w:val="24"/>
          <w:lang w:val="en-US" w:eastAsia="es-ES_tradnl"/>
          <w14:ligatures w14:val="none"/>
        </w:rPr>
        <w:t>p</w:t>
      </w:r>
      <w:r w:rsidRPr="00822829">
        <w:rPr>
          <w:rFonts w:eastAsia="Times New Roman" w:cs="Times New Roman"/>
          <w:color w:val="000000" w:themeColor="text1"/>
          <w:kern w:val="0"/>
          <w:szCs w:val="24"/>
          <w:lang w:val="en-US" w:eastAsia="es-ES_tradnl"/>
          <w14:ligatures w14:val="none"/>
        </w:rPr>
        <w:t>s &gt; .083.</w:t>
      </w:r>
    </w:p>
    <w:p w:rsidR="007134B8" w:rsidRPr="00514880" w:rsidRDefault="007134B8" w:rsidP="007134B8">
      <w:pPr>
        <w:spacing w:after="0" w:line="480" w:lineRule="auto"/>
        <w:ind w:left="709" w:hanging="709"/>
        <w:rPr>
          <w:rFonts w:eastAsia="Times New Roman" w:cs="Times New Roman"/>
          <w:color w:val="000000" w:themeColor="text1"/>
          <w:kern w:val="0"/>
          <w:szCs w:val="24"/>
          <w:lang w:val="en-US" w:eastAsia="es-ES_tradnl"/>
          <w14:ligatures w14:val="none"/>
        </w:rPr>
      </w:pPr>
    </w:p>
    <w:p w:rsidR="007134B8" w:rsidRPr="00514880" w:rsidRDefault="007134B8" w:rsidP="007134B8">
      <w:pPr>
        <w:spacing w:after="0" w:line="480" w:lineRule="auto"/>
        <w:rPr>
          <w:rFonts w:eastAsia="Times New Roman" w:cs="Times New Roman"/>
          <w:color w:val="000000" w:themeColor="text1"/>
          <w:kern w:val="0"/>
          <w:sz w:val="20"/>
          <w:szCs w:val="20"/>
          <w:lang w:val="en-US" w:eastAsia="es-ES_tradnl"/>
          <w14:ligatures w14:val="none"/>
        </w:rPr>
      </w:pPr>
    </w:p>
    <w:p w:rsidR="007134B8" w:rsidRPr="00514880" w:rsidRDefault="007134B8" w:rsidP="007134B8">
      <w:pPr>
        <w:rPr>
          <w:lang w:val="en-US"/>
        </w:rPr>
      </w:pPr>
    </w:p>
    <w:p w:rsidR="00E01CD5" w:rsidRDefault="00E01CD5">
      <w:bookmarkStart w:id="0" w:name="_GoBack"/>
      <w:bookmarkEnd w:id="0"/>
    </w:p>
    <w:sectPr w:rsidR="00E01CD5" w:rsidSect="002A39FF">
      <w:headerReference w:type="default" r:id="rI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010" w:rsidRPr="00CC3FD3" w:rsidRDefault="007134B8" w:rsidP="00CC3FD3">
    <w:pPr>
      <w:pStyle w:val="Header"/>
      <w:jc w:val="both"/>
      <w:rPr>
        <w:lang w:val="en-US"/>
      </w:rPr>
    </w:pPr>
    <w:r w:rsidRPr="00AA0419">
      <w:rPr>
        <w:lang w:val="en-US"/>
      </w:rPr>
      <w:t>ACKNOWLEDGING MEN</w:t>
    </w:r>
    <w:r>
      <w:rPr>
        <w:lang w:val="en-US"/>
      </w:rPr>
      <w:t>’S MORALITY AND SUFFERING</w:t>
    </w:r>
    <w:r>
      <w:rPr>
        <w:lang w:val="en-US"/>
      </w:rPr>
      <w:tab/>
    </w:r>
    <w:r w:rsidRPr="00AA0419">
      <w:rPr>
        <w:lang w:val="en-US"/>
      </w:rPr>
      <w:t xml:space="preserve"> </w:t>
    </w:r>
    <w:r w:rsidRPr="00CC3FD3">
      <w:rPr>
        <w:lang w:val="en-US"/>
      </w:rPr>
      <w:fldChar w:fldCharType="begin"/>
    </w:r>
    <w:r w:rsidRPr="00CC3FD3">
      <w:rPr>
        <w:lang w:val="en-US"/>
      </w:rPr>
      <w:instrText>PAGE   \* MERGEFORMAT</w:instrText>
    </w:r>
    <w:r w:rsidRPr="00CC3FD3">
      <w:rPr>
        <w:lang w:val="en-US"/>
      </w:rPr>
      <w:fldChar w:fldCharType="separate"/>
    </w:r>
    <w:r>
      <w:rPr>
        <w:noProof/>
        <w:lang w:val="en-US"/>
      </w:rPr>
      <w:t>8</w:t>
    </w:r>
    <w:r w:rsidRPr="00CC3FD3">
      <w:rPr>
        <w:lang w:val="en-US"/>
      </w:rPr>
      <w:fldChar w:fldCharType="end"/>
    </w:r>
  </w:p>
  <w:p w:rsidR="00006010" w:rsidRPr="00CC3FD3" w:rsidRDefault="007134B8">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B8"/>
    <w:rsid w:val="00005B2E"/>
    <w:rsid w:val="000102A1"/>
    <w:rsid w:val="00013110"/>
    <w:rsid w:val="00016B09"/>
    <w:rsid w:val="00024442"/>
    <w:rsid w:val="000347B1"/>
    <w:rsid w:val="00042A20"/>
    <w:rsid w:val="000529FF"/>
    <w:rsid w:val="00061FFD"/>
    <w:rsid w:val="0006627E"/>
    <w:rsid w:val="0007155F"/>
    <w:rsid w:val="00074560"/>
    <w:rsid w:val="000753B8"/>
    <w:rsid w:val="00083291"/>
    <w:rsid w:val="0008639B"/>
    <w:rsid w:val="000879A9"/>
    <w:rsid w:val="00087BA1"/>
    <w:rsid w:val="00087FC8"/>
    <w:rsid w:val="00090069"/>
    <w:rsid w:val="00091BFA"/>
    <w:rsid w:val="000967FB"/>
    <w:rsid w:val="00097639"/>
    <w:rsid w:val="000A3309"/>
    <w:rsid w:val="000A4C47"/>
    <w:rsid w:val="000B09F5"/>
    <w:rsid w:val="000B594D"/>
    <w:rsid w:val="000C0062"/>
    <w:rsid w:val="000C2EBC"/>
    <w:rsid w:val="000D55AB"/>
    <w:rsid w:val="000E49A3"/>
    <w:rsid w:val="000E66D9"/>
    <w:rsid w:val="000F3A3A"/>
    <w:rsid w:val="000F628F"/>
    <w:rsid w:val="001031B4"/>
    <w:rsid w:val="00106373"/>
    <w:rsid w:val="001074FD"/>
    <w:rsid w:val="00120EEA"/>
    <w:rsid w:val="00121D3B"/>
    <w:rsid w:val="001354EE"/>
    <w:rsid w:val="0013627D"/>
    <w:rsid w:val="0014210B"/>
    <w:rsid w:val="00145545"/>
    <w:rsid w:val="001465C9"/>
    <w:rsid w:val="00157D23"/>
    <w:rsid w:val="00157F7D"/>
    <w:rsid w:val="00160454"/>
    <w:rsid w:val="00172660"/>
    <w:rsid w:val="00173712"/>
    <w:rsid w:val="00174F8F"/>
    <w:rsid w:val="00180154"/>
    <w:rsid w:val="001811F5"/>
    <w:rsid w:val="00185950"/>
    <w:rsid w:val="00192A87"/>
    <w:rsid w:val="00195F88"/>
    <w:rsid w:val="001A459F"/>
    <w:rsid w:val="001A468D"/>
    <w:rsid w:val="001A57C1"/>
    <w:rsid w:val="001D604E"/>
    <w:rsid w:val="001D6183"/>
    <w:rsid w:val="001D7041"/>
    <w:rsid w:val="001F0C39"/>
    <w:rsid w:val="001F4539"/>
    <w:rsid w:val="001F7973"/>
    <w:rsid w:val="002029BE"/>
    <w:rsid w:val="002050CA"/>
    <w:rsid w:val="00213C11"/>
    <w:rsid w:val="00216CA8"/>
    <w:rsid w:val="00221B31"/>
    <w:rsid w:val="00227767"/>
    <w:rsid w:val="00230498"/>
    <w:rsid w:val="002305BF"/>
    <w:rsid w:val="00232016"/>
    <w:rsid w:val="00233A47"/>
    <w:rsid w:val="00234EB8"/>
    <w:rsid w:val="00242C55"/>
    <w:rsid w:val="00244392"/>
    <w:rsid w:val="00244628"/>
    <w:rsid w:val="00244B66"/>
    <w:rsid w:val="00257745"/>
    <w:rsid w:val="00261374"/>
    <w:rsid w:val="00263BD7"/>
    <w:rsid w:val="0026478C"/>
    <w:rsid w:val="00267C50"/>
    <w:rsid w:val="002704B1"/>
    <w:rsid w:val="00271006"/>
    <w:rsid w:val="00274845"/>
    <w:rsid w:val="00280FAD"/>
    <w:rsid w:val="00284B1C"/>
    <w:rsid w:val="002852BD"/>
    <w:rsid w:val="0029061E"/>
    <w:rsid w:val="00290CFC"/>
    <w:rsid w:val="002926E6"/>
    <w:rsid w:val="00293976"/>
    <w:rsid w:val="00294EAF"/>
    <w:rsid w:val="00297855"/>
    <w:rsid w:val="002A1EF3"/>
    <w:rsid w:val="002A68EE"/>
    <w:rsid w:val="002A6D5F"/>
    <w:rsid w:val="002C355E"/>
    <w:rsid w:val="002C4C25"/>
    <w:rsid w:val="002C4DD6"/>
    <w:rsid w:val="002C5D54"/>
    <w:rsid w:val="002D3189"/>
    <w:rsid w:val="002D589B"/>
    <w:rsid w:val="002D6482"/>
    <w:rsid w:val="002D6640"/>
    <w:rsid w:val="002E0E21"/>
    <w:rsid w:val="002E21A4"/>
    <w:rsid w:val="002E3887"/>
    <w:rsid w:val="002E3A40"/>
    <w:rsid w:val="002E6EB8"/>
    <w:rsid w:val="002F26BF"/>
    <w:rsid w:val="002F2C27"/>
    <w:rsid w:val="002F311C"/>
    <w:rsid w:val="002F3AE5"/>
    <w:rsid w:val="002F7DC1"/>
    <w:rsid w:val="0030254D"/>
    <w:rsid w:val="00303ACE"/>
    <w:rsid w:val="00305941"/>
    <w:rsid w:val="00314985"/>
    <w:rsid w:val="00316F2E"/>
    <w:rsid w:val="0031732B"/>
    <w:rsid w:val="00322F1E"/>
    <w:rsid w:val="00323A0A"/>
    <w:rsid w:val="00324D51"/>
    <w:rsid w:val="00326CF3"/>
    <w:rsid w:val="003306F3"/>
    <w:rsid w:val="00335F28"/>
    <w:rsid w:val="00341463"/>
    <w:rsid w:val="003522E2"/>
    <w:rsid w:val="00352C53"/>
    <w:rsid w:val="00354F7F"/>
    <w:rsid w:val="00360F41"/>
    <w:rsid w:val="00361DFF"/>
    <w:rsid w:val="00375568"/>
    <w:rsid w:val="00375C25"/>
    <w:rsid w:val="00385338"/>
    <w:rsid w:val="00387E2B"/>
    <w:rsid w:val="00392553"/>
    <w:rsid w:val="003B48D7"/>
    <w:rsid w:val="003B7216"/>
    <w:rsid w:val="003C015E"/>
    <w:rsid w:val="003C2097"/>
    <w:rsid w:val="003C7DE8"/>
    <w:rsid w:val="003D48A6"/>
    <w:rsid w:val="003D5FD3"/>
    <w:rsid w:val="003F411B"/>
    <w:rsid w:val="004034D4"/>
    <w:rsid w:val="0040782B"/>
    <w:rsid w:val="00410518"/>
    <w:rsid w:val="004126B3"/>
    <w:rsid w:val="004202B4"/>
    <w:rsid w:val="0042541F"/>
    <w:rsid w:val="00430B44"/>
    <w:rsid w:val="00434DE1"/>
    <w:rsid w:val="00436C48"/>
    <w:rsid w:val="004408B5"/>
    <w:rsid w:val="00441C99"/>
    <w:rsid w:val="004439FA"/>
    <w:rsid w:val="00444B2C"/>
    <w:rsid w:val="004457A5"/>
    <w:rsid w:val="004459B8"/>
    <w:rsid w:val="00457A78"/>
    <w:rsid w:val="0046213B"/>
    <w:rsid w:val="00471896"/>
    <w:rsid w:val="00471D48"/>
    <w:rsid w:val="004755D1"/>
    <w:rsid w:val="004833EF"/>
    <w:rsid w:val="00483670"/>
    <w:rsid w:val="004839D4"/>
    <w:rsid w:val="00491460"/>
    <w:rsid w:val="004A5F28"/>
    <w:rsid w:val="004B07CD"/>
    <w:rsid w:val="004B48C1"/>
    <w:rsid w:val="004B5FF8"/>
    <w:rsid w:val="004C0EA9"/>
    <w:rsid w:val="004C3EC7"/>
    <w:rsid w:val="004D387E"/>
    <w:rsid w:val="004D39E1"/>
    <w:rsid w:val="004D4CCF"/>
    <w:rsid w:val="004E018E"/>
    <w:rsid w:val="004E0FA0"/>
    <w:rsid w:val="004E1965"/>
    <w:rsid w:val="004F4859"/>
    <w:rsid w:val="004F4EF2"/>
    <w:rsid w:val="005036BD"/>
    <w:rsid w:val="00511725"/>
    <w:rsid w:val="0051326D"/>
    <w:rsid w:val="00513804"/>
    <w:rsid w:val="0052123C"/>
    <w:rsid w:val="00521DA8"/>
    <w:rsid w:val="00526F25"/>
    <w:rsid w:val="005321BD"/>
    <w:rsid w:val="00540157"/>
    <w:rsid w:val="0054074C"/>
    <w:rsid w:val="00542FC7"/>
    <w:rsid w:val="00551E71"/>
    <w:rsid w:val="00552537"/>
    <w:rsid w:val="00553131"/>
    <w:rsid w:val="00553B00"/>
    <w:rsid w:val="00554A66"/>
    <w:rsid w:val="00555652"/>
    <w:rsid w:val="00556EF8"/>
    <w:rsid w:val="00562FFA"/>
    <w:rsid w:val="0056569E"/>
    <w:rsid w:val="0056582D"/>
    <w:rsid w:val="0057342C"/>
    <w:rsid w:val="0059224B"/>
    <w:rsid w:val="005950B8"/>
    <w:rsid w:val="005A6469"/>
    <w:rsid w:val="005A7F30"/>
    <w:rsid w:val="005B034E"/>
    <w:rsid w:val="005B5856"/>
    <w:rsid w:val="005B6A0D"/>
    <w:rsid w:val="005B74B4"/>
    <w:rsid w:val="005C2EE7"/>
    <w:rsid w:val="005C6834"/>
    <w:rsid w:val="005D165D"/>
    <w:rsid w:val="005D3141"/>
    <w:rsid w:val="005D507C"/>
    <w:rsid w:val="005E4FBD"/>
    <w:rsid w:val="005F028A"/>
    <w:rsid w:val="005F02EB"/>
    <w:rsid w:val="005F15D1"/>
    <w:rsid w:val="005F364A"/>
    <w:rsid w:val="00603E15"/>
    <w:rsid w:val="00607578"/>
    <w:rsid w:val="00607B23"/>
    <w:rsid w:val="00613095"/>
    <w:rsid w:val="00614AE0"/>
    <w:rsid w:val="006159B6"/>
    <w:rsid w:val="00621D07"/>
    <w:rsid w:val="00625DB7"/>
    <w:rsid w:val="006312D0"/>
    <w:rsid w:val="00631E39"/>
    <w:rsid w:val="00634AC5"/>
    <w:rsid w:val="00637B5C"/>
    <w:rsid w:val="00637EAC"/>
    <w:rsid w:val="00643CDD"/>
    <w:rsid w:val="00647EED"/>
    <w:rsid w:val="00661D88"/>
    <w:rsid w:val="0067020B"/>
    <w:rsid w:val="00671ED9"/>
    <w:rsid w:val="00673749"/>
    <w:rsid w:val="00674E35"/>
    <w:rsid w:val="00676996"/>
    <w:rsid w:val="006808D1"/>
    <w:rsid w:val="006856EB"/>
    <w:rsid w:val="00697013"/>
    <w:rsid w:val="006A1009"/>
    <w:rsid w:val="006B5770"/>
    <w:rsid w:val="006B6BFA"/>
    <w:rsid w:val="006B7331"/>
    <w:rsid w:val="006C049B"/>
    <w:rsid w:val="006C11C9"/>
    <w:rsid w:val="006C31AE"/>
    <w:rsid w:val="006D0164"/>
    <w:rsid w:val="006D085A"/>
    <w:rsid w:val="006D1FE0"/>
    <w:rsid w:val="006D5863"/>
    <w:rsid w:val="006E0CBE"/>
    <w:rsid w:val="006E1CE9"/>
    <w:rsid w:val="006E3D29"/>
    <w:rsid w:val="006E43C7"/>
    <w:rsid w:val="006F0C5A"/>
    <w:rsid w:val="006F0D8D"/>
    <w:rsid w:val="006F7749"/>
    <w:rsid w:val="00706939"/>
    <w:rsid w:val="00710CA6"/>
    <w:rsid w:val="007134B8"/>
    <w:rsid w:val="00717700"/>
    <w:rsid w:val="0071774E"/>
    <w:rsid w:val="00720FC9"/>
    <w:rsid w:val="007239D3"/>
    <w:rsid w:val="007253E5"/>
    <w:rsid w:val="00725D07"/>
    <w:rsid w:val="00731D31"/>
    <w:rsid w:val="007351C4"/>
    <w:rsid w:val="00742B35"/>
    <w:rsid w:val="00743E2A"/>
    <w:rsid w:val="007463D4"/>
    <w:rsid w:val="007551F6"/>
    <w:rsid w:val="00755E97"/>
    <w:rsid w:val="00760343"/>
    <w:rsid w:val="00761E01"/>
    <w:rsid w:val="00765036"/>
    <w:rsid w:val="00766360"/>
    <w:rsid w:val="007679CA"/>
    <w:rsid w:val="00767FA2"/>
    <w:rsid w:val="00772A9A"/>
    <w:rsid w:val="0078275F"/>
    <w:rsid w:val="00784A43"/>
    <w:rsid w:val="00786F17"/>
    <w:rsid w:val="0078780D"/>
    <w:rsid w:val="00791825"/>
    <w:rsid w:val="007939E5"/>
    <w:rsid w:val="007A244C"/>
    <w:rsid w:val="007A417A"/>
    <w:rsid w:val="007A49AE"/>
    <w:rsid w:val="007A5771"/>
    <w:rsid w:val="007B46ED"/>
    <w:rsid w:val="007D25B9"/>
    <w:rsid w:val="007D3628"/>
    <w:rsid w:val="007D5651"/>
    <w:rsid w:val="007E16D7"/>
    <w:rsid w:val="007E7D7F"/>
    <w:rsid w:val="007F1FBF"/>
    <w:rsid w:val="007F740D"/>
    <w:rsid w:val="00801765"/>
    <w:rsid w:val="008031F3"/>
    <w:rsid w:val="0080481C"/>
    <w:rsid w:val="00806398"/>
    <w:rsid w:val="00810E31"/>
    <w:rsid w:val="00814043"/>
    <w:rsid w:val="00817C5B"/>
    <w:rsid w:val="00820BFF"/>
    <w:rsid w:val="00821099"/>
    <w:rsid w:val="008210A6"/>
    <w:rsid w:val="00821CB8"/>
    <w:rsid w:val="008241A7"/>
    <w:rsid w:val="00824394"/>
    <w:rsid w:val="00824892"/>
    <w:rsid w:val="00825577"/>
    <w:rsid w:val="008277C2"/>
    <w:rsid w:val="0083375C"/>
    <w:rsid w:val="0083744B"/>
    <w:rsid w:val="00843A5C"/>
    <w:rsid w:val="00853680"/>
    <w:rsid w:val="00857104"/>
    <w:rsid w:val="00862EF6"/>
    <w:rsid w:val="008644D6"/>
    <w:rsid w:val="00870D40"/>
    <w:rsid w:val="00871841"/>
    <w:rsid w:val="00877C79"/>
    <w:rsid w:val="008859E1"/>
    <w:rsid w:val="00885B43"/>
    <w:rsid w:val="00886279"/>
    <w:rsid w:val="00890215"/>
    <w:rsid w:val="008A1E9E"/>
    <w:rsid w:val="008A4F53"/>
    <w:rsid w:val="008A5FB3"/>
    <w:rsid w:val="008A6675"/>
    <w:rsid w:val="008B49E8"/>
    <w:rsid w:val="008B6CC5"/>
    <w:rsid w:val="008B6FC5"/>
    <w:rsid w:val="008B712A"/>
    <w:rsid w:val="008B7848"/>
    <w:rsid w:val="008D47A1"/>
    <w:rsid w:val="008E4F5E"/>
    <w:rsid w:val="008E7190"/>
    <w:rsid w:val="008F0566"/>
    <w:rsid w:val="008F0DF5"/>
    <w:rsid w:val="008F15C4"/>
    <w:rsid w:val="00900FDD"/>
    <w:rsid w:val="00901BFF"/>
    <w:rsid w:val="009029A3"/>
    <w:rsid w:val="00903515"/>
    <w:rsid w:val="00913D85"/>
    <w:rsid w:val="0091589D"/>
    <w:rsid w:val="009325F7"/>
    <w:rsid w:val="00934179"/>
    <w:rsid w:val="00935E86"/>
    <w:rsid w:val="009370C4"/>
    <w:rsid w:val="009438ED"/>
    <w:rsid w:val="00944A62"/>
    <w:rsid w:val="009516C2"/>
    <w:rsid w:val="00965923"/>
    <w:rsid w:val="0097152A"/>
    <w:rsid w:val="00983723"/>
    <w:rsid w:val="009844BB"/>
    <w:rsid w:val="00987941"/>
    <w:rsid w:val="009949C7"/>
    <w:rsid w:val="009A3EE5"/>
    <w:rsid w:val="009A719F"/>
    <w:rsid w:val="009C68AA"/>
    <w:rsid w:val="009C7D61"/>
    <w:rsid w:val="009D422D"/>
    <w:rsid w:val="009D5724"/>
    <w:rsid w:val="009E544C"/>
    <w:rsid w:val="009F0614"/>
    <w:rsid w:val="009F0CBD"/>
    <w:rsid w:val="009F4B69"/>
    <w:rsid w:val="009F7A61"/>
    <w:rsid w:val="009F7DD3"/>
    <w:rsid w:val="00A02BC4"/>
    <w:rsid w:val="00A1507C"/>
    <w:rsid w:val="00A154FB"/>
    <w:rsid w:val="00A25517"/>
    <w:rsid w:val="00A25796"/>
    <w:rsid w:val="00A31633"/>
    <w:rsid w:val="00A3634F"/>
    <w:rsid w:val="00A36822"/>
    <w:rsid w:val="00A403AE"/>
    <w:rsid w:val="00A41520"/>
    <w:rsid w:val="00A43047"/>
    <w:rsid w:val="00A43202"/>
    <w:rsid w:val="00A44802"/>
    <w:rsid w:val="00A52DFA"/>
    <w:rsid w:val="00A55823"/>
    <w:rsid w:val="00A563C3"/>
    <w:rsid w:val="00A56E17"/>
    <w:rsid w:val="00A57CB8"/>
    <w:rsid w:val="00A57D7C"/>
    <w:rsid w:val="00A60F4F"/>
    <w:rsid w:val="00A618F6"/>
    <w:rsid w:val="00A626F9"/>
    <w:rsid w:val="00A630D8"/>
    <w:rsid w:val="00A64387"/>
    <w:rsid w:val="00A64BDB"/>
    <w:rsid w:val="00A64ED2"/>
    <w:rsid w:val="00A72C85"/>
    <w:rsid w:val="00A73442"/>
    <w:rsid w:val="00A7506E"/>
    <w:rsid w:val="00A8304A"/>
    <w:rsid w:val="00A965D4"/>
    <w:rsid w:val="00AA585C"/>
    <w:rsid w:val="00AA5CC8"/>
    <w:rsid w:val="00AB1867"/>
    <w:rsid w:val="00AB68EF"/>
    <w:rsid w:val="00AC09C8"/>
    <w:rsid w:val="00AC7D2F"/>
    <w:rsid w:val="00AD0214"/>
    <w:rsid w:val="00AD2874"/>
    <w:rsid w:val="00AD2AC3"/>
    <w:rsid w:val="00AE1ED5"/>
    <w:rsid w:val="00AE1FE7"/>
    <w:rsid w:val="00AE43E4"/>
    <w:rsid w:val="00AF1B2A"/>
    <w:rsid w:val="00AF2241"/>
    <w:rsid w:val="00AF31CD"/>
    <w:rsid w:val="00B0188B"/>
    <w:rsid w:val="00B07084"/>
    <w:rsid w:val="00B11833"/>
    <w:rsid w:val="00B13536"/>
    <w:rsid w:val="00B14192"/>
    <w:rsid w:val="00B20E1B"/>
    <w:rsid w:val="00B23E10"/>
    <w:rsid w:val="00B26741"/>
    <w:rsid w:val="00B27A8D"/>
    <w:rsid w:val="00B34161"/>
    <w:rsid w:val="00B34A5F"/>
    <w:rsid w:val="00B37BE6"/>
    <w:rsid w:val="00B4038A"/>
    <w:rsid w:val="00B421A6"/>
    <w:rsid w:val="00B53F03"/>
    <w:rsid w:val="00B74720"/>
    <w:rsid w:val="00B767B3"/>
    <w:rsid w:val="00B800F8"/>
    <w:rsid w:val="00B82A19"/>
    <w:rsid w:val="00B84098"/>
    <w:rsid w:val="00B91F23"/>
    <w:rsid w:val="00B94CFF"/>
    <w:rsid w:val="00BA2D3A"/>
    <w:rsid w:val="00BA42A9"/>
    <w:rsid w:val="00BA5A48"/>
    <w:rsid w:val="00BA7304"/>
    <w:rsid w:val="00BB3E01"/>
    <w:rsid w:val="00BB44A0"/>
    <w:rsid w:val="00BB51A7"/>
    <w:rsid w:val="00BB5796"/>
    <w:rsid w:val="00BC7AE2"/>
    <w:rsid w:val="00BD04B9"/>
    <w:rsid w:val="00BD120C"/>
    <w:rsid w:val="00BD359B"/>
    <w:rsid w:val="00BD38DC"/>
    <w:rsid w:val="00BD415A"/>
    <w:rsid w:val="00BD7AC9"/>
    <w:rsid w:val="00BE0E35"/>
    <w:rsid w:val="00BF2915"/>
    <w:rsid w:val="00BF39D2"/>
    <w:rsid w:val="00BF490F"/>
    <w:rsid w:val="00C0009A"/>
    <w:rsid w:val="00C006DE"/>
    <w:rsid w:val="00C0294E"/>
    <w:rsid w:val="00C03273"/>
    <w:rsid w:val="00C06434"/>
    <w:rsid w:val="00C21E95"/>
    <w:rsid w:val="00C249E0"/>
    <w:rsid w:val="00C30203"/>
    <w:rsid w:val="00C302D2"/>
    <w:rsid w:val="00C37327"/>
    <w:rsid w:val="00C4629C"/>
    <w:rsid w:val="00C5150C"/>
    <w:rsid w:val="00C51E54"/>
    <w:rsid w:val="00C570EB"/>
    <w:rsid w:val="00C629FB"/>
    <w:rsid w:val="00C67ED7"/>
    <w:rsid w:val="00C7244E"/>
    <w:rsid w:val="00C72907"/>
    <w:rsid w:val="00C74B50"/>
    <w:rsid w:val="00C751D0"/>
    <w:rsid w:val="00C821F3"/>
    <w:rsid w:val="00C84618"/>
    <w:rsid w:val="00C86E3B"/>
    <w:rsid w:val="00C8789F"/>
    <w:rsid w:val="00C94B73"/>
    <w:rsid w:val="00CA11EC"/>
    <w:rsid w:val="00CA36CC"/>
    <w:rsid w:val="00CA3C67"/>
    <w:rsid w:val="00CA3CEE"/>
    <w:rsid w:val="00CA5E09"/>
    <w:rsid w:val="00CA6B5D"/>
    <w:rsid w:val="00CB3E0D"/>
    <w:rsid w:val="00CC7403"/>
    <w:rsid w:val="00CD1EC9"/>
    <w:rsid w:val="00CD431D"/>
    <w:rsid w:val="00CE4F02"/>
    <w:rsid w:val="00CE5FEC"/>
    <w:rsid w:val="00CE61CC"/>
    <w:rsid w:val="00CE7150"/>
    <w:rsid w:val="00CF29E5"/>
    <w:rsid w:val="00CF2E16"/>
    <w:rsid w:val="00D002C5"/>
    <w:rsid w:val="00D007A7"/>
    <w:rsid w:val="00D04EEB"/>
    <w:rsid w:val="00D063F0"/>
    <w:rsid w:val="00D1443B"/>
    <w:rsid w:val="00D14ADB"/>
    <w:rsid w:val="00D151E2"/>
    <w:rsid w:val="00D15350"/>
    <w:rsid w:val="00D1594D"/>
    <w:rsid w:val="00D25193"/>
    <w:rsid w:val="00D26388"/>
    <w:rsid w:val="00D311E1"/>
    <w:rsid w:val="00D348CA"/>
    <w:rsid w:val="00D36259"/>
    <w:rsid w:val="00D448FE"/>
    <w:rsid w:val="00D51E3C"/>
    <w:rsid w:val="00D52183"/>
    <w:rsid w:val="00D54363"/>
    <w:rsid w:val="00D54692"/>
    <w:rsid w:val="00D56CB4"/>
    <w:rsid w:val="00D723A2"/>
    <w:rsid w:val="00D75D57"/>
    <w:rsid w:val="00D76116"/>
    <w:rsid w:val="00D83719"/>
    <w:rsid w:val="00D84623"/>
    <w:rsid w:val="00D84877"/>
    <w:rsid w:val="00D94E10"/>
    <w:rsid w:val="00D95CF8"/>
    <w:rsid w:val="00DA270A"/>
    <w:rsid w:val="00DA2ADB"/>
    <w:rsid w:val="00DA449B"/>
    <w:rsid w:val="00DB1F67"/>
    <w:rsid w:val="00DB659D"/>
    <w:rsid w:val="00DC1911"/>
    <w:rsid w:val="00DC5238"/>
    <w:rsid w:val="00DD034D"/>
    <w:rsid w:val="00DD2147"/>
    <w:rsid w:val="00DD5A10"/>
    <w:rsid w:val="00DE4312"/>
    <w:rsid w:val="00DF33B9"/>
    <w:rsid w:val="00DF46F0"/>
    <w:rsid w:val="00E00961"/>
    <w:rsid w:val="00E01CD5"/>
    <w:rsid w:val="00E061B8"/>
    <w:rsid w:val="00E11A3B"/>
    <w:rsid w:val="00E15AAF"/>
    <w:rsid w:val="00E162BE"/>
    <w:rsid w:val="00E16AB1"/>
    <w:rsid w:val="00E2310F"/>
    <w:rsid w:val="00E239D7"/>
    <w:rsid w:val="00E26BAA"/>
    <w:rsid w:val="00E34D5E"/>
    <w:rsid w:val="00E351F7"/>
    <w:rsid w:val="00E403EF"/>
    <w:rsid w:val="00E4491C"/>
    <w:rsid w:val="00E51B7D"/>
    <w:rsid w:val="00E537D4"/>
    <w:rsid w:val="00E6102F"/>
    <w:rsid w:val="00E61326"/>
    <w:rsid w:val="00E64FA3"/>
    <w:rsid w:val="00E65D99"/>
    <w:rsid w:val="00E66D64"/>
    <w:rsid w:val="00E73631"/>
    <w:rsid w:val="00E7585B"/>
    <w:rsid w:val="00E77362"/>
    <w:rsid w:val="00E843B1"/>
    <w:rsid w:val="00E854FE"/>
    <w:rsid w:val="00E85D58"/>
    <w:rsid w:val="00E863A4"/>
    <w:rsid w:val="00E91AB1"/>
    <w:rsid w:val="00EA1DC8"/>
    <w:rsid w:val="00EA5A0F"/>
    <w:rsid w:val="00EB0B24"/>
    <w:rsid w:val="00EC3918"/>
    <w:rsid w:val="00ED07B5"/>
    <w:rsid w:val="00EE6406"/>
    <w:rsid w:val="00EE68C5"/>
    <w:rsid w:val="00F02997"/>
    <w:rsid w:val="00F060A7"/>
    <w:rsid w:val="00F06D91"/>
    <w:rsid w:val="00F10A26"/>
    <w:rsid w:val="00F11564"/>
    <w:rsid w:val="00F16CCB"/>
    <w:rsid w:val="00F1778B"/>
    <w:rsid w:val="00F257DB"/>
    <w:rsid w:val="00F34724"/>
    <w:rsid w:val="00F34DFF"/>
    <w:rsid w:val="00F375BD"/>
    <w:rsid w:val="00F43047"/>
    <w:rsid w:val="00F44465"/>
    <w:rsid w:val="00F56776"/>
    <w:rsid w:val="00F57871"/>
    <w:rsid w:val="00F630F6"/>
    <w:rsid w:val="00F634D2"/>
    <w:rsid w:val="00F63F93"/>
    <w:rsid w:val="00F64898"/>
    <w:rsid w:val="00F6634F"/>
    <w:rsid w:val="00F708E6"/>
    <w:rsid w:val="00F76013"/>
    <w:rsid w:val="00F80F99"/>
    <w:rsid w:val="00F87960"/>
    <w:rsid w:val="00F90DD0"/>
    <w:rsid w:val="00F93D82"/>
    <w:rsid w:val="00F97310"/>
    <w:rsid w:val="00FA0D6E"/>
    <w:rsid w:val="00FA1076"/>
    <w:rsid w:val="00FA1ED0"/>
    <w:rsid w:val="00FA4362"/>
    <w:rsid w:val="00FA7F7C"/>
    <w:rsid w:val="00FB0E31"/>
    <w:rsid w:val="00FB0F45"/>
    <w:rsid w:val="00FB2D17"/>
    <w:rsid w:val="00FB2D50"/>
    <w:rsid w:val="00FB2EDD"/>
    <w:rsid w:val="00FB44B1"/>
    <w:rsid w:val="00FB61A5"/>
    <w:rsid w:val="00FB74F0"/>
    <w:rsid w:val="00FC040C"/>
    <w:rsid w:val="00FC5ED4"/>
    <w:rsid w:val="00FD45F2"/>
    <w:rsid w:val="00FD60AC"/>
    <w:rsid w:val="00FE0AD0"/>
    <w:rsid w:val="00FE125C"/>
    <w:rsid w:val="00FE4586"/>
    <w:rsid w:val="00FE59DB"/>
    <w:rsid w:val="00FE5C1B"/>
    <w:rsid w:val="00FE7D64"/>
    <w:rsid w:val="00FF3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F8B93D-A01A-4EA3-BCF7-C48D632C6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34B8"/>
    <w:rPr>
      <w:rFonts w:ascii="Times New Roman" w:hAnsi="Times New Roman"/>
      <w:kern w:val="2"/>
      <w:sz w:val="24"/>
      <w:lang w:val="es-E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4B8"/>
    <w:pPr>
      <w:tabs>
        <w:tab w:val="center" w:pos="4252"/>
        <w:tab w:val="right" w:pos="8504"/>
      </w:tabs>
      <w:spacing w:after="0" w:line="240" w:lineRule="auto"/>
    </w:pPr>
    <w:rPr>
      <w:rFonts w:eastAsia="Times New Roman" w:cs="Times New Roman"/>
      <w:kern w:val="0"/>
      <w:szCs w:val="24"/>
      <w:lang w:eastAsia="es-ES_tradnl"/>
      <w14:ligatures w14:val="none"/>
    </w:rPr>
  </w:style>
  <w:style w:type="character" w:customStyle="1" w:styleId="HeaderChar">
    <w:name w:val="Header Char"/>
    <w:basedOn w:val="DefaultParagraphFont"/>
    <w:link w:val="Header"/>
    <w:uiPriority w:val="99"/>
    <w:rsid w:val="007134B8"/>
    <w:rPr>
      <w:rFonts w:ascii="Times New Roman" w:eastAsia="Times New Roman" w:hAnsi="Times New Roman" w:cs="Times New Roman"/>
      <w:sz w:val="24"/>
      <w:szCs w:val="24"/>
      <w:lang w:val="es-ES" w:eastAsia="es-ES_tradnl"/>
    </w:rPr>
  </w:style>
  <w:style w:type="table" w:styleId="TableGrid">
    <w:name w:val="Table Grid"/>
    <w:basedOn w:val="TableNormal"/>
    <w:uiPriority w:val="39"/>
    <w:rsid w:val="007134B8"/>
    <w:pPr>
      <w:spacing w:after="0" w:line="240" w:lineRule="auto"/>
    </w:pPr>
    <w:rPr>
      <w:rFonts w:eastAsia="Times New Roman" w:cs="Times New Roman"/>
      <w:sz w:val="24"/>
      <w:szCs w:val="24"/>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2341</Words>
  <Characters>13350</Characters>
  <Application>Microsoft Office Word</Application>
  <DocSecurity>0</DocSecurity>
  <Lines>111</Lines>
  <Paragraphs>31</Paragraphs>
  <ScaleCrop>false</ScaleCrop>
  <Company/>
  <LinksUpToDate>false</LinksUpToDate>
  <CharactersWithSpaces>15660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Mark Jay</dc:creator>
  <cp:keywords/>
  <dc:description/>
  <cp:lastModifiedBy>Vargas, Mark Jay</cp:lastModifiedBy>
  <cp:revision>1</cp:revision>
  <dcterms:created xsi:type="dcterms:W3CDTF">2024-02-08T06:45:00Z</dcterms:created>
  <dcterms:modified xsi:type="dcterms:W3CDTF">2024-02-08T06:46:00Z</dcterms:modified>
</cp:coreProperties>
</file>