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F10" w:rsidRPr="00FA27B7" w:rsidRDefault="00E60F10" w:rsidP="00E60F10">
      <w:pPr>
        <w:pStyle w:val="Titolo1"/>
        <w:rPr>
          <w:rFonts w:ascii="Times New Roman" w:hAnsi="Times New Roman"/>
          <w:b w:val="0"/>
          <w:sz w:val="32"/>
          <w:szCs w:val="32"/>
        </w:rPr>
      </w:pPr>
      <w:r>
        <w:rPr>
          <w:rFonts w:ascii="Times New Roman" w:hAnsi="Times New Roman"/>
          <w:b w:val="0"/>
          <w:sz w:val="32"/>
          <w:szCs w:val="32"/>
        </w:rPr>
        <w:t xml:space="preserve">Online Appendix </w:t>
      </w:r>
      <w:r>
        <w:rPr>
          <w:rFonts w:ascii="Times New Roman" w:hAnsi="Times New Roman"/>
          <w:b w:val="0"/>
          <w:sz w:val="32"/>
          <w:szCs w:val="32"/>
        </w:rPr>
        <w:t>of the paper</w:t>
      </w:r>
    </w:p>
    <w:p w:rsidR="00E60F10" w:rsidRPr="00E60F10" w:rsidRDefault="00E60F10" w:rsidP="00E60F10">
      <w:pPr>
        <w:jc w:val="both"/>
        <w:rPr>
          <w:rFonts w:ascii="Times New Roman" w:hAnsi="Times New Roman"/>
          <w:b/>
          <w:i/>
          <w:sz w:val="28"/>
          <w:szCs w:val="28"/>
          <w:lang w:val="en-GB"/>
        </w:rPr>
      </w:pPr>
      <w:r w:rsidRPr="00E60F10">
        <w:rPr>
          <w:rFonts w:ascii="Times New Roman" w:hAnsi="Times New Roman"/>
          <w:b/>
          <w:i/>
          <w:sz w:val="28"/>
          <w:szCs w:val="28"/>
          <w:lang w:val="en-GB"/>
        </w:rPr>
        <w:t xml:space="preserve">Delayed Graduation and </w:t>
      </w:r>
      <w:proofErr w:type="spellStart"/>
      <w:r w:rsidRPr="00E60F10">
        <w:rPr>
          <w:rFonts w:ascii="Times New Roman" w:hAnsi="Times New Roman"/>
          <w:b/>
          <w:i/>
          <w:sz w:val="28"/>
          <w:szCs w:val="28"/>
          <w:lang w:val="en-GB"/>
        </w:rPr>
        <w:t>Overeducation</w:t>
      </w:r>
      <w:proofErr w:type="spellEnd"/>
      <w:r w:rsidRPr="00E60F10">
        <w:rPr>
          <w:rFonts w:ascii="Times New Roman" w:hAnsi="Times New Roman"/>
          <w:b/>
          <w:i/>
          <w:sz w:val="28"/>
          <w:szCs w:val="28"/>
          <w:lang w:val="en-GB"/>
        </w:rPr>
        <w:t xml:space="preserve"> in </w:t>
      </w:r>
      <w:proofErr w:type="spellStart"/>
      <w:r w:rsidRPr="00E60F10">
        <w:rPr>
          <w:rFonts w:ascii="Times New Roman" w:hAnsi="Times New Roman"/>
          <w:b/>
          <w:i/>
          <w:sz w:val="28"/>
          <w:szCs w:val="28"/>
          <w:lang w:val="en-GB"/>
        </w:rPr>
        <w:t>Italy</w:t>
      </w:r>
      <w:proofErr w:type="gramStart"/>
      <w:r w:rsidRPr="00E60F10">
        <w:rPr>
          <w:rFonts w:ascii="Times New Roman" w:hAnsi="Times New Roman"/>
          <w:b/>
          <w:i/>
          <w:sz w:val="28"/>
          <w:szCs w:val="28"/>
          <w:lang w:val="en-GB"/>
        </w:rPr>
        <w:t>:A</w:t>
      </w:r>
      <w:proofErr w:type="spellEnd"/>
      <w:proofErr w:type="gramEnd"/>
      <w:r w:rsidRPr="00E60F10">
        <w:rPr>
          <w:rFonts w:ascii="Times New Roman" w:hAnsi="Times New Roman"/>
          <w:b/>
          <w:i/>
          <w:sz w:val="28"/>
          <w:szCs w:val="28"/>
          <w:lang w:val="en-GB"/>
        </w:rPr>
        <w:t xml:space="preserve"> Test of the Human Capital Model versus the Screening Hypothesis</w:t>
      </w:r>
    </w:p>
    <w:p w:rsidR="00CE730E" w:rsidRDefault="00CE730E" w:rsidP="003D7B3C">
      <w:pPr>
        <w:pStyle w:val="Titolo1"/>
        <w:rPr>
          <w:rFonts w:ascii="Times New Roman" w:hAnsi="Times New Roman"/>
          <w:color w:val="002060"/>
          <w:lang w:val="en-GB"/>
        </w:rPr>
      </w:pPr>
      <w:r w:rsidRPr="004F7C94">
        <w:rPr>
          <w:rFonts w:ascii="Times New Roman" w:hAnsi="Times New Roman"/>
          <w:color w:val="002060"/>
          <w:lang w:val="en-GB"/>
        </w:rPr>
        <w:t>Data</w:t>
      </w:r>
      <w:r w:rsidR="00DB79C2">
        <w:rPr>
          <w:rFonts w:ascii="Times New Roman" w:hAnsi="Times New Roman"/>
          <w:color w:val="002060"/>
          <w:lang w:val="en-GB"/>
        </w:rPr>
        <w:t>,</w:t>
      </w:r>
      <w:r>
        <w:rPr>
          <w:rFonts w:ascii="Times New Roman" w:hAnsi="Times New Roman"/>
          <w:color w:val="002060"/>
          <w:lang w:val="en-GB"/>
        </w:rPr>
        <w:t xml:space="preserve"> sample selection</w:t>
      </w:r>
      <w:r w:rsidR="00DB79C2">
        <w:rPr>
          <w:rFonts w:ascii="Times New Roman" w:hAnsi="Times New Roman"/>
          <w:color w:val="002060"/>
          <w:lang w:val="en-GB"/>
        </w:rPr>
        <w:t xml:space="preserve"> criteria</w:t>
      </w:r>
      <w:r>
        <w:rPr>
          <w:rFonts w:ascii="Times New Roman" w:hAnsi="Times New Roman"/>
          <w:color w:val="002060"/>
          <w:lang w:val="en-GB"/>
        </w:rPr>
        <w:t xml:space="preserve"> and variables</w:t>
      </w:r>
    </w:p>
    <w:p w:rsidR="003D7B3C" w:rsidRPr="003D7B3C" w:rsidRDefault="003D7B3C" w:rsidP="003D7B3C">
      <w:pPr>
        <w:rPr>
          <w:lang w:val="en-GB"/>
        </w:rPr>
      </w:pPr>
    </w:p>
    <w:p w:rsidR="00CE730E" w:rsidRPr="00BE0DCE" w:rsidRDefault="00CE730E" w:rsidP="00CE730E">
      <w:pPr>
        <w:pStyle w:val="Paper"/>
        <w:rPr>
          <w:lang w:val="en-GB"/>
        </w:rPr>
      </w:pPr>
      <w:r w:rsidRPr="00BE0DCE">
        <w:rPr>
          <w:lang w:val="en-GB"/>
        </w:rPr>
        <w:t xml:space="preserve">The empirical strategy of this paper is tested using micro-data drawn from the Participation Labour Unemployment Survey (Plus) conducted by the Italian Institute for the Development of Vocational Training of Workers (ISFOL). The ISFOL-Plus data represent an individual level survey of people belonging to the entire active population, rather than a survey including only graduates. In our empirical exercise, we make use of three waves, namely 2005, 2006 and 2008, pooled together. Despite the longitudinal structure of the data, we exploit only its cross-section dimension over these three years. Within this time span, we select graduates working as employees </w:t>
      </w:r>
      <w:r>
        <w:rPr>
          <w:lang w:val="en-GB"/>
        </w:rPr>
        <w:t xml:space="preserve">after graduation </w:t>
      </w:r>
      <w:r w:rsidRPr="00BE0DCE">
        <w:rPr>
          <w:lang w:val="en-GB"/>
        </w:rPr>
        <w:t>and we keep only the record of the first time when they are included in the survey</w:t>
      </w:r>
      <w:r>
        <w:rPr>
          <w:lang w:val="en-GB"/>
        </w:rPr>
        <w:t xml:space="preserve">. The main motivation, </w:t>
      </w:r>
      <w:r w:rsidRPr="00BE0DCE">
        <w:rPr>
          <w:lang w:val="en-GB"/>
        </w:rPr>
        <w:t>driven this choice</w:t>
      </w:r>
      <w:r>
        <w:rPr>
          <w:lang w:val="en-GB"/>
        </w:rPr>
        <w:t>,</w:t>
      </w:r>
      <w:r w:rsidRPr="00BE0DCE">
        <w:rPr>
          <w:lang w:val="en-GB"/>
        </w:rPr>
        <w:t xml:space="preserve"> is that the educational path </w:t>
      </w:r>
      <w:r>
        <w:rPr>
          <w:lang w:val="en-GB"/>
        </w:rPr>
        <w:t>completed</w:t>
      </w:r>
      <w:r w:rsidRPr="00BE0DCE">
        <w:rPr>
          <w:lang w:val="en-GB"/>
        </w:rPr>
        <w:t xml:space="preserve"> by graduates is a time-invariant characteristic. In turn, t</w:t>
      </w:r>
      <w:r>
        <w:rPr>
          <w:lang w:val="en-GB"/>
        </w:rPr>
        <w:t>h</w:t>
      </w:r>
      <w:r w:rsidRPr="00BE0DCE">
        <w:rPr>
          <w:lang w:val="en-GB"/>
        </w:rPr>
        <w:t xml:space="preserve">is trait represents our core variable in explaining both the probability of having a job that does not require the university degree (i.e. vertical </w:t>
      </w:r>
      <w:proofErr w:type="spellStart"/>
      <w:r w:rsidRPr="00BE0DCE">
        <w:rPr>
          <w:lang w:val="en-GB"/>
        </w:rPr>
        <w:t>overeducation</w:t>
      </w:r>
      <w:proofErr w:type="spellEnd"/>
      <w:r w:rsidRPr="00BE0DCE">
        <w:rPr>
          <w:lang w:val="en-GB"/>
        </w:rPr>
        <w:t xml:space="preserve">) and the returns to university education. The selection on employees after graduation is made to improve comparability among graduates; </w:t>
      </w:r>
      <w:r>
        <w:rPr>
          <w:lang w:val="en-GB"/>
        </w:rPr>
        <w:t>as</w:t>
      </w:r>
      <w:r w:rsidRPr="00BE0DCE">
        <w:rPr>
          <w:lang w:val="en-GB"/>
        </w:rPr>
        <w:t xml:space="preserve"> self-employed workers tend to provide less reliable information on their earnings. Accordingly, also individuals working while studying are dropped out of the sample since this circumstance might negatively affect the time required to complete their university degree while, in turn, abnormally increasing the probability of experiencing </w:t>
      </w:r>
      <w:proofErr w:type="spellStart"/>
      <w:r w:rsidRPr="00BE0DCE">
        <w:rPr>
          <w:lang w:val="en-GB"/>
        </w:rPr>
        <w:t>overeducation</w:t>
      </w:r>
      <w:proofErr w:type="spellEnd"/>
      <w:r w:rsidRPr="00BE0DCE">
        <w:rPr>
          <w:lang w:val="en-GB"/>
        </w:rPr>
        <w:t>.</w:t>
      </w:r>
      <w:r w:rsidRPr="00BE0DCE">
        <w:rPr>
          <w:rStyle w:val="Rimandonotaapidipagina"/>
          <w:lang w:val="en-GB"/>
        </w:rPr>
        <w:footnoteReference w:id="1"/>
      </w:r>
      <w:r w:rsidRPr="00BE0DCE">
        <w:rPr>
          <w:lang w:val="en-GB"/>
        </w:rPr>
        <w:t xml:space="preserve"> Finally, selection on graduates is clearly a necessary trait of our analysis as it is essentially focused on the role played by the number of years spent at the university beyond the minimum period. To identify the years of delay experienced, we exclude those who do not provide information on the date of graduation as well as on the type of degree achieved (129 obs.); the latter information is crucial for defining the legal duration of the degree program chosen. In addition, we drop a small number of individuals who have missing values in their earnings (68 obs.). The final sample includes 1,026 graduates of different age cohorts. </w:t>
      </w:r>
    </w:p>
    <w:p w:rsidR="00CE730E" w:rsidRPr="00BE0DCE" w:rsidRDefault="00CE730E" w:rsidP="00CE730E">
      <w:pPr>
        <w:pStyle w:val="Paper"/>
        <w:rPr>
          <w:lang w:val="en-GB"/>
        </w:rPr>
      </w:pPr>
      <w:r w:rsidRPr="00BE0DCE">
        <w:rPr>
          <w:lang w:val="en-GB"/>
        </w:rPr>
        <w:t xml:space="preserve">For our main estimation strategy, we need two dependent variables. For vertical </w:t>
      </w:r>
      <w:proofErr w:type="spellStart"/>
      <w:r w:rsidRPr="00BE0DCE">
        <w:rPr>
          <w:lang w:val="en-GB"/>
        </w:rPr>
        <w:t>overeducation</w:t>
      </w:r>
      <w:proofErr w:type="spellEnd"/>
      <w:r w:rsidRPr="00BE0DCE">
        <w:rPr>
          <w:lang w:val="en-GB"/>
        </w:rPr>
        <w:t xml:space="preserve"> the dummy variable takes value 1 if he/she answers “no” to this question: “With reference to your current job, is your degree necessary? The dummy equals 0 if the answer is “yes”. The se</w:t>
      </w:r>
      <w:r w:rsidR="00FA27B7">
        <w:rPr>
          <w:lang w:val="en-GB"/>
        </w:rPr>
        <w:t xml:space="preserve">cond dependent variable in our </w:t>
      </w:r>
      <w:proofErr w:type="spellStart"/>
      <w:r w:rsidR="00FA27B7">
        <w:rPr>
          <w:lang w:val="en-GB"/>
        </w:rPr>
        <w:t>m</w:t>
      </w:r>
      <w:r w:rsidRPr="00BE0DCE">
        <w:rPr>
          <w:lang w:val="en-GB"/>
        </w:rPr>
        <w:t>incerian</w:t>
      </w:r>
      <w:proofErr w:type="spellEnd"/>
      <w:r w:rsidRPr="00BE0DCE">
        <w:rPr>
          <w:lang w:val="en-GB"/>
        </w:rPr>
        <w:t xml:space="preserve"> earnings equations is the natural logarithm of the monthly wage net of taxes. The </w:t>
      </w:r>
      <w:proofErr w:type="spellStart"/>
      <w:r w:rsidRPr="00BE0DCE">
        <w:rPr>
          <w:lang w:val="en-GB"/>
        </w:rPr>
        <w:t>overeducation</w:t>
      </w:r>
      <w:proofErr w:type="spellEnd"/>
      <w:r w:rsidRPr="00BE0DCE">
        <w:rPr>
          <w:lang w:val="en-GB"/>
        </w:rPr>
        <w:t xml:space="preserve"> dummy is then u</w:t>
      </w:r>
      <w:r w:rsidR="00FA27B7">
        <w:rPr>
          <w:lang w:val="en-GB"/>
        </w:rPr>
        <w:t xml:space="preserve">sed as control variable in the </w:t>
      </w:r>
      <w:proofErr w:type="spellStart"/>
      <w:r w:rsidR="00FA27B7">
        <w:rPr>
          <w:lang w:val="en-GB"/>
        </w:rPr>
        <w:t>m</w:t>
      </w:r>
      <w:r w:rsidRPr="00BE0DCE">
        <w:rPr>
          <w:lang w:val="en-GB"/>
        </w:rPr>
        <w:t>incerian</w:t>
      </w:r>
      <w:proofErr w:type="spellEnd"/>
      <w:r w:rsidRPr="00BE0DCE">
        <w:rPr>
          <w:lang w:val="en-GB"/>
        </w:rPr>
        <w:t xml:space="preserve"> earnings equation.</w:t>
      </w:r>
    </w:p>
    <w:p w:rsidR="00CE730E" w:rsidRPr="00BE0DCE" w:rsidRDefault="00CE730E" w:rsidP="00CE730E">
      <w:pPr>
        <w:pStyle w:val="Paper"/>
        <w:rPr>
          <w:lang w:val="en-GB"/>
        </w:rPr>
      </w:pPr>
      <w:r w:rsidRPr="00BE0DCE">
        <w:rPr>
          <w:lang w:val="en-GB"/>
        </w:rPr>
        <w:t xml:space="preserve">The set of covariates used in the estimates is selected taking into account the information at completion of the university degree, namely gender, middle school grade, high-school final grade, university final grade, </w:t>
      </w:r>
      <w:r w:rsidRPr="00BE0DCE">
        <w:rPr>
          <w:lang w:val="en-GB"/>
        </w:rPr>
        <w:lastRenderedPageBreak/>
        <w:t xml:space="preserve">scientific area attained, year of graduation, total number of years legally required (i.e. legal years), repeated years, delayed years, whether the person graduated in a short degree course (i.e. after the 2001 university reform) and parents’ educational level. In addition, we use information at the time of the interview: region of residence, job tenure and its square term. </w:t>
      </w:r>
    </w:p>
    <w:p w:rsidR="00CE730E" w:rsidRPr="00BE0DCE" w:rsidRDefault="00CE730E" w:rsidP="00CE730E">
      <w:pPr>
        <w:pStyle w:val="Paper"/>
        <w:rPr>
          <w:lang w:val="en-GB"/>
        </w:rPr>
      </w:pPr>
      <w:r w:rsidRPr="00BE0DCE">
        <w:rPr>
          <w:lang w:val="en-GB"/>
        </w:rPr>
        <w:t>The total number of years officially prescribed to get a degree varies from 16 to 19 according to the type of degree course programme and regime.</w:t>
      </w:r>
      <w:r w:rsidRPr="00BE0DCE">
        <w:rPr>
          <w:rStyle w:val="Rimandonotaapidipagina"/>
          <w:lang w:val="en-GB"/>
        </w:rPr>
        <w:footnoteReference w:id="2"/>
      </w:r>
      <w:r w:rsidRPr="00BE0DCE">
        <w:rPr>
          <w:lang w:val="en-GB"/>
        </w:rPr>
        <w:t xml:space="preserve"> It is equal to 16 years if an individual attained a three year degree course programme under the new Bologna system (i.e. from 2001 onwards); 17 years if a person graduated from a four year degree course programme under the old regime (for instance, in Economics, Law, Modern Literature, Philosophy, Mathematics and so on); 18 years if an individual completed a five year degree course programme either under the old system with a degree in Psychology, Engineering, Agriculture and Biology or under the new Bologna system in a two years master degree (the “3+2” programme), regardless the field of study; and 19 years for those who completed medical studies. Repeated years represent the number of years that an individual has lost during his/her pre-university educational path. This variable ranges between zero – no failures – to three. Finally, delay varies from zero for those who complete their university studies within the prescribed time to 12 years. We also define three dummies that capture the graduation on time (i.e. delay is zero), graduation up to 2 years of delay and graduation with 3 or more years of delay.</w:t>
      </w:r>
    </w:p>
    <w:p w:rsidR="00CE730E" w:rsidRPr="00BE0DCE" w:rsidRDefault="00CE730E" w:rsidP="00CE730E">
      <w:pPr>
        <w:pStyle w:val="Paper"/>
        <w:rPr>
          <w:lang w:val="en-GB"/>
        </w:rPr>
      </w:pPr>
      <w:r w:rsidRPr="00BE0DCE">
        <w:rPr>
          <w:lang w:val="en-GB"/>
        </w:rPr>
        <w:t>The other explanatory variables measure the individual’s formal human capital. In particular, we use dummy variables to control for the grades achieved in each educational stage: final grade at middle school, at high school and at university. For the middle school, the dummy takes value 1 if an individual got as a final score either excellent or good,</w:t>
      </w:r>
      <w:r w:rsidRPr="00BE0DCE">
        <w:rPr>
          <w:rStyle w:val="Rimandonotaapidipagina"/>
          <w:lang w:val="en-GB"/>
        </w:rPr>
        <w:footnoteReference w:id="3"/>
      </w:r>
      <w:r w:rsidRPr="00BE0DCE">
        <w:rPr>
          <w:lang w:val="en-GB"/>
        </w:rPr>
        <w:t xml:space="preserve"> 0 otherwise. For the high schools, the grade ranges between 60 and 100</w:t>
      </w:r>
      <w:r w:rsidRPr="00BE0DCE">
        <w:rPr>
          <w:rStyle w:val="Rimandonotaapidipagina"/>
          <w:lang w:val="en-GB"/>
        </w:rPr>
        <w:footnoteReference w:id="4"/>
      </w:r>
      <w:r w:rsidRPr="00BE0DCE">
        <w:rPr>
          <w:lang w:val="en-GB"/>
        </w:rPr>
        <w:t xml:space="preserve"> and we define four dummies for the following interval grades: 60-69, 70-79, 80-89 and 90-100, respectively. Finally, the university grade ranges between 66 and 111,</w:t>
      </w:r>
      <w:r w:rsidRPr="00BE0DCE">
        <w:rPr>
          <w:rStyle w:val="Rimandonotaapidipagina"/>
          <w:lang w:val="en-GB"/>
        </w:rPr>
        <w:footnoteReference w:id="5"/>
      </w:r>
      <w:r w:rsidRPr="00BE0DCE">
        <w:rPr>
          <w:lang w:val="en-GB"/>
        </w:rPr>
        <w:t xml:space="preserve"> three dummy variables are defined: one for individuals taking the maximum grade (i.e. 111 and 110), one for those taking a grade in the range 99-109 and another one for those with a grade below 99. The grades over the entire educational career can be considered good proxies of the abilities/skills of each individual. The university fields of study are grouped in several areas and dummies are accordingly defined. The Humanities group contains Education, Modern Literature and Philosophy, Foreign Languages, and Psychology. The Scientific group comprises Engineering, Architecture, Mathematics and Physics, Agriculture, Medical Studies, Veterinary Medicine, Biology, and Chemistry. The Social Science group contains Law, Economics, Statistics, Sociology, and Political Science. Finally, the remaining fields of study form the residual group, namely Physical Education, Interfaculty and the like. </w:t>
      </w:r>
    </w:p>
    <w:p w:rsidR="00CE730E" w:rsidRPr="00BE0DCE" w:rsidRDefault="00CE730E" w:rsidP="00CE730E">
      <w:pPr>
        <w:pStyle w:val="Paper"/>
        <w:rPr>
          <w:lang w:val="en-GB"/>
        </w:rPr>
      </w:pPr>
      <w:r w:rsidRPr="00BE0DCE">
        <w:rPr>
          <w:lang w:val="en-GB"/>
        </w:rPr>
        <w:lastRenderedPageBreak/>
        <w:t xml:space="preserve">Father’s education is </w:t>
      </w:r>
      <w:proofErr w:type="spellStart"/>
      <w:r w:rsidRPr="00BE0DCE">
        <w:rPr>
          <w:lang w:val="en-GB"/>
        </w:rPr>
        <w:t>proxied</w:t>
      </w:r>
      <w:proofErr w:type="spellEnd"/>
      <w:r w:rsidRPr="00BE0DCE">
        <w:rPr>
          <w:lang w:val="en-GB"/>
        </w:rPr>
        <w:t xml:space="preserve"> by two dummy variables: one captures if a father has a high school diploma and the other one if he has a university qualification; alike for mothers. Parental background represents a good proxy of the informal human capital at which an individual was exposed. Especially in the Italian context, parental education is relevant in shaping the child’s skills formation, the probability of studying beyond compulsory education, choosing an academic high school track and enrolling at university (see for instance </w:t>
      </w:r>
      <w:proofErr w:type="spellStart"/>
      <w:r w:rsidRPr="00BE0DCE">
        <w:rPr>
          <w:lang w:val="en-GB"/>
        </w:rPr>
        <w:t>Checchi</w:t>
      </w:r>
      <w:proofErr w:type="spellEnd"/>
      <w:r w:rsidRPr="00BE0DCE">
        <w:rPr>
          <w:lang w:val="en-GB"/>
        </w:rPr>
        <w:t xml:space="preserve"> et al., 2013). Parental education also provides an indirect proxy of the financial resources and family network, which can again help in explaining the different results in the labo</w:t>
      </w:r>
      <w:r>
        <w:rPr>
          <w:lang w:val="en-GB"/>
        </w:rPr>
        <w:t>u</w:t>
      </w:r>
      <w:r w:rsidRPr="00BE0DCE">
        <w:rPr>
          <w:lang w:val="en-GB"/>
        </w:rPr>
        <w:t xml:space="preserve">r market achieved by graduates. </w:t>
      </w:r>
    </w:p>
    <w:p w:rsidR="00CE730E" w:rsidRDefault="00CE730E" w:rsidP="00CE730E">
      <w:pPr>
        <w:pStyle w:val="Paper"/>
        <w:rPr>
          <w:lang w:val="en-GB"/>
        </w:rPr>
      </w:pPr>
      <w:r w:rsidRPr="00BE0DCE">
        <w:rPr>
          <w:lang w:val="en-GB"/>
        </w:rPr>
        <w:t>We then proxy the labour market characteristics and the regional differences by using dummies for the year of graduation and the region of residence. In our sample individuals graduate in the age bracket 1966-2008, whereas the regional dummies are 19 as Piedmont and Valle d’Aosta are jointly recorded. The year of graduation proxies the economic conditions before entering the labour market, while the regional dummies provide information on the economic efficiency of each region as well as</w:t>
      </w:r>
      <w:r>
        <w:rPr>
          <w:lang w:val="en-GB"/>
        </w:rPr>
        <w:t xml:space="preserve"> on</w:t>
      </w:r>
      <w:r w:rsidRPr="00BE0DCE">
        <w:rPr>
          <w:lang w:val="en-GB"/>
        </w:rPr>
        <w:t xml:space="preserve"> potential job prospects available in the area. Finally, in the estimates we also control for the total </w:t>
      </w:r>
      <w:r w:rsidR="00AC6316">
        <w:rPr>
          <w:lang w:val="en-GB"/>
        </w:rPr>
        <w:t>job</w:t>
      </w:r>
      <w:r w:rsidRPr="00BE0DCE">
        <w:rPr>
          <w:lang w:val="en-GB"/>
        </w:rPr>
        <w:t xml:space="preserve"> experience gained in the current job (i.e. job tenure) and its square term. Controlling for job tenure can help to detect either if </w:t>
      </w:r>
      <w:proofErr w:type="spellStart"/>
      <w:r w:rsidRPr="00BE0DCE">
        <w:rPr>
          <w:lang w:val="en-GB"/>
        </w:rPr>
        <w:t>overeducation</w:t>
      </w:r>
      <w:proofErr w:type="spellEnd"/>
      <w:r w:rsidRPr="00BE0DCE">
        <w:rPr>
          <w:lang w:val="en-GB"/>
        </w:rPr>
        <w:t xml:space="preserve"> is more related to a temporary phenomenon – short tenure – or not. Moreover, it partly contributes to explain returns to university investment, which is complementary to job specific skills gained through job tenure.</w:t>
      </w:r>
    </w:p>
    <w:p w:rsidR="00CE730E" w:rsidRDefault="00CE730E" w:rsidP="00CE730E">
      <w:pPr>
        <w:pStyle w:val="Paper"/>
        <w:rPr>
          <w:lang w:val="en-GB"/>
        </w:rPr>
      </w:pPr>
    </w:p>
    <w:p w:rsidR="00CE730E" w:rsidRPr="00BE0DCE" w:rsidRDefault="00CE730E" w:rsidP="00CE730E">
      <w:pPr>
        <w:pStyle w:val="Paper"/>
        <w:ind w:firstLine="0"/>
        <w:jc w:val="center"/>
        <w:rPr>
          <w:b/>
          <w:lang w:val="en-GB"/>
        </w:rPr>
      </w:pPr>
      <w:r w:rsidRPr="00BE0DCE">
        <w:rPr>
          <w:b/>
          <w:lang w:val="en-GB"/>
        </w:rPr>
        <w:t xml:space="preserve">[Table </w:t>
      </w:r>
      <w:r>
        <w:rPr>
          <w:b/>
          <w:lang w:val="en-GB"/>
        </w:rPr>
        <w:t xml:space="preserve">A1 </w:t>
      </w:r>
      <w:r w:rsidRPr="00BE0DCE">
        <w:rPr>
          <w:b/>
          <w:lang w:val="en-GB"/>
        </w:rPr>
        <w:t>about here]</w:t>
      </w:r>
    </w:p>
    <w:p w:rsidR="00CE730E" w:rsidRPr="00BE0DCE" w:rsidRDefault="00CE730E" w:rsidP="00CE730E">
      <w:pPr>
        <w:pStyle w:val="Paper"/>
        <w:rPr>
          <w:lang w:val="en-GB"/>
        </w:rPr>
      </w:pPr>
    </w:p>
    <w:p w:rsidR="00CE730E" w:rsidRPr="00BE0DCE" w:rsidRDefault="00CE730E" w:rsidP="00CE730E">
      <w:pPr>
        <w:pStyle w:val="Paper"/>
        <w:rPr>
          <w:lang w:val="en-GB"/>
        </w:rPr>
      </w:pPr>
      <w:r w:rsidRPr="00BE0DCE">
        <w:rPr>
          <w:lang w:val="en-GB"/>
        </w:rPr>
        <w:t xml:space="preserve">The descriptive statistics of the variables used in this empirical exercise are summarised in Table </w:t>
      </w:r>
      <w:r>
        <w:rPr>
          <w:lang w:val="en-GB"/>
        </w:rPr>
        <w:t>A1</w:t>
      </w:r>
      <w:r w:rsidRPr="00BE0DCE">
        <w:rPr>
          <w:lang w:val="en-GB"/>
        </w:rPr>
        <w:t xml:space="preserve"> by reporting means and standard deviation. The first two rows show the value of the outcome variables. We can notice that about 19.5% declare that he/she is doing a job for which the university degree is not required, roughly the share reported in other studies. Looking at the educational path, on average, graduates spent 18.7 years in education with a legal duration equals to 17.26. The number of failure years in the high school is about 0.12, while the average years of delay is 1.32. About 49% graduated with a delay up to 2 years, while about 6% with three or more years of delay. 67% of graduates are females. About grades, more than 90% of graduates got good or excellent scores at middle schools, 25% a high school grade between 90 and 100, 31% between 80 and 89, 23% between 70 and 79, about 9% between 60 and 69. University graduates with top marks are 36%, while 44% between 90 and 109 and 19.5% below 90. On average graduates in Social Sciences are about 25.5%, in</w:t>
      </w:r>
      <w:r>
        <w:rPr>
          <w:lang w:val="en-GB"/>
        </w:rPr>
        <w:t xml:space="preserve"> the </w:t>
      </w:r>
      <w:r w:rsidRPr="00BE0DCE">
        <w:rPr>
          <w:lang w:val="en-GB"/>
        </w:rPr>
        <w:t>Humanities 33%, in the Scientific area about 29%, and in the residual category about 5%. Individuals who attained a three year</w:t>
      </w:r>
      <w:r>
        <w:rPr>
          <w:lang w:val="en-GB"/>
        </w:rPr>
        <w:t>s</w:t>
      </w:r>
      <w:r w:rsidRPr="00BE0DCE">
        <w:rPr>
          <w:lang w:val="en-GB"/>
        </w:rPr>
        <w:t xml:space="preserve"> degree course are about 15%</w:t>
      </w:r>
      <w:r>
        <w:rPr>
          <w:lang w:val="en-GB"/>
        </w:rPr>
        <w:t xml:space="preserve">, while those who graduated in a degree programme of four to six years about 78% under the old regime, and about 7% in a master degree of two years under the new regime. </w:t>
      </w:r>
      <w:r w:rsidRPr="00BE0DCE">
        <w:rPr>
          <w:lang w:val="en-GB"/>
        </w:rPr>
        <w:t>With reference to parents’ education, we notice that about 45% of fathers have a high school diploma or a university degree (i.e. 30.7% and 14.3%, respectively), while only 38% of mothers (i.e. 29.6% and 8.5%, respectively) have high education. On average, the number of years spent in the current job is 11 years.</w:t>
      </w:r>
    </w:p>
    <w:p w:rsidR="003D7B3C" w:rsidRDefault="003D7B3C" w:rsidP="00CE730E">
      <w:pPr>
        <w:rPr>
          <w:rFonts w:ascii="Times New Roman" w:hAnsi="Times New Roman"/>
          <w:b/>
          <w:lang w:val="en-GB"/>
        </w:rPr>
      </w:pPr>
    </w:p>
    <w:p w:rsidR="00CE730E" w:rsidRPr="00BE0DCE" w:rsidRDefault="00CE730E" w:rsidP="00CE730E">
      <w:pPr>
        <w:rPr>
          <w:rFonts w:ascii="Times New Roman" w:hAnsi="Times New Roman"/>
          <w:b/>
          <w:lang w:val="en-GB"/>
        </w:rPr>
      </w:pPr>
      <w:r>
        <w:rPr>
          <w:rFonts w:ascii="Times New Roman" w:hAnsi="Times New Roman"/>
          <w:b/>
          <w:lang w:val="en-GB"/>
        </w:rPr>
        <w:lastRenderedPageBreak/>
        <w:t>Table A1</w:t>
      </w:r>
      <w:r w:rsidRPr="00BE0DCE">
        <w:rPr>
          <w:rFonts w:ascii="Times New Roman" w:hAnsi="Times New Roman"/>
          <w:b/>
          <w:lang w:val="en-GB"/>
        </w:rPr>
        <w:t>. Summary statistics of graduates’ variables</w:t>
      </w:r>
    </w:p>
    <w:tbl>
      <w:tblPr>
        <w:tblpPr w:leftFromText="180" w:rightFromText="180" w:vertAnchor="text" w:tblpY="1"/>
        <w:tblOverlap w:val="never"/>
        <w:tblW w:w="0" w:type="auto"/>
        <w:tblCellMar>
          <w:left w:w="70" w:type="dxa"/>
          <w:right w:w="70" w:type="dxa"/>
        </w:tblCellMar>
        <w:tblLook w:val="04A0" w:firstRow="1" w:lastRow="0" w:firstColumn="1" w:lastColumn="0" w:noHBand="0" w:noVBand="1"/>
      </w:tblPr>
      <w:tblGrid>
        <w:gridCol w:w="4005"/>
        <w:gridCol w:w="635"/>
        <w:gridCol w:w="836"/>
      </w:tblGrid>
      <w:tr w:rsidR="00CE730E" w:rsidRPr="00BE0DCE" w:rsidTr="00291812">
        <w:trPr>
          <w:trHeight w:val="288"/>
        </w:trPr>
        <w:tc>
          <w:tcPr>
            <w:tcW w:w="0" w:type="auto"/>
            <w:tcBorders>
              <w:top w:val="single" w:sz="4" w:space="0" w:color="auto"/>
              <w:left w:val="nil"/>
              <w:bottom w:val="single" w:sz="4" w:space="0" w:color="auto"/>
              <w:right w:val="nil"/>
            </w:tcBorders>
          </w:tcPr>
          <w:p w:rsidR="00CE730E" w:rsidRPr="00BE0DCE" w:rsidRDefault="00CE730E" w:rsidP="00291812">
            <w:pPr>
              <w:rPr>
                <w:rFonts w:ascii="Times New Roman" w:eastAsia="Times New Roman" w:hAnsi="Times New Roman"/>
                <w:b/>
                <w:color w:val="000000"/>
                <w:sz w:val="18"/>
                <w:szCs w:val="18"/>
                <w:lang w:val="en-GB" w:eastAsia="it-IT"/>
              </w:rPr>
            </w:pPr>
            <w:r w:rsidRPr="00BE0DCE">
              <w:rPr>
                <w:rFonts w:ascii="Times New Roman" w:eastAsia="Times New Roman" w:hAnsi="Times New Roman"/>
                <w:b/>
                <w:color w:val="000000"/>
                <w:sz w:val="18"/>
                <w:szCs w:val="18"/>
                <w:lang w:val="en-GB" w:eastAsia="it-IT"/>
              </w:rPr>
              <w:t>Variable</w:t>
            </w:r>
          </w:p>
        </w:tc>
        <w:tc>
          <w:tcPr>
            <w:tcW w:w="0" w:type="auto"/>
            <w:tcBorders>
              <w:top w:val="single" w:sz="4" w:space="0" w:color="auto"/>
              <w:left w:val="nil"/>
              <w:bottom w:val="single" w:sz="4" w:space="0" w:color="auto"/>
              <w:right w:val="nil"/>
            </w:tcBorders>
          </w:tcPr>
          <w:p w:rsidR="00CE730E" w:rsidRPr="00BE0DCE" w:rsidRDefault="00CE730E" w:rsidP="00291812">
            <w:pPr>
              <w:jc w:val="center"/>
              <w:rPr>
                <w:rFonts w:ascii="Times New Roman" w:eastAsia="Times New Roman" w:hAnsi="Times New Roman"/>
                <w:b/>
                <w:color w:val="000000"/>
                <w:sz w:val="18"/>
                <w:szCs w:val="18"/>
                <w:lang w:val="en-GB" w:eastAsia="it-IT"/>
              </w:rPr>
            </w:pPr>
            <w:r w:rsidRPr="00BE0DCE">
              <w:rPr>
                <w:rFonts w:ascii="Times New Roman" w:eastAsia="Times New Roman" w:hAnsi="Times New Roman"/>
                <w:b/>
                <w:color w:val="000000"/>
                <w:sz w:val="18"/>
                <w:szCs w:val="18"/>
                <w:lang w:val="en-GB" w:eastAsia="it-IT"/>
              </w:rPr>
              <w:t>Mean</w:t>
            </w:r>
          </w:p>
        </w:tc>
        <w:tc>
          <w:tcPr>
            <w:tcW w:w="0" w:type="auto"/>
            <w:tcBorders>
              <w:top w:val="single" w:sz="4" w:space="0" w:color="auto"/>
              <w:left w:val="nil"/>
              <w:bottom w:val="single" w:sz="4" w:space="0" w:color="auto"/>
              <w:right w:val="nil"/>
            </w:tcBorders>
          </w:tcPr>
          <w:p w:rsidR="00CE730E" w:rsidRPr="00BE0DCE" w:rsidRDefault="00CE730E" w:rsidP="00291812">
            <w:pPr>
              <w:jc w:val="center"/>
              <w:rPr>
                <w:rFonts w:ascii="Times New Roman" w:eastAsia="Times New Roman" w:hAnsi="Times New Roman"/>
                <w:b/>
                <w:color w:val="000000"/>
                <w:sz w:val="18"/>
                <w:szCs w:val="18"/>
                <w:lang w:val="en-GB" w:eastAsia="it-IT"/>
              </w:rPr>
            </w:pPr>
            <w:r w:rsidRPr="00BE0DCE">
              <w:rPr>
                <w:rFonts w:ascii="Times New Roman" w:eastAsia="Times New Roman" w:hAnsi="Times New Roman"/>
                <w:b/>
                <w:color w:val="000000"/>
                <w:sz w:val="18"/>
                <w:szCs w:val="18"/>
                <w:lang w:val="en-GB" w:eastAsia="it-IT"/>
              </w:rPr>
              <w:t>Std. Dev.</w:t>
            </w:r>
          </w:p>
        </w:tc>
      </w:tr>
      <w:tr w:rsidR="00CE730E" w:rsidRPr="00BE0DCE" w:rsidTr="00291812">
        <w:trPr>
          <w:trHeight w:val="288"/>
        </w:trPr>
        <w:tc>
          <w:tcPr>
            <w:tcW w:w="0" w:type="auto"/>
            <w:tcBorders>
              <w:top w:val="nil"/>
              <w:left w:val="nil"/>
              <w:right w:val="nil"/>
            </w:tcBorders>
          </w:tcPr>
          <w:p w:rsidR="00CE730E" w:rsidRPr="00BE0DCE" w:rsidRDefault="00CE730E" w:rsidP="00291812">
            <w:pPr>
              <w:rPr>
                <w:rFonts w:ascii="Times New Roman" w:hAnsi="Times New Roman"/>
                <w:color w:val="000000"/>
                <w:sz w:val="18"/>
                <w:szCs w:val="18"/>
                <w:lang w:val="en-GB"/>
              </w:rPr>
            </w:pPr>
            <w:proofErr w:type="spellStart"/>
            <w:r w:rsidRPr="00BE0DCE">
              <w:rPr>
                <w:rFonts w:ascii="Times New Roman" w:hAnsi="Times New Roman"/>
                <w:color w:val="000000"/>
                <w:sz w:val="18"/>
                <w:szCs w:val="18"/>
                <w:lang w:val="en-GB"/>
              </w:rPr>
              <w:t>Lnwage</w:t>
            </w:r>
            <w:proofErr w:type="spellEnd"/>
          </w:p>
        </w:tc>
        <w:tc>
          <w:tcPr>
            <w:tcW w:w="0" w:type="auto"/>
            <w:tcBorders>
              <w:top w:val="nil"/>
              <w:left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7.116</w:t>
            </w:r>
          </w:p>
        </w:tc>
        <w:tc>
          <w:tcPr>
            <w:tcW w:w="0" w:type="auto"/>
            <w:tcBorders>
              <w:top w:val="nil"/>
              <w:left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0.505</w:t>
            </w:r>
          </w:p>
        </w:tc>
      </w:tr>
      <w:tr w:rsidR="00CE730E" w:rsidRPr="00BE0DCE" w:rsidTr="00291812">
        <w:trPr>
          <w:trHeight w:val="288"/>
        </w:trPr>
        <w:tc>
          <w:tcPr>
            <w:tcW w:w="0" w:type="auto"/>
            <w:tcBorders>
              <w:top w:val="nil"/>
              <w:left w:val="nil"/>
              <w:bottom w:val="single" w:sz="4" w:space="0" w:color="auto"/>
              <w:right w:val="nil"/>
            </w:tcBorders>
          </w:tcPr>
          <w:p w:rsidR="00CE730E" w:rsidRPr="00BE0DCE" w:rsidRDefault="00CE730E" w:rsidP="00291812">
            <w:pPr>
              <w:rPr>
                <w:rFonts w:ascii="Times New Roman" w:hAnsi="Times New Roman"/>
                <w:color w:val="000000"/>
                <w:sz w:val="18"/>
                <w:szCs w:val="18"/>
                <w:lang w:val="en-GB"/>
              </w:rPr>
            </w:pPr>
            <w:proofErr w:type="spellStart"/>
            <w:r w:rsidRPr="00BE0DCE">
              <w:rPr>
                <w:rFonts w:ascii="Times New Roman" w:hAnsi="Times New Roman"/>
                <w:color w:val="000000"/>
                <w:sz w:val="18"/>
                <w:szCs w:val="18"/>
                <w:lang w:val="en-GB"/>
              </w:rPr>
              <w:t>Overeducation</w:t>
            </w:r>
            <w:proofErr w:type="spellEnd"/>
          </w:p>
        </w:tc>
        <w:tc>
          <w:tcPr>
            <w:tcW w:w="0" w:type="auto"/>
            <w:tcBorders>
              <w:top w:val="nil"/>
              <w:left w:val="nil"/>
              <w:bottom w:val="single" w:sz="4" w:space="0" w:color="auto"/>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0.195</w:t>
            </w:r>
          </w:p>
        </w:tc>
        <w:tc>
          <w:tcPr>
            <w:tcW w:w="0" w:type="auto"/>
            <w:tcBorders>
              <w:top w:val="nil"/>
              <w:left w:val="nil"/>
              <w:bottom w:val="single" w:sz="4" w:space="0" w:color="auto"/>
              <w:right w:val="nil"/>
            </w:tcBorders>
          </w:tcPr>
          <w:p w:rsidR="00CE730E" w:rsidRPr="00BE0DCE" w:rsidRDefault="00CE730E" w:rsidP="00291812">
            <w:pPr>
              <w:jc w:val="center"/>
              <w:rPr>
                <w:rFonts w:ascii="Times New Roman" w:hAnsi="Times New Roman"/>
                <w:color w:val="000000"/>
                <w:sz w:val="18"/>
                <w:szCs w:val="18"/>
                <w:lang w:val="en-GB"/>
              </w:rPr>
            </w:pPr>
          </w:p>
        </w:tc>
      </w:tr>
      <w:tr w:rsidR="00CE730E" w:rsidRPr="00BE0DCE" w:rsidTr="00291812">
        <w:trPr>
          <w:trHeight w:val="288"/>
        </w:trPr>
        <w:tc>
          <w:tcPr>
            <w:tcW w:w="0" w:type="auto"/>
            <w:tcBorders>
              <w:top w:val="single" w:sz="4" w:space="0" w:color="auto"/>
              <w:left w:val="nil"/>
              <w:bottom w:val="nil"/>
              <w:right w:val="nil"/>
            </w:tcBorders>
          </w:tcPr>
          <w:p w:rsidR="00CE730E" w:rsidRPr="00BE0DCE" w:rsidRDefault="00CE730E" w:rsidP="00291812">
            <w:pPr>
              <w:rPr>
                <w:rFonts w:ascii="Times New Roman" w:hAnsi="Times New Roman"/>
                <w:color w:val="000000"/>
                <w:sz w:val="18"/>
                <w:szCs w:val="18"/>
                <w:lang w:val="en-GB"/>
              </w:rPr>
            </w:pPr>
            <w:r w:rsidRPr="00BE0DCE">
              <w:rPr>
                <w:rFonts w:ascii="Times New Roman" w:hAnsi="Times New Roman"/>
                <w:color w:val="000000"/>
                <w:sz w:val="18"/>
                <w:szCs w:val="18"/>
                <w:lang w:val="en-GB"/>
              </w:rPr>
              <w:t>Actual years</w:t>
            </w:r>
          </w:p>
        </w:tc>
        <w:tc>
          <w:tcPr>
            <w:tcW w:w="0" w:type="auto"/>
            <w:tcBorders>
              <w:top w:val="single" w:sz="4" w:space="0" w:color="auto"/>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18.705</w:t>
            </w:r>
          </w:p>
        </w:tc>
        <w:tc>
          <w:tcPr>
            <w:tcW w:w="0" w:type="auto"/>
            <w:tcBorders>
              <w:top w:val="single" w:sz="4" w:space="0" w:color="auto"/>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1.832</w:t>
            </w: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hAnsi="Times New Roman"/>
                <w:color w:val="000000"/>
                <w:sz w:val="18"/>
                <w:szCs w:val="18"/>
                <w:vertAlign w:val="superscript"/>
                <w:lang w:val="en-GB"/>
              </w:rPr>
            </w:pPr>
            <w:r w:rsidRPr="00BE0DCE">
              <w:rPr>
                <w:rFonts w:ascii="Times New Roman" w:hAnsi="Times New Roman"/>
                <w:color w:val="000000"/>
                <w:sz w:val="18"/>
                <w:szCs w:val="18"/>
                <w:lang w:val="en-GB"/>
              </w:rPr>
              <w:t xml:space="preserve">Legal </w:t>
            </w:r>
            <w:proofErr w:type="spellStart"/>
            <w:r w:rsidRPr="00BE0DCE">
              <w:rPr>
                <w:rFonts w:ascii="Times New Roman" w:hAnsi="Times New Roman"/>
                <w:color w:val="000000"/>
                <w:sz w:val="18"/>
                <w:szCs w:val="18"/>
                <w:lang w:val="en-GB"/>
              </w:rPr>
              <w:t>years</w:t>
            </w:r>
            <w:r w:rsidRPr="00BE0DCE">
              <w:rPr>
                <w:rFonts w:ascii="Times New Roman" w:hAnsi="Times New Roman"/>
                <w:color w:val="000000"/>
                <w:sz w:val="18"/>
                <w:szCs w:val="18"/>
                <w:vertAlign w:val="superscript"/>
                <w:lang w:val="en-GB"/>
              </w:rPr>
              <w:t>a</w:t>
            </w:r>
            <w:proofErr w:type="spellEnd"/>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17.256</w:t>
            </w:r>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0.723</w:t>
            </w: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hAnsi="Times New Roman"/>
                <w:color w:val="000000"/>
                <w:sz w:val="18"/>
                <w:szCs w:val="18"/>
                <w:lang w:val="en-GB"/>
              </w:rPr>
            </w:pPr>
            <w:r w:rsidRPr="00BE0DCE">
              <w:rPr>
                <w:rFonts w:ascii="Times New Roman" w:hAnsi="Times New Roman"/>
                <w:color w:val="000000"/>
                <w:sz w:val="18"/>
                <w:szCs w:val="18"/>
                <w:lang w:val="en-GB"/>
              </w:rPr>
              <w:t>Repeated years</w:t>
            </w:r>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0.126</w:t>
            </w:r>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0.436</w:t>
            </w: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hAnsi="Times New Roman"/>
                <w:color w:val="000000"/>
                <w:sz w:val="18"/>
                <w:szCs w:val="18"/>
                <w:lang w:val="en-GB"/>
              </w:rPr>
            </w:pPr>
            <w:r w:rsidRPr="00BE0DCE">
              <w:rPr>
                <w:rFonts w:ascii="Times New Roman" w:hAnsi="Times New Roman"/>
                <w:color w:val="000000"/>
                <w:sz w:val="18"/>
                <w:szCs w:val="18"/>
                <w:lang w:val="en-GB"/>
              </w:rPr>
              <w:t>Delayed years</w:t>
            </w:r>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1.323</w:t>
            </w:r>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1.588</w:t>
            </w: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hAnsi="Times New Roman"/>
                <w:color w:val="000000"/>
                <w:sz w:val="18"/>
                <w:szCs w:val="18"/>
                <w:lang w:val="en-GB"/>
              </w:rPr>
            </w:pPr>
            <w:r w:rsidRPr="00BE0DCE">
              <w:rPr>
                <w:rFonts w:ascii="Times New Roman" w:hAnsi="Times New Roman"/>
                <w:color w:val="000000"/>
                <w:sz w:val="18"/>
                <w:szCs w:val="18"/>
                <w:lang w:val="en-GB"/>
              </w:rPr>
              <w:t>Delay up to two years</w:t>
            </w:r>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0.493</w:t>
            </w:r>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hAnsi="Times New Roman"/>
                <w:color w:val="000000"/>
                <w:sz w:val="18"/>
                <w:szCs w:val="18"/>
                <w:lang w:val="en-GB"/>
              </w:rPr>
            </w:pPr>
            <w:r w:rsidRPr="00BE0DCE">
              <w:rPr>
                <w:rFonts w:ascii="Times New Roman" w:hAnsi="Times New Roman"/>
                <w:color w:val="000000"/>
                <w:sz w:val="18"/>
                <w:szCs w:val="18"/>
                <w:lang w:val="en-GB"/>
              </w:rPr>
              <w:t>Delay of three or more years</w:t>
            </w:r>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0.057</w:t>
            </w:r>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u w:val="single"/>
                <w:lang w:val="en-GB" w:eastAsia="it-IT"/>
              </w:rPr>
            </w:pPr>
            <w:r w:rsidRPr="00BE0DCE">
              <w:rPr>
                <w:rFonts w:ascii="Times New Roman" w:eastAsia="Times New Roman" w:hAnsi="Times New Roman"/>
                <w:color w:val="000000"/>
                <w:sz w:val="18"/>
                <w:szCs w:val="18"/>
                <w:u w:val="single"/>
                <w:lang w:val="en-GB" w:eastAsia="it-IT"/>
              </w:rPr>
              <w:t>Gender</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Female</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0.672</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Male</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0.328</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u w:val="single"/>
                <w:lang w:val="en-GB" w:eastAsia="it-IT"/>
              </w:rPr>
            </w:pPr>
            <w:r w:rsidRPr="00BE0DCE">
              <w:rPr>
                <w:rFonts w:ascii="Times New Roman" w:eastAsia="Times New Roman" w:hAnsi="Times New Roman"/>
                <w:color w:val="000000"/>
                <w:sz w:val="18"/>
                <w:szCs w:val="18"/>
                <w:u w:val="single"/>
                <w:lang w:val="en-GB" w:eastAsia="it-IT"/>
              </w:rPr>
              <w:t>Formal Human Capital</w:t>
            </w:r>
          </w:p>
        </w:tc>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p>
        </w:tc>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i/>
                <w:color w:val="000000"/>
                <w:sz w:val="18"/>
                <w:szCs w:val="18"/>
                <w:lang w:val="en-GB" w:eastAsia="it-IT"/>
              </w:rPr>
            </w:pPr>
            <w:bookmarkStart w:id="0" w:name="_GoBack"/>
            <w:bookmarkEnd w:id="0"/>
            <w:r w:rsidRPr="00BE0DCE">
              <w:rPr>
                <w:rFonts w:ascii="Times New Roman" w:eastAsia="Times New Roman" w:hAnsi="Times New Roman"/>
                <w:i/>
                <w:color w:val="000000"/>
                <w:sz w:val="18"/>
                <w:szCs w:val="18"/>
                <w:lang w:val="en-GB" w:eastAsia="it-IT"/>
              </w:rPr>
              <w:t xml:space="preserve"> Grade middle school</w:t>
            </w:r>
          </w:p>
        </w:tc>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p>
        </w:tc>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Excellent/good</w:t>
            </w:r>
          </w:p>
        </w:tc>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0.909</w:t>
            </w:r>
          </w:p>
        </w:tc>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Fair/Passing (i.e. discrete/</w:t>
            </w:r>
            <w:proofErr w:type="spellStart"/>
            <w:r w:rsidRPr="00BE0DCE">
              <w:rPr>
                <w:rFonts w:ascii="Times New Roman" w:eastAsia="Times New Roman" w:hAnsi="Times New Roman"/>
                <w:color w:val="000000"/>
                <w:sz w:val="18"/>
                <w:szCs w:val="18"/>
                <w:lang w:val="en-GB" w:eastAsia="it-IT"/>
              </w:rPr>
              <w:t>sufficiente</w:t>
            </w:r>
            <w:proofErr w:type="spellEnd"/>
            <w:r w:rsidRPr="00BE0DCE">
              <w:rPr>
                <w:rFonts w:ascii="Times New Roman" w:eastAsia="Times New Roman" w:hAnsi="Times New Roman"/>
                <w:color w:val="000000"/>
                <w:sz w:val="18"/>
                <w:szCs w:val="18"/>
                <w:lang w:val="en-GB" w:eastAsia="it-IT"/>
              </w:rPr>
              <w:t>)</w:t>
            </w:r>
          </w:p>
        </w:tc>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0.091</w:t>
            </w:r>
          </w:p>
        </w:tc>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i/>
                <w:color w:val="000000"/>
                <w:sz w:val="18"/>
                <w:szCs w:val="18"/>
                <w:lang w:val="en-GB" w:eastAsia="it-IT"/>
              </w:rPr>
            </w:pPr>
            <w:r w:rsidRPr="00BE0DCE">
              <w:rPr>
                <w:rFonts w:ascii="Times New Roman" w:eastAsia="Times New Roman" w:hAnsi="Times New Roman"/>
                <w:i/>
                <w:color w:val="000000"/>
                <w:sz w:val="18"/>
                <w:szCs w:val="18"/>
                <w:lang w:val="en-GB" w:eastAsia="it-IT"/>
              </w:rPr>
              <w:t xml:space="preserve"> High school final grade</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90-100</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0.254</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80-89</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0.310</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70-79</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0.234</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hAnsi="Times New Roman"/>
                <w:color w:val="000000"/>
                <w:sz w:val="18"/>
                <w:szCs w:val="18"/>
                <w:lang w:val="en-GB"/>
              </w:rPr>
            </w:pPr>
            <w:r w:rsidRPr="00BE0DCE">
              <w:rPr>
                <w:rFonts w:ascii="Times New Roman" w:hAnsi="Times New Roman"/>
                <w:color w:val="000000"/>
                <w:sz w:val="18"/>
                <w:szCs w:val="18"/>
                <w:lang w:val="en-GB"/>
              </w:rPr>
              <w:t xml:space="preserve"> 60-69</w:t>
            </w:r>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0.088</w:t>
            </w:r>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Missing</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0.114</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i/>
                <w:color w:val="000000"/>
                <w:sz w:val="18"/>
                <w:szCs w:val="18"/>
                <w:lang w:val="en-GB" w:eastAsia="it-IT"/>
              </w:rPr>
              <w:t>University final grade</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110 and 110 cum laude</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0.363</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99-109</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0.442</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&lt;99</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0.195</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i/>
                <w:color w:val="000000"/>
                <w:sz w:val="18"/>
                <w:szCs w:val="18"/>
                <w:lang w:val="en-GB" w:eastAsia="it-IT"/>
              </w:rPr>
            </w:pPr>
            <w:r w:rsidRPr="00BE0DCE">
              <w:rPr>
                <w:rFonts w:ascii="Times New Roman" w:eastAsia="Times New Roman" w:hAnsi="Times New Roman"/>
                <w:i/>
                <w:color w:val="000000"/>
                <w:sz w:val="18"/>
                <w:szCs w:val="18"/>
                <w:lang w:val="en-GB" w:eastAsia="it-IT"/>
              </w:rPr>
              <w:t>Fields of study grouped</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Social Science</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0.255</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The Humanities</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0.333</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Scientific</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0.291</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Other</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0.121</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i/>
                <w:color w:val="000000"/>
                <w:sz w:val="18"/>
                <w:szCs w:val="18"/>
                <w:lang w:val="en-GB" w:eastAsia="it-IT"/>
              </w:rPr>
            </w:pPr>
            <w:r w:rsidRPr="00BE0DCE">
              <w:rPr>
                <w:rFonts w:ascii="Times New Roman" w:eastAsia="Times New Roman" w:hAnsi="Times New Roman"/>
                <w:i/>
                <w:color w:val="000000"/>
                <w:sz w:val="18"/>
                <w:szCs w:val="18"/>
                <w:lang w:val="en-GB" w:eastAsia="it-IT"/>
              </w:rPr>
              <w:t>Type of university degree</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Short degree programme “new regime” (3 years)</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0.148</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Degree programme “old regime” (4-6 years)</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0.781</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CE730E">
        <w:trPr>
          <w:trHeight w:val="288"/>
        </w:trPr>
        <w:tc>
          <w:tcPr>
            <w:tcW w:w="0" w:type="auto"/>
            <w:tcBorders>
              <w:top w:val="nil"/>
              <w:left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Master degree programme “new regime” (3+2 years)</w:t>
            </w:r>
          </w:p>
        </w:tc>
        <w:tc>
          <w:tcPr>
            <w:tcW w:w="0" w:type="auto"/>
            <w:tcBorders>
              <w:top w:val="nil"/>
              <w:left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0.071</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CE730E">
        <w:trPr>
          <w:trHeight w:val="288"/>
        </w:trPr>
        <w:tc>
          <w:tcPr>
            <w:tcW w:w="0" w:type="auto"/>
            <w:tcBorders>
              <w:top w:val="nil"/>
              <w:left w:val="nil"/>
              <w:right w:val="nil"/>
            </w:tcBorders>
          </w:tcPr>
          <w:p w:rsidR="00CE730E" w:rsidRPr="00BE0DCE" w:rsidRDefault="00CE730E" w:rsidP="00291812">
            <w:pPr>
              <w:rPr>
                <w:rFonts w:ascii="Times New Roman" w:eastAsia="Times New Roman" w:hAnsi="Times New Roman"/>
                <w:color w:val="000000"/>
                <w:sz w:val="18"/>
                <w:szCs w:val="18"/>
                <w:u w:val="single"/>
                <w:lang w:val="en-GB" w:eastAsia="it-IT"/>
              </w:rPr>
            </w:pPr>
            <w:r w:rsidRPr="00BE0DCE">
              <w:rPr>
                <w:rFonts w:ascii="Times New Roman" w:eastAsia="Times New Roman" w:hAnsi="Times New Roman"/>
                <w:color w:val="000000"/>
                <w:sz w:val="18"/>
                <w:szCs w:val="18"/>
                <w:u w:val="single"/>
                <w:lang w:val="en-GB" w:eastAsia="it-IT"/>
              </w:rPr>
              <w:t>Parental education</w:t>
            </w:r>
          </w:p>
        </w:tc>
        <w:tc>
          <w:tcPr>
            <w:tcW w:w="0" w:type="auto"/>
            <w:tcBorders>
              <w:top w:val="nil"/>
              <w:left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CE730E">
        <w:trPr>
          <w:trHeight w:val="288"/>
        </w:trPr>
        <w:tc>
          <w:tcPr>
            <w:tcW w:w="0" w:type="auto"/>
            <w:tcBorders>
              <w:left w:val="nil"/>
              <w:bottom w:val="nil"/>
              <w:right w:val="nil"/>
            </w:tcBorders>
          </w:tcPr>
          <w:p w:rsidR="00CE730E" w:rsidRPr="00CE730E" w:rsidRDefault="00CE730E" w:rsidP="00291812">
            <w:pPr>
              <w:rPr>
                <w:rFonts w:ascii="Times New Roman" w:eastAsia="Times New Roman" w:hAnsi="Times New Roman"/>
                <w:b/>
                <w:color w:val="000000"/>
                <w:lang w:val="en-GB" w:eastAsia="it-IT"/>
              </w:rPr>
            </w:pPr>
            <w:r w:rsidRPr="00CE730E">
              <w:rPr>
                <w:rFonts w:ascii="Times New Roman" w:eastAsia="Times New Roman" w:hAnsi="Times New Roman"/>
                <w:b/>
                <w:color w:val="000000"/>
                <w:lang w:val="en-GB" w:eastAsia="it-IT"/>
              </w:rPr>
              <w:lastRenderedPageBreak/>
              <w:t>Table A1. continued</w:t>
            </w:r>
          </w:p>
        </w:tc>
        <w:tc>
          <w:tcPr>
            <w:tcW w:w="0" w:type="auto"/>
            <w:tcBorders>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CE730E">
        <w:trPr>
          <w:trHeight w:val="288"/>
        </w:trPr>
        <w:tc>
          <w:tcPr>
            <w:tcW w:w="0" w:type="auto"/>
            <w:tcBorders>
              <w:top w:val="single" w:sz="4" w:space="0" w:color="auto"/>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Father with compulsory education or less</w:t>
            </w:r>
          </w:p>
        </w:tc>
        <w:tc>
          <w:tcPr>
            <w:tcW w:w="0" w:type="auto"/>
            <w:tcBorders>
              <w:top w:val="single" w:sz="4" w:space="0" w:color="auto"/>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0.549</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CE730E">
        <w:trPr>
          <w:trHeight w:val="288"/>
        </w:trPr>
        <w:tc>
          <w:tcPr>
            <w:tcW w:w="0" w:type="auto"/>
            <w:tcBorders>
              <w:top w:val="nil"/>
              <w:left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Father with high school diploma</w:t>
            </w:r>
          </w:p>
        </w:tc>
        <w:tc>
          <w:tcPr>
            <w:tcW w:w="0" w:type="auto"/>
            <w:tcBorders>
              <w:top w:val="nil"/>
              <w:left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0.307</w:t>
            </w:r>
          </w:p>
        </w:tc>
        <w:tc>
          <w:tcPr>
            <w:tcW w:w="0" w:type="auto"/>
            <w:tcBorders>
              <w:top w:val="nil"/>
              <w:left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CE730E">
        <w:trPr>
          <w:trHeight w:val="288"/>
        </w:trPr>
        <w:tc>
          <w:tcPr>
            <w:tcW w:w="0" w:type="auto"/>
            <w:tcBorders>
              <w:top w:val="nil"/>
              <w:left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Father with university degree</w:t>
            </w:r>
          </w:p>
        </w:tc>
        <w:tc>
          <w:tcPr>
            <w:tcW w:w="0" w:type="auto"/>
            <w:tcBorders>
              <w:top w:val="nil"/>
              <w:left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0.144</w:t>
            </w:r>
          </w:p>
        </w:tc>
        <w:tc>
          <w:tcPr>
            <w:tcW w:w="0" w:type="auto"/>
            <w:tcBorders>
              <w:top w:val="nil"/>
              <w:left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p>
        </w:tc>
      </w:tr>
      <w:tr w:rsidR="00CE730E" w:rsidRPr="00BE0DCE" w:rsidTr="00CE730E">
        <w:trPr>
          <w:trHeight w:val="288"/>
        </w:trPr>
        <w:tc>
          <w:tcPr>
            <w:tcW w:w="0" w:type="auto"/>
            <w:tcBorders>
              <w:left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Mother with compulsory education or less</w:t>
            </w:r>
          </w:p>
        </w:tc>
        <w:tc>
          <w:tcPr>
            <w:tcW w:w="0" w:type="auto"/>
            <w:tcBorders>
              <w:left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0.619</w:t>
            </w:r>
          </w:p>
        </w:tc>
        <w:tc>
          <w:tcPr>
            <w:tcW w:w="0" w:type="auto"/>
            <w:tcBorders>
              <w:left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Mother with high school diploma</w:t>
            </w:r>
          </w:p>
        </w:tc>
        <w:tc>
          <w:tcPr>
            <w:tcW w:w="0" w:type="auto"/>
            <w:tcBorders>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0.296</w:t>
            </w:r>
          </w:p>
        </w:tc>
        <w:tc>
          <w:tcPr>
            <w:tcW w:w="0" w:type="auto"/>
            <w:tcBorders>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Mother with university degree</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0.085</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right w:val="nil"/>
            </w:tcBorders>
          </w:tcPr>
          <w:p w:rsidR="00CE730E" w:rsidRPr="00BE0DCE" w:rsidRDefault="00CE730E" w:rsidP="00291812">
            <w:pPr>
              <w:rPr>
                <w:rFonts w:ascii="Times New Roman" w:eastAsia="Times New Roman" w:hAnsi="Times New Roman"/>
                <w:color w:val="000000"/>
                <w:sz w:val="18"/>
                <w:szCs w:val="18"/>
                <w:u w:val="single"/>
                <w:vertAlign w:val="superscript"/>
                <w:lang w:val="en-GB" w:eastAsia="it-IT"/>
              </w:rPr>
            </w:pPr>
            <w:r w:rsidRPr="00BE0DCE">
              <w:rPr>
                <w:rFonts w:ascii="Times New Roman" w:eastAsia="Times New Roman" w:hAnsi="Times New Roman"/>
                <w:color w:val="000000"/>
                <w:sz w:val="18"/>
                <w:szCs w:val="18"/>
                <w:lang w:val="en-GB" w:eastAsia="it-IT"/>
              </w:rPr>
              <w:t xml:space="preserve"> </w:t>
            </w:r>
            <w:r w:rsidRPr="00BE0DCE">
              <w:rPr>
                <w:rFonts w:ascii="Times New Roman" w:eastAsia="Times New Roman" w:hAnsi="Times New Roman"/>
                <w:color w:val="000000"/>
                <w:sz w:val="18"/>
                <w:szCs w:val="18"/>
                <w:u w:val="single"/>
                <w:lang w:val="en-GB" w:eastAsia="it-IT"/>
              </w:rPr>
              <w:t xml:space="preserve">Labour market </w:t>
            </w:r>
            <w:proofErr w:type="spellStart"/>
            <w:r w:rsidRPr="00BE0DCE">
              <w:rPr>
                <w:rFonts w:ascii="Times New Roman" w:eastAsia="Times New Roman" w:hAnsi="Times New Roman"/>
                <w:color w:val="000000"/>
                <w:sz w:val="18"/>
                <w:szCs w:val="18"/>
                <w:u w:val="single"/>
                <w:lang w:val="en-GB" w:eastAsia="it-IT"/>
              </w:rPr>
              <w:t>conditions</w:t>
            </w:r>
            <w:r w:rsidRPr="00BE0DCE">
              <w:rPr>
                <w:rFonts w:ascii="Times New Roman" w:eastAsia="Times New Roman" w:hAnsi="Times New Roman"/>
                <w:color w:val="000000"/>
                <w:sz w:val="18"/>
                <w:szCs w:val="18"/>
                <w:u w:val="single"/>
                <w:vertAlign w:val="superscript"/>
                <w:lang w:val="en-GB" w:eastAsia="it-IT"/>
              </w:rPr>
              <w:t>b</w:t>
            </w:r>
            <w:proofErr w:type="spellEnd"/>
          </w:p>
        </w:tc>
        <w:tc>
          <w:tcPr>
            <w:tcW w:w="0" w:type="auto"/>
            <w:tcBorders>
              <w:top w:val="nil"/>
              <w:left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c>
          <w:tcPr>
            <w:tcW w:w="0" w:type="auto"/>
            <w:tcBorders>
              <w:top w:val="nil"/>
              <w:left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Piedmont and Valle d’Aosta</w:t>
            </w:r>
          </w:p>
        </w:tc>
        <w:tc>
          <w:tcPr>
            <w:tcW w:w="0" w:type="auto"/>
            <w:tcBorders>
              <w:top w:val="nil"/>
              <w:left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0.078</w:t>
            </w:r>
          </w:p>
        </w:tc>
        <w:tc>
          <w:tcPr>
            <w:tcW w:w="0" w:type="auto"/>
            <w:tcBorders>
              <w:top w:val="nil"/>
              <w:left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Liguria</w:t>
            </w:r>
          </w:p>
        </w:tc>
        <w:tc>
          <w:tcPr>
            <w:tcW w:w="0" w:type="auto"/>
            <w:tcBorders>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0.043</w:t>
            </w:r>
          </w:p>
        </w:tc>
        <w:tc>
          <w:tcPr>
            <w:tcW w:w="0" w:type="auto"/>
            <w:tcBorders>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Lombardy</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0.123</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Trentino Aldo Adige</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0.030</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Veneto</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0.076</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Friuli </w:t>
            </w:r>
            <w:proofErr w:type="spellStart"/>
            <w:r w:rsidRPr="00BE0DCE">
              <w:rPr>
                <w:rFonts w:ascii="Times New Roman" w:eastAsia="Times New Roman" w:hAnsi="Times New Roman"/>
                <w:color w:val="000000"/>
                <w:sz w:val="18"/>
                <w:szCs w:val="18"/>
                <w:lang w:val="en-GB" w:eastAsia="it-IT"/>
              </w:rPr>
              <w:t>Venezia</w:t>
            </w:r>
            <w:proofErr w:type="spellEnd"/>
            <w:r w:rsidRPr="00BE0DCE">
              <w:rPr>
                <w:rFonts w:ascii="Times New Roman" w:eastAsia="Times New Roman" w:hAnsi="Times New Roman"/>
                <w:color w:val="000000"/>
                <w:sz w:val="18"/>
                <w:szCs w:val="18"/>
                <w:lang w:val="en-GB" w:eastAsia="it-IT"/>
              </w:rPr>
              <w:t xml:space="preserve"> Giulia</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0.051</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Emilia Romagna</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0.081</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Tuscany</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0.063</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Marche</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0.030</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Umbria</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0.035</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Lazio</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0.067</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Molise</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0.024</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Abruzzi</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0.029</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Campania</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0.081</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Apulia</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0.063</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hAnsi="Times New Roman"/>
                <w:color w:val="000000"/>
                <w:sz w:val="18"/>
                <w:szCs w:val="18"/>
                <w:lang w:val="en-GB"/>
              </w:rPr>
            </w:pPr>
            <w:r w:rsidRPr="00BE0DCE">
              <w:rPr>
                <w:rFonts w:ascii="Times New Roman" w:hAnsi="Times New Roman"/>
                <w:color w:val="000000"/>
                <w:sz w:val="18"/>
                <w:szCs w:val="18"/>
                <w:lang w:val="en-GB"/>
              </w:rPr>
              <w:t xml:space="preserve"> Basilicata</w:t>
            </w:r>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r w:rsidRPr="00BE0DCE">
              <w:rPr>
                <w:rFonts w:ascii="Times New Roman" w:hAnsi="Times New Roman"/>
                <w:color w:val="000000"/>
                <w:sz w:val="18"/>
                <w:szCs w:val="18"/>
                <w:lang w:val="en-GB"/>
              </w:rPr>
              <w:t>0.019</w:t>
            </w:r>
          </w:p>
        </w:tc>
        <w:tc>
          <w:tcPr>
            <w:tcW w:w="0" w:type="auto"/>
            <w:tcBorders>
              <w:top w:val="nil"/>
              <w:left w:val="nil"/>
              <w:bottom w:val="nil"/>
              <w:right w:val="nil"/>
            </w:tcBorders>
          </w:tcPr>
          <w:p w:rsidR="00CE730E" w:rsidRPr="00BE0DCE" w:rsidRDefault="00CE730E" w:rsidP="00291812">
            <w:pPr>
              <w:jc w:val="center"/>
              <w:rPr>
                <w:rFonts w:ascii="Times New Roman" w:hAnsi="Times New Roman"/>
                <w:color w:val="000000"/>
                <w:sz w:val="18"/>
                <w:szCs w:val="18"/>
                <w:lang w:val="en-GB"/>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Calabria</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0.030</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Sicily</w:t>
            </w:r>
          </w:p>
        </w:tc>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0.048</w:t>
            </w:r>
          </w:p>
        </w:tc>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nil"/>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 xml:space="preserve"> Sardinia</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0.029</w:t>
            </w:r>
          </w:p>
        </w:tc>
        <w:tc>
          <w:tcPr>
            <w:tcW w:w="0" w:type="auto"/>
            <w:tcBorders>
              <w:top w:val="nil"/>
              <w:left w:val="nil"/>
              <w:bottom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right w:val="nil"/>
            </w:tcBorders>
          </w:tcPr>
          <w:p w:rsidR="00CE730E" w:rsidRPr="00BE0DCE" w:rsidRDefault="00CE730E" w:rsidP="00146B39">
            <w:pPr>
              <w:rPr>
                <w:rFonts w:ascii="Times New Roman" w:eastAsia="Times New Roman" w:hAnsi="Times New Roman"/>
                <w:color w:val="000000"/>
                <w:sz w:val="18"/>
                <w:szCs w:val="18"/>
                <w:u w:val="single"/>
                <w:lang w:val="en-GB" w:eastAsia="it-IT"/>
              </w:rPr>
            </w:pPr>
            <w:r w:rsidRPr="00BE0DCE">
              <w:rPr>
                <w:rFonts w:ascii="Times New Roman" w:eastAsia="Times New Roman" w:hAnsi="Times New Roman"/>
                <w:color w:val="000000"/>
                <w:sz w:val="18"/>
                <w:szCs w:val="18"/>
                <w:u w:val="single"/>
                <w:lang w:val="en-GB" w:eastAsia="it-IT"/>
              </w:rPr>
              <w:t xml:space="preserve">Actual </w:t>
            </w:r>
            <w:r w:rsidR="00146B39">
              <w:rPr>
                <w:rFonts w:ascii="Times New Roman" w:eastAsia="Times New Roman" w:hAnsi="Times New Roman"/>
                <w:color w:val="000000"/>
                <w:sz w:val="18"/>
                <w:szCs w:val="18"/>
                <w:u w:val="single"/>
                <w:lang w:val="en-GB" w:eastAsia="it-IT"/>
              </w:rPr>
              <w:t>job</w:t>
            </w:r>
            <w:r w:rsidRPr="00BE0DCE">
              <w:rPr>
                <w:rFonts w:ascii="Times New Roman" w:eastAsia="Times New Roman" w:hAnsi="Times New Roman"/>
                <w:color w:val="000000"/>
                <w:sz w:val="18"/>
                <w:szCs w:val="18"/>
                <w:u w:val="single"/>
                <w:lang w:val="en-GB" w:eastAsia="it-IT"/>
              </w:rPr>
              <w:t xml:space="preserve"> experience</w:t>
            </w:r>
          </w:p>
        </w:tc>
        <w:tc>
          <w:tcPr>
            <w:tcW w:w="0" w:type="auto"/>
            <w:tcBorders>
              <w:top w:val="nil"/>
              <w:left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c>
          <w:tcPr>
            <w:tcW w:w="0" w:type="auto"/>
            <w:tcBorders>
              <w:top w:val="nil"/>
              <w:left w:val="nil"/>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nil"/>
              <w:left w:val="nil"/>
              <w:bottom w:val="single" w:sz="4" w:space="0" w:color="auto"/>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Tenure</w:t>
            </w:r>
          </w:p>
        </w:tc>
        <w:tc>
          <w:tcPr>
            <w:tcW w:w="0" w:type="auto"/>
            <w:tcBorders>
              <w:top w:val="nil"/>
              <w:left w:val="nil"/>
              <w:bottom w:val="single" w:sz="4" w:space="0" w:color="auto"/>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10.942</w:t>
            </w:r>
          </w:p>
        </w:tc>
        <w:tc>
          <w:tcPr>
            <w:tcW w:w="0" w:type="auto"/>
            <w:tcBorders>
              <w:top w:val="nil"/>
              <w:left w:val="nil"/>
              <w:bottom w:val="single" w:sz="4" w:space="0" w:color="auto"/>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p>
        </w:tc>
      </w:tr>
      <w:tr w:rsidR="00CE730E" w:rsidRPr="00BE0DCE" w:rsidTr="00291812">
        <w:trPr>
          <w:trHeight w:val="288"/>
        </w:trPr>
        <w:tc>
          <w:tcPr>
            <w:tcW w:w="0" w:type="auto"/>
            <w:tcBorders>
              <w:top w:val="single" w:sz="4" w:space="0" w:color="auto"/>
              <w:left w:val="nil"/>
              <w:bottom w:val="single" w:sz="4" w:space="0" w:color="auto"/>
              <w:right w:val="nil"/>
            </w:tcBorders>
          </w:tcPr>
          <w:p w:rsidR="00CE730E" w:rsidRPr="00BE0DCE" w:rsidRDefault="00CE730E" w:rsidP="00291812">
            <w:pP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N. of observations</w:t>
            </w:r>
          </w:p>
        </w:tc>
        <w:tc>
          <w:tcPr>
            <w:tcW w:w="0" w:type="auto"/>
            <w:gridSpan w:val="2"/>
            <w:tcBorders>
              <w:top w:val="single" w:sz="4" w:space="0" w:color="auto"/>
              <w:left w:val="nil"/>
              <w:bottom w:val="single" w:sz="4" w:space="0" w:color="auto"/>
              <w:right w:val="nil"/>
            </w:tcBorders>
          </w:tcPr>
          <w:p w:rsidR="00CE730E" w:rsidRPr="00BE0DCE" w:rsidRDefault="00CE730E" w:rsidP="00291812">
            <w:pPr>
              <w:jc w:val="center"/>
              <w:rPr>
                <w:rFonts w:ascii="Times New Roman" w:eastAsia="Times New Roman" w:hAnsi="Times New Roman"/>
                <w:color w:val="000000"/>
                <w:sz w:val="18"/>
                <w:szCs w:val="18"/>
                <w:lang w:val="en-GB" w:eastAsia="it-IT"/>
              </w:rPr>
            </w:pPr>
            <w:r w:rsidRPr="00BE0DCE">
              <w:rPr>
                <w:rFonts w:ascii="Times New Roman" w:eastAsia="Times New Roman" w:hAnsi="Times New Roman"/>
                <w:color w:val="000000"/>
                <w:sz w:val="18"/>
                <w:szCs w:val="18"/>
                <w:lang w:val="en-GB" w:eastAsia="it-IT"/>
              </w:rPr>
              <w:t>1,026</w:t>
            </w:r>
          </w:p>
        </w:tc>
      </w:tr>
    </w:tbl>
    <w:p w:rsidR="00CE730E" w:rsidRDefault="00CE730E" w:rsidP="00CE730E">
      <w:pPr>
        <w:spacing w:after="0"/>
        <w:jc w:val="both"/>
        <w:rPr>
          <w:rFonts w:ascii="Times New Roman" w:hAnsi="Times New Roman"/>
          <w:sz w:val="16"/>
          <w:szCs w:val="16"/>
          <w:lang w:val="en-GB" w:eastAsia="it-IT"/>
        </w:rPr>
      </w:pPr>
      <w:r w:rsidRPr="00BE0DCE">
        <w:rPr>
          <w:rFonts w:ascii="Times New Roman" w:hAnsi="Times New Roman"/>
          <w:sz w:val="16"/>
          <w:szCs w:val="16"/>
          <w:lang w:val="en-GB" w:eastAsia="it-IT"/>
        </w:rPr>
        <w:br w:type="textWrapping" w:clear="all"/>
        <w:t>Note: (a) 14.6% graduates with 16 years of schooling, 57.9% graduates with 17 years of schooling, 23.59% graduates with 18 years of schooling and 3.91% graduat</w:t>
      </w:r>
      <w:r>
        <w:rPr>
          <w:rFonts w:ascii="Times New Roman" w:hAnsi="Times New Roman"/>
          <w:sz w:val="16"/>
          <w:szCs w:val="16"/>
          <w:lang w:val="en-GB" w:eastAsia="it-IT"/>
        </w:rPr>
        <w:t xml:space="preserve">es with 19 years of schooling; </w:t>
      </w:r>
      <w:r w:rsidRPr="00BE0DCE">
        <w:rPr>
          <w:rFonts w:ascii="Times New Roman" w:hAnsi="Times New Roman"/>
          <w:sz w:val="16"/>
          <w:szCs w:val="16"/>
          <w:lang w:val="en-GB" w:eastAsia="it-IT"/>
        </w:rPr>
        <w:t>(b) in this category is also included the dummy variables for the year of graduation. In our sample, this value ranges between 1966 and 2008.</w:t>
      </w:r>
    </w:p>
    <w:p w:rsidR="00CE730E" w:rsidRPr="00BE0DCE" w:rsidRDefault="00CE730E" w:rsidP="00CE730E">
      <w:pPr>
        <w:spacing w:after="0"/>
        <w:rPr>
          <w:rFonts w:ascii="Times New Roman" w:hAnsi="Times New Roman"/>
          <w:sz w:val="16"/>
          <w:szCs w:val="16"/>
          <w:lang w:val="en-GB" w:eastAsia="it-IT"/>
        </w:rPr>
      </w:pPr>
      <w:r w:rsidRPr="00BE0DCE">
        <w:rPr>
          <w:rFonts w:ascii="Times New Roman" w:hAnsi="Times New Roman"/>
          <w:sz w:val="16"/>
          <w:szCs w:val="16"/>
          <w:lang w:val="en-GB" w:eastAsia="it-IT"/>
        </w:rPr>
        <w:t>Source: own elaboration of ISFOL-Plus data.</w:t>
      </w:r>
    </w:p>
    <w:p w:rsidR="00CE730E" w:rsidRPr="00922FB6" w:rsidRDefault="00CE730E" w:rsidP="00CE730E">
      <w:pPr>
        <w:rPr>
          <w:rFonts w:ascii="Times New Roman" w:hAnsi="Times New Roman" w:cs="Times New Roman"/>
          <w:b/>
          <w:lang w:val="en-US"/>
        </w:rPr>
      </w:pPr>
    </w:p>
    <w:p w:rsidR="00864F5A" w:rsidRPr="00922FB6" w:rsidRDefault="00864F5A" w:rsidP="00CE730E">
      <w:pPr>
        <w:rPr>
          <w:rFonts w:ascii="Times New Roman" w:hAnsi="Times New Roman" w:cs="Times New Roman"/>
          <w:b/>
          <w:lang w:val="en-US"/>
        </w:rPr>
      </w:pPr>
    </w:p>
    <w:p w:rsidR="00864F5A" w:rsidRPr="00922FB6" w:rsidRDefault="00864F5A" w:rsidP="00CE730E">
      <w:pPr>
        <w:rPr>
          <w:rFonts w:ascii="Times New Roman" w:hAnsi="Times New Roman" w:cs="Times New Roman"/>
          <w:b/>
          <w:lang w:val="en-US"/>
        </w:rPr>
      </w:pPr>
    </w:p>
    <w:p w:rsidR="00864F5A" w:rsidRPr="00922FB6" w:rsidRDefault="00864F5A" w:rsidP="00CE730E">
      <w:pPr>
        <w:rPr>
          <w:rFonts w:ascii="Times New Roman" w:hAnsi="Times New Roman" w:cs="Times New Roman"/>
          <w:b/>
          <w:lang w:val="en-US"/>
        </w:rPr>
      </w:pPr>
    </w:p>
    <w:p w:rsidR="00864F5A" w:rsidRDefault="00864F5A" w:rsidP="00CE730E">
      <w:pPr>
        <w:rPr>
          <w:rFonts w:ascii="Times New Roman" w:hAnsi="Times New Roman" w:cs="Times New Roman"/>
          <w:b/>
        </w:rPr>
      </w:pPr>
      <w:proofErr w:type="spellStart"/>
      <w:r>
        <w:rPr>
          <w:rFonts w:ascii="Times New Roman" w:hAnsi="Times New Roman" w:cs="Times New Roman"/>
          <w:b/>
        </w:rPr>
        <w:lastRenderedPageBreak/>
        <w:t>References</w:t>
      </w:r>
      <w:proofErr w:type="spellEnd"/>
    </w:p>
    <w:p w:rsidR="00864F5A" w:rsidRPr="00327721" w:rsidRDefault="00864F5A" w:rsidP="00864F5A">
      <w:pPr>
        <w:pStyle w:val="References"/>
        <w:rPr>
          <w:rFonts w:ascii="Times New Roman" w:hAnsi="Times New Roman"/>
          <w:lang w:val="en-GB"/>
        </w:rPr>
      </w:pPr>
      <w:r w:rsidRPr="00F042EE">
        <w:rPr>
          <w:rFonts w:ascii="Times New Roman" w:hAnsi="Times New Roman"/>
          <w:lang w:val="it-IT"/>
        </w:rPr>
        <w:t xml:space="preserve">Checchi, D., C.V. Fiorio and M. Leonardi (2013). </w:t>
      </w:r>
      <w:r w:rsidRPr="00327721">
        <w:rPr>
          <w:rFonts w:ascii="Times New Roman" w:hAnsi="Times New Roman"/>
          <w:lang w:val="en-GB"/>
        </w:rPr>
        <w:t>Intergenerational persistence of ed</w:t>
      </w:r>
      <w:r w:rsidR="00607799">
        <w:rPr>
          <w:rFonts w:ascii="Times New Roman" w:hAnsi="Times New Roman"/>
          <w:lang w:val="en-GB"/>
        </w:rPr>
        <w:t xml:space="preserve">ucational attainment in Italy. </w:t>
      </w:r>
      <w:r w:rsidRPr="00327721">
        <w:rPr>
          <w:rFonts w:ascii="Times New Roman" w:hAnsi="Times New Roman"/>
          <w:i/>
          <w:lang w:val="en-GB"/>
        </w:rPr>
        <w:t>Economic Letters</w:t>
      </w:r>
      <w:r w:rsidRPr="00327721">
        <w:rPr>
          <w:rFonts w:ascii="Times New Roman" w:hAnsi="Times New Roman"/>
          <w:lang w:val="en-GB"/>
        </w:rPr>
        <w:t>, 118:229-232.</w:t>
      </w:r>
    </w:p>
    <w:p w:rsidR="00864F5A" w:rsidRPr="00CE730E" w:rsidRDefault="00864F5A" w:rsidP="00CE730E">
      <w:pPr>
        <w:rPr>
          <w:rFonts w:ascii="Times New Roman" w:hAnsi="Times New Roman" w:cs="Times New Roman"/>
          <w:b/>
        </w:rPr>
      </w:pPr>
    </w:p>
    <w:sectPr w:rsidR="00864F5A" w:rsidRPr="00CE730E">
      <w:foot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B73" w:rsidRDefault="00F05B73" w:rsidP="00CE730E">
      <w:pPr>
        <w:spacing w:after="0" w:line="240" w:lineRule="auto"/>
      </w:pPr>
      <w:r>
        <w:separator/>
      </w:r>
    </w:p>
  </w:endnote>
  <w:endnote w:type="continuationSeparator" w:id="0">
    <w:p w:rsidR="00F05B73" w:rsidRDefault="00F05B73" w:rsidP="00CE7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7CB" w:rsidRDefault="001737C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B73" w:rsidRDefault="00F05B73" w:rsidP="00CE730E">
      <w:pPr>
        <w:spacing w:after="0" w:line="240" w:lineRule="auto"/>
      </w:pPr>
      <w:r>
        <w:separator/>
      </w:r>
    </w:p>
  </w:footnote>
  <w:footnote w:type="continuationSeparator" w:id="0">
    <w:p w:rsidR="00F05B73" w:rsidRDefault="00F05B73" w:rsidP="00CE730E">
      <w:pPr>
        <w:spacing w:after="0" w:line="240" w:lineRule="auto"/>
      </w:pPr>
      <w:r>
        <w:continuationSeparator/>
      </w:r>
    </w:p>
  </w:footnote>
  <w:footnote w:id="1">
    <w:p w:rsidR="00CE730E" w:rsidRPr="00BA1FCE" w:rsidRDefault="00CE730E" w:rsidP="00CE730E">
      <w:pPr>
        <w:pStyle w:val="Testonotaapidipagina"/>
        <w:jc w:val="both"/>
      </w:pPr>
      <w:r>
        <w:rPr>
          <w:rStyle w:val="Rimandonotaapidipagina"/>
        </w:rPr>
        <w:footnoteRef/>
      </w:r>
      <w:r>
        <w:t xml:space="preserve"> </w:t>
      </w:r>
      <w:r>
        <w:rPr>
          <w:rFonts w:ascii="Times New Roman" w:hAnsi="Times New Roman"/>
        </w:rPr>
        <w:t>This probability could be greater especially if an individual continues the same job held during her studies after graduation, for which a university degree certainly was not required.</w:t>
      </w:r>
    </w:p>
  </w:footnote>
  <w:footnote w:id="2">
    <w:p w:rsidR="00CE730E" w:rsidRPr="00782DA3" w:rsidRDefault="00CE730E" w:rsidP="00CE730E">
      <w:pPr>
        <w:pStyle w:val="Testonotaapidipagina"/>
        <w:jc w:val="both"/>
        <w:rPr>
          <w:rFonts w:ascii="Times New Roman" w:hAnsi="Times New Roman"/>
          <w:lang w:val="en-GB"/>
        </w:rPr>
      </w:pPr>
      <w:r>
        <w:rPr>
          <w:rStyle w:val="Rimandonotaapidipagina"/>
        </w:rPr>
        <w:footnoteRef/>
      </w:r>
      <w:r>
        <w:t xml:space="preserve"> </w:t>
      </w:r>
      <w:r>
        <w:rPr>
          <w:rFonts w:ascii="Times New Roman" w:hAnsi="Times New Roman"/>
          <w:lang w:val="en-GB"/>
        </w:rPr>
        <w:t>I</w:t>
      </w:r>
      <w:r w:rsidRPr="000A2F98">
        <w:rPr>
          <w:rFonts w:ascii="Times New Roman" w:hAnsi="Times New Roman"/>
          <w:lang w:val="en-GB"/>
        </w:rPr>
        <w:t>n</w:t>
      </w:r>
      <w:r>
        <w:rPr>
          <w:rFonts w:ascii="Times New Roman" w:hAnsi="Times New Roman"/>
          <w:lang w:val="en-GB"/>
        </w:rPr>
        <w:t xml:space="preserve"> 2001 in</w:t>
      </w:r>
      <w:r w:rsidRPr="000A2F98">
        <w:rPr>
          <w:rFonts w:ascii="Times New Roman" w:hAnsi="Times New Roman"/>
          <w:lang w:val="en-GB"/>
        </w:rPr>
        <w:t xml:space="preserve"> order to harmonise th</w:t>
      </w:r>
      <w:r>
        <w:rPr>
          <w:rFonts w:ascii="Times New Roman" w:hAnsi="Times New Roman"/>
          <w:lang w:val="en-GB"/>
        </w:rPr>
        <w:t>e tertiary education system to the European ones, i</w:t>
      </w:r>
      <w:r w:rsidRPr="000A2F98">
        <w:rPr>
          <w:rFonts w:ascii="Times New Roman" w:hAnsi="Times New Roman"/>
          <w:lang w:val="en-GB"/>
        </w:rPr>
        <w:t>n Italy, as in many other countries</w:t>
      </w:r>
      <w:r>
        <w:rPr>
          <w:rFonts w:ascii="Times New Roman" w:hAnsi="Times New Roman"/>
          <w:lang w:val="en-GB"/>
        </w:rPr>
        <w:t>, it has been introduced a new degree structure called “3+2” where individuals can enrolled in a first degree programme (</w:t>
      </w:r>
      <w:proofErr w:type="spellStart"/>
      <w:r w:rsidRPr="000A2F98">
        <w:rPr>
          <w:rFonts w:ascii="Times New Roman" w:hAnsi="Times New Roman"/>
          <w:i/>
          <w:lang w:val="en-GB"/>
        </w:rPr>
        <w:t>laurea</w:t>
      </w:r>
      <w:proofErr w:type="spellEnd"/>
      <w:r w:rsidRPr="000A2F98">
        <w:rPr>
          <w:rFonts w:ascii="Times New Roman" w:hAnsi="Times New Roman"/>
          <w:i/>
          <w:lang w:val="en-GB"/>
        </w:rPr>
        <w:t xml:space="preserve"> breve</w:t>
      </w:r>
      <w:r>
        <w:rPr>
          <w:rFonts w:ascii="Times New Roman" w:hAnsi="Times New Roman"/>
          <w:lang w:val="en-GB"/>
        </w:rPr>
        <w:t>) of three years length and then eventually continue in an additional 2 year degree course (</w:t>
      </w:r>
      <w:proofErr w:type="spellStart"/>
      <w:r w:rsidRPr="000A2F98">
        <w:rPr>
          <w:rFonts w:ascii="Times New Roman" w:hAnsi="Times New Roman"/>
          <w:i/>
          <w:lang w:val="en-GB"/>
        </w:rPr>
        <w:t>laurea</w:t>
      </w:r>
      <w:proofErr w:type="spellEnd"/>
      <w:r w:rsidRPr="000A2F98">
        <w:rPr>
          <w:rFonts w:ascii="Times New Roman" w:hAnsi="Times New Roman"/>
          <w:i/>
          <w:lang w:val="en-GB"/>
        </w:rPr>
        <w:t xml:space="preserve"> </w:t>
      </w:r>
      <w:proofErr w:type="spellStart"/>
      <w:r w:rsidRPr="000A2F98">
        <w:rPr>
          <w:rFonts w:ascii="Times New Roman" w:hAnsi="Times New Roman"/>
          <w:i/>
          <w:lang w:val="en-GB"/>
        </w:rPr>
        <w:t>specialistica</w:t>
      </w:r>
      <w:proofErr w:type="spellEnd"/>
      <w:r>
        <w:rPr>
          <w:rFonts w:ascii="Times New Roman" w:hAnsi="Times New Roman"/>
          <w:lang w:val="en-GB"/>
        </w:rPr>
        <w:t>).</w:t>
      </w:r>
    </w:p>
  </w:footnote>
  <w:footnote w:id="3">
    <w:p w:rsidR="00CE730E" w:rsidRPr="00B93B0E" w:rsidRDefault="00CE730E" w:rsidP="00CE730E">
      <w:pPr>
        <w:pStyle w:val="Testonotaapidipagina"/>
        <w:jc w:val="both"/>
        <w:rPr>
          <w:rFonts w:ascii="Times New Roman" w:hAnsi="Times New Roman"/>
        </w:rPr>
      </w:pPr>
      <w:r w:rsidRPr="00C558E2">
        <w:rPr>
          <w:rStyle w:val="Rimandonotaapidipagina"/>
          <w:rFonts w:ascii="Times New Roman" w:hAnsi="Times New Roman"/>
        </w:rPr>
        <w:footnoteRef/>
      </w:r>
      <w:r w:rsidRPr="00C558E2">
        <w:rPr>
          <w:rFonts w:ascii="Times New Roman" w:hAnsi="Times New Roman"/>
        </w:rPr>
        <w:t xml:space="preserve"> In the Italian middle school</w:t>
      </w:r>
      <w:r>
        <w:rPr>
          <w:rFonts w:ascii="Times New Roman" w:hAnsi="Times New Roman"/>
        </w:rPr>
        <w:t>s,</w:t>
      </w:r>
      <w:r w:rsidRPr="00C558E2">
        <w:rPr>
          <w:rFonts w:ascii="Times New Roman" w:hAnsi="Times New Roman"/>
        </w:rPr>
        <w:t xml:space="preserve"> the final grade ranges between </w:t>
      </w:r>
      <w:proofErr w:type="spellStart"/>
      <w:r w:rsidRPr="00C558E2">
        <w:rPr>
          <w:rFonts w:ascii="Times New Roman" w:hAnsi="Times New Roman"/>
          <w:i/>
        </w:rPr>
        <w:t>sufficiente</w:t>
      </w:r>
      <w:proofErr w:type="spellEnd"/>
      <w:r w:rsidRPr="00C558E2">
        <w:rPr>
          <w:rFonts w:ascii="Times New Roman" w:hAnsi="Times New Roman"/>
        </w:rPr>
        <w:t xml:space="preserve"> to </w:t>
      </w:r>
      <w:proofErr w:type="spellStart"/>
      <w:r w:rsidRPr="00C558E2">
        <w:rPr>
          <w:rFonts w:ascii="Times New Roman" w:hAnsi="Times New Roman"/>
          <w:i/>
        </w:rPr>
        <w:t>ottimo</w:t>
      </w:r>
      <w:proofErr w:type="spellEnd"/>
      <w:r>
        <w:rPr>
          <w:rFonts w:ascii="Times New Roman" w:hAnsi="Times New Roman"/>
        </w:rPr>
        <w:t xml:space="preserve">. </w:t>
      </w:r>
      <w:proofErr w:type="spellStart"/>
      <w:r w:rsidRPr="00B93B0E">
        <w:rPr>
          <w:rFonts w:ascii="Times New Roman" w:hAnsi="Times New Roman"/>
          <w:i/>
        </w:rPr>
        <w:t>Sufficiente</w:t>
      </w:r>
      <w:proofErr w:type="spellEnd"/>
      <w:r>
        <w:rPr>
          <w:rFonts w:ascii="Times New Roman" w:hAnsi="Times New Roman"/>
        </w:rPr>
        <w:t xml:space="preserve"> (i.e. pass) is the minimum grade, </w:t>
      </w:r>
      <w:proofErr w:type="spellStart"/>
      <w:r w:rsidRPr="00B93B0E">
        <w:rPr>
          <w:rFonts w:ascii="Times New Roman" w:hAnsi="Times New Roman"/>
          <w:i/>
        </w:rPr>
        <w:t>Discreto</w:t>
      </w:r>
      <w:proofErr w:type="spellEnd"/>
      <w:r>
        <w:rPr>
          <w:rFonts w:ascii="Times New Roman" w:hAnsi="Times New Roman"/>
        </w:rPr>
        <w:t xml:space="preserve"> (i.e. fair) is an intermediate grade then there are </w:t>
      </w:r>
      <w:proofErr w:type="spellStart"/>
      <w:r w:rsidRPr="00B93B0E">
        <w:rPr>
          <w:rFonts w:ascii="Times New Roman" w:hAnsi="Times New Roman"/>
          <w:i/>
        </w:rPr>
        <w:t>Buono</w:t>
      </w:r>
      <w:proofErr w:type="spellEnd"/>
      <w:r>
        <w:rPr>
          <w:rFonts w:ascii="Times New Roman" w:hAnsi="Times New Roman"/>
        </w:rPr>
        <w:t xml:space="preserve"> (i.e. good) and </w:t>
      </w:r>
      <w:proofErr w:type="spellStart"/>
      <w:r w:rsidRPr="00B93B0E">
        <w:rPr>
          <w:rFonts w:ascii="Times New Roman" w:hAnsi="Times New Roman"/>
          <w:i/>
        </w:rPr>
        <w:t>Ottimo</w:t>
      </w:r>
      <w:proofErr w:type="spellEnd"/>
      <w:r>
        <w:rPr>
          <w:rFonts w:ascii="Times New Roman" w:hAnsi="Times New Roman"/>
        </w:rPr>
        <w:t xml:space="preserve"> (i.e. excellent).</w:t>
      </w:r>
    </w:p>
  </w:footnote>
  <w:footnote w:id="4">
    <w:p w:rsidR="00CE730E" w:rsidRPr="000676B7" w:rsidRDefault="00CE730E" w:rsidP="00CE730E">
      <w:pPr>
        <w:pStyle w:val="Testonotaapidipagina"/>
        <w:jc w:val="both"/>
      </w:pPr>
      <w:r>
        <w:rPr>
          <w:rStyle w:val="Rimandonotaapidipagina"/>
        </w:rPr>
        <w:footnoteRef/>
      </w:r>
      <w:r>
        <w:t xml:space="preserve"> </w:t>
      </w:r>
      <w:r w:rsidRPr="000676B7">
        <w:rPr>
          <w:rFonts w:ascii="Times New Roman" w:hAnsi="Times New Roman"/>
        </w:rPr>
        <w:t>For individuals that reported the final score within the range 36 and 60</w:t>
      </w:r>
      <w:r>
        <w:rPr>
          <w:rFonts w:ascii="Times New Roman" w:hAnsi="Times New Roman"/>
        </w:rPr>
        <w:t>,</w:t>
      </w:r>
      <w:r w:rsidRPr="000676B7">
        <w:rPr>
          <w:rFonts w:ascii="Times New Roman" w:hAnsi="Times New Roman"/>
        </w:rPr>
        <w:t xml:space="preserve"> </w:t>
      </w:r>
      <w:r>
        <w:rPr>
          <w:rFonts w:ascii="Times New Roman" w:hAnsi="Times New Roman"/>
        </w:rPr>
        <w:t xml:space="preserve">the </w:t>
      </w:r>
      <w:r w:rsidRPr="000676B7">
        <w:rPr>
          <w:rFonts w:ascii="Times New Roman" w:hAnsi="Times New Roman"/>
        </w:rPr>
        <w:t xml:space="preserve">grade </w:t>
      </w:r>
      <w:r>
        <w:rPr>
          <w:rFonts w:ascii="Times New Roman" w:hAnsi="Times New Roman"/>
        </w:rPr>
        <w:t xml:space="preserve">is rescaled </w:t>
      </w:r>
      <w:r w:rsidRPr="000676B7">
        <w:rPr>
          <w:rFonts w:ascii="Times New Roman" w:hAnsi="Times New Roman"/>
        </w:rPr>
        <w:t xml:space="preserve">using the </w:t>
      </w:r>
      <w:r>
        <w:rPr>
          <w:rFonts w:ascii="Times New Roman" w:hAnsi="Times New Roman"/>
        </w:rPr>
        <w:t>interval</w:t>
      </w:r>
      <w:r w:rsidRPr="000676B7">
        <w:rPr>
          <w:rFonts w:ascii="Times New Roman" w:hAnsi="Times New Roman"/>
        </w:rPr>
        <w:t xml:space="preserve"> 60 and 100.</w:t>
      </w:r>
    </w:p>
  </w:footnote>
  <w:footnote w:id="5">
    <w:p w:rsidR="00CE730E" w:rsidRPr="008C37A0" w:rsidRDefault="00CE730E" w:rsidP="00CE730E">
      <w:pPr>
        <w:pStyle w:val="Testonotaapidipagina"/>
        <w:rPr>
          <w:rFonts w:ascii="Times New Roman" w:hAnsi="Times New Roman"/>
        </w:rPr>
      </w:pPr>
      <w:r w:rsidRPr="008C37A0">
        <w:rPr>
          <w:rStyle w:val="Rimandonotaapidipagina"/>
          <w:rFonts w:ascii="Times New Roman" w:hAnsi="Times New Roman"/>
        </w:rPr>
        <w:footnoteRef/>
      </w:r>
      <w:r w:rsidRPr="008C37A0">
        <w:rPr>
          <w:rFonts w:ascii="Times New Roman" w:hAnsi="Times New Roman"/>
        </w:rPr>
        <w:t xml:space="preserve"> In Italy, the maximum university grade is 110 </w:t>
      </w:r>
      <w:r w:rsidRPr="008C37A0">
        <w:rPr>
          <w:rFonts w:ascii="Times New Roman" w:hAnsi="Times New Roman"/>
          <w:i/>
        </w:rPr>
        <w:t>cum laude</w:t>
      </w:r>
      <w:r w:rsidRPr="008C37A0">
        <w:rPr>
          <w:rFonts w:ascii="Times New Roman" w:hAnsi="Times New Roman"/>
        </w:rPr>
        <w:t xml:space="preserve"> (i.e. 111).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30E"/>
    <w:rsid w:val="00146B39"/>
    <w:rsid w:val="001737CB"/>
    <w:rsid w:val="00376E07"/>
    <w:rsid w:val="003D7B3C"/>
    <w:rsid w:val="00607799"/>
    <w:rsid w:val="00767F24"/>
    <w:rsid w:val="00864F5A"/>
    <w:rsid w:val="00922FB6"/>
    <w:rsid w:val="00AC6316"/>
    <w:rsid w:val="00BF2FE7"/>
    <w:rsid w:val="00CE730E"/>
    <w:rsid w:val="00DB79C2"/>
    <w:rsid w:val="00E60F10"/>
    <w:rsid w:val="00F05B73"/>
    <w:rsid w:val="00F748BE"/>
    <w:rsid w:val="00FA27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31625"/>
  <w15:chartTrackingRefBased/>
  <w15:docId w15:val="{8B588BE9-935C-4143-B5E9-3EA272A8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CE730E"/>
    <w:pPr>
      <w:keepNext/>
      <w:keepLines/>
      <w:spacing w:before="480" w:after="0" w:line="240" w:lineRule="auto"/>
      <w:outlineLvl w:val="0"/>
    </w:pPr>
    <w:rPr>
      <w:rFonts w:ascii="Cambria" w:eastAsia="Times New Roman" w:hAnsi="Cambria" w:cs="Times New Roman"/>
      <w:b/>
      <w:bCs/>
      <w:color w:val="365F91"/>
      <w:sz w:val="28"/>
      <w:szCs w:val="28"/>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E730E"/>
    <w:rPr>
      <w:rFonts w:ascii="Cambria" w:eastAsia="Times New Roman" w:hAnsi="Cambria" w:cs="Times New Roman"/>
      <w:b/>
      <w:bCs/>
      <w:color w:val="365F91"/>
      <w:sz w:val="28"/>
      <w:szCs w:val="28"/>
      <w:lang w:val="en-US"/>
    </w:rPr>
  </w:style>
  <w:style w:type="paragraph" w:styleId="Testonotaapidipagina">
    <w:name w:val="footnote text"/>
    <w:basedOn w:val="Normale"/>
    <w:link w:val="TestonotaapidipaginaCarattere"/>
    <w:unhideWhenUsed/>
    <w:rsid w:val="00CE730E"/>
    <w:pPr>
      <w:spacing w:after="0" w:line="240" w:lineRule="auto"/>
    </w:pPr>
    <w:rPr>
      <w:rFonts w:ascii="Calibri" w:eastAsia="Calibri" w:hAnsi="Calibri" w:cs="Times New Roman"/>
      <w:sz w:val="20"/>
      <w:szCs w:val="20"/>
      <w:lang w:val="en-US"/>
    </w:rPr>
  </w:style>
  <w:style w:type="character" w:customStyle="1" w:styleId="TestonotaapidipaginaCarattere">
    <w:name w:val="Testo nota a piè di pagina Carattere"/>
    <w:basedOn w:val="Carpredefinitoparagrafo"/>
    <w:link w:val="Testonotaapidipagina"/>
    <w:rsid w:val="00CE730E"/>
    <w:rPr>
      <w:rFonts w:ascii="Calibri" w:eastAsia="Calibri" w:hAnsi="Calibri" w:cs="Times New Roman"/>
      <w:sz w:val="20"/>
      <w:szCs w:val="20"/>
      <w:lang w:val="en-US"/>
    </w:rPr>
  </w:style>
  <w:style w:type="character" w:styleId="Rimandonotaapidipagina">
    <w:name w:val="footnote reference"/>
    <w:aliases w:val="Footnote symbol"/>
    <w:basedOn w:val="Carpredefinitoparagrafo"/>
    <w:semiHidden/>
    <w:unhideWhenUsed/>
    <w:rsid w:val="00CE730E"/>
    <w:rPr>
      <w:vertAlign w:val="superscript"/>
    </w:rPr>
  </w:style>
  <w:style w:type="paragraph" w:customStyle="1" w:styleId="Paper">
    <w:name w:val="Paper"/>
    <w:basedOn w:val="Normale"/>
    <w:qFormat/>
    <w:rsid w:val="00CE730E"/>
    <w:pPr>
      <w:spacing w:after="0" w:line="360" w:lineRule="auto"/>
      <w:ind w:firstLine="397"/>
      <w:jc w:val="both"/>
    </w:pPr>
    <w:rPr>
      <w:rFonts w:ascii="Times New Roman" w:eastAsia="Calibri" w:hAnsi="Times New Roman" w:cs="Times New Roman"/>
      <w:lang w:val="en-US"/>
    </w:rPr>
  </w:style>
  <w:style w:type="paragraph" w:customStyle="1" w:styleId="References">
    <w:name w:val="References"/>
    <w:basedOn w:val="Normale"/>
    <w:uiPriority w:val="99"/>
    <w:qFormat/>
    <w:rsid w:val="00864F5A"/>
    <w:pPr>
      <w:keepNext/>
      <w:spacing w:before="120" w:after="0" w:line="240" w:lineRule="auto"/>
      <w:ind w:left="709" w:hanging="709"/>
      <w:jc w:val="both"/>
    </w:pPr>
    <w:rPr>
      <w:rFonts w:ascii="Calibri" w:eastAsia="Calibri" w:hAnsi="Calibri" w:cs="Times New Roman"/>
      <w:lang w:val="en-US"/>
    </w:rPr>
  </w:style>
  <w:style w:type="paragraph" w:styleId="Testofumetto">
    <w:name w:val="Balloon Text"/>
    <w:basedOn w:val="Normale"/>
    <w:link w:val="TestofumettoCarattere"/>
    <w:uiPriority w:val="99"/>
    <w:semiHidden/>
    <w:unhideWhenUsed/>
    <w:rsid w:val="001737C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737CB"/>
    <w:rPr>
      <w:rFonts w:ascii="Segoe UI" w:hAnsi="Segoe UI" w:cs="Segoe UI"/>
      <w:sz w:val="18"/>
      <w:szCs w:val="18"/>
    </w:rPr>
  </w:style>
  <w:style w:type="paragraph" w:styleId="Intestazione">
    <w:name w:val="header"/>
    <w:basedOn w:val="Normale"/>
    <w:link w:val="IntestazioneCarattere"/>
    <w:uiPriority w:val="99"/>
    <w:unhideWhenUsed/>
    <w:rsid w:val="001737C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737CB"/>
  </w:style>
  <w:style w:type="paragraph" w:styleId="Pidipagina">
    <w:name w:val="footer"/>
    <w:basedOn w:val="Normale"/>
    <w:link w:val="PidipaginaCarattere"/>
    <w:uiPriority w:val="99"/>
    <w:unhideWhenUsed/>
    <w:rsid w:val="001737C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73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1788</Words>
  <Characters>10198</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Carmen Aina</cp:lastModifiedBy>
  <cp:revision>13</cp:revision>
  <cp:lastPrinted>2019-08-14T11:10:00Z</cp:lastPrinted>
  <dcterms:created xsi:type="dcterms:W3CDTF">2019-08-10T06:29:00Z</dcterms:created>
  <dcterms:modified xsi:type="dcterms:W3CDTF">2020-07-23T16:21:00Z</dcterms:modified>
</cp:coreProperties>
</file>