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C429" w14:textId="687AD2C7" w:rsidR="001259C1" w:rsidRPr="005A2846" w:rsidRDefault="001259C1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2846">
        <w:rPr>
          <w:rFonts w:ascii="Times New Roman" w:hAnsi="Times New Roman" w:cs="Times New Roman"/>
          <w:b/>
          <w:bCs/>
          <w:sz w:val="21"/>
          <w:szCs w:val="21"/>
        </w:rPr>
        <w:t>Appendix 1</w:t>
      </w:r>
    </w:p>
    <w:p w14:paraId="69309F33" w14:textId="77777777" w:rsidR="00E03926" w:rsidRDefault="001259C1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 A</w:t>
      </w:r>
      <w:r w:rsidRPr="005A2846">
        <w:rPr>
          <w:rFonts w:ascii="Times New Roman" w:hAnsi="Times New Roman" w:cs="Times New Roman"/>
          <w:b/>
          <w:bCs/>
          <w:sz w:val="21"/>
          <w:szCs w:val="21"/>
        </w:rPr>
        <w:t>1</w:t>
      </w:r>
      <w:r>
        <w:rPr>
          <w:rFonts w:ascii="Times New Roman" w:hAnsi="Times New Roman" w:cs="Times New Roman"/>
          <w:b/>
          <w:bCs/>
          <w:sz w:val="21"/>
          <w:szCs w:val="21"/>
        </w:rPr>
        <w:t>a-e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3D0E0E">
        <w:rPr>
          <w:rFonts w:ascii="Times New Roman" w:hAnsi="Times New Roman" w:cs="Times New Roman"/>
          <w:sz w:val="21"/>
          <w:szCs w:val="21"/>
        </w:rPr>
        <w:t xml:space="preserve">Mean values of predictor variables by income quartiles </w:t>
      </w:r>
      <w:r>
        <w:rPr>
          <w:rFonts w:ascii="Times New Roman" w:hAnsi="Times New Roman" w:cs="Times New Roman"/>
          <w:sz w:val="21"/>
          <w:szCs w:val="21"/>
        </w:rPr>
        <w:t xml:space="preserve">over time </w:t>
      </w:r>
      <w:r w:rsidRPr="003D0E0E">
        <w:rPr>
          <w:rFonts w:ascii="Times New Roman" w:hAnsi="Times New Roman" w:cs="Times New Roman"/>
          <w:sz w:val="21"/>
          <w:szCs w:val="21"/>
        </w:rPr>
        <w:t>(SSPW2020</w:t>
      </w:r>
      <w:r>
        <w:rPr>
          <w:rFonts w:ascii="Times New Roman" w:hAnsi="Times New Roman" w:cs="Times New Roman"/>
          <w:sz w:val="21"/>
          <w:szCs w:val="21"/>
        </w:rPr>
        <w:t>, waves 1-4</w:t>
      </w:r>
      <w:r w:rsidR="008A3472">
        <w:rPr>
          <w:rFonts w:ascii="Times New Roman" w:hAnsi="Times New Roman" w:cs="Times New Roman"/>
          <w:sz w:val="21"/>
          <w:szCs w:val="21"/>
        </w:rPr>
        <w:t>)</w:t>
      </w:r>
    </w:p>
    <w:p w14:paraId="6954B0EE" w14:textId="4BAFD625" w:rsidR="001259C1" w:rsidRPr="00E03926" w:rsidRDefault="00E03926" w:rsidP="00E03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E03926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a) Economic vulnerability</w:t>
      </w:r>
    </w:p>
    <w:p w14:paraId="562DF202" w14:textId="77777777" w:rsidR="00E03926" w:rsidRDefault="00E03926" w:rsidP="00E03926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>
        <w:rPr>
          <w:noProof/>
        </w:rPr>
        <w:drawing>
          <wp:inline distT="0" distB="0" distL="0" distR="0" wp14:anchorId="1E544055" wp14:editId="740A8106">
            <wp:extent cx="3951798" cy="2889500"/>
            <wp:effectExtent l="0" t="0" r="0" b="6350"/>
            <wp:docPr id="1790994050" name="Grafik 1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94050" name="Grafik 1" descr="Ein Bild, das Text, Screenshot, Diagramm, Reihe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1887" cy="297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85FF6" w14:textId="2D05E4F9" w:rsidR="00E03926" w:rsidRDefault="00E03926" w:rsidP="008A3472">
      <w:pPr>
        <w:adjustRightInd w:val="0"/>
        <w:snapToGrid w:val="0"/>
        <w:spacing w:after="0" w:line="240" w:lineRule="auto"/>
        <w:ind w:right="3923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E0392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E0392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economic vulnerability (1-5). Significant differences between income quartiles at each time point (p &lt; 0.001). Within-group changes over time were not significant.</w:t>
      </w:r>
    </w:p>
    <w:p w14:paraId="4E579CD6" w14:textId="77777777" w:rsidR="008A3472" w:rsidRDefault="008A3472" w:rsidP="008A3472">
      <w:pPr>
        <w:adjustRightInd w:val="0"/>
        <w:snapToGrid w:val="0"/>
        <w:spacing w:after="0" w:line="240" w:lineRule="auto"/>
        <w:ind w:right="4490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</w:p>
    <w:p w14:paraId="1BA19E0A" w14:textId="77777777" w:rsidR="00043D7D" w:rsidRDefault="00043D7D" w:rsidP="008A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1C242DFF" w14:textId="284935CC" w:rsidR="008A3472" w:rsidRPr="008A3472" w:rsidRDefault="008A3472" w:rsidP="008A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8A34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b) Future anxiety</w:t>
      </w:r>
    </w:p>
    <w:p w14:paraId="3B5754C6" w14:textId="77777777" w:rsidR="008A3472" w:rsidRDefault="008A3472" w:rsidP="008A3472">
      <w:pPr>
        <w:adjustRightInd w:val="0"/>
        <w:snapToGrid w:val="0"/>
        <w:spacing w:after="0" w:line="240" w:lineRule="auto"/>
        <w:ind w:right="449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5587A8B" w14:textId="080C4994" w:rsidR="008A3472" w:rsidRDefault="008A3472" w:rsidP="008A3472">
      <w:pPr>
        <w:adjustRightInd w:val="0"/>
        <w:snapToGrid w:val="0"/>
        <w:spacing w:after="0" w:line="240" w:lineRule="auto"/>
        <w:ind w:right="449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5A6F7141" wp14:editId="7C925F72">
            <wp:extent cx="3816779" cy="2790908"/>
            <wp:effectExtent l="0" t="0" r="6350" b="3175"/>
            <wp:docPr id="10" name="Grafik 9" descr="Ein Bild, das Text, Screenshot, Reihe, Diagramm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7CAC57EB-16CB-E130-CAA5-1001DE9F12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 descr="Ein Bild, das Text, Screenshot, Reihe, Diagramm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7CAC57EB-16CB-E130-CAA5-1001DE9F127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98" cy="2834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D0CA4" w14:textId="77777777" w:rsidR="008A3472" w:rsidRPr="008A3472" w:rsidRDefault="008A3472" w:rsidP="008A3472">
      <w:pPr>
        <w:spacing w:after="0" w:line="240" w:lineRule="auto"/>
        <w:ind w:right="3923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8A347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8A347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future anxiety (1-4). Significant differences between income quartiles at each time point (p &lt; 0.001). Within-group changes over time not signficant.</w:t>
      </w:r>
    </w:p>
    <w:p w14:paraId="2F4332C3" w14:textId="77777777" w:rsidR="008A3472" w:rsidRDefault="008A3472" w:rsidP="008A3472">
      <w:pPr>
        <w:adjustRightInd w:val="0"/>
        <w:snapToGrid w:val="0"/>
        <w:spacing w:after="0" w:line="240" w:lineRule="auto"/>
        <w:ind w:right="392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49B3550" w14:textId="77777777" w:rsidR="00E03926" w:rsidRPr="00E03926" w:rsidRDefault="00E03926" w:rsidP="00E03926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</w:p>
    <w:p w14:paraId="2D8CBB2F" w14:textId="77777777" w:rsidR="008A3472" w:rsidRDefault="008A3472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14:paraId="0D4E437F" w14:textId="079656CD" w:rsidR="00E03926" w:rsidRPr="00E03926" w:rsidRDefault="00E03926" w:rsidP="00E03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E03926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t>c) Face-to-face communiction</w:t>
      </w:r>
    </w:p>
    <w:p w14:paraId="5DC5EE93" w14:textId="5A0FE882" w:rsidR="00E03926" w:rsidRPr="008A3472" w:rsidRDefault="00E03926" w:rsidP="008A3472">
      <w:pPr>
        <w:adjustRightInd w:val="0"/>
        <w:snapToGrid w:val="0"/>
        <w:spacing w:after="0" w:line="240" w:lineRule="auto"/>
        <w:ind w:right="392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3C816C36" wp14:editId="5911024E">
            <wp:extent cx="3981390" cy="2910177"/>
            <wp:effectExtent l="0" t="0" r="0" b="0"/>
            <wp:docPr id="7" name="Grafik 6" descr="Ein Bild, das Text, Screenshot, Diagramm, Reih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9379E5D9-6B1F-7B26-C2A0-A6BD0A2970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 descr="Ein Bild, das Text, Screenshot, Diagramm, Reih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9379E5D9-6B1F-7B26-C2A0-A6BD0A2970F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409" cy="2972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392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E0392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face-to-face communication (1-4). Significant differences between income quartiles at each time point (p &lt; 0.001). Within-group changes over time not signficant.</w:t>
      </w:r>
    </w:p>
    <w:p w14:paraId="22A72BBF" w14:textId="77777777" w:rsidR="00E03926" w:rsidRDefault="00E03926" w:rsidP="00E03926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</w:p>
    <w:p w14:paraId="51B28D91" w14:textId="77777777" w:rsidR="00E03926" w:rsidRDefault="00E03926" w:rsidP="00E03926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</w:p>
    <w:p w14:paraId="4948E0BB" w14:textId="77777777" w:rsidR="008A3472" w:rsidRPr="008A3472" w:rsidRDefault="008A3472" w:rsidP="008A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A347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d) Remote communication</w:t>
      </w:r>
    </w:p>
    <w:p w14:paraId="5B1E3AA3" w14:textId="0AAD5236" w:rsidR="008A3472" w:rsidRDefault="008A3472" w:rsidP="008A3472">
      <w:pPr>
        <w:spacing w:after="0" w:line="240" w:lineRule="auto"/>
        <w:ind w:right="3923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noProof/>
        </w:rPr>
        <w:drawing>
          <wp:inline distT="0" distB="0" distL="0" distR="0" wp14:anchorId="36378DAD" wp14:editId="6BD4AD80">
            <wp:extent cx="4063117" cy="2971036"/>
            <wp:effectExtent l="0" t="0" r="1270" b="1270"/>
            <wp:docPr id="9" name="Grafik 8" descr="Ein Bild, das Text, Diagramm, Reihe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20359FD1-1DBB-DDC6-4C53-67BC8E7323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 descr="Ein Bild, das Text, Diagramm, Reihe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20359FD1-1DBB-DDC6-4C53-67BC8E73235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392" cy="300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4F326" w14:textId="53011F5E" w:rsidR="008A3472" w:rsidRPr="008A3472" w:rsidRDefault="008A3472" w:rsidP="008A3472">
      <w:pPr>
        <w:spacing w:after="0" w:line="240" w:lineRule="auto"/>
        <w:ind w:right="3923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8A347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8A347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</w:t>
      </w:r>
      <w:r w:rsidR="00043D7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remote</w:t>
      </w:r>
      <w:r w:rsidRPr="008A347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communication (1-4). Significant differences between income quartiles at each time point (p &lt; 0.001). Within-group changes over time not signficant.</w:t>
      </w:r>
    </w:p>
    <w:p w14:paraId="25B93155" w14:textId="77777777" w:rsidR="008A3472" w:rsidRDefault="008A3472" w:rsidP="00E03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2FC61AB" w14:textId="77777777" w:rsidR="008A3472" w:rsidRDefault="008A3472" w:rsidP="00E03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B127799" w14:textId="77777777" w:rsidR="008A3472" w:rsidRDefault="008A3472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 w:type="page"/>
      </w:r>
    </w:p>
    <w:p w14:paraId="4672428B" w14:textId="5A42ADCD" w:rsidR="00E03926" w:rsidRDefault="00E03926" w:rsidP="00E03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E03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e) General social trust</w:t>
      </w:r>
    </w:p>
    <w:p w14:paraId="5D240DBA" w14:textId="18F459A5" w:rsidR="00E03926" w:rsidRDefault="00E03926" w:rsidP="008A3472">
      <w:pPr>
        <w:spacing w:after="0" w:line="240" w:lineRule="auto"/>
        <w:ind w:right="420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noProof/>
        </w:rPr>
        <w:drawing>
          <wp:inline distT="0" distB="0" distL="0" distR="0" wp14:anchorId="711FCF4D" wp14:editId="0C71263D">
            <wp:extent cx="4089249" cy="2989691"/>
            <wp:effectExtent l="0" t="0" r="635" b="0"/>
            <wp:docPr id="3" name="Grafik 2" descr="Ein Bild, das Text, Diagramm, Screenshot, Reih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D6DA5038-9F16-FCD0-AFCF-D0CCF0B7C6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 descr="Ein Bild, das Text, Diagramm, Screenshot, Reih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D6DA5038-9F16-FCD0-AFCF-D0CCF0B7C6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38" cy="3062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AA107E" w14:textId="77777777" w:rsidR="008A3472" w:rsidRDefault="008A3472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sectPr w:rsidR="008A3472" w:rsidSect="008A347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CE6EAB" w14:textId="04759E71" w:rsidR="008A3472" w:rsidRPr="008A3472" w:rsidRDefault="008A3472" w:rsidP="008A347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sectPr w:rsidR="008A3472" w:rsidRPr="008A3472" w:rsidSect="008A347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A347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8A347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general social trust (1-5). Significant differences between income quartiles at each time point (p &lt; 0.01). Within-group changes over time not signficant.</w:t>
      </w:r>
    </w:p>
    <w:p w14:paraId="152EDADA" w14:textId="77777777" w:rsidR="008A3472" w:rsidRDefault="008A347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183686CB" w14:textId="77777777" w:rsidR="008A3472" w:rsidRDefault="008A3472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71148EE6" w14:textId="418EA401" w:rsidR="001259C1" w:rsidRPr="005A2846" w:rsidRDefault="001259C1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2846">
        <w:rPr>
          <w:rFonts w:ascii="Times New Roman" w:hAnsi="Times New Roman" w:cs="Times New Roman"/>
          <w:b/>
          <w:bCs/>
          <w:sz w:val="21"/>
          <w:szCs w:val="21"/>
        </w:rPr>
        <w:lastRenderedPageBreak/>
        <w:t>Appendix 2</w:t>
      </w:r>
    </w:p>
    <w:p w14:paraId="3CBAF1BC" w14:textId="15254448" w:rsidR="001259C1" w:rsidRDefault="001259C1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 A2a-g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3D0E0E">
        <w:rPr>
          <w:rFonts w:ascii="Times New Roman" w:hAnsi="Times New Roman" w:cs="Times New Roman"/>
          <w:sz w:val="21"/>
          <w:szCs w:val="21"/>
        </w:rPr>
        <w:t xml:space="preserve">Mean values of predictor variables by income quartiles </w:t>
      </w:r>
      <w:r>
        <w:rPr>
          <w:rFonts w:ascii="Times New Roman" w:hAnsi="Times New Roman" w:cs="Times New Roman"/>
          <w:sz w:val="21"/>
          <w:szCs w:val="21"/>
        </w:rPr>
        <w:t xml:space="preserve">over time </w:t>
      </w:r>
      <w:r w:rsidRPr="003D0E0E">
        <w:rPr>
          <w:rFonts w:ascii="Times New Roman" w:hAnsi="Times New Roman" w:cs="Times New Roman"/>
          <w:sz w:val="21"/>
          <w:szCs w:val="21"/>
        </w:rPr>
        <w:t>(SSPW202</w:t>
      </w:r>
      <w:r>
        <w:rPr>
          <w:rFonts w:ascii="Times New Roman" w:hAnsi="Times New Roman" w:cs="Times New Roman"/>
          <w:sz w:val="21"/>
          <w:szCs w:val="21"/>
        </w:rPr>
        <w:t>1, waves 1-4</w:t>
      </w:r>
      <w:r w:rsidRPr="003D0E0E">
        <w:rPr>
          <w:rFonts w:ascii="Times New Roman" w:hAnsi="Times New Roman" w:cs="Times New Roman"/>
          <w:sz w:val="21"/>
          <w:szCs w:val="21"/>
        </w:rPr>
        <w:t>)</w:t>
      </w:r>
    </w:p>
    <w:p w14:paraId="0CD10C46" w14:textId="77777777" w:rsidR="00761177" w:rsidRPr="00761177" w:rsidRDefault="00761177" w:rsidP="00761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611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a) Economic vulnerabilty</w:t>
      </w:r>
    </w:p>
    <w:p w14:paraId="299E9EA6" w14:textId="77777777" w:rsidR="00761177" w:rsidRDefault="00761177" w:rsidP="00761177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6030612D" wp14:editId="63C4B56E">
            <wp:extent cx="4094922" cy="2995200"/>
            <wp:effectExtent l="0" t="0" r="0" b="2540"/>
            <wp:docPr id="5" name="Grafik 4" descr="Ein Bild, das Text, Diagramm, Reihe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107F32AA-45FB-E39D-BAE3-66F2DE8F2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Ein Bild, das Text, Diagramm, Reihe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107F32AA-45FB-E39D-BAE3-66F2DE8F2C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490" cy="301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399C4" w14:textId="773439E9" w:rsidR="00761177" w:rsidRPr="00761177" w:rsidRDefault="00761177" w:rsidP="00761177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76117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76117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economic vulnerability (1-5). Significant differences between income quartiles at each time point (p &lt; 0.001). Within-group changes over time only significant for the 2nd income quartile (p &lt; 0.05).</w:t>
      </w:r>
    </w:p>
    <w:p w14:paraId="5B6112B6" w14:textId="5D969E16" w:rsidR="00761177" w:rsidRDefault="00761177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C293CB3" w14:textId="77777777" w:rsidR="00761177" w:rsidRPr="00761177" w:rsidRDefault="00761177" w:rsidP="00761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611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b) Future Anxiety</w:t>
      </w:r>
    </w:p>
    <w:p w14:paraId="786C4376" w14:textId="7B4E25A7" w:rsidR="00761177" w:rsidRDefault="00761177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00077793" wp14:editId="09D8F892">
            <wp:extent cx="4094480" cy="2994876"/>
            <wp:effectExtent l="0" t="0" r="0" b="2540"/>
            <wp:docPr id="2017355753" name="Grafik 6" descr="Ein Bild, das Text, Diagramm, Reihe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BE82B9CD-906F-F4FD-D357-3A5315D786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55753" name="Grafik 6" descr="Ein Bild, das Text, Diagramm, Reihe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BE82B9CD-906F-F4FD-D357-3A5315D786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488" cy="3031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ACCA0" w14:textId="77777777" w:rsidR="00761177" w:rsidRPr="00761177" w:rsidRDefault="00761177" w:rsidP="00761177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76117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76117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future anxiety (1-4). Significant differences between income quartiles at each time point (p &lt; 0.001). Within-group changes over time not signficant.</w:t>
      </w:r>
    </w:p>
    <w:p w14:paraId="1A17157D" w14:textId="77777777" w:rsidR="00761177" w:rsidRDefault="00761177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95E2BFB" w14:textId="77777777" w:rsidR="00015F62" w:rsidRPr="00015F62" w:rsidRDefault="00015F62" w:rsidP="00015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15F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c) Face-to-face communication</w:t>
      </w:r>
    </w:p>
    <w:p w14:paraId="5E613B8A" w14:textId="49142931" w:rsidR="00761177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257D1465" wp14:editId="60B48ED9">
            <wp:extent cx="4240865" cy="3101009"/>
            <wp:effectExtent l="0" t="0" r="1270" b="0"/>
            <wp:docPr id="8" name="Grafik 7" descr="Ein Bild, das Text, Diagramm, Reihe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610380CF-ED69-B3A5-C861-D7BF92E416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 descr="Ein Bild, das Text, Diagramm, Reihe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610380CF-ED69-B3A5-C861-D7BF92E416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306" cy="3110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0574F" w14:textId="77777777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015F6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Note: </w:t>
      </w:r>
      <w:r w:rsidRPr="00015F6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Mean values of face-to-face communication (1-4). Significant differences between income quartiles at each time point (p &lt; 0.001). Within-group changes over time not signficant.</w:t>
      </w:r>
    </w:p>
    <w:p w14:paraId="6540C38F" w14:textId="77777777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CBB4145" w14:textId="77777777" w:rsidR="00015F62" w:rsidRPr="00015F62" w:rsidRDefault="00015F62" w:rsidP="00015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15F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d) Remote communication</w:t>
      </w:r>
    </w:p>
    <w:p w14:paraId="43B237F7" w14:textId="63050190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5219CA07" wp14:editId="4AE57B35">
            <wp:extent cx="4293704" cy="3139646"/>
            <wp:effectExtent l="0" t="0" r="0" b="0"/>
            <wp:docPr id="236027651" name="Grafik 8" descr="Ein Bild, das Text, Diagramm, Reihe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5D239F04-DDD9-A8E7-BB80-40874699B5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7651" name="Grafik 8" descr="Ein Bild, das Text, Diagramm, Reihe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5D239F04-DDD9-A8E7-BB80-40874699B5E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397" cy="3152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FC1CC" w14:textId="64CF4EA0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015F6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015F6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</w:t>
      </w:r>
      <w:r w:rsidR="005C611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remot</w:t>
      </w:r>
      <w:r w:rsidRPr="00015F6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e communication (1-4). Significant differences between income quartiles at each time point (p &lt; 0.001). Within-group changes over time not signficant.</w:t>
      </w:r>
    </w:p>
    <w:p w14:paraId="3F33897E" w14:textId="77777777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E249FB3" w14:textId="77777777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1002AB" w14:textId="3443359C" w:rsidR="00015F62" w:rsidRDefault="00015F62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0528071E" w14:textId="77777777" w:rsidR="00015F62" w:rsidRPr="00015F62" w:rsidRDefault="00015F62" w:rsidP="00015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15F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e) Social support</w:t>
      </w:r>
    </w:p>
    <w:p w14:paraId="116C7332" w14:textId="4F932D64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015F62"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5C4124AD" wp14:editId="207BDD4C">
            <wp:extent cx="4428877" cy="3238978"/>
            <wp:effectExtent l="0" t="0" r="3810" b="0"/>
            <wp:docPr id="11" name="Grafik 10" descr="Ein Bild, das Text, Diagramm, Reihe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1F100810-0B90-3EE5-EB1B-63274BF75F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 descr="Ein Bild, das Text, Diagramm, Reihe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1F100810-0B90-3EE5-EB1B-63274BF75F9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64" cy="324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5DFE2" w14:textId="77777777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015F6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015F6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social support (0-6). Significant differences between income quartiles at each time point (p &lt; 0.001). Within-group changes over time not signficant.</w:t>
      </w:r>
    </w:p>
    <w:p w14:paraId="32D89590" w14:textId="77777777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</w:p>
    <w:p w14:paraId="65CCCCBB" w14:textId="77777777" w:rsidR="00D83D7E" w:rsidRDefault="00D83D7E" w:rsidP="00015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EC9EA0D" w14:textId="3ABC531A" w:rsidR="00015F62" w:rsidRPr="00015F62" w:rsidRDefault="00015F62" w:rsidP="00015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15F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f) General social trust</w:t>
      </w:r>
    </w:p>
    <w:p w14:paraId="33A4261F" w14:textId="20E63F6E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3C1C31C2" wp14:editId="6057B9B2">
            <wp:extent cx="4374272" cy="3204375"/>
            <wp:effectExtent l="0" t="0" r="0" b="0"/>
            <wp:docPr id="2" name="Grafik 1" descr="Ein Bild, das Text, Diagramm, Screenshot, Reih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5FCB6A18-E6CB-E837-49C2-13CDD18A25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Ein Bild, das Text, Diagramm, Screenshot, Reih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5FCB6A18-E6CB-E837-49C2-13CDD18A252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33" cy="3217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CF33C" w14:textId="761F9204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015F6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015F6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general social trust (1-5). Significant differences between income quartiles at each time point (p &lt; 0.01). Within-group changes over time not signficant.</w:t>
      </w:r>
    </w:p>
    <w:p w14:paraId="28480BAD" w14:textId="77777777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53B90A5" w14:textId="34319D70" w:rsidR="00015F62" w:rsidRDefault="00015F62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2B0C11CA" w14:textId="77777777" w:rsidR="00015F62" w:rsidRPr="00015F62" w:rsidRDefault="00015F62" w:rsidP="00015F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15F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g) Trust in government</w:t>
      </w:r>
    </w:p>
    <w:p w14:paraId="6E71A06F" w14:textId="1A0AC1ED" w:rsidR="00761177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29BE64C2" wp14:editId="2022565C">
            <wp:extent cx="4231272" cy="3093057"/>
            <wp:effectExtent l="0" t="0" r="0" b="6350"/>
            <wp:docPr id="4" name="Grafik 3" descr="Ein Bild, das Text, Screenshot, Diagramm, Reihe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762B825-D1A4-B8E6-0EE0-8459801E6B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 descr="Ein Bild, das Text, Screenshot, Diagramm, Reihe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C762B825-D1A4-B8E6-0EE0-8459801E6BC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34" cy="3105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FC3AF" w14:textId="77777777" w:rsidR="00015F62" w:rsidRPr="00015F62" w:rsidRDefault="00015F62" w:rsidP="00015F62">
      <w:pPr>
        <w:spacing w:after="0" w:line="240" w:lineRule="auto"/>
        <w:ind w:right="3923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015F6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Note:</w:t>
      </w:r>
      <w:r w:rsidRPr="00015F6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 xml:space="preserve"> Mean values of trust in government (1-5). Significant differences between income quartiles at each time point (p &lt; 0.05), except wave 2. Within-group changes over time signficant for all income quartile (p &lt; 0.05).</w:t>
      </w:r>
    </w:p>
    <w:p w14:paraId="0896E135" w14:textId="77777777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82528F1" w14:textId="77777777" w:rsidR="00015F62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  <w:sectPr w:rsidR="00015F62" w:rsidSect="008A347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46B7CA" w14:textId="193A6516" w:rsidR="001259C1" w:rsidRPr="005A2846" w:rsidRDefault="001259C1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A2846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</w:p>
    <w:p w14:paraId="0B72D9AA" w14:textId="77777777" w:rsidR="001259C1" w:rsidRPr="0045348B" w:rsidRDefault="001259C1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Pr="00C13D6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A3</w:t>
      </w:r>
      <w:r w:rsidRPr="00F37E9E">
        <w:rPr>
          <w:rFonts w:ascii="Times New Roman" w:hAnsi="Times New Roman" w:cs="Times New Roman"/>
          <w:sz w:val="21"/>
          <w:szCs w:val="21"/>
        </w:rPr>
        <w:t>:  Results of Two-way Fixed Effects Models on Mental Health (Quasi-panel)</w:t>
      </w:r>
    </w:p>
    <w:p w14:paraId="6D140FF7" w14:textId="7FC5C943" w:rsidR="001259C1" w:rsidRDefault="00015F62" w:rsidP="001259C1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15F62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1C70726" wp14:editId="210BEB59">
            <wp:extent cx="8613157" cy="2989691"/>
            <wp:effectExtent l="0" t="0" r="0" b="0"/>
            <wp:docPr id="1193395056" name="Grafik 1" descr="Ein Bild, das Text, Quittung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95056" name="Grafik 1" descr="Ein Bild, das Text, Quittung, Screenshot, Reihe enthält.&#10;&#10;KI-generierte Inhalte können fehlerhaft sei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65846" cy="300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43FA" w14:textId="77777777" w:rsidR="001259C1" w:rsidRDefault="001259C1"/>
    <w:p w14:paraId="719082A6" w14:textId="4FF10FF1" w:rsidR="001259C1" w:rsidRDefault="001259C1">
      <w:r>
        <w:tab/>
      </w:r>
    </w:p>
    <w:sectPr w:rsidR="001259C1" w:rsidSect="00015F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60"/>
    <w:rsid w:val="00015F62"/>
    <w:rsid w:val="00043D7D"/>
    <w:rsid w:val="001259C1"/>
    <w:rsid w:val="001A185F"/>
    <w:rsid w:val="003145B9"/>
    <w:rsid w:val="00336EEA"/>
    <w:rsid w:val="00544F2F"/>
    <w:rsid w:val="005C611C"/>
    <w:rsid w:val="005D5E3E"/>
    <w:rsid w:val="00653060"/>
    <w:rsid w:val="006B03A4"/>
    <w:rsid w:val="00761177"/>
    <w:rsid w:val="008A3472"/>
    <w:rsid w:val="00D83D7E"/>
    <w:rsid w:val="00D90AF8"/>
    <w:rsid w:val="00DA1DBD"/>
    <w:rsid w:val="00E03926"/>
    <w:rsid w:val="00FA19B0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15FB1"/>
  <w15:chartTrackingRefBased/>
  <w15:docId w15:val="{6A1E508C-2EFB-7747-991A-240B63E5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3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3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3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3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3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3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3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3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3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3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3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3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306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306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30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30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30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30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3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53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3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3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3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530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30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5306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3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306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530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412</Words>
  <Characters>2458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2025-03-29T02:41:00Z</dcterms:created>
  <dcterms:modified xsi:type="dcterms:W3CDTF">2025-03-29T02:41:00Z</dcterms:modified>
</cp:coreProperties>
</file>