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8D4" w:rsidRDefault="007568D4" w:rsidP="007568D4">
      <w:pPr>
        <w:rPr>
          <w:rFonts w:eastAsia="Calibri" w:cs="Arial"/>
        </w:rPr>
      </w:pPr>
      <w:r w:rsidRPr="00E66B9C">
        <w:rPr>
          <w:rFonts w:eastAsia="Calibri" w:cs="Arial"/>
          <w:b/>
          <w:bCs/>
          <w:lang w:val="en-US"/>
        </w:rPr>
        <w:t xml:space="preserve">SUPPLEMENTARY </w:t>
      </w:r>
      <w:r>
        <w:rPr>
          <w:rFonts w:eastAsia="Calibri" w:cs="Arial"/>
          <w:b/>
          <w:bCs/>
          <w:lang w:val="en-US"/>
        </w:rPr>
        <w:t xml:space="preserve">INFORMATION - </w:t>
      </w:r>
      <w:r w:rsidRPr="00F567BF">
        <w:rPr>
          <w:rFonts w:eastAsia="Calibri" w:cs="Arial"/>
          <w:lang w:val="en-US"/>
        </w:rPr>
        <w:t>Online resource attached to the article “</w:t>
      </w:r>
      <w:r w:rsidRPr="00F567BF">
        <w:rPr>
          <w:rFonts w:eastAsia="Calibri" w:cs="Arial"/>
          <w:lang w:val="en-GB"/>
        </w:rPr>
        <w:t>When explanations for poverty help explain social policy preferences: The case of European public opinion amidst the economic recession (2009-2014)</w:t>
      </w:r>
      <w:r w:rsidRPr="00F567BF">
        <w:rPr>
          <w:rFonts w:eastAsia="Calibri" w:cs="Arial"/>
        </w:rPr>
        <w:t xml:space="preserve">” </w:t>
      </w:r>
      <w:r>
        <w:rPr>
          <w:rFonts w:eastAsia="Calibri" w:cs="Arial"/>
        </w:rPr>
        <w:t xml:space="preserve">by Lionel Marquis and Jan </w:t>
      </w:r>
      <w:proofErr w:type="spellStart"/>
      <w:r>
        <w:rPr>
          <w:rFonts w:eastAsia="Calibri" w:cs="Arial"/>
        </w:rPr>
        <w:t>Rosset</w:t>
      </w:r>
      <w:proofErr w:type="spellEnd"/>
      <w:r>
        <w:rPr>
          <w:rFonts w:eastAsia="Calibri" w:cs="Arial"/>
        </w:rPr>
        <w:t xml:space="preserve">. </w:t>
      </w:r>
    </w:p>
    <w:p w:rsidR="007568D4" w:rsidRPr="00E66B9C" w:rsidRDefault="007568D4" w:rsidP="007568D4">
      <w:pPr>
        <w:rPr>
          <w:rFonts w:eastAsia="Calibri" w:cs="Arial"/>
          <w:b/>
          <w:bCs/>
          <w:lang w:val="en-US"/>
        </w:rPr>
      </w:pPr>
    </w:p>
    <w:p w:rsidR="007568D4" w:rsidRPr="00E66B9C" w:rsidRDefault="007568D4" w:rsidP="007568D4">
      <w:pPr>
        <w:rPr>
          <w:rFonts w:eastAsia="Calibri" w:cs="Arial"/>
          <w:b/>
          <w:bCs/>
          <w:lang w:val="en-US"/>
        </w:rPr>
      </w:pPr>
      <w:r w:rsidRPr="00E66B9C">
        <w:rPr>
          <w:rFonts w:eastAsia="Calibri" w:cs="Arial"/>
          <w:b/>
          <w:bCs/>
          <w:lang w:val="en-US"/>
        </w:rPr>
        <w:t>1. Description of all control variables and covariates of poverty attributions</w:t>
      </w:r>
    </w:p>
    <w:p w:rsidR="007568D4" w:rsidRPr="00E66B9C" w:rsidRDefault="007568D4" w:rsidP="007568D4">
      <w:pPr>
        <w:rPr>
          <w:rFonts w:eastAsia="Calibri" w:cs="Arial"/>
          <w:b/>
          <w:bCs/>
          <w:lang w:val="en-US"/>
        </w:rPr>
      </w:pPr>
      <w:r w:rsidRPr="00E66B9C">
        <w:rPr>
          <w:rFonts w:eastAsia="Calibri" w:cs="Arial"/>
          <w:b/>
          <w:bCs/>
          <w:lang w:val="en-US"/>
        </w:rPr>
        <w:t>2. Descriptive analysis of all variables</w:t>
      </w:r>
    </w:p>
    <w:p w:rsidR="007568D4" w:rsidRPr="00E66B9C" w:rsidRDefault="007568D4" w:rsidP="007568D4">
      <w:pPr>
        <w:rPr>
          <w:rFonts w:eastAsia="Calibri" w:cs="Arial"/>
          <w:b/>
          <w:bCs/>
          <w:lang w:val="en-US"/>
        </w:rPr>
      </w:pPr>
      <w:r w:rsidRPr="00E66B9C">
        <w:rPr>
          <w:rFonts w:eastAsia="Calibri" w:cs="Arial"/>
          <w:b/>
          <w:bCs/>
          <w:lang w:val="en-US"/>
        </w:rPr>
        <w:t>3. Interrelationships between dependent variables</w:t>
      </w:r>
    </w:p>
    <w:p w:rsidR="007568D4" w:rsidRPr="00E66B9C" w:rsidRDefault="007568D4" w:rsidP="007568D4">
      <w:pPr>
        <w:rPr>
          <w:rFonts w:eastAsia="Calibri" w:cs="Arial"/>
          <w:b/>
          <w:bCs/>
          <w:lang w:val="en-US"/>
        </w:rPr>
      </w:pPr>
      <w:r w:rsidRPr="00E66B9C">
        <w:rPr>
          <w:rFonts w:eastAsia="Calibri" w:cs="Arial"/>
          <w:b/>
          <w:bCs/>
          <w:lang w:val="en-US"/>
        </w:rPr>
        <w:t>4. Empirical results: Robustness checks</w:t>
      </w:r>
    </w:p>
    <w:p w:rsidR="007568D4" w:rsidRPr="00E66B9C" w:rsidRDefault="007568D4" w:rsidP="007568D4">
      <w:pPr>
        <w:rPr>
          <w:rFonts w:eastAsia="Calibri" w:cs="Arial"/>
          <w:b/>
          <w:bCs/>
          <w:lang w:val="en-US"/>
        </w:rPr>
      </w:pPr>
    </w:p>
    <w:p w:rsidR="007568D4" w:rsidRPr="00E66B9C" w:rsidRDefault="007568D4" w:rsidP="007568D4">
      <w:pPr>
        <w:rPr>
          <w:rFonts w:eastAsia="Calibri" w:cs="Arial"/>
          <w:b/>
          <w:bCs/>
          <w:lang w:val="en-US"/>
        </w:rPr>
      </w:pPr>
      <w:r w:rsidRPr="00E66B9C">
        <w:rPr>
          <w:rFonts w:eastAsia="Calibri" w:cs="Arial"/>
          <w:b/>
          <w:bCs/>
          <w:lang w:val="en-US"/>
        </w:rPr>
        <w:br w:type="page"/>
      </w:r>
      <w:bookmarkStart w:id="0" w:name="_GoBack"/>
      <w:bookmarkEnd w:id="0"/>
    </w:p>
    <w:p w:rsidR="007568D4" w:rsidRPr="00E66B9C" w:rsidRDefault="007568D4" w:rsidP="007568D4">
      <w:pPr>
        <w:rPr>
          <w:rFonts w:eastAsia="Calibri" w:cs="Arial"/>
          <w:b/>
          <w:bCs/>
          <w:lang w:val="en-US"/>
        </w:rPr>
      </w:pPr>
      <w:r w:rsidRPr="00E66B9C">
        <w:rPr>
          <w:rFonts w:eastAsia="Calibri" w:cs="Arial"/>
          <w:b/>
          <w:bCs/>
          <w:lang w:val="en-US"/>
        </w:rPr>
        <w:lastRenderedPageBreak/>
        <w:t>1. Description of all control variables and covariates of poverty attributions</w:t>
      </w:r>
    </w:p>
    <w:p w:rsidR="007568D4" w:rsidRPr="00E66B9C" w:rsidRDefault="007568D4" w:rsidP="007568D4">
      <w:pPr>
        <w:spacing w:after="120" w:line="324" w:lineRule="auto"/>
        <w:rPr>
          <w:rFonts w:eastAsia="Calibri" w:cs="Arial"/>
          <w:lang w:val="en-US"/>
        </w:rPr>
      </w:pPr>
      <w:r w:rsidRPr="00E66B9C">
        <w:rPr>
          <w:rFonts w:eastAsia="Calibri" w:cs="Arial"/>
          <w:lang w:val="en-US"/>
        </w:rPr>
        <w:t>A constraint in selecting control variables at the individual level was their availability and comparability over time and across surveys. This prevented us from using potentially relevant variables (e.g., religious affiliation) because they were not available in the whole period under investigation and were ruled out from our analyses. This leaves us with the following variables:</w:t>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t xml:space="preserve">Age and sex </w:t>
      </w:r>
      <w:r w:rsidRPr="00E66B9C">
        <w:rPr>
          <w:rFonts w:eastAsia="Calibri" w:cs="Arial"/>
          <w:lang w:val="en-US"/>
        </w:rPr>
        <w:t xml:space="preserve">were measured in a straightforward way. For sex, the contrast is between female (coded 1) and male (coded 0). To account for possible nonlinear effects of age, we computed its quadratic and cubic values. Including a metric variable along with its quadratic and cubic terms as predictors in a regression analysis is a standard way of modelling a polynomial (nonlinear) relationship between this variable and the dependent variable. In the present case, it enables to model nonlinear variations (e.g., U-shaped, S-shaped) in support for social protection across the lifespan resulting, for example, from a combination of life-cycle and generation effects. </w:t>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t>Education</w:t>
      </w:r>
      <w:r w:rsidRPr="00E66B9C">
        <w:rPr>
          <w:rFonts w:eastAsia="Calibri" w:cs="Arial"/>
          <w:lang w:val="en-US"/>
        </w:rPr>
        <w:t xml:space="preserve"> was measured by asking respondents for their age at the time they finished her full-time education. This scale was recoded in five ordered categories: (1) up to 14 years; (2) 15-16 years; (3) 17-18 years; (4) 19-21 years; (5) 22 years and more.</w:t>
      </w:r>
      <w:r w:rsidRPr="00E66B9C">
        <w:rPr>
          <w:rFonts w:eastAsia="Calibri" w:cs="Arial"/>
          <w:vertAlign w:val="superscript"/>
          <w:lang w:val="en-US"/>
        </w:rPr>
        <w:footnoteReference w:id="1"/>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t xml:space="preserve">Income </w:t>
      </w:r>
      <w:r w:rsidRPr="00E66B9C">
        <w:rPr>
          <w:rFonts w:eastAsia="Calibri" w:cs="Arial"/>
          <w:lang w:val="en-US"/>
        </w:rPr>
        <w:t>was measured at the level of households; the indicator was standardized (with M=0 and SD=1) within each year and country, to account for extremely varying income levels across European countries.</w:t>
      </w:r>
      <w:r w:rsidRPr="00E66B9C">
        <w:rPr>
          <w:rFonts w:eastAsia="Calibri" w:cs="Arial"/>
          <w:vertAlign w:val="superscript"/>
          <w:lang w:val="en-US"/>
        </w:rPr>
        <w:footnoteReference w:id="2"/>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t xml:space="preserve">Occupation </w:t>
      </w:r>
      <w:r w:rsidRPr="00E66B9C">
        <w:rPr>
          <w:rFonts w:eastAsia="Calibri" w:cs="Arial"/>
          <w:lang w:val="en-US"/>
        </w:rPr>
        <w:t>was measured from the reported professional occupation of the respondent, and recoded into seven nominal categories: (1) farmer/fisherman and self-employed; (2) professional and manager; (3) middle management; (4) employee; (5) skilled worker; (6) unskilled worker; (7) other (unemployed, student, retired, housewife, etc.).</w:t>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t xml:space="preserve">Interpersonal trust </w:t>
      </w:r>
      <w:r w:rsidRPr="00E66B9C">
        <w:rPr>
          <w:rFonts w:eastAsia="Calibri" w:cs="Arial"/>
          <w:lang w:val="en-US"/>
        </w:rPr>
        <w:t xml:space="preserve">was measured based on the survey question that reads: </w:t>
      </w:r>
      <w:r w:rsidRPr="00E66B9C">
        <w:rPr>
          <w:rFonts w:eastAsia="Calibri" w:cs="Arial"/>
          <w:i/>
          <w:iCs/>
        </w:rPr>
        <w:t>Generally speaking, would you say that most people can be trusted, or that you can't be too careful in dealing with people? Please use a scale from 1 to 10, where [1] means that ‘you can’t be too careful' and [10] means that ‘most people can be trusted’</w:t>
      </w:r>
      <w:r w:rsidRPr="00E66B9C">
        <w:rPr>
          <w:rFonts w:eastAsia="Calibri" w:cs="Arial"/>
        </w:rPr>
        <w:t>. Responses are rescaled to a 0‒9 interval.</w:t>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t xml:space="preserve">Trust in government </w:t>
      </w:r>
      <w:r w:rsidRPr="00E66B9C">
        <w:rPr>
          <w:rFonts w:eastAsia="Calibri" w:cs="Arial"/>
          <w:lang w:val="en-US"/>
        </w:rPr>
        <w:t xml:space="preserve">was measured by the following question: </w:t>
      </w:r>
      <w:r w:rsidRPr="00E66B9C">
        <w:rPr>
          <w:rFonts w:eastAsia="Calibri" w:cs="Arial"/>
          <w:i/>
          <w:iCs/>
          <w:lang w:val="en-US"/>
        </w:rPr>
        <w:t>How much do you trust the (national government) to do what is right?</w:t>
      </w:r>
      <w:r w:rsidRPr="00E66B9C">
        <w:rPr>
          <w:rFonts w:eastAsia="Calibri" w:cs="Arial"/>
          <w:lang w:val="en-US"/>
        </w:rPr>
        <w:t xml:space="preserve"> Responses are assessed on a 1‒10 scale (higher values standing for higher trust), and rescaled to a 0‒9 interval.</w:t>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lastRenderedPageBreak/>
        <w:t xml:space="preserve">Perceived deservingness </w:t>
      </w:r>
      <w:r w:rsidRPr="00E66B9C">
        <w:rPr>
          <w:rFonts w:eastAsia="Calibri" w:cs="Arial"/>
          <w:lang w:val="en-US"/>
        </w:rPr>
        <w:t>of various social groups was measured based on the responses to a question asking whether the following groups should be prioritized in receiving social assistance: (a) single parents; (b) immigrants; (c) people suffering from addictions (e.g., alcohol, drugs); (d) homeless people; (e) abandoned or neglected children; (f) young offenders; (g) disabled people; (h) unemployed people; (</w:t>
      </w:r>
      <w:proofErr w:type="spellStart"/>
      <w:r w:rsidRPr="00E66B9C">
        <w:rPr>
          <w:rFonts w:eastAsia="Calibri" w:cs="Arial"/>
          <w:lang w:val="en-US"/>
        </w:rPr>
        <w:t>i</w:t>
      </w:r>
      <w:proofErr w:type="spellEnd"/>
      <w:r w:rsidRPr="00E66B9C">
        <w:rPr>
          <w:rFonts w:eastAsia="Calibri" w:cs="Arial"/>
          <w:lang w:val="en-US"/>
        </w:rPr>
        <w:t xml:space="preserve">) elderly people. </w:t>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t>Left-right ideology</w:t>
      </w:r>
      <w:r w:rsidRPr="00E66B9C">
        <w:rPr>
          <w:rFonts w:eastAsia="Calibri" w:cs="Arial"/>
          <w:lang w:val="en-US"/>
        </w:rPr>
        <w:t xml:space="preserve"> was measured based on the answers to the following question: </w:t>
      </w:r>
      <w:r w:rsidRPr="00E66B9C">
        <w:rPr>
          <w:rFonts w:eastAsia="Calibri" w:cs="Arial"/>
          <w:i/>
          <w:iCs/>
          <w:lang w:val="en-US"/>
        </w:rPr>
        <w:t xml:space="preserve">In political matters people talk of "the left" and "the right". How would you place your views on this scale? </w:t>
      </w:r>
      <w:r w:rsidRPr="00E66B9C">
        <w:rPr>
          <w:rFonts w:eastAsia="Calibri" w:cs="Arial"/>
          <w:lang w:val="en-US"/>
        </w:rPr>
        <w:t xml:space="preserve">(10-point scale ranging from 1 to 10). </w:t>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Times New Roman"/>
          <w:b/>
          <w:bCs/>
          <w:lang w:val="en-US"/>
        </w:rPr>
        <w:t>Exposure to poverty</w:t>
      </w:r>
      <w:r w:rsidRPr="00E66B9C">
        <w:rPr>
          <w:rFonts w:eastAsia="Calibri" w:cs="Times New Roman"/>
          <w:lang w:val="en-US"/>
        </w:rPr>
        <w:t xml:space="preserve"> was measured by the following question: “In the area where you live, please tell me if there are people who live in poverty? Would you say there are (1) many people, (2) some people, (3) a few people or (4) none who live in poverty?</w:t>
      </w:r>
      <w:proofErr w:type="gramStart"/>
      <w:r w:rsidRPr="00E66B9C">
        <w:rPr>
          <w:rFonts w:eastAsia="Calibri" w:cs="Times New Roman"/>
          <w:lang w:val="en-US"/>
        </w:rPr>
        <w:t>”.</w:t>
      </w:r>
      <w:proofErr w:type="gramEnd"/>
      <w:r w:rsidRPr="00E66B9C">
        <w:rPr>
          <w:rFonts w:eastAsia="Calibri" w:cs="Times New Roman"/>
          <w:vertAlign w:val="superscript"/>
          <w:lang w:val="en-US"/>
        </w:rPr>
        <w:footnoteReference w:id="3"/>
      </w:r>
      <w:r w:rsidRPr="00E66B9C">
        <w:rPr>
          <w:rFonts w:eastAsia="Calibri" w:cs="Times New Roman"/>
          <w:lang w:val="en-US"/>
        </w:rPr>
        <w:t xml:space="preserve"> Responses were categorized in four dummy variables, with the “none” category (as well as DK and answer refusals) serving as the reference in regression analyses. </w:t>
      </w:r>
    </w:p>
    <w:p w:rsidR="007568D4" w:rsidRPr="00E66B9C" w:rsidRDefault="007568D4" w:rsidP="007568D4">
      <w:pPr>
        <w:numPr>
          <w:ilvl w:val="0"/>
          <w:numId w:val="5"/>
        </w:numPr>
        <w:spacing w:after="50" w:line="324" w:lineRule="auto"/>
        <w:ind w:left="284" w:hanging="284"/>
        <w:rPr>
          <w:rFonts w:eastAsia="Calibri" w:cs="Arial"/>
          <w:lang w:val="en-US"/>
        </w:rPr>
      </w:pPr>
      <w:r w:rsidRPr="00E66B9C">
        <w:rPr>
          <w:rFonts w:eastAsia="Calibri" w:cs="Arial"/>
          <w:b/>
          <w:bCs/>
          <w:lang w:val="en-US"/>
        </w:rPr>
        <w:t xml:space="preserve">Experience of poverty </w:t>
      </w:r>
      <w:r w:rsidRPr="00E66B9C">
        <w:rPr>
          <w:rFonts w:eastAsia="Calibri" w:cs="Arial"/>
          <w:lang w:val="en-US"/>
        </w:rPr>
        <w:t>was measured by four different indicators (which are unavailable for the 2014 survey):</w:t>
      </w:r>
    </w:p>
    <w:p w:rsidR="007568D4" w:rsidRPr="00E66B9C" w:rsidRDefault="007568D4" w:rsidP="007568D4">
      <w:pPr>
        <w:numPr>
          <w:ilvl w:val="0"/>
          <w:numId w:val="5"/>
        </w:numPr>
        <w:spacing w:after="50" w:line="324" w:lineRule="auto"/>
        <w:rPr>
          <w:rFonts w:eastAsia="Calibri" w:cs="Arial"/>
          <w:lang w:val="en-US"/>
        </w:rPr>
      </w:pPr>
      <w:r w:rsidRPr="00E66B9C">
        <w:rPr>
          <w:rFonts w:eastAsia="Calibri" w:cs="Arial"/>
          <w:b/>
          <w:bCs/>
          <w:lang w:val="en-US"/>
        </w:rPr>
        <w:t>Use of social services</w:t>
      </w:r>
      <w:r w:rsidRPr="00E66B9C">
        <w:rPr>
          <w:rFonts w:eastAsia="Calibri" w:cs="Arial"/>
          <w:lang w:val="en-US"/>
        </w:rPr>
        <w:t xml:space="preserve"> was addressed by the following question: </w:t>
      </w:r>
      <w:r w:rsidRPr="00E66B9C">
        <w:rPr>
          <w:rFonts w:eastAsia="Calibri" w:cs="Arial"/>
          <w:i/>
          <w:iCs/>
          <w:lang w:val="en-US"/>
        </w:rPr>
        <w:t xml:space="preserve">Could you please tell me for each of the following social services of general interest if you, or people you are close to, are using it, have used or not used it in the last 12 months? </w:t>
      </w:r>
      <w:r w:rsidRPr="00E66B9C">
        <w:rPr>
          <w:rFonts w:eastAsia="Calibri" w:cs="Arial"/>
          <w:lang w:val="en-US"/>
        </w:rPr>
        <w:t>Five types of social services are considered: (1) long-term care services for dependent people; (2) child care services; (3) public employment services; (4) social housing services; (5) social assistance. We count the number of social services each respondent reports she/he “is using” or “has used in the last 12 months”. Finally, this number is recoded in three dummies: (1) no service used (reference category); (2) one service used; (3) two to five services used.</w:t>
      </w:r>
    </w:p>
    <w:p w:rsidR="007568D4" w:rsidRPr="00E66B9C" w:rsidRDefault="007568D4" w:rsidP="007568D4">
      <w:pPr>
        <w:numPr>
          <w:ilvl w:val="0"/>
          <w:numId w:val="5"/>
        </w:numPr>
        <w:spacing w:after="50" w:line="324" w:lineRule="auto"/>
        <w:rPr>
          <w:rFonts w:eastAsia="Calibri" w:cs="Arial"/>
          <w:lang w:val="en-US"/>
        </w:rPr>
      </w:pPr>
      <w:r w:rsidRPr="00E66B9C">
        <w:rPr>
          <w:rFonts w:eastAsia="Calibri" w:cs="Arial"/>
          <w:b/>
          <w:bCs/>
          <w:lang w:val="en-US"/>
        </w:rPr>
        <w:t>Subjective income</w:t>
      </w:r>
      <w:r w:rsidRPr="00E66B9C">
        <w:rPr>
          <w:rFonts w:eastAsia="Calibri" w:cs="Arial"/>
          <w:lang w:val="en-US"/>
        </w:rPr>
        <w:t xml:space="preserve"> was measured by the following question: </w:t>
      </w:r>
      <w:r w:rsidRPr="00E66B9C">
        <w:rPr>
          <w:rFonts w:eastAsia="Calibri" w:cs="Arial"/>
          <w:i/>
          <w:iCs/>
          <w:lang w:val="en-US"/>
        </w:rPr>
        <w:t>Thinking of your household’s total monthly income, is your household able to make ends meet?</w:t>
      </w:r>
      <w:r w:rsidRPr="00E66B9C">
        <w:rPr>
          <w:rFonts w:eastAsia="Calibri" w:cs="Arial"/>
          <w:lang w:val="en-US"/>
        </w:rPr>
        <w:t xml:space="preserve"> Response options range between 1 (very easily) and 6 (with great difficulty).</w:t>
      </w:r>
    </w:p>
    <w:p w:rsidR="007568D4" w:rsidRPr="00E66B9C" w:rsidRDefault="007568D4" w:rsidP="007568D4">
      <w:pPr>
        <w:numPr>
          <w:ilvl w:val="0"/>
          <w:numId w:val="5"/>
        </w:numPr>
        <w:spacing w:after="50" w:line="324" w:lineRule="auto"/>
        <w:rPr>
          <w:rFonts w:eastAsia="Calibri" w:cs="Arial"/>
          <w:lang w:val="en-US"/>
        </w:rPr>
      </w:pPr>
      <w:r w:rsidRPr="00E66B9C">
        <w:rPr>
          <w:rFonts w:eastAsia="Calibri" w:cs="Arial"/>
          <w:b/>
          <w:bCs/>
          <w:lang w:val="en-US"/>
        </w:rPr>
        <w:t>Comparative income</w:t>
      </w:r>
      <w:r w:rsidRPr="00E66B9C">
        <w:rPr>
          <w:rFonts w:eastAsia="Calibri" w:cs="Arial"/>
          <w:lang w:val="en-US"/>
        </w:rPr>
        <w:t xml:space="preserve"> was assessed by combining two questions. Respondents were first asked to indicate “the very lowest net monthly income that [their] household would need in order to have a minimum acceptable standard of living”. Then they were required to </w:t>
      </w:r>
      <w:r w:rsidRPr="00E66B9C">
        <w:rPr>
          <w:rFonts w:eastAsia="Calibri" w:cs="Arial"/>
          <w:i/>
          <w:iCs/>
          <w:lang w:val="en-US"/>
        </w:rPr>
        <w:t>compare</w:t>
      </w:r>
      <w:r w:rsidRPr="00E66B9C">
        <w:rPr>
          <w:rFonts w:eastAsia="Calibri" w:cs="Arial"/>
          <w:lang w:val="en-US"/>
        </w:rPr>
        <w:t xml:space="preserve"> the net monthly income of their household to the poverty threshold income they </w:t>
      </w:r>
      <w:r w:rsidRPr="00E66B9C">
        <w:rPr>
          <w:rFonts w:eastAsia="Calibri" w:cs="Arial"/>
          <w:lang w:val="en-US"/>
        </w:rPr>
        <w:lastRenderedPageBreak/>
        <w:t>had reported. Answer options include “much higher” (coded 1), “somewhat higher” (2), “more or less the same” (3), “somewhat lower” (4), and “much lower” (5).</w:t>
      </w:r>
    </w:p>
    <w:p w:rsidR="007568D4" w:rsidRPr="00E66B9C" w:rsidRDefault="007568D4" w:rsidP="007568D4">
      <w:pPr>
        <w:numPr>
          <w:ilvl w:val="0"/>
          <w:numId w:val="5"/>
        </w:numPr>
        <w:spacing w:after="50" w:line="324" w:lineRule="auto"/>
        <w:rPr>
          <w:rFonts w:eastAsia="Calibri" w:cs="Arial"/>
          <w:lang w:val="en-US"/>
        </w:rPr>
      </w:pPr>
      <w:r w:rsidRPr="00E66B9C">
        <w:rPr>
          <w:rFonts w:eastAsia="Calibri" w:cs="Arial"/>
          <w:b/>
          <w:bCs/>
          <w:lang w:val="en-US"/>
        </w:rPr>
        <w:t>Financial situation of household</w:t>
      </w:r>
      <w:r w:rsidRPr="00E66B9C">
        <w:rPr>
          <w:rFonts w:eastAsia="Calibri" w:cs="Arial"/>
          <w:lang w:val="en-US"/>
        </w:rPr>
        <w:t xml:space="preserve"> was measured by inviting respondents to “select the letter [on a card] that would best describe the situation of your household”. Answers are scaled between 1 (very poor) and 10 (very wealthy).</w:t>
      </w:r>
    </w:p>
    <w:p w:rsidR="007568D4" w:rsidRPr="00E66B9C" w:rsidRDefault="007568D4" w:rsidP="007568D4">
      <w:pPr>
        <w:rPr>
          <w:rFonts w:eastAsia="Calibri" w:cs="Arial"/>
          <w:b/>
          <w:bCs/>
          <w:lang w:val="en-US"/>
        </w:rPr>
      </w:pPr>
      <w:r w:rsidRPr="00E66B9C">
        <w:rPr>
          <w:rFonts w:eastAsia="Calibri" w:cs="Arial"/>
          <w:b/>
          <w:bCs/>
          <w:lang w:val="en-US"/>
        </w:rPr>
        <w:t>2. Descriptive analysis of all variables</w:t>
      </w:r>
    </w:p>
    <w:p w:rsidR="007568D4" w:rsidRPr="00E66B9C" w:rsidRDefault="007568D4" w:rsidP="007568D4">
      <w:pPr>
        <w:rPr>
          <w:rFonts w:eastAsia="Calibri" w:cs="Arial"/>
          <w:b/>
          <w:bCs/>
          <w:i/>
          <w:iCs/>
          <w:sz w:val="24"/>
          <w:lang w:val="en-US"/>
        </w:rPr>
      </w:pPr>
      <w:r w:rsidRPr="00E66B9C">
        <w:rPr>
          <w:rFonts w:eastAsia="Calibri" w:cs="Arial"/>
          <w:b/>
          <w:bCs/>
          <w:i/>
          <w:iCs/>
          <w:sz w:val="24"/>
          <w:lang w:val="en-US"/>
        </w:rPr>
        <w:t>Table A1: Description of all variables included in the analyses (percent valid cases in brackets)</w:t>
      </w:r>
    </w:p>
    <w:tbl>
      <w:tblPr>
        <w:tblStyle w:val="TableGrid"/>
        <w:tblW w:w="0" w:type="auto"/>
        <w:tblLook w:val="04A0" w:firstRow="1" w:lastRow="0" w:firstColumn="1" w:lastColumn="0" w:noHBand="0" w:noVBand="1"/>
      </w:tblPr>
      <w:tblGrid>
        <w:gridCol w:w="2811"/>
        <w:gridCol w:w="1524"/>
        <w:gridCol w:w="1575"/>
        <w:gridCol w:w="1575"/>
        <w:gridCol w:w="1575"/>
      </w:tblGrid>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b/>
                <w:bCs/>
                <w:sz w:val="19"/>
                <w:szCs w:val="19"/>
                <w:lang w:val="en-US"/>
              </w:rPr>
            </w:pPr>
            <w:r w:rsidRPr="00E66B9C">
              <w:rPr>
                <w:rFonts w:eastAsia="Calibri" w:cs="Times New Roman"/>
                <w:b/>
                <w:bCs/>
                <w:sz w:val="19"/>
                <w:szCs w:val="19"/>
                <w:lang w:val="en-US"/>
              </w:rPr>
              <w:t>Statistic</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b/>
                <w:bCs/>
                <w:sz w:val="19"/>
                <w:szCs w:val="19"/>
                <w:lang w:val="en-US"/>
              </w:rPr>
            </w:pPr>
            <w:r w:rsidRPr="00E66B9C">
              <w:rPr>
                <w:rFonts w:eastAsia="Calibri" w:cs="Times New Roman"/>
                <w:b/>
                <w:bCs/>
                <w:sz w:val="19"/>
                <w:szCs w:val="19"/>
                <w:lang w:val="en-US"/>
              </w:rPr>
              <w:t>2009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(total N=</w:t>
            </w:r>
            <w:r w:rsidRPr="00E66B9C">
              <w:rPr>
                <w:rFonts w:eastAsia="Calibri" w:cs="Arial"/>
                <w:sz w:val="19"/>
                <w:szCs w:val="19"/>
              </w:rPr>
              <w:t xml:space="preserve"> </w:t>
            </w:r>
            <w:r w:rsidRPr="00E66B9C">
              <w:rPr>
                <w:rFonts w:eastAsia="Calibri" w:cs="Times New Roman"/>
                <w:sz w:val="19"/>
                <w:szCs w:val="19"/>
                <w:lang w:val="en-US"/>
              </w:rPr>
              <w:t>26,719)</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b/>
                <w:bCs/>
                <w:sz w:val="19"/>
                <w:szCs w:val="19"/>
                <w:lang w:val="en-US"/>
              </w:rPr>
            </w:pPr>
            <w:r w:rsidRPr="00E66B9C">
              <w:rPr>
                <w:rFonts w:eastAsia="Calibri" w:cs="Times New Roman"/>
                <w:b/>
                <w:bCs/>
                <w:sz w:val="19"/>
                <w:szCs w:val="19"/>
                <w:lang w:val="en-US"/>
              </w:rPr>
              <w:t>2010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(total N=</w:t>
            </w:r>
            <w:r w:rsidRPr="00E66B9C">
              <w:rPr>
                <w:rFonts w:eastAsia="Calibri" w:cs="Arial"/>
                <w:sz w:val="19"/>
                <w:szCs w:val="19"/>
              </w:rPr>
              <w:t xml:space="preserve"> </w:t>
            </w:r>
            <w:r w:rsidRPr="00E66B9C">
              <w:rPr>
                <w:rFonts w:eastAsia="Calibri" w:cs="Times New Roman"/>
                <w:sz w:val="19"/>
                <w:szCs w:val="19"/>
                <w:lang w:val="en-US"/>
              </w:rPr>
              <w:t>26,635)</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b/>
                <w:bCs/>
                <w:sz w:val="19"/>
                <w:szCs w:val="19"/>
                <w:lang w:val="en-US"/>
              </w:rPr>
            </w:pPr>
            <w:r w:rsidRPr="00E66B9C">
              <w:rPr>
                <w:rFonts w:eastAsia="Calibri" w:cs="Times New Roman"/>
                <w:b/>
                <w:bCs/>
                <w:sz w:val="19"/>
                <w:szCs w:val="19"/>
                <w:lang w:val="en-US"/>
              </w:rPr>
              <w:t>2014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(total N=</w:t>
            </w:r>
            <w:r w:rsidRPr="00E66B9C">
              <w:rPr>
                <w:rFonts w:eastAsia="Calibri" w:cs="Arial"/>
                <w:sz w:val="19"/>
                <w:szCs w:val="19"/>
              </w:rPr>
              <w:t xml:space="preserve"> </w:t>
            </w:r>
            <w:r w:rsidRPr="00E66B9C">
              <w:rPr>
                <w:rFonts w:eastAsia="Calibri" w:cs="Times New Roman"/>
                <w:sz w:val="19"/>
                <w:szCs w:val="19"/>
                <w:lang w:val="en-US"/>
              </w:rPr>
              <w:t>26,900)</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Welfare attitude 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Judgments about inequality</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(pro-welfare)</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56.4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55.8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54.4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Welfare attitude 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Unemployment</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(pro-welfare)</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56.9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55.2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46.9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Welfare attitude 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Social welfare</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(pro-welfare)</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54.3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53.3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46.3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Welfare attitude 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Welfare vs taxes</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(pro-welfare)</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62.6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61.4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45.6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Poverty attributions</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individual blame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xml:space="preserve">2: individual fate </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social blame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social fate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none of these</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p w:rsidR="007568D4" w:rsidRPr="00E66B9C" w:rsidRDefault="007568D4" w:rsidP="006B124D">
            <w:pPr>
              <w:spacing w:before="30" w:after="30"/>
              <w:rPr>
                <w:rFonts w:eastAsia="Calibri" w:cs="Times New Roman"/>
                <w:sz w:val="19"/>
                <w:szCs w:val="19"/>
                <w:lang w:val="en-US"/>
              </w:rPr>
            </w:pP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16.9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13.6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47.9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16.6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5.0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[97.6 %]</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15.8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13.9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48.2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16.6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5.6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[98.1 %]</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13.7</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13.8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49.8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14.6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8.0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[95.0 %]</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Exposure to poverty</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High</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Fairly high</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Low</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Very low/None/</w:t>
            </w:r>
            <w:proofErr w:type="spellStart"/>
            <w:r w:rsidRPr="00E66B9C">
              <w:rPr>
                <w:rFonts w:eastAsia="Calibri" w:cs="Times New Roman"/>
                <w:sz w:val="19"/>
                <w:szCs w:val="19"/>
                <w:lang w:val="en-US"/>
              </w:rPr>
              <w:t>dk</w:t>
            </w:r>
            <w:proofErr w:type="spellEnd"/>
            <w:r w:rsidRPr="00E66B9C">
              <w:rPr>
                <w:rFonts w:eastAsia="Calibri" w:cs="Times New Roman"/>
                <w:sz w:val="19"/>
                <w:szCs w:val="19"/>
                <w:lang w:val="en-US"/>
              </w:rPr>
              <w:t>/</w:t>
            </w:r>
            <w:proofErr w:type="spellStart"/>
            <w:r w:rsidRPr="00E66B9C">
              <w:rPr>
                <w:rFonts w:eastAsia="Calibri" w:cs="Times New Roman"/>
                <w:sz w:val="19"/>
                <w:szCs w:val="19"/>
                <w:lang w:val="en-US"/>
              </w:rPr>
              <w:t>na</w:t>
            </w:r>
            <w:proofErr w:type="spellEnd"/>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14.6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32.8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32.4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20.2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16.0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33.4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32.0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18.6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10.2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47.0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31.3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11.6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Sex</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 Male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Female</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 44.7</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55.3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 45.2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54.8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 45.3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54.7</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r>
      <w:tr w:rsidR="007568D4" w:rsidRPr="00E66B9C" w:rsidTr="006B124D">
        <w:tc>
          <w:tcPr>
            <w:tcW w:w="2811" w:type="dxa"/>
            <w:vMerge w:val="restart"/>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Age</w:t>
            </w:r>
          </w:p>
        </w:tc>
        <w:tc>
          <w:tcPr>
            <w:tcW w:w="1524"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48.1</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47.9</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50.3</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18.5</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18.3</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18.6</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Min</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15</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15</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15</w:t>
            </w:r>
          </w:p>
        </w:tc>
      </w:tr>
      <w:tr w:rsidR="007568D4" w:rsidRPr="00E66B9C" w:rsidTr="006B124D">
        <w:tc>
          <w:tcPr>
            <w:tcW w:w="2811" w:type="dxa"/>
            <w:vMerge/>
            <w:tcBorders>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Max</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98 [100.0%]</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98 [100.0%]</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99 [100.0%]</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Education (leaving age)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Up to 14 years</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15-16 years</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17-18 years</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19-21 years</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22 years and more</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14.6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15.5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27.5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20.3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22.1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[95.5%]</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13.6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14.9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28.0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20.8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22.7</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[96.2%]</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11.7</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13.9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26.0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21.9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26.4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[98.1%]</w:t>
            </w:r>
          </w:p>
        </w:tc>
      </w:tr>
      <w:tr w:rsidR="007568D4" w:rsidRPr="00E66B9C" w:rsidTr="006B124D">
        <w:tc>
          <w:tcPr>
            <w:tcW w:w="2811" w:type="dxa"/>
            <w:vMerge w:val="restart"/>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Income</w:t>
            </w:r>
          </w:p>
        </w:tc>
        <w:tc>
          <w:tcPr>
            <w:tcW w:w="1524"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Min</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-1.83</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-2.02</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-3.55</w:t>
            </w:r>
          </w:p>
        </w:tc>
      </w:tr>
      <w:tr w:rsidR="007568D4" w:rsidRPr="00E66B9C" w:rsidTr="006B124D">
        <w:tc>
          <w:tcPr>
            <w:tcW w:w="2811" w:type="dxa"/>
            <w:vMerge/>
            <w:tcBorders>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Max</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16.14 [82.5%]</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17.30 [84.7%]</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2.66 [97.8%]</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lastRenderedPageBreak/>
              <w:t>Occupation</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Self-employed</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Professional, manager</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Middle management</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Employee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Skilled worker</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 Unskilled worker</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7: Other</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6.5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6.1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13.8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30.7</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21.5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 11.1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7: 10.3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6.4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6.1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13.8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30.8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21.8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 11.1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7: 10.0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6.2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7.0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16.5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30.9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20.8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 10.0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7: 8.6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r>
      <w:tr w:rsidR="007568D4" w:rsidRPr="00E66B9C" w:rsidTr="006B124D">
        <w:tc>
          <w:tcPr>
            <w:tcW w:w="2811" w:type="dxa"/>
            <w:vMerge w:val="restart"/>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Interpersonal trust</w:t>
            </w:r>
          </w:p>
        </w:tc>
        <w:tc>
          <w:tcPr>
            <w:tcW w:w="1524"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3.88</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3.96</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4.30</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2.39</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2.37</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2.41</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Min</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r>
      <w:tr w:rsidR="007568D4" w:rsidRPr="00E66B9C" w:rsidTr="006B124D">
        <w:tc>
          <w:tcPr>
            <w:tcW w:w="2811" w:type="dxa"/>
            <w:vMerge/>
            <w:tcBorders>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Max</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 [99.5%]</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 [99.6%]</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 [99.1%]</w:t>
            </w:r>
          </w:p>
        </w:tc>
      </w:tr>
      <w:tr w:rsidR="007568D4" w:rsidRPr="00E66B9C" w:rsidTr="006B124D">
        <w:tc>
          <w:tcPr>
            <w:tcW w:w="2811" w:type="dxa"/>
            <w:vMerge w:val="restart"/>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Trust in government</w:t>
            </w:r>
          </w:p>
        </w:tc>
        <w:tc>
          <w:tcPr>
            <w:tcW w:w="1524"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3.21</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3.09</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2.71</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2.48</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2.45</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1.86</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Min</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0</w:t>
            </w:r>
          </w:p>
        </w:tc>
      </w:tr>
      <w:tr w:rsidR="007568D4" w:rsidRPr="00E66B9C" w:rsidTr="006B124D">
        <w:tc>
          <w:tcPr>
            <w:tcW w:w="2811" w:type="dxa"/>
            <w:vMerge/>
            <w:tcBorders>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Max</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 [98.1%]</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 [98.3%]</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 [100.0%]</w:t>
            </w:r>
          </w:p>
        </w:tc>
      </w:tr>
      <w:tr w:rsidR="007568D4" w:rsidRPr="00E66B9C" w:rsidTr="006B124D">
        <w:tc>
          <w:tcPr>
            <w:tcW w:w="2811"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Unemployed</w:t>
            </w:r>
          </w:p>
        </w:tc>
        <w:tc>
          <w:tcPr>
            <w:tcW w:w="1524"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48.3</w:t>
            </w:r>
          </w:p>
        </w:tc>
        <w:tc>
          <w:tcPr>
            <w:tcW w:w="1575"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50.9</w:t>
            </w:r>
          </w:p>
        </w:tc>
        <w:tc>
          <w:tcPr>
            <w:tcW w:w="1575"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Elderly</w:t>
            </w:r>
          </w:p>
        </w:tc>
        <w:tc>
          <w:tcPr>
            <w:tcW w:w="1524"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53.6</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55.8</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Borders>
              <w:top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Disabled</w:t>
            </w:r>
          </w:p>
        </w:tc>
        <w:tc>
          <w:tcPr>
            <w:tcW w:w="1524" w:type="dxa"/>
            <w:tcBorders>
              <w:top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Borders>
              <w:top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58.2</w:t>
            </w:r>
          </w:p>
        </w:tc>
        <w:tc>
          <w:tcPr>
            <w:tcW w:w="1575" w:type="dxa"/>
            <w:tcBorders>
              <w:top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59.3</w:t>
            </w:r>
          </w:p>
        </w:tc>
        <w:tc>
          <w:tcPr>
            <w:tcW w:w="1575" w:type="dxa"/>
            <w:tcBorders>
              <w:top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Immigrants</w:t>
            </w: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11.5</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12.0</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Addicts</w:t>
            </w: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19.3</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20.0</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Single parents</w:t>
            </w: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Borders>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50.8</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51.0</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Homeless</w:t>
            </w: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43.6</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45.6</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Mar>
              <w:right w:w="28" w:type="dxa"/>
            </w:tcMar>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Neglected children</w:t>
            </w: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66.3</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67.0</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Deservingness: Young offenders</w:t>
            </w:r>
          </w:p>
        </w:tc>
        <w:tc>
          <w:tcPr>
            <w:tcW w:w="1524"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 (mentioned)</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12.7</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13.5</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vMerge w:val="restart"/>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Left-right ideology</w:t>
            </w:r>
          </w:p>
        </w:tc>
        <w:tc>
          <w:tcPr>
            <w:tcW w:w="1524"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w:t>
            </w:r>
          </w:p>
        </w:tc>
        <w:tc>
          <w:tcPr>
            <w:tcW w:w="1575"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5.32</w:t>
            </w:r>
          </w:p>
        </w:tc>
        <w:tc>
          <w:tcPr>
            <w:tcW w:w="1575" w:type="dxa"/>
            <w:tcBorders>
              <w:top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SD</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2.14</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vMerge/>
          </w:tcPr>
          <w:p w:rsidR="007568D4" w:rsidRPr="00E66B9C" w:rsidRDefault="007568D4" w:rsidP="006B124D">
            <w:pPr>
              <w:spacing w:before="30" w:after="30"/>
              <w:rPr>
                <w:rFonts w:eastAsia="Calibri" w:cs="Times New Roman"/>
                <w:sz w:val="19"/>
                <w:szCs w:val="19"/>
                <w:lang w:val="en-US"/>
              </w:rPr>
            </w:pPr>
          </w:p>
        </w:tc>
        <w:tc>
          <w:tcPr>
            <w:tcW w:w="1524"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Min</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w:t>
            </w:r>
          </w:p>
        </w:tc>
        <w:tc>
          <w:tcPr>
            <w:tcW w:w="1575" w:type="dxa"/>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vMerge/>
            <w:tcBorders>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Max</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w:t>
            </w:r>
          </w:p>
        </w:tc>
        <w:tc>
          <w:tcPr>
            <w:tcW w:w="1575" w:type="dxa"/>
            <w:tcBorders>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Use of social services</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None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One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More than one</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66.5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19.1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14.4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65.4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18.5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16.1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[100.0%]</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Subjective income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Very easily</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Easily</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Fairly easily</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With some difficulty</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With difficulty</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 With great difficulty</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9.4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19.6</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28.4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27.4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9.7</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 5.5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[98.4%]</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8.8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19.0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28.0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27.4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11.0</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6: 5.8</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[98.8%]</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Comparative income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Much higher</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Somewhat higher</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More or less the same</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Somewhat lower</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Much lower</w:t>
            </w:r>
          </w:p>
        </w:tc>
        <w:tc>
          <w:tcPr>
            <w:tcW w:w="1524"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8.5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29.2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22.3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21.1</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18.9</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[82.5%]</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 9.4</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2: 26.5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3: 21.3</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4: 21.5</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 21.2</w:t>
            </w:r>
          </w:p>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[84.7%]</w:t>
            </w:r>
          </w:p>
        </w:tc>
        <w:tc>
          <w:tcPr>
            <w:tcW w:w="1575" w:type="dxa"/>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vMerge w:val="restart"/>
            <w:tcBorders>
              <w:top w:val="single" w:sz="8"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Financial situation of household</w:t>
            </w:r>
          </w:p>
        </w:tc>
        <w:tc>
          <w:tcPr>
            <w:tcW w:w="1524"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w:t>
            </w:r>
          </w:p>
        </w:tc>
        <w:tc>
          <w:tcPr>
            <w:tcW w:w="1575"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5.45</w:t>
            </w:r>
          </w:p>
        </w:tc>
        <w:tc>
          <w:tcPr>
            <w:tcW w:w="1575"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5.40</w:t>
            </w:r>
          </w:p>
        </w:tc>
        <w:tc>
          <w:tcPr>
            <w:tcW w:w="1575" w:type="dxa"/>
            <w:tcBorders>
              <w:top w:val="single" w:sz="8"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vMerge/>
            <w:tcBorders>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SD</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1.61</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1.63</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vMerge/>
            <w:tcBorders>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Min</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w:t>
            </w:r>
          </w:p>
        </w:tc>
        <w:tc>
          <w:tcPr>
            <w:tcW w:w="1575" w:type="dxa"/>
            <w:tcBorders>
              <w:top w:val="single" w:sz="4" w:space="0" w:color="auto"/>
              <w:bottom w:val="single" w:sz="4"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r w:rsidR="007568D4" w:rsidRPr="00E66B9C" w:rsidTr="006B124D">
        <w:tc>
          <w:tcPr>
            <w:tcW w:w="2811" w:type="dxa"/>
            <w:vMerge/>
            <w:tcBorders>
              <w:bottom w:val="single" w:sz="8" w:space="0" w:color="auto"/>
            </w:tcBorders>
          </w:tcPr>
          <w:p w:rsidR="007568D4" w:rsidRPr="00E66B9C" w:rsidRDefault="007568D4" w:rsidP="006B124D">
            <w:pPr>
              <w:spacing w:before="30" w:after="30"/>
              <w:rPr>
                <w:rFonts w:eastAsia="Calibri" w:cs="Times New Roman"/>
                <w:sz w:val="19"/>
                <w:szCs w:val="19"/>
                <w:lang w:val="en-US"/>
              </w:rPr>
            </w:pPr>
          </w:p>
        </w:tc>
        <w:tc>
          <w:tcPr>
            <w:tcW w:w="1524" w:type="dxa"/>
            <w:tcBorders>
              <w:top w:val="single" w:sz="4"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Max</w:t>
            </w:r>
          </w:p>
        </w:tc>
        <w:tc>
          <w:tcPr>
            <w:tcW w:w="1575" w:type="dxa"/>
            <w:tcBorders>
              <w:top w:val="single" w:sz="4"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w:t>
            </w:r>
          </w:p>
        </w:tc>
        <w:tc>
          <w:tcPr>
            <w:tcW w:w="1575" w:type="dxa"/>
            <w:tcBorders>
              <w:top w:val="single" w:sz="4"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10</w:t>
            </w:r>
          </w:p>
        </w:tc>
        <w:tc>
          <w:tcPr>
            <w:tcW w:w="1575" w:type="dxa"/>
            <w:tcBorders>
              <w:top w:val="single" w:sz="4" w:space="0" w:color="auto"/>
              <w:bottom w:val="single" w:sz="8" w:space="0" w:color="auto"/>
            </w:tcBorders>
          </w:tcPr>
          <w:p w:rsidR="007568D4" w:rsidRPr="00E66B9C" w:rsidRDefault="007568D4" w:rsidP="006B124D">
            <w:pPr>
              <w:spacing w:before="30" w:after="30"/>
              <w:rPr>
                <w:rFonts w:eastAsia="Calibri" w:cs="Times New Roman"/>
                <w:sz w:val="19"/>
                <w:szCs w:val="19"/>
                <w:lang w:val="en-US"/>
              </w:rPr>
            </w:pPr>
            <w:r w:rsidRPr="00E66B9C">
              <w:rPr>
                <w:rFonts w:eastAsia="Calibri" w:cs="Times New Roman"/>
                <w:sz w:val="19"/>
                <w:szCs w:val="19"/>
                <w:lang w:val="en-US"/>
              </w:rPr>
              <w:t>—</w:t>
            </w:r>
          </w:p>
        </w:tc>
      </w:tr>
    </w:tbl>
    <w:p w:rsidR="007568D4" w:rsidRPr="00E66B9C" w:rsidRDefault="007568D4" w:rsidP="007568D4">
      <w:pPr>
        <w:rPr>
          <w:rFonts w:eastAsia="Calibri" w:cs="Arial"/>
          <w:lang w:val="en-US"/>
        </w:rPr>
      </w:pPr>
    </w:p>
    <w:p w:rsidR="007568D4" w:rsidRPr="00E66B9C" w:rsidRDefault="007568D4" w:rsidP="007568D4">
      <w:pPr>
        <w:rPr>
          <w:rFonts w:eastAsia="Calibri" w:cs="Arial"/>
          <w:b/>
          <w:bCs/>
          <w:lang w:val="en-US"/>
        </w:rPr>
      </w:pPr>
      <w:r w:rsidRPr="00E66B9C">
        <w:rPr>
          <w:rFonts w:eastAsia="Calibri" w:cs="Arial"/>
          <w:b/>
          <w:bCs/>
          <w:lang w:val="en-US"/>
        </w:rPr>
        <w:br w:type="page"/>
      </w:r>
    </w:p>
    <w:p w:rsidR="007568D4" w:rsidRPr="00E66B9C" w:rsidRDefault="007568D4" w:rsidP="007568D4">
      <w:pPr>
        <w:rPr>
          <w:rFonts w:eastAsia="Calibri" w:cs="Arial"/>
          <w:b/>
          <w:bCs/>
          <w:lang w:val="en-US"/>
        </w:rPr>
      </w:pPr>
      <w:r w:rsidRPr="00E66B9C">
        <w:rPr>
          <w:rFonts w:eastAsia="Calibri" w:cs="Arial"/>
          <w:b/>
          <w:bCs/>
          <w:lang w:val="en-US"/>
        </w:rPr>
        <w:lastRenderedPageBreak/>
        <w:t>3. Interrelationships between dependent variables</w:t>
      </w:r>
    </w:p>
    <w:p w:rsidR="007568D4" w:rsidRPr="00E66B9C" w:rsidRDefault="007568D4" w:rsidP="007568D4">
      <w:pPr>
        <w:rPr>
          <w:rFonts w:eastAsia="Calibri" w:cs="Arial"/>
          <w:lang w:val="en-US"/>
        </w:rPr>
      </w:pPr>
      <w:r w:rsidRPr="00E66B9C">
        <w:rPr>
          <w:rFonts w:eastAsia="Calibri" w:cs="Arial"/>
          <w:lang w:val="en-US"/>
        </w:rPr>
        <w:t>As a matter of fact, the bivariate associations between the four measures are quite low. The phi coefficient reaches its maximum value (0.31) for the association between the unemployment and social welfare measures and, on average, the coefficient is only 0.11. In particular, the attitude on the trade-off between welfare and taxes is only barely related to the other attitudes (</w:t>
      </w:r>
      <w:r w:rsidRPr="00E66B9C">
        <w:rPr>
          <w:rFonts w:eastAsia="Calibri" w:cs="Arial"/>
          <w:lang w:val="en-US"/>
        </w:rPr>
        <w:sym w:font="Symbol" w:char="F06A"/>
      </w:r>
      <w:r w:rsidRPr="00E66B9C">
        <w:rPr>
          <w:rFonts w:eastAsia="Calibri" w:cs="Arial"/>
          <w:lang w:val="en-US"/>
        </w:rPr>
        <w:t xml:space="preserve"> = ‒0.03 with inequality; 0.04 with unemployment; 0.05 with social welfare). In sum, there is no evidence that an additive scale of attitudes can or should be created.</w:t>
      </w:r>
    </w:p>
    <w:p w:rsidR="007568D4" w:rsidRPr="00E66B9C" w:rsidRDefault="007568D4" w:rsidP="007568D4">
      <w:pPr>
        <w:rPr>
          <w:rFonts w:eastAsia="Calibri" w:cs="Arial"/>
          <w:lang w:val="en-US"/>
        </w:rPr>
      </w:pPr>
    </w:p>
    <w:p w:rsidR="007568D4" w:rsidRPr="00E66B9C" w:rsidRDefault="007568D4" w:rsidP="007568D4">
      <w:pPr>
        <w:rPr>
          <w:rFonts w:eastAsia="Calibri" w:cs="Arial"/>
          <w:b/>
          <w:bCs/>
          <w:lang w:val="en-US"/>
        </w:rPr>
      </w:pPr>
      <w:r w:rsidRPr="00E66B9C">
        <w:rPr>
          <w:rFonts w:eastAsia="Calibri" w:cs="Arial"/>
          <w:b/>
          <w:bCs/>
          <w:lang w:val="en-US"/>
        </w:rPr>
        <w:t>4. Empirical results: Robustness checks</w:t>
      </w:r>
    </w:p>
    <w:p w:rsidR="007568D4" w:rsidRPr="00E66B9C" w:rsidRDefault="007568D4" w:rsidP="007568D4">
      <w:pPr>
        <w:rPr>
          <w:rFonts w:eastAsia="Calibri" w:cs="Arial"/>
          <w:i/>
          <w:iCs/>
          <w:lang w:val="en-US"/>
        </w:rPr>
      </w:pPr>
      <w:r w:rsidRPr="00E66B9C">
        <w:rPr>
          <w:rFonts w:eastAsia="Calibri" w:cs="Arial"/>
          <w:i/>
          <w:iCs/>
          <w:lang w:val="en-US"/>
        </w:rPr>
        <w:t xml:space="preserve">Table A2: Contrasts between predicted </w:t>
      </w:r>
      <w:r>
        <w:rPr>
          <w:rFonts w:eastAsia="Calibri" w:cs="Arial"/>
          <w:i/>
          <w:iCs/>
          <w:lang w:val="en-US"/>
        </w:rPr>
        <w:t>probabilities</w:t>
      </w:r>
      <w:r w:rsidRPr="00E66B9C">
        <w:rPr>
          <w:rFonts w:eastAsia="Calibri" w:cs="Arial"/>
          <w:i/>
          <w:iCs/>
          <w:lang w:val="en-US"/>
        </w:rPr>
        <w:t xml:space="preserve"> presented in Figure 2</w:t>
      </w:r>
    </w:p>
    <w:p w:rsidR="007568D4" w:rsidRPr="00E66B9C" w:rsidRDefault="007568D4" w:rsidP="007568D4">
      <w:pPr>
        <w:rPr>
          <w:rFonts w:eastAsia="Calibri" w:cs="Arial"/>
          <w:i/>
          <w:iCs/>
          <w:lang w:val="en-US"/>
        </w:rPr>
      </w:pPr>
      <w:r w:rsidRPr="00E66B9C">
        <w:rPr>
          <w:rFonts w:eastAsia="Calibri" w:cs="Arial"/>
          <w:i/>
          <w:iCs/>
          <w:lang w:val="en-US"/>
        </w:rPr>
        <w:t xml:space="preserve">Table A3 </w:t>
      </w:r>
      <w:r w:rsidRPr="00E66B9C">
        <w:rPr>
          <w:rFonts w:eastAsia="Calibri" w:cs="Arial"/>
          <w:i/>
          <w:iCs/>
          <w:sz w:val="24"/>
          <w:lang w:val="en-US"/>
        </w:rPr>
        <w:t>Explaining social welfare attitudes: Models with random effects of poverty attributions at the country and country*year levels</w:t>
      </w:r>
    </w:p>
    <w:p w:rsidR="007568D4" w:rsidRPr="00E66B9C" w:rsidRDefault="007568D4" w:rsidP="007568D4">
      <w:pPr>
        <w:rPr>
          <w:rFonts w:eastAsia="Calibri" w:cs="Arial"/>
          <w:i/>
          <w:iCs/>
          <w:lang w:val="en-US"/>
        </w:rPr>
      </w:pPr>
      <w:r w:rsidRPr="00E66B9C">
        <w:rPr>
          <w:rFonts w:eastAsia="Calibri" w:cs="Arial"/>
          <w:i/>
          <w:iCs/>
          <w:lang w:val="en-US"/>
        </w:rPr>
        <w:t>Table A4: Explaining social welfare attitudes, controlling for social trust and trust in government</w:t>
      </w:r>
    </w:p>
    <w:p w:rsidR="007568D4" w:rsidRPr="00E66B9C" w:rsidRDefault="007568D4" w:rsidP="007568D4">
      <w:pPr>
        <w:rPr>
          <w:rFonts w:eastAsia="Calibri" w:cs="Arial"/>
          <w:i/>
          <w:iCs/>
          <w:lang w:val="en-US"/>
        </w:rPr>
      </w:pPr>
      <w:r w:rsidRPr="00E66B9C">
        <w:rPr>
          <w:rFonts w:eastAsia="Calibri" w:cs="Arial"/>
          <w:i/>
          <w:iCs/>
          <w:lang w:val="en-US"/>
        </w:rPr>
        <w:t>Table A5: Explaining social welfare attitudes, controlling for deservingness</w:t>
      </w:r>
    </w:p>
    <w:p w:rsidR="007568D4" w:rsidRPr="00E66B9C" w:rsidRDefault="007568D4" w:rsidP="007568D4">
      <w:pPr>
        <w:rPr>
          <w:rFonts w:eastAsia="Calibri" w:cs="Arial"/>
          <w:i/>
          <w:iCs/>
          <w:lang w:val="en-US"/>
        </w:rPr>
      </w:pPr>
      <w:r w:rsidRPr="00E66B9C">
        <w:rPr>
          <w:rFonts w:eastAsia="Calibri" w:cs="Arial"/>
          <w:i/>
          <w:iCs/>
          <w:lang w:val="en-US"/>
        </w:rPr>
        <w:t>Table A6: Explaining social welfare attitudes, controlling for left-right ideology</w:t>
      </w:r>
    </w:p>
    <w:p w:rsidR="007568D4" w:rsidRPr="00E66B9C" w:rsidRDefault="007568D4" w:rsidP="007568D4">
      <w:pPr>
        <w:rPr>
          <w:rFonts w:eastAsia="Calibri" w:cs="Arial"/>
          <w:i/>
          <w:iCs/>
          <w:lang w:val="en-US"/>
        </w:rPr>
      </w:pPr>
      <w:r w:rsidRPr="00E66B9C">
        <w:rPr>
          <w:rFonts w:eastAsia="Calibri" w:cs="Arial"/>
          <w:i/>
          <w:iCs/>
          <w:lang w:val="en-US"/>
        </w:rPr>
        <w:t>Table A7: Explaining social welfare attitudes, controlling for personal experience of poverty</w:t>
      </w:r>
    </w:p>
    <w:p w:rsidR="007568D4" w:rsidRPr="00E66B9C" w:rsidRDefault="007568D4" w:rsidP="007568D4">
      <w:pPr>
        <w:rPr>
          <w:rFonts w:eastAsia="Calibri" w:cs="Arial"/>
          <w:i/>
          <w:iCs/>
          <w:lang w:val="en-US"/>
        </w:rPr>
      </w:pPr>
      <w:r w:rsidRPr="00E66B9C">
        <w:rPr>
          <w:rFonts w:eastAsia="Calibri" w:cs="Arial"/>
          <w:i/>
          <w:iCs/>
          <w:lang w:val="en-US"/>
        </w:rPr>
        <w:t>Table A8: Explaining social welfare attitudes, controlling for all covariates of poverty attributions (deservingness, trust, left-right ideology, and personal experience of poverty)</w:t>
      </w:r>
    </w:p>
    <w:p w:rsidR="007568D4" w:rsidRPr="00E66B9C" w:rsidRDefault="007568D4" w:rsidP="007568D4">
      <w:pPr>
        <w:rPr>
          <w:rFonts w:eastAsia="Calibri" w:cs="Arial"/>
          <w:i/>
          <w:iCs/>
          <w:lang w:val="en-US"/>
        </w:rPr>
      </w:pPr>
      <w:r w:rsidRPr="00E66B9C">
        <w:rPr>
          <w:rFonts w:eastAsia="Calibri" w:cs="Arial"/>
          <w:i/>
          <w:iCs/>
          <w:lang w:val="en-US"/>
        </w:rPr>
        <w:t>Table A8: Explaining social welfare attitudes, controlling for all covariates of poverty attributions (deservingness, trust, left-right ideology, and personal experience of poverty)</w:t>
      </w:r>
    </w:p>
    <w:p w:rsidR="007568D4" w:rsidRPr="00E66B9C" w:rsidRDefault="007568D4" w:rsidP="007568D4">
      <w:pPr>
        <w:rPr>
          <w:rFonts w:eastAsia="Calibri" w:cs="Arial"/>
          <w:i/>
          <w:iCs/>
          <w:lang w:val="en-US"/>
        </w:rPr>
      </w:pPr>
      <w:r w:rsidRPr="00E66B9C">
        <w:rPr>
          <w:rFonts w:eastAsia="Calibri" w:cs="Arial"/>
          <w:i/>
          <w:iCs/>
          <w:lang w:val="en-US"/>
        </w:rPr>
        <w:t xml:space="preserve">Table A9: Contrasts between predicted </w:t>
      </w:r>
      <w:r>
        <w:rPr>
          <w:rFonts w:eastAsia="Calibri" w:cs="Arial"/>
          <w:i/>
          <w:iCs/>
          <w:lang w:val="en-US"/>
        </w:rPr>
        <w:t>probabilities</w:t>
      </w:r>
      <w:r w:rsidRPr="00E66B9C">
        <w:rPr>
          <w:rFonts w:eastAsia="Calibri" w:cs="Arial"/>
          <w:i/>
          <w:iCs/>
          <w:lang w:val="en-US"/>
        </w:rPr>
        <w:t xml:space="preserve"> presented in Figure 4</w:t>
      </w:r>
    </w:p>
    <w:p w:rsidR="007568D4" w:rsidRPr="00E66B9C" w:rsidRDefault="007568D4" w:rsidP="007568D4">
      <w:pPr>
        <w:rPr>
          <w:rFonts w:eastAsia="Calibri" w:cs="Arial"/>
          <w:i/>
          <w:iCs/>
          <w:lang w:val="en-US"/>
        </w:rPr>
      </w:pPr>
    </w:p>
    <w:p w:rsidR="007568D4" w:rsidRPr="00E66B9C" w:rsidRDefault="007568D4" w:rsidP="007568D4">
      <w:pPr>
        <w:rPr>
          <w:rFonts w:eastAsia="Calibri" w:cs="Arial"/>
          <w:lang w:val="en-US"/>
        </w:rPr>
      </w:pPr>
    </w:p>
    <w:p w:rsidR="007568D4" w:rsidRDefault="007568D4" w:rsidP="007568D4">
      <w:pPr>
        <w:rPr>
          <w:rFonts w:eastAsia="Calibri" w:cs="Arial"/>
          <w:b/>
          <w:bCs/>
          <w:lang w:val="en-US"/>
        </w:rPr>
      </w:pPr>
      <w:r>
        <w:rPr>
          <w:rFonts w:eastAsia="Calibri" w:cs="Arial"/>
          <w:b/>
          <w:bCs/>
          <w:lang w:val="en-US"/>
        </w:rPr>
        <w:br w:type="page"/>
      </w:r>
    </w:p>
    <w:p w:rsidR="007568D4" w:rsidRPr="00E66B9C" w:rsidRDefault="007568D4" w:rsidP="007568D4">
      <w:pPr>
        <w:rPr>
          <w:rFonts w:eastAsia="Calibri" w:cs="Arial"/>
          <w:b/>
          <w:bCs/>
          <w:lang w:val="en-US"/>
        </w:rPr>
      </w:pPr>
    </w:p>
    <w:p w:rsidR="007568D4" w:rsidRPr="00E66B9C" w:rsidRDefault="007568D4" w:rsidP="007568D4">
      <w:pPr>
        <w:rPr>
          <w:rFonts w:eastAsia="Calibri" w:cs="Arial"/>
          <w:b/>
          <w:bCs/>
          <w:i/>
          <w:iCs/>
          <w:sz w:val="24"/>
          <w:szCs w:val="24"/>
          <w:lang w:val="en-US"/>
        </w:rPr>
      </w:pPr>
      <w:r w:rsidRPr="00E66B9C">
        <w:rPr>
          <w:rFonts w:eastAsia="Calibri" w:cs="Arial"/>
          <w:b/>
          <w:bCs/>
          <w:i/>
          <w:iCs/>
          <w:sz w:val="24"/>
          <w:szCs w:val="24"/>
          <w:lang w:val="en-US"/>
        </w:rPr>
        <w:t xml:space="preserve">Table A2: Contrasts between predicted </w:t>
      </w:r>
      <w:r>
        <w:rPr>
          <w:rFonts w:eastAsia="Calibri" w:cs="Arial"/>
          <w:b/>
          <w:bCs/>
          <w:i/>
          <w:iCs/>
          <w:sz w:val="24"/>
          <w:szCs w:val="24"/>
          <w:lang w:val="en-US"/>
        </w:rPr>
        <w:t>probabilities</w:t>
      </w:r>
      <w:r w:rsidRPr="00E66B9C">
        <w:rPr>
          <w:rFonts w:eastAsia="Calibri" w:cs="Arial"/>
          <w:b/>
          <w:bCs/>
          <w:i/>
          <w:iCs/>
          <w:sz w:val="24"/>
          <w:szCs w:val="24"/>
          <w:lang w:val="en-US"/>
        </w:rPr>
        <w:t xml:space="preserve"> presented in Figure 2</w:t>
      </w:r>
    </w:p>
    <w:tbl>
      <w:tblPr>
        <w:tblStyle w:val="TableGrid"/>
        <w:tblW w:w="0" w:type="auto"/>
        <w:tblLook w:val="04A0" w:firstRow="1" w:lastRow="0" w:firstColumn="1" w:lastColumn="0" w:noHBand="0" w:noVBand="1"/>
      </w:tblPr>
      <w:tblGrid>
        <w:gridCol w:w="2120"/>
        <w:gridCol w:w="1735"/>
        <w:gridCol w:w="1735"/>
        <w:gridCol w:w="1735"/>
        <w:gridCol w:w="1735"/>
      </w:tblGrid>
      <w:tr w:rsidR="007568D4" w:rsidRPr="00E66B9C" w:rsidTr="006B124D">
        <w:trPr>
          <w:trHeight w:val="624"/>
        </w:trPr>
        <w:tc>
          <w:tcPr>
            <w:tcW w:w="2120" w:type="dxa"/>
            <w:vAlign w:val="center"/>
          </w:tcPr>
          <w:p w:rsidR="007568D4" w:rsidRPr="00E66B9C" w:rsidRDefault="007568D4" w:rsidP="006B124D">
            <w:pPr>
              <w:rPr>
                <w:rFonts w:eastAsia="Calibri" w:cs="Arial"/>
                <w:b/>
                <w:bCs/>
                <w:sz w:val="20"/>
                <w:szCs w:val="20"/>
                <w:lang w:val="en-US"/>
              </w:rPr>
            </w:pPr>
            <w:r w:rsidRPr="00E66B9C">
              <w:rPr>
                <w:rFonts w:eastAsia="Calibri" w:cs="Arial"/>
                <w:b/>
                <w:bCs/>
                <w:sz w:val="20"/>
                <w:szCs w:val="20"/>
                <w:lang w:val="en-US"/>
              </w:rPr>
              <w:t>Contrasts</w:t>
            </w:r>
          </w:p>
        </w:tc>
        <w:tc>
          <w:tcPr>
            <w:tcW w:w="1735" w:type="dxa"/>
            <w:tcBorders>
              <w:top w:val="single" w:sz="4" w:space="0" w:color="auto"/>
              <w:left w:val="nil"/>
              <w:right w:val="single" w:sz="4" w:space="0" w:color="auto"/>
            </w:tcBorders>
            <w:shd w:val="clear" w:color="auto" w:fill="auto"/>
            <w:vAlign w:val="center"/>
          </w:tcPr>
          <w:p w:rsidR="007568D4" w:rsidRPr="00E66B9C" w:rsidRDefault="007568D4" w:rsidP="006B124D">
            <w:pPr>
              <w:jc w:val="center"/>
              <w:rPr>
                <w:rFonts w:eastAsia="Calibri" w:cs="Arial"/>
                <w:b/>
                <w:bCs/>
                <w:sz w:val="20"/>
                <w:szCs w:val="20"/>
                <w:lang w:val="en-US"/>
              </w:rPr>
            </w:pPr>
            <w:r w:rsidRPr="00E66B9C">
              <w:rPr>
                <w:rFonts w:eastAsia="Calibri" w:cs="Arial"/>
                <w:b/>
                <w:bCs/>
                <w:sz w:val="20"/>
                <w:szCs w:val="20"/>
                <w:lang w:val="en-GB"/>
              </w:rPr>
              <w:t>Judgments about inequality</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7568D4" w:rsidRPr="00E66B9C" w:rsidRDefault="007568D4" w:rsidP="006B124D">
            <w:pPr>
              <w:jc w:val="center"/>
              <w:rPr>
                <w:rFonts w:eastAsia="Calibri" w:cs="Arial"/>
                <w:b/>
                <w:bCs/>
                <w:sz w:val="20"/>
                <w:szCs w:val="20"/>
                <w:lang w:val="en-US"/>
              </w:rPr>
            </w:pPr>
            <w:r w:rsidRPr="00E66B9C">
              <w:rPr>
                <w:rFonts w:eastAsia="Calibri" w:cs="Arial"/>
                <w:b/>
                <w:bCs/>
                <w:sz w:val="20"/>
                <w:szCs w:val="20"/>
                <w:lang w:val="en-GB"/>
              </w:rPr>
              <w:t>Unemployment</w:t>
            </w:r>
          </w:p>
        </w:tc>
        <w:tc>
          <w:tcPr>
            <w:tcW w:w="1735" w:type="dxa"/>
            <w:tcBorders>
              <w:top w:val="single" w:sz="4" w:space="0" w:color="auto"/>
              <w:left w:val="single" w:sz="4" w:space="0" w:color="auto"/>
              <w:right w:val="single" w:sz="4" w:space="0" w:color="auto"/>
            </w:tcBorders>
            <w:shd w:val="clear" w:color="auto" w:fill="auto"/>
            <w:vAlign w:val="center"/>
          </w:tcPr>
          <w:p w:rsidR="007568D4" w:rsidRPr="00E66B9C" w:rsidRDefault="007568D4" w:rsidP="006B124D">
            <w:pPr>
              <w:jc w:val="center"/>
              <w:rPr>
                <w:rFonts w:eastAsia="Calibri" w:cs="Arial"/>
                <w:b/>
                <w:bCs/>
                <w:sz w:val="20"/>
                <w:szCs w:val="20"/>
                <w:lang w:val="en-US"/>
              </w:rPr>
            </w:pPr>
            <w:r w:rsidRPr="00E66B9C">
              <w:rPr>
                <w:rFonts w:eastAsia="Calibri" w:cs="Arial"/>
                <w:b/>
                <w:bCs/>
                <w:sz w:val="20"/>
                <w:szCs w:val="20"/>
                <w:lang w:val="en-GB"/>
              </w:rPr>
              <w:t>Social welfare</w:t>
            </w:r>
          </w:p>
        </w:tc>
        <w:tc>
          <w:tcPr>
            <w:tcW w:w="1735" w:type="dxa"/>
            <w:tcBorders>
              <w:top w:val="single" w:sz="4" w:space="0" w:color="auto"/>
              <w:left w:val="single" w:sz="4" w:space="0" w:color="auto"/>
              <w:right w:val="single" w:sz="4" w:space="0" w:color="auto"/>
            </w:tcBorders>
            <w:shd w:val="clear" w:color="auto" w:fill="auto"/>
            <w:vAlign w:val="center"/>
          </w:tcPr>
          <w:p w:rsidR="007568D4" w:rsidRPr="00E66B9C" w:rsidRDefault="007568D4" w:rsidP="006B124D">
            <w:pPr>
              <w:jc w:val="center"/>
              <w:rPr>
                <w:rFonts w:eastAsia="Calibri" w:cs="Arial"/>
                <w:b/>
                <w:bCs/>
                <w:sz w:val="20"/>
                <w:szCs w:val="20"/>
                <w:lang w:val="en-US"/>
              </w:rPr>
            </w:pPr>
            <w:r w:rsidRPr="00E66B9C">
              <w:rPr>
                <w:rFonts w:eastAsia="Calibri" w:cs="Arial"/>
                <w:b/>
                <w:bCs/>
                <w:sz w:val="20"/>
                <w:szCs w:val="20"/>
                <w:lang w:val="en-GB"/>
              </w:rPr>
              <w:t>Welfare vs taxes</w:t>
            </w:r>
          </w:p>
        </w:tc>
      </w:tr>
      <w:tr w:rsidR="007568D4" w:rsidRPr="00E66B9C" w:rsidTr="006B124D">
        <w:trPr>
          <w:trHeight w:val="340"/>
        </w:trPr>
        <w:tc>
          <w:tcPr>
            <w:tcW w:w="9060" w:type="dxa"/>
            <w:gridSpan w:val="5"/>
            <w:vAlign w:val="center"/>
          </w:tcPr>
          <w:p w:rsidR="007568D4" w:rsidRPr="00E66B9C" w:rsidRDefault="007568D4" w:rsidP="006B124D">
            <w:pPr>
              <w:jc w:val="center"/>
              <w:rPr>
                <w:rFonts w:eastAsia="Calibri" w:cs="Arial"/>
                <w:b/>
                <w:bCs/>
                <w:sz w:val="20"/>
                <w:szCs w:val="20"/>
                <w:lang w:val="en-US"/>
              </w:rPr>
            </w:pPr>
            <w:r w:rsidRPr="00E66B9C">
              <w:rPr>
                <w:rFonts w:eastAsia="Calibri" w:cs="Arial"/>
                <w:b/>
                <w:bCs/>
                <w:sz w:val="20"/>
                <w:szCs w:val="20"/>
                <w:lang w:val="en-US"/>
              </w:rPr>
              <w:t>2009</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SB</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-.155***</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w:t>
            </w:r>
            <w:r w:rsidRPr="00E66B9C">
              <w:rPr>
                <w:rFonts w:eastAsia="Calibri" w:cs="Arial"/>
                <w:sz w:val="20"/>
                <w:szCs w:val="20"/>
              </w:rPr>
              <w:t xml:space="preserve"> </w:t>
            </w:r>
            <w:r w:rsidRPr="00E66B9C">
              <w:rPr>
                <w:rFonts w:eastAsia="Calibri" w:cs="Arial"/>
                <w:sz w:val="20"/>
                <w:szCs w:val="20"/>
                <w:lang w:val="en-US"/>
              </w:rPr>
              <w:t>.089***</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-.208***</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-.037***</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IF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-.015</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-.047***</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-.124***</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-.009</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-.022</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-.015</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-.097***</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-.041***</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SB – IF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.139***</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.042***</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.084***</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.027**</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SB – 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.133***</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.074***</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.129***</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-.005</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IF</w:t>
            </w:r>
            <w:r>
              <w:rPr>
                <w:rFonts w:eastAsia="Calibri" w:cs="Arial"/>
                <w:sz w:val="20"/>
                <w:szCs w:val="20"/>
                <w:lang w:val="en-US"/>
              </w:rPr>
              <w:t xml:space="preserve"> ‒ </w:t>
            </w:r>
            <w:r w:rsidRPr="00E66B9C">
              <w:rPr>
                <w:rFonts w:eastAsia="Calibri" w:cs="Arial"/>
                <w:sz w:val="20"/>
                <w:szCs w:val="20"/>
                <w:lang w:val="en-US"/>
              </w:rPr>
              <w:t>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.007</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.032**</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.044***</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-.032**</w:t>
            </w:r>
          </w:p>
        </w:tc>
      </w:tr>
      <w:tr w:rsidR="007568D4" w:rsidRPr="00E66B9C" w:rsidTr="006B124D">
        <w:trPr>
          <w:trHeight w:val="340"/>
        </w:trPr>
        <w:tc>
          <w:tcPr>
            <w:tcW w:w="9060" w:type="dxa"/>
            <w:gridSpan w:val="5"/>
            <w:vAlign w:val="center"/>
          </w:tcPr>
          <w:p w:rsidR="007568D4" w:rsidRPr="00E66B9C" w:rsidRDefault="007568D4" w:rsidP="006B124D">
            <w:pPr>
              <w:jc w:val="center"/>
              <w:rPr>
                <w:rFonts w:eastAsia="Calibri" w:cs="Arial"/>
                <w:b/>
                <w:bCs/>
                <w:sz w:val="20"/>
                <w:szCs w:val="20"/>
                <w:lang w:val="en-US"/>
              </w:rPr>
            </w:pPr>
            <w:r w:rsidRPr="00E66B9C">
              <w:rPr>
                <w:rFonts w:eastAsia="Calibri" w:cs="Arial"/>
                <w:b/>
                <w:bCs/>
                <w:sz w:val="20"/>
                <w:szCs w:val="20"/>
                <w:lang w:val="en-US"/>
              </w:rPr>
              <w:t>2010</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SB</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-.155***</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w:t>
            </w:r>
            <w:r w:rsidRPr="00E66B9C">
              <w:rPr>
                <w:rFonts w:eastAsia="Calibri" w:cs="Arial"/>
                <w:sz w:val="20"/>
                <w:szCs w:val="20"/>
              </w:rPr>
              <w:t xml:space="preserve"> </w:t>
            </w:r>
            <w:r w:rsidRPr="00E66B9C">
              <w:rPr>
                <w:rFonts w:eastAsia="Calibri" w:cs="Arial"/>
                <w:sz w:val="20"/>
                <w:szCs w:val="20"/>
                <w:lang w:val="en-US"/>
              </w:rPr>
              <w:t>.084***</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-.213***</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-.014</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IF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-.017</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-.037**</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-.122***</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-.004</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-.041***</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-.011</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-.072***</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-.032**</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SB – IF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.139***</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.042***</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.092***</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.011</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SB – 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.114***</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w:t>
            </w:r>
            <w:r w:rsidRPr="00E66B9C">
              <w:rPr>
                <w:rFonts w:eastAsia="Calibri" w:cs="Arial"/>
                <w:sz w:val="20"/>
                <w:szCs w:val="20"/>
              </w:rPr>
              <w:t xml:space="preserve"> </w:t>
            </w:r>
            <w:r w:rsidRPr="00E66B9C">
              <w:rPr>
                <w:rFonts w:eastAsia="Calibri" w:cs="Arial"/>
                <w:sz w:val="20"/>
                <w:szCs w:val="20"/>
                <w:lang w:val="en-US"/>
              </w:rPr>
              <w:t>068***</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.142***</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-.017</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IF</w:t>
            </w:r>
            <w:r>
              <w:rPr>
                <w:rFonts w:eastAsia="Calibri" w:cs="Arial"/>
                <w:sz w:val="20"/>
                <w:szCs w:val="20"/>
                <w:lang w:val="en-US"/>
              </w:rPr>
              <w:t xml:space="preserve"> ‒ </w:t>
            </w:r>
            <w:r w:rsidRPr="00E66B9C">
              <w:rPr>
                <w:rFonts w:eastAsia="Calibri" w:cs="Arial"/>
                <w:sz w:val="20"/>
                <w:szCs w:val="20"/>
                <w:lang w:val="en-US"/>
              </w:rPr>
              <w:t>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.025*</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.026*</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.050***</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-.028**</w:t>
            </w:r>
          </w:p>
        </w:tc>
      </w:tr>
      <w:tr w:rsidR="007568D4" w:rsidRPr="00E66B9C" w:rsidTr="006B124D">
        <w:trPr>
          <w:trHeight w:val="340"/>
        </w:trPr>
        <w:tc>
          <w:tcPr>
            <w:tcW w:w="9060" w:type="dxa"/>
            <w:gridSpan w:val="5"/>
            <w:vAlign w:val="center"/>
          </w:tcPr>
          <w:p w:rsidR="007568D4" w:rsidRPr="00E66B9C" w:rsidRDefault="007568D4" w:rsidP="006B124D">
            <w:pPr>
              <w:jc w:val="center"/>
              <w:rPr>
                <w:rFonts w:eastAsia="Calibri" w:cs="Arial"/>
                <w:b/>
                <w:bCs/>
                <w:sz w:val="20"/>
                <w:szCs w:val="20"/>
                <w:lang w:val="en-US"/>
              </w:rPr>
            </w:pPr>
            <w:r w:rsidRPr="00E66B9C">
              <w:rPr>
                <w:rFonts w:eastAsia="Calibri" w:cs="Arial"/>
                <w:b/>
                <w:bCs/>
                <w:sz w:val="20"/>
                <w:szCs w:val="20"/>
                <w:lang w:val="en-US"/>
              </w:rPr>
              <w:t>2014</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SB</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-.181***</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w:t>
            </w:r>
            <w:r w:rsidRPr="00E66B9C">
              <w:rPr>
                <w:rFonts w:eastAsia="Calibri" w:cs="Arial"/>
                <w:sz w:val="20"/>
                <w:szCs w:val="20"/>
              </w:rPr>
              <w:t xml:space="preserve"> </w:t>
            </w:r>
            <w:r w:rsidRPr="00E66B9C">
              <w:rPr>
                <w:rFonts w:eastAsia="Calibri" w:cs="Arial"/>
                <w:sz w:val="20"/>
                <w:szCs w:val="20"/>
                <w:lang w:val="en-US"/>
              </w:rPr>
              <w:t>.086***</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-.226***</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-.006</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IF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-.014</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-.028*</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-.093***</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.010</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IB – 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-.018</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-.006</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-.081***</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-.031**</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SB – IF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.167***</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.058***</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.133***</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.016</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SB – 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.163***</w:t>
            </w:r>
          </w:p>
        </w:tc>
        <w:tc>
          <w:tcPr>
            <w:tcW w:w="1735" w:type="dxa"/>
            <w:tcBorders>
              <w:bottom w:val="single" w:sz="4" w:space="0" w:color="auto"/>
            </w:tcBorders>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.080***</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.145***</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-.025**</w:t>
            </w:r>
          </w:p>
        </w:tc>
      </w:tr>
      <w:tr w:rsidR="007568D4" w:rsidRPr="00E66B9C" w:rsidTr="006B124D">
        <w:trPr>
          <w:trHeight w:val="340"/>
        </w:trPr>
        <w:tc>
          <w:tcPr>
            <w:tcW w:w="2120" w:type="dxa"/>
            <w:vAlign w:val="center"/>
          </w:tcPr>
          <w:p w:rsidR="007568D4" w:rsidRPr="00E66B9C" w:rsidRDefault="007568D4" w:rsidP="006B124D">
            <w:pPr>
              <w:rPr>
                <w:rFonts w:eastAsia="Calibri" w:cs="Arial"/>
                <w:sz w:val="20"/>
                <w:szCs w:val="20"/>
                <w:lang w:val="en-US"/>
              </w:rPr>
            </w:pPr>
            <w:r w:rsidRPr="00E66B9C">
              <w:rPr>
                <w:rFonts w:eastAsia="Calibri" w:cs="Arial"/>
                <w:sz w:val="20"/>
                <w:szCs w:val="20"/>
                <w:lang w:val="en-US"/>
              </w:rPr>
              <w:t>IF</w:t>
            </w:r>
            <w:r>
              <w:rPr>
                <w:rFonts w:eastAsia="Calibri" w:cs="Arial"/>
                <w:sz w:val="20"/>
                <w:szCs w:val="20"/>
                <w:lang w:val="en-US"/>
              </w:rPr>
              <w:t xml:space="preserve"> ‒ </w:t>
            </w:r>
            <w:r w:rsidRPr="00E66B9C">
              <w:rPr>
                <w:rFonts w:eastAsia="Calibri" w:cs="Arial"/>
                <w:sz w:val="20"/>
                <w:szCs w:val="20"/>
                <w:lang w:val="en-US"/>
              </w:rPr>
              <w:t>SF</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.004</w:t>
            </w:r>
          </w:p>
        </w:tc>
        <w:tc>
          <w:tcPr>
            <w:tcW w:w="1735" w:type="dxa"/>
            <w:vAlign w:val="center"/>
          </w:tcPr>
          <w:p w:rsidR="007568D4" w:rsidRPr="00E66B9C" w:rsidRDefault="007568D4" w:rsidP="006B124D">
            <w:pPr>
              <w:jc w:val="center"/>
              <w:rPr>
                <w:rFonts w:eastAsia="Calibri" w:cs="Arial"/>
                <w:sz w:val="20"/>
                <w:szCs w:val="20"/>
                <w:lang w:val="en-US"/>
              </w:rPr>
            </w:pPr>
            <w:r>
              <w:rPr>
                <w:rFonts w:eastAsia="Calibri" w:cs="Arial"/>
                <w:sz w:val="20"/>
                <w:szCs w:val="20"/>
                <w:lang w:val="en-US"/>
              </w:rPr>
              <w:t>.</w:t>
            </w:r>
            <w:r w:rsidRPr="00E66B9C">
              <w:rPr>
                <w:rFonts w:eastAsia="Calibri" w:cs="Arial"/>
                <w:sz w:val="20"/>
                <w:szCs w:val="20"/>
                <w:lang w:val="en-US"/>
              </w:rPr>
              <w:t>022</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.011</w:t>
            </w:r>
          </w:p>
        </w:tc>
        <w:tc>
          <w:tcPr>
            <w:tcW w:w="1735" w:type="dxa"/>
            <w:vAlign w:val="center"/>
          </w:tcPr>
          <w:p w:rsidR="007568D4" w:rsidRPr="00E66B9C" w:rsidRDefault="007568D4" w:rsidP="006B124D">
            <w:pPr>
              <w:jc w:val="center"/>
              <w:rPr>
                <w:rFonts w:eastAsia="Calibri" w:cs="Arial"/>
                <w:sz w:val="20"/>
                <w:szCs w:val="20"/>
                <w:lang w:val="en-US"/>
              </w:rPr>
            </w:pPr>
            <w:r w:rsidRPr="00E66B9C">
              <w:rPr>
                <w:rFonts w:eastAsia="Calibri" w:cs="Arial"/>
                <w:sz w:val="20"/>
                <w:szCs w:val="20"/>
                <w:lang w:val="en-US"/>
              </w:rPr>
              <w:t>-.040***</w:t>
            </w:r>
          </w:p>
        </w:tc>
      </w:tr>
    </w:tbl>
    <w:p w:rsidR="007568D4" w:rsidRPr="00E66B9C" w:rsidRDefault="007568D4" w:rsidP="007568D4">
      <w:pPr>
        <w:spacing w:before="40" w:after="0"/>
        <w:rPr>
          <w:rFonts w:eastAsia="Calibri" w:cs="Arial"/>
          <w:sz w:val="20"/>
          <w:szCs w:val="20"/>
          <w:lang w:val="en-US"/>
        </w:rPr>
      </w:pPr>
      <w:r w:rsidRPr="00353FE4">
        <w:rPr>
          <w:rFonts w:eastAsia="Calibri" w:cs="Arial"/>
          <w:b/>
          <w:bCs/>
          <w:i/>
          <w:iCs/>
          <w:sz w:val="20"/>
          <w:szCs w:val="20"/>
          <w:lang w:val="en-US"/>
        </w:rPr>
        <w:t>Notes:</w:t>
      </w:r>
      <w:r w:rsidRPr="00E66B9C">
        <w:rPr>
          <w:rFonts w:eastAsia="Calibri" w:cs="Arial"/>
          <w:sz w:val="20"/>
          <w:szCs w:val="20"/>
          <w:lang w:val="en-US"/>
        </w:rPr>
        <w:t xml:space="preserve"> *</w:t>
      </w:r>
      <w:r>
        <w:rPr>
          <w:rFonts w:eastAsia="Calibri" w:cs="Arial"/>
          <w:sz w:val="20"/>
          <w:szCs w:val="20"/>
          <w:lang w:val="en-US"/>
        </w:rPr>
        <w:t>**:</w:t>
      </w:r>
      <w:r w:rsidRPr="00E66B9C">
        <w:rPr>
          <w:rFonts w:eastAsia="Calibri" w:cs="Arial"/>
          <w:sz w:val="20"/>
          <w:szCs w:val="20"/>
          <w:lang w:val="en-US"/>
        </w:rPr>
        <w:t xml:space="preserve"> p&lt;.0</w:t>
      </w:r>
      <w:r>
        <w:rPr>
          <w:rFonts w:eastAsia="Calibri" w:cs="Arial"/>
          <w:sz w:val="20"/>
          <w:szCs w:val="20"/>
          <w:lang w:val="en-US"/>
        </w:rPr>
        <w:t>01;</w:t>
      </w:r>
      <w:r w:rsidRPr="00E66B9C">
        <w:rPr>
          <w:rFonts w:eastAsia="Calibri" w:cs="Arial"/>
          <w:sz w:val="20"/>
          <w:szCs w:val="20"/>
          <w:lang w:val="en-US"/>
        </w:rPr>
        <w:t xml:space="preserve"> **</w:t>
      </w:r>
      <w:r>
        <w:rPr>
          <w:rFonts w:eastAsia="Calibri" w:cs="Arial"/>
          <w:sz w:val="20"/>
          <w:szCs w:val="20"/>
          <w:lang w:val="en-US"/>
        </w:rPr>
        <w:t xml:space="preserve">: </w:t>
      </w:r>
      <w:r w:rsidRPr="00E66B9C">
        <w:rPr>
          <w:rFonts w:eastAsia="Calibri" w:cs="Arial"/>
          <w:sz w:val="20"/>
          <w:szCs w:val="20"/>
          <w:lang w:val="en-US"/>
        </w:rPr>
        <w:t>p&lt;.01</w:t>
      </w:r>
      <w:r>
        <w:rPr>
          <w:rFonts w:eastAsia="Calibri" w:cs="Arial"/>
          <w:sz w:val="20"/>
          <w:szCs w:val="20"/>
          <w:lang w:val="en-US"/>
        </w:rPr>
        <w:t>;</w:t>
      </w:r>
      <w:r w:rsidRPr="00E66B9C">
        <w:rPr>
          <w:rFonts w:eastAsia="Calibri" w:cs="Arial"/>
          <w:sz w:val="20"/>
          <w:szCs w:val="20"/>
          <w:lang w:val="en-US"/>
        </w:rPr>
        <w:t xml:space="preserve"> *</w:t>
      </w:r>
      <w:r>
        <w:rPr>
          <w:rFonts w:eastAsia="Calibri" w:cs="Arial"/>
          <w:sz w:val="20"/>
          <w:szCs w:val="20"/>
          <w:lang w:val="en-US"/>
        </w:rPr>
        <w:t xml:space="preserve">: </w:t>
      </w:r>
      <w:r w:rsidRPr="00E66B9C">
        <w:rPr>
          <w:rFonts w:eastAsia="Calibri" w:cs="Arial"/>
          <w:sz w:val="20"/>
          <w:szCs w:val="20"/>
          <w:lang w:val="en-US"/>
        </w:rPr>
        <w:t>p&lt;.0</w:t>
      </w:r>
      <w:r>
        <w:rPr>
          <w:rFonts w:eastAsia="Calibri" w:cs="Arial"/>
          <w:sz w:val="20"/>
          <w:szCs w:val="20"/>
          <w:lang w:val="en-US"/>
        </w:rPr>
        <w:t>5.</w:t>
      </w:r>
    </w:p>
    <w:p w:rsidR="007568D4" w:rsidRDefault="007568D4" w:rsidP="007568D4">
      <w:pPr>
        <w:spacing w:before="40"/>
        <w:rPr>
          <w:rFonts w:eastAsia="Calibri" w:cs="Arial"/>
          <w:b/>
          <w:bCs/>
          <w:lang w:val="en-US"/>
        </w:rPr>
      </w:pPr>
    </w:p>
    <w:p w:rsidR="007568D4" w:rsidRPr="00E66B9C" w:rsidRDefault="007568D4" w:rsidP="007568D4">
      <w:pPr>
        <w:spacing w:before="40"/>
        <w:rPr>
          <w:rFonts w:eastAsia="Calibri" w:cs="Arial"/>
          <w:b/>
          <w:bCs/>
          <w:lang w:val="en-US"/>
        </w:rPr>
        <w:sectPr w:rsidR="007568D4" w:rsidRPr="00E66B9C" w:rsidSect="00D81204">
          <w:pgSz w:w="11906" w:h="16838"/>
          <w:pgMar w:top="1418" w:right="1418" w:bottom="1418" w:left="1418" w:header="709" w:footer="709" w:gutter="0"/>
          <w:cols w:space="708"/>
          <w:docGrid w:linePitch="360"/>
        </w:sectPr>
      </w:pPr>
      <w:r>
        <w:rPr>
          <w:lang w:val="en-US"/>
        </w:rPr>
        <w:t xml:space="preserve">As Table A2 reveals, exactly 70% of contrasts (across dependent variables and years) are consistent with our hypotheses. The strongest evidence is obtained for Hypothesis 2, whereby 81% of contrasts show that social blame is associated with greatest welfare support, but Hypothesis 1 is also supported, with 64% of contrasts showing that individual blame is (as expected) conducive to the least pro-welfare attitudes. As for Hypothesis 3, it is strongly supported if one considers all contrasts separately, as 67% of them are consistent with the hypothesis; but this proportion drops to 42% if one requires that the level of welfare support linked to some fatalistic explanation is </w:t>
      </w:r>
      <w:r w:rsidRPr="004D72BA">
        <w:rPr>
          <w:lang w:val="en-US"/>
        </w:rPr>
        <w:t>both</w:t>
      </w:r>
      <w:r>
        <w:rPr>
          <w:lang w:val="en-US"/>
        </w:rPr>
        <w:t xml:space="preserve"> lesser than the level for social blame </w:t>
      </w:r>
      <w:r w:rsidRPr="00584EA9">
        <w:rPr>
          <w:i/>
          <w:iCs/>
          <w:lang w:val="en-US"/>
        </w:rPr>
        <w:t>and</w:t>
      </w:r>
      <w:r>
        <w:rPr>
          <w:lang w:val="en-US"/>
        </w:rPr>
        <w:t xml:space="preserve"> greater than the level for individual blame explanations.</w:t>
      </w:r>
    </w:p>
    <w:p w:rsidR="007568D4" w:rsidRPr="00E66B9C" w:rsidRDefault="007568D4" w:rsidP="007568D4">
      <w:pPr>
        <w:rPr>
          <w:rFonts w:eastAsia="Calibri" w:cs="Arial"/>
          <w:b/>
          <w:bCs/>
          <w:i/>
          <w:iCs/>
          <w:sz w:val="24"/>
          <w:lang w:val="en-US"/>
        </w:rPr>
      </w:pPr>
      <w:r w:rsidRPr="00E66B9C">
        <w:rPr>
          <w:rFonts w:eastAsia="Calibri" w:cs="Arial"/>
          <w:b/>
          <w:bCs/>
          <w:i/>
          <w:iCs/>
          <w:sz w:val="24"/>
          <w:lang w:val="en-US"/>
        </w:rPr>
        <w:lastRenderedPageBreak/>
        <w:t>Table A3: Explaining social welfare attitudes: Models with random effects of poverty attributions at the country and country*year levels</w:t>
      </w:r>
    </w:p>
    <w:tbl>
      <w:tblPr>
        <w:tblW w:w="11000" w:type="dxa"/>
        <w:tblInd w:w="-15" w:type="dxa"/>
        <w:tblCellMar>
          <w:left w:w="85" w:type="dxa"/>
          <w:right w:w="85" w:type="dxa"/>
        </w:tblCellMar>
        <w:tblLook w:val="04A0" w:firstRow="1" w:lastRow="0" w:firstColumn="1" w:lastColumn="0" w:noHBand="0" w:noVBand="1"/>
      </w:tblPr>
      <w:tblGrid>
        <w:gridCol w:w="1928"/>
        <w:gridCol w:w="2268"/>
        <w:gridCol w:w="1701"/>
        <w:gridCol w:w="1701"/>
        <w:gridCol w:w="1701"/>
        <w:gridCol w:w="1701"/>
      </w:tblGrid>
      <w:tr w:rsidR="007568D4" w:rsidRPr="00E66B9C" w:rsidTr="006B124D">
        <w:trPr>
          <w:trHeight w:val="260"/>
        </w:trPr>
        <w:tc>
          <w:tcPr>
            <w:tcW w:w="1928" w:type="dxa"/>
            <w:tcBorders>
              <w:top w:val="single" w:sz="4" w:space="0" w:color="000000"/>
              <w:left w:val="nil"/>
              <w:right w:val="nil"/>
            </w:tcBorders>
          </w:tcPr>
          <w:p w:rsidR="007568D4" w:rsidRPr="00E66B9C" w:rsidRDefault="007568D4" w:rsidP="006B124D">
            <w:pPr>
              <w:spacing w:before="10" w:after="10" w:line="240" w:lineRule="auto"/>
              <w:rPr>
                <w:rFonts w:eastAsia="Times New Roman" w:cs="Times New Roman"/>
                <w:sz w:val="18"/>
                <w:szCs w:val="18"/>
                <w:lang w:eastAsia="en-GB"/>
              </w:rPr>
            </w:pPr>
            <w:bookmarkStart w:id="1" w:name="_Hlk79130411"/>
          </w:p>
        </w:tc>
        <w:tc>
          <w:tcPr>
            <w:tcW w:w="2268"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p>
        </w:tc>
        <w:tc>
          <w:tcPr>
            <w:tcW w:w="1701"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Judgments about inequality</w:t>
            </w:r>
          </w:p>
        </w:tc>
        <w:tc>
          <w:tcPr>
            <w:tcW w:w="1701" w:type="dxa"/>
            <w:tcBorders>
              <w:top w:val="single" w:sz="4" w:space="0" w:color="000000"/>
              <w:left w:val="nil"/>
              <w:right w:val="nil"/>
            </w:tcBorders>
            <w:shd w:val="clear" w:color="auto" w:fill="auto"/>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Unemployment</w:t>
            </w:r>
          </w:p>
        </w:tc>
        <w:tc>
          <w:tcPr>
            <w:tcW w:w="1701" w:type="dxa"/>
            <w:tcBorders>
              <w:top w:val="single" w:sz="4" w:space="0" w:color="000000"/>
              <w:left w:val="nil"/>
              <w:right w:val="nil"/>
            </w:tcBorders>
            <w:shd w:val="clear" w:color="auto" w:fill="auto"/>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Social welfare</w:t>
            </w:r>
          </w:p>
        </w:tc>
        <w:tc>
          <w:tcPr>
            <w:tcW w:w="1701"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Welfare vs taxes</w:t>
            </w:r>
          </w:p>
        </w:tc>
      </w:tr>
      <w:bookmarkEnd w:id="1"/>
      <w:tr w:rsidR="007568D4" w:rsidRPr="00E66B9C" w:rsidTr="006B124D">
        <w:trPr>
          <w:trHeight w:val="260"/>
        </w:trPr>
        <w:tc>
          <w:tcPr>
            <w:tcW w:w="1928" w:type="dxa"/>
            <w:tcBorders>
              <w:top w:val="single" w:sz="4" w:space="0" w:color="auto"/>
              <w:left w:val="nil"/>
              <w:bottom w:val="nil"/>
              <w:right w:val="single" w:sz="4" w:space="0" w:color="auto"/>
            </w:tcBorders>
          </w:tcPr>
          <w:p w:rsidR="007568D4" w:rsidRPr="00E66B9C" w:rsidRDefault="007568D4" w:rsidP="006B124D">
            <w:pPr>
              <w:spacing w:before="10" w:after="10" w:line="240" w:lineRule="auto"/>
              <w:rPr>
                <w:rFonts w:eastAsia="Times New Roman" w:cs="Times New Roman"/>
                <w:b/>
                <w:bCs/>
                <w:sz w:val="18"/>
                <w:szCs w:val="18"/>
                <w:lang w:val="en-US" w:eastAsia="fr-CH"/>
              </w:rPr>
            </w:pPr>
            <w:r w:rsidRPr="00E66B9C">
              <w:rPr>
                <w:rFonts w:eastAsia="Times New Roman" w:cs="Times New Roman"/>
                <w:b/>
                <w:bCs/>
                <w:sz w:val="18"/>
                <w:szCs w:val="18"/>
                <w:lang w:val="en-US" w:eastAsia="fr-CH"/>
              </w:rPr>
              <w:t>Fixed effects</w:t>
            </w:r>
          </w:p>
        </w:tc>
        <w:tc>
          <w:tcPr>
            <w:tcW w:w="2268" w:type="dxa"/>
            <w:tcBorders>
              <w:top w:val="single" w:sz="4" w:space="0" w:color="auto"/>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val="en-US" w:eastAsia="fr-CH"/>
              </w:rPr>
              <w:t>Poverty attribution:</w:t>
            </w:r>
            <w:r w:rsidRPr="00E66B9C">
              <w:rPr>
                <w:rFonts w:eastAsia="Times New Roman" w:cs="Times New Roman"/>
                <w:sz w:val="18"/>
                <w:szCs w:val="18"/>
                <w:lang w:val="en-US" w:eastAsia="fr-CH"/>
              </w:rPr>
              <w:br/>
              <w:t xml:space="preserve">     Individual fate (IF</w:t>
            </w:r>
            <w:r w:rsidRPr="00E66B9C">
              <w:rPr>
                <w:rFonts w:eastAsia="Times New Roman" w:cs="Times New Roman"/>
                <w:b/>
                <w:bCs/>
                <w:sz w:val="18"/>
                <w:szCs w:val="18"/>
                <w:lang w:val="en-US" w:eastAsia="fr-CH"/>
              </w:rPr>
              <w:t>)</w:t>
            </w:r>
          </w:p>
        </w:tc>
        <w:tc>
          <w:tcPr>
            <w:tcW w:w="1701" w:type="dxa"/>
            <w:tcBorders>
              <w:top w:val="single" w:sz="4" w:space="0" w:color="auto"/>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0.070*</w:t>
            </w:r>
          </w:p>
        </w:tc>
        <w:tc>
          <w:tcPr>
            <w:tcW w:w="1701" w:type="dxa"/>
            <w:tcBorders>
              <w:top w:val="single" w:sz="4" w:space="0" w:color="auto"/>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0.161***</w:t>
            </w:r>
          </w:p>
        </w:tc>
        <w:tc>
          <w:tcPr>
            <w:tcW w:w="1701" w:type="dxa"/>
            <w:tcBorders>
              <w:top w:val="single" w:sz="4" w:space="0" w:color="auto"/>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0.532***</w:t>
            </w:r>
          </w:p>
        </w:tc>
        <w:tc>
          <w:tcPr>
            <w:tcW w:w="1701" w:type="dxa"/>
            <w:tcBorders>
              <w:top w:val="single" w:sz="4" w:space="0" w:color="auto"/>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blame (SB)</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0.754***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0.381***</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0.972***</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0.122</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fate (SF)</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0.131***</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0.393***</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0.187***</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None of these</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-0.161**</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0.317***</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-0.287***</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Exposure to poverty:</w:t>
            </w:r>
            <w:r w:rsidRPr="00E66B9C">
              <w:rPr>
                <w:rFonts w:eastAsia="Times New Roman" w:cs="Times New Roman"/>
                <w:sz w:val="18"/>
                <w:szCs w:val="18"/>
                <w:lang w:eastAsia="en-GB"/>
              </w:rPr>
              <w:br/>
              <w:t xml:space="preserve">     Low</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0.179***</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0.163***</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0.167***</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Fairly high</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0.389***</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0.300***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0.492***</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0.132***</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High</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0.724***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0.469***</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0.696***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0.032</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Sex = female</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0.162***</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0.057**</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-0.011</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0.009</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-0.022*</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0.003</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-0.046***</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squared</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cubic</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Education (leaving age):</w:t>
            </w:r>
            <w:r w:rsidRPr="00E66B9C">
              <w:rPr>
                <w:rFonts w:eastAsia="Times New Roman" w:cs="Times New Roman"/>
                <w:sz w:val="18"/>
                <w:szCs w:val="18"/>
                <w:lang w:eastAsia="en-GB"/>
              </w:rPr>
              <w:br/>
              <w:t xml:space="preserve">     15-16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0.035</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0.012</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17-18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-0.197***</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-0.085</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0.060</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19-21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-0.077</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-0.197***</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0.170**</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22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 and above</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-0.384***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-0.265***</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0.297***</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Income</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-0.152***</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-0.083***</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0.117***</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Profession:</w:t>
            </w:r>
            <w:r w:rsidRPr="00E66B9C">
              <w:rPr>
                <w:rFonts w:eastAsia="Times New Roman" w:cs="Times New Roman"/>
                <w:sz w:val="18"/>
                <w:szCs w:val="18"/>
                <w:lang w:eastAsia="en-GB"/>
              </w:rPr>
              <w:br/>
              <w:t xml:space="preserve">     Professional, manager</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-0.067</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-0.211***</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-0.165*</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0.100</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Middle management</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-0.019</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0.242***</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Employee</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0.042</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Skilled worker</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0.170***</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0.075</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Worker</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0.343***</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0.204***</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0.383***</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0.004</w:t>
            </w:r>
          </w:p>
        </w:tc>
      </w:tr>
      <w:tr w:rsidR="007568D4" w:rsidRPr="00E66B9C" w:rsidTr="006B124D">
        <w:trPr>
          <w:trHeight w:val="260"/>
        </w:trPr>
        <w:tc>
          <w:tcPr>
            <w:tcW w:w="1928" w:type="dxa"/>
            <w:tcBorders>
              <w:top w:val="nil"/>
              <w:left w:val="nil"/>
              <w:bottom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Other</w:t>
            </w:r>
          </w:p>
        </w:tc>
        <w:tc>
          <w:tcPr>
            <w:tcW w:w="1701" w:type="dxa"/>
            <w:tcBorders>
              <w:top w:val="nil"/>
              <w:left w:val="single" w:sz="4" w:space="0" w:color="auto"/>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0.068</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0.116</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0.307***</w:t>
            </w:r>
          </w:p>
        </w:tc>
        <w:tc>
          <w:tcPr>
            <w:tcW w:w="1701" w:type="dxa"/>
            <w:tcBorders>
              <w:top w:val="nil"/>
              <w:left w:val="nil"/>
              <w:bottom w:val="nil"/>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0.109*</w:t>
            </w:r>
          </w:p>
        </w:tc>
      </w:tr>
      <w:tr w:rsidR="007568D4" w:rsidRPr="00E66B9C" w:rsidTr="006B124D">
        <w:trPr>
          <w:trHeight w:val="260"/>
        </w:trPr>
        <w:tc>
          <w:tcPr>
            <w:tcW w:w="1928" w:type="dxa"/>
            <w:tcBorders>
              <w:top w:val="nil"/>
              <w:left w:val="nil"/>
              <w:bottom w:val="single" w:sz="4" w:space="0" w:color="auto"/>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bottom w:val="single" w:sz="4" w:space="0" w:color="auto"/>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Intercept</w:t>
            </w:r>
          </w:p>
        </w:tc>
        <w:tc>
          <w:tcPr>
            <w:tcW w:w="1701" w:type="dxa"/>
            <w:tcBorders>
              <w:top w:val="nil"/>
              <w:left w:val="single" w:sz="4" w:space="0" w:color="auto"/>
              <w:bottom w:val="single" w:sz="4" w:space="0" w:color="auto"/>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-1.094***</w:t>
            </w:r>
          </w:p>
        </w:tc>
        <w:tc>
          <w:tcPr>
            <w:tcW w:w="1701" w:type="dxa"/>
            <w:tcBorders>
              <w:top w:val="nil"/>
              <w:left w:val="nil"/>
              <w:bottom w:val="single" w:sz="4" w:space="0" w:color="auto"/>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0.217</w:t>
            </w:r>
          </w:p>
        </w:tc>
        <w:tc>
          <w:tcPr>
            <w:tcW w:w="1701" w:type="dxa"/>
            <w:tcBorders>
              <w:top w:val="nil"/>
              <w:left w:val="nil"/>
              <w:bottom w:val="single" w:sz="4" w:space="0" w:color="auto"/>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-1.000***</w:t>
            </w:r>
          </w:p>
        </w:tc>
        <w:tc>
          <w:tcPr>
            <w:tcW w:w="1701" w:type="dxa"/>
            <w:tcBorders>
              <w:top w:val="nil"/>
              <w:left w:val="nil"/>
              <w:bottom w:val="single" w:sz="4" w:space="0" w:color="auto"/>
              <w:right w:val="nil"/>
            </w:tcBorders>
            <w:shd w:val="clear" w:color="auto" w:fill="auto"/>
            <w:noWrap/>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0.497*</w:t>
            </w:r>
          </w:p>
        </w:tc>
      </w:tr>
      <w:tr w:rsidR="007568D4" w:rsidRPr="00E66B9C" w:rsidTr="006B124D">
        <w:trPr>
          <w:trHeight w:val="260"/>
        </w:trPr>
        <w:tc>
          <w:tcPr>
            <w:tcW w:w="1928" w:type="dxa"/>
            <w:vMerge w:val="restart"/>
            <w:tcBorders>
              <w:top w:val="single" w:sz="4" w:space="0" w:color="auto"/>
              <w:left w:val="nil"/>
              <w:right w:val="single" w:sz="4" w:space="0" w:color="auto"/>
            </w:tcBorders>
          </w:tcPr>
          <w:p w:rsidR="007568D4" w:rsidRPr="00E66B9C" w:rsidRDefault="007568D4" w:rsidP="006B124D">
            <w:pPr>
              <w:spacing w:before="10" w:after="10" w:line="240" w:lineRule="auto"/>
              <w:rPr>
                <w:rFonts w:eastAsia="Times New Roman" w:cs="Times New Roman"/>
                <w:b/>
                <w:bCs/>
                <w:sz w:val="18"/>
                <w:szCs w:val="18"/>
                <w:lang w:eastAsia="en-GB"/>
              </w:rPr>
            </w:pPr>
            <w:r w:rsidRPr="00E66B9C">
              <w:rPr>
                <w:rFonts w:eastAsia="Times New Roman" w:cs="Times New Roman"/>
                <w:b/>
                <w:bCs/>
                <w:sz w:val="18"/>
                <w:szCs w:val="18"/>
                <w:lang w:eastAsia="en-GB"/>
              </w:rPr>
              <w:t>Random effects:</w:t>
            </w:r>
            <w:r w:rsidRPr="00E66B9C">
              <w:rPr>
                <w:rFonts w:eastAsia="Times New Roman" w:cs="Times New Roman"/>
                <w:b/>
                <w:bCs/>
                <w:sz w:val="18"/>
                <w:szCs w:val="18"/>
                <w:lang w:eastAsia="en-GB"/>
              </w:rPr>
              <w:br/>
              <w:t xml:space="preserve">    Country level</w:t>
            </w:r>
          </w:p>
        </w:tc>
        <w:tc>
          <w:tcPr>
            <w:tcW w:w="2268" w:type="dxa"/>
            <w:tcBorders>
              <w:top w:val="single" w:sz="4" w:space="0" w:color="auto"/>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Intercept</w:t>
            </w:r>
          </w:p>
        </w:tc>
        <w:tc>
          <w:tcPr>
            <w:tcW w:w="1701" w:type="dxa"/>
            <w:tcBorders>
              <w:top w:val="single" w:sz="4" w:space="0" w:color="auto"/>
              <w:left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0.271**</w:t>
            </w:r>
          </w:p>
        </w:tc>
        <w:tc>
          <w:tcPr>
            <w:tcW w:w="1701" w:type="dxa"/>
            <w:tcBorders>
              <w:top w:val="single" w:sz="4" w:space="0" w:color="auto"/>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0.217**</w:t>
            </w:r>
          </w:p>
        </w:tc>
        <w:tc>
          <w:tcPr>
            <w:tcW w:w="1701" w:type="dxa"/>
            <w:tcBorders>
              <w:top w:val="single" w:sz="4" w:space="0" w:color="auto"/>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0.190**</w:t>
            </w:r>
          </w:p>
        </w:tc>
        <w:tc>
          <w:tcPr>
            <w:tcW w:w="1701" w:type="dxa"/>
            <w:tcBorders>
              <w:top w:val="single" w:sz="4" w:space="0" w:color="auto"/>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0.192*</w:t>
            </w:r>
          </w:p>
        </w:tc>
      </w:tr>
      <w:tr w:rsidR="007568D4" w:rsidRPr="00E66B9C" w:rsidTr="006B124D">
        <w:trPr>
          <w:trHeight w:val="260"/>
        </w:trPr>
        <w:tc>
          <w:tcPr>
            <w:tcW w:w="1928" w:type="dxa"/>
            <w:vMerge/>
            <w:tcBorders>
              <w:left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val="en-US" w:eastAsia="fr-CH"/>
              </w:rPr>
              <w:t>PA: Individual fate (IF</w:t>
            </w:r>
            <w:r w:rsidRPr="00E66B9C">
              <w:rPr>
                <w:rFonts w:eastAsia="Times New Roman" w:cs="Times New Roman"/>
                <w:b/>
                <w:bCs/>
                <w:sz w:val="18"/>
                <w:szCs w:val="18"/>
                <w:lang w:val="en-US" w:eastAsia="fr-CH"/>
              </w:rPr>
              <w:t>)</w:t>
            </w:r>
          </w:p>
        </w:tc>
        <w:tc>
          <w:tcPr>
            <w:tcW w:w="1701" w:type="dxa"/>
            <w:tcBorders>
              <w:left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0.007</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&lt;.001</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0.002</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0.001</w:t>
            </w:r>
          </w:p>
        </w:tc>
      </w:tr>
      <w:tr w:rsidR="007568D4" w:rsidRPr="00E66B9C" w:rsidTr="006B124D">
        <w:trPr>
          <w:trHeight w:val="260"/>
        </w:trPr>
        <w:tc>
          <w:tcPr>
            <w:tcW w:w="1928" w:type="dxa"/>
            <w:tcBorders>
              <w:left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PA: Social blame (SB)</w:t>
            </w:r>
          </w:p>
        </w:tc>
        <w:tc>
          <w:tcPr>
            <w:tcW w:w="1701" w:type="dxa"/>
            <w:tcBorders>
              <w:left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0.006</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0.009*</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0.031**</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0.035**</w:t>
            </w:r>
          </w:p>
        </w:tc>
      </w:tr>
      <w:tr w:rsidR="007568D4" w:rsidRPr="00E66B9C" w:rsidTr="006B124D">
        <w:trPr>
          <w:trHeight w:val="260"/>
        </w:trPr>
        <w:tc>
          <w:tcPr>
            <w:tcW w:w="1928" w:type="dxa"/>
            <w:tcBorders>
              <w:left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PA: Social fate (SF)</w:t>
            </w:r>
          </w:p>
        </w:tc>
        <w:tc>
          <w:tcPr>
            <w:tcW w:w="1701" w:type="dxa"/>
            <w:tcBorders>
              <w:left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0.009</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0.007</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0.010</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0.005</w:t>
            </w:r>
          </w:p>
        </w:tc>
      </w:tr>
      <w:tr w:rsidR="007568D4" w:rsidRPr="00E66B9C" w:rsidTr="006B124D">
        <w:trPr>
          <w:trHeight w:val="260"/>
        </w:trPr>
        <w:tc>
          <w:tcPr>
            <w:tcW w:w="1928" w:type="dxa"/>
            <w:tcBorders>
              <w:left w:val="nil"/>
              <w:bottom w:val="single" w:sz="4" w:space="0" w:color="auto"/>
              <w:right w:val="single" w:sz="4" w:space="0" w:color="auto"/>
            </w:tcBorders>
          </w:tcPr>
          <w:p w:rsidR="007568D4" w:rsidRPr="00E66B9C" w:rsidRDefault="007568D4" w:rsidP="006B124D">
            <w:pPr>
              <w:spacing w:before="10" w:after="10" w:line="240" w:lineRule="auto"/>
              <w:rPr>
                <w:rFonts w:eastAsia="Times New Roman" w:cs="Times New Roman"/>
                <w:b/>
                <w:bCs/>
                <w:sz w:val="18"/>
                <w:szCs w:val="18"/>
                <w:lang w:eastAsia="en-GB"/>
              </w:rPr>
            </w:pPr>
          </w:p>
        </w:tc>
        <w:tc>
          <w:tcPr>
            <w:tcW w:w="2268" w:type="dxa"/>
            <w:tcBorders>
              <w:left w:val="nil"/>
              <w:bottom w:val="single" w:sz="4" w:space="0" w:color="auto"/>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PA: None of these</w:t>
            </w:r>
          </w:p>
        </w:tc>
        <w:tc>
          <w:tcPr>
            <w:tcW w:w="1701" w:type="dxa"/>
            <w:tcBorders>
              <w:left w:val="single" w:sz="4" w:space="0" w:color="auto"/>
              <w:bottom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0.013</w:t>
            </w:r>
          </w:p>
        </w:tc>
        <w:tc>
          <w:tcPr>
            <w:tcW w:w="1701" w:type="dxa"/>
            <w:tcBorders>
              <w:left w:val="nil"/>
              <w:bottom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0.022</w:t>
            </w:r>
          </w:p>
        </w:tc>
        <w:tc>
          <w:tcPr>
            <w:tcW w:w="1701" w:type="dxa"/>
            <w:tcBorders>
              <w:left w:val="nil"/>
              <w:bottom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0.030*</w:t>
            </w:r>
          </w:p>
        </w:tc>
        <w:tc>
          <w:tcPr>
            <w:tcW w:w="1701" w:type="dxa"/>
            <w:tcBorders>
              <w:left w:val="nil"/>
              <w:bottom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0.009</w:t>
            </w:r>
          </w:p>
        </w:tc>
      </w:tr>
      <w:tr w:rsidR="007568D4" w:rsidRPr="00E66B9C" w:rsidTr="006B124D">
        <w:trPr>
          <w:trHeight w:val="260"/>
        </w:trPr>
        <w:tc>
          <w:tcPr>
            <w:tcW w:w="1928" w:type="dxa"/>
            <w:vMerge w:val="restart"/>
            <w:tcBorders>
              <w:top w:val="single" w:sz="4" w:space="0" w:color="auto"/>
              <w:left w:val="nil"/>
              <w:right w:val="single" w:sz="4" w:space="0" w:color="auto"/>
            </w:tcBorders>
          </w:tcPr>
          <w:p w:rsidR="007568D4" w:rsidRPr="00E66B9C" w:rsidRDefault="007568D4" w:rsidP="006B124D">
            <w:pPr>
              <w:spacing w:before="10" w:after="10" w:line="240" w:lineRule="auto"/>
              <w:rPr>
                <w:rFonts w:eastAsia="Times New Roman" w:cs="Times New Roman"/>
                <w:b/>
                <w:bCs/>
                <w:sz w:val="18"/>
                <w:szCs w:val="18"/>
                <w:lang w:eastAsia="en-GB"/>
              </w:rPr>
            </w:pPr>
            <w:r w:rsidRPr="00E66B9C">
              <w:rPr>
                <w:rFonts w:eastAsia="Times New Roman" w:cs="Times New Roman"/>
                <w:b/>
                <w:bCs/>
                <w:sz w:val="18"/>
                <w:szCs w:val="18"/>
                <w:lang w:eastAsia="en-GB"/>
              </w:rPr>
              <w:t>Random effects:</w:t>
            </w:r>
            <w:r w:rsidRPr="00E66B9C">
              <w:rPr>
                <w:rFonts w:eastAsia="Times New Roman" w:cs="Times New Roman"/>
                <w:b/>
                <w:bCs/>
                <w:sz w:val="18"/>
                <w:szCs w:val="18"/>
                <w:lang w:eastAsia="en-GB"/>
              </w:rPr>
              <w:br/>
              <w:t xml:space="preserve">    </w:t>
            </w:r>
            <w:proofErr w:type="spellStart"/>
            <w:r w:rsidRPr="00E66B9C">
              <w:rPr>
                <w:rFonts w:eastAsia="Times New Roman" w:cs="Times New Roman"/>
                <w:b/>
                <w:bCs/>
                <w:sz w:val="18"/>
                <w:szCs w:val="18"/>
                <w:lang w:eastAsia="en-GB"/>
              </w:rPr>
              <w:t>Country×year</w:t>
            </w:r>
            <w:proofErr w:type="spellEnd"/>
            <w:r w:rsidRPr="00E66B9C">
              <w:rPr>
                <w:rFonts w:eastAsia="Times New Roman" w:cs="Times New Roman"/>
                <w:b/>
                <w:bCs/>
                <w:sz w:val="18"/>
                <w:szCs w:val="18"/>
                <w:lang w:eastAsia="en-GB"/>
              </w:rPr>
              <w:t xml:space="preserve"> level</w:t>
            </w:r>
          </w:p>
        </w:tc>
        <w:tc>
          <w:tcPr>
            <w:tcW w:w="2268" w:type="dxa"/>
            <w:tcBorders>
              <w:top w:val="single" w:sz="4" w:space="0" w:color="auto"/>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Intercept</w:t>
            </w:r>
          </w:p>
        </w:tc>
        <w:tc>
          <w:tcPr>
            <w:tcW w:w="1701" w:type="dxa"/>
            <w:tcBorders>
              <w:top w:val="single" w:sz="4" w:space="0" w:color="auto"/>
              <w:left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0.025*</w:t>
            </w:r>
          </w:p>
        </w:tc>
        <w:tc>
          <w:tcPr>
            <w:tcW w:w="1701" w:type="dxa"/>
            <w:tcBorders>
              <w:top w:val="single" w:sz="4" w:space="0" w:color="auto"/>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0.100***</w:t>
            </w:r>
          </w:p>
        </w:tc>
        <w:tc>
          <w:tcPr>
            <w:tcW w:w="1701" w:type="dxa"/>
            <w:tcBorders>
              <w:top w:val="single" w:sz="4" w:space="0" w:color="auto"/>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0.053***</w:t>
            </w:r>
          </w:p>
        </w:tc>
        <w:tc>
          <w:tcPr>
            <w:tcW w:w="1701" w:type="dxa"/>
            <w:tcBorders>
              <w:top w:val="single" w:sz="4" w:space="0" w:color="auto"/>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0.236***</w:t>
            </w:r>
          </w:p>
        </w:tc>
      </w:tr>
      <w:tr w:rsidR="007568D4" w:rsidRPr="00E66B9C" w:rsidTr="006B124D">
        <w:trPr>
          <w:trHeight w:val="260"/>
        </w:trPr>
        <w:tc>
          <w:tcPr>
            <w:tcW w:w="1928" w:type="dxa"/>
            <w:vMerge/>
            <w:tcBorders>
              <w:left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val="en-US" w:eastAsia="fr-CH"/>
              </w:rPr>
              <w:t>PA: Individual fate (IF</w:t>
            </w:r>
            <w:r w:rsidRPr="00E66B9C">
              <w:rPr>
                <w:rFonts w:eastAsia="Times New Roman" w:cs="Times New Roman"/>
                <w:b/>
                <w:bCs/>
                <w:sz w:val="18"/>
                <w:szCs w:val="18"/>
                <w:lang w:val="en-US" w:eastAsia="fr-CH"/>
              </w:rPr>
              <w:t>)</w:t>
            </w:r>
          </w:p>
        </w:tc>
        <w:tc>
          <w:tcPr>
            <w:tcW w:w="1701" w:type="dxa"/>
            <w:tcBorders>
              <w:left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&lt;.001</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0.007</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&lt;.001</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0.002</w:t>
            </w:r>
          </w:p>
        </w:tc>
      </w:tr>
      <w:tr w:rsidR="007568D4" w:rsidRPr="00E66B9C" w:rsidTr="006B124D">
        <w:trPr>
          <w:trHeight w:val="260"/>
        </w:trPr>
        <w:tc>
          <w:tcPr>
            <w:tcW w:w="1928" w:type="dxa"/>
            <w:tcBorders>
              <w:left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PA: Social blame (SB)</w:t>
            </w:r>
          </w:p>
        </w:tc>
        <w:tc>
          <w:tcPr>
            <w:tcW w:w="1701" w:type="dxa"/>
            <w:tcBorders>
              <w:left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0.012*</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0.002</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0.015**</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0.008</w:t>
            </w:r>
          </w:p>
        </w:tc>
      </w:tr>
      <w:tr w:rsidR="007568D4" w:rsidRPr="00E66B9C" w:rsidTr="006B124D">
        <w:trPr>
          <w:trHeight w:val="260"/>
        </w:trPr>
        <w:tc>
          <w:tcPr>
            <w:tcW w:w="1928" w:type="dxa"/>
            <w:tcBorders>
              <w:left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PA: Social fate (SF)</w:t>
            </w:r>
          </w:p>
        </w:tc>
        <w:tc>
          <w:tcPr>
            <w:tcW w:w="1701" w:type="dxa"/>
            <w:tcBorders>
              <w:left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0.007</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0.003</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0.008</w:t>
            </w:r>
          </w:p>
        </w:tc>
        <w:tc>
          <w:tcPr>
            <w:tcW w:w="1701" w:type="dxa"/>
            <w:tcBorders>
              <w:left w:val="nil"/>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0.007</w:t>
            </w:r>
          </w:p>
        </w:tc>
      </w:tr>
      <w:tr w:rsidR="007568D4" w:rsidRPr="00E66B9C" w:rsidTr="006B124D">
        <w:trPr>
          <w:trHeight w:val="260"/>
        </w:trPr>
        <w:tc>
          <w:tcPr>
            <w:tcW w:w="1928" w:type="dxa"/>
            <w:tcBorders>
              <w:left w:val="nil"/>
              <w:bottom w:val="single" w:sz="4" w:space="0" w:color="auto"/>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left w:val="nil"/>
              <w:bottom w:val="single" w:sz="4" w:space="0" w:color="auto"/>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PA: None of these</w:t>
            </w:r>
          </w:p>
        </w:tc>
        <w:tc>
          <w:tcPr>
            <w:tcW w:w="1701" w:type="dxa"/>
            <w:tcBorders>
              <w:left w:val="single" w:sz="4" w:space="0" w:color="auto"/>
              <w:bottom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0.003</w:t>
            </w:r>
          </w:p>
        </w:tc>
        <w:tc>
          <w:tcPr>
            <w:tcW w:w="1701" w:type="dxa"/>
            <w:tcBorders>
              <w:left w:val="nil"/>
              <w:bottom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0.002</w:t>
            </w:r>
          </w:p>
        </w:tc>
        <w:tc>
          <w:tcPr>
            <w:tcW w:w="1701" w:type="dxa"/>
            <w:tcBorders>
              <w:left w:val="nil"/>
              <w:bottom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&lt;.001</w:t>
            </w:r>
          </w:p>
        </w:tc>
        <w:tc>
          <w:tcPr>
            <w:tcW w:w="1701" w:type="dxa"/>
            <w:tcBorders>
              <w:left w:val="nil"/>
              <w:bottom w:val="single" w:sz="4" w:space="0" w:color="auto"/>
              <w:right w:val="nil"/>
            </w:tcBorders>
            <w:shd w:val="clear" w:color="auto" w:fill="auto"/>
            <w:noWrap/>
            <w:vAlign w:val="bottom"/>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0.034*</w:t>
            </w:r>
          </w:p>
        </w:tc>
      </w:tr>
      <w:tr w:rsidR="007568D4" w:rsidRPr="00E66B9C" w:rsidTr="006B124D">
        <w:trPr>
          <w:trHeight w:val="260"/>
        </w:trPr>
        <w:tc>
          <w:tcPr>
            <w:tcW w:w="1928" w:type="dxa"/>
            <w:tcBorders>
              <w:top w:val="nil"/>
              <w:left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N(individuals)</w:t>
            </w:r>
          </w:p>
        </w:tc>
        <w:tc>
          <w:tcPr>
            <w:tcW w:w="1701" w:type="dxa"/>
            <w:tcBorders>
              <w:top w:val="nil"/>
              <w:left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68,021</w:t>
            </w:r>
          </w:p>
        </w:tc>
        <w:tc>
          <w:tcPr>
            <w:tcW w:w="1701"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68,021</w:t>
            </w:r>
          </w:p>
        </w:tc>
        <w:tc>
          <w:tcPr>
            <w:tcW w:w="1701"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68,021</w:t>
            </w:r>
          </w:p>
        </w:tc>
        <w:tc>
          <w:tcPr>
            <w:tcW w:w="1701"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68,021</w:t>
            </w:r>
          </w:p>
        </w:tc>
      </w:tr>
      <w:tr w:rsidR="007568D4" w:rsidRPr="00E66B9C" w:rsidTr="006B124D">
        <w:trPr>
          <w:trHeight w:val="260"/>
        </w:trPr>
        <w:tc>
          <w:tcPr>
            <w:tcW w:w="1928" w:type="dxa"/>
            <w:tcBorders>
              <w:top w:val="nil"/>
              <w:left w:val="nil"/>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top w:val="nil"/>
              <w:left w:val="nil"/>
              <w:right w:val="single" w:sz="4" w:space="0" w:color="auto"/>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w:t>
            </w:r>
            <w:proofErr w:type="spellStart"/>
            <w:r w:rsidRPr="00E66B9C">
              <w:rPr>
                <w:rFonts w:eastAsia="Times New Roman" w:cs="Times New Roman"/>
                <w:sz w:val="18"/>
                <w:szCs w:val="18"/>
                <w:lang w:eastAsia="en-GB"/>
              </w:rPr>
              <w:t>countries×years</w:t>
            </w:r>
            <w:proofErr w:type="spellEnd"/>
            <w:r w:rsidRPr="00E66B9C">
              <w:rPr>
                <w:rFonts w:eastAsia="Times New Roman" w:cs="Times New Roman"/>
                <w:sz w:val="18"/>
                <w:szCs w:val="18"/>
                <w:lang w:eastAsia="en-GB"/>
              </w:rPr>
              <w:t>)</w:t>
            </w:r>
          </w:p>
        </w:tc>
        <w:tc>
          <w:tcPr>
            <w:tcW w:w="1701" w:type="dxa"/>
            <w:tcBorders>
              <w:top w:val="nil"/>
              <w:left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81</w:t>
            </w:r>
          </w:p>
        </w:tc>
        <w:tc>
          <w:tcPr>
            <w:tcW w:w="1701"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81</w:t>
            </w:r>
          </w:p>
        </w:tc>
        <w:tc>
          <w:tcPr>
            <w:tcW w:w="1701"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81</w:t>
            </w:r>
          </w:p>
        </w:tc>
        <w:tc>
          <w:tcPr>
            <w:tcW w:w="1701"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81</w:t>
            </w:r>
          </w:p>
        </w:tc>
      </w:tr>
      <w:tr w:rsidR="007568D4" w:rsidRPr="00E66B9C" w:rsidTr="006B124D">
        <w:trPr>
          <w:trHeight w:val="260"/>
        </w:trPr>
        <w:tc>
          <w:tcPr>
            <w:tcW w:w="1928" w:type="dxa"/>
            <w:tcBorders>
              <w:left w:val="nil"/>
              <w:bottom w:val="single" w:sz="4" w:space="0" w:color="auto"/>
              <w:right w:val="single" w:sz="4" w:space="0" w:color="auto"/>
            </w:tcBorders>
          </w:tcPr>
          <w:p w:rsidR="007568D4" w:rsidRPr="00E66B9C" w:rsidRDefault="007568D4" w:rsidP="006B124D">
            <w:pPr>
              <w:spacing w:before="10" w:after="10" w:line="240" w:lineRule="auto"/>
              <w:rPr>
                <w:rFonts w:eastAsia="Times New Roman" w:cs="Times New Roman"/>
                <w:sz w:val="18"/>
                <w:szCs w:val="18"/>
                <w:lang w:eastAsia="en-GB"/>
              </w:rPr>
            </w:pPr>
          </w:p>
        </w:tc>
        <w:tc>
          <w:tcPr>
            <w:tcW w:w="2268" w:type="dxa"/>
            <w:tcBorders>
              <w:left w:val="nil"/>
              <w:bottom w:val="single" w:sz="4" w:space="0" w:color="auto"/>
              <w:right w:val="single" w:sz="4" w:space="0" w:color="auto"/>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N(countries)</w:t>
            </w:r>
          </w:p>
        </w:tc>
        <w:tc>
          <w:tcPr>
            <w:tcW w:w="1701" w:type="dxa"/>
            <w:tcBorders>
              <w:left w:val="single" w:sz="4" w:space="0" w:color="auto"/>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1701" w:type="dxa"/>
            <w:tcBorders>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1701" w:type="dxa"/>
            <w:tcBorders>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1701" w:type="dxa"/>
            <w:tcBorders>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r>
    </w:tbl>
    <w:p w:rsidR="007568D4" w:rsidRPr="00E66B9C" w:rsidRDefault="007568D4" w:rsidP="007568D4">
      <w:pPr>
        <w:spacing w:before="40"/>
        <w:rPr>
          <w:rFonts w:eastAsia="Calibri" w:cs="Arial"/>
          <w:sz w:val="18"/>
          <w:szCs w:val="18"/>
          <w:lang w:val="en-US"/>
        </w:rPr>
      </w:pPr>
      <w:r w:rsidRPr="00E66B9C">
        <w:rPr>
          <w:rFonts w:eastAsia="Calibri" w:cs="Arial"/>
          <w:b/>
          <w:bCs/>
          <w:i/>
          <w:iCs/>
          <w:sz w:val="18"/>
          <w:szCs w:val="18"/>
          <w:lang w:val="en-US"/>
        </w:rPr>
        <w:t>Notes:</w:t>
      </w:r>
      <w:r w:rsidRPr="00E66B9C">
        <w:rPr>
          <w:rFonts w:eastAsia="Calibri" w:cs="Arial"/>
          <w:sz w:val="18"/>
          <w:szCs w:val="18"/>
          <w:lang w:val="en-US"/>
        </w:rPr>
        <w:t xml:space="preserve"> ***: p&lt;.001; **: p&lt;.01; *: p&lt;.05. Reference categories: Poverty attribution: individual blame (laziness); Exposure to poverty = very low/none; Education (leaving age) = 14 years and less; Profession = self-employed. We also tested a fully cross-classified model, where individuals are simultaneously nested in countries and years, using the R package </w:t>
      </w:r>
      <w:proofErr w:type="spellStart"/>
      <w:r w:rsidRPr="00E66B9C">
        <w:rPr>
          <w:rFonts w:ascii="Courier New" w:eastAsia="Calibri" w:hAnsi="Courier New" w:cs="Courier New"/>
          <w:sz w:val="18"/>
          <w:szCs w:val="18"/>
          <w:lang w:val="en-US"/>
        </w:rPr>
        <w:t>glmer</w:t>
      </w:r>
      <w:proofErr w:type="spellEnd"/>
      <w:r w:rsidRPr="00E66B9C">
        <w:rPr>
          <w:rFonts w:eastAsia="Calibri" w:cs="Arial"/>
          <w:sz w:val="18"/>
          <w:szCs w:val="18"/>
          <w:lang w:val="en-US"/>
        </w:rPr>
        <w:t>. However, this came at a cost: First, the polynomial specification of age could not be estimated because of computational problems; second, the package does not allow to compute confidence intervals for the variance components at the country and year level. On balance, we deemed the hierarchical model more useful for comparison purposes.</w:t>
      </w:r>
    </w:p>
    <w:p w:rsidR="007568D4" w:rsidRPr="00E66B9C" w:rsidRDefault="007568D4" w:rsidP="007568D4">
      <w:pPr>
        <w:rPr>
          <w:rFonts w:eastAsia="Calibri" w:cs="Arial"/>
          <w:b/>
          <w:bCs/>
          <w:i/>
          <w:iCs/>
          <w:sz w:val="24"/>
          <w:szCs w:val="24"/>
          <w:lang w:val="en-US"/>
        </w:rPr>
      </w:pPr>
    </w:p>
    <w:p w:rsidR="007568D4" w:rsidRPr="00E66B9C" w:rsidRDefault="007568D4" w:rsidP="007568D4">
      <w:pPr>
        <w:rPr>
          <w:rFonts w:eastAsia="Calibri" w:cs="Arial"/>
          <w:b/>
          <w:bCs/>
          <w:i/>
          <w:iCs/>
          <w:sz w:val="24"/>
          <w:szCs w:val="24"/>
          <w:lang w:val="en-US"/>
        </w:rPr>
      </w:pPr>
      <w:r w:rsidRPr="00E66B9C">
        <w:rPr>
          <w:rFonts w:eastAsia="Calibri" w:cs="Arial"/>
          <w:b/>
          <w:bCs/>
          <w:i/>
          <w:iCs/>
          <w:sz w:val="24"/>
          <w:szCs w:val="24"/>
          <w:lang w:val="en-US"/>
        </w:rPr>
        <w:br w:type="page"/>
      </w:r>
    </w:p>
    <w:p w:rsidR="007568D4" w:rsidRPr="00E66B9C" w:rsidRDefault="007568D4" w:rsidP="007568D4">
      <w:pPr>
        <w:rPr>
          <w:rFonts w:eastAsia="Calibri" w:cs="Arial"/>
          <w:b/>
          <w:bCs/>
          <w:i/>
          <w:iCs/>
          <w:sz w:val="24"/>
          <w:szCs w:val="24"/>
          <w:lang w:val="en-US"/>
        </w:rPr>
      </w:pPr>
      <w:r w:rsidRPr="00E66B9C">
        <w:rPr>
          <w:rFonts w:eastAsia="Calibri" w:cs="Arial"/>
          <w:b/>
          <w:bCs/>
          <w:i/>
          <w:iCs/>
          <w:sz w:val="24"/>
          <w:szCs w:val="24"/>
          <w:lang w:val="en-US"/>
        </w:rPr>
        <w:lastRenderedPageBreak/>
        <w:t>Table A</w:t>
      </w:r>
      <w:r>
        <w:rPr>
          <w:rFonts w:eastAsia="Calibri" w:cs="Arial"/>
          <w:b/>
          <w:bCs/>
          <w:i/>
          <w:iCs/>
          <w:sz w:val="24"/>
          <w:szCs w:val="24"/>
          <w:lang w:val="en-US"/>
        </w:rPr>
        <w:t>4</w:t>
      </w:r>
      <w:r w:rsidRPr="00E66B9C">
        <w:rPr>
          <w:rFonts w:eastAsia="Calibri" w:cs="Arial"/>
          <w:b/>
          <w:bCs/>
          <w:i/>
          <w:iCs/>
          <w:sz w:val="24"/>
          <w:szCs w:val="24"/>
          <w:lang w:val="en-US"/>
        </w:rPr>
        <w:t xml:space="preserve">: </w:t>
      </w:r>
      <w:bookmarkStart w:id="2" w:name="_Hlk79016003"/>
      <w:r w:rsidRPr="00E66B9C">
        <w:rPr>
          <w:rFonts w:eastAsia="Calibri" w:cs="Arial"/>
          <w:b/>
          <w:bCs/>
          <w:i/>
          <w:iCs/>
          <w:sz w:val="24"/>
          <w:szCs w:val="24"/>
          <w:lang w:val="en-US"/>
        </w:rPr>
        <w:t>Explaining social welfare attitudes, controlling for social trust and trust in government</w:t>
      </w:r>
      <w:bookmarkEnd w:id="2"/>
    </w:p>
    <w:tbl>
      <w:tblPr>
        <w:tblW w:w="13152" w:type="dxa"/>
        <w:tblInd w:w="-15" w:type="dxa"/>
        <w:tblCellMar>
          <w:left w:w="57" w:type="dxa"/>
          <w:right w:w="57" w:type="dxa"/>
        </w:tblCellMar>
        <w:tblLook w:val="04A0" w:firstRow="1" w:lastRow="0" w:firstColumn="1" w:lastColumn="0" w:noHBand="0" w:noVBand="1"/>
      </w:tblPr>
      <w:tblGrid>
        <w:gridCol w:w="2268"/>
        <w:gridCol w:w="907"/>
        <w:gridCol w:w="907"/>
        <w:gridCol w:w="907"/>
        <w:gridCol w:w="907"/>
        <w:gridCol w:w="907"/>
        <w:gridCol w:w="907"/>
        <w:gridCol w:w="907"/>
        <w:gridCol w:w="907"/>
        <w:gridCol w:w="907"/>
        <w:gridCol w:w="907"/>
        <w:gridCol w:w="907"/>
        <w:gridCol w:w="907"/>
      </w:tblGrid>
      <w:tr w:rsidR="007568D4" w:rsidRPr="00E66B9C" w:rsidTr="006B124D">
        <w:trPr>
          <w:trHeight w:val="260"/>
        </w:trPr>
        <w:tc>
          <w:tcPr>
            <w:tcW w:w="2268"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bookmarkStart w:id="3" w:name="_Hlk52467147"/>
          </w:p>
        </w:tc>
        <w:tc>
          <w:tcPr>
            <w:tcW w:w="2721" w:type="dxa"/>
            <w:gridSpan w:val="3"/>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Judgments about inequality</w:t>
            </w:r>
          </w:p>
        </w:tc>
        <w:tc>
          <w:tcPr>
            <w:tcW w:w="2721" w:type="dxa"/>
            <w:gridSpan w:val="3"/>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Unemployment</w:t>
            </w:r>
          </w:p>
        </w:tc>
        <w:tc>
          <w:tcPr>
            <w:tcW w:w="2721" w:type="dxa"/>
            <w:gridSpan w:val="3"/>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Social welfare</w:t>
            </w:r>
          </w:p>
        </w:tc>
        <w:tc>
          <w:tcPr>
            <w:tcW w:w="2721" w:type="dxa"/>
            <w:gridSpan w:val="3"/>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Welfare vs taxes</w:t>
            </w:r>
          </w:p>
        </w:tc>
      </w:tr>
      <w:tr w:rsidR="007568D4" w:rsidRPr="00E66B9C" w:rsidTr="006B124D">
        <w:trPr>
          <w:trHeight w:val="260"/>
        </w:trPr>
        <w:tc>
          <w:tcPr>
            <w:tcW w:w="2268"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2014</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2014</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2014</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2014</w:t>
            </w:r>
          </w:p>
        </w:tc>
      </w:tr>
      <w:tr w:rsidR="007568D4" w:rsidRPr="00E66B9C" w:rsidTr="006B124D">
        <w:trPr>
          <w:trHeight w:val="260"/>
        </w:trPr>
        <w:tc>
          <w:tcPr>
            <w:tcW w:w="2268"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val="en-US" w:eastAsia="fr-CH"/>
              </w:rPr>
              <w:t>Poverty attribution:</w:t>
            </w:r>
            <w:r w:rsidRPr="00E66B9C">
              <w:rPr>
                <w:rFonts w:eastAsia="Times New Roman" w:cs="Times New Roman"/>
                <w:sz w:val="18"/>
                <w:szCs w:val="18"/>
                <w:lang w:val="en-US" w:eastAsia="fr-CH"/>
              </w:rPr>
              <w:br/>
              <w:t xml:space="preserve">     Individual fate (IF</w:t>
            </w:r>
            <w:r w:rsidRPr="00E66B9C">
              <w:rPr>
                <w:rFonts w:eastAsia="Times New Roman" w:cs="Times New Roman"/>
                <w:b/>
                <w:bCs/>
                <w:sz w:val="18"/>
                <w:szCs w:val="18"/>
                <w:lang w:val="en-US" w:eastAsia="fr-CH"/>
              </w:rPr>
              <w:t>)</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0.096*</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0.077</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0.085</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0.234***</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0.169***</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0.141***</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0.567***</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0.547***</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0.453***</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-0.078</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blame (SB)</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0.652***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0.617***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0.776***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0.365***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0.350***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0.885***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0.881***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0.985***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0.030</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fate (SF)</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0.361***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0.384***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0.124**</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None of these</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0.338***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-0.382***</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Exposure to poverty:</w:t>
            </w:r>
            <w:r w:rsidRPr="00E66B9C">
              <w:rPr>
                <w:rFonts w:eastAsia="Times New Roman" w:cs="Times New Roman"/>
                <w:sz w:val="18"/>
                <w:szCs w:val="18"/>
                <w:lang w:eastAsia="en-GB"/>
              </w:rPr>
              <w:br/>
              <w:t xml:space="preserve">     Low</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0.595***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0.458***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Fairly high</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0.631***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0.457***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0.454***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0.521***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0.189***</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High</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0.444***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0.669***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0.745***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0.462***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0.396***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0.309***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0.658***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0.653***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0.555***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0.147**</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Sex = female</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-0.017</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-0.059***</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squared</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cubic</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Education (leaving age):</w:t>
            </w:r>
            <w:r w:rsidRPr="00E66B9C">
              <w:rPr>
                <w:rFonts w:eastAsia="Times New Roman" w:cs="Times New Roman"/>
                <w:sz w:val="18"/>
                <w:szCs w:val="18"/>
                <w:lang w:eastAsia="en-GB"/>
              </w:rPr>
              <w:br/>
              <w:t xml:space="preserve">     15-16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-0.011</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17-18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0.082</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19-21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0.214***</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22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 and above</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-0.404***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-0.391***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0.383***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Income</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0.151***</w:t>
            </w:r>
          </w:p>
        </w:tc>
      </w:tr>
      <w:tr w:rsidR="007568D4" w:rsidRPr="00E66B9C" w:rsidTr="006B124D">
        <w:trPr>
          <w:trHeight w:val="427"/>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Profession:</w:t>
            </w:r>
            <w:r w:rsidRPr="00E66B9C">
              <w:rPr>
                <w:rFonts w:eastAsia="Times New Roman" w:cs="Times New Roman"/>
                <w:sz w:val="18"/>
                <w:szCs w:val="18"/>
                <w:lang w:eastAsia="en-GB"/>
              </w:rPr>
              <w:br/>
              <w:t xml:space="preserve">     Professional, manager</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-0.334***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Middle management</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0.192***</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Employee</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0.100</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Skilled worker</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0.057</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Worker</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0.368***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0.341***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0.412***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0.444***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-0.027</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Other</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0.396***</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0.371***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0.178**</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0.133</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0.006</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Interpersonal trust</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-0.026***</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-0.025***</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-0.037***</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-0.023***</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-0.006</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-0.037***</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-0.002</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-0.006</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-0.029***</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0.027***</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0.038***</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0.047***</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Trust in government</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-0.132***</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-0.162***</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-0.129***</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-0.079***</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-0.084***</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-0.069***</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-0.100***</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-0.119***</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-0.095***</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0.036***</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0.045***</w:t>
            </w:r>
          </w:p>
        </w:tc>
        <w:tc>
          <w:tcPr>
            <w:tcW w:w="907" w:type="dxa"/>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0.037***</w:t>
            </w:r>
          </w:p>
        </w:tc>
      </w:tr>
      <w:tr w:rsidR="007568D4" w:rsidRPr="00E66B9C" w:rsidTr="006B124D">
        <w:trPr>
          <w:trHeight w:val="260"/>
        </w:trPr>
        <w:tc>
          <w:tcPr>
            <w:tcW w:w="2268"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Intercept</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-0.579*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-0.694**</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0.361</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0.532*</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0.619**</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-0.200</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-1.105***</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0.287</w:t>
            </w:r>
          </w:p>
        </w:tc>
        <w:tc>
          <w:tcPr>
            <w:tcW w:w="907" w:type="dxa"/>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-0.055</w:t>
            </w:r>
          </w:p>
        </w:tc>
      </w:tr>
      <w:tr w:rsidR="007568D4" w:rsidRPr="00E66B9C" w:rsidTr="006B124D">
        <w:trPr>
          <w:trHeight w:val="260"/>
        </w:trPr>
        <w:tc>
          <w:tcPr>
            <w:tcW w:w="2268"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Variance(country-level)</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0.289***</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0.239***</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0.292***</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0.295***</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0.229***</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0.328***</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0.277***</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0.239***</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0.207***</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0.294***</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0.229***</w:t>
            </w:r>
          </w:p>
        </w:tc>
        <w:tc>
          <w:tcPr>
            <w:tcW w:w="907" w:type="dxa"/>
            <w:tcBorders>
              <w:top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0.417***</w:t>
            </w:r>
          </w:p>
        </w:tc>
      </w:tr>
      <w:tr w:rsidR="007568D4" w:rsidRPr="00E66B9C" w:rsidTr="006B124D">
        <w:trPr>
          <w:trHeight w:val="260"/>
        </w:trPr>
        <w:tc>
          <w:tcPr>
            <w:tcW w:w="2268"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N(individuals)</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21,068</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21,645</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24,563</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21,068</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21,645</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24,563</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21,068</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21,645</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24,563</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21,068</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21,645</w:t>
            </w:r>
          </w:p>
        </w:tc>
        <w:tc>
          <w:tcPr>
            <w:tcW w:w="907" w:type="dxa"/>
            <w:tcBorders>
              <w:bottom w:val="single" w:sz="4" w:space="0" w:color="auto"/>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24,563</w:t>
            </w:r>
          </w:p>
        </w:tc>
      </w:tr>
      <w:tr w:rsidR="007568D4" w:rsidRPr="00E66B9C" w:rsidTr="006B124D">
        <w:trPr>
          <w:trHeight w:val="260"/>
        </w:trPr>
        <w:tc>
          <w:tcPr>
            <w:tcW w:w="2268"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N(countries)</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bottom w:val="single" w:sz="4" w:space="0" w:color="auto"/>
            </w:tcBorders>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r>
    </w:tbl>
    <w:bookmarkEnd w:id="3"/>
    <w:p w:rsidR="007568D4" w:rsidRDefault="007568D4" w:rsidP="007568D4">
      <w:pPr>
        <w:spacing w:before="40"/>
        <w:rPr>
          <w:rFonts w:eastAsia="Calibri" w:cs="Arial"/>
          <w:sz w:val="18"/>
          <w:szCs w:val="18"/>
          <w:lang w:val="en-US"/>
        </w:rPr>
        <w:sectPr w:rsidR="007568D4" w:rsidSect="00353FE4">
          <w:pgSz w:w="16838" w:h="11906" w:orient="landscape"/>
          <w:pgMar w:top="1134" w:right="1418" w:bottom="1134" w:left="1418" w:header="709" w:footer="709" w:gutter="0"/>
          <w:cols w:space="708"/>
          <w:docGrid w:linePitch="360"/>
        </w:sectPr>
      </w:pPr>
      <w:r w:rsidRPr="00E66B9C">
        <w:rPr>
          <w:rFonts w:eastAsia="Calibri" w:cs="Arial"/>
          <w:b/>
          <w:bCs/>
          <w:i/>
          <w:iCs/>
          <w:sz w:val="18"/>
          <w:szCs w:val="18"/>
          <w:lang w:val="en-US"/>
        </w:rPr>
        <w:lastRenderedPageBreak/>
        <w:t>Notes:</w:t>
      </w:r>
      <w:r w:rsidRPr="00E66B9C">
        <w:rPr>
          <w:rFonts w:eastAsia="Calibri" w:cs="Arial"/>
          <w:sz w:val="18"/>
          <w:szCs w:val="18"/>
          <w:lang w:val="en-US"/>
        </w:rPr>
        <w:t xml:space="preserve"> ***: p&lt;.001; **: p&lt;.01; *: p&lt;.05. Reference categories: Poverty attribution: individual blame (laziness); Exposure to poverty = very low/none; Education (leaving age) = 14 years and less; Profession = self-employed. Variance inflation factors are below 5 for all variables except, as to be expected, for age, age squared and age cubic.</w:t>
      </w:r>
    </w:p>
    <w:p w:rsidR="007568D4" w:rsidRPr="00E66B9C" w:rsidRDefault="007568D4" w:rsidP="007568D4">
      <w:pPr>
        <w:spacing w:before="40"/>
        <w:rPr>
          <w:rFonts w:eastAsia="Calibri" w:cs="Arial"/>
          <w:sz w:val="18"/>
          <w:szCs w:val="18"/>
          <w:lang w:val="en-US"/>
        </w:rPr>
      </w:pPr>
    </w:p>
    <w:p w:rsidR="007568D4" w:rsidRPr="00E66B9C" w:rsidRDefault="007568D4" w:rsidP="007568D4">
      <w:pPr>
        <w:rPr>
          <w:rFonts w:eastAsia="Calibri" w:cs="Arial"/>
          <w:b/>
          <w:bCs/>
          <w:i/>
          <w:iCs/>
          <w:sz w:val="24"/>
          <w:szCs w:val="24"/>
          <w:lang w:val="en-US"/>
        </w:rPr>
      </w:pPr>
      <w:r w:rsidRPr="00E66B9C">
        <w:rPr>
          <w:rFonts w:eastAsia="Calibri" w:cs="Arial"/>
          <w:b/>
          <w:bCs/>
          <w:i/>
          <w:iCs/>
          <w:sz w:val="24"/>
          <w:szCs w:val="24"/>
          <w:lang w:val="en-US"/>
        </w:rPr>
        <w:t>Table A</w:t>
      </w:r>
      <w:r>
        <w:rPr>
          <w:rFonts w:eastAsia="Calibri" w:cs="Arial"/>
          <w:b/>
          <w:bCs/>
          <w:i/>
          <w:iCs/>
          <w:sz w:val="24"/>
          <w:szCs w:val="24"/>
          <w:lang w:val="en-US"/>
        </w:rPr>
        <w:t>5</w:t>
      </w:r>
      <w:r w:rsidRPr="00E66B9C">
        <w:rPr>
          <w:rFonts w:eastAsia="Calibri" w:cs="Arial"/>
          <w:b/>
          <w:bCs/>
          <w:i/>
          <w:iCs/>
          <w:sz w:val="24"/>
          <w:szCs w:val="24"/>
          <w:lang w:val="en-US"/>
        </w:rPr>
        <w:t xml:space="preserve">: </w:t>
      </w:r>
      <w:bookmarkStart w:id="4" w:name="_Hlk79016634"/>
      <w:r w:rsidRPr="00E66B9C">
        <w:rPr>
          <w:rFonts w:eastAsia="Calibri" w:cs="Arial"/>
          <w:b/>
          <w:bCs/>
          <w:i/>
          <w:iCs/>
          <w:sz w:val="24"/>
          <w:szCs w:val="24"/>
          <w:lang w:val="en-US"/>
        </w:rPr>
        <w:t>Explaining social welfare attitudes, controlling for deservingness</w:t>
      </w:r>
      <w:bookmarkEnd w:id="4"/>
    </w:p>
    <w:tbl>
      <w:tblPr>
        <w:tblW w:w="9524" w:type="dxa"/>
        <w:tblInd w:w="-15" w:type="dxa"/>
        <w:tblLayout w:type="fixed"/>
        <w:tblCellMar>
          <w:left w:w="57" w:type="dxa"/>
          <w:right w:w="57" w:type="dxa"/>
        </w:tblCellMar>
        <w:tblLook w:val="04A0" w:firstRow="1" w:lastRow="0" w:firstColumn="1" w:lastColumn="0" w:noHBand="0" w:noVBand="1"/>
      </w:tblPr>
      <w:tblGrid>
        <w:gridCol w:w="2268"/>
        <w:gridCol w:w="907"/>
        <w:gridCol w:w="907"/>
        <w:gridCol w:w="907"/>
        <w:gridCol w:w="907"/>
        <w:gridCol w:w="907"/>
        <w:gridCol w:w="907"/>
        <w:gridCol w:w="907"/>
        <w:gridCol w:w="907"/>
      </w:tblGrid>
      <w:tr w:rsidR="007568D4" w:rsidRPr="00E66B9C" w:rsidTr="006B124D">
        <w:trPr>
          <w:trHeight w:val="260"/>
        </w:trPr>
        <w:tc>
          <w:tcPr>
            <w:tcW w:w="2268"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p>
        </w:tc>
        <w:tc>
          <w:tcPr>
            <w:tcW w:w="1814" w:type="dxa"/>
            <w:gridSpan w:val="2"/>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Judgments about inequality</w:t>
            </w:r>
          </w:p>
        </w:tc>
        <w:tc>
          <w:tcPr>
            <w:tcW w:w="1814" w:type="dxa"/>
            <w:gridSpan w:val="2"/>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Unemployment</w:t>
            </w:r>
          </w:p>
        </w:tc>
        <w:tc>
          <w:tcPr>
            <w:tcW w:w="1814" w:type="dxa"/>
            <w:gridSpan w:val="2"/>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Social welfare</w:t>
            </w:r>
          </w:p>
        </w:tc>
        <w:tc>
          <w:tcPr>
            <w:tcW w:w="1814" w:type="dxa"/>
            <w:gridSpan w:val="2"/>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Welfare vs taxes</w:t>
            </w:r>
          </w:p>
        </w:tc>
      </w:tr>
      <w:tr w:rsidR="007568D4" w:rsidRPr="00E66B9C" w:rsidTr="006B124D">
        <w:trPr>
          <w:trHeight w:val="260"/>
        </w:trPr>
        <w:tc>
          <w:tcPr>
            <w:tcW w:w="2268"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r>
      <w:tr w:rsidR="007568D4" w:rsidRPr="00E66B9C" w:rsidTr="006B124D">
        <w:trPr>
          <w:trHeight w:val="260"/>
        </w:trPr>
        <w:tc>
          <w:tcPr>
            <w:tcW w:w="2268"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val="en-US" w:eastAsia="fr-CH"/>
              </w:rPr>
              <w:t>Poverty attribution:</w:t>
            </w:r>
            <w:r w:rsidRPr="00E66B9C">
              <w:rPr>
                <w:rFonts w:eastAsia="Times New Roman" w:cs="Times New Roman"/>
                <w:sz w:val="18"/>
                <w:szCs w:val="18"/>
                <w:lang w:val="en-US" w:eastAsia="fr-CH"/>
              </w:rPr>
              <w:br/>
              <w:t xml:space="preserve">     Individual fate (IF</w:t>
            </w:r>
            <w:r w:rsidRPr="00E66B9C">
              <w:rPr>
                <w:rFonts w:eastAsia="Times New Roman" w:cs="Times New Roman"/>
                <w:b/>
                <w:bCs/>
                <w:sz w:val="18"/>
                <w:szCs w:val="18"/>
                <w:lang w:val="en-US" w:eastAsia="fr-CH"/>
              </w:rPr>
              <w:t>)</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0.041</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0.057</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0.187***</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0.493***</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0.496***</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0.043</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0.017</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blame (SB)</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0.673***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0.658***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0.378***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0.877***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0.886***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fate (SF)</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None of these</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-0.393***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Exposure to poverty:</w:t>
            </w:r>
            <w:r w:rsidRPr="00E66B9C">
              <w:rPr>
                <w:rFonts w:eastAsia="Times New Roman" w:cs="Times New Roman"/>
                <w:sz w:val="18"/>
                <w:szCs w:val="18"/>
                <w:lang w:eastAsia="en-GB"/>
              </w:rPr>
              <w:br/>
              <w:t xml:space="preserve">     Low</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0.139***</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Fairly high</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0.303***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0.458***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0.447***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0.116**</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High</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0.558***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0.774***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0.528***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0.446***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0.684***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0.692***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-0.030</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Sex = female</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-0.038**</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squared</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cubic</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Education (leaving age):</w:t>
            </w:r>
            <w:r w:rsidRPr="00E66B9C">
              <w:rPr>
                <w:rFonts w:eastAsia="Times New Roman" w:cs="Times New Roman"/>
                <w:sz w:val="18"/>
                <w:szCs w:val="18"/>
                <w:lang w:eastAsia="en-GB"/>
              </w:rPr>
              <w:br/>
              <w:t xml:space="preserve">     15-16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0.089</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17-18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19-21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-0.355***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0.132**</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22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 and above</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-0.460***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-0.306***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0.209***</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Income</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0.091***</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Profession:</w:t>
            </w:r>
            <w:r w:rsidRPr="00E66B9C">
              <w:rPr>
                <w:rFonts w:eastAsia="Times New Roman" w:cs="Times New Roman"/>
                <w:sz w:val="18"/>
                <w:szCs w:val="18"/>
                <w:lang w:eastAsia="en-GB"/>
              </w:rPr>
              <w:br/>
              <w:t xml:space="preserve">     Professional, manager</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0.219**</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Middle management</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0.286***</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Employee</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0.142**</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Skilled worker</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0.188***</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0.085</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0.098</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Worker</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0.370***</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0.374***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0.154**</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0.429***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0.011</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0.048</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Other</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0.093</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0.372***</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0.197**</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0.140*</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Deservingness:</w:t>
            </w:r>
            <w:r w:rsidRPr="00E66B9C">
              <w:rPr>
                <w:rFonts w:eastAsia="Times New Roman" w:cs="Times New Roman"/>
                <w:sz w:val="18"/>
                <w:szCs w:val="18"/>
                <w:lang w:eastAsia="en-GB"/>
              </w:rPr>
              <w:br/>
              <w:t xml:space="preserve">     Unemployed</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0.125***</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0.204***</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0.271***</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0.344***</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0.004</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Elderly</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0.218***</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0.004</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0.068**</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0.011</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-0.028</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0.007</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Disabled</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0.094***</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0.147***</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-0.009</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0.046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-0.053</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0.007</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0.040</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0.142***</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Immigrants</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-0.088</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-0.066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0.013</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-0.096*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-0.088</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-0.109**</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0.081</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0.059</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Addicts</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0.025</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-0.083*</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0.094**</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0.015</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0.132***</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0.082*</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0.140***</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0.026</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Single parents</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0.145***</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0.075**</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0.073**</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0.087***</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0.067**</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0.161***</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0.063*</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sz w:val="18"/>
                <w:szCs w:val="18"/>
              </w:rPr>
            </w:pPr>
            <w:r w:rsidRPr="00E66B9C">
              <w:rPr>
                <w:rFonts w:eastAsia="Calibri" w:cs="Arial"/>
                <w:sz w:val="18"/>
                <w:szCs w:val="18"/>
              </w:rPr>
              <w:t>0.015</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Homeless</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0.059*</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0.054*</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0.085***</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0.050</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0.293***</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0.126***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-0.024</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-0.003</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Neglected children</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0.175***</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0.222***</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-0.119***</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-0.080**</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-0.123***</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-0.110***</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0.078**</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0.131***</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Young offenders</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-0.017</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-0.016</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-0.040</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-0.120**</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-0.024</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0.012</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-0.123**</w:t>
            </w:r>
          </w:p>
        </w:tc>
        <w:tc>
          <w:tcPr>
            <w:tcW w:w="90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-0.140***</w:t>
            </w:r>
          </w:p>
        </w:tc>
      </w:tr>
      <w:tr w:rsidR="007568D4" w:rsidRPr="00E66B9C" w:rsidTr="006B124D">
        <w:trPr>
          <w:trHeight w:val="260"/>
        </w:trPr>
        <w:tc>
          <w:tcPr>
            <w:tcW w:w="2268" w:type="dxa"/>
            <w:tcBorders>
              <w:top w:val="nil"/>
              <w:left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Intercept</w:t>
            </w:r>
          </w:p>
        </w:tc>
        <w:tc>
          <w:tcPr>
            <w:tcW w:w="907"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-1.539***</w:t>
            </w:r>
          </w:p>
        </w:tc>
        <w:tc>
          <w:tcPr>
            <w:tcW w:w="907"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-1.080***</w:t>
            </w:r>
          </w:p>
        </w:tc>
        <w:tc>
          <w:tcPr>
            <w:tcW w:w="907"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-0.137</w:t>
            </w:r>
          </w:p>
        </w:tc>
        <w:tc>
          <w:tcPr>
            <w:tcW w:w="907"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0.038</w:t>
            </w:r>
          </w:p>
        </w:tc>
        <w:tc>
          <w:tcPr>
            <w:tcW w:w="907"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-0.874***</w:t>
            </w:r>
          </w:p>
        </w:tc>
        <w:tc>
          <w:tcPr>
            <w:tcW w:w="907"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-0.953***</w:t>
            </w:r>
          </w:p>
        </w:tc>
        <w:tc>
          <w:tcPr>
            <w:tcW w:w="907"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0.298</w:t>
            </w:r>
          </w:p>
        </w:tc>
        <w:tc>
          <w:tcPr>
            <w:tcW w:w="907" w:type="dxa"/>
            <w:tcBorders>
              <w:top w:val="nil"/>
              <w:left w:val="nil"/>
              <w:right w:val="nil"/>
            </w:tcBorders>
            <w:shd w:val="clear" w:color="auto" w:fill="auto"/>
            <w:noWrap/>
            <w:vAlign w:val="center"/>
          </w:tcPr>
          <w:p w:rsidR="007568D4" w:rsidRPr="00E66B9C" w:rsidRDefault="007568D4" w:rsidP="006B124D">
            <w:pPr>
              <w:spacing w:before="10" w:after="10" w:line="240" w:lineRule="auto"/>
              <w:jc w:val="center"/>
              <w:rPr>
                <w:rFonts w:eastAsia="Calibri" w:cs="Times New Roman"/>
                <w:color w:val="000000"/>
                <w:sz w:val="18"/>
                <w:szCs w:val="18"/>
              </w:rPr>
            </w:pPr>
            <w:r w:rsidRPr="00E66B9C">
              <w:rPr>
                <w:rFonts w:eastAsia="Calibri" w:cs="Arial"/>
                <w:sz w:val="18"/>
                <w:szCs w:val="18"/>
              </w:rPr>
              <w:t>0.456</w:t>
            </w:r>
          </w:p>
        </w:tc>
      </w:tr>
      <w:tr w:rsidR="007568D4" w:rsidRPr="00E66B9C" w:rsidTr="006B124D">
        <w:trPr>
          <w:trHeight w:val="260"/>
        </w:trPr>
        <w:tc>
          <w:tcPr>
            <w:tcW w:w="2268"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Variance(country-level)</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0.336***</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0.266***</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0.311***</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0.217***</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0.253***</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0.222***</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0.312***</w:t>
            </w:r>
          </w:p>
        </w:tc>
        <w:tc>
          <w:tcPr>
            <w:tcW w:w="90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0.266***</w:t>
            </w:r>
          </w:p>
        </w:tc>
      </w:tr>
      <w:tr w:rsidR="007568D4" w:rsidRPr="00E66B9C" w:rsidTr="006B124D">
        <w:trPr>
          <w:trHeight w:val="260"/>
        </w:trPr>
        <w:tc>
          <w:tcPr>
            <w:tcW w:w="2268"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N(individuals)</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21,356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21,959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21,356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21,959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21,356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21,959</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21,356</w:t>
            </w:r>
          </w:p>
        </w:tc>
        <w:tc>
          <w:tcPr>
            <w:tcW w:w="90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21,959</w:t>
            </w:r>
          </w:p>
        </w:tc>
      </w:tr>
      <w:tr w:rsidR="007568D4" w:rsidRPr="00E66B9C" w:rsidTr="006B124D">
        <w:trPr>
          <w:trHeight w:val="260"/>
        </w:trPr>
        <w:tc>
          <w:tcPr>
            <w:tcW w:w="2268"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N(countries)</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90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r>
    </w:tbl>
    <w:p w:rsidR="007568D4" w:rsidRPr="00E66B9C" w:rsidRDefault="007568D4" w:rsidP="007568D4">
      <w:pPr>
        <w:spacing w:before="40"/>
        <w:rPr>
          <w:rFonts w:eastAsia="Calibri" w:cs="Arial"/>
          <w:sz w:val="18"/>
          <w:szCs w:val="18"/>
          <w:lang w:val="en-US"/>
        </w:rPr>
      </w:pPr>
      <w:bookmarkStart w:id="5" w:name="_Hlk52521274"/>
      <w:r w:rsidRPr="00E66B9C">
        <w:rPr>
          <w:rFonts w:eastAsia="Calibri" w:cs="Arial"/>
          <w:b/>
          <w:bCs/>
          <w:i/>
          <w:iCs/>
          <w:sz w:val="18"/>
          <w:szCs w:val="18"/>
          <w:lang w:val="en-US"/>
        </w:rPr>
        <w:t>Notes:</w:t>
      </w:r>
      <w:r w:rsidRPr="00E66B9C">
        <w:rPr>
          <w:rFonts w:eastAsia="Calibri" w:cs="Arial"/>
          <w:sz w:val="18"/>
          <w:szCs w:val="18"/>
          <w:lang w:val="en-US"/>
        </w:rPr>
        <w:t xml:space="preserve"> ***: p&lt;.001; **: p&lt;.01; *: p&lt;.05. Reference categories: Poverty attribution: individual blame (laziness); Exposure to poverty = very low/none; Education (leaving age) = 14 years and less; Profession = self-employed. Variance inflation factors are below 5 for all variables except, as to be expected, for age, age squared and age cubic.</w:t>
      </w:r>
    </w:p>
    <w:p w:rsidR="007568D4" w:rsidRPr="00E66B9C" w:rsidRDefault="007568D4" w:rsidP="007568D4">
      <w:pPr>
        <w:rPr>
          <w:rFonts w:eastAsia="Calibri" w:cs="Arial"/>
          <w:b/>
          <w:bCs/>
          <w:sz w:val="20"/>
          <w:szCs w:val="20"/>
          <w:lang w:val="en-US"/>
        </w:rPr>
      </w:pPr>
    </w:p>
    <w:p w:rsidR="007568D4" w:rsidRPr="00E66B9C" w:rsidRDefault="007568D4" w:rsidP="007568D4">
      <w:pPr>
        <w:rPr>
          <w:rFonts w:eastAsia="Calibri" w:cs="Arial"/>
          <w:b/>
          <w:bCs/>
          <w:sz w:val="20"/>
          <w:szCs w:val="20"/>
          <w:lang w:val="en-US"/>
        </w:rPr>
      </w:pPr>
      <w:r w:rsidRPr="00E66B9C">
        <w:rPr>
          <w:rFonts w:eastAsia="Calibri" w:cs="Arial"/>
          <w:b/>
          <w:bCs/>
          <w:sz w:val="20"/>
          <w:szCs w:val="20"/>
          <w:lang w:val="en-US"/>
        </w:rPr>
        <w:br w:type="page"/>
      </w:r>
    </w:p>
    <w:p w:rsidR="007568D4" w:rsidRPr="00E66B9C" w:rsidRDefault="007568D4" w:rsidP="007568D4">
      <w:pPr>
        <w:rPr>
          <w:rFonts w:eastAsia="Calibri" w:cs="Arial"/>
          <w:b/>
          <w:bCs/>
          <w:i/>
          <w:iCs/>
          <w:sz w:val="24"/>
          <w:szCs w:val="24"/>
          <w:lang w:val="en-US"/>
        </w:rPr>
      </w:pPr>
      <w:r w:rsidRPr="00E66B9C">
        <w:rPr>
          <w:rFonts w:eastAsia="Calibri" w:cs="Arial"/>
          <w:b/>
          <w:bCs/>
          <w:i/>
          <w:iCs/>
          <w:sz w:val="24"/>
          <w:szCs w:val="24"/>
          <w:lang w:val="en-US"/>
        </w:rPr>
        <w:lastRenderedPageBreak/>
        <w:t>Table A</w:t>
      </w:r>
      <w:r>
        <w:rPr>
          <w:rFonts w:eastAsia="Calibri" w:cs="Arial"/>
          <w:b/>
          <w:bCs/>
          <w:i/>
          <w:iCs/>
          <w:sz w:val="24"/>
          <w:szCs w:val="24"/>
          <w:lang w:val="en-US"/>
        </w:rPr>
        <w:t>6</w:t>
      </w:r>
      <w:r w:rsidRPr="00E66B9C">
        <w:rPr>
          <w:rFonts w:eastAsia="Calibri" w:cs="Arial"/>
          <w:b/>
          <w:bCs/>
          <w:i/>
          <w:iCs/>
          <w:sz w:val="24"/>
          <w:szCs w:val="24"/>
          <w:lang w:val="en-US"/>
        </w:rPr>
        <w:t xml:space="preserve">: </w:t>
      </w:r>
      <w:bookmarkStart w:id="6" w:name="_Hlk79016658"/>
      <w:r w:rsidRPr="00E66B9C">
        <w:rPr>
          <w:rFonts w:eastAsia="Calibri" w:cs="Arial"/>
          <w:b/>
          <w:bCs/>
          <w:i/>
          <w:iCs/>
          <w:sz w:val="24"/>
          <w:szCs w:val="24"/>
          <w:lang w:val="en-US"/>
        </w:rPr>
        <w:t>Explaining social welfare attitudes, controlling for left-right ideology</w:t>
      </w:r>
      <w:bookmarkEnd w:id="5"/>
      <w:bookmarkEnd w:id="6"/>
    </w:p>
    <w:tbl>
      <w:tblPr>
        <w:tblW w:w="8616" w:type="dxa"/>
        <w:tblInd w:w="-15" w:type="dxa"/>
        <w:tblLayout w:type="fixed"/>
        <w:tblLook w:val="04A0" w:firstRow="1" w:lastRow="0" w:firstColumn="1" w:lastColumn="0" w:noHBand="0" w:noVBand="1"/>
      </w:tblPr>
      <w:tblGrid>
        <w:gridCol w:w="2268"/>
        <w:gridCol w:w="1587"/>
        <w:gridCol w:w="1587"/>
        <w:gridCol w:w="1587"/>
        <w:gridCol w:w="1587"/>
      </w:tblGrid>
      <w:tr w:rsidR="007568D4" w:rsidRPr="00E66B9C" w:rsidTr="006B124D">
        <w:trPr>
          <w:trHeight w:val="260"/>
        </w:trPr>
        <w:tc>
          <w:tcPr>
            <w:tcW w:w="2268"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w:t>
            </w:r>
          </w:p>
        </w:tc>
        <w:tc>
          <w:tcPr>
            <w:tcW w:w="1587"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Judgments about inequality</w:t>
            </w:r>
          </w:p>
        </w:tc>
        <w:tc>
          <w:tcPr>
            <w:tcW w:w="1587"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Unemployment</w:t>
            </w:r>
          </w:p>
        </w:tc>
        <w:tc>
          <w:tcPr>
            <w:tcW w:w="1587"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Social welfare</w:t>
            </w:r>
          </w:p>
        </w:tc>
        <w:tc>
          <w:tcPr>
            <w:tcW w:w="1587" w:type="dxa"/>
            <w:tcBorders>
              <w:top w:val="single" w:sz="4" w:space="0" w:color="000000"/>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Welfare vs taxes</w:t>
            </w:r>
          </w:p>
        </w:tc>
      </w:tr>
      <w:tr w:rsidR="007568D4" w:rsidRPr="00E66B9C" w:rsidTr="006B124D">
        <w:trPr>
          <w:trHeight w:val="260"/>
        </w:trPr>
        <w:tc>
          <w:tcPr>
            <w:tcW w:w="2268"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p>
        </w:tc>
        <w:tc>
          <w:tcPr>
            <w:tcW w:w="158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158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158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158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r>
      <w:tr w:rsidR="007568D4" w:rsidRPr="00E66B9C" w:rsidTr="006B124D">
        <w:trPr>
          <w:trHeight w:val="260"/>
        </w:trPr>
        <w:tc>
          <w:tcPr>
            <w:tcW w:w="2268"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val="en-US" w:eastAsia="fr-CH"/>
              </w:rPr>
              <w:t>Poverty attribution:</w:t>
            </w:r>
            <w:r w:rsidRPr="00E66B9C">
              <w:rPr>
                <w:rFonts w:eastAsia="Times New Roman" w:cs="Times New Roman"/>
                <w:sz w:val="18"/>
                <w:szCs w:val="18"/>
                <w:lang w:val="en-US" w:eastAsia="fr-CH"/>
              </w:rPr>
              <w:br/>
              <w:t xml:space="preserve">     Individual fate (IF</w:t>
            </w:r>
            <w:r w:rsidRPr="00E66B9C">
              <w:rPr>
                <w:rFonts w:eastAsia="Times New Roman" w:cs="Times New Roman"/>
                <w:b/>
                <w:bCs/>
                <w:sz w:val="18"/>
                <w:szCs w:val="18"/>
                <w:lang w:val="en-US" w:eastAsia="fr-CH"/>
              </w:rPr>
              <w:t>)</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0.052</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0.151**</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0.502***</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0.039</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blame (SB)</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0.702***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0.313***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0.912***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0.098**</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fate (SF)</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0.262***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0.151***</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None of these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0.332***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-0.416***</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Exposure to poverty:</w:t>
            </w:r>
            <w:r w:rsidRPr="00E66B9C">
              <w:rPr>
                <w:rFonts w:eastAsia="Times New Roman" w:cs="Times New Roman"/>
                <w:sz w:val="18"/>
                <w:szCs w:val="18"/>
                <w:lang w:eastAsia="en-GB"/>
              </w:rPr>
              <w:br/>
              <w:t xml:space="preserve">     Low</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0.065</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0.146***</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Fairly high</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0.449***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0.075</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High</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0.741***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0.434***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0.723***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-0.047</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Sex = female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0.025</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-0.005</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-0.055***</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squared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0.001***</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cubic</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-0.000***</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Education (leaving age):</w:t>
            </w:r>
            <w:r w:rsidRPr="00E66B9C">
              <w:rPr>
                <w:rFonts w:eastAsia="Times New Roman" w:cs="Times New Roman"/>
                <w:sz w:val="18"/>
                <w:szCs w:val="18"/>
                <w:lang w:eastAsia="en-GB"/>
              </w:rPr>
              <w:br/>
              <w:t xml:space="preserve">     15-16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0.063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17-18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0.010</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19-21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-0.364***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0.125*</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22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 and above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-0.276***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-0.306***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0.236***</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Income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0.107***</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Profession:</w:t>
            </w:r>
            <w:r w:rsidRPr="00E66B9C">
              <w:rPr>
                <w:rFonts w:eastAsia="Times New Roman" w:cs="Times New Roman"/>
                <w:sz w:val="18"/>
                <w:szCs w:val="18"/>
                <w:lang w:eastAsia="en-GB"/>
              </w:rPr>
              <w:br/>
              <w:t xml:space="preserve">     Professional, manager</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-0.110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-0.345***</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-0.093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0.165*</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Middle management </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0.038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0.246***</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Employee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0.165**</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-0.023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0.173**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0.123*</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Skilled worker</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0.191**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0.232***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0.087</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Worker</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0.303***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0.150*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0.393***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0.074</w:t>
            </w:r>
          </w:p>
        </w:tc>
      </w:tr>
      <w:tr w:rsidR="007568D4" w:rsidRPr="00E66B9C" w:rsidTr="006B124D">
        <w:trPr>
          <w:trHeight w:val="260"/>
        </w:trPr>
        <w:tc>
          <w:tcPr>
            <w:tcW w:w="2268"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Other </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-0.016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0.123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0.355***</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0.134</w:t>
            </w:r>
          </w:p>
        </w:tc>
      </w:tr>
      <w:tr w:rsidR="007568D4" w:rsidRPr="00E66B9C" w:rsidTr="006B124D">
        <w:trPr>
          <w:trHeight w:val="260"/>
        </w:trPr>
        <w:tc>
          <w:tcPr>
            <w:tcW w:w="2268"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Left-right ideology</w:t>
            </w:r>
          </w:p>
        </w:tc>
        <w:tc>
          <w:tcPr>
            <w:tcW w:w="158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-0.084***</w:t>
            </w:r>
          </w:p>
        </w:tc>
        <w:tc>
          <w:tcPr>
            <w:tcW w:w="158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-0.056***</w:t>
            </w:r>
          </w:p>
        </w:tc>
        <w:tc>
          <w:tcPr>
            <w:tcW w:w="158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-0.107***</w:t>
            </w:r>
          </w:p>
        </w:tc>
        <w:tc>
          <w:tcPr>
            <w:tcW w:w="1587" w:type="dxa"/>
            <w:tcBorders>
              <w:top w:val="nil"/>
              <w:left w:val="nil"/>
              <w:bottom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-0.042***</w:t>
            </w:r>
          </w:p>
        </w:tc>
      </w:tr>
      <w:tr w:rsidR="007568D4" w:rsidRPr="00E66B9C" w:rsidTr="006B124D">
        <w:trPr>
          <w:trHeight w:val="260"/>
        </w:trPr>
        <w:tc>
          <w:tcPr>
            <w:tcW w:w="2268"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Intercept</w:t>
            </w:r>
          </w:p>
        </w:tc>
        <w:tc>
          <w:tcPr>
            <w:tcW w:w="1587"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-0.329</w:t>
            </w:r>
          </w:p>
        </w:tc>
        <w:tc>
          <w:tcPr>
            <w:tcW w:w="1587"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0.720**</w:t>
            </w:r>
          </w:p>
        </w:tc>
        <w:tc>
          <w:tcPr>
            <w:tcW w:w="1587"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0.188</w:t>
            </w:r>
          </w:p>
        </w:tc>
        <w:tc>
          <w:tcPr>
            <w:tcW w:w="1587"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1.168***</w:t>
            </w:r>
          </w:p>
        </w:tc>
      </w:tr>
      <w:tr w:rsidR="007568D4" w:rsidRPr="00E66B9C" w:rsidTr="006B124D">
        <w:trPr>
          <w:trHeight w:val="260"/>
        </w:trPr>
        <w:tc>
          <w:tcPr>
            <w:tcW w:w="2268"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Variance(country-level)</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0.291***</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0.245***</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0.251***</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0.251***</w:t>
            </w:r>
          </w:p>
        </w:tc>
      </w:tr>
      <w:tr w:rsidR="007568D4" w:rsidRPr="00E66B9C" w:rsidTr="006B124D">
        <w:trPr>
          <w:trHeight w:val="260"/>
        </w:trPr>
        <w:tc>
          <w:tcPr>
            <w:tcW w:w="2268"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N(individuals)</w:t>
            </w:r>
          </w:p>
        </w:tc>
        <w:tc>
          <w:tcPr>
            <w:tcW w:w="1587"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17,539</w:t>
            </w:r>
          </w:p>
        </w:tc>
        <w:tc>
          <w:tcPr>
            <w:tcW w:w="1587"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17,539</w:t>
            </w:r>
          </w:p>
        </w:tc>
        <w:tc>
          <w:tcPr>
            <w:tcW w:w="1587"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17,539</w:t>
            </w:r>
          </w:p>
        </w:tc>
        <w:tc>
          <w:tcPr>
            <w:tcW w:w="1587" w:type="dxa"/>
            <w:tcBorders>
              <w:top w:val="nil"/>
              <w:left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17,539</w:t>
            </w:r>
          </w:p>
        </w:tc>
      </w:tr>
      <w:tr w:rsidR="007568D4" w:rsidRPr="00E66B9C" w:rsidTr="006B124D">
        <w:trPr>
          <w:trHeight w:val="260"/>
        </w:trPr>
        <w:tc>
          <w:tcPr>
            <w:tcW w:w="2268"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N(countries)</w:t>
            </w:r>
          </w:p>
        </w:tc>
        <w:tc>
          <w:tcPr>
            <w:tcW w:w="1587" w:type="dxa"/>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1587" w:type="dxa"/>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1587" w:type="dxa"/>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c>
          <w:tcPr>
            <w:tcW w:w="1587" w:type="dxa"/>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Calibri" w:cs="Arial"/>
                <w:sz w:val="18"/>
                <w:szCs w:val="18"/>
              </w:rPr>
              <w:t>27</w:t>
            </w:r>
          </w:p>
        </w:tc>
      </w:tr>
    </w:tbl>
    <w:p w:rsidR="007568D4" w:rsidRPr="00E66B9C" w:rsidRDefault="007568D4" w:rsidP="007568D4">
      <w:pPr>
        <w:spacing w:before="40"/>
        <w:rPr>
          <w:rFonts w:eastAsia="Calibri" w:cs="Arial"/>
          <w:sz w:val="18"/>
          <w:szCs w:val="18"/>
          <w:lang w:val="en-US"/>
        </w:rPr>
      </w:pPr>
      <w:r w:rsidRPr="00E66B9C">
        <w:rPr>
          <w:rFonts w:eastAsia="Calibri" w:cs="Arial"/>
          <w:b/>
          <w:bCs/>
          <w:i/>
          <w:iCs/>
          <w:sz w:val="18"/>
          <w:szCs w:val="18"/>
          <w:lang w:val="en-US"/>
        </w:rPr>
        <w:t>Notes:</w:t>
      </w:r>
      <w:r w:rsidRPr="00E66B9C">
        <w:rPr>
          <w:rFonts w:eastAsia="Calibri" w:cs="Arial"/>
          <w:sz w:val="18"/>
          <w:szCs w:val="18"/>
          <w:lang w:val="en-US"/>
        </w:rPr>
        <w:t xml:space="preserve"> ***: p&lt;.001; **: p&lt;.01; *: p&lt;.05. Reference categories: Poverty attribution: individual blame (laziness); Exposure to poverty = very low/none; Education (leaving age) = 14 years and less; Profession = self-employed. Variance inflation factors are below 5 for all variables except, as to be expected, for age, age squared and age cubic.</w:t>
      </w:r>
    </w:p>
    <w:p w:rsidR="007568D4" w:rsidRDefault="007568D4" w:rsidP="007568D4">
      <w:pPr>
        <w:rPr>
          <w:rFonts w:eastAsia="Calibri" w:cs="Arial"/>
          <w:b/>
          <w:bCs/>
          <w:i/>
          <w:iCs/>
          <w:sz w:val="24"/>
          <w:lang w:val="en-US"/>
        </w:rPr>
      </w:pPr>
      <w:r>
        <w:rPr>
          <w:rFonts w:eastAsia="Calibri" w:cs="Arial"/>
          <w:b/>
          <w:bCs/>
          <w:i/>
          <w:iCs/>
          <w:sz w:val="24"/>
          <w:lang w:val="en-US"/>
        </w:rPr>
        <w:br w:type="page"/>
      </w:r>
    </w:p>
    <w:p w:rsidR="007568D4" w:rsidRPr="00E66B9C" w:rsidRDefault="007568D4" w:rsidP="007568D4">
      <w:pPr>
        <w:spacing w:line="256" w:lineRule="auto"/>
        <w:rPr>
          <w:rFonts w:eastAsia="Calibri" w:cs="Arial"/>
          <w:b/>
          <w:bCs/>
          <w:i/>
          <w:iCs/>
          <w:sz w:val="24"/>
          <w:lang w:val="en-US"/>
        </w:rPr>
      </w:pPr>
      <w:r w:rsidRPr="00E66B9C">
        <w:rPr>
          <w:rFonts w:eastAsia="Calibri" w:cs="Arial"/>
          <w:b/>
          <w:bCs/>
          <w:i/>
          <w:iCs/>
          <w:sz w:val="24"/>
          <w:lang w:val="en-US"/>
        </w:rPr>
        <w:lastRenderedPageBreak/>
        <w:t>Table A</w:t>
      </w:r>
      <w:r>
        <w:rPr>
          <w:rFonts w:eastAsia="Calibri" w:cs="Arial"/>
          <w:b/>
          <w:bCs/>
          <w:i/>
          <w:iCs/>
          <w:sz w:val="24"/>
          <w:lang w:val="en-US"/>
        </w:rPr>
        <w:t>7</w:t>
      </w:r>
      <w:r w:rsidRPr="00E66B9C">
        <w:rPr>
          <w:rFonts w:eastAsia="Calibri" w:cs="Arial"/>
          <w:b/>
          <w:bCs/>
          <w:i/>
          <w:iCs/>
          <w:sz w:val="24"/>
          <w:lang w:val="en-US"/>
        </w:rPr>
        <w:t xml:space="preserve">: </w:t>
      </w:r>
      <w:bookmarkStart w:id="7" w:name="_Hlk79016684"/>
      <w:r w:rsidRPr="00E66B9C">
        <w:rPr>
          <w:rFonts w:eastAsia="Calibri" w:cs="Arial"/>
          <w:b/>
          <w:bCs/>
          <w:i/>
          <w:iCs/>
          <w:sz w:val="24"/>
          <w:lang w:val="en-US"/>
        </w:rPr>
        <w:t>Explaining social welfare attitudes, controlling for personal experience of poverty</w:t>
      </w:r>
      <w:bookmarkEnd w:id="7"/>
    </w:p>
    <w:tbl>
      <w:tblPr>
        <w:tblW w:w="9522" w:type="dxa"/>
        <w:tblInd w:w="-15" w:type="dxa"/>
        <w:tblLayout w:type="fixed"/>
        <w:tblCellMar>
          <w:left w:w="57" w:type="dxa"/>
          <w:right w:w="57" w:type="dxa"/>
        </w:tblCellMar>
        <w:tblLook w:val="04A0" w:firstRow="1" w:lastRow="0" w:firstColumn="1" w:lastColumn="0" w:noHBand="0" w:noVBand="1"/>
      </w:tblPr>
      <w:tblGrid>
        <w:gridCol w:w="2266"/>
        <w:gridCol w:w="907"/>
        <w:gridCol w:w="907"/>
        <w:gridCol w:w="907"/>
        <w:gridCol w:w="907"/>
        <w:gridCol w:w="907"/>
        <w:gridCol w:w="907"/>
        <w:gridCol w:w="907"/>
        <w:gridCol w:w="907"/>
      </w:tblGrid>
      <w:tr w:rsidR="007568D4" w:rsidRPr="00E66B9C" w:rsidTr="006B124D">
        <w:trPr>
          <w:trHeight w:val="283"/>
        </w:trPr>
        <w:tc>
          <w:tcPr>
            <w:tcW w:w="2266" w:type="dxa"/>
            <w:tcBorders>
              <w:top w:val="single" w:sz="4" w:space="0" w:color="000000"/>
              <w:left w:val="nil"/>
              <w:bottom w:val="nil"/>
              <w:right w:val="nil"/>
            </w:tcBorders>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w:t>
            </w:r>
          </w:p>
        </w:tc>
        <w:tc>
          <w:tcPr>
            <w:tcW w:w="1814" w:type="dxa"/>
            <w:gridSpan w:val="2"/>
            <w:tcBorders>
              <w:top w:val="single" w:sz="4" w:space="0" w:color="000000"/>
              <w:left w:val="nil"/>
              <w:bottom w:val="nil"/>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Judgments about inequality</w:t>
            </w:r>
          </w:p>
        </w:tc>
        <w:tc>
          <w:tcPr>
            <w:tcW w:w="1814" w:type="dxa"/>
            <w:gridSpan w:val="2"/>
            <w:tcBorders>
              <w:top w:val="single" w:sz="4" w:space="0" w:color="000000"/>
              <w:left w:val="nil"/>
              <w:bottom w:val="nil"/>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Unemployment</w:t>
            </w:r>
          </w:p>
        </w:tc>
        <w:tc>
          <w:tcPr>
            <w:tcW w:w="1814" w:type="dxa"/>
            <w:gridSpan w:val="2"/>
            <w:tcBorders>
              <w:top w:val="single" w:sz="4" w:space="0" w:color="000000"/>
              <w:left w:val="nil"/>
              <w:bottom w:val="nil"/>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Social welfare</w:t>
            </w:r>
          </w:p>
        </w:tc>
        <w:tc>
          <w:tcPr>
            <w:tcW w:w="1814" w:type="dxa"/>
            <w:gridSpan w:val="2"/>
            <w:tcBorders>
              <w:top w:val="single" w:sz="4" w:space="0" w:color="000000"/>
              <w:left w:val="nil"/>
              <w:bottom w:val="nil"/>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Welfare vs taxes</w:t>
            </w:r>
          </w:p>
        </w:tc>
      </w:tr>
      <w:tr w:rsidR="007568D4" w:rsidRPr="00E66B9C" w:rsidTr="006B124D">
        <w:trPr>
          <w:trHeight w:val="283"/>
        </w:trPr>
        <w:tc>
          <w:tcPr>
            <w:tcW w:w="2266"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2009</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r>
      <w:tr w:rsidR="007568D4" w:rsidRPr="00E66B9C" w:rsidTr="006B124D">
        <w:trPr>
          <w:trHeight w:val="283"/>
        </w:trPr>
        <w:tc>
          <w:tcPr>
            <w:tcW w:w="2266"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val="en-US" w:eastAsia="fr-CH"/>
              </w:rPr>
              <w:t>Poverty attribution:</w:t>
            </w:r>
            <w:r w:rsidRPr="00E66B9C">
              <w:rPr>
                <w:rFonts w:eastAsia="Times New Roman" w:cs="Times New Roman"/>
                <w:sz w:val="18"/>
                <w:szCs w:val="18"/>
                <w:lang w:val="en-US" w:eastAsia="fr-CH"/>
              </w:rPr>
              <w:br/>
              <w:t xml:space="preserve">     Individual fate (IF</w:t>
            </w:r>
            <w:r w:rsidRPr="00E66B9C">
              <w:rPr>
                <w:rFonts w:eastAsia="Times New Roman" w:cs="Times New Roman"/>
                <w:b/>
                <w:bCs/>
                <w:sz w:val="18"/>
                <w:szCs w:val="18"/>
                <w:lang w:val="en-US" w:eastAsia="fr-CH"/>
              </w:rPr>
              <w:t>)</w:t>
            </w:r>
          </w:p>
        </w:tc>
        <w:tc>
          <w:tcPr>
            <w:tcW w:w="907" w:type="dxa"/>
            <w:tcBorders>
              <w:top w:val="single" w:sz="4" w:space="0" w:color="auto"/>
              <w:left w:val="nil"/>
              <w:bottom w:val="nil"/>
              <w:right w:val="nil"/>
            </w:tcBorders>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0.028</w:t>
            </w:r>
          </w:p>
        </w:tc>
        <w:tc>
          <w:tcPr>
            <w:tcW w:w="907" w:type="dxa"/>
            <w:tcBorders>
              <w:top w:val="single" w:sz="4" w:space="0" w:color="auto"/>
              <w:left w:val="nil"/>
              <w:bottom w:val="nil"/>
              <w:right w:val="nil"/>
            </w:tcBorders>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0.004</w:t>
            </w:r>
          </w:p>
        </w:tc>
        <w:tc>
          <w:tcPr>
            <w:tcW w:w="907" w:type="dxa"/>
            <w:tcBorders>
              <w:top w:val="single" w:sz="4" w:space="0" w:color="auto"/>
              <w:left w:val="nil"/>
              <w:bottom w:val="nil"/>
              <w:right w:val="nil"/>
            </w:tcBorders>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0.191***</w:t>
            </w:r>
          </w:p>
        </w:tc>
        <w:tc>
          <w:tcPr>
            <w:tcW w:w="907" w:type="dxa"/>
            <w:tcBorders>
              <w:top w:val="single" w:sz="4" w:space="0" w:color="auto"/>
              <w:left w:val="nil"/>
              <w:bottom w:val="nil"/>
              <w:right w:val="nil"/>
            </w:tcBorders>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0.151**</w:t>
            </w:r>
          </w:p>
        </w:tc>
        <w:tc>
          <w:tcPr>
            <w:tcW w:w="907" w:type="dxa"/>
            <w:tcBorders>
              <w:top w:val="single" w:sz="4" w:space="0" w:color="auto"/>
              <w:left w:val="nil"/>
              <w:bottom w:val="nil"/>
              <w:right w:val="nil"/>
            </w:tcBorders>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0.514***</w:t>
            </w:r>
          </w:p>
        </w:tc>
        <w:tc>
          <w:tcPr>
            <w:tcW w:w="907" w:type="dxa"/>
            <w:tcBorders>
              <w:top w:val="single" w:sz="4" w:space="0" w:color="auto"/>
              <w:left w:val="nil"/>
              <w:bottom w:val="nil"/>
              <w:right w:val="nil"/>
            </w:tcBorders>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0.503***</w:t>
            </w:r>
          </w:p>
        </w:tc>
        <w:tc>
          <w:tcPr>
            <w:tcW w:w="907" w:type="dxa"/>
            <w:tcBorders>
              <w:top w:val="single" w:sz="4" w:space="0" w:color="auto"/>
              <w:left w:val="nil"/>
              <w:bottom w:val="nil"/>
              <w:right w:val="nil"/>
            </w:tcBorders>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0.065</w:t>
            </w:r>
          </w:p>
        </w:tc>
        <w:tc>
          <w:tcPr>
            <w:tcW w:w="907" w:type="dxa"/>
            <w:tcBorders>
              <w:top w:val="single" w:sz="4" w:space="0" w:color="auto"/>
              <w:left w:val="nil"/>
              <w:bottom w:val="nil"/>
              <w:right w:val="nil"/>
            </w:tcBorders>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0.064</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blame (SB)</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0.650***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0.604***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0.365***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0.311***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0.871***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0.875***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0.223***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0.134**</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Social fate (SF)</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0.133*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0.325***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0.290***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0.216***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0.180***</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None of these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0.101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0.161*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-0.118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-0.201**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0.223**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0.310***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-0.130+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-0.357***</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Exposure to poverty:</w:t>
            </w:r>
            <w:r w:rsidRPr="00E66B9C">
              <w:rPr>
                <w:rFonts w:eastAsia="Times New Roman" w:cs="Times New Roman"/>
                <w:sz w:val="18"/>
                <w:szCs w:val="18"/>
                <w:lang w:eastAsia="en-GB"/>
              </w:rPr>
              <w:br/>
              <w:t xml:space="preserve">     Low</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0.443***</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0.652***</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0.478***</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0.391***</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0.584***</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0.585***</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0.164**</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0.050</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Fairly high</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0.182***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0.259***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0.245***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0.222***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0.406***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0.412***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0.254***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0.158***</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High</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0.152***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0.184***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0.209***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0.205***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0.145**</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Sex = female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0.192***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0.139***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0.043</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-0.025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-0.036</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squared</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0.001*</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Age cubic</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-0.000*</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Education (leaving age)</w:t>
            </w:r>
            <w:r w:rsidRPr="00E66B9C">
              <w:rPr>
                <w:rFonts w:eastAsia="Times New Roman" w:cs="Times New Roman"/>
                <w:sz w:val="18"/>
                <w:szCs w:val="18"/>
                <w:lang w:eastAsia="en-GB"/>
              </w:rPr>
              <w:br/>
              <w:t xml:space="preserve">     15-16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-0.141*</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-0.180**</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-0.42***</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-0.241***</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-0.222***</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-0.228***</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0.271***</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0.150*</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17-18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-0.321***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-0.260***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-0.163**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-0.216***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0.089</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19-21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0.026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-0.165**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-0.115*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-0.111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0.001</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22 </w:t>
            </w:r>
            <w:proofErr w:type="spellStart"/>
            <w:r w:rsidRPr="00E66B9C">
              <w:rPr>
                <w:rFonts w:eastAsia="Times New Roman" w:cs="Times New Roman"/>
                <w:sz w:val="18"/>
                <w:szCs w:val="18"/>
                <w:lang w:eastAsia="en-GB"/>
              </w:rPr>
              <w:t>yrs</w:t>
            </w:r>
            <w:proofErr w:type="spellEnd"/>
            <w:r w:rsidRPr="00E66B9C">
              <w:rPr>
                <w:rFonts w:eastAsia="Times New Roman" w:cs="Times New Roman"/>
                <w:sz w:val="18"/>
                <w:szCs w:val="18"/>
                <w:lang w:eastAsia="en-GB"/>
              </w:rPr>
              <w:t xml:space="preserve"> old and above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0.124*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0.127*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0.087</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Income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-0.021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0.021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0.044*</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Profession:</w:t>
            </w:r>
            <w:r w:rsidRPr="00E66B9C">
              <w:rPr>
                <w:rFonts w:eastAsia="Times New Roman" w:cs="Times New Roman"/>
                <w:sz w:val="18"/>
                <w:szCs w:val="18"/>
                <w:lang w:eastAsia="en-GB"/>
              </w:rPr>
              <w:br/>
              <w:t xml:space="preserve">     Professional, manager</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0.156+</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0.043</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0.073</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0.187*</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0.168</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0.384***</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0.188*</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0.130</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Middle management </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0.317***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0.275***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0.138+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0.372***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0.085</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Employee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0.237***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0.219**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0.177*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0.177*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0.226***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0.117+</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Skilled worker</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0.215**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0.221***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0.197**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0.146*</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Worker</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0.128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-0.106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-0.181*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-0.104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0.214**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0.270***</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Other </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-0.237**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-0.287***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-0.267**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0.183*</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Use of social services</w:t>
            </w:r>
            <w:r w:rsidRPr="00E66B9C">
              <w:rPr>
                <w:rFonts w:eastAsia="Times New Roman" w:cs="Times New Roman"/>
                <w:sz w:val="18"/>
                <w:szCs w:val="18"/>
                <w:lang w:eastAsia="en-GB"/>
              </w:rPr>
              <w:br/>
              <w:t xml:space="preserve">     Only one </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0.024</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0.099*</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-0.055</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-0.052</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0.008</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-0.064</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0.087*</w:t>
            </w:r>
          </w:p>
        </w:tc>
        <w:tc>
          <w:tcPr>
            <w:tcW w:w="907" w:type="dxa"/>
            <w:noWrap/>
            <w:vAlign w:val="center"/>
          </w:tcPr>
          <w:p w:rsidR="007568D4" w:rsidRPr="00E66B9C" w:rsidRDefault="007568D4" w:rsidP="006B124D">
            <w:pPr>
              <w:spacing w:before="10" w:after="10" w:line="240" w:lineRule="auto"/>
              <w:jc w:val="center"/>
              <w:rPr>
                <w:rFonts w:eastAsia="Calibri" w:cs="Arial"/>
                <w:sz w:val="18"/>
                <w:szCs w:val="18"/>
              </w:rPr>
            </w:pPr>
          </w:p>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0.057</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 xml:space="preserve">     More than one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0.124**</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Subjective income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0.149***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0.162***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-0.074***</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Comparative income</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0.132***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0.053***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0.098***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-0.039*</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Financial situation</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-0.062***</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-0.006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-0.014</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-0.030*</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0.039**</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0.043***</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Intercept</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-0.863**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-0.518</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-0.127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0.075</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-0.851*</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-0.893**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0.273</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0.657*</w:t>
            </w:r>
          </w:p>
        </w:tc>
      </w:tr>
      <w:tr w:rsidR="007568D4" w:rsidRPr="00E66B9C" w:rsidTr="006B124D">
        <w:trPr>
          <w:trHeight w:val="283"/>
        </w:trPr>
        <w:tc>
          <w:tcPr>
            <w:tcW w:w="2266"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Variance(country-level)</w:t>
            </w:r>
          </w:p>
        </w:tc>
        <w:tc>
          <w:tcPr>
            <w:tcW w:w="907"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0.300***</w:t>
            </w:r>
          </w:p>
        </w:tc>
        <w:tc>
          <w:tcPr>
            <w:tcW w:w="907"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0.225***</w:t>
            </w:r>
          </w:p>
        </w:tc>
        <w:tc>
          <w:tcPr>
            <w:tcW w:w="907"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0.295***</w:t>
            </w:r>
          </w:p>
        </w:tc>
        <w:tc>
          <w:tcPr>
            <w:tcW w:w="907"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0.213***</w:t>
            </w:r>
          </w:p>
        </w:tc>
        <w:tc>
          <w:tcPr>
            <w:tcW w:w="907"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0.253***</w:t>
            </w:r>
          </w:p>
        </w:tc>
        <w:tc>
          <w:tcPr>
            <w:tcW w:w="907"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0.219***</w:t>
            </w:r>
          </w:p>
        </w:tc>
        <w:tc>
          <w:tcPr>
            <w:tcW w:w="907"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0.314***</w:t>
            </w:r>
          </w:p>
        </w:tc>
        <w:tc>
          <w:tcPr>
            <w:tcW w:w="907" w:type="dxa"/>
            <w:tcBorders>
              <w:top w:val="single" w:sz="4" w:space="0" w:color="auto"/>
              <w:left w:val="nil"/>
              <w:bottom w:val="nil"/>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0.246***</w:t>
            </w:r>
          </w:p>
        </w:tc>
      </w:tr>
      <w:tr w:rsidR="007568D4" w:rsidRPr="00E66B9C" w:rsidTr="006B124D">
        <w:trPr>
          <w:trHeight w:val="283"/>
        </w:trPr>
        <w:tc>
          <w:tcPr>
            <w:tcW w:w="2266" w:type="dxa"/>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N(individuals)</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21,027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21,466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21,027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21,466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21,027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21,466</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21,027</w:t>
            </w:r>
          </w:p>
        </w:tc>
        <w:tc>
          <w:tcPr>
            <w:tcW w:w="907" w:type="dxa"/>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21,466</w:t>
            </w:r>
          </w:p>
        </w:tc>
      </w:tr>
      <w:tr w:rsidR="007568D4" w:rsidRPr="00E66B9C" w:rsidTr="006B124D">
        <w:trPr>
          <w:trHeight w:val="283"/>
        </w:trPr>
        <w:tc>
          <w:tcPr>
            <w:tcW w:w="2266"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rPr>
                <w:rFonts w:eastAsia="Times New Roman" w:cs="Times New Roman"/>
                <w:sz w:val="18"/>
                <w:szCs w:val="18"/>
                <w:lang w:eastAsia="en-GB"/>
              </w:rPr>
            </w:pPr>
            <w:r w:rsidRPr="00E66B9C">
              <w:rPr>
                <w:rFonts w:eastAsia="Times New Roman" w:cs="Times New Roman"/>
                <w:sz w:val="18"/>
                <w:szCs w:val="18"/>
                <w:lang w:eastAsia="en-GB"/>
              </w:rPr>
              <w:t>N(countries)</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27</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27</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27</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27</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27</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27</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27</w:t>
            </w:r>
          </w:p>
        </w:tc>
        <w:tc>
          <w:tcPr>
            <w:tcW w:w="907" w:type="dxa"/>
            <w:tcBorders>
              <w:top w:val="nil"/>
              <w:left w:val="nil"/>
              <w:bottom w:val="single" w:sz="4" w:space="0" w:color="auto"/>
              <w:right w:val="nil"/>
            </w:tcBorders>
            <w:noWrap/>
            <w:vAlign w:val="center"/>
            <w:hideMark/>
          </w:tcPr>
          <w:p w:rsidR="007568D4" w:rsidRPr="00E66B9C" w:rsidRDefault="007568D4" w:rsidP="006B124D">
            <w:pPr>
              <w:spacing w:before="10" w:after="10" w:line="240" w:lineRule="auto"/>
              <w:jc w:val="center"/>
              <w:rPr>
                <w:rFonts w:eastAsia="Calibri" w:cs="Arial"/>
                <w:sz w:val="18"/>
                <w:szCs w:val="18"/>
              </w:rPr>
            </w:pPr>
            <w:r w:rsidRPr="00E66B9C">
              <w:rPr>
                <w:rFonts w:eastAsia="Calibri" w:cs="Arial"/>
                <w:sz w:val="18"/>
                <w:szCs w:val="18"/>
              </w:rPr>
              <w:t>27</w:t>
            </w:r>
          </w:p>
        </w:tc>
      </w:tr>
    </w:tbl>
    <w:p w:rsidR="007568D4" w:rsidRPr="00E66B9C" w:rsidRDefault="007568D4" w:rsidP="007568D4">
      <w:pPr>
        <w:spacing w:before="40"/>
        <w:rPr>
          <w:rFonts w:eastAsia="Calibri" w:cs="Arial"/>
          <w:sz w:val="18"/>
          <w:szCs w:val="18"/>
          <w:lang w:val="en-US"/>
        </w:rPr>
      </w:pPr>
      <w:r w:rsidRPr="00E66B9C">
        <w:rPr>
          <w:rFonts w:eastAsia="Calibri" w:cs="Arial"/>
          <w:b/>
          <w:bCs/>
          <w:i/>
          <w:iCs/>
          <w:sz w:val="18"/>
          <w:szCs w:val="18"/>
          <w:lang w:val="en-US"/>
        </w:rPr>
        <w:t>Notes:</w:t>
      </w:r>
      <w:r w:rsidRPr="00E66B9C">
        <w:rPr>
          <w:rFonts w:eastAsia="Calibri" w:cs="Arial"/>
          <w:sz w:val="18"/>
          <w:szCs w:val="18"/>
          <w:lang w:val="en-US"/>
        </w:rPr>
        <w:t xml:space="preserve"> ***: p&lt;.001; **: p&lt;.01; *: p&lt;.05. Reference categories: Poverty attribution: individual blame (laziness); Exposure to poverty = very low/none; Education (leaving age) = 14 years and less; Profession = self-employed. Use of social services = none. Variance inflation factors are below 5 for all variables except, as to be expected, for age, age squared and age cubic.</w:t>
      </w:r>
    </w:p>
    <w:p w:rsidR="007568D4" w:rsidRPr="00E66B9C" w:rsidRDefault="007568D4" w:rsidP="007568D4">
      <w:pPr>
        <w:rPr>
          <w:rFonts w:eastAsia="Calibri" w:cs="Arial"/>
        </w:rPr>
      </w:pPr>
    </w:p>
    <w:p w:rsidR="007568D4" w:rsidRPr="00E66B9C" w:rsidRDefault="007568D4" w:rsidP="007568D4">
      <w:pPr>
        <w:rPr>
          <w:rFonts w:eastAsia="Calibri" w:cs="Arial"/>
          <w:b/>
          <w:bCs/>
          <w:sz w:val="16"/>
          <w:szCs w:val="16"/>
          <w:lang w:val="en-US"/>
        </w:rPr>
      </w:pPr>
    </w:p>
    <w:p w:rsidR="007568D4" w:rsidRPr="00E66B9C" w:rsidRDefault="007568D4" w:rsidP="007568D4">
      <w:pPr>
        <w:rPr>
          <w:rFonts w:eastAsia="Calibri" w:cs="Arial"/>
          <w:b/>
          <w:bCs/>
          <w:lang w:val="en-US"/>
        </w:rPr>
      </w:pPr>
      <w:r w:rsidRPr="00E66B9C">
        <w:rPr>
          <w:rFonts w:eastAsia="Calibri" w:cs="Arial"/>
          <w:b/>
          <w:bCs/>
          <w:lang w:val="en-US"/>
        </w:rPr>
        <w:br w:type="page"/>
      </w:r>
    </w:p>
    <w:p w:rsidR="007568D4" w:rsidRPr="00E66B9C" w:rsidRDefault="007568D4" w:rsidP="007568D4">
      <w:pPr>
        <w:rPr>
          <w:rFonts w:eastAsia="Calibri" w:cs="Arial"/>
          <w:b/>
          <w:bCs/>
          <w:i/>
          <w:iCs/>
          <w:sz w:val="24"/>
          <w:szCs w:val="24"/>
          <w:lang w:val="en-US"/>
        </w:rPr>
      </w:pPr>
      <w:r w:rsidRPr="00E66B9C">
        <w:rPr>
          <w:rFonts w:eastAsia="Calibri" w:cs="Arial"/>
          <w:b/>
          <w:bCs/>
          <w:i/>
          <w:iCs/>
          <w:sz w:val="24"/>
          <w:szCs w:val="24"/>
          <w:lang w:val="en-US"/>
        </w:rPr>
        <w:lastRenderedPageBreak/>
        <w:t>Table A</w:t>
      </w:r>
      <w:r>
        <w:rPr>
          <w:rFonts w:eastAsia="Calibri" w:cs="Arial"/>
          <w:b/>
          <w:bCs/>
          <w:i/>
          <w:iCs/>
          <w:sz w:val="24"/>
          <w:szCs w:val="24"/>
          <w:lang w:val="en-US"/>
        </w:rPr>
        <w:t>8</w:t>
      </w:r>
      <w:r w:rsidRPr="00E66B9C">
        <w:rPr>
          <w:rFonts w:eastAsia="Calibri" w:cs="Arial"/>
          <w:b/>
          <w:bCs/>
          <w:i/>
          <w:iCs/>
          <w:sz w:val="24"/>
          <w:szCs w:val="24"/>
          <w:lang w:val="en-US"/>
        </w:rPr>
        <w:t xml:space="preserve">: </w:t>
      </w:r>
      <w:bookmarkStart w:id="8" w:name="_Hlk79016709"/>
      <w:r w:rsidRPr="00E66B9C">
        <w:rPr>
          <w:rFonts w:eastAsia="Calibri" w:cs="Arial"/>
          <w:b/>
          <w:bCs/>
          <w:i/>
          <w:iCs/>
          <w:sz w:val="24"/>
          <w:szCs w:val="24"/>
          <w:lang w:val="en-US"/>
        </w:rPr>
        <w:t>Explaining social welfare attitudes, controlling for all covariates of poverty attributions (deservingness, trust, left-right ideology, and personal experience of poverty)</w:t>
      </w:r>
      <w:bookmarkEnd w:id="8"/>
    </w:p>
    <w:tbl>
      <w:tblPr>
        <w:tblW w:w="8613" w:type="dxa"/>
        <w:tblLayout w:type="fixed"/>
        <w:tblLook w:val="04A0" w:firstRow="1" w:lastRow="0" w:firstColumn="1" w:lastColumn="0" w:noHBand="0" w:noVBand="1"/>
      </w:tblPr>
      <w:tblGrid>
        <w:gridCol w:w="2259"/>
        <w:gridCol w:w="1587"/>
        <w:gridCol w:w="1587"/>
        <w:gridCol w:w="1587"/>
        <w:gridCol w:w="1583"/>
        <w:gridCol w:w="10"/>
      </w:tblGrid>
      <w:tr w:rsidR="007568D4" w:rsidRPr="00E66B9C" w:rsidTr="006B124D">
        <w:trPr>
          <w:trHeight w:val="290"/>
        </w:trPr>
        <w:tc>
          <w:tcPr>
            <w:tcW w:w="2259" w:type="dxa"/>
            <w:tcBorders>
              <w:top w:val="single" w:sz="4" w:space="0" w:color="000000"/>
              <w:left w:val="nil"/>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color w:val="000000"/>
                <w:sz w:val="18"/>
                <w:szCs w:val="18"/>
                <w:lang w:val="en-US" w:eastAsia="en-GB"/>
              </w:rPr>
            </w:pPr>
            <w:r w:rsidRPr="00E66B9C">
              <w:rPr>
                <w:rFonts w:eastAsia="Times New Roman" w:cs="Times New Roman"/>
                <w:sz w:val="18"/>
                <w:szCs w:val="18"/>
                <w:lang w:eastAsia="en-GB"/>
              </w:rPr>
              <w:t> </w:t>
            </w:r>
          </w:p>
        </w:tc>
        <w:tc>
          <w:tcPr>
            <w:tcW w:w="1587" w:type="dxa"/>
            <w:tcBorders>
              <w:top w:val="single" w:sz="4" w:space="0" w:color="000000"/>
              <w:left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sz w:val="18"/>
                <w:szCs w:val="18"/>
                <w:lang w:eastAsia="en-GB"/>
              </w:rPr>
              <w:t>Judgments about inequality</w:t>
            </w:r>
          </w:p>
        </w:tc>
        <w:tc>
          <w:tcPr>
            <w:tcW w:w="1587" w:type="dxa"/>
            <w:tcBorders>
              <w:top w:val="single" w:sz="4" w:space="0" w:color="000000"/>
              <w:left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Unemployment</w:t>
            </w:r>
          </w:p>
        </w:tc>
        <w:tc>
          <w:tcPr>
            <w:tcW w:w="1587" w:type="dxa"/>
            <w:tcBorders>
              <w:top w:val="single" w:sz="4" w:space="0" w:color="000000"/>
              <w:left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Social welfare</w:t>
            </w:r>
          </w:p>
        </w:tc>
        <w:tc>
          <w:tcPr>
            <w:tcW w:w="1593" w:type="dxa"/>
            <w:gridSpan w:val="2"/>
            <w:tcBorders>
              <w:top w:val="single" w:sz="4" w:space="0" w:color="000000"/>
              <w:left w:val="nil"/>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Welfare vs taxes</w:t>
            </w:r>
          </w:p>
        </w:tc>
      </w:tr>
      <w:tr w:rsidR="007568D4" w:rsidRPr="00E66B9C" w:rsidTr="006B124D">
        <w:trPr>
          <w:trHeight w:val="290"/>
        </w:trPr>
        <w:tc>
          <w:tcPr>
            <w:tcW w:w="2259" w:type="dxa"/>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rPr>
                <w:rFonts w:eastAsia="Times New Roman" w:cs="Times New Roman"/>
                <w:color w:val="000000"/>
                <w:sz w:val="18"/>
                <w:szCs w:val="18"/>
                <w:lang w:val="en-US" w:eastAsia="en-GB"/>
              </w:rPr>
            </w:pPr>
          </w:p>
        </w:tc>
        <w:tc>
          <w:tcPr>
            <w:tcW w:w="1587" w:type="dxa"/>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sz w:val="18"/>
                <w:szCs w:val="18"/>
                <w:lang w:eastAsia="en-GB"/>
              </w:rPr>
              <w:t>2010</w:t>
            </w:r>
          </w:p>
        </w:tc>
        <w:tc>
          <w:tcPr>
            <w:tcW w:w="1587" w:type="dxa"/>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1587" w:type="dxa"/>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c>
          <w:tcPr>
            <w:tcW w:w="1593" w:type="dxa"/>
            <w:gridSpan w:val="2"/>
            <w:tcBorders>
              <w:top w:val="nil"/>
              <w:left w:val="nil"/>
              <w:bottom w:val="single" w:sz="4" w:space="0" w:color="auto"/>
              <w:right w:val="nil"/>
            </w:tcBorders>
            <w:shd w:val="clear" w:color="auto" w:fill="auto"/>
            <w:noWrap/>
            <w:vAlign w:val="center"/>
          </w:tcPr>
          <w:p w:rsidR="007568D4" w:rsidRPr="00E66B9C" w:rsidRDefault="007568D4" w:rsidP="006B124D">
            <w:pPr>
              <w:spacing w:before="10" w:after="10" w:line="240" w:lineRule="auto"/>
              <w:jc w:val="center"/>
              <w:rPr>
                <w:rFonts w:eastAsia="Times New Roman" w:cs="Times New Roman"/>
                <w:sz w:val="18"/>
                <w:szCs w:val="18"/>
                <w:lang w:eastAsia="en-GB"/>
              </w:rPr>
            </w:pPr>
            <w:r w:rsidRPr="00E66B9C">
              <w:rPr>
                <w:rFonts w:eastAsia="Times New Roman" w:cs="Times New Roman"/>
                <w:sz w:val="18"/>
                <w:szCs w:val="18"/>
                <w:lang w:eastAsia="en-GB"/>
              </w:rPr>
              <w:t>2010</w:t>
            </w:r>
          </w:p>
        </w:tc>
      </w:tr>
      <w:tr w:rsidR="007568D4" w:rsidRPr="00E66B9C" w:rsidTr="006B124D">
        <w:trPr>
          <w:trHeight w:val="283"/>
        </w:trPr>
        <w:tc>
          <w:tcPr>
            <w:tcW w:w="2259" w:type="dxa"/>
            <w:tcBorders>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val="en-US" w:eastAsia="en-GB"/>
              </w:rPr>
              <w:t>Poverty attribution</w:t>
            </w:r>
            <w:r w:rsidRPr="00E66B9C">
              <w:rPr>
                <w:rFonts w:eastAsia="Times New Roman" w:cs="Times New Roman"/>
                <w:color w:val="000000"/>
                <w:sz w:val="18"/>
                <w:szCs w:val="18"/>
                <w:lang w:val="en-US" w:eastAsia="en-GB"/>
              </w:rPr>
              <w:br/>
            </w:r>
            <w:r w:rsidRPr="00E66B9C">
              <w:rPr>
                <w:rFonts w:eastAsia="Times New Roman" w:cs="Times New Roman"/>
                <w:color w:val="000000"/>
                <w:sz w:val="18"/>
                <w:szCs w:val="18"/>
                <w:lang w:eastAsia="en-GB"/>
              </w:rPr>
              <w:t xml:space="preserve">     Individual fate (IF)</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0.141**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0.447***</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0.045</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Social blame (SB)</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0.534***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0.226***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0.750***</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0.133***</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Social fate (SF)</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0.122**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0.208***</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0.148**</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None of these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0.173**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-0.316***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0.221**</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-0.400***</w:t>
            </w:r>
          </w:p>
        </w:tc>
      </w:tr>
      <w:tr w:rsidR="007568D4" w:rsidRPr="00E66B9C" w:rsidTr="006B124D">
        <w:trPr>
          <w:gridAfter w:val="1"/>
          <w:wAfter w:w="10" w:type="dxa"/>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Exposure to poverty:</w:t>
            </w:r>
            <w:r w:rsidRPr="00E66B9C">
              <w:rPr>
                <w:rFonts w:eastAsia="Times New Roman" w:cs="Times New Roman"/>
                <w:color w:val="000000"/>
                <w:sz w:val="18"/>
                <w:szCs w:val="18"/>
                <w:lang w:eastAsia="en-GB"/>
              </w:rPr>
              <w:br/>
              <w:t xml:space="preserve">     Low</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0.057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0.167***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0.187***</w:t>
            </w:r>
          </w:p>
        </w:tc>
        <w:tc>
          <w:tcPr>
            <w:tcW w:w="1583"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0.135**</w:t>
            </w:r>
          </w:p>
        </w:tc>
      </w:tr>
      <w:tr w:rsidR="007568D4" w:rsidRPr="00E66B9C" w:rsidTr="006B124D">
        <w:trPr>
          <w:gridAfter w:val="1"/>
          <w:wAfter w:w="10" w:type="dxa"/>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Fairly high</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0.224***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0.235***</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0.359***</w:t>
            </w:r>
          </w:p>
        </w:tc>
        <w:tc>
          <w:tcPr>
            <w:tcW w:w="1583"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0.116**</w:t>
            </w:r>
          </w:p>
        </w:tc>
      </w:tr>
      <w:tr w:rsidR="007568D4" w:rsidRPr="00E66B9C" w:rsidTr="006B124D">
        <w:trPr>
          <w:gridAfter w:val="1"/>
          <w:wAfter w:w="10" w:type="dxa"/>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tabs>
                <w:tab w:val="left" w:pos="620"/>
              </w:tabs>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High</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0.521***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0.308***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0.516***</w:t>
            </w:r>
          </w:p>
        </w:tc>
        <w:tc>
          <w:tcPr>
            <w:tcW w:w="1583"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0.039</w:t>
            </w:r>
          </w:p>
        </w:tc>
      </w:tr>
      <w:tr w:rsidR="007568D4" w:rsidRPr="00E66B9C" w:rsidTr="006B124D">
        <w:trPr>
          <w:gridAfter w:val="1"/>
          <w:wAfter w:w="10" w:type="dxa"/>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Sex = female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0.160***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0.019</w:t>
            </w:r>
          </w:p>
        </w:tc>
        <w:tc>
          <w:tcPr>
            <w:tcW w:w="1583"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0.022</w:t>
            </w:r>
          </w:p>
        </w:tc>
      </w:tr>
      <w:tr w:rsidR="007568D4" w:rsidRPr="00E66B9C" w:rsidTr="006B124D">
        <w:trPr>
          <w:gridAfter w:val="1"/>
          <w:wAfter w:w="10" w:type="dxa"/>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Age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-0.034</w:t>
            </w:r>
          </w:p>
        </w:tc>
        <w:tc>
          <w:tcPr>
            <w:tcW w:w="1583"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-0.047**</w:t>
            </w:r>
          </w:p>
        </w:tc>
      </w:tr>
      <w:tr w:rsidR="007568D4" w:rsidRPr="00E66B9C" w:rsidTr="006B124D">
        <w:trPr>
          <w:gridAfter w:val="1"/>
          <w:wAfter w:w="10" w:type="dxa"/>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Age squared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0.001</w:t>
            </w:r>
          </w:p>
        </w:tc>
        <w:tc>
          <w:tcPr>
            <w:tcW w:w="1583"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0.001**</w:t>
            </w:r>
          </w:p>
        </w:tc>
      </w:tr>
      <w:tr w:rsidR="007568D4" w:rsidRPr="00E66B9C" w:rsidTr="006B124D">
        <w:trPr>
          <w:gridAfter w:val="1"/>
          <w:wAfter w:w="10" w:type="dxa"/>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Age cubic</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-0.000</w:t>
            </w:r>
          </w:p>
        </w:tc>
        <w:tc>
          <w:tcPr>
            <w:tcW w:w="1583"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-0.000**</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Education (leaving age):</w:t>
            </w:r>
            <w:r w:rsidRPr="00E66B9C">
              <w:rPr>
                <w:rFonts w:eastAsia="Times New Roman" w:cs="Times New Roman"/>
                <w:color w:val="000000"/>
                <w:sz w:val="18"/>
                <w:szCs w:val="18"/>
                <w:lang w:eastAsia="en-GB"/>
              </w:rPr>
              <w:br/>
              <w:t xml:space="preserve">     15-16 </w:t>
            </w:r>
            <w:proofErr w:type="spellStart"/>
            <w:r w:rsidRPr="00E66B9C">
              <w:rPr>
                <w:rFonts w:eastAsia="Times New Roman" w:cs="Times New Roman"/>
                <w:color w:val="000000"/>
                <w:sz w:val="18"/>
                <w:szCs w:val="18"/>
                <w:lang w:eastAsia="en-GB"/>
              </w:rPr>
              <w:t>yrs</w:t>
            </w:r>
            <w:proofErr w:type="spellEnd"/>
            <w:r w:rsidRPr="00E66B9C">
              <w:rPr>
                <w:rFonts w:eastAsia="Times New Roman" w:cs="Times New Roman"/>
                <w:color w:val="000000"/>
                <w:sz w:val="18"/>
                <w:szCs w:val="18"/>
                <w:lang w:eastAsia="en-GB"/>
              </w:rPr>
              <w:t xml:space="preserve"> old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0.127*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-0.060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-0.040</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0.078</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17-18 </w:t>
            </w:r>
            <w:proofErr w:type="spellStart"/>
            <w:r w:rsidRPr="00E66B9C">
              <w:rPr>
                <w:rFonts w:eastAsia="Times New Roman" w:cs="Times New Roman"/>
                <w:color w:val="000000"/>
                <w:sz w:val="18"/>
                <w:szCs w:val="18"/>
                <w:lang w:eastAsia="en-GB"/>
              </w:rPr>
              <w:t>yrs</w:t>
            </w:r>
            <w:proofErr w:type="spellEnd"/>
            <w:r w:rsidRPr="00E66B9C">
              <w:rPr>
                <w:rFonts w:eastAsia="Times New Roman" w:cs="Times New Roman"/>
                <w:color w:val="000000"/>
                <w:sz w:val="18"/>
                <w:szCs w:val="18"/>
                <w:lang w:eastAsia="en-GB"/>
              </w:rPr>
              <w:t xml:space="preserve"> old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-0.205***</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-0.124*</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0.003</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19-21 </w:t>
            </w:r>
            <w:proofErr w:type="spellStart"/>
            <w:r w:rsidRPr="00E66B9C">
              <w:rPr>
                <w:rFonts w:eastAsia="Times New Roman" w:cs="Times New Roman"/>
                <w:color w:val="000000"/>
                <w:sz w:val="18"/>
                <w:szCs w:val="18"/>
                <w:lang w:eastAsia="en-GB"/>
              </w:rPr>
              <w:t>yrs</w:t>
            </w:r>
            <w:proofErr w:type="spellEnd"/>
            <w:r w:rsidRPr="00E66B9C">
              <w:rPr>
                <w:rFonts w:eastAsia="Times New Roman" w:cs="Times New Roman"/>
                <w:color w:val="000000"/>
                <w:sz w:val="18"/>
                <w:szCs w:val="18"/>
                <w:lang w:eastAsia="en-GB"/>
              </w:rPr>
              <w:t xml:space="preserve"> old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-0.300***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-0.198***</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0.093</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22 </w:t>
            </w:r>
            <w:proofErr w:type="spellStart"/>
            <w:r w:rsidRPr="00E66B9C">
              <w:rPr>
                <w:rFonts w:eastAsia="Times New Roman" w:cs="Times New Roman"/>
                <w:color w:val="000000"/>
                <w:sz w:val="18"/>
                <w:szCs w:val="18"/>
                <w:lang w:eastAsia="en-GB"/>
              </w:rPr>
              <w:t>yrs</w:t>
            </w:r>
            <w:proofErr w:type="spellEnd"/>
            <w:r w:rsidRPr="00E66B9C">
              <w:rPr>
                <w:rFonts w:eastAsia="Times New Roman" w:cs="Times New Roman"/>
                <w:color w:val="000000"/>
                <w:sz w:val="18"/>
                <w:szCs w:val="18"/>
                <w:lang w:eastAsia="en-GB"/>
              </w:rPr>
              <w:t xml:space="preserve"> old and above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-0.139*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-0.228***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-0.184**</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0.169**</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Income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-0.019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-0.061***</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0.054***</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Profession:</w:t>
            </w:r>
            <w:r w:rsidRPr="00E66B9C">
              <w:rPr>
                <w:rFonts w:eastAsia="Times New Roman" w:cs="Times New Roman"/>
                <w:color w:val="000000"/>
                <w:sz w:val="18"/>
                <w:szCs w:val="18"/>
                <w:lang w:eastAsia="en-GB"/>
              </w:rPr>
              <w:br/>
              <w:t xml:space="preserve">     Professional, manager</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-0.071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-0.337***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-0.051</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0.148</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Middle management </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0.099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-0.226***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0.099</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0.230***</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Employee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0.169**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0.185**</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0.137*</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Skilled worker</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0.147*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0.077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0.167**</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0.128*</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Worker</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0.193**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0.098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0.304***</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0.129</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Other </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0.102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0.363***</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0.163*</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Interpersonal trust</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-0.017**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-0.005</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0.037***</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Trust in government</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-0.148***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-0.073***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-0.102***</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0.033***</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Deservingness:</w:t>
            </w:r>
            <w:r w:rsidRPr="00E66B9C">
              <w:rPr>
                <w:rFonts w:eastAsia="Times New Roman" w:cs="Times New Roman"/>
                <w:color w:val="000000"/>
                <w:sz w:val="18"/>
                <w:szCs w:val="18"/>
                <w:lang w:eastAsia="en-GB"/>
              </w:rPr>
              <w:br/>
              <w:t xml:space="preserve">     Unemployed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0.076**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0.196***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0.343***</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0.048</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Elderly</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0.196***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-0.026</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0.049</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Disabled</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0.142***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0.016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0.002</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0.156***</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Immigrants</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-0.066</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0.045</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Addicts</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-0.137***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0.121**</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0.012</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Single parents</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0.067*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0.060*</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0.156***</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0.015</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Homeless</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0.073*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0.043</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0.155***</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0.031</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Neglected children</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0.216***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-0.084**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-0.116***</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0.164***</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Young offenders</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-0.142***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-0.024</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-0.135**</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Left-right ideology</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-0.059***</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-0.087***</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-0.051***</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Use of social services</w:t>
            </w:r>
            <w:r w:rsidRPr="00E66B9C">
              <w:rPr>
                <w:rFonts w:eastAsia="Times New Roman" w:cs="Times New Roman"/>
                <w:color w:val="000000"/>
                <w:sz w:val="18"/>
                <w:szCs w:val="18"/>
                <w:lang w:eastAsia="en-GB"/>
              </w:rPr>
              <w:br/>
            </w:r>
            <w:r w:rsidRPr="00E66B9C">
              <w:rPr>
                <w:rFonts w:eastAsia="Times New Roman" w:cs="Times New Roman"/>
                <w:color w:val="000000"/>
                <w:sz w:val="18"/>
                <w:szCs w:val="18"/>
                <w:lang w:val="en-US" w:eastAsia="en-GB"/>
              </w:rPr>
              <w:t xml:space="preserve">     Only one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0.122***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-0.005</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-0.064</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p>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0.032</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 xml:space="preserve">     More than one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0.118**</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-0.026</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0.081</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0.094*</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Subjective income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0.062***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0.145***</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-0.062***</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Comparative income</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0.132***</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0.046**</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-0.033*</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Financial situation</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-0.034**</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0.017</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0.009</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0.029**</w:t>
            </w:r>
          </w:p>
        </w:tc>
      </w:tr>
      <w:tr w:rsidR="007568D4" w:rsidRPr="00E66B9C" w:rsidTr="006B124D">
        <w:trPr>
          <w:trHeight w:val="283"/>
        </w:trPr>
        <w:tc>
          <w:tcPr>
            <w:tcW w:w="2259"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Intercept</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-0.171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0.511</w:t>
            </w:r>
          </w:p>
        </w:tc>
        <w:tc>
          <w:tcPr>
            <w:tcW w:w="1587" w:type="dxa"/>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-0.247</w:t>
            </w:r>
          </w:p>
        </w:tc>
        <w:tc>
          <w:tcPr>
            <w:tcW w:w="1593" w:type="dxa"/>
            <w:gridSpan w:val="2"/>
            <w:tcBorders>
              <w:top w:val="nil"/>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0.666*</w:t>
            </w:r>
          </w:p>
        </w:tc>
      </w:tr>
      <w:tr w:rsidR="007568D4" w:rsidRPr="00E66B9C" w:rsidTr="006B124D">
        <w:trPr>
          <w:trHeight w:val="283"/>
        </w:trPr>
        <w:tc>
          <w:tcPr>
            <w:tcW w:w="2259"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lastRenderedPageBreak/>
              <w:t>Variance (country-level)</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0.220***</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0.227***</w:t>
            </w:r>
          </w:p>
        </w:tc>
        <w:tc>
          <w:tcPr>
            <w:tcW w:w="1587" w:type="dxa"/>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0.212***</w:t>
            </w:r>
          </w:p>
        </w:tc>
        <w:tc>
          <w:tcPr>
            <w:tcW w:w="1593" w:type="dxa"/>
            <w:gridSpan w:val="2"/>
            <w:tcBorders>
              <w:top w:val="single" w:sz="4" w:space="0" w:color="auto"/>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0.206***</w:t>
            </w:r>
          </w:p>
        </w:tc>
      </w:tr>
      <w:tr w:rsidR="007568D4" w:rsidRPr="00E66B9C" w:rsidTr="006B124D">
        <w:trPr>
          <w:trHeight w:val="283"/>
        </w:trPr>
        <w:tc>
          <w:tcPr>
            <w:tcW w:w="2259" w:type="dxa"/>
            <w:tcBorders>
              <w:left w:val="nil"/>
              <w:bottom w:val="nil"/>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N(individuals)</w:t>
            </w:r>
          </w:p>
        </w:tc>
        <w:tc>
          <w:tcPr>
            <w:tcW w:w="1587" w:type="dxa"/>
            <w:tcBorders>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17,086</w:t>
            </w:r>
          </w:p>
        </w:tc>
        <w:tc>
          <w:tcPr>
            <w:tcW w:w="1587" w:type="dxa"/>
            <w:tcBorders>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17,086</w:t>
            </w:r>
          </w:p>
        </w:tc>
        <w:tc>
          <w:tcPr>
            <w:tcW w:w="1587" w:type="dxa"/>
            <w:tcBorders>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17,086</w:t>
            </w:r>
          </w:p>
        </w:tc>
        <w:tc>
          <w:tcPr>
            <w:tcW w:w="1593" w:type="dxa"/>
            <w:gridSpan w:val="2"/>
            <w:tcBorders>
              <w:left w:val="nil"/>
              <w:bottom w:val="nil"/>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17,086</w:t>
            </w:r>
          </w:p>
        </w:tc>
      </w:tr>
      <w:tr w:rsidR="007568D4" w:rsidRPr="00E66B9C" w:rsidTr="006B124D">
        <w:trPr>
          <w:trHeight w:val="283"/>
        </w:trPr>
        <w:tc>
          <w:tcPr>
            <w:tcW w:w="2259"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rPr>
                <w:rFonts w:eastAsia="Times New Roman" w:cs="Times New Roman"/>
                <w:color w:val="000000"/>
                <w:sz w:val="18"/>
                <w:szCs w:val="18"/>
                <w:lang w:eastAsia="en-GB"/>
              </w:rPr>
            </w:pPr>
            <w:r w:rsidRPr="00E66B9C">
              <w:rPr>
                <w:rFonts w:eastAsia="Times New Roman" w:cs="Times New Roman"/>
                <w:color w:val="000000"/>
                <w:sz w:val="18"/>
                <w:szCs w:val="18"/>
                <w:lang w:eastAsia="en-GB"/>
              </w:rPr>
              <w:t>N(countries)</w:t>
            </w:r>
          </w:p>
        </w:tc>
        <w:tc>
          <w:tcPr>
            <w:tcW w:w="158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27</w:t>
            </w:r>
          </w:p>
        </w:tc>
        <w:tc>
          <w:tcPr>
            <w:tcW w:w="158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27</w:t>
            </w:r>
          </w:p>
        </w:tc>
        <w:tc>
          <w:tcPr>
            <w:tcW w:w="1587" w:type="dxa"/>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27</w:t>
            </w:r>
          </w:p>
        </w:tc>
        <w:tc>
          <w:tcPr>
            <w:tcW w:w="1593" w:type="dxa"/>
            <w:gridSpan w:val="2"/>
            <w:tcBorders>
              <w:top w:val="nil"/>
              <w:left w:val="nil"/>
              <w:bottom w:val="single" w:sz="4" w:space="0" w:color="auto"/>
              <w:right w:val="nil"/>
            </w:tcBorders>
            <w:shd w:val="clear" w:color="auto" w:fill="auto"/>
            <w:noWrap/>
            <w:vAlign w:val="center"/>
            <w:hideMark/>
          </w:tcPr>
          <w:p w:rsidR="007568D4" w:rsidRPr="00E66B9C" w:rsidRDefault="007568D4" w:rsidP="006B124D">
            <w:pPr>
              <w:spacing w:before="10" w:after="10" w:line="240" w:lineRule="auto"/>
              <w:jc w:val="center"/>
              <w:rPr>
                <w:rFonts w:eastAsia="Times New Roman" w:cs="Times New Roman"/>
                <w:color w:val="000000"/>
                <w:sz w:val="18"/>
                <w:szCs w:val="18"/>
                <w:lang w:eastAsia="en-GB"/>
              </w:rPr>
            </w:pPr>
            <w:r w:rsidRPr="00E66B9C">
              <w:rPr>
                <w:rFonts w:eastAsia="Times New Roman" w:cs="Times New Roman"/>
                <w:color w:val="000000"/>
                <w:sz w:val="18"/>
                <w:szCs w:val="18"/>
                <w:lang w:eastAsia="en-GB"/>
              </w:rPr>
              <w:t>27</w:t>
            </w:r>
          </w:p>
        </w:tc>
      </w:tr>
    </w:tbl>
    <w:p w:rsidR="007568D4" w:rsidRPr="00E66B9C" w:rsidRDefault="007568D4" w:rsidP="007568D4">
      <w:pPr>
        <w:spacing w:before="40" w:after="120" w:line="240" w:lineRule="auto"/>
        <w:rPr>
          <w:rFonts w:eastAsia="Calibri" w:cs="Times New Roman"/>
          <w:sz w:val="18"/>
          <w:szCs w:val="18"/>
          <w:lang w:val="en-US"/>
        </w:rPr>
      </w:pPr>
      <w:r w:rsidRPr="00E66B9C">
        <w:rPr>
          <w:rFonts w:eastAsia="Calibri" w:cs="Times New Roman"/>
          <w:b/>
          <w:bCs/>
          <w:i/>
          <w:iCs/>
          <w:sz w:val="18"/>
          <w:szCs w:val="18"/>
          <w:lang w:val="en-US"/>
        </w:rPr>
        <w:t>Notes:</w:t>
      </w:r>
      <w:r w:rsidRPr="00E66B9C">
        <w:rPr>
          <w:rFonts w:eastAsia="Calibri" w:cs="Times New Roman"/>
          <w:sz w:val="18"/>
          <w:szCs w:val="18"/>
          <w:lang w:val="en-US"/>
        </w:rPr>
        <w:t xml:space="preserve"> ***: p&lt;.001; **: p&lt;.01; *: p&lt;.05. Reference categories: Poverty attribution: individual blame (laziness); Exposure to poverty = very low/none; Education (leaving age) = 14 years and less; Profession = self-employed.</w:t>
      </w:r>
      <w:r w:rsidRPr="00E66B9C">
        <w:rPr>
          <w:rFonts w:eastAsia="Calibri" w:cs="Arial"/>
          <w:sz w:val="18"/>
          <w:szCs w:val="18"/>
          <w:lang w:val="en-US"/>
        </w:rPr>
        <w:t xml:space="preserve"> </w:t>
      </w:r>
      <w:r w:rsidRPr="00E66B9C">
        <w:rPr>
          <w:rFonts w:eastAsia="Calibri" w:cs="Times New Roman"/>
          <w:sz w:val="18"/>
          <w:szCs w:val="18"/>
          <w:lang w:val="en-US"/>
        </w:rPr>
        <w:t>Variance inflation factors are below 5 for all variables except, as to be expected, for age, age squared and age cubic.</w:t>
      </w:r>
    </w:p>
    <w:p w:rsidR="007568D4" w:rsidRDefault="007568D4" w:rsidP="007568D4">
      <w:r>
        <w:br w:type="page"/>
      </w:r>
    </w:p>
    <w:p w:rsidR="007568D4" w:rsidRPr="00E66B9C" w:rsidRDefault="007568D4" w:rsidP="007568D4">
      <w:pPr>
        <w:rPr>
          <w:rFonts w:eastAsia="Calibri" w:cs="Times New Roman"/>
          <w:b/>
          <w:bCs/>
          <w:i/>
          <w:iCs/>
          <w:lang w:val="en-US"/>
        </w:rPr>
      </w:pPr>
      <w:r w:rsidRPr="00E66B9C">
        <w:rPr>
          <w:rFonts w:eastAsia="Calibri" w:cs="Times New Roman"/>
          <w:b/>
          <w:bCs/>
          <w:i/>
          <w:iCs/>
          <w:lang w:val="en-US"/>
        </w:rPr>
        <w:lastRenderedPageBreak/>
        <w:t xml:space="preserve">Table A9: Contrasts between predicted </w:t>
      </w:r>
      <w:r>
        <w:rPr>
          <w:rFonts w:eastAsia="Calibri" w:cs="Times New Roman"/>
          <w:b/>
          <w:bCs/>
          <w:i/>
          <w:iCs/>
          <w:lang w:val="en-US"/>
        </w:rPr>
        <w:t>probabilities</w:t>
      </w:r>
      <w:r w:rsidRPr="00E66B9C">
        <w:rPr>
          <w:rFonts w:eastAsia="Calibri" w:cs="Times New Roman"/>
          <w:b/>
          <w:bCs/>
          <w:i/>
          <w:iCs/>
          <w:lang w:val="en-US"/>
        </w:rPr>
        <w:t xml:space="preserve"> presented in Figure 4</w:t>
      </w:r>
    </w:p>
    <w:tbl>
      <w:tblPr>
        <w:tblStyle w:val="TableGrid"/>
        <w:tblW w:w="9062" w:type="dxa"/>
        <w:tblLook w:val="04A0" w:firstRow="1" w:lastRow="0" w:firstColumn="1" w:lastColumn="0" w:noHBand="0" w:noVBand="1"/>
      </w:tblPr>
      <w:tblGrid>
        <w:gridCol w:w="2122"/>
        <w:gridCol w:w="1735"/>
        <w:gridCol w:w="1735"/>
        <w:gridCol w:w="1735"/>
        <w:gridCol w:w="1735"/>
      </w:tblGrid>
      <w:tr w:rsidR="007568D4" w:rsidRPr="00E66B9C" w:rsidTr="006B124D">
        <w:trPr>
          <w:trHeight w:val="624"/>
        </w:trPr>
        <w:tc>
          <w:tcPr>
            <w:tcW w:w="2122" w:type="dxa"/>
            <w:vAlign w:val="center"/>
          </w:tcPr>
          <w:p w:rsidR="007568D4" w:rsidRPr="00E66B9C" w:rsidRDefault="007568D4" w:rsidP="006B124D">
            <w:pPr>
              <w:rPr>
                <w:rFonts w:eastAsia="Calibri" w:cs="Times New Roman"/>
                <w:b/>
                <w:bCs/>
                <w:sz w:val="20"/>
                <w:szCs w:val="20"/>
                <w:lang w:val="en-US"/>
              </w:rPr>
            </w:pPr>
            <w:r w:rsidRPr="00E66B9C">
              <w:rPr>
                <w:rFonts w:eastAsia="Calibri" w:cs="Times New Roman"/>
                <w:b/>
                <w:bCs/>
                <w:sz w:val="20"/>
                <w:szCs w:val="20"/>
                <w:lang w:val="en-US"/>
              </w:rPr>
              <w:t>Contrasts</w:t>
            </w:r>
          </w:p>
        </w:tc>
        <w:tc>
          <w:tcPr>
            <w:tcW w:w="1735" w:type="dxa"/>
            <w:tcBorders>
              <w:top w:val="single" w:sz="4" w:space="0" w:color="auto"/>
              <w:left w:val="nil"/>
              <w:right w:val="single" w:sz="4" w:space="0" w:color="auto"/>
            </w:tcBorders>
            <w:shd w:val="clear" w:color="auto" w:fill="auto"/>
            <w:vAlign w:val="center"/>
          </w:tcPr>
          <w:p w:rsidR="007568D4" w:rsidRPr="00E66B9C" w:rsidRDefault="007568D4" w:rsidP="006B124D">
            <w:pPr>
              <w:jc w:val="center"/>
              <w:rPr>
                <w:rFonts w:eastAsia="Calibri" w:cs="Times New Roman"/>
                <w:b/>
                <w:bCs/>
                <w:sz w:val="20"/>
                <w:szCs w:val="20"/>
                <w:lang w:val="en-US"/>
              </w:rPr>
            </w:pPr>
            <w:proofErr w:type="spellStart"/>
            <w:r w:rsidRPr="00E66B9C">
              <w:rPr>
                <w:rFonts w:eastAsia="Times New Roman" w:cs="Times New Roman"/>
                <w:b/>
                <w:bCs/>
                <w:sz w:val="20"/>
                <w:szCs w:val="20"/>
                <w:lang w:eastAsia="en-GB"/>
              </w:rPr>
              <w:t>Judgments</w:t>
            </w:r>
            <w:proofErr w:type="spellEnd"/>
            <w:r w:rsidRPr="00E66B9C">
              <w:rPr>
                <w:rFonts w:eastAsia="Times New Roman" w:cs="Times New Roman"/>
                <w:b/>
                <w:bCs/>
                <w:sz w:val="20"/>
                <w:szCs w:val="20"/>
                <w:lang w:eastAsia="en-GB"/>
              </w:rPr>
              <w:t xml:space="preserve"> about </w:t>
            </w:r>
            <w:proofErr w:type="spellStart"/>
            <w:r w:rsidRPr="00E66B9C">
              <w:rPr>
                <w:rFonts w:eastAsia="Times New Roman" w:cs="Times New Roman"/>
                <w:b/>
                <w:bCs/>
                <w:sz w:val="20"/>
                <w:szCs w:val="20"/>
                <w:lang w:eastAsia="en-GB"/>
              </w:rPr>
              <w:t>inequality</w:t>
            </w:r>
            <w:proofErr w:type="spellEnd"/>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7568D4" w:rsidRPr="00E66B9C" w:rsidRDefault="007568D4" w:rsidP="006B124D">
            <w:pPr>
              <w:jc w:val="center"/>
              <w:rPr>
                <w:rFonts w:eastAsia="Calibri" w:cs="Times New Roman"/>
                <w:b/>
                <w:bCs/>
                <w:sz w:val="20"/>
                <w:szCs w:val="20"/>
                <w:lang w:val="en-US"/>
              </w:rPr>
            </w:pPr>
            <w:proofErr w:type="spellStart"/>
            <w:r w:rsidRPr="00E66B9C">
              <w:rPr>
                <w:rFonts w:eastAsia="Times New Roman" w:cs="Times New Roman"/>
                <w:b/>
                <w:bCs/>
                <w:sz w:val="20"/>
                <w:szCs w:val="20"/>
                <w:lang w:eastAsia="en-GB"/>
              </w:rPr>
              <w:t>Unemployment</w:t>
            </w:r>
            <w:proofErr w:type="spellEnd"/>
          </w:p>
        </w:tc>
        <w:tc>
          <w:tcPr>
            <w:tcW w:w="1735" w:type="dxa"/>
            <w:tcBorders>
              <w:top w:val="single" w:sz="4" w:space="0" w:color="auto"/>
              <w:left w:val="single" w:sz="4" w:space="0" w:color="auto"/>
              <w:right w:val="single" w:sz="4" w:space="0" w:color="auto"/>
            </w:tcBorders>
            <w:shd w:val="clear" w:color="auto" w:fill="auto"/>
            <w:vAlign w:val="center"/>
          </w:tcPr>
          <w:p w:rsidR="007568D4" w:rsidRPr="00E66B9C" w:rsidRDefault="007568D4" w:rsidP="006B124D">
            <w:pPr>
              <w:jc w:val="center"/>
              <w:rPr>
                <w:rFonts w:eastAsia="Calibri" w:cs="Times New Roman"/>
                <w:b/>
                <w:bCs/>
                <w:sz w:val="20"/>
                <w:szCs w:val="20"/>
                <w:lang w:val="en-US"/>
              </w:rPr>
            </w:pPr>
            <w:r w:rsidRPr="00E66B9C">
              <w:rPr>
                <w:rFonts w:eastAsia="Times New Roman" w:cs="Times New Roman"/>
                <w:b/>
                <w:bCs/>
                <w:sz w:val="20"/>
                <w:szCs w:val="20"/>
                <w:lang w:eastAsia="en-GB"/>
              </w:rPr>
              <w:t xml:space="preserve">Social </w:t>
            </w:r>
            <w:proofErr w:type="spellStart"/>
            <w:r w:rsidRPr="00E66B9C">
              <w:rPr>
                <w:rFonts w:eastAsia="Times New Roman" w:cs="Times New Roman"/>
                <w:b/>
                <w:bCs/>
                <w:sz w:val="20"/>
                <w:szCs w:val="20"/>
                <w:lang w:eastAsia="en-GB"/>
              </w:rPr>
              <w:t>welfare</w:t>
            </w:r>
            <w:proofErr w:type="spellEnd"/>
          </w:p>
        </w:tc>
        <w:tc>
          <w:tcPr>
            <w:tcW w:w="1735" w:type="dxa"/>
            <w:tcBorders>
              <w:top w:val="single" w:sz="4" w:space="0" w:color="auto"/>
              <w:left w:val="single" w:sz="4" w:space="0" w:color="auto"/>
              <w:right w:val="single" w:sz="4" w:space="0" w:color="auto"/>
            </w:tcBorders>
            <w:shd w:val="clear" w:color="auto" w:fill="auto"/>
            <w:vAlign w:val="center"/>
          </w:tcPr>
          <w:p w:rsidR="007568D4" w:rsidRPr="00E66B9C" w:rsidRDefault="007568D4" w:rsidP="006B124D">
            <w:pPr>
              <w:jc w:val="center"/>
              <w:rPr>
                <w:rFonts w:eastAsia="Calibri" w:cs="Times New Roman"/>
                <w:b/>
                <w:bCs/>
                <w:sz w:val="20"/>
                <w:szCs w:val="20"/>
                <w:lang w:val="en-US"/>
              </w:rPr>
            </w:pPr>
            <w:proofErr w:type="spellStart"/>
            <w:r w:rsidRPr="00E66B9C">
              <w:rPr>
                <w:rFonts w:eastAsia="Times New Roman" w:cs="Times New Roman"/>
                <w:b/>
                <w:bCs/>
                <w:sz w:val="20"/>
                <w:szCs w:val="20"/>
                <w:lang w:eastAsia="en-GB"/>
              </w:rPr>
              <w:t>Welfare</w:t>
            </w:r>
            <w:proofErr w:type="spellEnd"/>
            <w:r w:rsidRPr="00E66B9C">
              <w:rPr>
                <w:rFonts w:eastAsia="Times New Roman" w:cs="Times New Roman"/>
                <w:b/>
                <w:bCs/>
                <w:sz w:val="20"/>
                <w:szCs w:val="20"/>
                <w:lang w:eastAsia="en-GB"/>
              </w:rPr>
              <w:t xml:space="preserve"> vs taxes</w:t>
            </w:r>
          </w:p>
        </w:tc>
      </w:tr>
      <w:tr w:rsidR="007568D4" w:rsidRPr="00E66B9C" w:rsidTr="006B124D">
        <w:trPr>
          <w:trHeight w:val="340"/>
        </w:trPr>
        <w:tc>
          <w:tcPr>
            <w:tcW w:w="2122" w:type="dxa"/>
            <w:vAlign w:val="center"/>
          </w:tcPr>
          <w:p w:rsidR="007568D4" w:rsidRPr="00E66B9C" w:rsidRDefault="007568D4" w:rsidP="006B124D">
            <w:pPr>
              <w:rPr>
                <w:rFonts w:eastAsia="Calibri" w:cs="Times New Roman"/>
                <w:sz w:val="20"/>
                <w:szCs w:val="20"/>
                <w:lang w:val="en-US"/>
              </w:rPr>
            </w:pPr>
            <w:r w:rsidRPr="00E66B9C">
              <w:rPr>
                <w:rFonts w:eastAsia="Calibri" w:cs="Times New Roman"/>
                <w:sz w:val="20"/>
                <w:szCs w:val="20"/>
                <w:lang w:val="en-US"/>
              </w:rPr>
              <w:t>IB – SB</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-.113***</w:t>
            </w:r>
          </w:p>
        </w:tc>
        <w:tc>
          <w:tcPr>
            <w:tcW w:w="1735" w:type="dxa"/>
            <w:tcBorders>
              <w:bottom w:val="single" w:sz="4" w:space="0" w:color="auto"/>
            </w:tcBorders>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w:t>
            </w:r>
            <w:r w:rsidRPr="00E66B9C">
              <w:rPr>
                <w:rFonts w:eastAsia="Calibri" w:cs="Times New Roman"/>
                <w:sz w:val="20"/>
                <w:szCs w:val="20"/>
              </w:rPr>
              <w:t xml:space="preserve"> </w:t>
            </w:r>
            <w:r w:rsidRPr="00E66B9C">
              <w:rPr>
                <w:rFonts w:eastAsia="Calibri" w:cs="Times New Roman"/>
                <w:sz w:val="20"/>
                <w:szCs w:val="20"/>
                <w:lang w:val="en-US"/>
              </w:rPr>
              <w:t>.051***</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-.162***</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-.028**</w:t>
            </w:r>
          </w:p>
        </w:tc>
      </w:tr>
      <w:tr w:rsidR="007568D4" w:rsidRPr="00E66B9C" w:rsidTr="006B124D">
        <w:trPr>
          <w:trHeight w:val="340"/>
        </w:trPr>
        <w:tc>
          <w:tcPr>
            <w:tcW w:w="2122" w:type="dxa"/>
            <w:vAlign w:val="center"/>
          </w:tcPr>
          <w:p w:rsidR="007568D4" w:rsidRPr="00E66B9C" w:rsidRDefault="007568D4" w:rsidP="006B124D">
            <w:pPr>
              <w:rPr>
                <w:rFonts w:eastAsia="Calibri" w:cs="Times New Roman"/>
                <w:sz w:val="20"/>
                <w:szCs w:val="20"/>
                <w:lang w:val="en-US"/>
              </w:rPr>
            </w:pPr>
            <w:r w:rsidRPr="00E66B9C">
              <w:rPr>
                <w:rFonts w:eastAsia="Calibri" w:cs="Times New Roman"/>
                <w:sz w:val="20"/>
                <w:szCs w:val="20"/>
                <w:lang w:val="en-US"/>
              </w:rPr>
              <w:t>IB – IF</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-.001</w:t>
            </w:r>
          </w:p>
        </w:tc>
        <w:tc>
          <w:tcPr>
            <w:tcW w:w="1735" w:type="dxa"/>
            <w:tcBorders>
              <w:bottom w:val="single" w:sz="4" w:space="0" w:color="auto"/>
            </w:tcBorders>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-.032*</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-.097***</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-.009</w:t>
            </w:r>
          </w:p>
        </w:tc>
      </w:tr>
      <w:tr w:rsidR="007568D4" w:rsidRPr="00E66B9C" w:rsidTr="006B124D">
        <w:trPr>
          <w:trHeight w:val="340"/>
        </w:trPr>
        <w:tc>
          <w:tcPr>
            <w:tcW w:w="2122" w:type="dxa"/>
            <w:vAlign w:val="center"/>
          </w:tcPr>
          <w:p w:rsidR="007568D4" w:rsidRPr="00E66B9C" w:rsidRDefault="007568D4" w:rsidP="006B124D">
            <w:pPr>
              <w:rPr>
                <w:rFonts w:eastAsia="Calibri" w:cs="Times New Roman"/>
                <w:sz w:val="20"/>
                <w:szCs w:val="20"/>
                <w:lang w:val="en-US"/>
              </w:rPr>
            </w:pPr>
            <w:r w:rsidRPr="00E66B9C">
              <w:rPr>
                <w:rFonts w:eastAsia="Calibri" w:cs="Times New Roman"/>
                <w:sz w:val="20"/>
                <w:szCs w:val="20"/>
                <w:lang w:val="en-US"/>
              </w:rPr>
              <w:t xml:space="preserve">IB </w:t>
            </w:r>
            <w:r>
              <w:rPr>
                <w:rFonts w:eastAsia="Calibri" w:cs="Times New Roman"/>
                <w:sz w:val="20"/>
                <w:szCs w:val="20"/>
                <w:lang w:val="en-US"/>
              </w:rPr>
              <w:t>‒</w:t>
            </w:r>
            <w:r w:rsidRPr="00E66B9C">
              <w:rPr>
                <w:rFonts w:eastAsia="Calibri" w:cs="Times New Roman"/>
                <w:sz w:val="20"/>
                <w:szCs w:val="20"/>
                <w:lang w:val="en-US"/>
              </w:rPr>
              <w:t xml:space="preserve"> SF</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-.026*</w:t>
            </w:r>
          </w:p>
        </w:tc>
        <w:tc>
          <w:tcPr>
            <w:tcW w:w="1735" w:type="dxa"/>
            <w:tcBorders>
              <w:bottom w:val="single" w:sz="4" w:space="0" w:color="auto"/>
            </w:tcBorders>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-.001</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-.045***</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-.031*</w:t>
            </w:r>
          </w:p>
        </w:tc>
      </w:tr>
      <w:tr w:rsidR="007568D4" w:rsidRPr="00E66B9C" w:rsidTr="006B124D">
        <w:trPr>
          <w:trHeight w:val="340"/>
        </w:trPr>
        <w:tc>
          <w:tcPr>
            <w:tcW w:w="2122" w:type="dxa"/>
            <w:vAlign w:val="center"/>
          </w:tcPr>
          <w:p w:rsidR="007568D4" w:rsidRPr="00E66B9C" w:rsidRDefault="007568D4" w:rsidP="006B124D">
            <w:pPr>
              <w:rPr>
                <w:rFonts w:eastAsia="Calibri" w:cs="Times New Roman"/>
                <w:sz w:val="20"/>
                <w:szCs w:val="20"/>
                <w:lang w:val="en-US"/>
              </w:rPr>
            </w:pPr>
            <w:r w:rsidRPr="00E66B9C">
              <w:rPr>
                <w:rFonts w:eastAsia="Calibri" w:cs="Times New Roman"/>
                <w:sz w:val="20"/>
                <w:szCs w:val="20"/>
                <w:lang w:val="en-US"/>
              </w:rPr>
              <w:t>SB – IF</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.111</w:t>
            </w:r>
            <w:r>
              <w:rPr>
                <w:rFonts w:eastAsia="Calibri" w:cs="Times New Roman"/>
                <w:sz w:val="20"/>
                <w:szCs w:val="20"/>
                <w:lang w:val="en-US"/>
              </w:rPr>
              <w:t>***</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.018</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.065***</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.019</w:t>
            </w:r>
          </w:p>
        </w:tc>
      </w:tr>
      <w:tr w:rsidR="007568D4" w:rsidRPr="00E66B9C" w:rsidTr="006B124D">
        <w:trPr>
          <w:trHeight w:val="340"/>
        </w:trPr>
        <w:tc>
          <w:tcPr>
            <w:tcW w:w="2122" w:type="dxa"/>
            <w:vAlign w:val="center"/>
          </w:tcPr>
          <w:p w:rsidR="007568D4" w:rsidRPr="00E66B9C" w:rsidRDefault="007568D4" w:rsidP="006B124D">
            <w:pPr>
              <w:rPr>
                <w:rFonts w:eastAsia="Calibri" w:cs="Times New Roman"/>
                <w:sz w:val="20"/>
                <w:szCs w:val="20"/>
                <w:lang w:val="en-US"/>
              </w:rPr>
            </w:pPr>
            <w:r w:rsidRPr="00E66B9C">
              <w:rPr>
                <w:rFonts w:eastAsia="Calibri" w:cs="Times New Roman"/>
                <w:sz w:val="20"/>
                <w:szCs w:val="20"/>
                <w:lang w:val="en-US"/>
              </w:rPr>
              <w:t xml:space="preserve">SB </w:t>
            </w:r>
            <w:r>
              <w:rPr>
                <w:rFonts w:eastAsia="Calibri" w:cs="Times New Roman"/>
                <w:sz w:val="20"/>
                <w:szCs w:val="20"/>
                <w:lang w:val="en-US"/>
              </w:rPr>
              <w:t>‒</w:t>
            </w:r>
            <w:r w:rsidRPr="00E66B9C">
              <w:rPr>
                <w:rFonts w:eastAsia="Calibri" w:cs="Times New Roman"/>
                <w:sz w:val="20"/>
                <w:szCs w:val="20"/>
                <w:lang w:val="en-US"/>
              </w:rPr>
              <w:t xml:space="preserve"> SF</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.087***</w:t>
            </w:r>
          </w:p>
        </w:tc>
        <w:tc>
          <w:tcPr>
            <w:tcW w:w="1735" w:type="dxa"/>
            <w:tcBorders>
              <w:bottom w:val="single" w:sz="4" w:space="0" w:color="auto"/>
            </w:tcBorders>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.052***</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.117***</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-.002</w:t>
            </w:r>
          </w:p>
        </w:tc>
      </w:tr>
      <w:tr w:rsidR="007568D4" w:rsidRPr="00E66B9C" w:rsidTr="006B124D">
        <w:trPr>
          <w:trHeight w:val="340"/>
        </w:trPr>
        <w:tc>
          <w:tcPr>
            <w:tcW w:w="2122" w:type="dxa"/>
            <w:vAlign w:val="center"/>
          </w:tcPr>
          <w:p w:rsidR="007568D4" w:rsidRPr="00E66B9C" w:rsidRDefault="007568D4" w:rsidP="006B124D">
            <w:pPr>
              <w:rPr>
                <w:rFonts w:eastAsia="Calibri" w:cs="Times New Roman"/>
                <w:sz w:val="20"/>
                <w:szCs w:val="20"/>
                <w:lang w:val="en-US"/>
              </w:rPr>
            </w:pPr>
            <w:r w:rsidRPr="00E66B9C">
              <w:rPr>
                <w:rFonts w:eastAsia="Calibri" w:cs="Times New Roman"/>
                <w:sz w:val="20"/>
                <w:szCs w:val="20"/>
                <w:lang w:val="en-US"/>
              </w:rPr>
              <w:t xml:space="preserve">IF </w:t>
            </w:r>
            <w:r>
              <w:rPr>
                <w:rFonts w:eastAsia="Calibri" w:cs="Times New Roman"/>
                <w:sz w:val="20"/>
                <w:szCs w:val="20"/>
                <w:lang w:val="en-US"/>
              </w:rPr>
              <w:t>‒</w:t>
            </w:r>
            <w:r w:rsidRPr="00E66B9C">
              <w:rPr>
                <w:rFonts w:eastAsia="Calibri" w:cs="Times New Roman"/>
                <w:sz w:val="20"/>
                <w:szCs w:val="20"/>
                <w:lang w:val="en-US"/>
              </w:rPr>
              <w:t xml:space="preserve"> SF</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.025</w:t>
            </w:r>
          </w:p>
        </w:tc>
        <w:tc>
          <w:tcPr>
            <w:tcW w:w="1735" w:type="dxa"/>
            <w:vAlign w:val="center"/>
          </w:tcPr>
          <w:p w:rsidR="007568D4" w:rsidRPr="00E66B9C" w:rsidRDefault="007568D4" w:rsidP="006B124D">
            <w:pPr>
              <w:jc w:val="center"/>
              <w:rPr>
                <w:rFonts w:eastAsia="Calibri" w:cs="Times New Roman"/>
                <w:sz w:val="20"/>
                <w:szCs w:val="20"/>
                <w:lang w:val="en-US"/>
              </w:rPr>
            </w:pPr>
            <w:r>
              <w:rPr>
                <w:rFonts w:eastAsia="Calibri" w:cs="Times New Roman"/>
                <w:sz w:val="20"/>
                <w:szCs w:val="20"/>
                <w:lang w:val="en-US"/>
              </w:rPr>
              <w:t>.</w:t>
            </w:r>
            <w:r w:rsidRPr="00E66B9C">
              <w:rPr>
                <w:rFonts w:eastAsia="Calibri" w:cs="Times New Roman"/>
                <w:sz w:val="20"/>
                <w:szCs w:val="20"/>
                <w:lang w:val="en-US"/>
              </w:rPr>
              <w:t>088*</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.051***</w:t>
            </w:r>
          </w:p>
        </w:tc>
        <w:tc>
          <w:tcPr>
            <w:tcW w:w="1735" w:type="dxa"/>
            <w:vAlign w:val="center"/>
          </w:tcPr>
          <w:p w:rsidR="007568D4" w:rsidRPr="00E66B9C" w:rsidRDefault="007568D4" w:rsidP="006B124D">
            <w:pPr>
              <w:jc w:val="center"/>
              <w:rPr>
                <w:rFonts w:eastAsia="Calibri" w:cs="Times New Roman"/>
                <w:sz w:val="20"/>
                <w:szCs w:val="20"/>
                <w:lang w:val="en-US"/>
              </w:rPr>
            </w:pPr>
            <w:r w:rsidRPr="00E66B9C">
              <w:rPr>
                <w:rFonts w:eastAsia="Calibri" w:cs="Times New Roman"/>
                <w:sz w:val="20"/>
                <w:szCs w:val="20"/>
                <w:lang w:val="en-US"/>
              </w:rPr>
              <w:t>-.022</w:t>
            </w:r>
          </w:p>
        </w:tc>
      </w:tr>
    </w:tbl>
    <w:p w:rsidR="007568D4" w:rsidRDefault="007568D4" w:rsidP="007568D4">
      <w:pPr>
        <w:spacing w:before="40" w:after="0"/>
        <w:rPr>
          <w:rFonts w:eastAsia="Calibri" w:cs="Arial"/>
          <w:sz w:val="20"/>
          <w:szCs w:val="20"/>
          <w:lang w:val="en-US"/>
        </w:rPr>
      </w:pPr>
      <w:r w:rsidRPr="00353FE4">
        <w:rPr>
          <w:rFonts w:eastAsia="Calibri" w:cs="Arial"/>
          <w:b/>
          <w:bCs/>
          <w:i/>
          <w:iCs/>
          <w:sz w:val="20"/>
          <w:szCs w:val="20"/>
          <w:lang w:val="en-US"/>
        </w:rPr>
        <w:t>Notes:</w:t>
      </w:r>
      <w:r w:rsidRPr="00E66B9C">
        <w:rPr>
          <w:rFonts w:eastAsia="Calibri" w:cs="Arial"/>
          <w:sz w:val="20"/>
          <w:szCs w:val="20"/>
          <w:lang w:val="en-US"/>
        </w:rPr>
        <w:t xml:space="preserve"> *</w:t>
      </w:r>
      <w:r>
        <w:rPr>
          <w:rFonts w:eastAsia="Calibri" w:cs="Arial"/>
          <w:sz w:val="20"/>
          <w:szCs w:val="20"/>
          <w:lang w:val="en-US"/>
        </w:rPr>
        <w:t>**:</w:t>
      </w:r>
      <w:r w:rsidRPr="00E66B9C">
        <w:rPr>
          <w:rFonts w:eastAsia="Calibri" w:cs="Arial"/>
          <w:sz w:val="20"/>
          <w:szCs w:val="20"/>
          <w:lang w:val="en-US"/>
        </w:rPr>
        <w:t xml:space="preserve"> p&lt;.0</w:t>
      </w:r>
      <w:r>
        <w:rPr>
          <w:rFonts w:eastAsia="Calibri" w:cs="Arial"/>
          <w:sz w:val="20"/>
          <w:szCs w:val="20"/>
          <w:lang w:val="en-US"/>
        </w:rPr>
        <w:t>01;</w:t>
      </w:r>
      <w:r w:rsidRPr="00E66B9C">
        <w:rPr>
          <w:rFonts w:eastAsia="Calibri" w:cs="Arial"/>
          <w:sz w:val="20"/>
          <w:szCs w:val="20"/>
          <w:lang w:val="en-US"/>
        </w:rPr>
        <w:t xml:space="preserve"> **</w:t>
      </w:r>
      <w:r>
        <w:rPr>
          <w:rFonts w:eastAsia="Calibri" w:cs="Arial"/>
          <w:sz w:val="20"/>
          <w:szCs w:val="20"/>
          <w:lang w:val="en-US"/>
        </w:rPr>
        <w:t xml:space="preserve">: </w:t>
      </w:r>
      <w:r w:rsidRPr="00E66B9C">
        <w:rPr>
          <w:rFonts w:eastAsia="Calibri" w:cs="Arial"/>
          <w:sz w:val="20"/>
          <w:szCs w:val="20"/>
          <w:lang w:val="en-US"/>
        </w:rPr>
        <w:t>p&lt;.01</w:t>
      </w:r>
      <w:r>
        <w:rPr>
          <w:rFonts w:eastAsia="Calibri" w:cs="Arial"/>
          <w:sz w:val="20"/>
          <w:szCs w:val="20"/>
          <w:lang w:val="en-US"/>
        </w:rPr>
        <w:t>;</w:t>
      </w:r>
      <w:r w:rsidRPr="00E66B9C">
        <w:rPr>
          <w:rFonts w:eastAsia="Calibri" w:cs="Arial"/>
          <w:sz w:val="20"/>
          <w:szCs w:val="20"/>
          <w:lang w:val="en-US"/>
        </w:rPr>
        <w:t xml:space="preserve"> *</w:t>
      </w:r>
      <w:r>
        <w:rPr>
          <w:rFonts w:eastAsia="Calibri" w:cs="Arial"/>
          <w:sz w:val="20"/>
          <w:szCs w:val="20"/>
          <w:lang w:val="en-US"/>
        </w:rPr>
        <w:t xml:space="preserve">: </w:t>
      </w:r>
      <w:r w:rsidRPr="00E66B9C">
        <w:rPr>
          <w:rFonts w:eastAsia="Calibri" w:cs="Arial"/>
          <w:sz w:val="20"/>
          <w:szCs w:val="20"/>
          <w:lang w:val="en-US"/>
        </w:rPr>
        <w:t>p&lt;.0</w:t>
      </w:r>
      <w:r>
        <w:rPr>
          <w:rFonts w:eastAsia="Calibri" w:cs="Arial"/>
          <w:sz w:val="20"/>
          <w:szCs w:val="20"/>
          <w:lang w:val="en-US"/>
        </w:rPr>
        <w:t>5.</w:t>
      </w:r>
    </w:p>
    <w:p w:rsidR="007568D4" w:rsidRDefault="007568D4" w:rsidP="007568D4"/>
    <w:p w:rsidR="007568D4" w:rsidRDefault="007568D4" w:rsidP="007568D4"/>
    <w:p w:rsidR="007568D4" w:rsidRPr="0009032C" w:rsidRDefault="007568D4" w:rsidP="007568D4">
      <w:pPr>
        <w:spacing w:after="0"/>
        <w:ind w:left="284" w:hanging="284"/>
        <w:rPr>
          <w:rFonts w:asciiTheme="majorBidi" w:hAnsiTheme="majorBidi" w:cstheme="majorBidi"/>
          <w:lang w:val="en-US" w:eastAsia="fr-CH"/>
        </w:rPr>
      </w:pPr>
    </w:p>
    <w:p w:rsidR="007568D4" w:rsidRPr="00C16DB7" w:rsidRDefault="007568D4" w:rsidP="007568D4">
      <w:pPr>
        <w:rPr>
          <w:rFonts w:cs="Times New Roman"/>
          <w:sz w:val="18"/>
          <w:szCs w:val="18"/>
          <w:lang w:val="en-US"/>
        </w:rPr>
      </w:pPr>
    </w:p>
    <w:p w:rsidR="00710BE4" w:rsidRPr="007568D4" w:rsidRDefault="00710BE4">
      <w:pPr>
        <w:rPr>
          <w:b/>
        </w:rPr>
      </w:pPr>
    </w:p>
    <w:sectPr w:rsidR="00710BE4" w:rsidRPr="007568D4" w:rsidSect="00DB1817">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8D4" w:rsidRDefault="007568D4" w:rsidP="007568D4">
      <w:pPr>
        <w:spacing w:after="0" w:line="240" w:lineRule="auto"/>
      </w:pPr>
      <w:r>
        <w:separator/>
      </w:r>
    </w:p>
  </w:endnote>
  <w:endnote w:type="continuationSeparator" w:id="0">
    <w:p w:rsidR="007568D4" w:rsidRDefault="007568D4" w:rsidP="00756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8D4" w:rsidRDefault="007568D4" w:rsidP="007568D4">
      <w:pPr>
        <w:spacing w:after="0" w:line="240" w:lineRule="auto"/>
      </w:pPr>
      <w:r>
        <w:separator/>
      </w:r>
    </w:p>
  </w:footnote>
  <w:footnote w:type="continuationSeparator" w:id="0">
    <w:p w:rsidR="007568D4" w:rsidRDefault="007568D4" w:rsidP="007568D4">
      <w:pPr>
        <w:spacing w:after="0" w:line="240" w:lineRule="auto"/>
      </w:pPr>
      <w:r>
        <w:continuationSeparator/>
      </w:r>
    </w:p>
  </w:footnote>
  <w:footnote w:id="1">
    <w:p w:rsidR="007568D4" w:rsidRPr="003D0BCE" w:rsidRDefault="007568D4" w:rsidP="007568D4">
      <w:pPr>
        <w:pStyle w:val="FootnoteText"/>
        <w:rPr>
          <w:lang w:val="en-US"/>
        </w:rPr>
      </w:pPr>
      <w:r>
        <w:rPr>
          <w:rStyle w:val="FootnoteReference"/>
        </w:rPr>
        <w:footnoteRef/>
      </w:r>
      <w:r>
        <w:t xml:space="preserve"> </w:t>
      </w:r>
      <w:r>
        <w:rPr>
          <w:lang w:val="fr-CH"/>
        </w:rPr>
        <w:t xml:space="preserve"> </w:t>
      </w:r>
      <w:r w:rsidRPr="003D0BCE">
        <w:rPr>
          <w:lang w:val="en-US"/>
        </w:rPr>
        <w:t xml:space="preserve">The rationale for recoding the </w:t>
      </w:r>
      <w:r>
        <w:rPr>
          <w:lang w:val="en-US"/>
        </w:rPr>
        <w:t xml:space="preserve">original scale is that </w:t>
      </w:r>
      <w:r w:rsidRPr="003D0BCE">
        <w:rPr>
          <w:lang w:val="en-US"/>
        </w:rPr>
        <w:t>very few respondents were less than 12 years or more than 28 years when they achieved their highest formal education, but some extreme outliers (especially in the most educated group) might bias estimations of the effect of education. Therefore, we recoded ages into discrete categories, which also allows us to detect nonlinear effects of education. Upon inspection of results, the assumption of nonlinear effects seems warranted</w:t>
      </w:r>
      <w:r>
        <w:rPr>
          <w:lang w:val="en-US"/>
        </w:rPr>
        <w:t xml:space="preserve"> (see for example Table 1, judgments about inequality).</w:t>
      </w:r>
    </w:p>
  </w:footnote>
  <w:footnote w:id="2">
    <w:p w:rsidR="007568D4" w:rsidRPr="00E66B9C" w:rsidRDefault="007568D4" w:rsidP="007568D4">
      <w:pPr>
        <w:pStyle w:val="FootnoteText"/>
        <w:rPr>
          <w:color w:val="767171"/>
          <w:lang w:val="en-US"/>
        </w:rPr>
      </w:pPr>
      <w:r w:rsidRPr="00A040EE">
        <w:rPr>
          <w:rStyle w:val="FootnoteReference"/>
          <w:lang w:val="en-US"/>
        </w:rPr>
        <w:footnoteRef/>
      </w:r>
      <w:r w:rsidRPr="00A040EE">
        <w:rPr>
          <w:lang w:val="en-US"/>
        </w:rPr>
        <w:t xml:space="preserve">  Details about the whole standardization procedure, as well as about the data used to extract income levels in the first place, are available upon request to the author</w:t>
      </w:r>
      <w:r>
        <w:rPr>
          <w:lang w:val="en-US"/>
        </w:rPr>
        <w:t>s</w:t>
      </w:r>
      <w:r w:rsidRPr="00A040EE">
        <w:rPr>
          <w:lang w:val="en-US"/>
        </w:rPr>
        <w:t>. Similar details about the construction of the education variable (in particular for respondents who indicated that they were “still studying” at the time of the interview) can be obtained in the same way.</w:t>
      </w:r>
    </w:p>
  </w:footnote>
  <w:footnote w:id="3">
    <w:p w:rsidR="007568D4" w:rsidRPr="00D623CB" w:rsidRDefault="007568D4" w:rsidP="007568D4">
      <w:pPr>
        <w:pStyle w:val="FootnoteText"/>
        <w:rPr>
          <w:lang w:val="en-US"/>
        </w:rPr>
      </w:pPr>
      <w:r>
        <w:rPr>
          <w:rStyle w:val="FootnoteReference"/>
        </w:rPr>
        <w:footnoteRef/>
      </w:r>
      <w:r>
        <w:t xml:space="preserve"> </w:t>
      </w:r>
      <w:r>
        <w:rPr>
          <w:lang w:val="fr-CH"/>
        </w:rPr>
        <w:t xml:space="preserve"> </w:t>
      </w:r>
      <w:r w:rsidRPr="00D623CB">
        <w:rPr>
          <w:lang w:val="en-US"/>
        </w:rPr>
        <w:t xml:space="preserve">Unfortunately, this question is not available in the 2014 survey. Instead, we use a proxy relying on a similar question: “Would you say that poverty in [our country] is (1) very widespread; (2) fairly widespread; (3) not very widespread; or (4) not at all widespread?” Although the questions are obviously not the same, most notably in terms of spatial scale (one </w:t>
      </w:r>
      <w:proofErr w:type="spellStart"/>
      <w:r w:rsidRPr="00D623CB">
        <w:rPr>
          <w:lang w:val="en-US"/>
        </w:rPr>
        <w:t>own’s</w:t>
      </w:r>
      <w:proofErr w:type="spellEnd"/>
      <w:r w:rsidRPr="00D623CB">
        <w:rPr>
          <w:lang w:val="en-US"/>
        </w:rPr>
        <w:t xml:space="preserve"> living area vs. the whole country), they provide for the same number of answer options, which are in turn chosen by roughly similar proportions of respondents. Admittedly, though, the second highest exposure category in the 2014 survey (“fairly widespread”) is more frequently mentioned (47%) than the corresponding category (“some people”) in previous years (33%), while the extreme categories (none/not at all widespread and many/very widespread) are underrepresented in the 2014 survey.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40219"/>
    <w:multiLevelType w:val="hybridMultilevel"/>
    <w:tmpl w:val="329A92DC"/>
    <w:lvl w:ilvl="0" w:tplc="1F8A686A">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9700B16"/>
    <w:multiLevelType w:val="hybridMultilevel"/>
    <w:tmpl w:val="33CEEAF8"/>
    <w:lvl w:ilvl="0" w:tplc="48DA3CC4">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A100F32"/>
    <w:multiLevelType w:val="hybridMultilevel"/>
    <w:tmpl w:val="32FA069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C855993"/>
    <w:multiLevelType w:val="hybridMultilevel"/>
    <w:tmpl w:val="2762348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DE173B7"/>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A225AF"/>
    <w:multiLevelType w:val="hybridMultilevel"/>
    <w:tmpl w:val="E7924B5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46F27889"/>
    <w:multiLevelType w:val="hybridMultilevel"/>
    <w:tmpl w:val="8C02BE40"/>
    <w:lvl w:ilvl="0" w:tplc="977CD49A">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494764A1"/>
    <w:multiLevelType w:val="hybridMultilevel"/>
    <w:tmpl w:val="A6BE5086"/>
    <w:lvl w:ilvl="0" w:tplc="B3C417D4">
      <w:start w:val="2"/>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5DB4145F"/>
    <w:multiLevelType w:val="hybridMultilevel"/>
    <w:tmpl w:val="5350B2F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64544864"/>
    <w:multiLevelType w:val="hybridMultilevel"/>
    <w:tmpl w:val="B286527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6A8704BC"/>
    <w:multiLevelType w:val="hybridMultilevel"/>
    <w:tmpl w:val="881C33B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737115D2"/>
    <w:multiLevelType w:val="hybridMultilevel"/>
    <w:tmpl w:val="B4F8FF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7CAD4D42"/>
    <w:multiLevelType w:val="hybridMultilevel"/>
    <w:tmpl w:val="374487DA"/>
    <w:lvl w:ilvl="0" w:tplc="E822EB6A">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9"/>
  </w:num>
  <w:num w:numId="4">
    <w:abstractNumId w:val="5"/>
  </w:num>
  <w:num w:numId="5">
    <w:abstractNumId w:val="3"/>
  </w:num>
  <w:num w:numId="6">
    <w:abstractNumId w:val="1"/>
  </w:num>
  <w:num w:numId="7">
    <w:abstractNumId w:val="6"/>
  </w:num>
  <w:num w:numId="8">
    <w:abstractNumId w:val="8"/>
  </w:num>
  <w:num w:numId="9">
    <w:abstractNumId w:val="4"/>
  </w:num>
  <w:num w:numId="10">
    <w:abstractNumId w:val="7"/>
  </w:num>
  <w:num w:numId="11">
    <w:abstractNumId w:val="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8D4"/>
    <w:rsid w:val="000110F2"/>
    <w:rsid w:val="00022D3A"/>
    <w:rsid w:val="00026880"/>
    <w:rsid w:val="000331ED"/>
    <w:rsid w:val="0003435B"/>
    <w:rsid w:val="000352A0"/>
    <w:rsid w:val="0003745F"/>
    <w:rsid w:val="00040FBE"/>
    <w:rsid w:val="00071E19"/>
    <w:rsid w:val="0007320A"/>
    <w:rsid w:val="00073EC0"/>
    <w:rsid w:val="00090E66"/>
    <w:rsid w:val="0009152A"/>
    <w:rsid w:val="000947AB"/>
    <w:rsid w:val="000A0969"/>
    <w:rsid w:val="000A1028"/>
    <w:rsid w:val="000A6BB9"/>
    <w:rsid w:val="000F2167"/>
    <w:rsid w:val="000F70A1"/>
    <w:rsid w:val="0011151B"/>
    <w:rsid w:val="00136D54"/>
    <w:rsid w:val="00143A93"/>
    <w:rsid w:val="00154F47"/>
    <w:rsid w:val="00164132"/>
    <w:rsid w:val="00166E87"/>
    <w:rsid w:val="00175987"/>
    <w:rsid w:val="00175D00"/>
    <w:rsid w:val="0017692D"/>
    <w:rsid w:val="0018564B"/>
    <w:rsid w:val="001857BF"/>
    <w:rsid w:val="001859C5"/>
    <w:rsid w:val="001A5E9E"/>
    <w:rsid w:val="001B2DDA"/>
    <w:rsid w:val="001B78C6"/>
    <w:rsid w:val="001D5CDB"/>
    <w:rsid w:val="001D69ED"/>
    <w:rsid w:val="001F56B9"/>
    <w:rsid w:val="001F6D76"/>
    <w:rsid w:val="001F6E0D"/>
    <w:rsid w:val="002115AF"/>
    <w:rsid w:val="00225220"/>
    <w:rsid w:val="00235809"/>
    <w:rsid w:val="00261135"/>
    <w:rsid w:val="002646A9"/>
    <w:rsid w:val="0027355A"/>
    <w:rsid w:val="002764BF"/>
    <w:rsid w:val="00276782"/>
    <w:rsid w:val="002804FA"/>
    <w:rsid w:val="002A414D"/>
    <w:rsid w:val="002A5703"/>
    <w:rsid w:val="002A6416"/>
    <w:rsid w:val="002B03D2"/>
    <w:rsid w:val="002B1A25"/>
    <w:rsid w:val="002C34D6"/>
    <w:rsid w:val="002C7F68"/>
    <w:rsid w:val="002D1C1F"/>
    <w:rsid w:val="002D7B16"/>
    <w:rsid w:val="002F0583"/>
    <w:rsid w:val="002F7B52"/>
    <w:rsid w:val="00302452"/>
    <w:rsid w:val="00305B9B"/>
    <w:rsid w:val="003061BE"/>
    <w:rsid w:val="0032718E"/>
    <w:rsid w:val="00332C87"/>
    <w:rsid w:val="00342B6A"/>
    <w:rsid w:val="00344008"/>
    <w:rsid w:val="00360C6C"/>
    <w:rsid w:val="00361C79"/>
    <w:rsid w:val="0036742F"/>
    <w:rsid w:val="00373795"/>
    <w:rsid w:val="00376408"/>
    <w:rsid w:val="003819AC"/>
    <w:rsid w:val="00383E3A"/>
    <w:rsid w:val="0039041C"/>
    <w:rsid w:val="00391B0A"/>
    <w:rsid w:val="003A0C2A"/>
    <w:rsid w:val="003A1AA8"/>
    <w:rsid w:val="003A6B50"/>
    <w:rsid w:val="003B3546"/>
    <w:rsid w:val="003F04DC"/>
    <w:rsid w:val="00405DB0"/>
    <w:rsid w:val="00412438"/>
    <w:rsid w:val="004153D9"/>
    <w:rsid w:val="004233D4"/>
    <w:rsid w:val="004360D3"/>
    <w:rsid w:val="00446652"/>
    <w:rsid w:val="00454289"/>
    <w:rsid w:val="00455884"/>
    <w:rsid w:val="00466855"/>
    <w:rsid w:val="00483736"/>
    <w:rsid w:val="00487220"/>
    <w:rsid w:val="004905A7"/>
    <w:rsid w:val="00496E5C"/>
    <w:rsid w:val="004C30C6"/>
    <w:rsid w:val="004C4423"/>
    <w:rsid w:val="004C4D38"/>
    <w:rsid w:val="004D5261"/>
    <w:rsid w:val="004E3C7D"/>
    <w:rsid w:val="004F0D79"/>
    <w:rsid w:val="004F3356"/>
    <w:rsid w:val="00511551"/>
    <w:rsid w:val="00540902"/>
    <w:rsid w:val="005931B9"/>
    <w:rsid w:val="005977FF"/>
    <w:rsid w:val="005A3004"/>
    <w:rsid w:val="005B406B"/>
    <w:rsid w:val="005C240F"/>
    <w:rsid w:val="005C4508"/>
    <w:rsid w:val="005D58A4"/>
    <w:rsid w:val="00601E3F"/>
    <w:rsid w:val="00605850"/>
    <w:rsid w:val="00606459"/>
    <w:rsid w:val="0061744B"/>
    <w:rsid w:val="00626DDA"/>
    <w:rsid w:val="006315B9"/>
    <w:rsid w:val="00635510"/>
    <w:rsid w:val="006369B7"/>
    <w:rsid w:val="006509FF"/>
    <w:rsid w:val="00651CEB"/>
    <w:rsid w:val="0065476A"/>
    <w:rsid w:val="006564BD"/>
    <w:rsid w:val="00657BAA"/>
    <w:rsid w:val="00665475"/>
    <w:rsid w:val="00682B5A"/>
    <w:rsid w:val="006A05B9"/>
    <w:rsid w:val="006A0DDC"/>
    <w:rsid w:val="006A228C"/>
    <w:rsid w:val="006A6E7A"/>
    <w:rsid w:val="006A724B"/>
    <w:rsid w:val="006B724B"/>
    <w:rsid w:val="006C3D11"/>
    <w:rsid w:val="006C418B"/>
    <w:rsid w:val="006C5BFB"/>
    <w:rsid w:val="00702D49"/>
    <w:rsid w:val="00710BE4"/>
    <w:rsid w:val="007216E0"/>
    <w:rsid w:val="00723B49"/>
    <w:rsid w:val="00724914"/>
    <w:rsid w:val="00730765"/>
    <w:rsid w:val="0074179B"/>
    <w:rsid w:val="00744EAA"/>
    <w:rsid w:val="007472F3"/>
    <w:rsid w:val="00747705"/>
    <w:rsid w:val="00753552"/>
    <w:rsid w:val="00754DBA"/>
    <w:rsid w:val="007568D4"/>
    <w:rsid w:val="007572E2"/>
    <w:rsid w:val="00763A9C"/>
    <w:rsid w:val="00767D4A"/>
    <w:rsid w:val="00776DB0"/>
    <w:rsid w:val="00781FDB"/>
    <w:rsid w:val="00784DD7"/>
    <w:rsid w:val="00796014"/>
    <w:rsid w:val="007A6C1D"/>
    <w:rsid w:val="007A6CB2"/>
    <w:rsid w:val="007B16DB"/>
    <w:rsid w:val="007C0BE2"/>
    <w:rsid w:val="007E749A"/>
    <w:rsid w:val="00800C8E"/>
    <w:rsid w:val="00804113"/>
    <w:rsid w:val="00811844"/>
    <w:rsid w:val="00811B42"/>
    <w:rsid w:val="008239E8"/>
    <w:rsid w:val="008344FA"/>
    <w:rsid w:val="00834E49"/>
    <w:rsid w:val="00843978"/>
    <w:rsid w:val="00844521"/>
    <w:rsid w:val="00877508"/>
    <w:rsid w:val="008A0BB4"/>
    <w:rsid w:val="008A68B4"/>
    <w:rsid w:val="008B10B9"/>
    <w:rsid w:val="008D6961"/>
    <w:rsid w:val="008E0B4C"/>
    <w:rsid w:val="008E13B1"/>
    <w:rsid w:val="008F7DB1"/>
    <w:rsid w:val="00920269"/>
    <w:rsid w:val="00923F55"/>
    <w:rsid w:val="00923FB7"/>
    <w:rsid w:val="00947053"/>
    <w:rsid w:val="0095392D"/>
    <w:rsid w:val="009632CB"/>
    <w:rsid w:val="0098701D"/>
    <w:rsid w:val="00995EBA"/>
    <w:rsid w:val="009A0F97"/>
    <w:rsid w:val="009D5017"/>
    <w:rsid w:val="009E0E3B"/>
    <w:rsid w:val="009E1D94"/>
    <w:rsid w:val="009E28F0"/>
    <w:rsid w:val="009E7550"/>
    <w:rsid w:val="009E7D70"/>
    <w:rsid w:val="00A05727"/>
    <w:rsid w:val="00A11C57"/>
    <w:rsid w:val="00A404D1"/>
    <w:rsid w:val="00A42FAF"/>
    <w:rsid w:val="00A54563"/>
    <w:rsid w:val="00A5612A"/>
    <w:rsid w:val="00A7131A"/>
    <w:rsid w:val="00A77F39"/>
    <w:rsid w:val="00A84093"/>
    <w:rsid w:val="00A862EF"/>
    <w:rsid w:val="00AA18B5"/>
    <w:rsid w:val="00AB1164"/>
    <w:rsid w:val="00AB6959"/>
    <w:rsid w:val="00AD05E3"/>
    <w:rsid w:val="00AD27D2"/>
    <w:rsid w:val="00AD7C1D"/>
    <w:rsid w:val="00AE3B59"/>
    <w:rsid w:val="00AE3B6C"/>
    <w:rsid w:val="00AF62A5"/>
    <w:rsid w:val="00B012E5"/>
    <w:rsid w:val="00B224B4"/>
    <w:rsid w:val="00B24545"/>
    <w:rsid w:val="00B30D8F"/>
    <w:rsid w:val="00B4451B"/>
    <w:rsid w:val="00B525FC"/>
    <w:rsid w:val="00B72F4E"/>
    <w:rsid w:val="00B85E13"/>
    <w:rsid w:val="00B8668E"/>
    <w:rsid w:val="00B96177"/>
    <w:rsid w:val="00BA47CA"/>
    <w:rsid w:val="00BA512E"/>
    <w:rsid w:val="00BB42DA"/>
    <w:rsid w:val="00BC0C1B"/>
    <w:rsid w:val="00BC206E"/>
    <w:rsid w:val="00BC281B"/>
    <w:rsid w:val="00BC59BC"/>
    <w:rsid w:val="00BD7705"/>
    <w:rsid w:val="00BE6117"/>
    <w:rsid w:val="00C05302"/>
    <w:rsid w:val="00C11835"/>
    <w:rsid w:val="00C172AF"/>
    <w:rsid w:val="00C32468"/>
    <w:rsid w:val="00C37BEF"/>
    <w:rsid w:val="00C47A1F"/>
    <w:rsid w:val="00C51B93"/>
    <w:rsid w:val="00C5735A"/>
    <w:rsid w:val="00C610A2"/>
    <w:rsid w:val="00C765AA"/>
    <w:rsid w:val="00C90CCC"/>
    <w:rsid w:val="00C93DDA"/>
    <w:rsid w:val="00CA6517"/>
    <w:rsid w:val="00CB42C2"/>
    <w:rsid w:val="00CD224C"/>
    <w:rsid w:val="00CE6313"/>
    <w:rsid w:val="00CF11C8"/>
    <w:rsid w:val="00D00E04"/>
    <w:rsid w:val="00D035DD"/>
    <w:rsid w:val="00D14204"/>
    <w:rsid w:val="00D5374F"/>
    <w:rsid w:val="00D60C69"/>
    <w:rsid w:val="00D60EB0"/>
    <w:rsid w:val="00D61384"/>
    <w:rsid w:val="00D65B41"/>
    <w:rsid w:val="00D65CF3"/>
    <w:rsid w:val="00D77F43"/>
    <w:rsid w:val="00D90EB6"/>
    <w:rsid w:val="00D916A5"/>
    <w:rsid w:val="00D92C2A"/>
    <w:rsid w:val="00DA2458"/>
    <w:rsid w:val="00DA5037"/>
    <w:rsid w:val="00DA5F7B"/>
    <w:rsid w:val="00DA6463"/>
    <w:rsid w:val="00DB2113"/>
    <w:rsid w:val="00DB4B35"/>
    <w:rsid w:val="00DD3EBB"/>
    <w:rsid w:val="00E02831"/>
    <w:rsid w:val="00E13388"/>
    <w:rsid w:val="00E14D99"/>
    <w:rsid w:val="00E24C1D"/>
    <w:rsid w:val="00E53B44"/>
    <w:rsid w:val="00E742EE"/>
    <w:rsid w:val="00E76E5B"/>
    <w:rsid w:val="00E90D5F"/>
    <w:rsid w:val="00EA042B"/>
    <w:rsid w:val="00EB0632"/>
    <w:rsid w:val="00EB2AD8"/>
    <w:rsid w:val="00EB553B"/>
    <w:rsid w:val="00EB6529"/>
    <w:rsid w:val="00EC4591"/>
    <w:rsid w:val="00EC5201"/>
    <w:rsid w:val="00ED10BF"/>
    <w:rsid w:val="00ED214A"/>
    <w:rsid w:val="00ED7013"/>
    <w:rsid w:val="00EE05BB"/>
    <w:rsid w:val="00EF46DD"/>
    <w:rsid w:val="00EF5C70"/>
    <w:rsid w:val="00EF7CC8"/>
    <w:rsid w:val="00F151EB"/>
    <w:rsid w:val="00F15926"/>
    <w:rsid w:val="00F343AB"/>
    <w:rsid w:val="00F3625C"/>
    <w:rsid w:val="00F446ED"/>
    <w:rsid w:val="00F517E5"/>
    <w:rsid w:val="00F63DCD"/>
    <w:rsid w:val="00F7457C"/>
    <w:rsid w:val="00F8150C"/>
    <w:rsid w:val="00F93FE7"/>
    <w:rsid w:val="00F95665"/>
    <w:rsid w:val="00FA0F9E"/>
    <w:rsid w:val="00FC2E57"/>
    <w:rsid w:val="00FC7DF4"/>
    <w:rsid w:val="00FE3BF8"/>
    <w:rsid w:val="00FE48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841430-B267-499D-8ABD-D2CCFF7F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8D4"/>
    <w:pPr>
      <w:spacing w:line="360" w:lineRule="auto"/>
      <w:ind w:left="720"/>
      <w:contextualSpacing/>
    </w:pPr>
    <w:rPr>
      <w:rFonts w:ascii="Times New Roman" w:hAnsi="Times New Roman"/>
      <w:sz w:val="23"/>
      <w:lang w:val="fr-FR"/>
    </w:rPr>
  </w:style>
  <w:style w:type="paragraph" w:styleId="FootnoteText">
    <w:name w:val="footnote text"/>
    <w:aliases w:val="Car"/>
    <w:basedOn w:val="Normal"/>
    <w:link w:val="FootnoteTextChar"/>
    <w:uiPriority w:val="99"/>
    <w:unhideWhenUsed/>
    <w:rsid w:val="007568D4"/>
    <w:pPr>
      <w:spacing w:after="0" w:line="240" w:lineRule="auto"/>
    </w:pPr>
    <w:rPr>
      <w:rFonts w:ascii="Times New Roman" w:hAnsi="Times New Roman"/>
      <w:sz w:val="20"/>
      <w:szCs w:val="20"/>
      <w:lang w:val="fr-FR"/>
    </w:rPr>
  </w:style>
  <w:style w:type="character" w:customStyle="1" w:styleId="FootnoteTextChar">
    <w:name w:val="Footnote Text Char"/>
    <w:aliases w:val="Car Char"/>
    <w:basedOn w:val="DefaultParagraphFont"/>
    <w:link w:val="FootnoteText"/>
    <w:uiPriority w:val="99"/>
    <w:rsid w:val="007568D4"/>
    <w:rPr>
      <w:rFonts w:ascii="Times New Roman" w:hAnsi="Times New Roman"/>
      <w:sz w:val="20"/>
      <w:szCs w:val="20"/>
      <w:lang w:val="fr-FR"/>
    </w:rPr>
  </w:style>
  <w:style w:type="character" w:styleId="FootnoteReference">
    <w:name w:val="footnote reference"/>
    <w:basedOn w:val="DefaultParagraphFont"/>
    <w:uiPriority w:val="99"/>
    <w:semiHidden/>
    <w:unhideWhenUsed/>
    <w:rsid w:val="007568D4"/>
    <w:rPr>
      <w:vertAlign w:val="superscript"/>
    </w:rPr>
  </w:style>
  <w:style w:type="table" w:styleId="TableGrid">
    <w:name w:val="Table Grid"/>
    <w:basedOn w:val="TableNormal"/>
    <w:uiPriority w:val="39"/>
    <w:rsid w:val="007568D4"/>
    <w:pPr>
      <w:spacing w:after="0" w:line="240" w:lineRule="auto"/>
    </w:pPr>
    <w:rPr>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68D4"/>
    <w:pPr>
      <w:tabs>
        <w:tab w:val="center" w:pos="4536"/>
        <w:tab w:val="right" w:pos="9072"/>
      </w:tabs>
      <w:spacing w:after="0" w:line="240" w:lineRule="auto"/>
    </w:pPr>
    <w:rPr>
      <w:rFonts w:ascii="Times New Roman" w:hAnsi="Times New Roman"/>
      <w:sz w:val="23"/>
      <w:lang w:val="fr-FR"/>
    </w:rPr>
  </w:style>
  <w:style w:type="character" w:customStyle="1" w:styleId="HeaderChar">
    <w:name w:val="Header Char"/>
    <w:basedOn w:val="DefaultParagraphFont"/>
    <w:link w:val="Header"/>
    <w:uiPriority w:val="99"/>
    <w:rsid w:val="007568D4"/>
    <w:rPr>
      <w:rFonts w:ascii="Times New Roman" w:hAnsi="Times New Roman"/>
      <w:sz w:val="23"/>
      <w:lang w:val="fr-FR"/>
    </w:rPr>
  </w:style>
  <w:style w:type="paragraph" w:styleId="Footer">
    <w:name w:val="footer"/>
    <w:basedOn w:val="Normal"/>
    <w:link w:val="FooterChar"/>
    <w:uiPriority w:val="99"/>
    <w:unhideWhenUsed/>
    <w:rsid w:val="007568D4"/>
    <w:pPr>
      <w:tabs>
        <w:tab w:val="center" w:pos="4536"/>
        <w:tab w:val="right" w:pos="9072"/>
      </w:tabs>
      <w:spacing w:after="0" w:line="240" w:lineRule="auto"/>
    </w:pPr>
    <w:rPr>
      <w:rFonts w:ascii="Times New Roman" w:hAnsi="Times New Roman"/>
      <w:sz w:val="23"/>
      <w:lang w:val="fr-FR"/>
    </w:rPr>
  </w:style>
  <w:style w:type="character" w:customStyle="1" w:styleId="FooterChar">
    <w:name w:val="Footer Char"/>
    <w:basedOn w:val="DefaultParagraphFont"/>
    <w:link w:val="Footer"/>
    <w:uiPriority w:val="99"/>
    <w:rsid w:val="007568D4"/>
    <w:rPr>
      <w:rFonts w:ascii="Times New Roman" w:hAnsi="Times New Roman"/>
      <w:sz w:val="23"/>
      <w:lang w:val="fr-FR"/>
    </w:rPr>
  </w:style>
  <w:style w:type="paragraph" w:styleId="BalloonText">
    <w:name w:val="Balloon Text"/>
    <w:basedOn w:val="Normal"/>
    <w:link w:val="BalloonTextChar"/>
    <w:uiPriority w:val="99"/>
    <w:semiHidden/>
    <w:unhideWhenUsed/>
    <w:rsid w:val="007568D4"/>
    <w:pPr>
      <w:spacing w:after="0" w:line="240" w:lineRule="auto"/>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7568D4"/>
    <w:rPr>
      <w:rFonts w:ascii="Segoe UI" w:hAnsi="Segoe UI" w:cs="Segoe UI"/>
      <w:sz w:val="18"/>
      <w:szCs w:val="18"/>
      <w:lang w:val="fr-FR"/>
    </w:rPr>
  </w:style>
  <w:style w:type="character" w:styleId="CommentReference">
    <w:name w:val="annotation reference"/>
    <w:basedOn w:val="DefaultParagraphFont"/>
    <w:uiPriority w:val="99"/>
    <w:semiHidden/>
    <w:unhideWhenUsed/>
    <w:rsid w:val="007568D4"/>
    <w:rPr>
      <w:sz w:val="16"/>
      <w:szCs w:val="16"/>
    </w:rPr>
  </w:style>
  <w:style w:type="paragraph" w:styleId="CommentText">
    <w:name w:val="annotation text"/>
    <w:basedOn w:val="Normal"/>
    <w:link w:val="CommentTextChar"/>
    <w:uiPriority w:val="99"/>
    <w:semiHidden/>
    <w:unhideWhenUsed/>
    <w:rsid w:val="007568D4"/>
    <w:pPr>
      <w:spacing w:line="240" w:lineRule="auto"/>
    </w:pPr>
    <w:rPr>
      <w:rFonts w:ascii="Times New Roman" w:hAnsi="Times New Roman"/>
      <w:sz w:val="20"/>
      <w:szCs w:val="20"/>
      <w:lang w:val="fr-FR"/>
    </w:rPr>
  </w:style>
  <w:style w:type="character" w:customStyle="1" w:styleId="CommentTextChar">
    <w:name w:val="Comment Text Char"/>
    <w:basedOn w:val="DefaultParagraphFont"/>
    <w:link w:val="CommentText"/>
    <w:uiPriority w:val="99"/>
    <w:semiHidden/>
    <w:rsid w:val="007568D4"/>
    <w:rPr>
      <w:rFonts w:ascii="Times New Roman" w:hAnsi="Times New Roman"/>
      <w:sz w:val="20"/>
      <w:szCs w:val="20"/>
      <w:lang w:val="fr-FR"/>
    </w:rPr>
  </w:style>
  <w:style w:type="paragraph" w:styleId="CommentSubject">
    <w:name w:val="annotation subject"/>
    <w:basedOn w:val="CommentText"/>
    <w:next w:val="CommentText"/>
    <w:link w:val="CommentSubjectChar"/>
    <w:uiPriority w:val="99"/>
    <w:semiHidden/>
    <w:unhideWhenUsed/>
    <w:rsid w:val="007568D4"/>
    <w:rPr>
      <w:b/>
      <w:bCs/>
    </w:rPr>
  </w:style>
  <w:style w:type="character" w:customStyle="1" w:styleId="CommentSubjectChar">
    <w:name w:val="Comment Subject Char"/>
    <w:basedOn w:val="CommentTextChar"/>
    <w:link w:val="CommentSubject"/>
    <w:uiPriority w:val="99"/>
    <w:semiHidden/>
    <w:rsid w:val="007568D4"/>
    <w:rPr>
      <w:rFonts w:ascii="Times New Roman" w:hAnsi="Times New Roman"/>
      <w:b/>
      <w:bCs/>
      <w:sz w:val="20"/>
      <w:szCs w:val="20"/>
      <w:lang w:val="fr-FR"/>
    </w:rPr>
  </w:style>
  <w:style w:type="character" w:styleId="Hyperlink">
    <w:name w:val="Hyperlink"/>
    <w:basedOn w:val="DefaultParagraphFont"/>
    <w:unhideWhenUsed/>
    <w:rsid w:val="007568D4"/>
    <w:rPr>
      <w:color w:val="0000FF"/>
      <w:u w:val="single"/>
    </w:rPr>
  </w:style>
  <w:style w:type="paragraph" w:styleId="Revision">
    <w:name w:val="Revision"/>
    <w:hidden/>
    <w:uiPriority w:val="99"/>
    <w:semiHidden/>
    <w:rsid w:val="007568D4"/>
    <w:pPr>
      <w:spacing w:after="0" w:line="240" w:lineRule="auto"/>
    </w:pPr>
    <w:rPr>
      <w:rFonts w:ascii="Times New Roman" w:hAnsi="Times New Roman"/>
      <w:sz w:val="23"/>
      <w:lang w:val="fr-FR"/>
    </w:rPr>
  </w:style>
  <w:style w:type="character" w:customStyle="1" w:styleId="UnresolvedMention">
    <w:name w:val="Unresolved Mention"/>
    <w:basedOn w:val="DefaultParagraphFont"/>
    <w:uiPriority w:val="99"/>
    <w:semiHidden/>
    <w:unhideWhenUsed/>
    <w:rsid w:val="007568D4"/>
    <w:rPr>
      <w:color w:val="605E5C"/>
      <w:shd w:val="clear" w:color="auto" w:fill="E1DFDD"/>
    </w:rPr>
  </w:style>
  <w:style w:type="numbering" w:customStyle="1" w:styleId="Aucuneliste1">
    <w:name w:val="Aucune liste1"/>
    <w:next w:val="NoList"/>
    <w:uiPriority w:val="99"/>
    <w:semiHidden/>
    <w:unhideWhenUsed/>
    <w:rsid w:val="00756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4645</Words>
  <Characters>26480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Kiruthika S.</dc:creator>
  <cp:keywords/>
  <dc:description/>
  <cp:lastModifiedBy>Kiruthika S.</cp:lastModifiedBy>
  <cp:revision>3</cp:revision>
  <dcterms:created xsi:type="dcterms:W3CDTF">2021-09-23T13:04:00Z</dcterms:created>
  <dcterms:modified xsi:type="dcterms:W3CDTF">2021-09-24T09:09:00Z</dcterms:modified>
</cp:coreProperties>
</file>