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EA" w:rsidRDefault="00B91EEA" w:rsidP="00B91EE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Supplemental </w:t>
      </w:r>
      <w:r w:rsidR="0049102B">
        <w:rPr>
          <w:rFonts w:ascii="Arial" w:hAnsi="Arial" w:cs="Arial"/>
          <w:b/>
          <w:szCs w:val="24"/>
        </w:rPr>
        <w:t>Appendix</w:t>
      </w:r>
    </w:p>
    <w:p w:rsidR="000714BA" w:rsidRPr="000714BA" w:rsidRDefault="000714BA" w:rsidP="000714BA">
      <w:pPr>
        <w:jc w:val="center"/>
        <w:rPr>
          <w:rFonts w:ascii="Arial" w:hAnsi="Arial" w:cs="Arial"/>
          <w:b/>
          <w:szCs w:val="24"/>
        </w:rPr>
      </w:pPr>
      <w:bookmarkStart w:id="0" w:name="_Hlk22821839"/>
      <w:r w:rsidRPr="000714BA">
        <w:rPr>
          <w:rFonts w:ascii="Arial" w:hAnsi="Arial" w:cs="Arial"/>
          <w:b/>
          <w:szCs w:val="24"/>
        </w:rPr>
        <w:t>Bioavailability of Aspirin in Fasted and Fed States of a Novel Pharmaceutical Lipid Aspirin Complex Formulation</w:t>
      </w:r>
    </w:p>
    <w:bookmarkEnd w:id="0"/>
    <w:p w:rsidR="00B91EEA" w:rsidRDefault="00B91EEA" w:rsidP="00B91EEA">
      <w:pPr>
        <w:jc w:val="center"/>
        <w:rPr>
          <w:rFonts w:ascii="Arial" w:hAnsi="Arial" w:cs="Arial"/>
          <w:b/>
          <w:szCs w:val="24"/>
        </w:rPr>
      </w:pPr>
    </w:p>
    <w:p w:rsidR="00B91EEA" w:rsidRDefault="00B91EEA" w:rsidP="00B52005">
      <w:pPr>
        <w:rPr>
          <w:rFonts w:ascii="Arial" w:hAnsi="Arial" w:cs="Arial"/>
          <w:b/>
          <w:szCs w:val="24"/>
        </w:rPr>
      </w:pPr>
    </w:p>
    <w:p w:rsidR="00FF3DC5" w:rsidRPr="005439A6" w:rsidRDefault="008367DF" w:rsidP="00FF3DC5">
      <w:pPr>
        <w:spacing w:after="120" w:line="36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Online </w:t>
      </w:r>
      <w:r w:rsidR="000714BA">
        <w:rPr>
          <w:rFonts w:ascii="Arial" w:hAnsi="Arial" w:cs="Arial"/>
          <w:b/>
          <w:sz w:val="20"/>
          <w:szCs w:val="24"/>
        </w:rPr>
        <w:t>Table</w:t>
      </w:r>
      <w:r w:rsidR="00FF3DC5" w:rsidRPr="005439A6">
        <w:rPr>
          <w:rFonts w:ascii="Arial" w:hAnsi="Arial" w:cs="Arial"/>
          <w:b/>
          <w:sz w:val="20"/>
          <w:szCs w:val="24"/>
        </w:rPr>
        <w:t xml:space="preserve"> 1. </w:t>
      </w:r>
      <w:r w:rsidR="000714BA">
        <w:rPr>
          <w:rFonts w:ascii="Arial" w:hAnsi="Arial" w:cs="Arial"/>
          <w:sz w:val="20"/>
          <w:szCs w:val="24"/>
        </w:rPr>
        <w:t>Inclusion and Exclusion Criteria</w:t>
      </w:r>
    </w:p>
    <w:p w:rsidR="00BA0F19" w:rsidRDefault="00ED702C" w:rsidP="00FF3DC5">
      <w:pPr>
        <w:spacing w:after="120" w:line="360" w:lineRule="auto"/>
        <w:rPr>
          <w:rFonts w:ascii="Arial" w:hAnsi="Arial" w:cs="Arial"/>
          <w:b/>
          <w:sz w:val="20"/>
          <w:szCs w:val="24"/>
        </w:rPr>
      </w:pPr>
      <w:r w:rsidRPr="005439A6">
        <w:rPr>
          <w:rFonts w:ascii="Arial" w:hAnsi="Arial" w:cs="Arial"/>
          <w:b/>
          <w:sz w:val="20"/>
          <w:szCs w:val="24"/>
        </w:rPr>
        <w:t xml:space="preserve">Statistical </w:t>
      </w:r>
      <w:r w:rsidR="00BA0F19" w:rsidRPr="005439A6">
        <w:rPr>
          <w:rFonts w:ascii="Arial" w:hAnsi="Arial" w:cs="Arial"/>
          <w:b/>
          <w:sz w:val="20"/>
          <w:szCs w:val="24"/>
        </w:rPr>
        <w:t xml:space="preserve">Methods </w:t>
      </w:r>
    </w:p>
    <w:p w:rsidR="00FF3DC5" w:rsidRDefault="008367DF" w:rsidP="00B52005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Online </w:t>
      </w:r>
      <w:r w:rsidR="00D50818" w:rsidRPr="005439A6">
        <w:rPr>
          <w:rFonts w:ascii="Arial" w:hAnsi="Arial" w:cs="Arial"/>
          <w:b/>
          <w:sz w:val="20"/>
          <w:szCs w:val="24"/>
        </w:rPr>
        <w:t xml:space="preserve">Table </w:t>
      </w:r>
      <w:r w:rsidR="000B7923">
        <w:rPr>
          <w:rFonts w:ascii="Arial" w:hAnsi="Arial" w:cs="Arial"/>
          <w:b/>
          <w:sz w:val="20"/>
          <w:szCs w:val="24"/>
        </w:rPr>
        <w:t>2</w:t>
      </w:r>
      <w:r w:rsidR="004D4216">
        <w:rPr>
          <w:rFonts w:ascii="Arial" w:hAnsi="Arial" w:cs="Arial"/>
          <w:b/>
          <w:sz w:val="20"/>
          <w:szCs w:val="24"/>
        </w:rPr>
        <w:t>.</w:t>
      </w:r>
      <w:r w:rsidR="00D50818" w:rsidRPr="005439A6">
        <w:rPr>
          <w:rFonts w:ascii="Arial" w:hAnsi="Arial" w:cs="Arial"/>
          <w:b/>
          <w:sz w:val="20"/>
          <w:szCs w:val="24"/>
        </w:rPr>
        <w:t xml:space="preserve"> </w:t>
      </w:r>
      <w:r w:rsidR="00D50818" w:rsidRPr="005439A6">
        <w:rPr>
          <w:rFonts w:ascii="Arial" w:hAnsi="Arial" w:cs="Arial"/>
          <w:sz w:val="20"/>
          <w:szCs w:val="24"/>
        </w:rPr>
        <w:t>Primary and secondary PK and PD endpoints</w:t>
      </w:r>
      <w:r w:rsidR="00D50818" w:rsidRPr="005439A6">
        <w:rPr>
          <w:rFonts w:ascii="Arial" w:hAnsi="Arial" w:cs="Arial"/>
          <w:b/>
          <w:sz w:val="20"/>
          <w:szCs w:val="24"/>
        </w:rPr>
        <w:t xml:space="preserve"> </w:t>
      </w:r>
    </w:p>
    <w:p w:rsidR="004C22A8" w:rsidRPr="005439A6" w:rsidRDefault="004C22A8" w:rsidP="004C22A8">
      <w:pPr>
        <w:spacing w:after="120" w:line="36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Online Table 3.  </w:t>
      </w:r>
      <w:r w:rsidRPr="004C22A8">
        <w:rPr>
          <w:rFonts w:ascii="Arial" w:hAnsi="Arial" w:cs="Arial"/>
          <w:sz w:val="20"/>
          <w:szCs w:val="20"/>
        </w:rPr>
        <w:t>Baseline Characteristics</w:t>
      </w:r>
    </w:p>
    <w:p w:rsidR="004D4216" w:rsidRPr="004D4216" w:rsidRDefault="004D4216" w:rsidP="00B52005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Online</w:t>
      </w:r>
      <w:r w:rsidRPr="005439A6">
        <w:rPr>
          <w:rFonts w:ascii="Arial" w:hAnsi="Arial" w:cs="Arial"/>
          <w:b/>
          <w:sz w:val="20"/>
          <w:szCs w:val="24"/>
        </w:rPr>
        <w:t xml:space="preserve"> Table </w:t>
      </w:r>
      <w:r w:rsidR="004C22A8">
        <w:rPr>
          <w:rFonts w:ascii="Arial" w:hAnsi="Arial" w:cs="Arial"/>
          <w:b/>
          <w:sz w:val="20"/>
          <w:szCs w:val="24"/>
        </w:rPr>
        <w:t>4</w:t>
      </w:r>
      <w:r w:rsidRPr="005439A6">
        <w:rPr>
          <w:rFonts w:ascii="Arial" w:hAnsi="Arial" w:cs="Arial"/>
          <w:b/>
          <w:sz w:val="20"/>
          <w:szCs w:val="24"/>
        </w:rPr>
        <w:t xml:space="preserve">. </w:t>
      </w:r>
      <w:r w:rsidRPr="004D4216">
        <w:rPr>
          <w:rFonts w:ascii="Arial" w:hAnsi="Arial" w:cs="Arial"/>
          <w:sz w:val="20"/>
          <w:szCs w:val="20"/>
        </w:rPr>
        <w:t>Summary of Fed and Fasted Acetylsalicylic Acid PK Parameters after a Single Dose of 650 mg PL2200: PK</w:t>
      </w:r>
      <w:r w:rsidRPr="004D4216">
        <w:rPr>
          <w:rFonts w:ascii="Arial" w:hAnsi="Arial" w:cs="Arial"/>
          <w:spacing w:val="-9"/>
          <w:sz w:val="20"/>
          <w:szCs w:val="20"/>
        </w:rPr>
        <w:t xml:space="preserve"> </w:t>
      </w:r>
      <w:r w:rsidRPr="004D4216">
        <w:rPr>
          <w:rFonts w:ascii="Arial" w:hAnsi="Arial" w:cs="Arial"/>
          <w:sz w:val="20"/>
          <w:szCs w:val="20"/>
        </w:rPr>
        <w:t>Population</w:t>
      </w:r>
    </w:p>
    <w:p w:rsidR="000B7923" w:rsidRDefault="000B7923" w:rsidP="00B52005">
      <w:pPr>
        <w:rPr>
          <w:rFonts w:ascii="Arial" w:hAnsi="Arial" w:cs="Arial"/>
          <w:b/>
          <w:sz w:val="20"/>
          <w:szCs w:val="24"/>
        </w:rPr>
      </w:pPr>
    </w:p>
    <w:p w:rsidR="000B7923" w:rsidRPr="005439A6" w:rsidRDefault="000B7923" w:rsidP="00B52005">
      <w:pPr>
        <w:rPr>
          <w:rFonts w:ascii="Arial" w:hAnsi="Arial" w:cs="Arial"/>
          <w:b/>
          <w:sz w:val="20"/>
          <w:szCs w:val="24"/>
        </w:rPr>
      </w:pPr>
    </w:p>
    <w:p w:rsidR="002430B7" w:rsidRPr="005439A6" w:rsidRDefault="002430B7" w:rsidP="00FF3DC5">
      <w:pPr>
        <w:rPr>
          <w:rFonts w:ascii="Arial" w:hAnsi="Arial" w:cs="Arial"/>
          <w:sz w:val="20"/>
          <w:szCs w:val="20"/>
        </w:rPr>
      </w:pPr>
    </w:p>
    <w:p w:rsidR="00FF3DC5" w:rsidRDefault="00FF3DC5" w:rsidP="00FF3DC5">
      <w:pPr>
        <w:rPr>
          <w:rFonts w:ascii="Arial" w:hAnsi="Arial" w:cs="Arial"/>
          <w:szCs w:val="24"/>
        </w:rPr>
      </w:pPr>
    </w:p>
    <w:p w:rsidR="00FF3DC5" w:rsidRPr="00FF3DC5" w:rsidRDefault="00FF3DC5" w:rsidP="00FF3DC5">
      <w:pPr>
        <w:rPr>
          <w:rFonts w:ascii="Arial" w:hAnsi="Arial" w:cs="Arial"/>
          <w:szCs w:val="24"/>
        </w:rPr>
      </w:pPr>
    </w:p>
    <w:p w:rsidR="00FF3DC5" w:rsidRPr="00FF3DC5" w:rsidRDefault="00FF3DC5" w:rsidP="00FF3DC5">
      <w:pPr>
        <w:rPr>
          <w:rFonts w:ascii="Arial" w:hAnsi="Arial" w:cs="Arial"/>
          <w:b/>
          <w:szCs w:val="24"/>
        </w:rPr>
      </w:pPr>
      <w:r w:rsidRPr="00FF3DC5">
        <w:rPr>
          <w:rFonts w:ascii="Arial" w:hAnsi="Arial" w:cs="Arial"/>
          <w:b/>
          <w:szCs w:val="24"/>
        </w:rPr>
        <w:t xml:space="preserve"> </w:t>
      </w:r>
    </w:p>
    <w:p w:rsidR="000714BA" w:rsidRDefault="00D50818" w:rsidP="00ED702C">
      <w:pPr>
        <w:spacing w:after="12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0714BA" w:rsidRPr="005439A6" w:rsidRDefault="000714BA" w:rsidP="000714BA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lastRenderedPageBreak/>
        <w:t>Online</w:t>
      </w:r>
      <w:r w:rsidRPr="005439A6">
        <w:rPr>
          <w:rFonts w:ascii="Arial" w:hAnsi="Arial" w:cs="Arial"/>
          <w:b/>
          <w:sz w:val="20"/>
          <w:szCs w:val="24"/>
        </w:rPr>
        <w:t xml:space="preserve"> Table 1.  </w:t>
      </w:r>
      <w:r>
        <w:rPr>
          <w:rFonts w:ascii="Arial" w:hAnsi="Arial" w:cs="Arial"/>
          <w:b/>
          <w:sz w:val="20"/>
          <w:szCs w:val="24"/>
        </w:rPr>
        <w:t>Inclusion and Exclusion Criteria</w:t>
      </w:r>
    </w:p>
    <w:tbl>
      <w:tblPr>
        <w:tblStyle w:val="TableGrid"/>
        <w:tblW w:w="9715" w:type="dxa"/>
        <w:tblLook w:val="04A0"/>
      </w:tblPr>
      <w:tblGrid>
        <w:gridCol w:w="9715"/>
      </w:tblGrid>
      <w:tr w:rsidR="000714BA" w:rsidTr="00526594">
        <w:trPr>
          <w:trHeight w:val="341"/>
        </w:trPr>
        <w:tc>
          <w:tcPr>
            <w:tcW w:w="9715" w:type="dxa"/>
            <w:vAlign w:val="center"/>
          </w:tcPr>
          <w:p w:rsidR="000714BA" w:rsidRPr="005439A6" w:rsidRDefault="000714BA" w:rsidP="005265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Inclusion criteria</w:t>
            </w:r>
          </w:p>
        </w:tc>
      </w:tr>
      <w:tr w:rsidR="000714BA" w:rsidTr="000714BA">
        <w:tc>
          <w:tcPr>
            <w:tcW w:w="9715" w:type="dxa"/>
          </w:tcPr>
          <w:p w:rsidR="000714BA" w:rsidRP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etween 21 and 65 years of age, inclusive.</w:t>
            </w:r>
          </w:p>
          <w:p w:rsidR="000714BA" w:rsidRP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714BA" w:rsidRPr="000714BA">
              <w:rPr>
                <w:rFonts w:ascii="Arial" w:hAnsi="Arial" w:cs="Arial"/>
                <w:sz w:val="20"/>
                <w:szCs w:val="20"/>
              </w:rPr>
              <w:t xml:space="preserve"> normal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physical examination.</w:t>
            </w:r>
          </w:p>
          <w:p w:rsidR="000714BA" w:rsidRP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0714BA" w:rsidRPr="000714BA">
              <w:rPr>
                <w:rFonts w:ascii="Arial" w:hAnsi="Arial" w:cs="Arial"/>
                <w:sz w:val="20"/>
                <w:szCs w:val="20"/>
              </w:rPr>
              <w:t>ormal,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or abnormal but not clinically significant, clinical laboratory test results during the screening visit, as assessed by the Investigator.</w:t>
            </w:r>
          </w:p>
          <w:p w:rsidR="000714BA" w:rsidRPr="000714BA" w:rsidRDefault="000714BA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BMI between 20 and 32 kg/m</w:t>
            </w:r>
            <w:r w:rsidRPr="000714BA">
              <w:rPr>
                <w:rFonts w:ascii="Arial" w:eastAsia="MS Mincho" w:hAnsi="Arial" w:cs="Arial"/>
                <w:sz w:val="20"/>
                <w:szCs w:val="20"/>
                <w:vertAlign w:val="superscript"/>
                <w:lang w:eastAsia="ja-JP"/>
              </w:rPr>
              <w:t>2</w:t>
            </w: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 inclusive.</w:t>
            </w:r>
          </w:p>
          <w:p w:rsidR="000714BA" w:rsidRPr="000714BA" w:rsidRDefault="000714BA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4BA">
              <w:rPr>
                <w:rFonts w:ascii="Arial" w:hAnsi="Arial" w:cs="Arial"/>
                <w:sz w:val="20"/>
                <w:szCs w:val="20"/>
              </w:rPr>
              <w:t>If</w:t>
            </w: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female and of childbearing potential, a negative serum pregnancy test and not be nursing.</w:t>
            </w:r>
          </w:p>
          <w:p w:rsidR="000714BA" w:rsidRPr="000714BA" w:rsidRDefault="000714BA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4BA">
              <w:rPr>
                <w:rFonts w:ascii="Arial" w:hAnsi="Arial" w:cs="Arial"/>
                <w:sz w:val="20"/>
                <w:szCs w:val="20"/>
              </w:rPr>
              <w:t>If female and of child-bearing potential, agree to use adequate birth c</w:t>
            </w: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ontrol for the duration of the study.</w:t>
            </w:r>
          </w:p>
          <w:p w:rsidR="000714BA" w:rsidRP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714BA" w:rsidRPr="000714BA">
              <w:rPr>
                <w:rFonts w:ascii="Arial" w:hAnsi="Arial" w:cs="Arial"/>
                <w:sz w:val="20"/>
                <w:szCs w:val="20"/>
              </w:rPr>
              <w:t>ble to understand and comply with study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r w:rsidR="000714BA" w:rsidRPr="000714BA">
              <w:rPr>
                <w:rFonts w:ascii="Arial" w:hAnsi="Arial" w:cs="Arial"/>
                <w:sz w:val="20"/>
                <w:szCs w:val="20"/>
              </w:rPr>
              <w:t>procedures.</w:t>
            </w:r>
          </w:p>
          <w:p w:rsid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ble and willing to provide written informed consent prior to any study procedures being performed.</w:t>
            </w:r>
          </w:p>
          <w:p w:rsidR="000714BA" w:rsidRP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ble to refrain from alcohol within 48 hours prior to and 24 hours after study drug administratio</w:t>
            </w:r>
            <w:r w:rsidR="000714BA" w:rsidRPr="000714BA">
              <w:rPr>
                <w:rFonts w:ascii="Arial" w:hAnsi="Arial" w:cs="Arial"/>
                <w:sz w:val="20"/>
                <w:szCs w:val="20"/>
              </w:rPr>
              <w:t>n.</w:t>
            </w:r>
          </w:p>
        </w:tc>
      </w:tr>
      <w:tr w:rsidR="000714BA" w:rsidTr="00526594">
        <w:trPr>
          <w:trHeight w:val="359"/>
        </w:trPr>
        <w:tc>
          <w:tcPr>
            <w:tcW w:w="9715" w:type="dxa"/>
            <w:vAlign w:val="center"/>
          </w:tcPr>
          <w:p w:rsidR="000714BA" w:rsidRPr="000714BA" w:rsidRDefault="000714BA" w:rsidP="005265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Exclusion</w:t>
            </w:r>
            <w:r w:rsidR="00526594">
              <w:rPr>
                <w:rFonts w:ascii="Arial" w:hAnsi="Arial" w:cs="Arial"/>
                <w:b/>
                <w:sz w:val="20"/>
              </w:rPr>
              <w:t xml:space="preserve"> criteria</w:t>
            </w:r>
          </w:p>
        </w:tc>
      </w:tr>
      <w:tr w:rsidR="000714BA" w:rsidTr="000714BA">
        <w:tc>
          <w:tcPr>
            <w:tcW w:w="9715" w:type="dxa"/>
          </w:tcPr>
          <w:p w:rsidR="000714BA" w:rsidRPr="000714BA" w:rsidRDefault="000714BA" w:rsidP="000714BA">
            <w:pPr>
              <w:pStyle w:val="ListNumber"/>
              <w:numPr>
                <w:ilvl w:val="0"/>
                <w:numId w:val="0"/>
              </w:numPr>
              <w:ind w:left="360" w:hanging="36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Subjects 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bnormal screening/baseline laboratory parameters deemed clinically significant by the Investigator.</w:t>
            </w:r>
          </w:p>
          <w:p w:rsidR="000714BA" w:rsidRPr="000714BA" w:rsidRDefault="000714BA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Use of </w:t>
            </w: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any prescription medication within 14 days prior to study drug administration, other than hormone replacement therapy, thyroid replacement hormones, hyperlipidemic agents, anti-hypertensive medications, angiotensin-converting enzyme (ACE) inhibitors, or contraceptives.</w:t>
            </w:r>
          </w:p>
          <w:p w:rsidR="000714BA" w:rsidRPr="000714BA" w:rsidRDefault="000714BA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Subject had taken any of the following medications within 14 days prior to study entry:</w:t>
            </w:r>
          </w:p>
          <w:p w:rsidR="00037E13" w:rsidRDefault="000714BA" w:rsidP="00037E13">
            <w:pPr>
              <w:pStyle w:val="ListNumber"/>
              <w:numPr>
                <w:ilvl w:val="1"/>
                <w:numId w:val="20"/>
              </w:numPr>
              <w:spacing w:before="0"/>
              <w:ind w:left="878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NSAIDs or other medications for pain, including aspirin or aspirin-containing products </w:t>
            </w:r>
          </w:p>
          <w:p w:rsidR="00037E13" w:rsidRDefault="000714BA" w:rsidP="00037E13">
            <w:pPr>
              <w:pStyle w:val="ListNumber"/>
              <w:numPr>
                <w:ilvl w:val="1"/>
                <w:numId w:val="20"/>
              </w:numPr>
              <w:spacing w:before="0"/>
              <w:ind w:left="87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Proton pump inhibitors includin</w:t>
            </w:r>
            <w:r w:rsid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g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r w:rsidR="000874B0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Prilosec®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(omeprazole), </w:t>
            </w:r>
            <w:proofErr w:type="spellStart"/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Prevacid</w:t>
            </w:r>
            <w:proofErr w:type="spellEnd"/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(lansoprazole),</w:t>
            </w:r>
            <w:r w:rsidR="000874B0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Aciphex®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(rabeprazole)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 Protonix®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(pantoprazole)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 Nexium®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(esomeprazole)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or </w:t>
            </w:r>
            <w:proofErr w:type="spellStart"/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Zegerid</w:t>
            </w:r>
            <w:proofErr w:type="spellEnd"/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(omeprazole)</w:t>
            </w:r>
          </w:p>
          <w:p w:rsidR="00037E13" w:rsidRDefault="000714BA" w:rsidP="00037E13">
            <w:pPr>
              <w:pStyle w:val="ListNumber"/>
              <w:numPr>
                <w:ilvl w:val="1"/>
                <w:numId w:val="20"/>
              </w:numPr>
              <w:spacing w:before="0"/>
              <w:ind w:left="87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H-2 blockers including Tagamet®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(cimetidine)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 Zantac®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(ranitidine)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Axid</w:t>
            </w:r>
            <w:proofErr w:type="spellEnd"/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(nizatidine)</w:t>
            </w:r>
            <w:r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 or Pepcid®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(famotidine)</w:t>
            </w:r>
          </w:p>
          <w:p w:rsidR="00037E13" w:rsidRDefault="00037E13" w:rsidP="00037E13">
            <w:pPr>
              <w:pStyle w:val="ListNumber"/>
              <w:numPr>
                <w:ilvl w:val="1"/>
                <w:numId w:val="20"/>
              </w:numPr>
              <w:spacing w:before="0"/>
              <w:ind w:left="87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ny anti-platelet agent, including Plavix®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(clopidogrel)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Ticlid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(ticlopidine)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Pletal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(cilostazol)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ReoPro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(abciximab)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Integrilin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(eptifibatide)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Aggrastat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(tirofiban)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or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Persantine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(dipyridamole)</w:t>
            </w:r>
          </w:p>
          <w:p w:rsidR="000714BA" w:rsidRPr="00037E13" w:rsidRDefault="00037E13" w:rsidP="00037E13">
            <w:pPr>
              <w:pStyle w:val="ListNumber"/>
              <w:numPr>
                <w:ilvl w:val="1"/>
                <w:numId w:val="20"/>
              </w:numPr>
              <w:spacing w:before="0"/>
              <w:ind w:left="87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ny anti-coagulant, including Coumadin®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(warfarin)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cenocoumarol, 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henprocoumon, 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henindione, 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eparin, </w:t>
            </w:r>
            <w:proofErr w:type="spellStart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Exanta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®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(</w:t>
            </w:r>
            <w:proofErr w:type="spellStart"/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ximelagatran</w:t>
            </w:r>
            <w:proofErr w:type="spellEnd"/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)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bookmarkStart w:id="1" w:name="_GoBack"/>
            <w:bookmarkEnd w:id="1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rgatroban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proofErr w:type="spellStart"/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l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epirudin</w:t>
            </w:r>
            <w:proofErr w:type="spellEnd"/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irudin, or </w:t>
            </w:r>
            <w:r w:rsidR="000874B0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ivalirudin</w:t>
            </w:r>
          </w:p>
          <w:p w:rsidR="000714BA" w:rsidRPr="000714BA" w:rsidRDefault="00037E13" w:rsidP="000714BA">
            <w:pPr>
              <w:pStyle w:val="ListNumber"/>
              <w:numPr>
                <w:ilvl w:val="0"/>
                <w:numId w:val="20"/>
              </w:numPr>
              <w:ind w:left="518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U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of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an investigational agent within the 30 days previous to study entry.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ypersensitivity or contraindications to aspirin, ibuprofen, or other NSAID.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istory of stroke, myocardial infarction, or congestive heart failure.</w:t>
            </w:r>
          </w:p>
          <w:p w:rsidR="000714BA" w:rsidRPr="000714BA" w:rsidRDefault="000714BA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Sensitivity to lecithin.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istory of gastrointestinal problems, including ulcers, frequent indigestion, or heartburn.</w:t>
            </w:r>
          </w:p>
          <w:p w:rsidR="000714BA" w:rsidRPr="00037E13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istory of asthma, other bronchospastic activity, polyps, or angioedema, other than resolved childhood asthma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</w:t>
            </w:r>
            <w:r w:rsidR="000714BA" w:rsidRPr="00037E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thrombocytopenia, neutropenia, or bleeding disorder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</w:t>
            </w: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kidney or liver disease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, or diagnosed with </w:t>
            </w: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chronic hypertension.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revious coronary arterial bypass.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revious non-trauma related hemorrhage.</w:t>
            </w:r>
          </w:p>
          <w:p w:rsidR="000714BA" w:rsidRPr="000714BA" w:rsidRDefault="000714BA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Smoker at the time of screening.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istory of alcoholism or drinking more than 1 alcoholic beverage per day at the time of screening.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ny other significant diagnosis or illness that the Investigator believed would interfere with the safety of the subject or the integrity of the data for the study.</w:t>
            </w:r>
          </w:p>
          <w:p w:rsidR="000714BA" w:rsidRPr="000714BA" w:rsidRDefault="00037E13" w:rsidP="00037E13">
            <w:pPr>
              <w:pStyle w:val="ListNumber"/>
              <w:numPr>
                <w:ilvl w:val="0"/>
                <w:numId w:val="20"/>
              </w:numPr>
              <w:ind w:left="51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nroll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ment</w:t>
            </w:r>
            <w:r w:rsidR="000714BA" w:rsidRPr="000714B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in another investigational trial at the time of screening.</w:t>
            </w:r>
          </w:p>
          <w:p w:rsidR="000714BA" w:rsidRPr="005439A6" w:rsidRDefault="000714BA" w:rsidP="000714BA">
            <w:pPr>
              <w:pStyle w:val="ListParagraph"/>
              <w:ind w:left="173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0714BA" w:rsidRDefault="000714BA" w:rsidP="000714BA">
      <w:pPr>
        <w:rPr>
          <w:rFonts w:ascii="Arial" w:hAnsi="Arial" w:cs="Arial"/>
          <w:b/>
          <w:szCs w:val="24"/>
        </w:rPr>
      </w:pPr>
    </w:p>
    <w:p w:rsidR="00D01E46" w:rsidRDefault="00D01E46" w:rsidP="00B52005">
      <w:pPr>
        <w:rPr>
          <w:rFonts w:ascii="Arial" w:hAnsi="Arial" w:cs="Arial"/>
          <w:b/>
          <w:szCs w:val="24"/>
        </w:rPr>
      </w:pPr>
    </w:p>
    <w:p w:rsidR="000B7923" w:rsidRDefault="000B7923" w:rsidP="00B52005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Statistical Methods</w:t>
      </w:r>
    </w:p>
    <w:p w:rsidR="00CB1E8F" w:rsidRDefault="00CB1E8F" w:rsidP="00CB1E8F">
      <w:pPr>
        <w:pStyle w:val="TableParagraph"/>
        <w:spacing w:line="276" w:lineRule="auto"/>
        <w:ind w:left="0" w:right="101" w:firstLine="720"/>
        <w:rPr>
          <w:rFonts w:ascii="Arial" w:hAnsi="Arial" w:cs="Arial"/>
          <w:sz w:val="20"/>
          <w:szCs w:val="20"/>
        </w:rPr>
      </w:pPr>
      <w:r w:rsidRPr="00CB1E8F">
        <w:rPr>
          <w:rFonts w:ascii="Arial" w:hAnsi="Arial" w:cs="Arial"/>
          <w:sz w:val="20"/>
          <w:szCs w:val="20"/>
        </w:rPr>
        <w:t xml:space="preserve">Standard statistical methods such as descriptive statistics, t-test, analysis of variance (ANOVA), and graphical displays were employed to analyze the data. Assumptions of normality and homogeneity </w:t>
      </w:r>
      <w:r w:rsidRPr="00CB1E8F">
        <w:rPr>
          <w:rFonts w:ascii="Arial" w:hAnsi="Arial" w:cs="Arial"/>
          <w:spacing w:val="3"/>
          <w:sz w:val="20"/>
          <w:szCs w:val="20"/>
        </w:rPr>
        <w:t xml:space="preserve">of </w:t>
      </w:r>
      <w:r w:rsidRPr="00CB1E8F">
        <w:rPr>
          <w:rFonts w:ascii="Arial" w:hAnsi="Arial" w:cs="Arial"/>
          <w:sz w:val="20"/>
          <w:szCs w:val="20"/>
        </w:rPr>
        <w:t>variance were tested using the Shapiro-Wilks test. If the distributional assumptions were not met, non-parametric techniques, such as Wilcoxon’s Rank-Sum test and Signed-Rank test were employed. Wilcoxon Signed Rank test p-values, along with the paired t-test p-values, were generated for all laboratory and vital signs</w:t>
      </w:r>
      <w:r w:rsidRPr="00CB1E8F">
        <w:rPr>
          <w:rFonts w:ascii="Arial" w:hAnsi="Arial" w:cs="Arial"/>
          <w:spacing w:val="-33"/>
          <w:sz w:val="20"/>
          <w:szCs w:val="20"/>
        </w:rPr>
        <w:t xml:space="preserve"> </w:t>
      </w:r>
      <w:r w:rsidRPr="00CB1E8F">
        <w:rPr>
          <w:rFonts w:ascii="Arial" w:hAnsi="Arial" w:cs="Arial"/>
          <w:sz w:val="20"/>
          <w:szCs w:val="20"/>
        </w:rPr>
        <w:t xml:space="preserve">presentations. </w:t>
      </w:r>
    </w:p>
    <w:p w:rsidR="00CB1E8F" w:rsidRDefault="00CB1E8F" w:rsidP="00CB1E8F">
      <w:pPr>
        <w:pStyle w:val="TableParagraph"/>
        <w:spacing w:line="276" w:lineRule="auto"/>
        <w:ind w:left="0" w:right="101" w:firstLine="720"/>
        <w:rPr>
          <w:rFonts w:ascii="Arial" w:hAnsi="Arial" w:cs="Arial"/>
          <w:sz w:val="20"/>
          <w:szCs w:val="20"/>
        </w:rPr>
      </w:pPr>
    </w:p>
    <w:p w:rsidR="00CB1E8F" w:rsidRDefault="00CB1E8F" w:rsidP="00CB1E8F">
      <w:pPr>
        <w:pStyle w:val="TableParagraph"/>
        <w:spacing w:line="276" w:lineRule="auto"/>
        <w:ind w:left="0" w:right="101" w:firstLine="720"/>
        <w:rPr>
          <w:rFonts w:ascii="Arial" w:hAnsi="Arial" w:cs="Arial"/>
          <w:sz w:val="20"/>
          <w:szCs w:val="20"/>
        </w:rPr>
      </w:pPr>
      <w:r w:rsidRPr="00CB1E8F">
        <w:rPr>
          <w:rFonts w:ascii="Arial" w:hAnsi="Arial" w:cs="Arial"/>
          <w:sz w:val="20"/>
          <w:szCs w:val="20"/>
        </w:rPr>
        <w:t>PK parameters were determined from the individual plasma concentration data of salicylic acid and acetylsalicylic acid by non-compartmental analysis using the actual, exact sampling times in relation to dosing. All PK parameters were analyzed for both the fed and fasted states. C</w:t>
      </w:r>
      <w:r w:rsidRPr="00CB1E8F">
        <w:rPr>
          <w:rFonts w:ascii="Arial" w:hAnsi="Arial" w:cs="Arial"/>
          <w:sz w:val="20"/>
          <w:szCs w:val="20"/>
          <w:vertAlign w:val="subscript"/>
        </w:rPr>
        <w:t>max</w:t>
      </w:r>
      <w:r w:rsidRPr="00CB1E8F">
        <w:rPr>
          <w:rFonts w:ascii="Arial" w:hAnsi="Arial" w:cs="Arial"/>
          <w:sz w:val="20"/>
          <w:szCs w:val="20"/>
        </w:rPr>
        <w:t xml:space="preserve"> and t</w:t>
      </w:r>
      <w:r w:rsidRPr="00CB1E8F">
        <w:rPr>
          <w:rFonts w:ascii="Arial" w:hAnsi="Arial" w:cs="Arial"/>
          <w:sz w:val="20"/>
          <w:szCs w:val="20"/>
          <w:vertAlign w:val="subscript"/>
        </w:rPr>
        <w:t>max</w:t>
      </w:r>
      <w:r w:rsidRPr="00CB1E8F">
        <w:rPr>
          <w:rFonts w:ascii="Arial" w:hAnsi="Arial" w:cs="Arial"/>
          <w:sz w:val="20"/>
          <w:szCs w:val="20"/>
        </w:rPr>
        <w:t xml:space="preserve"> were taken directly from the individual plasma concentrations. The λ</w:t>
      </w:r>
      <w:r w:rsidRPr="00CB1E8F">
        <w:rPr>
          <w:rFonts w:ascii="Arial" w:hAnsi="Arial" w:cs="Arial"/>
          <w:sz w:val="20"/>
          <w:szCs w:val="20"/>
          <w:vertAlign w:val="subscript"/>
        </w:rPr>
        <w:t>z</w:t>
      </w:r>
      <w:r w:rsidRPr="00CB1E8F">
        <w:rPr>
          <w:rFonts w:ascii="Arial" w:hAnsi="Arial" w:cs="Arial"/>
          <w:sz w:val="20"/>
          <w:szCs w:val="20"/>
        </w:rPr>
        <w:t xml:space="preserve"> was estimated by linear least squares regression with the logarithmic concentration data of the terminal part of the concentration-time curve. The AUC</w:t>
      </w:r>
      <w:r w:rsidRPr="00CB1E8F">
        <w:rPr>
          <w:rFonts w:ascii="Arial" w:hAnsi="Arial" w:cs="Arial"/>
          <w:sz w:val="20"/>
          <w:szCs w:val="20"/>
          <w:vertAlign w:val="subscript"/>
        </w:rPr>
        <w:t>0-t</w:t>
      </w:r>
      <w:r w:rsidRPr="00CB1E8F">
        <w:rPr>
          <w:rFonts w:ascii="Arial" w:hAnsi="Arial" w:cs="Arial"/>
          <w:sz w:val="20"/>
          <w:szCs w:val="20"/>
        </w:rPr>
        <w:t xml:space="preserve"> was calculated by the linear trapezoidal rule. Extrapolation of AUC</w:t>
      </w:r>
      <w:r w:rsidRPr="00CB1E8F">
        <w:rPr>
          <w:rFonts w:ascii="Arial" w:hAnsi="Arial" w:cs="Arial"/>
          <w:sz w:val="20"/>
          <w:szCs w:val="20"/>
          <w:vertAlign w:val="subscript"/>
        </w:rPr>
        <w:t>0-∞</w:t>
      </w:r>
      <w:r w:rsidRPr="00CB1E8F">
        <w:rPr>
          <w:rFonts w:ascii="Arial" w:hAnsi="Arial" w:cs="Arial"/>
          <w:sz w:val="20"/>
          <w:szCs w:val="20"/>
        </w:rPr>
        <w:t xml:space="preserve"> was made by dividing the last quantifiable concentration by the terminal elimination rate constant and adding this result to the AUC</w:t>
      </w:r>
      <w:r w:rsidRPr="00CB1E8F">
        <w:rPr>
          <w:rFonts w:ascii="Arial" w:hAnsi="Arial" w:cs="Arial"/>
          <w:sz w:val="20"/>
          <w:szCs w:val="20"/>
          <w:vertAlign w:val="subscript"/>
        </w:rPr>
        <w:t>0-t</w:t>
      </w:r>
      <w:r w:rsidRPr="00CB1E8F">
        <w:rPr>
          <w:rFonts w:ascii="Arial" w:hAnsi="Arial" w:cs="Arial"/>
          <w:sz w:val="20"/>
          <w:szCs w:val="20"/>
        </w:rPr>
        <w:t>. V</w:t>
      </w:r>
      <w:r w:rsidRPr="00CB1E8F">
        <w:rPr>
          <w:rFonts w:ascii="Arial" w:hAnsi="Arial" w:cs="Arial"/>
          <w:sz w:val="20"/>
          <w:szCs w:val="20"/>
          <w:vertAlign w:val="subscript"/>
        </w:rPr>
        <w:t>D</w:t>
      </w:r>
      <w:r w:rsidRPr="00CB1E8F">
        <w:rPr>
          <w:rFonts w:ascii="Arial" w:hAnsi="Arial" w:cs="Arial"/>
          <w:sz w:val="20"/>
          <w:szCs w:val="20"/>
        </w:rPr>
        <w:t>/F and CL/F were also calculated using area under the curve methods. Summary statistics for each PK parameter were calculated for each of the fed and fasted PK profiles.</w:t>
      </w:r>
    </w:p>
    <w:p w:rsidR="00CB1E8F" w:rsidRPr="00CB1E8F" w:rsidRDefault="00CB1E8F" w:rsidP="00CB1E8F">
      <w:pPr>
        <w:pStyle w:val="TableParagraph"/>
        <w:spacing w:line="276" w:lineRule="auto"/>
        <w:ind w:left="0" w:right="101" w:firstLine="720"/>
        <w:rPr>
          <w:rFonts w:ascii="Arial" w:hAnsi="Arial" w:cs="Arial"/>
          <w:sz w:val="20"/>
          <w:szCs w:val="20"/>
        </w:rPr>
      </w:pPr>
    </w:p>
    <w:p w:rsidR="00CB1E8F" w:rsidRDefault="00CB1E8F" w:rsidP="00CB1E8F">
      <w:pPr>
        <w:pStyle w:val="TableParagraph"/>
        <w:spacing w:line="276" w:lineRule="auto"/>
        <w:ind w:left="0" w:right="101" w:firstLine="720"/>
        <w:rPr>
          <w:rFonts w:ascii="Arial" w:hAnsi="Arial" w:cs="Arial"/>
          <w:sz w:val="20"/>
          <w:szCs w:val="20"/>
        </w:rPr>
      </w:pPr>
      <w:r w:rsidRPr="00CB1E8F">
        <w:rPr>
          <w:rFonts w:ascii="Arial" w:hAnsi="Arial" w:cs="Arial"/>
          <w:sz w:val="20"/>
          <w:szCs w:val="20"/>
        </w:rPr>
        <w:t xml:space="preserve">Summary statistics consisted of frequencies and percentages of responses in each category for discrete measures and of counts, means, medians, standard deviations, 95% confidence intervals, and minimum and maximum values for continuous measures and are presented for the overall population and separately for the fed and fasted states. </w:t>
      </w:r>
    </w:p>
    <w:p w:rsidR="00CB1E8F" w:rsidRDefault="00CB1E8F" w:rsidP="00A835E4">
      <w:pPr>
        <w:pStyle w:val="TableParagraph"/>
        <w:spacing w:line="276" w:lineRule="auto"/>
        <w:ind w:left="0" w:right="101"/>
        <w:rPr>
          <w:rFonts w:ascii="Arial" w:hAnsi="Arial" w:cs="Arial"/>
          <w:sz w:val="20"/>
          <w:szCs w:val="20"/>
        </w:rPr>
      </w:pPr>
    </w:p>
    <w:p w:rsidR="00CB1E8F" w:rsidRPr="00CB1E8F" w:rsidRDefault="00CB1E8F" w:rsidP="00CB1E8F">
      <w:pPr>
        <w:pStyle w:val="TableParagraph"/>
        <w:spacing w:line="276" w:lineRule="auto"/>
        <w:ind w:left="0" w:right="101" w:firstLine="720"/>
        <w:rPr>
          <w:rFonts w:ascii="Arial" w:hAnsi="Arial" w:cs="Arial"/>
          <w:sz w:val="20"/>
          <w:szCs w:val="20"/>
        </w:rPr>
      </w:pPr>
      <w:r w:rsidRPr="00CB1E8F">
        <w:rPr>
          <w:rFonts w:ascii="Arial" w:hAnsi="Arial" w:cs="Arial"/>
          <w:sz w:val="20"/>
          <w:szCs w:val="20"/>
        </w:rPr>
        <w:t>For PK analyses, 90% confidence intervals were employed and any statistical significance was assessed using 2 one-sided tests at the 0.05 significance level. LSM was calculated using the exponentiation of the LSM from the analyses of the log-transformed AUC</w:t>
      </w:r>
      <w:r w:rsidRPr="00CB1E8F">
        <w:rPr>
          <w:rFonts w:ascii="Arial" w:hAnsi="Arial" w:cs="Arial"/>
          <w:sz w:val="20"/>
          <w:szCs w:val="20"/>
          <w:vertAlign w:val="subscript"/>
        </w:rPr>
        <w:t>0-t</w:t>
      </w:r>
      <w:r w:rsidRPr="00CB1E8F">
        <w:rPr>
          <w:rFonts w:ascii="Arial" w:hAnsi="Arial" w:cs="Arial"/>
          <w:sz w:val="20"/>
          <w:szCs w:val="20"/>
        </w:rPr>
        <w:t>, AUC</w:t>
      </w:r>
      <w:r w:rsidRPr="00CB1E8F">
        <w:rPr>
          <w:rFonts w:ascii="Arial" w:hAnsi="Arial" w:cs="Arial"/>
          <w:sz w:val="20"/>
          <w:szCs w:val="20"/>
          <w:vertAlign w:val="subscript"/>
        </w:rPr>
        <w:t>0-∞</w:t>
      </w:r>
      <w:r w:rsidRPr="00CB1E8F">
        <w:rPr>
          <w:rFonts w:ascii="Arial" w:hAnsi="Arial" w:cs="Arial"/>
          <w:sz w:val="20"/>
          <w:szCs w:val="20"/>
        </w:rPr>
        <w:t xml:space="preserve"> and C</w:t>
      </w:r>
      <w:r w:rsidRPr="00CB1E8F">
        <w:rPr>
          <w:rFonts w:ascii="Arial" w:hAnsi="Arial" w:cs="Arial"/>
          <w:sz w:val="20"/>
          <w:szCs w:val="20"/>
          <w:vertAlign w:val="subscript"/>
        </w:rPr>
        <w:t>max</w:t>
      </w:r>
      <w:r w:rsidRPr="00CB1E8F">
        <w:rPr>
          <w:rFonts w:ascii="Arial" w:hAnsi="Arial" w:cs="Arial"/>
          <w:sz w:val="20"/>
          <w:szCs w:val="20"/>
        </w:rPr>
        <w:t>. The 90% confidence intervals for the ratios were derived by exponentiation of the confidence intervals obtained for the difference between group LSM resulting from the analyses on the log-transformed AUC</w:t>
      </w:r>
      <w:r w:rsidRPr="00CB1E8F">
        <w:rPr>
          <w:rFonts w:ascii="Arial" w:hAnsi="Arial" w:cs="Arial"/>
          <w:sz w:val="20"/>
          <w:szCs w:val="20"/>
          <w:vertAlign w:val="subscript"/>
        </w:rPr>
        <w:t>0-t</w:t>
      </w:r>
      <w:r w:rsidRPr="00CB1E8F">
        <w:rPr>
          <w:rFonts w:ascii="Arial" w:hAnsi="Arial" w:cs="Arial"/>
          <w:sz w:val="20"/>
          <w:szCs w:val="20"/>
        </w:rPr>
        <w:t>, AUC</w:t>
      </w:r>
      <w:r w:rsidRPr="00CB1E8F">
        <w:rPr>
          <w:rFonts w:ascii="Arial" w:hAnsi="Arial" w:cs="Arial"/>
          <w:sz w:val="20"/>
          <w:szCs w:val="20"/>
          <w:vertAlign w:val="subscript"/>
        </w:rPr>
        <w:t>0-∞</w:t>
      </w:r>
      <w:r w:rsidRPr="00CB1E8F">
        <w:rPr>
          <w:rFonts w:ascii="Arial" w:hAnsi="Arial" w:cs="Arial"/>
          <w:sz w:val="20"/>
          <w:szCs w:val="20"/>
        </w:rPr>
        <w:t xml:space="preserve"> and C</w:t>
      </w:r>
      <w:r w:rsidRPr="00CB1E8F">
        <w:rPr>
          <w:rFonts w:ascii="Arial" w:hAnsi="Arial" w:cs="Arial"/>
          <w:sz w:val="20"/>
          <w:szCs w:val="20"/>
          <w:vertAlign w:val="subscript"/>
        </w:rPr>
        <w:t>max</w:t>
      </w:r>
      <w:r w:rsidRPr="00CB1E8F">
        <w:rPr>
          <w:rFonts w:ascii="Arial" w:hAnsi="Arial" w:cs="Arial"/>
          <w:sz w:val="20"/>
          <w:szCs w:val="20"/>
        </w:rPr>
        <w:t>. The ratios of LSM and 90% confidence intervals were expressed as a percentage of fed to fasted. The fed and fasted states were considered bioequivalent, indicating the absence of a food effect, if the 90% CIs of the geometric mean ratios for AUC</w:t>
      </w:r>
      <w:r w:rsidRPr="00CB1E8F">
        <w:rPr>
          <w:rFonts w:ascii="Arial" w:hAnsi="Arial" w:cs="Arial"/>
          <w:sz w:val="20"/>
          <w:szCs w:val="20"/>
          <w:vertAlign w:val="subscript"/>
        </w:rPr>
        <w:t>0-t</w:t>
      </w:r>
      <w:r w:rsidRPr="00CB1E8F">
        <w:rPr>
          <w:rFonts w:ascii="Arial" w:hAnsi="Arial" w:cs="Arial"/>
          <w:sz w:val="20"/>
          <w:szCs w:val="20"/>
        </w:rPr>
        <w:t>, AUC</w:t>
      </w:r>
      <w:r w:rsidRPr="00CB1E8F">
        <w:rPr>
          <w:rFonts w:ascii="Arial" w:hAnsi="Arial" w:cs="Arial"/>
          <w:sz w:val="20"/>
          <w:szCs w:val="20"/>
          <w:vertAlign w:val="subscript"/>
        </w:rPr>
        <w:t>0-∞</w:t>
      </w:r>
      <w:r w:rsidRPr="00CB1E8F">
        <w:rPr>
          <w:rFonts w:ascii="Arial" w:hAnsi="Arial" w:cs="Arial"/>
          <w:sz w:val="20"/>
          <w:szCs w:val="20"/>
        </w:rPr>
        <w:t>, and C</w:t>
      </w:r>
      <w:r w:rsidRPr="00CB1E8F">
        <w:rPr>
          <w:rFonts w:ascii="Arial" w:hAnsi="Arial" w:cs="Arial"/>
          <w:sz w:val="20"/>
          <w:szCs w:val="20"/>
          <w:vertAlign w:val="subscript"/>
        </w:rPr>
        <w:t>max</w:t>
      </w:r>
      <w:r w:rsidRPr="00CB1E8F">
        <w:rPr>
          <w:rFonts w:ascii="Arial" w:hAnsi="Arial" w:cs="Arial"/>
          <w:sz w:val="20"/>
          <w:szCs w:val="20"/>
        </w:rPr>
        <w:t xml:space="preserve"> for the fed and fasted states were within the 80% to 125% range recognized by the FDA to demonstrate bioequivalence. </w:t>
      </w:r>
    </w:p>
    <w:p w:rsidR="000B7923" w:rsidRPr="00CB1E8F" w:rsidRDefault="000B7923" w:rsidP="00CB1E8F">
      <w:pPr>
        <w:spacing w:after="0" w:line="259" w:lineRule="auto"/>
        <w:rPr>
          <w:rFonts w:ascii="Arial" w:hAnsi="Arial" w:cs="Arial"/>
          <w:b/>
          <w:sz w:val="20"/>
          <w:szCs w:val="20"/>
        </w:rPr>
      </w:pPr>
      <w:r w:rsidRPr="00CB1E8F">
        <w:rPr>
          <w:rFonts w:ascii="Arial" w:hAnsi="Arial" w:cs="Arial"/>
          <w:b/>
          <w:sz w:val="20"/>
          <w:szCs w:val="20"/>
        </w:rPr>
        <w:br w:type="page"/>
      </w:r>
    </w:p>
    <w:p w:rsidR="000B7923" w:rsidRDefault="000B7923" w:rsidP="00B52005">
      <w:pPr>
        <w:rPr>
          <w:rFonts w:ascii="Arial" w:hAnsi="Arial" w:cs="Arial"/>
          <w:b/>
          <w:sz w:val="20"/>
          <w:szCs w:val="24"/>
        </w:rPr>
      </w:pPr>
    </w:p>
    <w:p w:rsidR="00186CBA" w:rsidRPr="005439A6" w:rsidRDefault="008367DF" w:rsidP="00B52005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Online</w:t>
      </w:r>
      <w:r w:rsidRPr="005439A6">
        <w:rPr>
          <w:rFonts w:ascii="Arial" w:hAnsi="Arial" w:cs="Arial"/>
          <w:b/>
          <w:sz w:val="20"/>
          <w:szCs w:val="24"/>
        </w:rPr>
        <w:t xml:space="preserve"> </w:t>
      </w:r>
      <w:r w:rsidR="00186CBA" w:rsidRPr="005439A6">
        <w:rPr>
          <w:rFonts w:ascii="Arial" w:hAnsi="Arial" w:cs="Arial"/>
          <w:b/>
          <w:sz w:val="20"/>
          <w:szCs w:val="24"/>
        </w:rPr>
        <w:t xml:space="preserve">Table </w:t>
      </w:r>
      <w:r w:rsidR="00C43ED9">
        <w:rPr>
          <w:rFonts w:ascii="Arial" w:hAnsi="Arial" w:cs="Arial"/>
          <w:b/>
          <w:sz w:val="20"/>
          <w:szCs w:val="24"/>
        </w:rPr>
        <w:t>2</w:t>
      </w:r>
      <w:r w:rsidR="00186CBA" w:rsidRPr="005439A6">
        <w:rPr>
          <w:rFonts w:ascii="Arial" w:hAnsi="Arial" w:cs="Arial"/>
          <w:b/>
          <w:sz w:val="20"/>
          <w:szCs w:val="24"/>
        </w:rPr>
        <w:t>.  Primary and secondary PK and PD endpoints</w:t>
      </w:r>
    </w:p>
    <w:tbl>
      <w:tblPr>
        <w:tblStyle w:val="TableGrid"/>
        <w:tblW w:w="9625" w:type="dxa"/>
        <w:tblLook w:val="04A0"/>
      </w:tblPr>
      <w:tblGrid>
        <w:gridCol w:w="2245"/>
        <w:gridCol w:w="7380"/>
      </w:tblGrid>
      <w:tr w:rsidR="00B91BD5" w:rsidTr="00526594">
        <w:trPr>
          <w:trHeight w:val="323"/>
        </w:trPr>
        <w:tc>
          <w:tcPr>
            <w:tcW w:w="2245" w:type="dxa"/>
          </w:tcPr>
          <w:p w:rsidR="00B91BD5" w:rsidRPr="005439A6" w:rsidRDefault="00B91BD5" w:rsidP="00B5200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80" w:type="dxa"/>
            <w:vAlign w:val="center"/>
          </w:tcPr>
          <w:p w:rsidR="00B91BD5" w:rsidRPr="005439A6" w:rsidRDefault="00B91BD5" w:rsidP="00526594">
            <w:pPr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b/>
                <w:sz w:val="20"/>
              </w:rPr>
              <w:t xml:space="preserve">Endpoints </w:t>
            </w:r>
          </w:p>
        </w:tc>
      </w:tr>
      <w:tr w:rsidR="00917253" w:rsidTr="00526594">
        <w:trPr>
          <w:trHeight w:val="2240"/>
        </w:trPr>
        <w:tc>
          <w:tcPr>
            <w:tcW w:w="2245" w:type="dxa"/>
          </w:tcPr>
          <w:p w:rsidR="00917253" w:rsidRDefault="00917253" w:rsidP="00B52005">
            <w:pPr>
              <w:rPr>
                <w:rFonts w:ascii="Arial" w:hAnsi="Arial" w:cs="Arial"/>
                <w:sz w:val="20"/>
                <w:lang w:val="es-ES"/>
              </w:rPr>
            </w:pPr>
            <w:r w:rsidRPr="005439A6">
              <w:rPr>
                <w:rFonts w:ascii="Arial" w:hAnsi="Arial" w:cs="Arial"/>
                <w:b/>
                <w:sz w:val="20"/>
              </w:rPr>
              <w:t>Primary</w:t>
            </w:r>
            <w:r>
              <w:rPr>
                <w:rFonts w:ascii="Arial" w:hAnsi="Arial" w:cs="Arial"/>
                <w:sz w:val="20"/>
                <w:lang w:val="es-ES"/>
              </w:rPr>
              <w:t xml:space="preserve"> </w:t>
            </w:r>
          </w:p>
          <w:p w:rsidR="00917253" w:rsidRPr="005439A6" w:rsidRDefault="00917253" w:rsidP="00B52005">
            <w:pPr>
              <w:rPr>
                <w:rFonts w:ascii="Arial" w:hAnsi="Arial" w:cs="Arial"/>
                <w:sz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lang w:val="es-ES"/>
              </w:rPr>
              <w:t>S</w:t>
            </w:r>
            <w:r w:rsidRPr="005439A6">
              <w:rPr>
                <w:rFonts w:ascii="Arial" w:hAnsi="Arial" w:cs="Arial"/>
                <w:sz w:val="20"/>
                <w:lang w:val="es-ES"/>
              </w:rPr>
              <w:t>alicylic</w:t>
            </w:r>
            <w:proofErr w:type="spellEnd"/>
            <w:r w:rsidRPr="005439A6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5439A6">
              <w:rPr>
                <w:rFonts w:ascii="Arial" w:hAnsi="Arial" w:cs="Arial"/>
                <w:sz w:val="20"/>
                <w:lang w:val="es-ES"/>
              </w:rPr>
              <w:t>acid</w:t>
            </w:r>
            <w:proofErr w:type="spellEnd"/>
          </w:p>
          <w:p w:rsidR="00917253" w:rsidRPr="005439A6" w:rsidRDefault="00917253" w:rsidP="00B5200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80" w:type="dxa"/>
          </w:tcPr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proofErr w:type="spellStart"/>
            <w:r w:rsidRPr="005439A6">
              <w:rPr>
                <w:rFonts w:ascii="Arial" w:hAnsi="Arial" w:cs="Arial"/>
                <w:sz w:val="20"/>
              </w:rPr>
              <w:t>AUC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0</w:t>
            </w:r>
            <w:proofErr w:type="spellEnd"/>
            <w:r w:rsidRPr="005439A6">
              <w:rPr>
                <w:rFonts w:ascii="Arial" w:hAnsi="Arial" w:cs="Arial"/>
                <w:sz w:val="20"/>
                <w:vertAlign w:val="subscript"/>
              </w:rPr>
              <w:t xml:space="preserve">-t  </w:t>
            </w:r>
            <w:r w:rsidRPr="005439A6">
              <w:rPr>
                <w:rFonts w:ascii="Arial" w:hAnsi="Arial" w:cs="Arial"/>
                <w:sz w:val="20"/>
              </w:rPr>
              <w:t>(area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439A6">
              <w:rPr>
                <w:rFonts w:ascii="Arial" w:hAnsi="Arial" w:cs="Arial"/>
                <w:sz w:val="20"/>
              </w:rPr>
              <w:t>under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439A6">
              <w:rPr>
                <w:rFonts w:ascii="Arial" w:hAnsi="Arial" w:cs="Arial"/>
                <w:sz w:val="20"/>
              </w:rPr>
              <w:t>the</w:t>
            </w:r>
            <w:r w:rsidRPr="00C43ED9">
              <w:rPr>
                <w:rFonts w:ascii="Arial" w:hAnsi="Arial" w:cs="Arial"/>
                <w:sz w:val="20"/>
              </w:rPr>
              <w:t xml:space="preserve"> plasma concentration curve until last quantifiable value</w:t>
            </w:r>
            <w:r w:rsidRPr="005439A6">
              <w:rPr>
                <w:rFonts w:ascii="Arial" w:hAnsi="Arial" w:cs="Arial"/>
                <w:sz w:val="20"/>
              </w:rPr>
              <w:t>)</w:t>
            </w:r>
          </w:p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sz w:val="20"/>
              </w:rPr>
              <w:t>AUC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 xml:space="preserve">0-∞ </w:t>
            </w:r>
            <w:r w:rsidRPr="005439A6">
              <w:rPr>
                <w:rFonts w:ascii="Arial" w:hAnsi="Arial" w:cs="Arial"/>
                <w:sz w:val="20"/>
              </w:rPr>
              <w:t>(</w:t>
            </w:r>
            <w:r w:rsidRPr="005439A6">
              <w:rPr>
                <w:rFonts w:ascii="Arial" w:eastAsia="TimesNewRoman" w:hAnsi="Arial" w:cs="Arial"/>
                <w:sz w:val="20"/>
              </w:rPr>
              <w:t>AUC</w:t>
            </w:r>
            <w:r w:rsidRPr="005439A6">
              <w:rPr>
                <w:rFonts w:ascii="Arial" w:eastAsia="TimesNewRoman" w:hAnsi="Arial" w:cs="Arial"/>
                <w:sz w:val="20"/>
                <w:vertAlign w:val="subscript"/>
              </w:rPr>
              <w:t xml:space="preserve">0-t </w:t>
            </w:r>
            <w:r w:rsidRPr="005439A6">
              <w:rPr>
                <w:rFonts w:ascii="Arial" w:eastAsia="TimesNewRoman" w:hAnsi="Arial" w:cs="Arial"/>
                <w:sz w:val="20"/>
              </w:rPr>
              <w:t>extrapolated to infinity)</w:t>
            </w:r>
          </w:p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sz w:val="20"/>
              </w:rPr>
              <w:t>C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 xml:space="preserve">max  </w:t>
            </w:r>
            <w:r w:rsidRPr="005439A6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 xml:space="preserve">observed </w:t>
            </w:r>
            <w:r w:rsidRPr="005439A6">
              <w:rPr>
                <w:rFonts w:ascii="Arial" w:hAnsi="Arial" w:cs="Arial"/>
                <w:sz w:val="20"/>
              </w:rPr>
              <w:t>maximum plasma concentration)</w:t>
            </w:r>
          </w:p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sz w:val="20"/>
              </w:rPr>
              <w:t>t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max</w:t>
            </w:r>
            <w:r w:rsidRPr="005439A6">
              <w:rPr>
                <w:rFonts w:ascii="Arial" w:eastAsia="TimesNewRoman" w:hAnsi="Arial" w:cs="Arial"/>
                <w:sz w:val="20"/>
              </w:rPr>
              <w:t xml:space="preserve"> (time of </w:t>
            </w:r>
            <w:r>
              <w:rPr>
                <w:rFonts w:ascii="Arial" w:eastAsia="TimesNewRoman" w:hAnsi="Arial" w:cs="Arial"/>
                <w:sz w:val="20"/>
              </w:rPr>
              <w:t xml:space="preserve">observed maximum </w:t>
            </w:r>
            <w:r w:rsidRPr="005439A6">
              <w:rPr>
                <w:rFonts w:ascii="Arial" w:eastAsia="TimesNewRoman" w:hAnsi="Arial" w:cs="Arial"/>
                <w:sz w:val="20"/>
              </w:rPr>
              <w:t>drug concentration)</w:t>
            </w:r>
          </w:p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eastAsia="TimesNewRoman" w:hAnsi="Arial" w:cs="Arial"/>
                <w:sz w:val="20"/>
              </w:rPr>
              <w:t>λ</w:t>
            </w:r>
            <w:r w:rsidRPr="005439A6">
              <w:rPr>
                <w:rFonts w:ascii="Arial" w:eastAsia="TimesNewRoman" w:hAnsi="Arial" w:cs="Arial"/>
                <w:sz w:val="20"/>
                <w:vertAlign w:val="subscript"/>
              </w:rPr>
              <w:t>z</w:t>
            </w:r>
            <w:r w:rsidRPr="005439A6">
              <w:rPr>
                <w:rFonts w:ascii="Arial" w:eastAsia="TimesNewRoman" w:hAnsi="Arial" w:cs="Arial"/>
                <w:sz w:val="20"/>
              </w:rPr>
              <w:t xml:space="preserve"> (terminal elimination rate constant)</w:t>
            </w:r>
          </w:p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sz w:val="20"/>
              </w:rPr>
              <w:t>t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½</w:t>
            </w:r>
            <w:r w:rsidRPr="005439A6">
              <w:rPr>
                <w:rFonts w:ascii="Arial" w:eastAsia="TimesNewRoman" w:hAnsi="Arial" w:cs="Arial"/>
                <w:sz w:val="20"/>
              </w:rPr>
              <w:t xml:space="preserve"> (</w:t>
            </w:r>
            <w:r>
              <w:rPr>
                <w:rFonts w:ascii="Arial" w:eastAsia="TimesNewRoman" w:hAnsi="Arial" w:cs="Arial"/>
                <w:sz w:val="20"/>
              </w:rPr>
              <w:t>terminal</w:t>
            </w:r>
            <w:r w:rsidRPr="005439A6">
              <w:rPr>
                <w:rFonts w:ascii="Arial" w:eastAsia="TimesNewRoman" w:hAnsi="Arial" w:cs="Arial"/>
                <w:sz w:val="20"/>
              </w:rPr>
              <w:t xml:space="preserve"> elimination half-life)</w:t>
            </w:r>
          </w:p>
          <w:p w:rsidR="00A74548" w:rsidRPr="00A74548" w:rsidRDefault="00917253" w:rsidP="00A74548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sz w:val="20"/>
              </w:rPr>
              <w:t>V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D</w:t>
            </w:r>
            <w:r w:rsidR="00BE1E2C" w:rsidRPr="00BE1E2C">
              <w:rPr>
                <w:rFonts w:ascii="Arial" w:hAnsi="Arial" w:cs="Arial"/>
                <w:sz w:val="20"/>
              </w:rPr>
              <w:t>/F</w:t>
            </w:r>
            <w:r w:rsidRPr="005439A6">
              <w:rPr>
                <w:rFonts w:ascii="Arial" w:eastAsia="TimesNewRoman" w:hAnsi="Arial" w:cs="Arial"/>
                <w:sz w:val="20"/>
              </w:rPr>
              <w:t xml:space="preserve"> (apparent volume of distribution)</w:t>
            </w:r>
          </w:p>
          <w:p w:rsidR="00917253" w:rsidRPr="00A74548" w:rsidRDefault="00917253" w:rsidP="00A74548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A74548">
              <w:rPr>
                <w:rFonts w:ascii="Arial" w:hAnsi="Arial" w:cs="Arial"/>
                <w:sz w:val="20"/>
              </w:rPr>
              <w:t>CL/F (apparent clearance)</w:t>
            </w:r>
          </w:p>
        </w:tc>
      </w:tr>
      <w:tr w:rsidR="00917253" w:rsidTr="005F24CA">
        <w:tc>
          <w:tcPr>
            <w:tcW w:w="2245" w:type="dxa"/>
          </w:tcPr>
          <w:p w:rsidR="00917253" w:rsidRPr="005439A6" w:rsidRDefault="00917253" w:rsidP="00B52005">
            <w:pPr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7380" w:type="dxa"/>
          </w:tcPr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C43ED9">
              <w:rPr>
                <w:rFonts w:ascii="Arial" w:hAnsi="Arial" w:cs="Arial"/>
                <w:sz w:val="20"/>
                <w:szCs w:val="20"/>
              </w:rPr>
              <w:t>The ratios of the least square means (LSM) of the PK parameters of AUC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t>0-t</w:t>
            </w:r>
            <w:r w:rsidRPr="00C43ED9">
              <w:rPr>
                <w:rFonts w:ascii="Arial" w:hAnsi="Arial" w:cs="Arial"/>
                <w:sz w:val="20"/>
                <w:szCs w:val="20"/>
              </w:rPr>
              <w:t>, AUC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t>0-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sym w:font="Symbol" w:char="F0A5"/>
            </w:r>
            <w:r w:rsidRPr="00C43ED9">
              <w:rPr>
                <w:rFonts w:ascii="Arial" w:hAnsi="Arial" w:cs="Arial"/>
                <w:sz w:val="20"/>
                <w:szCs w:val="20"/>
              </w:rPr>
              <w:t>, and C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C43ED9">
              <w:rPr>
                <w:rFonts w:ascii="Arial" w:hAnsi="Arial" w:cs="Arial"/>
                <w:sz w:val="20"/>
                <w:szCs w:val="20"/>
              </w:rPr>
              <w:t xml:space="preserve"> of the primary metabolite salicylic acid in the fed state versus the fasted state were determined.</w:t>
            </w:r>
          </w:p>
        </w:tc>
      </w:tr>
      <w:tr w:rsidR="00917253" w:rsidTr="005F24CA">
        <w:tc>
          <w:tcPr>
            <w:tcW w:w="2245" w:type="dxa"/>
          </w:tcPr>
          <w:p w:rsidR="00917253" w:rsidRDefault="00917253" w:rsidP="00B91BD5">
            <w:pPr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b/>
                <w:sz w:val="20"/>
              </w:rPr>
              <w:t xml:space="preserve">Secondary </w:t>
            </w:r>
          </w:p>
          <w:p w:rsidR="00917253" w:rsidRPr="005439A6" w:rsidRDefault="00917253" w:rsidP="00B91BD5">
            <w:pPr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lang w:val="es-ES"/>
              </w:rPr>
              <w:t>Acetyls</w:t>
            </w:r>
            <w:r w:rsidRPr="005439A6">
              <w:rPr>
                <w:rFonts w:ascii="Arial" w:hAnsi="Arial" w:cs="Arial"/>
                <w:sz w:val="20"/>
                <w:lang w:val="es-ES"/>
              </w:rPr>
              <w:t>alicylic</w:t>
            </w:r>
            <w:proofErr w:type="spellEnd"/>
            <w:r w:rsidRPr="005439A6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5439A6">
              <w:rPr>
                <w:rFonts w:ascii="Arial" w:hAnsi="Arial" w:cs="Arial"/>
                <w:sz w:val="20"/>
                <w:lang w:val="es-ES"/>
              </w:rPr>
              <w:t>acid</w:t>
            </w:r>
            <w:proofErr w:type="spellEnd"/>
          </w:p>
          <w:p w:rsidR="00917253" w:rsidRPr="005439A6" w:rsidRDefault="00917253" w:rsidP="00B52005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80" w:type="dxa"/>
          </w:tcPr>
          <w:p w:rsidR="00917253" w:rsidRPr="005439A6" w:rsidRDefault="00917253" w:rsidP="00C43ED9">
            <w:pPr>
              <w:pStyle w:val="ListParagraph"/>
              <w:numPr>
                <w:ilvl w:val="0"/>
                <w:numId w:val="13"/>
              </w:numPr>
              <w:spacing w:before="120" w:after="120"/>
              <w:ind w:left="173" w:hanging="187"/>
              <w:rPr>
                <w:rFonts w:ascii="Arial" w:hAnsi="Arial" w:cs="Arial"/>
                <w:b/>
                <w:sz w:val="20"/>
              </w:rPr>
            </w:pPr>
            <w:r w:rsidRPr="005439A6">
              <w:rPr>
                <w:rFonts w:ascii="Arial" w:hAnsi="Arial" w:cs="Arial"/>
                <w:sz w:val="20"/>
              </w:rPr>
              <w:t>AUC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0-t</w:t>
            </w:r>
            <w:r w:rsidRPr="005439A6">
              <w:rPr>
                <w:rFonts w:ascii="Arial" w:hAnsi="Arial" w:cs="Arial"/>
                <w:sz w:val="20"/>
              </w:rPr>
              <w:t>, AUC0-∞, C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max</w:t>
            </w:r>
            <w:r w:rsidRPr="005439A6">
              <w:rPr>
                <w:rFonts w:ascii="Arial" w:hAnsi="Arial" w:cs="Arial"/>
                <w:sz w:val="20"/>
              </w:rPr>
              <w:t>, t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max</w:t>
            </w:r>
            <w:r w:rsidRPr="005439A6">
              <w:rPr>
                <w:rFonts w:ascii="Arial" w:hAnsi="Arial" w:cs="Arial"/>
                <w:sz w:val="20"/>
              </w:rPr>
              <w:t>, λz, t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½</w:t>
            </w:r>
            <w:r w:rsidRPr="005439A6">
              <w:rPr>
                <w:rFonts w:ascii="Arial" w:hAnsi="Arial" w:cs="Arial"/>
                <w:sz w:val="20"/>
              </w:rPr>
              <w:t>, V</w:t>
            </w:r>
            <w:r w:rsidRPr="005439A6">
              <w:rPr>
                <w:rFonts w:ascii="Arial" w:hAnsi="Arial" w:cs="Arial"/>
                <w:sz w:val="20"/>
                <w:vertAlign w:val="subscript"/>
              </w:rPr>
              <w:t>D</w:t>
            </w:r>
            <w:r w:rsidR="00BE1E2C" w:rsidRPr="00BE1E2C">
              <w:rPr>
                <w:rFonts w:ascii="Arial" w:hAnsi="Arial" w:cs="Arial"/>
                <w:sz w:val="20"/>
              </w:rPr>
              <w:t>/F,</w:t>
            </w:r>
            <w:r w:rsidRPr="005439A6">
              <w:rPr>
                <w:rFonts w:ascii="Arial" w:hAnsi="Arial" w:cs="Arial"/>
                <w:sz w:val="20"/>
              </w:rPr>
              <w:t xml:space="preserve"> and CL/F of acetylsalicylic acid </w:t>
            </w:r>
          </w:p>
          <w:p w:rsidR="00917253" w:rsidRPr="00C43ED9" w:rsidRDefault="00917253" w:rsidP="00C43ED9">
            <w:pPr>
              <w:pStyle w:val="Paragraph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3ED9">
              <w:rPr>
                <w:rFonts w:ascii="Arial" w:hAnsi="Arial" w:cs="Arial"/>
                <w:sz w:val="20"/>
                <w:szCs w:val="20"/>
              </w:rPr>
              <w:t>The ratio of LSM of the fed state to the fasted state for the PK parameters of AUC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t>0-t</w:t>
            </w:r>
            <w:r w:rsidRPr="00C43ED9">
              <w:rPr>
                <w:rFonts w:ascii="Arial" w:hAnsi="Arial" w:cs="Arial"/>
                <w:sz w:val="20"/>
                <w:szCs w:val="20"/>
              </w:rPr>
              <w:t>, AUC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t>0-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sym w:font="Symbol" w:char="F0A5"/>
            </w:r>
            <w:r w:rsidRPr="00C43ED9">
              <w:rPr>
                <w:rFonts w:ascii="Arial" w:hAnsi="Arial" w:cs="Arial"/>
                <w:sz w:val="20"/>
                <w:szCs w:val="20"/>
              </w:rPr>
              <w:t>, and C</w:t>
            </w:r>
            <w:r w:rsidRPr="00C43ED9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C43ED9">
              <w:rPr>
                <w:rFonts w:ascii="Arial" w:hAnsi="Arial" w:cs="Arial"/>
                <w:sz w:val="20"/>
                <w:szCs w:val="20"/>
              </w:rPr>
              <w:t xml:space="preserve"> of acetylsalicylic acid were used to assess the effect of food</w:t>
            </w:r>
            <w:r w:rsidRPr="002E278D">
              <w:t>.</w:t>
            </w:r>
          </w:p>
        </w:tc>
      </w:tr>
    </w:tbl>
    <w:p w:rsidR="004A0DF5" w:rsidRDefault="00D94FAD" w:rsidP="00B52005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br w:type="page"/>
      </w:r>
    </w:p>
    <w:p w:rsidR="004A0DF5" w:rsidRPr="004A0DF5" w:rsidRDefault="004A0DF5" w:rsidP="004A0DF5">
      <w:pPr>
        <w:rPr>
          <w:rFonts w:ascii="Arial" w:hAnsi="Arial" w:cs="Arial"/>
          <w:b/>
          <w:bCs/>
          <w:sz w:val="20"/>
          <w:szCs w:val="20"/>
        </w:rPr>
      </w:pPr>
      <w:r w:rsidRPr="004A0DF5">
        <w:rPr>
          <w:rFonts w:ascii="Arial" w:hAnsi="Arial" w:cs="Arial"/>
          <w:b/>
          <w:bCs/>
          <w:sz w:val="20"/>
          <w:szCs w:val="20"/>
        </w:rPr>
        <w:lastRenderedPageBreak/>
        <w:t>Online Table 3. Baseline Characteristics</w:t>
      </w:r>
    </w:p>
    <w:p w:rsidR="004A0DF5" w:rsidRDefault="004A0DF5" w:rsidP="004A0D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76"/>
        <w:gridCol w:w="3384"/>
      </w:tblGrid>
      <w:tr w:rsidR="004A0DF5" w:rsidRPr="004A0DF5" w:rsidTr="00526594">
        <w:trPr>
          <w:trHeight w:val="505"/>
        </w:trPr>
        <w:tc>
          <w:tcPr>
            <w:tcW w:w="3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A0DF5" w:rsidRPr="004A0DF5" w:rsidRDefault="00526594" w:rsidP="00526594">
            <w:pPr>
              <w:pStyle w:val="TableParagraph"/>
              <w:spacing w:before="1" w:line="233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A0DF5" w:rsidRPr="004A0DF5">
              <w:rPr>
                <w:rFonts w:ascii="Arial" w:hAnsi="Arial" w:cs="Arial"/>
                <w:b/>
                <w:sz w:val="20"/>
                <w:szCs w:val="20"/>
              </w:rPr>
              <w:t>Baseline Characteristic</w:t>
            </w:r>
          </w:p>
        </w:tc>
        <w:tc>
          <w:tcPr>
            <w:tcW w:w="3384" w:type="dxa"/>
            <w:tcBorders>
              <w:left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54" w:lineRule="exact"/>
              <w:ind w:left="1067" w:right="10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Overall (N=20)</w:t>
            </w:r>
          </w:p>
        </w:tc>
      </w:tr>
      <w:tr w:rsidR="004A0DF5" w:rsidRPr="004A0DF5" w:rsidTr="00A527DD">
        <w:trPr>
          <w:trHeight w:val="250"/>
        </w:trPr>
        <w:tc>
          <w:tcPr>
            <w:tcW w:w="32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Age (years)</w:t>
            </w:r>
          </w:p>
        </w:tc>
        <w:tc>
          <w:tcPr>
            <w:tcW w:w="338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DF5" w:rsidRPr="004A0DF5" w:rsidTr="00A527DD">
        <w:trPr>
          <w:trHeight w:val="250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1064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36.8 (8.55)</w:t>
            </w:r>
          </w:p>
        </w:tc>
      </w:tr>
      <w:tr w:rsidR="004A0DF5" w:rsidRPr="004A0DF5" w:rsidTr="00A527DD">
        <w:trPr>
          <w:trHeight w:val="253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35.0</w:t>
            </w:r>
          </w:p>
        </w:tc>
      </w:tr>
      <w:tr w:rsidR="004A0DF5" w:rsidRPr="004A0DF5" w:rsidTr="00A527DD">
        <w:trPr>
          <w:trHeight w:val="254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4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Min</w:t>
            </w:r>
            <w:r w:rsidR="00025FDC">
              <w:rPr>
                <w:rFonts w:ascii="Arial" w:hAnsi="Arial" w:cs="Arial"/>
                <w:sz w:val="20"/>
                <w:szCs w:val="20"/>
              </w:rPr>
              <w:t>imum</w:t>
            </w:r>
            <w:r w:rsidRPr="004A0DF5">
              <w:rPr>
                <w:rFonts w:ascii="Arial" w:hAnsi="Arial" w:cs="Arial"/>
                <w:sz w:val="20"/>
                <w:szCs w:val="20"/>
              </w:rPr>
              <w:t xml:space="preserve"> - Max</w:t>
            </w:r>
            <w:r w:rsidR="00025FDC">
              <w:rPr>
                <w:rFonts w:ascii="Arial" w:hAnsi="Arial" w:cs="Arial"/>
                <w:sz w:val="20"/>
                <w:szCs w:val="20"/>
              </w:rPr>
              <w:t>imum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4" w:lineRule="exact"/>
              <w:ind w:left="1065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22 – 56</w:t>
            </w:r>
          </w:p>
        </w:tc>
      </w:tr>
      <w:tr w:rsidR="004A0DF5" w:rsidRPr="004A0DF5" w:rsidTr="00A527DD">
        <w:trPr>
          <w:trHeight w:val="25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Gender, n (%)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DF5" w:rsidRPr="004A0DF5" w:rsidTr="00A527DD">
        <w:trPr>
          <w:trHeight w:val="250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9 (45.0)</w:t>
            </w:r>
          </w:p>
        </w:tc>
      </w:tr>
      <w:tr w:rsidR="004A0DF5" w:rsidRPr="004A0DF5" w:rsidTr="00A527DD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5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5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11 (55.0)</w:t>
            </w:r>
          </w:p>
        </w:tc>
      </w:tr>
      <w:tr w:rsidR="004A0DF5" w:rsidRPr="004A0DF5" w:rsidTr="00A527DD">
        <w:trPr>
          <w:trHeight w:val="252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Race, n (%)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DF5" w:rsidRPr="004A0DF5" w:rsidTr="00A527DD">
        <w:trPr>
          <w:trHeight w:val="249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0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0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15 (75.0)</w:t>
            </w:r>
          </w:p>
        </w:tc>
      </w:tr>
      <w:tr w:rsidR="004A0DF5" w:rsidRPr="004A0DF5" w:rsidTr="00A527DD">
        <w:trPr>
          <w:trHeight w:val="253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Black or African American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3 (15.0)</w:t>
            </w:r>
          </w:p>
        </w:tc>
      </w:tr>
      <w:tr w:rsidR="004A0DF5" w:rsidRPr="004A0DF5" w:rsidTr="00A527DD">
        <w:trPr>
          <w:trHeight w:val="253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Hispanic or Latino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 (5.0)</w:t>
            </w:r>
          </w:p>
        </w:tc>
      </w:tr>
      <w:tr w:rsidR="004A0DF5" w:rsidRPr="004A0DF5" w:rsidTr="00A527DD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5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5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 (5.0)</w:t>
            </w:r>
          </w:p>
        </w:tc>
      </w:tr>
      <w:tr w:rsidR="004A0DF5" w:rsidRPr="004A0DF5" w:rsidTr="00A527DD">
        <w:trPr>
          <w:trHeight w:val="252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Height (inches)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DF5" w:rsidRPr="004A0DF5" w:rsidTr="00A527DD">
        <w:trPr>
          <w:trHeight w:val="250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1064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68.4 (4.77)</w:t>
            </w:r>
          </w:p>
        </w:tc>
      </w:tr>
      <w:tr w:rsidR="004A0DF5" w:rsidRPr="004A0DF5" w:rsidTr="00A527DD">
        <w:trPr>
          <w:trHeight w:val="253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70.0</w:t>
            </w:r>
          </w:p>
        </w:tc>
      </w:tr>
      <w:tr w:rsidR="004A0DF5" w:rsidRPr="004A0DF5" w:rsidTr="00A527DD">
        <w:trPr>
          <w:trHeight w:val="25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025FDC" w:rsidP="00A527DD">
            <w:pPr>
              <w:pStyle w:val="TableParagraph"/>
              <w:spacing w:line="235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Min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  <w:r w:rsidRPr="004A0DF5">
              <w:rPr>
                <w:rFonts w:ascii="Arial" w:hAnsi="Arial" w:cs="Arial"/>
                <w:sz w:val="20"/>
                <w:szCs w:val="20"/>
              </w:rPr>
              <w:t xml:space="preserve"> - Max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5" w:lineRule="exact"/>
              <w:ind w:left="1065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61.0 – 77.0</w:t>
            </w:r>
          </w:p>
        </w:tc>
      </w:tr>
      <w:tr w:rsidR="004A0DF5" w:rsidRPr="004A0DF5" w:rsidTr="00A527DD">
        <w:trPr>
          <w:trHeight w:val="252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Weight (</w:t>
            </w:r>
            <w:r w:rsidR="004C22A8">
              <w:rPr>
                <w:rFonts w:ascii="Arial" w:hAnsi="Arial" w:cs="Arial"/>
                <w:b/>
                <w:sz w:val="20"/>
                <w:szCs w:val="20"/>
              </w:rPr>
              <w:t>pounds</w:t>
            </w:r>
            <w:r w:rsidRPr="004A0DF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DF5" w:rsidRPr="004A0DF5" w:rsidTr="00A527DD">
        <w:trPr>
          <w:trHeight w:val="249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0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0" w:lineRule="exact"/>
              <w:ind w:left="1064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178.8 (40.84)</w:t>
            </w:r>
          </w:p>
        </w:tc>
      </w:tr>
      <w:tr w:rsidR="004A0DF5" w:rsidRPr="004A0DF5" w:rsidTr="00A527DD">
        <w:trPr>
          <w:trHeight w:val="253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67" w:right="10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180.5</w:t>
            </w:r>
          </w:p>
        </w:tc>
      </w:tr>
      <w:tr w:rsidR="004A0DF5" w:rsidRPr="004A0DF5" w:rsidTr="00A527DD">
        <w:trPr>
          <w:trHeight w:val="254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025FDC" w:rsidP="00A527DD">
            <w:pPr>
              <w:pStyle w:val="TableParagraph"/>
              <w:spacing w:line="234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Min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  <w:r w:rsidRPr="004A0DF5">
              <w:rPr>
                <w:rFonts w:ascii="Arial" w:hAnsi="Arial" w:cs="Arial"/>
                <w:sz w:val="20"/>
                <w:szCs w:val="20"/>
              </w:rPr>
              <w:t xml:space="preserve"> - Max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4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112.6 – 256.0</w:t>
            </w:r>
          </w:p>
        </w:tc>
      </w:tr>
      <w:tr w:rsidR="004A0DF5" w:rsidRPr="004A0DF5" w:rsidTr="00A527DD">
        <w:trPr>
          <w:trHeight w:val="25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4A0DF5">
              <w:rPr>
                <w:rFonts w:ascii="Arial" w:hAnsi="Arial" w:cs="Arial"/>
                <w:b/>
                <w:sz w:val="20"/>
                <w:szCs w:val="20"/>
              </w:rPr>
              <w:t>BMI (kg/m</w:t>
            </w:r>
            <w:r w:rsidRPr="004A0DF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4A0DF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0DF5" w:rsidRPr="004A0DF5" w:rsidTr="00A527DD">
        <w:trPr>
          <w:trHeight w:val="250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1" w:lineRule="exact"/>
              <w:ind w:left="1064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26.6 (4.13)</w:t>
            </w:r>
          </w:p>
        </w:tc>
      </w:tr>
      <w:tr w:rsidR="004A0DF5" w:rsidRPr="004A0DF5" w:rsidTr="00A527DD">
        <w:trPr>
          <w:trHeight w:val="253"/>
        </w:trPr>
        <w:tc>
          <w:tcPr>
            <w:tcW w:w="3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Median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3" w:lineRule="exact"/>
              <w:ind w:left="1067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27.9</w:t>
            </w:r>
          </w:p>
        </w:tc>
      </w:tr>
      <w:tr w:rsidR="004A0DF5" w:rsidRPr="004A0DF5" w:rsidTr="00A527DD">
        <w:trPr>
          <w:trHeight w:val="256"/>
        </w:trPr>
        <w:tc>
          <w:tcPr>
            <w:tcW w:w="327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DF5" w:rsidRPr="004A0DF5" w:rsidRDefault="00025FDC" w:rsidP="00A527DD">
            <w:pPr>
              <w:pStyle w:val="TableParagraph"/>
              <w:spacing w:line="236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Min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  <w:r w:rsidRPr="004A0DF5">
              <w:rPr>
                <w:rFonts w:ascii="Arial" w:hAnsi="Arial" w:cs="Arial"/>
                <w:sz w:val="20"/>
                <w:szCs w:val="20"/>
              </w:rPr>
              <w:t xml:space="preserve"> - Max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</w:p>
        </w:tc>
        <w:tc>
          <w:tcPr>
            <w:tcW w:w="338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DF5" w:rsidRPr="004A0DF5" w:rsidRDefault="004A0DF5" w:rsidP="00A527DD">
            <w:pPr>
              <w:pStyle w:val="TableParagraph"/>
              <w:spacing w:line="236" w:lineRule="exact"/>
              <w:ind w:left="1065" w:right="10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DF5">
              <w:rPr>
                <w:rFonts w:ascii="Arial" w:hAnsi="Arial" w:cs="Arial"/>
                <w:sz w:val="20"/>
                <w:szCs w:val="20"/>
              </w:rPr>
              <w:t>20.0 – 31.3</w:t>
            </w:r>
          </w:p>
        </w:tc>
      </w:tr>
    </w:tbl>
    <w:p w:rsidR="004A0DF5" w:rsidRDefault="004A0DF5" w:rsidP="004A0DF5">
      <w:pPr>
        <w:spacing w:after="0" w:line="480" w:lineRule="auto"/>
        <w:rPr>
          <w:sz w:val="20"/>
        </w:rPr>
      </w:pPr>
    </w:p>
    <w:p w:rsidR="004A0DF5" w:rsidRPr="004A0DF5" w:rsidRDefault="004C22A8" w:rsidP="00025FDC">
      <w:pPr>
        <w:spacing w:after="0" w:line="240" w:lineRule="auto"/>
        <w:ind w:left="274" w:right="2340"/>
        <w:rPr>
          <w:rFonts w:ascii="Arial" w:hAnsi="Arial" w:cs="Arial"/>
          <w:sz w:val="20"/>
        </w:rPr>
      </w:pPr>
      <w:r w:rsidRPr="004A0DF5">
        <w:rPr>
          <w:rFonts w:ascii="Arial" w:hAnsi="Arial" w:cs="Arial"/>
          <w:sz w:val="20"/>
        </w:rPr>
        <w:t>BMI = body mass index</w:t>
      </w:r>
      <w:r>
        <w:rPr>
          <w:rFonts w:ascii="Arial" w:hAnsi="Arial" w:cs="Arial"/>
          <w:sz w:val="20"/>
        </w:rPr>
        <w:t>,</w:t>
      </w:r>
      <w:r w:rsidRPr="004A0DF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m=meters,</w:t>
      </w:r>
      <w:r w:rsidRPr="004C22A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kg=kilograms, n=number of patients, </w:t>
      </w:r>
      <w:r w:rsidRPr="004A0DF5">
        <w:rPr>
          <w:rFonts w:ascii="Arial" w:hAnsi="Arial" w:cs="Arial"/>
          <w:sz w:val="20"/>
        </w:rPr>
        <w:t>SD = standard deviation,</w:t>
      </w:r>
    </w:p>
    <w:p w:rsidR="004A0DF5" w:rsidRDefault="004A0DF5" w:rsidP="00B52005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br w:type="page"/>
      </w:r>
    </w:p>
    <w:p w:rsidR="00BE1E2C" w:rsidRDefault="008367DF" w:rsidP="00B5200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4"/>
        </w:rPr>
        <w:lastRenderedPageBreak/>
        <w:t>Online</w:t>
      </w:r>
      <w:r w:rsidRPr="005439A6">
        <w:rPr>
          <w:rFonts w:ascii="Arial" w:hAnsi="Arial" w:cs="Arial"/>
          <w:b/>
          <w:sz w:val="20"/>
          <w:szCs w:val="24"/>
        </w:rPr>
        <w:t xml:space="preserve"> </w:t>
      </w:r>
      <w:r w:rsidR="00B52005" w:rsidRPr="005439A6">
        <w:rPr>
          <w:rFonts w:ascii="Arial" w:hAnsi="Arial" w:cs="Arial"/>
          <w:b/>
          <w:sz w:val="20"/>
          <w:szCs w:val="24"/>
        </w:rPr>
        <w:t xml:space="preserve">Table </w:t>
      </w:r>
      <w:r w:rsidR="004A0DF5">
        <w:rPr>
          <w:rFonts w:ascii="Arial" w:hAnsi="Arial" w:cs="Arial"/>
          <w:b/>
          <w:sz w:val="20"/>
          <w:szCs w:val="24"/>
        </w:rPr>
        <w:t>4</w:t>
      </w:r>
      <w:r w:rsidR="00B52005" w:rsidRPr="005439A6">
        <w:rPr>
          <w:rFonts w:ascii="Arial" w:hAnsi="Arial" w:cs="Arial"/>
          <w:b/>
          <w:sz w:val="20"/>
          <w:szCs w:val="24"/>
        </w:rPr>
        <w:t xml:space="preserve">. </w:t>
      </w:r>
      <w:r w:rsidR="00BE1E2C" w:rsidRPr="00BE1E2C">
        <w:rPr>
          <w:rFonts w:ascii="Arial" w:hAnsi="Arial" w:cs="Arial"/>
          <w:b/>
          <w:bCs/>
          <w:sz w:val="20"/>
          <w:szCs w:val="20"/>
        </w:rPr>
        <w:t>Summary of Fed and Fasted Acetylsalicylic Acid PK Parameters after a Single Dose of 650 mg PL</w:t>
      </w:r>
      <w:r w:rsidR="004C22A8">
        <w:rPr>
          <w:rFonts w:ascii="Arial" w:hAnsi="Arial" w:cs="Arial"/>
          <w:b/>
          <w:bCs/>
          <w:sz w:val="20"/>
          <w:szCs w:val="20"/>
        </w:rPr>
        <w:t>-ASA</w:t>
      </w:r>
      <w:r w:rsidR="00BE1E2C" w:rsidRPr="00BE1E2C">
        <w:rPr>
          <w:rFonts w:ascii="Arial" w:hAnsi="Arial" w:cs="Arial"/>
          <w:b/>
          <w:bCs/>
          <w:sz w:val="20"/>
          <w:szCs w:val="20"/>
        </w:rPr>
        <w:t>: PK</w:t>
      </w:r>
      <w:r w:rsidR="00BE1E2C" w:rsidRPr="00BE1E2C">
        <w:rPr>
          <w:rFonts w:ascii="Arial" w:hAnsi="Arial" w:cs="Arial"/>
          <w:b/>
          <w:bCs/>
          <w:spacing w:val="-9"/>
          <w:sz w:val="20"/>
          <w:szCs w:val="20"/>
        </w:rPr>
        <w:t xml:space="preserve"> </w:t>
      </w:r>
      <w:r w:rsidR="00BE1E2C" w:rsidRPr="00BE1E2C">
        <w:rPr>
          <w:rFonts w:ascii="Arial" w:hAnsi="Arial" w:cs="Arial"/>
          <w:b/>
          <w:bCs/>
          <w:sz w:val="20"/>
          <w:szCs w:val="20"/>
        </w:rPr>
        <w:t>Population</w:t>
      </w:r>
    </w:p>
    <w:tbl>
      <w:tblPr>
        <w:tblW w:w="10080" w:type="dxa"/>
        <w:tblInd w:w="-4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6"/>
        <w:gridCol w:w="447"/>
        <w:gridCol w:w="1106"/>
        <w:gridCol w:w="559"/>
        <w:gridCol w:w="17"/>
        <w:gridCol w:w="2008"/>
        <w:gridCol w:w="6"/>
        <w:gridCol w:w="346"/>
        <w:gridCol w:w="12"/>
        <w:gridCol w:w="996"/>
        <w:gridCol w:w="12"/>
        <w:gridCol w:w="657"/>
        <w:gridCol w:w="12"/>
        <w:gridCol w:w="1856"/>
        <w:gridCol w:w="900"/>
      </w:tblGrid>
      <w:tr w:rsidR="00CC1338" w:rsidRPr="00BE1E2C" w:rsidTr="00526594">
        <w:trPr>
          <w:trHeight w:val="312"/>
        </w:trPr>
        <w:tc>
          <w:tcPr>
            <w:tcW w:w="11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C1338" w:rsidRPr="00BE1E2C" w:rsidRDefault="00CC1338" w:rsidP="00137A1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C1338" w:rsidRPr="00BE1E2C" w:rsidRDefault="00CC1338" w:rsidP="008C5B9B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C1338" w:rsidRPr="00BE1E2C" w:rsidRDefault="00CC1338" w:rsidP="00137A1B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PK Parameter</w:t>
            </w:r>
          </w:p>
        </w:tc>
        <w:tc>
          <w:tcPr>
            <w:tcW w:w="4143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CC1338" w:rsidRPr="00BE1E2C" w:rsidRDefault="00CC1338" w:rsidP="00137A1B">
            <w:pPr>
              <w:pStyle w:val="TableParagraph"/>
              <w:spacing w:before="15" w:line="210" w:lineRule="atLeast"/>
              <w:ind w:left="1547" w:right="1527" w:hanging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 xml:space="preserve">Fed </w:t>
            </w:r>
          </w:p>
        </w:tc>
        <w:tc>
          <w:tcPr>
            <w:tcW w:w="3891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C1338" w:rsidRPr="00BE1E2C" w:rsidRDefault="00CC1338" w:rsidP="008C5B9B">
            <w:pPr>
              <w:pStyle w:val="TableParagraph"/>
              <w:spacing w:before="15" w:line="210" w:lineRule="atLeast"/>
              <w:ind w:left="100" w:right="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 xml:space="preserve">Fasted </w:t>
            </w:r>
          </w:p>
        </w:tc>
        <w:tc>
          <w:tcPr>
            <w:tcW w:w="9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C1338" w:rsidRPr="00BE1E2C" w:rsidRDefault="00CC1338" w:rsidP="008C5B9B">
            <w:pPr>
              <w:pStyle w:val="TableParagraph"/>
              <w:spacing w:before="1" w:line="207" w:lineRule="exact"/>
              <w:ind w:left="5"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6594" w:rsidRPr="00BE1E2C" w:rsidTr="00526594">
        <w:trPr>
          <w:trHeight w:val="600"/>
        </w:trPr>
        <w:tc>
          <w:tcPr>
            <w:tcW w:w="114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26594" w:rsidRPr="00BE1E2C" w:rsidRDefault="00526594" w:rsidP="00CC13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594" w:rsidRPr="00BE1E2C" w:rsidRDefault="00526594" w:rsidP="00CC1338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26594" w:rsidRPr="00BE1E2C" w:rsidRDefault="00526594" w:rsidP="00CC1338">
            <w:pPr>
              <w:pStyle w:val="TableParagraph"/>
              <w:ind w:left="1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N*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145725">
            <w:pPr>
              <w:pStyle w:val="TableParagraph"/>
              <w:spacing w:before="9"/>
              <w:ind w:left="316" w:right="249" w:hanging="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Mean (SD)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Default="00526594" w:rsidP="00145725">
            <w:pPr>
              <w:pStyle w:val="TableParagraph"/>
              <w:ind w:left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CV</w:t>
            </w:r>
          </w:p>
          <w:p w:rsidR="00526594" w:rsidRPr="00BE1E2C" w:rsidRDefault="00526594" w:rsidP="00145725">
            <w:pPr>
              <w:pStyle w:val="TableParagraph"/>
              <w:ind w:left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20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26594" w:rsidRDefault="00526594" w:rsidP="00145725">
            <w:pPr>
              <w:pStyle w:val="TableParagraph"/>
              <w:ind w:left="14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Median</w:t>
            </w:r>
          </w:p>
          <w:p w:rsidR="00526594" w:rsidRPr="00BE1E2C" w:rsidRDefault="00526594" w:rsidP="00145725">
            <w:pPr>
              <w:pStyle w:val="TableParagraph"/>
              <w:ind w:left="14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(Range)</w:t>
            </w:r>
          </w:p>
        </w:tc>
        <w:tc>
          <w:tcPr>
            <w:tcW w:w="35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145725">
            <w:pPr>
              <w:pStyle w:val="TableParagraph"/>
              <w:spacing w:before="10"/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N*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Default="00526594" w:rsidP="00145725">
            <w:pPr>
              <w:pStyle w:val="TableParagraph"/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Mean</w:t>
            </w:r>
          </w:p>
          <w:p w:rsidR="00526594" w:rsidRPr="00BE1E2C" w:rsidRDefault="00526594" w:rsidP="00145725">
            <w:pPr>
              <w:pStyle w:val="TableParagraph"/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(SD)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Default="00526594" w:rsidP="00145725">
            <w:pPr>
              <w:pStyle w:val="TableParagraph"/>
              <w:ind w:left="134" w:right="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CV</w:t>
            </w:r>
          </w:p>
          <w:p w:rsidR="00526594" w:rsidRPr="00BE1E2C" w:rsidRDefault="00526594" w:rsidP="00145725">
            <w:pPr>
              <w:pStyle w:val="TableParagraph"/>
              <w:ind w:left="134" w:right="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145725">
            <w:pPr>
              <w:pStyle w:val="TableParagraph"/>
              <w:spacing w:before="9"/>
              <w:ind w:left="413" w:right="387" w:firstLine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Median (Range)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CC13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b/>
                <w:sz w:val="20"/>
                <w:szCs w:val="20"/>
              </w:rPr>
              <w:t>P-Value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†</w:t>
            </w:r>
          </w:p>
        </w:tc>
      </w:tr>
      <w:tr w:rsidR="00526594" w:rsidRPr="00CC1338" w:rsidTr="00526594">
        <w:trPr>
          <w:trHeight w:val="452"/>
        </w:trPr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4C22A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AUC</w:t>
            </w:r>
            <w:r w:rsidRPr="004C22A8">
              <w:rPr>
                <w:rFonts w:ascii="Arial" w:hAnsi="Arial" w:cs="Arial"/>
                <w:sz w:val="20"/>
                <w:szCs w:val="20"/>
                <w:vertAlign w:val="subscript"/>
              </w:rPr>
              <w:t>0-t</w:t>
            </w:r>
          </w:p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([ug x min]/mL)</w:t>
            </w:r>
          </w:p>
        </w:tc>
        <w:tc>
          <w:tcPr>
            <w:tcW w:w="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361.8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(157.4)</w:t>
            </w:r>
          </w:p>
        </w:tc>
        <w:tc>
          <w:tcPr>
            <w:tcW w:w="5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43.5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363.1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(121.3 – 887.2)</w:t>
            </w:r>
          </w:p>
        </w:tc>
        <w:tc>
          <w:tcPr>
            <w:tcW w:w="3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426.4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(131.4)</w:t>
            </w:r>
          </w:p>
        </w:tc>
        <w:tc>
          <w:tcPr>
            <w:tcW w:w="6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30.8</w:t>
            </w:r>
          </w:p>
        </w:tc>
        <w:tc>
          <w:tcPr>
            <w:tcW w:w="18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425.9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(212.8 – 795.3)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526594" w:rsidRPr="00CC1338" w:rsidTr="00526594">
        <w:trPr>
          <w:trHeight w:val="47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AUC</w:t>
            </w:r>
            <w:r w:rsidRPr="004C22A8">
              <w:rPr>
                <w:rFonts w:ascii="Arial" w:hAnsi="Arial" w:cs="Arial"/>
                <w:sz w:val="20"/>
                <w:szCs w:val="20"/>
                <w:vertAlign w:val="subscript"/>
              </w:rPr>
              <w:t>0-∞</w:t>
            </w:r>
          </w:p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([ug x min]/mL)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394.4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(112.2)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28.5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384.1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(202.6 –</w:t>
            </w:r>
            <w:r w:rsidRPr="00CC13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E2C">
              <w:rPr>
                <w:rFonts w:ascii="Arial" w:hAnsi="Arial" w:cs="Arial"/>
                <w:sz w:val="20"/>
                <w:szCs w:val="20"/>
              </w:rPr>
              <w:t>583.6)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410.2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(99.5)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24.3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390.5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(297.0 – 561.0)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0.9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6594" w:rsidRPr="00CC1338" w:rsidTr="00526594">
        <w:trPr>
          <w:trHeight w:val="45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C</w:t>
            </w:r>
            <w:r w:rsidRPr="004C22A8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CC1338">
              <w:rPr>
                <w:rFonts w:ascii="Arial" w:hAnsi="Arial" w:cs="Arial"/>
                <w:sz w:val="20"/>
                <w:szCs w:val="20"/>
              </w:rPr>
              <w:t xml:space="preserve"> (µg/mL)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3.1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(1.8)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59.0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2.7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(0.7 – 8.2)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5.4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E2C">
              <w:rPr>
                <w:rFonts w:ascii="Arial" w:hAnsi="Arial" w:cs="Arial"/>
                <w:sz w:val="20"/>
                <w:szCs w:val="20"/>
              </w:rPr>
              <w:t>(2.7)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4.5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(2.1 – 11.0)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6594" w:rsidRPr="00CC1338" w:rsidTr="00526594">
        <w:trPr>
          <w:trHeight w:val="45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t</w:t>
            </w:r>
            <w:r w:rsidRPr="00025FDC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CC1338">
              <w:rPr>
                <w:rFonts w:ascii="Arial" w:hAnsi="Arial" w:cs="Arial"/>
                <w:sz w:val="20"/>
                <w:szCs w:val="20"/>
              </w:rPr>
              <w:t xml:space="preserve"> (min)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171.8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(68.4)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39.8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180.0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(75.0 – 240.0)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109.3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(41.2)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37.7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120.0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(40.0 – 180.0)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526594" w:rsidRPr="00CC1338" w:rsidTr="00526594">
        <w:trPr>
          <w:trHeight w:val="53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λ</w:t>
            </w:r>
            <w:r w:rsidRPr="00025FDC">
              <w:rPr>
                <w:rFonts w:ascii="Arial" w:hAnsi="Arial" w:cs="Arial"/>
                <w:sz w:val="20"/>
                <w:szCs w:val="20"/>
                <w:vertAlign w:val="subscript"/>
              </w:rPr>
              <w:t>Z</w:t>
            </w:r>
            <w:r w:rsidRPr="00CC1338">
              <w:rPr>
                <w:rFonts w:ascii="Arial" w:hAnsi="Arial" w:cs="Arial"/>
                <w:sz w:val="20"/>
                <w:szCs w:val="20"/>
              </w:rPr>
              <w:t xml:space="preserve"> (l/min)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0.0135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(0.0067)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49.4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0.013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(0.00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E1E2C">
              <w:rPr>
                <w:rFonts w:ascii="Arial" w:hAnsi="Arial" w:cs="Arial"/>
                <w:sz w:val="20"/>
                <w:szCs w:val="20"/>
              </w:rPr>
              <w:t xml:space="preserve"> – 0.02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E1E2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0.0279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(0.0092)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32.8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0.0292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(0.01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E1E2C">
              <w:rPr>
                <w:rFonts w:ascii="Arial" w:hAnsi="Arial" w:cs="Arial"/>
                <w:sz w:val="20"/>
                <w:szCs w:val="20"/>
              </w:rPr>
              <w:t xml:space="preserve"> –0.041)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526594" w:rsidRPr="00CC1338" w:rsidTr="00526594">
        <w:trPr>
          <w:trHeight w:val="453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t½ (min)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68.3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(44.6)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65.3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52.2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(25.9 – 154.9)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27.7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(10.7)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38.8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23.8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(16.9 – 46.5)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526594" w:rsidRPr="00CC1338" w:rsidTr="00526594">
        <w:trPr>
          <w:trHeight w:val="584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CL/F</w:t>
            </w:r>
          </w:p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(mL/min)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1790.3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(596.0)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33.3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1692.8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(1113.8 – 3207.9)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1661.9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(387.9)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23.3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1685.9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(1158.7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E2C">
              <w:rPr>
                <w:rFonts w:ascii="Arial" w:hAnsi="Arial" w:cs="Arial"/>
                <w:sz w:val="20"/>
                <w:szCs w:val="20"/>
              </w:rPr>
              <w:t>2188.9)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526594" w:rsidRPr="00CC1338" w:rsidTr="00526594">
        <w:trPr>
          <w:trHeight w:val="53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594" w:rsidRPr="00CC1338" w:rsidRDefault="00526594" w:rsidP="00CC133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VD/F (mL)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160368.4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(73643.1)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45.9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142771.4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(60960.8</w:t>
            </w:r>
            <w:r w:rsidRPr="00CC13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E2C">
              <w:rPr>
                <w:rFonts w:ascii="Arial" w:hAnsi="Arial" w:cs="Arial"/>
                <w:sz w:val="20"/>
                <w:szCs w:val="20"/>
              </w:rPr>
              <w:t>–279388.3)</w:t>
            </w: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133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66903.1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(30150.5)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45.1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60260.7</w:t>
            </w:r>
          </w:p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(33070.5</w:t>
            </w:r>
            <w:r w:rsidRPr="00CC1338">
              <w:rPr>
                <w:rFonts w:ascii="Arial" w:hAnsi="Arial" w:cs="Arial"/>
                <w:sz w:val="20"/>
                <w:szCs w:val="20"/>
              </w:rPr>
              <w:t>-</w:t>
            </w:r>
            <w:r w:rsidRPr="00BE1E2C">
              <w:rPr>
                <w:rFonts w:ascii="Arial" w:hAnsi="Arial" w:cs="Arial"/>
                <w:sz w:val="20"/>
                <w:szCs w:val="20"/>
              </w:rPr>
              <w:t>106169.8)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6594" w:rsidRPr="00BE1E2C" w:rsidRDefault="00526594" w:rsidP="004C22A8">
            <w:pPr>
              <w:pStyle w:val="TableParagraph"/>
              <w:spacing w:before="2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E2C">
              <w:rPr>
                <w:rFonts w:ascii="Arial" w:hAnsi="Arial" w:cs="Arial"/>
                <w:sz w:val="20"/>
                <w:szCs w:val="20"/>
              </w:rPr>
              <w:t>0.0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CC1338" w:rsidRDefault="00CC1338" w:rsidP="00526594">
      <w:pPr>
        <w:pStyle w:val="TableParagraph"/>
        <w:spacing w:before="2"/>
        <w:ind w:left="-450" w:right="-720"/>
        <w:rPr>
          <w:rFonts w:ascii="Arial" w:hAnsi="Arial" w:cs="Arial"/>
          <w:sz w:val="18"/>
          <w:szCs w:val="18"/>
        </w:rPr>
      </w:pPr>
      <w:r w:rsidRPr="00CC1338">
        <w:rPr>
          <w:rFonts w:ascii="Arial" w:hAnsi="Arial" w:cs="Arial"/>
          <w:sz w:val="20"/>
          <w:szCs w:val="20"/>
        </w:rPr>
        <w:t>*N=20 for all PK parameters</w:t>
      </w:r>
      <w:r w:rsidR="00526594">
        <w:rPr>
          <w:rFonts w:ascii="Arial" w:hAnsi="Arial" w:cs="Arial"/>
          <w:sz w:val="20"/>
          <w:szCs w:val="20"/>
        </w:rPr>
        <w:t>.</w:t>
      </w:r>
      <w:r w:rsidR="00526594" w:rsidRPr="00526594">
        <w:rPr>
          <w:rFonts w:ascii="Arial" w:hAnsi="Arial" w:cs="Arial"/>
          <w:sz w:val="20"/>
          <w:szCs w:val="20"/>
        </w:rPr>
        <w:t xml:space="preserve"> The slope of the log-linear elimination phase was not estimable due to an insufficient number of measurable ASA concentrations after the C</w:t>
      </w:r>
      <w:r w:rsidR="00526594" w:rsidRPr="00526594">
        <w:rPr>
          <w:rFonts w:ascii="Arial" w:hAnsi="Arial" w:cs="Arial"/>
          <w:sz w:val="20"/>
          <w:szCs w:val="20"/>
          <w:vertAlign w:val="subscript"/>
        </w:rPr>
        <w:t>max</w:t>
      </w:r>
      <w:r w:rsidR="00526594" w:rsidRPr="00526594">
        <w:rPr>
          <w:rFonts w:ascii="Arial" w:hAnsi="Arial" w:cs="Arial"/>
          <w:sz w:val="20"/>
          <w:szCs w:val="20"/>
        </w:rPr>
        <w:t xml:space="preserve"> in 10 subjects in the fed state and 14 subjects in the fasting state (18 unique subjects)</w:t>
      </w:r>
      <w:r w:rsidRPr="00CC1338">
        <w:rPr>
          <w:rFonts w:ascii="Arial" w:hAnsi="Arial" w:cs="Arial"/>
          <w:sz w:val="20"/>
          <w:szCs w:val="20"/>
        </w:rPr>
        <w:t>, †P-value based on the Wilcox</w:t>
      </w:r>
      <w:r w:rsidRPr="00526594">
        <w:rPr>
          <w:rFonts w:ascii="Arial" w:hAnsi="Arial" w:cs="Arial"/>
          <w:sz w:val="20"/>
          <w:szCs w:val="20"/>
        </w:rPr>
        <w:t>on Rank-Sum test</w:t>
      </w:r>
    </w:p>
    <w:p w:rsidR="004C22A8" w:rsidRDefault="004C22A8" w:rsidP="00CC1338">
      <w:pPr>
        <w:pStyle w:val="TableParagraph"/>
        <w:spacing w:before="2"/>
        <w:ind w:left="1"/>
        <w:jc w:val="center"/>
        <w:rPr>
          <w:rFonts w:ascii="Arial" w:hAnsi="Arial" w:cs="Arial"/>
          <w:sz w:val="18"/>
          <w:szCs w:val="18"/>
        </w:rPr>
      </w:pPr>
    </w:p>
    <w:p w:rsidR="00025FDC" w:rsidRDefault="004C22A8" w:rsidP="00025FDC">
      <w:pPr>
        <w:spacing w:after="0" w:line="240" w:lineRule="auto"/>
        <w:ind w:left="-450" w:right="-720"/>
        <w:rPr>
          <w:rFonts w:ascii="Arial" w:eastAsia="TimesNewRoman" w:hAnsi="Arial" w:cs="Arial"/>
          <w:sz w:val="20"/>
        </w:rPr>
      </w:pPr>
      <w:bookmarkStart w:id="2" w:name="_Hlk27649917"/>
      <w:r w:rsidRPr="00025FDC">
        <w:rPr>
          <w:rFonts w:ascii="Arial" w:hAnsi="Arial" w:cs="Arial"/>
          <w:sz w:val="20"/>
        </w:rPr>
        <w:t>AUC</w:t>
      </w:r>
      <w:r w:rsidRPr="00025FDC">
        <w:rPr>
          <w:rFonts w:ascii="Arial" w:hAnsi="Arial" w:cs="Arial"/>
          <w:sz w:val="20"/>
          <w:vertAlign w:val="subscript"/>
        </w:rPr>
        <w:t xml:space="preserve">0-t </w:t>
      </w:r>
      <w:r w:rsidRPr="00025FDC">
        <w:rPr>
          <w:rFonts w:ascii="Arial" w:hAnsi="Arial" w:cs="Arial"/>
          <w:sz w:val="20"/>
        </w:rPr>
        <w:t>=area-under-the-curve</w:t>
      </w:r>
      <w:r w:rsidRPr="00025FDC">
        <w:rPr>
          <w:rFonts w:ascii="Arial" w:hAnsi="Arial" w:cs="Arial"/>
          <w:b/>
          <w:sz w:val="20"/>
        </w:rPr>
        <w:t xml:space="preserve">, </w:t>
      </w:r>
      <w:r w:rsidRPr="00025FDC">
        <w:rPr>
          <w:rFonts w:ascii="Arial" w:hAnsi="Arial" w:cs="Arial"/>
          <w:sz w:val="20"/>
        </w:rPr>
        <w:t>AUC</w:t>
      </w:r>
      <w:r w:rsidRPr="00025FDC">
        <w:rPr>
          <w:rFonts w:ascii="Arial" w:hAnsi="Arial" w:cs="Arial"/>
          <w:sz w:val="20"/>
          <w:vertAlign w:val="subscript"/>
        </w:rPr>
        <w:t xml:space="preserve">0-∞ </w:t>
      </w:r>
      <w:r w:rsidRPr="00025FDC">
        <w:rPr>
          <w:rFonts w:ascii="Arial" w:hAnsi="Arial" w:cs="Arial"/>
          <w:sz w:val="20"/>
        </w:rPr>
        <w:t>=</w:t>
      </w:r>
      <w:r w:rsidRPr="00025FDC">
        <w:rPr>
          <w:rFonts w:ascii="Arial" w:eastAsia="TimesNewRoman" w:hAnsi="Arial" w:cs="Arial"/>
          <w:sz w:val="20"/>
        </w:rPr>
        <w:t>AUC</w:t>
      </w:r>
      <w:r w:rsidRPr="00025FDC">
        <w:rPr>
          <w:rFonts w:ascii="Arial" w:eastAsia="TimesNewRoman" w:hAnsi="Arial" w:cs="Arial"/>
          <w:sz w:val="20"/>
          <w:vertAlign w:val="subscript"/>
        </w:rPr>
        <w:t xml:space="preserve">0-t </w:t>
      </w:r>
      <w:r w:rsidRPr="00025FDC">
        <w:rPr>
          <w:rFonts w:ascii="Arial" w:eastAsia="TimesNewRoman" w:hAnsi="Arial" w:cs="Arial"/>
          <w:sz w:val="20"/>
        </w:rPr>
        <w:t>extrapolated to infinity,</w:t>
      </w:r>
      <w:r w:rsidRPr="00025FDC">
        <w:rPr>
          <w:rFonts w:ascii="Arial" w:hAnsi="Arial" w:cs="Arial"/>
          <w:b/>
          <w:sz w:val="20"/>
        </w:rPr>
        <w:t xml:space="preserve"> </w:t>
      </w:r>
      <w:r w:rsidRPr="00025FDC">
        <w:rPr>
          <w:rFonts w:ascii="Arial" w:hAnsi="Arial" w:cs="Arial"/>
          <w:sz w:val="20"/>
        </w:rPr>
        <w:t>C</w:t>
      </w:r>
      <w:r w:rsidRPr="00025FDC">
        <w:rPr>
          <w:rFonts w:ascii="Arial" w:hAnsi="Arial" w:cs="Arial"/>
          <w:sz w:val="20"/>
          <w:vertAlign w:val="subscript"/>
        </w:rPr>
        <w:t xml:space="preserve">max </w:t>
      </w:r>
      <w:r w:rsidRPr="00025FDC">
        <w:rPr>
          <w:rFonts w:ascii="Arial" w:hAnsi="Arial" w:cs="Arial"/>
          <w:sz w:val="20"/>
        </w:rPr>
        <w:t xml:space="preserve">=maximum plasma concentration, </w:t>
      </w:r>
      <w:r w:rsidR="00025FDC" w:rsidRPr="00A74548">
        <w:rPr>
          <w:rFonts w:ascii="Arial" w:hAnsi="Arial" w:cs="Arial"/>
          <w:sz w:val="20"/>
        </w:rPr>
        <w:t xml:space="preserve">CL/F </w:t>
      </w:r>
      <w:r w:rsidR="00025FDC">
        <w:rPr>
          <w:rFonts w:ascii="Arial" w:hAnsi="Arial" w:cs="Arial"/>
          <w:sz w:val="20"/>
        </w:rPr>
        <w:t>=</w:t>
      </w:r>
      <w:r w:rsidR="00025FDC" w:rsidRPr="00A74548">
        <w:rPr>
          <w:rFonts w:ascii="Arial" w:hAnsi="Arial" w:cs="Arial"/>
          <w:sz w:val="20"/>
        </w:rPr>
        <w:t>apparent clearance</w:t>
      </w:r>
      <w:r w:rsidR="00025FDC">
        <w:rPr>
          <w:rFonts w:ascii="Arial" w:hAnsi="Arial" w:cs="Arial"/>
          <w:sz w:val="20"/>
        </w:rPr>
        <w:t>,</w:t>
      </w:r>
      <w:r w:rsidRPr="00025FDC">
        <w:rPr>
          <w:rFonts w:ascii="Arial" w:hAnsi="Arial" w:cs="Arial"/>
          <w:sz w:val="20"/>
        </w:rPr>
        <w:t xml:space="preserve"> </w:t>
      </w:r>
      <w:r w:rsidR="000C4A6E" w:rsidRPr="000C4A6E">
        <w:rPr>
          <w:rFonts w:ascii="Arial" w:eastAsia="TimesNewRoman" w:hAnsi="Arial" w:cs="Arial"/>
          <w:sz w:val="20"/>
        </w:rPr>
        <w:t>CV=coefficient of variation,</w:t>
      </w:r>
      <w:r w:rsidR="000C4A6E">
        <w:rPr>
          <w:rFonts w:ascii="Times New Roman" w:hAnsi="Times New Roman" w:cs="Times New Roman"/>
          <w:sz w:val="20"/>
        </w:rPr>
        <w:t xml:space="preserve"> </w:t>
      </w:r>
      <w:r w:rsidR="00025FDC" w:rsidRPr="00025FDC">
        <w:rPr>
          <w:rFonts w:ascii="Arial" w:eastAsia="TimesNewRoman" w:hAnsi="Arial" w:cs="Arial"/>
          <w:sz w:val="20"/>
        </w:rPr>
        <w:t>λ</w:t>
      </w:r>
      <w:r w:rsidR="00025FDC" w:rsidRPr="00025FDC">
        <w:rPr>
          <w:rFonts w:ascii="Arial" w:eastAsia="TimesNewRoman" w:hAnsi="Arial" w:cs="Arial"/>
          <w:sz w:val="20"/>
          <w:vertAlign w:val="subscript"/>
        </w:rPr>
        <w:t>z</w:t>
      </w:r>
      <w:r w:rsidR="00025FDC" w:rsidRPr="00025FDC">
        <w:rPr>
          <w:rFonts w:ascii="Arial" w:eastAsia="TimesNewRoman" w:hAnsi="Arial" w:cs="Arial"/>
          <w:sz w:val="20"/>
        </w:rPr>
        <w:t xml:space="preserve"> =terminal elimination rate constant,</w:t>
      </w:r>
      <w:r w:rsidR="00025FDC" w:rsidRPr="00025FDC">
        <w:rPr>
          <w:rFonts w:ascii="Arial" w:hAnsi="Arial" w:cs="Arial"/>
          <w:sz w:val="20"/>
          <w:szCs w:val="20"/>
        </w:rPr>
        <w:t xml:space="preserve"> </w:t>
      </w:r>
      <w:r w:rsidRPr="00025FDC">
        <w:rPr>
          <w:rFonts w:ascii="Arial" w:hAnsi="Arial" w:cs="Arial"/>
          <w:sz w:val="20"/>
          <w:szCs w:val="20"/>
        </w:rPr>
        <w:t>μg=micrograms, mg=milligrams,</w:t>
      </w:r>
      <w:r w:rsidRPr="00025FDC">
        <w:rPr>
          <w:rFonts w:ascii="Arial" w:hAnsi="Arial" w:cs="Arial"/>
          <w:sz w:val="20"/>
        </w:rPr>
        <w:t xml:space="preserve"> min=minutes, mL=milliliters, </w:t>
      </w:r>
      <w:r w:rsidR="000C4A6E">
        <w:rPr>
          <w:rFonts w:ascii="Arial" w:hAnsi="Arial" w:cs="Arial"/>
          <w:sz w:val="20"/>
        </w:rPr>
        <w:t xml:space="preserve">n=number of patients, </w:t>
      </w:r>
      <w:r w:rsidR="000C4A6E" w:rsidRPr="000C4A6E">
        <w:rPr>
          <w:rFonts w:ascii="Arial" w:hAnsi="Arial" w:cs="Arial"/>
          <w:sz w:val="20"/>
        </w:rPr>
        <w:t>PK=pharmacokinetic,</w:t>
      </w:r>
      <w:r w:rsidR="000C4A6E">
        <w:rPr>
          <w:rFonts w:ascii="Times New Roman" w:hAnsi="Times New Roman" w:cs="Times New Roman"/>
          <w:sz w:val="20"/>
        </w:rPr>
        <w:t xml:space="preserve"> </w:t>
      </w:r>
      <w:r w:rsidRPr="00025FDC">
        <w:rPr>
          <w:rFonts w:ascii="Arial" w:hAnsi="Arial" w:cs="Arial"/>
          <w:sz w:val="20"/>
        </w:rPr>
        <w:t>PL-ASA=pharmaceutical lipid-aspirin complex, SD= standard deviation. t</w:t>
      </w:r>
      <w:r w:rsidRPr="00025FDC">
        <w:rPr>
          <w:rFonts w:ascii="Arial" w:hAnsi="Arial" w:cs="Arial"/>
          <w:sz w:val="20"/>
          <w:vertAlign w:val="subscript"/>
        </w:rPr>
        <w:t>max</w:t>
      </w:r>
      <w:r w:rsidRPr="00025FDC">
        <w:rPr>
          <w:rFonts w:ascii="Arial" w:eastAsia="TimesNewRoman" w:hAnsi="Arial" w:cs="Arial"/>
          <w:sz w:val="20"/>
        </w:rPr>
        <w:t xml:space="preserve"> =time of peak drug concentration, </w:t>
      </w:r>
      <w:r w:rsidRPr="00025FDC">
        <w:rPr>
          <w:rFonts w:ascii="Arial" w:hAnsi="Arial" w:cs="Arial"/>
          <w:sz w:val="20"/>
        </w:rPr>
        <w:t>t</w:t>
      </w:r>
      <w:r w:rsidRPr="00025FDC">
        <w:rPr>
          <w:rFonts w:ascii="Arial" w:hAnsi="Arial" w:cs="Arial"/>
          <w:sz w:val="20"/>
          <w:vertAlign w:val="subscript"/>
        </w:rPr>
        <w:t>½</w:t>
      </w:r>
      <w:r w:rsidRPr="00025FDC">
        <w:rPr>
          <w:rFonts w:ascii="Arial" w:eastAsia="TimesNewRoman" w:hAnsi="Arial" w:cs="Arial"/>
          <w:sz w:val="20"/>
        </w:rPr>
        <w:t xml:space="preserve"> =first-order elimination half-life</w:t>
      </w:r>
      <w:r w:rsidR="00025FDC">
        <w:rPr>
          <w:rFonts w:ascii="Arial" w:eastAsia="TimesNewRoman" w:hAnsi="Arial" w:cs="Arial"/>
          <w:sz w:val="20"/>
        </w:rPr>
        <w:t>,</w:t>
      </w:r>
      <w:r w:rsidR="00025FDC" w:rsidRPr="00025FDC">
        <w:rPr>
          <w:rFonts w:ascii="Arial" w:eastAsia="TimesNewRoman" w:hAnsi="Arial" w:cs="Arial"/>
          <w:sz w:val="20"/>
        </w:rPr>
        <w:t xml:space="preserve"> </w:t>
      </w:r>
      <w:r w:rsidR="00025FDC" w:rsidRPr="00025FDC">
        <w:rPr>
          <w:rFonts w:ascii="Arial" w:hAnsi="Arial" w:cs="Arial"/>
          <w:sz w:val="20"/>
        </w:rPr>
        <w:t>V</w:t>
      </w:r>
      <w:r w:rsidR="00025FDC" w:rsidRPr="00025FDC">
        <w:rPr>
          <w:rFonts w:ascii="Arial" w:hAnsi="Arial" w:cs="Arial"/>
          <w:sz w:val="20"/>
          <w:vertAlign w:val="subscript"/>
        </w:rPr>
        <w:t>D</w:t>
      </w:r>
      <w:r w:rsidR="00025FDC" w:rsidRPr="00025FDC">
        <w:rPr>
          <w:rFonts w:ascii="Arial" w:hAnsi="Arial" w:cs="Arial"/>
          <w:sz w:val="20"/>
        </w:rPr>
        <w:t>/F</w:t>
      </w:r>
      <w:r w:rsidR="00025FDC">
        <w:rPr>
          <w:rFonts w:ascii="Arial" w:eastAsia="TimesNewRoman" w:hAnsi="Arial" w:cs="Arial"/>
          <w:sz w:val="20"/>
        </w:rPr>
        <w:t>=</w:t>
      </w:r>
      <w:r w:rsidR="00025FDC" w:rsidRPr="00025FDC">
        <w:rPr>
          <w:rFonts w:ascii="Arial" w:eastAsia="TimesNewRoman" w:hAnsi="Arial" w:cs="Arial"/>
          <w:sz w:val="20"/>
        </w:rPr>
        <w:t>apparent volume of distribution</w:t>
      </w:r>
      <w:r w:rsidR="00184A99">
        <w:rPr>
          <w:rFonts w:ascii="Arial" w:eastAsia="TimesNewRoman" w:hAnsi="Arial" w:cs="Arial"/>
          <w:sz w:val="20"/>
        </w:rPr>
        <w:t>.</w:t>
      </w:r>
    </w:p>
    <w:bookmarkEnd w:id="2"/>
    <w:p w:rsidR="004C22A8" w:rsidRDefault="004C22A8" w:rsidP="00CC1338">
      <w:pPr>
        <w:pStyle w:val="TableParagraph"/>
        <w:spacing w:before="2"/>
        <w:ind w:left="1"/>
        <w:jc w:val="center"/>
        <w:rPr>
          <w:rFonts w:ascii="Arial" w:hAnsi="Arial" w:cs="Arial"/>
          <w:sz w:val="18"/>
          <w:szCs w:val="18"/>
        </w:rPr>
      </w:pPr>
    </w:p>
    <w:p w:rsidR="006E4857" w:rsidRDefault="006E4857" w:rsidP="00CC1338">
      <w:pPr>
        <w:pStyle w:val="TableParagraph"/>
        <w:spacing w:before="2"/>
        <w:ind w:left="1"/>
        <w:jc w:val="center"/>
        <w:rPr>
          <w:rFonts w:ascii="Arial" w:hAnsi="Arial" w:cs="Arial"/>
          <w:sz w:val="18"/>
          <w:szCs w:val="18"/>
        </w:rPr>
      </w:pPr>
    </w:p>
    <w:p w:rsidR="006E4857" w:rsidRDefault="006E4857" w:rsidP="00CC1338">
      <w:pPr>
        <w:pStyle w:val="TableParagraph"/>
        <w:spacing w:before="2"/>
        <w:ind w:left="1"/>
        <w:jc w:val="center"/>
        <w:rPr>
          <w:rFonts w:ascii="Arial" w:hAnsi="Arial" w:cs="Arial"/>
          <w:sz w:val="18"/>
          <w:szCs w:val="18"/>
        </w:rPr>
      </w:pPr>
    </w:p>
    <w:p w:rsidR="00BE1E2C" w:rsidRPr="005439A6" w:rsidRDefault="00BE1E2C" w:rsidP="00B52005">
      <w:pPr>
        <w:rPr>
          <w:rFonts w:ascii="Arial" w:hAnsi="Arial" w:cs="Arial"/>
          <w:b/>
          <w:sz w:val="20"/>
          <w:szCs w:val="24"/>
        </w:rPr>
      </w:pPr>
    </w:p>
    <w:p w:rsidR="00714F13" w:rsidRPr="00714F13" w:rsidRDefault="00714F13" w:rsidP="00714F13">
      <w:pPr>
        <w:spacing w:after="0" w:line="240" w:lineRule="auto"/>
        <w:rPr>
          <w:rFonts w:ascii="Arial Bold" w:hAnsi="Arial Bold" w:cs="Arial"/>
          <w:bCs/>
          <w:sz w:val="4"/>
          <w:szCs w:val="4"/>
          <w:highlight w:val="yellow"/>
        </w:rPr>
      </w:pPr>
    </w:p>
    <w:sectPr w:rsidR="00714F13" w:rsidRPr="00714F13" w:rsidSect="00821322"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513" w:rsidRDefault="00AD6513" w:rsidP="00657B30">
      <w:pPr>
        <w:spacing w:after="0" w:line="240" w:lineRule="auto"/>
      </w:pPr>
    </w:p>
  </w:endnote>
  <w:endnote w:type="continuationSeparator" w:id="0">
    <w:p w:rsidR="00AD6513" w:rsidRDefault="00AD6513" w:rsidP="0065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89386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3260" w:rsidRDefault="007945B2">
        <w:pPr>
          <w:pStyle w:val="Footer"/>
          <w:jc w:val="center"/>
        </w:pPr>
        <w:r>
          <w:fldChar w:fldCharType="begin"/>
        </w:r>
        <w:r w:rsidR="00AB3260">
          <w:instrText xml:space="preserve"> PAGE   \* MERGEFORMAT </w:instrText>
        </w:r>
        <w:r>
          <w:fldChar w:fldCharType="separate"/>
        </w:r>
        <w:r w:rsidR="00B170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3260" w:rsidRDefault="00AB32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513" w:rsidRDefault="00AD6513" w:rsidP="00657B30">
      <w:pPr>
        <w:spacing w:after="0" w:line="240" w:lineRule="auto"/>
      </w:pPr>
      <w:r>
        <w:separator/>
      </w:r>
    </w:p>
  </w:footnote>
  <w:footnote w:type="continuationSeparator" w:id="0">
    <w:p w:rsidR="00AD6513" w:rsidRDefault="00AD6513" w:rsidP="00657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C603E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710E87"/>
    <w:multiLevelType w:val="hybridMultilevel"/>
    <w:tmpl w:val="D1565E32"/>
    <w:lvl w:ilvl="0" w:tplc="08B8E0EC">
      <w:start w:val="1"/>
      <w:numFmt w:val="lowerLetter"/>
      <w:lvlText w:val="%1)"/>
      <w:lvlJc w:val="left"/>
      <w:pPr>
        <w:ind w:left="81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8436DCF"/>
    <w:multiLevelType w:val="hybridMultilevel"/>
    <w:tmpl w:val="00D2C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24B8"/>
    <w:multiLevelType w:val="hybridMultilevel"/>
    <w:tmpl w:val="00D2C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33BE3"/>
    <w:multiLevelType w:val="hybridMultilevel"/>
    <w:tmpl w:val="96444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26A0D"/>
    <w:multiLevelType w:val="hybridMultilevel"/>
    <w:tmpl w:val="8C727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F556F"/>
    <w:multiLevelType w:val="singleLevel"/>
    <w:tmpl w:val="DA72DE56"/>
    <w:name w:val="WWln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7">
    <w:nsid w:val="2DB10DBF"/>
    <w:multiLevelType w:val="hybridMultilevel"/>
    <w:tmpl w:val="15106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37672"/>
    <w:multiLevelType w:val="hybridMultilevel"/>
    <w:tmpl w:val="CF348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00B0A"/>
    <w:multiLevelType w:val="hybridMultilevel"/>
    <w:tmpl w:val="49967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86CBD"/>
    <w:multiLevelType w:val="hybridMultilevel"/>
    <w:tmpl w:val="D7461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E6720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E5422"/>
    <w:multiLevelType w:val="hybridMultilevel"/>
    <w:tmpl w:val="7B88A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2C42B5"/>
    <w:multiLevelType w:val="hybridMultilevel"/>
    <w:tmpl w:val="D1565E32"/>
    <w:lvl w:ilvl="0" w:tplc="08B8E0EC">
      <w:start w:val="1"/>
      <w:numFmt w:val="lowerLetter"/>
      <w:lvlText w:val="%1)"/>
      <w:lvlJc w:val="left"/>
      <w:pPr>
        <w:ind w:left="81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99330F7"/>
    <w:multiLevelType w:val="hybridMultilevel"/>
    <w:tmpl w:val="D1565E32"/>
    <w:lvl w:ilvl="0" w:tplc="08B8E0EC">
      <w:start w:val="1"/>
      <w:numFmt w:val="lowerLetter"/>
      <w:lvlText w:val="%1)"/>
      <w:lvlJc w:val="left"/>
      <w:pPr>
        <w:ind w:left="81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AEC4902"/>
    <w:multiLevelType w:val="hybridMultilevel"/>
    <w:tmpl w:val="2A7A0E6A"/>
    <w:lvl w:ilvl="0" w:tplc="71A6494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1B665746">
      <w:numFmt w:val="bullet"/>
      <w:lvlText w:val="•"/>
      <w:lvlJc w:val="left"/>
      <w:pPr>
        <w:ind w:left="1302" w:hanging="360"/>
      </w:pPr>
      <w:rPr>
        <w:rFonts w:hint="default"/>
      </w:rPr>
    </w:lvl>
    <w:lvl w:ilvl="2" w:tplc="9CB8CAAA">
      <w:numFmt w:val="bullet"/>
      <w:lvlText w:val="•"/>
      <w:lvlJc w:val="left"/>
      <w:pPr>
        <w:ind w:left="2124" w:hanging="360"/>
      </w:pPr>
      <w:rPr>
        <w:rFonts w:hint="default"/>
      </w:rPr>
    </w:lvl>
    <w:lvl w:ilvl="3" w:tplc="624A0832">
      <w:numFmt w:val="bullet"/>
      <w:lvlText w:val="•"/>
      <w:lvlJc w:val="left"/>
      <w:pPr>
        <w:ind w:left="2946" w:hanging="360"/>
      </w:pPr>
      <w:rPr>
        <w:rFonts w:hint="default"/>
      </w:rPr>
    </w:lvl>
    <w:lvl w:ilvl="4" w:tplc="CBBED4D2">
      <w:numFmt w:val="bullet"/>
      <w:lvlText w:val="•"/>
      <w:lvlJc w:val="left"/>
      <w:pPr>
        <w:ind w:left="3768" w:hanging="360"/>
      </w:pPr>
      <w:rPr>
        <w:rFonts w:hint="default"/>
      </w:rPr>
    </w:lvl>
    <w:lvl w:ilvl="5" w:tplc="03424ACC">
      <w:numFmt w:val="bullet"/>
      <w:lvlText w:val="•"/>
      <w:lvlJc w:val="left"/>
      <w:pPr>
        <w:ind w:left="4591" w:hanging="360"/>
      </w:pPr>
      <w:rPr>
        <w:rFonts w:hint="default"/>
      </w:rPr>
    </w:lvl>
    <w:lvl w:ilvl="6" w:tplc="DAAC7ED6">
      <w:numFmt w:val="bullet"/>
      <w:lvlText w:val="•"/>
      <w:lvlJc w:val="left"/>
      <w:pPr>
        <w:ind w:left="5413" w:hanging="360"/>
      </w:pPr>
      <w:rPr>
        <w:rFonts w:hint="default"/>
      </w:rPr>
    </w:lvl>
    <w:lvl w:ilvl="7" w:tplc="3E105518">
      <w:numFmt w:val="bullet"/>
      <w:lvlText w:val="•"/>
      <w:lvlJc w:val="left"/>
      <w:pPr>
        <w:ind w:left="6235" w:hanging="360"/>
      </w:pPr>
      <w:rPr>
        <w:rFonts w:hint="default"/>
      </w:rPr>
    </w:lvl>
    <w:lvl w:ilvl="8" w:tplc="F270350A">
      <w:numFmt w:val="bullet"/>
      <w:lvlText w:val="•"/>
      <w:lvlJc w:val="left"/>
      <w:pPr>
        <w:ind w:left="7057" w:hanging="360"/>
      </w:pPr>
      <w:rPr>
        <w:rFonts w:hint="default"/>
      </w:rPr>
    </w:lvl>
  </w:abstractNum>
  <w:abstractNum w:abstractNumId="15">
    <w:nsid w:val="5ED734D5"/>
    <w:multiLevelType w:val="singleLevel"/>
    <w:tmpl w:val="BE88E902"/>
    <w:name w:val="WWlb2"/>
    <w:styleLink w:val="ArticleSection"/>
    <w:lvl w:ilvl="0">
      <w:start w:val="1"/>
      <w:numFmt w:val="bullet"/>
      <w:pStyle w:val="Heading9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z w:val="24"/>
        <w:u w:val="none"/>
        <w:vertAlign w:val="baseline"/>
      </w:rPr>
    </w:lvl>
  </w:abstractNum>
  <w:abstractNum w:abstractNumId="16">
    <w:nsid w:val="5EF06A2F"/>
    <w:multiLevelType w:val="hybridMultilevel"/>
    <w:tmpl w:val="49967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2710B"/>
    <w:multiLevelType w:val="hybridMultilevel"/>
    <w:tmpl w:val="E43EA4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F084427"/>
    <w:multiLevelType w:val="hybridMultilevel"/>
    <w:tmpl w:val="DC5673D4"/>
    <w:lvl w:ilvl="0" w:tplc="24483E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646273"/>
    <w:multiLevelType w:val="multilevel"/>
    <w:tmpl w:val="599E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17029F"/>
    <w:multiLevelType w:val="hybridMultilevel"/>
    <w:tmpl w:val="A83CA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B29E9"/>
    <w:multiLevelType w:val="hybridMultilevel"/>
    <w:tmpl w:val="23C4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"/>
  </w:num>
  <w:num w:numId="5">
    <w:abstractNumId w:val="13"/>
  </w:num>
  <w:num w:numId="6">
    <w:abstractNumId w:val="12"/>
  </w:num>
  <w:num w:numId="7">
    <w:abstractNumId w:val="11"/>
  </w:num>
  <w:num w:numId="8">
    <w:abstractNumId w:val="19"/>
  </w:num>
  <w:num w:numId="9">
    <w:abstractNumId w:val="9"/>
  </w:num>
  <w:num w:numId="10">
    <w:abstractNumId w:val="3"/>
  </w:num>
  <w:num w:numId="11">
    <w:abstractNumId w:val="2"/>
  </w:num>
  <w:num w:numId="12">
    <w:abstractNumId w:val="16"/>
  </w:num>
  <w:num w:numId="13">
    <w:abstractNumId w:val="7"/>
  </w:num>
  <w:num w:numId="14">
    <w:abstractNumId w:val="18"/>
  </w:num>
  <w:num w:numId="15">
    <w:abstractNumId w:val="14"/>
  </w:num>
  <w:num w:numId="16">
    <w:abstractNumId w:val="5"/>
  </w:num>
  <w:num w:numId="17">
    <w:abstractNumId w:val="20"/>
  </w:num>
  <w:num w:numId="18">
    <w:abstractNumId w:val="21"/>
  </w:num>
  <w:num w:numId="19">
    <w:abstractNumId w:val="6"/>
  </w:num>
  <w:num w:numId="20">
    <w:abstractNumId w:val="17"/>
  </w:num>
  <w:num w:numId="21">
    <w:abstractNumId w:val="15"/>
  </w:num>
  <w:num w:numId="22">
    <w:abstractNumId w:val="6"/>
    <w:lvlOverride w:ilvl="0">
      <w:startOverride w:val="1"/>
    </w:lvlOverride>
  </w:num>
  <w:num w:numId="23">
    <w:abstractNumId w:val="6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DU0t7A0MzQHMo2NzJR0lIJTi4sz8/NACoxqAXMVeHo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9e29fpf8pxwafevte15axvr2e5t5ptp5zt2&quot;&gt;PLX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5&lt;/item&gt;&lt;item&gt;56&lt;/item&gt;&lt;item&gt;64&lt;/item&gt;&lt;item&gt;65&lt;/item&gt;&lt;item&gt;66&lt;/item&gt;&lt;item&gt;67&lt;/item&gt;&lt;item&gt;68&lt;/item&gt;&lt;item&gt;84&lt;/item&gt;&lt;/record-ids&gt;&lt;/item&gt;&lt;/Libraries&gt;"/>
  </w:docVars>
  <w:rsids>
    <w:rsidRoot w:val="00685B61"/>
    <w:rsid w:val="000004FE"/>
    <w:rsid w:val="0000287B"/>
    <w:rsid w:val="00003A78"/>
    <w:rsid w:val="00005A0D"/>
    <w:rsid w:val="000102F6"/>
    <w:rsid w:val="00011A10"/>
    <w:rsid w:val="00012ED6"/>
    <w:rsid w:val="0001504D"/>
    <w:rsid w:val="0002006F"/>
    <w:rsid w:val="00020C00"/>
    <w:rsid w:val="00021CF4"/>
    <w:rsid w:val="00023069"/>
    <w:rsid w:val="00025E87"/>
    <w:rsid w:val="00025F26"/>
    <w:rsid w:val="00025FDC"/>
    <w:rsid w:val="00026116"/>
    <w:rsid w:val="00026A58"/>
    <w:rsid w:val="000275D3"/>
    <w:rsid w:val="00027783"/>
    <w:rsid w:val="00027F1D"/>
    <w:rsid w:val="00033EBD"/>
    <w:rsid w:val="0003458A"/>
    <w:rsid w:val="0003502C"/>
    <w:rsid w:val="00035202"/>
    <w:rsid w:val="000357B4"/>
    <w:rsid w:val="00035C19"/>
    <w:rsid w:val="00036DB6"/>
    <w:rsid w:val="00037524"/>
    <w:rsid w:val="000378A7"/>
    <w:rsid w:val="00037E13"/>
    <w:rsid w:val="000402AE"/>
    <w:rsid w:val="00041EA2"/>
    <w:rsid w:val="00044697"/>
    <w:rsid w:val="000450B6"/>
    <w:rsid w:val="0004602C"/>
    <w:rsid w:val="0004797F"/>
    <w:rsid w:val="00050C01"/>
    <w:rsid w:val="00050EEC"/>
    <w:rsid w:val="00051F30"/>
    <w:rsid w:val="00055C4A"/>
    <w:rsid w:val="00057249"/>
    <w:rsid w:val="000572FC"/>
    <w:rsid w:val="000573BC"/>
    <w:rsid w:val="000575F3"/>
    <w:rsid w:val="0006028D"/>
    <w:rsid w:val="00061C83"/>
    <w:rsid w:val="00062B27"/>
    <w:rsid w:val="000630F4"/>
    <w:rsid w:val="000652B0"/>
    <w:rsid w:val="00065338"/>
    <w:rsid w:val="00065841"/>
    <w:rsid w:val="00065C48"/>
    <w:rsid w:val="000663EC"/>
    <w:rsid w:val="000666AD"/>
    <w:rsid w:val="00066780"/>
    <w:rsid w:val="0006695A"/>
    <w:rsid w:val="00066A56"/>
    <w:rsid w:val="0006790F"/>
    <w:rsid w:val="000706EF"/>
    <w:rsid w:val="000714BA"/>
    <w:rsid w:val="00073816"/>
    <w:rsid w:val="000741F9"/>
    <w:rsid w:val="0007452D"/>
    <w:rsid w:val="00075F38"/>
    <w:rsid w:val="0007636F"/>
    <w:rsid w:val="00081DD8"/>
    <w:rsid w:val="00082A83"/>
    <w:rsid w:val="0008317D"/>
    <w:rsid w:val="0008538B"/>
    <w:rsid w:val="000857B5"/>
    <w:rsid w:val="00086BFD"/>
    <w:rsid w:val="00087258"/>
    <w:rsid w:val="000874B0"/>
    <w:rsid w:val="00087989"/>
    <w:rsid w:val="00090974"/>
    <w:rsid w:val="00090AB2"/>
    <w:rsid w:val="00090C4E"/>
    <w:rsid w:val="00091897"/>
    <w:rsid w:val="00092C17"/>
    <w:rsid w:val="00093CE9"/>
    <w:rsid w:val="00095414"/>
    <w:rsid w:val="00095BC6"/>
    <w:rsid w:val="0009669A"/>
    <w:rsid w:val="000A0272"/>
    <w:rsid w:val="000A1780"/>
    <w:rsid w:val="000A28DC"/>
    <w:rsid w:val="000A3168"/>
    <w:rsid w:val="000A6785"/>
    <w:rsid w:val="000A6FF1"/>
    <w:rsid w:val="000A73B9"/>
    <w:rsid w:val="000A7A75"/>
    <w:rsid w:val="000A7B15"/>
    <w:rsid w:val="000A7F7F"/>
    <w:rsid w:val="000B1486"/>
    <w:rsid w:val="000B2587"/>
    <w:rsid w:val="000B437F"/>
    <w:rsid w:val="000B44A0"/>
    <w:rsid w:val="000B485C"/>
    <w:rsid w:val="000B54A0"/>
    <w:rsid w:val="000B6134"/>
    <w:rsid w:val="000B7923"/>
    <w:rsid w:val="000C0BC3"/>
    <w:rsid w:val="000C2116"/>
    <w:rsid w:val="000C2C7E"/>
    <w:rsid w:val="000C2FBF"/>
    <w:rsid w:val="000C4A6E"/>
    <w:rsid w:val="000C4E04"/>
    <w:rsid w:val="000C4F44"/>
    <w:rsid w:val="000C5EE7"/>
    <w:rsid w:val="000C644A"/>
    <w:rsid w:val="000C6C09"/>
    <w:rsid w:val="000C7E14"/>
    <w:rsid w:val="000D1BB4"/>
    <w:rsid w:val="000D2403"/>
    <w:rsid w:val="000D3005"/>
    <w:rsid w:val="000D4C92"/>
    <w:rsid w:val="000D4D9B"/>
    <w:rsid w:val="000D6061"/>
    <w:rsid w:val="000D790B"/>
    <w:rsid w:val="000E1734"/>
    <w:rsid w:val="000E32BC"/>
    <w:rsid w:val="000E5FBC"/>
    <w:rsid w:val="000E7FF7"/>
    <w:rsid w:val="000F013E"/>
    <w:rsid w:val="000F2058"/>
    <w:rsid w:val="000F39D8"/>
    <w:rsid w:val="000F4DDF"/>
    <w:rsid w:val="000F5510"/>
    <w:rsid w:val="000F5A07"/>
    <w:rsid w:val="000F5DA7"/>
    <w:rsid w:val="000F64C8"/>
    <w:rsid w:val="000F6D0F"/>
    <w:rsid w:val="001001EB"/>
    <w:rsid w:val="001008CD"/>
    <w:rsid w:val="0010201F"/>
    <w:rsid w:val="001041FC"/>
    <w:rsid w:val="001044B2"/>
    <w:rsid w:val="0010537D"/>
    <w:rsid w:val="00105EA6"/>
    <w:rsid w:val="00111487"/>
    <w:rsid w:val="00111E34"/>
    <w:rsid w:val="00112418"/>
    <w:rsid w:val="001125F0"/>
    <w:rsid w:val="00113730"/>
    <w:rsid w:val="00114358"/>
    <w:rsid w:val="00114B8E"/>
    <w:rsid w:val="00115474"/>
    <w:rsid w:val="00115C6C"/>
    <w:rsid w:val="0011705E"/>
    <w:rsid w:val="00117424"/>
    <w:rsid w:val="0011791E"/>
    <w:rsid w:val="00120AD7"/>
    <w:rsid w:val="00126DD0"/>
    <w:rsid w:val="00131B46"/>
    <w:rsid w:val="0013237B"/>
    <w:rsid w:val="00132F12"/>
    <w:rsid w:val="00133495"/>
    <w:rsid w:val="00135342"/>
    <w:rsid w:val="00136B24"/>
    <w:rsid w:val="001372AC"/>
    <w:rsid w:val="00137B25"/>
    <w:rsid w:val="00141AE3"/>
    <w:rsid w:val="001435B5"/>
    <w:rsid w:val="001446ED"/>
    <w:rsid w:val="00145725"/>
    <w:rsid w:val="001512E8"/>
    <w:rsid w:val="00151680"/>
    <w:rsid w:val="00151719"/>
    <w:rsid w:val="00151C7C"/>
    <w:rsid w:val="001527BA"/>
    <w:rsid w:val="001556C8"/>
    <w:rsid w:val="001556E3"/>
    <w:rsid w:val="00157D3D"/>
    <w:rsid w:val="00162248"/>
    <w:rsid w:val="001624BD"/>
    <w:rsid w:val="00162F6C"/>
    <w:rsid w:val="00163275"/>
    <w:rsid w:val="001637C2"/>
    <w:rsid w:val="001640A8"/>
    <w:rsid w:val="00166F8A"/>
    <w:rsid w:val="00167206"/>
    <w:rsid w:val="0016765B"/>
    <w:rsid w:val="00167FFE"/>
    <w:rsid w:val="00170262"/>
    <w:rsid w:val="001706C0"/>
    <w:rsid w:val="0017217E"/>
    <w:rsid w:val="00172620"/>
    <w:rsid w:val="00174782"/>
    <w:rsid w:val="0017512B"/>
    <w:rsid w:val="001752AC"/>
    <w:rsid w:val="0017732A"/>
    <w:rsid w:val="00177651"/>
    <w:rsid w:val="001804DC"/>
    <w:rsid w:val="00182389"/>
    <w:rsid w:val="001824D1"/>
    <w:rsid w:val="00184A99"/>
    <w:rsid w:val="00185A30"/>
    <w:rsid w:val="00186190"/>
    <w:rsid w:val="00186831"/>
    <w:rsid w:val="00186CBA"/>
    <w:rsid w:val="001875B2"/>
    <w:rsid w:val="0018780F"/>
    <w:rsid w:val="00187B0D"/>
    <w:rsid w:val="001909E9"/>
    <w:rsid w:val="00190BF4"/>
    <w:rsid w:val="001910DD"/>
    <w:rsid w:val="001923CE"/>
    <w:rsid w:val="001924FB"/>
    <w:rsid w:val="00194432"/>
    <w:rsid w:val="0019463F"/>
    <w:rsid w:val="00194BDD"/>
    <w:rsid w:val="00194C9C"/>
    <w:rsid w:val="00194E93"/>
    <w:rsid w:val="001953AB"/>
    <w:rsid w:val="00196E76"/>
    <w:rsid w:val="00196ED2"/>
    <w:rsid w:val="00196FCC"/>
    <w:rsid w:val="00197E4D"/>
    <w:rsid w:val="001A29AA"/>
    <w:rsid w:val="001A32D1"/>
    <w:rsid w:val="001A3CE7"/>
    <w:rsid w:val="001A426C"/>
    <w:rsid w:val="001A51E4"/>
    <w:rsid w:val="001A530D"/>
    <w:rsid w:val="001A58DF"/>
    <w:rsid w:val="001A5D6C"/>
    <w:rsid w:val="001A6798"/>
    <w:rsid w:val="001A6C1E"/>
    <w:rsid w:val="001B0690"/>
    <w:rsid w:val="001B42A9"/>
    <w:rsid w:val="001B45A2"/>
    <w:rsid w:val="001B5CA0"/>
    <w:rsid w:val="001B69A3"/>
    <w:rsid w:val="001B6E0A"/>
    <w:rsid w:val="001C1B8D"/>
    <w:rsid w:val="001C247D"/>
    <w:rsid w:val="001C24EA"/>
    <w:rsid w:val="001C44E2"/>
    <w:rsid w:val="001C53B1"/>
    <w:rsid w:val="001C73FB"/>
    <w:rsid w:val="001D0792"/>
    <w:rsid w:val="001D2740"/>
    <w:rsid w:val="001D3098"/>
    <w:rsid w:val="001D40FC"/>
    <w:rsid w:val="001D4C93"/>
    <w:rsid w:val="001D4F77"/>
    <w:rsid w:val="001D7114"/>
    <w:rsid w:val="001D7EC1"/>
    <w:rsid w:val="001E08C7"/>
    <w:rsid w:val="001E099E"/>
    <w:rsid w:val="001E2DAC"/>
    <w:rsid w:val="001E3249"/>
    <w:rsid w:val="001E3AD9"/>
    <w:rsid w:val="001E60D5"/>
    <w:rsid w:val="001E6282"/>
    <w:rsid w:val="001E7FA6"/>
    <w:rsid w:val="001F04E2"/>
    <w:rsid w:val="001F2990"/>
    <w:rsid w:val="001F30A4"/>
    <w:rsid w:val="001F39FF"/>
    <w:rsid w:val="001F3B0A"/>
    <w:rsid w:val="001F4DC1"/>
    <w:rsid w:val="001F513F"/>
    <w:rsid w:val="001F62C0"/>
    <w:rsid w:val="001F6B6C"/>
    <w:rsid w:val="001F75D4"/>
    <w:rsid w:val="00200072"/>
    <w:rsid w:val="00200087"/>
    <w:rsid w:val="00200998"/>
    <w:rsid w:val="00201D0A"/>
    <w:rsid w:val="00202434"/>
    <w:rsid w:val="00203BEE"/>
    <w:rsid w:val="00203C0C"/>
    <w:rsid w:val="00204255"/>
    <w:rsid w:val="00205497"/>
    <w:rsid w:val="00205BE7"/>
    <w:rsid w:val="00205D9A"/>
    <w:rsid w:val="002060D3"/>
    <w:rsid w:val="002069D7"/>
    <w:rsid w:val="00206BF1"/>
    <w:rsid w:val="00210070"/>
    <w:rsid w:val="00211977"/>
    <w:rsid w:val="002123E3"/>
    <w:rsid w:val="00213BF1"/>
    <w:rsid w:val="0021589D"/>
    <w:rsid w:val="002160AA"/>
    <w:rsid w:val="0021655B"/>
    <w:rsid w:val="00217E33"/>
    <w:rsid w:val="00217ED2"/>
    <w:rsid w:val="0022088C"/>
    <w:rsid w:val="00221DE9"/>
    <w:rsid w:val="0022249C"/>
    <w:rsid w:val="002254CC"/>
    <w:rsid w:val="00225AE3"/>
    <w:rsid w:val="00225EB4"/>
    <w:rsid w:val="00227239"/>
    <w:rsid w:val="00227EF3"/>
    <w:rsid w:val="002308F3"/>
    <w:rsid w:val="0023153D"/>
    <w:rsid w:val="00231686"/>
    <w:rsid w:val="0023489A"/>
    <w:rsid w:val="002352B8"/>
    <w:rsid w:val="00235A1E"/>
    <w:rsid w:val="002362DE"/>
    <w:rsid w:val="0023711A"/>
    <w:rsid w:val="0023730A"/>
    <w:rsid w:val="00237C94"/>
    <w:rsid w:val="00240C45"/>
    <w:rsid w:val="002430B7"/>
    <w:rsid w:val="0024380F"/>
    <w:rsid w:val="00244510"/>
    <w:rsid w:val="002450F0"/>
    <w:rsid w:val="002459B8"/>
    <w:rsid w:val="00245A14"/>
    <w:rsid w:val="00245DE3"/>
    <w:rsid w:val="00246943"/>
    <w:rsid w:val="00246DF8"/>
    <w:rsid w:val="00247050"/>
    <w:rsid w:val="00247453"/>
    <w:rsid w:val="002476C0"/>
    <w:rsid w:val="00247E64"/>
    <w:rsid w:val="00253643"/>
    <w:rsid w:val="00257985"/>
    <w:rsid w:val="002608F9"/>
    <w:rsid w:val="002609EF"/>
    <w:rsid w:val="00261F5A"/>
    <w:rsid w:val="00262732"/>
    <w:rsid w:val="00262FA0"/>
    <w:rsid w:val="00263818"/>
    <w:rsid w:val="00264487"/>
    <w:rsid w:val="00264B2B"/>
    <w:rsid w:val="00264BD9"/>
    <w:rsid w:val="002650C8"/>
    <w:rsid w:val="0026669D"/>
    <w:rsid w:val="0026798E"/>
    <w:rsid w:val="00267A2C"/>
    <w:rsid w:val="00270241"/>
    <w:rsid w:val="00270279"/>
    <w:rsid w:val="002702DF"/>
    <w:rsid w:val="00270AF9"/>
    <w:rsid w:val="00270F87"/>
    <w:rsid w:val="002717C1"/>
    <w:rsid w:val="002719EC"/>
    <w:rsid w:val="00271E38"/>
    <w:rsid w:val="00271E5C"/>
    <w:rsid w:val="00272173"/>
    <w:rsid w:val="002733E1"/>
    <w:rsid w:val="00273A2C"/>
    <w:rsid w:val="00273D55"/>
    <w:rsid w:val="00273F59"/>
    <w:rsid w:val="00275651"/>
    <w:rsid w:val="00275A29"/>
    <w:rsid w:val="00277791"/>
    <w:rsid w:val="00280777"/>
    <w:rsid w:val="00281AB4"/>
    <w:rsid w:val="00282BF5"/>
    <w:rsid w:val="00284DD7"/>
    <w:rsid w:val="00284E03"/>
    <w:rsid w:val="002861BE"/>
    <w:rsid w:val="0028647D"/>
    <w:rsid w:val="002865A2"/>
    <w:rsid w:val="00286A50"/>
    <w:rsid w:val="002902FE"/>
    <w:rsid w:val="0029046E"/>
    <w:rsid w:val="002912DA"/>
    <w:rsid w:val="00293CF1"/>
    <w:rsid w:val="00294BA4"/>
    <w:rsid w:val="002973E1"/>
    <w:rsid w:val="00297B94"/>
    <w:rsid w:val="002A05DC"/>
    <w:rsid w:val="002A24EF"/>
    <w:rsid w:val="002A36DD"/>
    <w:rsid w:val="002A4074"/>
    <w:rsid w:val="002A4680"/>
    <w:rsid w:val="002A5D4C"/>
    <w:rsid w:val="002A6FBB"/>
    <w:rsid w:val="002A776F"/>
    <w:rsid w:val="002B0401"/>
    <w:rsid w:val="002B0453"/>
    <w:rsid w:val="002B1B1F"/>
    <w:rsid w:val="002B3811"/>
    <w:rsid w:val="002B3B1A"/>
    <w:rsid w:val="002B3D14"/>
    <w:rsid w:val="002B4F00"/>
    <w:rsid w:val="002B5BE5"/>
    <w:rsid w:val="002B608B"/>
    <w:rsid w:val="002B6D71"/>
    <w:rsid w:val="002B7995"/>
    <w:rsid w:val="002B7F2C"/>
    <w:rsid w:val="002C03DA"/>
    <w:rsid w:val="002C1227"/>
    <w:rsid w:val="002C187D"/>
    <w:rsid w:val="002C3C6B"/>
    <w:rsid w:val="002C49FA"/>
    <w:rsid w:val="002C5E02"/>
    <w:rsid w:val="002D0C0E"/>
    <w:rsid w:val="002D0DEB"/>
    <w:rsid w:val="002D23AD"/>
    <w:rsid w:val="002D2D42"/>
    <w:rsid w:val="002D2FF2"/>
    <w:rsid w:val="002D49D8"/>
    <w:rsid w:val="002D5460"/>
    <w:rsid w:val="002D592B"/>
    <w:rsid w:val="002D6DA6"/>
    <w:rsid w:val="002D6F38"/>
    <w:rsid w:val="002D7509"/>
    <w:rsid w:val="002E04DE"/>
    <w:rsid w:val="002E0CF0"/>
    <w:rsid w:val="002E64E9"/>
    <w:rsid w:val="002E68EE"/>
    <w:rsid w:val="002E7108"/>
    <w:rsid w:val="002F0310"/>
    <w:rsid w:val="002F06A2"/>
    <w:rsid w:val="002F1284"/>
    <w:rsid w:val="002F13D4"/>
    <w:rsid w:val="002F187D"/>
    <w:rsid w:val="002F1A64"/>
    <w:rsid w:val="002F3C94"/>
    <w:rsid w:val="002F4DD8"/>
    <w:rsid w:val="002F554B"/>
    <w:rsid w:val="003013FD"/>
    <w:rsid w:val="00302855"/>
    <w:rsid w:val="00303DDC"/>
    <w:rsid w:val="003043BC"/>
    <w:rsid w:val="00305409"/>
    <w:rsid w:val="0030697C"/>
    <w:rsid w:val="0031025E"/>
    <w:rsid w:val="00310F26"/>
    <w:rsid w:val="0031146D"/>
    <w:rsid w:val="0031159E"/>
    <w:rsid w:val="00311AAA"/>
    <w:rsid w:val="00311C26"/>
    <w:rsid w:val="00314331"/>
    <w:rsid w:val="00315562"/>
    <w:rsid w:val="00316F6D"/>
    <w:rsid w:val="0031751A"/>
    <w:rsid w:val="0032088B"/>
    <w:rsid w:val="00321807"/>
    <w:rsid w:val="003219B3"/>
    <w:rsid w:val="003219F1"/>
    <w:rsid w:val="00321C04"/>
    <w:rsid w:val="0032439C"/>
    <w:rsid w:val="00324ABC"/>
    <w:rsid w:val="00325BF0"/>
    <w:rsid w:val="003266E9"/>
    <w:rsid w:val="00330D80"/>
    <w:rsid w:val="0033116A"/>
    <w:rsid w:val="00333F8B"/>
    <w:rsid w:val="003347ED"/>
    <w:rsid w:val="00334948"/>
    <w:rsid w:val="003365B1"/>
    <w:rsid w:val="003368EF"/>
    <w:rsid w:val="0033725F"/>
    <w:rsid w:val="00342911"/>
    <w:rsid w:val="00344985"/>
    <w:rsid w:val="00345D28"/>
    <w:rsid w:val="00350ABF"/>
    <w:rsid w:val="003525EE"/>
    <w:rsid w:val="003526DD"/>
    <w:rsid w:val="00352B0F"/>
    <w:rsid w:val="0035529F"/>
    <w:rsid w:val="0035621D"/>
    <w:rsid w:val="003565D7"/>
    <w:rsid w:val="003608F7"/>
    <w:rsid w:val="00360966"/>
    <w:rsid w:val="00360F93"/>
    <w:rsid w:val="00361759"/>
    <w:rsid w:val="00361A33"/>
    <w:rsid w:val="00361A5B"/>
    <w:rsid w:val="00362E43"/>
    <w:rsid w:val="00363662"/>
    <w:rsid w:val="00363B75"/>
    <w:rsid w:val="003642A9"/>
    <w:rsid w:val="00364984"/>
    <w:rsid w:val="00365CBB"/>
    <w:rsid w:val="00370FEA"/>
    <w:rsid w:val="00372BE7"/>
    <w:rsid w:val="003737BF"/>
    <w:rsid w:val="00373835"/>
    <w:rsid w:val="0037468D"/>
    <w:rsid w:val="00374FA0"/>
    <w:rsid w:val="0037541E"/>
    <w:rsid w:val="0037648F"/>
    <w:rsid w:val="00376C85"/>
    <w:rsid w:val="00377374"/>
    <w:rsid w:val="00377813"/>
    <w:rsid w:val="00377F20"/>
    <w:rsid w:val="003817C5"/>
    <w:rsid w:val="00381D2E"/>
    <w:rsid w:val="0038266E"/>
    <w:rsid w:val="00382F9E"/>
    <w:rsid w:val="00383F34"/>
    <w:rsid w:val="00384DBB"/>
    <w:rsid w:val="003854A9"/>
    <w:rsid w:val="0038749B"/>
    <w:rsid w:val="003900B9"/>
    <w:rsid w:val="00390AAE"/>
    <w:rsid w:val="00393263"/>
    <w:rsid w:val="0039467E"/>
    <w:rsid w:val="00394C2E"/>
    <w:rsid w:val="0039640E"/>
    <w:rsid w:val="00397924"/>
    <w:rsid w:val="003A15E7"/>
    <w:rsid w:val="003A1884"/>
    <w:rsid w:val="003A2182"/>
    <w:rsid w:val="003A406F"/>
    <w:rsid w:val="003A627B"/>
    <w:rsid w:val="003A6642"/>
    <w:rsid w:val="003A74D0"/>
    <w:rsid w:val="003A7988"/>
    <w:rsid w:val="003A7E87"/>
    <w:rsid w:val="003B0448"/>
    <w:rsid w:val="003B24DC"/>
    <w:rsid w:val="003B2545"/>
    <w:rsid w:val="003B2921"/>
    <w:rsid w:val="003B2DC5"/>
    <w:rsid w:val="003B3420"/>
    <w:rsid w:val="003B4081"/>
    <w:rsid w:val="003B4532"/>
    <w:rsid w:val="003B4AE4"/>
    <w:rsid w:val="003B4B31"/>
    <w:rsid w:val="003B59D4"/>
    <w:rsid w:val="003C2FC7"/>
    <w:rsid w:val="003C349E"/>
    <w:rsid w:val="003C522B"/>
    <w:rsid w:val="003C5466"/>
    <w:rsid w:val="003C7001"/>
    <w:rsid w:val="003C78E0"/>
    <w:rsid w:val="003D2598"/>
    <w:rsid w:val="003D295D"/>
    <w:rsid w:val="003D4394"/>
    <w:rsid w:val="003D465E"/>
    <w:rsid w:val="003D4CA7"/>
    <w:rsid w:val="003D52E9"/>
    <w:rsid w:val="003D5670"/>
    <w:rsid w:val="003D5DB0"/>
    <w:rsid w:val="003D70EE"/>
    <w:rsid w:val="003D7216"/>
    <w:rsid w:val="003D76E2"/>
    <w:rsid w:val="003E0E3C"/>
    <w:rsid w:val="003E48D1"/>
    <w:rsid w:val="003E52BD"/>
    <w:rsid w:val="003E5636"/>
    <w:rsid w:val="003E5CD1"/>
    <w:rsid w:val="003E63E3"/>
    <w:rsid w:val="003E7468"/>
    <w:rsid w:val="003E7A26"/>
    <w:rsid w:val="003E7F78"/>
    <w:rsid w:val="003F12A5"/>
    <w:rsid w:val="003F1501"/>
    <w:rsid w:val="003F2D2A"/>
    <w:rsid w:val="003F2F34"/>
    <w:rsid w:val="003F30FE"/>
    <w:rsid w:val="003F5265"/>
    <w:rsid w:val="003F5F73"/>
    <w:rsid w:val="003F5FF1"/>
    <w:rsid w:val="003F7026"/>
    <w:rsid w:val="0040046F"/>
    <w:rsid w:val="004055CA"/>
    <w:rsid w:val="00406B61"/>
    <w:rsid w:val="00406B76"/>
    <w:rsid w:val="004070FE"/>
    <w:rsid w:val="0040758D"/>
    <w:rsid w:val="0041048E"/>
    <w:rsid w:val="00411F1C"/>
    <w:rsid w:val="00412389"/>
    <w:rsid w:val="00413A54"/>
    <w:rsid w:val="0041563A"/>
    <w:rsid w:val="00416006"/>
    <w:rsid w:val="00416C64"/>
    <w:rsid w:val="00416C9A"/>
    <w:rsid w:val="00417D49"/>
    <w:rsid w:val="0042069A"/>
    <w:rsid w:val="00420708"/>
    <w:rsid w:val="0042091C"/>
    <w:rsid w:val="004210A0"/>
    <w:rsid w:val="004213E9"/>
    <w:rsid w:val="00422A92"/>
    <w:rsid w:val="004260B5"/>
    <w:rsid w:val="004262D6"/>
    <w:rsid w:val="00426F7C"/>
    <w:rsid w:val="00427542"/>
    <w:rsid w:val="004308C6"/>
    <w:rsid w:val="004315CD"/>
    <w:rsid w:val="004332E2"/>
    <w:rsid w:val="004338A2"/>
    <w:rsid w:val="004350E4"/>
    <w:rsid w:val="00440606"/>
    <w:rsid w:val="0044379A"/>
    <w:rsid w:val="00443E7B"/>
    <w:rsid w:val="00444A48"/>
    <w:rsid w:val="00445B46"/>
    <w:rsid w:val="0044786E"/>
    <w:rsid w:val="00447DCD"/>
    <w:rsid w:val="00451498"/>
    <w:rsid w:val="0045276A"/>
    <w:rsid w:val="00452849"/>
    <w:rsid w:val="004607DC"/>
    <w:rsid w:val="0046124A"/>
    <w:rsid w:val="0046680A"/>
    <w:rsid w:val="00466840"/>
    <w:rsid w:val="00467D90"/>
    <w:rsid w:val="004706A6"/>
    <w:rsid w:val="00472E67"/>
    <w:rsid w:val="004734B4"/>
    <w:rsid w:val="00473CCC"/>
    <w:rsid w:val="004751FC"/>
    <w:rsid w:val="00475E5F"/>
    <w:rsid w:val="00475E75"/>
    <w:rsid w:val="004772CC"/>
    <w:rsid w:val="00477E7B"/>
    <w:rsid w:val="00480651"/>
    <w:rsid w:val="00482479"/>
    <w:rsid w:val="00482842"/>
    <w:rsid w:val="004842DB"/>
    <w:rsid w:val="00485767"/>
    <w:rsid w:val="00487653"/>
    <w:rsid w:val="004909CE"/>
    <w:rsid w:val="0049102B"/>
    <w:rsid w:val="00494B00"/>
    <w:rsid w:val="00494C0A"/>
    <w:rsid w:val="004955D7"/>
    <w:rsid w:val="00496145"/>
    <w:rsid w:val="0049630B"/>
    <w:rsid w:val="00496C9B"/>
    <w:rsid w:val="0049729F"/>
    <w:rsid w:val="004A0814"/>
    <w:rsid w:val="004A0B01"/>
    <w:rsid w:val="004A0DF5"/>
    <w:rsid w:val="004A27D8"/>
    <w:rsid w:val="004A3E26"/>
    <w:rsid w:val="004A46C5"/>
    <w:rsid w:val="004A48E3"/>
    <w:rsid w:val="004A51D2"/>
    <w:rsid w:val="004A773D"/>
    <w:rsid w:val="004B3997"/>
    <w:rsid w:val="004B47FA"/>
    <w:rsid w:val="004B686C"/>
    <w:rsid w:val="004B6E4A"/>
    <w:rsid w:val="004B6EA4"/>
    <w:rsid w:val="004C0070"/>
    <w:rsid w:val="004C037C"/>
    <w:rsid w:val="004C18CD"/>
    <w:rsid w:val="004C19FF"/>
    <w:rsid w:val="004C22A8"/>
    <w:rsid w:val="004C2E7E"/>
    <w:rsid w:val="004C4E73"/>
    <w:rsid w:val="004C5B89"/>
    <w:rsid w:val="004C6A5F"/>
    <w:rsid w:val="004C7091"/>
    <w:rsid w:val="004C7E8D"/>
    <w:rsid w:val="004C7E99"/>
    <w:rsid w:val="004D111C"/>
    <w:rsid w:val="004D23EE"/>
    <w:rsid w:val="004D35DA"/>
    <w:rsid w:val="004D4216"/>
    <w:rsid w:val="004D4227"/>
    <w:rsid w:val="004D54A7"/>
    <w:rsid w:val="004D5E55"/>
    <w:rsid w:val="004D5E56"/>
    <w:rsid w:val="004D5E83"/>
    <w:rsid w:val="004D6C25"/>
    <w:rsid w:val="004D6FC3"/>
    <w:rsid w:val="004D71B9"/>
    <w:rsid w:val="004E0017"/>
    <w:rsid w:val="004E1005"/>
    <w:rsid w:val="004E387A"/>
    <w:rsid w:val="004E4159"/>
    <w:rsid w:val="004E4EA0"/>
    <w:rsid w:val="004E5767"/>
    <w:rsid w:val="004E68DF"/>
    <w:rsid w:val="004F0677"/>
    <w:rsid w:val="004F1014"/>
    <w:rsid w:val="004F11CB"/>
    <w:rsid w:val="004F2ACB"/>
    <w:rsid w:val="004F4671"/>
    <w:rsid w:val="004F4F25"/>
    <w:rsid w:val="004F5213"/>
    <w:rsid w:val="004F5B32"/>
    <w:rsid w:val="004F6034"/>
    <w:rsid w:val="004F68BC"/>
    <w:rsid w:val="004F77B5"/>
    <w:rsid w:val="0050014E"/>
    <w:rsid w:val="00500A5B"/>
    <w:rsid w:val="00500E3C"/>
    <w:rsid w:val="0050192E"/>
    <w:rsid w:val="00501BD5"/>
    <w:rsid w:val="00501CDC"/>
    <w:rsid w:val="00504A23"/>
    <w:rsid w:val="00510718"/>
    <w:rsid w:val="005108C6"/>
    <w:rsid w:val="00510F01"/>
    <w:rsid w:val="005115EB"/>
    <w:rsid w:val="00511664"/>
    <w:rsid w:val="00512907"/>
    <w:rsid w:val="005129FA"/>
    <w:rsid w:val="00513D7D"/>
    <w:rsid w:val="0051426C"/>
    <w:rsid w:val="005148C7"/>
    <w:rsid w:val="00517141"/>
    <w:rsid w:val="0051729D"/>
    <w:rsid w:val="00517BAC"/>
    <w:rsid w:val="00522426"/>
    <w:rsid w:val="0052374D"/>
    <w:rsid w:val="00524096"/>
    <w:rsid w:val="00524379"/>
    <w:rsid w:val="00524BE6"/>
    <w:rsid w:val="00525BDD"/>
    <w:rsid w:val="005260F3"/>
    <w:rsid w:val="00526594"/>
    <w:rsid w:val="005273A6"/>
    <w:rsid w:val="00527988"/>
    <w:rsid w:val="00527A71"/>
    <w:rsid w:val="00527AEF"/>
    <w:rsid w:val="00532520"/>
    <w:rsid w:val="00537532"/>
    <w:rsid w:val="00540767"/>
    <w:rsid w:val="00540FF7"/>
    <w:rsid w:val="005417B6"/>
    <w:rsid w:val="005439A6"/>
    <w:rsid w:val="00543E44"/>
    <w:rsid w:val="005443CF"/>
    <w:rsid w:val="00546648"/>
    <w:rsid w:val="0054722E"/>
    <w:rsid w:val="005500ED"/>
    <w:rsid w:val="00552FA5"/>
    <w:rsid w:val="005540DE"/>
    <w:rsid w:val="00554AE8"/>
    <w:rsid w:val="00555E6C"/>
    <w:rsid w:val="00556385"/>
    <w:rsid w:val="005563B0"/>
    <w:rsid w:val="00556731"/>
    <w:rsid w:val="00557851"/>
    <w:rsid w:val="00557CEF"/>
    <w:rsid w:val="00560C0B"/>
    <w:rsid w:val="0056198A"/>
    <w:rsid w:val="005635B9"/>
    <w:rsid w:val="005664E0"/>
    <w:rsid w:val="00566B49"/>
    <w:rsid w:val="005707BC"/>
    <w:rsid w:val="00570872"/>
    <w:rsid w:val="00572E36"/>
    <w:rsid w:val="00573479"/>
    <w:rsid w:val="005739B8"/>
    <w:rsid w:val="00574054"/>
    <w:rsid w:val="00574B7E"/>
    <w:rsid w:val="00575C61"/>
    <w:rsid w:val="005770D3"/>
    <w:rsid w:val="005840B8"/>
    <w:rsid w:val="00590F44"/>
    <w:rsid w:val="005911C1"/>
    <w:rsid w:val="0059158A"/>
    <w:rsid w:val="005918CB"/>
    <w:rsid w:val="00592BE4"/>
    <w:rsid w:val="005936FF"/>
    <w:rsid w:val="00593DCA"/>
    <w:rsid w:val="00594A3C"/>
    <w:rsid w:val="00595F33"/>
    <w:rsid w:val="00596754"/>
    <w:rsid w:val="00596CA4"/>
    <w:rsid w:val="00597170"/>
    <w:rsid w:val="005A046A"/>
    <w:rsid w:val="005A1A3F"/>
    <w:rsid w:val="005A1FF1"/>
    <w:rsid w:val="005A201C"/>
    <w:rsid w:val="005A2289"/>
    <w:rsid w:val="005A292F"/>
    <w:rsid w:val="005A331E"/>
    <w:rsid w:val="005A72EB"/>
    <w:rsid w:val="005A7736"/>
    <w:rsid w:val="005A784E"/>
    <w:rsid w:val="005A7885"/>
    <w:rsid w:val="005B075F"/>
    <w:rsid w:val="005B27E1"/>
    <w:rsid w:val="005B2FA6"/>
    <w:rsid w:val="005B3259"/>
    <w:rsid w:val="005B378A"/>
    <w:rsid w:val="005B4197"/>
    <w:rsid w:val="005B4B1C"/>
    <w:rsid w:val="005B4FE4"/>
    <w:rsid w:val="005B50F7"/>
    <w:rsid w:val="005B52C6"/>
    <w:rsid w:val="005B58D8"/>
    <w:rsid w:val="005B6A19"/>
    <w:rsid w:val="005C011E"/>
    <w:rsid w:val="005C0519"/>
    <w:rsid w:val="005C12CC"/>
    <w:rsid w:val="005C1413"/>
    <w:rsid w:val="005C1864"/>
    <w:rsid w:val="005C1AB8"/>
    <w:rsid w:val="005C1C9A"/>
    <w:rsid w:val="005C2062"/>
    <w:rsid w:val="005C24F6"/>
    <w:rsid w:val="005C36B1"/>
    <w:rsid w:val="005C47DB"/>
    <w:rsid w:val="005C5F44"/>
    <w:rsid w:val="005C664B"/>
    <w:rsid w:val="005C793E"/>
    <w:rsid w:val="005D179F"/>
    <w:rsid w:val="005D3D10"/>
    <w:rsid w:val="005D4351"/>
    <w:rsid w:val="005D4995"/>
    <w:rsid w:val="005D5711"/>
    <w:rsid w:val="005D782C"/>
    <w:rsid w:val="005D7DC4"/>
    <w:rsid w:val="005E1473"/>
    <w:rsid w:val="005E201A"/>
    <w:rsid w:val="005E29AA"/>
    <w:rsid w:val="005E2E39"/>
    <w:rsid w:val="005E4362"/>
    <w:rsid w:val="005E7A72"/>
    <w:rsid w:val="005E7FFD"/>
    <w:rsid w:val="005F0143"/>
    <w:rsid w:val="005F022C"/>
    <w:rsid w:val="005F0903"/>
    <w:rsid w:val="005F24CA"/>
    <w:rsid w:val="005F2F1D"/>
    <w:rsid w:val="005F2F44"/>
    <w:rsid w:val="005F41D6"/>
    <w:rsid w:val="005F46CC"/>
    <w:rsid w:val="005F4C71"/>
    <w:rsid w:val="005F7203"/>
    <w:rsid w:val="006008DD"/>
    <w:rsid w:val="006009BA"/>
    <w:rsid w:val="00601FDF"/>
    <w:rsid w:val="006029DB"/>
    <w:rsid w:val="00602A4E"/>
    <w:rsid w:val="00604110"/>
    <w:rsid w:val="00604A4B"/>
    <w:rsid w:val="006054DF"/>
    <w:rsid w:val="00605EE1"/>
    <w:rsid w:val="00607E9C"/>
    <w:rsid w:val="00611DE1"/>
    <w:rsid w:val="00612EFB"/>
    <w:rsid w:val="00613104"/>
    <w:rsid w:val="00614CB1"/>
    <w:rsid w:val="006158F3"/>
    <w:rsid w:val="00615A22"/>
    <w:rsid w:val="00617DD2"/>
    <w:rsid w:val="00621DFF"/>
    <w:rsid w:val="006224E4"/>
    <w:rsid w:val="006241A3"/>
    <w:rsid w:val="0062556C"/>
    <w:rsid w:val="00625F6B"/>
    <w:rsid w:val="00626A9A"/>
    <w:rsid w:val="00626C12"/>
    <w:rsid w:val="006277FD"/>
    <w:rsid w:val="006325E5"/>
    <w:rsid w:val="006326F9"/>
    <w:rsid w:val="00633C14"/>
    <w:rsid w:val="00634530"/>
    <w:rsid w:val="00637C6C"/>
    <w:rsid w:val="00640466"/>
    <w:rsid w:val="0064119D"/>
    <w:rsid w:val="0064135D"/>
    <w:rsid w:val="006434D3"/>
    <w:rsid w:val="0064517E"/>
    <w:rsid w:val="00647350"/>
    <w:rsid w:val="0064776F"/>
    <w:rsid w:val="00653407"/>
    <w:rsid w:val="006540FE"/>
    <w:rsid w:val="0065488C"/>
    <w:rsid w:val="00654BCF"/>
    <w:rsid w:val="00656326"/>
    <w:rsid w:val="00656954"/>
    <w:rsid w:val="00657764"/>
    <w:rsid w:val="00657B30"/>
    <w:rsid w:val="00657D8A"/>
    <w:rsid w:val="00660614"/>
    <w:rsid w:val="00660BF0"/>
    <w:rsid w:val="00662E6D"/>
    <w:rsid w:val="00664581"/>
    <w:rsid w:val="00664756"/>
    <w:rsid w:val="00664DA2"/>
    <w:rsid w:val="00665258"/>
    <w:rsid w:val="0066540B"/>
    <w:rsid w:val="006658FE"/>
    <w:rsid w:val="00665F41"/>
    <w:rsid w:val="00666A14"/>
    <w:rsid w:val="00666C69"/>
    <w:rsid w:val="00666CD9"/>
    <w:rsid w:val="00666D1C"/>
    <w:rsid w:val="006708D2"/>
    <w:rsid w:val="0067117A"/>
    <w:rsid w:val="0067148B"/>
    <w:rsid w:val="00671A36"/>
    <w:rsid w:val="00672314"/>
    <w:rsid w:val="00672396"/>
    <w:rsid w:val="006731AF"/>
    <w:rsid w:val="00675976"/>
    <w:rsid w:val="0067640B"/>
    <w:rsid w:val="00680681"/>
    <w:rsid w:val="00680A4C"/>
    <w:rsid w:val="006810F9"/>
    <w:rsid w:val="006819DB"/>
    <w:rsid w:val="00682CDF"/>
    <w:rsid w:val="00683577"/>
    <w:rsid w:val="006842D0"/>
    <w:rsid w:val="00685262"/>
    <w:rsid w:val="00685523"/>
    <w:rsid w:val="00685B61"/>
    <w:rsid w:val="00685D6C"/>
    <w:rsid w:val="006873C3"/>
    <w:rsid w:val="00690925"/>
    <w:rsid w:val="0069391A"/>
    <w:rsid w:val="00693998"/>
    <w:rsid w:val="00693ACE"/>
    <w:rsid w:val="00694487"/>
    <w:rsid w:val="00694E47"/>
    <w:rsid w:val="006953B3"/>
    <w:rsid w:val="00696429"/>
    <w:rsid w:val="00696C95"/>
    <w:rsid w:val="00696EA7"/>
    <w:rsid w:val="0069729B"/>
    <w:rsid w:val="00697B91"/>
    <w:rsid w:val="006A1694"/>
    <w:rsid w:val="006A1DAE"/>
    <w:rsid w:val="006A442F"/>
    <w:rsid w:val="006A4B64"/>
    <w:rsid w:val="006A4F52"/>
    <w:rsid w:val="006A5DFD"/>
    <w:rsid w:val="006A7F3A"/>
    <w:rsid w:val="006B06AE"/>
    <w:rsid w:val="006B1991"/>
    <w:rsid w:val="006B1CBB"/>
    <w:rsid w:val="006B37FE"/>
    <w:rsid w:val="006B405B"/>
    <w:rsid w:val="006B43BF"/>
    <w:rsid w:val="006B4B29"/>
    <w:rsid w:val="006B546F"/>
    <w:rsid w:val="006B75C8"/>
    <w:rsid w:val="006C2437"/>
    <w:rsid w:val="006C287D"/>
    <w:rsid w:val="006C337D"/>
    <w:rsid w:val="006C3888"/>
    <w:rsid w:val="006C39FB"/>
    <w:rsid w:val="006C452A"/>
    <w:rsid w:val="006C45B4"/>
    <w:rsid w:val="006C4B3D"/>
    <w:rsid w:val="006C5CF9"/>
    <w:rsid w:val="006C669B"/>
    <w:rsid w:val="006C6946"/>
    <w:rsid w:val="006C7344"/>
    <w:rsid w:val="006D0F0E"/>
    <w:rsid w:val="006D11BA"/>
    <w:rsid w:val="006D1424"/>
    <w:rsid w:val="006D2608"/>
    <w:rsid w:val="006D2962"/>
    <w:rsid w:val="006D396A"/>
    <w:rsid w:val="006D4195"/>
    <w:rsid w:val="006D52CC"/>
    <w:rsid w:val="006D53D3"/>
    <w:rsid w:val="006D674C"/>
    <w:rsid w:val="006D6FC0"/>
    <w:rsid w:val="006D73FB"/>
    <w:rsid w:val="006E1560"/>
    <w:rsid w:val="006E248A"/>
    <w:rsid w:val="006E3026"/>
    <w:rsid w:val="006E3D43"/>
    <w:rsid w:val="006E4857"/>
    <w:rsid w:val="006E4BBD"/>
    <w:rsid w:val="006E5B45"/>
    <w:rsid w:val="006E5FF7"/>
    <w:rsid w:val="006F0957"/>
    <w:rsid w:val="006F1C71"/>
    <w:rsid w:val="006F2589"/>
    <w:rsid w:val="006F34BE"/>
    <w:rsid w:val="006F60A7"/>
    <w:rsid w:val="006F637B"/>
    <w:rsid w:val="006F7507"/>
    <w:rsid w:val="006F7CE0"/>
    <w:rsid w:val="0070011B"/>
    <w:rsid w:val="007005E4"/>
    <w:rsid w:val="007030F5"/>
    <w:rsid w:val="0070546A"/>
    <w:rsid w:val="00705D81"/>
    <w:rsid w:val="0070631E"/>
    <w:rsid w:val="007066AF"/>
    <w:rsid w:val="0070701C"/>
    <w:rsid w:val="007076FB"/>
    <w:rsid w:val="00707FA7"/>
    <w:rsid w:val="0071010C"/>
    <w:rsid w:val="007114CF"/>
    <w:rsid w:val="00711611"/>
    <w:rsid w:val="007128FB"/>
    <w:rsid w:val="007131F9"/>
    <w:rsid w:val="00714F13"/>
    <w:rsid w:val="007163F6"/>
    <w:rsid w:val="00717223"/>
    <w:rsid w:val="00717CCF"/>
    <w:rsid w:val="00717E7F"/>
    <w:rsid w:val="007201DF"/>
    <w:rsid w:val="00720F90"/>
    <w:rsid w:val="007225E0"/>
    <w:rsid w:val="00725A80"/>
    <w:rsid w:val="00726AA8"/>
    <w:rsid w:val="007279B2"/>
    <w:rsid w:val="007301BD"/>
    <w:rsid w:val="00730BB9"/>
    <w:rsid w:val="00730CA8"/>
    <w:rsid w:val="007334EB"/>
    <w:rsid w:val="00734203"/>
    <w:rsid w:val="007343EB"/>
    <w:rsid w:val="00734FBB"/>
    <w:rsid w:val="00735128"/>
    <w:rsid w:val="00735714"/>
    <w:rsid w:val="00737194"/>
    <w:rsid w:val="00737612"/>
    <w:rsid w:val="00737841"/>
    <w:rsid w:val="007403A7"/>
    <w:rsid w:val="0074049A"/>
    <w:rsid w:val="00743710"/>
    <w:rsid w:val="00743AA0"/>
    <w:rsid w:val="00744A7B"/>
    <w:rsid w:val="0074624B"/>
    <w:rsid w:val="00746A01"/>
    <w:rsid w:val="00746BCA"/>
    <w:rsid w:val="00746E1B"/>
    <w:rsid w:val="0074703E"/>
    <w:rsid w:val="0075007A"/>
    <w:rsid w:val="00750748"/>
    <w:rsid w:val="00750E38"/>
    <w:rsid w:val="00751B85"/>
    <w:rsid w:val="00751DEE"/>
    <w:rsid w:val="007522E6"/>
    <w:rsid w:val="007543B9"/>
    <w:rsid w:val="007545C6"/>
    <w:rsid w:val="00754F96"/>
    <w:rsid w:val="00754FE8"/>
    <w:rsid w:val="00755977"/>
    <w:rsid w:val="007559D6"/>
    <w:rsid w:val="0075615D"/>
    <w:rsid w:val="007561F5"/>
    <w:rsid w:val="0075640C"/>
    <w:rsid w:val="00756CC3"/>
    <w:rsid w:val="00757F09"/>
    <w:rsid w:val="00760D78"/>
    <w:rsid w:val="00762692"/>
    <w:rsid w:val="0076500F"/>
    <w:rsid w:val="007660C7"/>
    <w:rsid w:val="00766E1D"/>
    <w:rsid w:val="0076753F"/>
    <w:rsid w:val="00767D5E"/>
    <w:rsid w:val="007718B0"/>
    <w:rsid w:val="00772365"/>
    <w:rsid w:val="00774029"/>
    <w:rsid w:val="007745AA"/>
    <w:rsid w:val="00775F2E"/>
    <w:rsid w:val="00776141"/>
    <w:rsid w:val="007771BF"/>
    <w:rsid w:val="00777679"/>
    <w:rsid w:val="00777AF4"/>
    <w:rsid w:val="0078023A"/>
    <w:rsid w:val="0078080E"/>
    <w:rsid w:val="00781E8B"/>
    <w:rsid w:val="007837BA"/>
    <w:rsid w:val="00785045"/>
    <w:rsid w:val="00786870"/>
    <w:rsid w:val="00787072"/>
    <w:rsid w:val="007876BA"/>
    <w:rsid w:val="00787705"/>
    <w:rsid w:val="00791ADF"/>
    <w:rsid w:val="007928EC"/>
    <w:rsid w:val="00792E68"/>
    <w:rsid w:val="007934CE"/>
    <w:rsid w:val="007945B2"/>
    <w:rsid w:val="00795AB6"/>
    <w:rsid w:val="007A019C"/>
    <w:rsid w:val="007A0489"/>
    <w:rsid w:val="007A13BB"/>
    <w:rsid w:val="007A1921"/>
    <w:rsid w:val="007A5FC4"/>
    <w:rsid w:val="007A6341"/>
    <w:rsid w:val="007B1C16"/>
    <w:rsid w:val="007B234A"/>
    <w:rsid w:val="007B23EB"/>
    <w:rsid w:val="007B27ED"/>
    <w:rsid w:val="007B2AEA"/>
    <w:rsid w:val="007B3222"/>
    <w:rsid w:val="007B32EF"/>
    <w:rsid w:val="007B49C9"/>
    <w:rsid w:val="007B4F50"/>
    <w:rsid w:val="007B5263"/>
    <w:rsid w:val="007B5FE0"/>
    <w:rsid w:val="007B768D"/>
    <w:rsid w:val="007B7920"/>
    <w:rsid w:val="007C0CF5"/>
    <w:rsid w:val="007C19CE"/>
    <w:rsid w:val="007C2A9B"/>
    <w:rsid w:val="007C3802"/>
    <w:rsid w:val="007C54A5"/>
    <w:rsid w:val="007C6188"/>
    <w:rsid w:val="007C6939"/>
    <w:rsid w:val="007C6FAA"/>
    <w:rsid w:val="007C7AF5"/>
    <w:rsid w:val="007D0876"/>
    <w:rsid w:val="007D0FFF"/>
    <w:rsid w:val="007D3507"/>
    <w:rsid w:val="007D55CD"/>
    <w:rsid w:val="007D6B52"/>
    <w:rsid w:val="007D6B57"/>
    <w:rsid w:val="007E0AA7"/>
    <w:rsid w:val="007E0FC7"/>
    <w:rsid w:val="007E1D27"/>
    <w:rsid w:val="007E5067"/>
    <w:rsid w:val="007E5A81"/>
    <w:rsid w:val="007E5E3E"/>
    <w:rsid w:val="007E614B"/>
    <w:rsid w:val="007E7388"/>
    <w:rsid w:val="007E768D"/>
    <w:rsid w:val="007F0E64"/>
    <w:rsid w:val="007F21A1"/>
    <w:rsid w:val="007F2268"/>
    <w:rsid w:val="007F322A"/>
    <w:rsid w:val="007F3592"/>
    <w:rsid w:val="007F4A77"/>
    <w:rsid w:val="007F5AB5"/>
    <w:rsid w:val="007F73FF"/>
    <w:rsid w:val="007F774D"/>
    <w:rsid w:val="007F791D"/>
    <w:rsid w:val="007F7AC3"/>
    <w:rsid w:val="007F7E3A"/>
    <w:rsid w:val="007F7ECD"/>
    <w:rsid w:val="00800EE4"/>
    <w:rsid w:val="00802800"/>
    <w:rsid w:val="0080325C"/>
    <w:rsid w:val="008033CD"/>
    <w:rsid w:val="0080367F"/>
    <w:rsid w:val="008046A5"/>
    <w:rsid w:val="008048EC"/>
    <w:rsid w:val="00805C69"/>
    <w:rsid w:val="00810DD8"/>
    <w:rsid w:val="00813932"/>
    <w:rsid w:val="00814390"/>
    <w:rsid w:val="00814464"/>
    <w:rsid w:val="0081474F"/>
    <w:rsid w:val="00814E7D"/>
    <w:rsid w:val="00816A2D"/>
    <w:rsid w:val="00816F1E"/>
    <w:rsid w:val="008170C2"/>
    <w:rsid w:val="008179E0"/>
    <w:rsid w:val="00817DFD"/>
    <w:rsid w:val="00820443"/>
    <w:rsid w:val="0082089C"/>
    <w:rsid w:val="00820AF1"/>
    <w:rsid w:val="00821322"/>
    <w:rsid w:val="00821D6E"/>
    <w:rsid w:val="00822660"/>
    <w:rsid w:val="00825293"/>
    <w:rsid w:val="00825FE7"/>
    <w:rsid w:val="00827A1D"/>
    <w:rsid w:val="0083076A"/>
    <w:rsid w:val="00832A81"/>
    <w:rsid w:val="00832ACD"/>
    <w:rsid w:val="00833309"/>
    <w:rsid w:val="00835004"/>
    <w:rsid w:val="00835123"/>
    <w:rsid w:val="008363D4"/>
    <w:rsid w:val="008367DF"/>
    <w:rsid w:val="00837B7C"/>
    <w:rsid w:val="008402F1"/>
    <w:rsid w:val="008423D1"/>
    <w:rsid w:val="00842563"/>
    <w:rsid w:val="00842D7E"/>
    <w:rsid w:val="008433A0"/>
    <w:rsid w:val="008436A0"/>
    <w:rsid w:val="00843C2F"/>
    <w:rsid w:val="00844245"/>
    <w:rsid w:val="00844A91"/>
    <w:rsid w:val="00844F10"/>
    <w:rsid w:val="00845753"/>
    <w:rsid w:val="00845CF6"/>
    <w:rsid w:val="0084632A"/>
    <w:rsid w:val="008476AC"/>
    <w:rsid w:val="0084794B"/>
    <w:rsid w:val="00854353"/>
    <w:rsid w:val="008545B5"/>
    <w:rsid w:val="00855A12"/>
    <w:rsid w:val="00855CE4"/>
    <w:rsid w:val="008572C8"/>
    <w:rsid w:val="00860BAF"/>
    <w:rsid w:val="0086114F"/>
    <w:rsid w:val="00861E36"/>
    <w:rsid w:val="008633F2"/>
    <w:rsid w:val="008649F6"/>
    <w:rsid w:val="008654D6"/>
    <w:rsid w:val="00865A72"/>
    <w:rsid w:val="00866E97"/>
    <w:rsid w:val="0087221F"/>
    <w:rsid w:val="00872D9E"/>
    <w:rsid w:val="00873892"/>
    <w:rsid w:val="008740BA"/>
    <w:rsid w:val="0087462D"/>
    <w:rsid w:val="00874862"/>
    <w:rsid w:val="008750F1"/>
    <w:rsid w:val="00875552"/>
    <w:rsid w:val="00875659"/>
    <w:rsid w:val="0087570A"/>
    <w:rsid w:val="0087683D"/>
    <w:rsid w:val="00876C58"/>
    <w:rsid w:val="00877B46"/>
    <w:rsid w:val="00880CA4"/>
    <w:rsid w:val="0088181D"/>
    <w:rsid w:val="008848F9"/>
    <w:rsid w:val="0088497E"/>
    <w:rsid w:val="00885539"/>
    <w:rsid w:val="008879FA"/>
    <w:rsid w:val="0089172E"/>
    <w:rsid w:val="00892A84"/>
    <w:rsid w:val="00892D3F"/>
    <w:rsid w:val="00894111"/>
    <w:rsid w:val="0089550F"/>
    <w:rsid w:val="008975DA"/>
    <w:rsid w:val="008979A8"/>
    <w:rsid w:val="008A184A"/>
    <w:rsid w:val="008A1E7D"/>
    <w:rsid w:val="008A3A8D"/>
    <w:rsid w:val="008A3EA2"/>
    <w:rsid w:val="008A4129"/>
    <w:rsid w:val="008A5330"/>
    <w:rsid w:val="008B0768"/>
    <w:rsid w:val="008B118D"/>
    <w:rsid w:val="008B17BF"/>
    <w:rsid w:val="008B21DC"/>
    <w:rsid w:val="008B24CE"/>
    <w:rsid w:val="008B2F34"/>
    <w:rsid w:val="008B3078"/>
    <w:rsid w:val="008B4210"/>
    <w:rsid w:val="008B57C0"/>
    <w:rsid w:val="008B62B6"/>
    <w:rsid w:val="008C03EA"/>
    <w:rsid w:val="008C1444"/>
    <w:rsid w:val="008C167E"/>
    <w:rsid w:val="008C16AA"/>
    <w:rsid w:val="008C258C"/>
    <w:rsid w:val="008C3FF5"/>
    <w:rsid w:val="008C408F"/>
    <w:rsid w:val="008C489D"/>
    <w:rsid w:val="008C4FD3"/>
    <w:rsid w:val="008C5B9B"/>
    <w:rsid w:val="008C6462"/>
    <w:rsid w:val="008C64D6"/>
    <w:rsid w:val="008C6910"/>
    <w:rsid w:val="008C69FA"/>
    <w:rsid w:val="008C6D4E"/>
    <w:rsid w:val="008C7079"/>
    <w:rsid w:val="008C7BA3"/>
    <w:rsid w:val="008D0506"/>
    <w:rsid w:val="008D134B"/>
    <w:rsid w:val="008D143E"/>
    <w:rsid w:val="008D205A"/>
    <w:rsid w:val="008D4546"/>
    <w:rsid w:val="008D46E9"/>
    <w:rsid w:val="008D5952"/>
    <w:rsid w:val="008D70C6"/>
    <w:rsid w:val="008D74D5"/>
    <w:rsid w:val="008D75AB"/>
    <w:rsid w:val="008E0BBC"/>
    <w:rsid w:val="008E1885"/>
    <w:rsid w:val="008E24BD"/>
    <w:rsid w:val="008E33B8"/>
    <w:rsid w:val="008E4A57"/>
    <w:rsid w:val="008F027B"/>
    <w:rsid w:val="008F02AC"/>
    <w:rsid w:val="008F0FA3"/>
    <w:rsid w:val="008F1B7A"/>
    <w:rsid w:val="008F2074"/>
    <w:rsid w:val="008F25C2"/>
    <w:rsid w:val="008F3AC8"/>
    <w:rsid w:val="008F580F"/>
    <w:rsid w:val="008F6D84"/>
    <w:rsid w:val="008F7271"/>
    <w:rsid w:val="008F7AC0"/>
    <w:rsid w:val="00901754"/>
    <w:rsid w:val="00901B83"/>
    <w:rsid w:val="00901EA3"/>
    <w:rsid w:val="00902244"/>
    <w:rsid w:val="009025EA"/>
    <w:rsid w:val="00902675"/>
    <w:rsid w:val="009046AC"/>
    <w:rsid w:val="00906C53"/>
    <w:rsid w:val="0091074D"/>
    <w:rsid w:val="00912374"/>
    <w:rsid w:val="00913972"/>
    <w:rsid w:val="00913F88"/>
    <w:rsid w:val="009153CE"/>
    <w:rsid w:val="009159BD"/>
    <w:rsid w:val="00915EE7"/>
    <w:rsid w:val="00917253"/>
    <w:rsid w:val="00917824"/>
    <w:rsid w:val="00920BAC"/>
    <w:rsid w:val="00921277"/>
    <w:rsid w:val="0092382E"/>
    <w:rsid w:val="00924D96"/>
    <w:rsid w:val="00925561"/>
    <w:rsid w:val="00926F02"/>
    <w:rsid w:val="0093012A"/>
    <w:rsid w:val="00930287"/>
    <w:rsid w:val="009304F7"/>
    <w:rsid w:val="00935195"/>
    <w:rsid w:val="00935D6C"/>
    <w:rsid w:val="00936EC5"/>
    <w:rsid w:val="0093745C"/>
    <w:rsid w:val="009379D8"/>
    <w:rsid w:val="00940657"/>
    <w:rsid w:val="00940691"/>
    <w:rsid w:val="0094140B"/>
    <w:rsid w:val="0094249F"/>
    <w:rsid w:val="00943235"/>
    <w:rsid w:val="00943D38"/>
    <w:rsid w:val="00944833"/>
    <w:rsid w:val="009448B2"/>
    <w:rsid w:val="0094738A"/>
    <w:rsid w:val="009502F6"/>
    <w:rsid w:val="009512F6"/>
    <w:rsid w:val="00951DE4"/>
    <w:rsid w:val="00952A7D"/>
    <w:rsid w:val="0095369D"/>
    <w:rsid w:val="00956206"/>
    <w:rsid w:val="00957FE6"/>
    <w:rsid w:val="00960474"/>
    <w:rsid w:val="009606A1"/>
    <w:rsid w:val="009616AA"/>
    <w:rsid w:val="00962E45"/>
    <w:rsid w:val="00965600"/>
    <w:rsid w:val="00966784"/>
    <w:rsid w:val="009671BE"/>
    <w:rsid w:val="00971049"/>
    <w:rsid w:val="0097397B"/>
    <w:rsid w:val="0097444E"/>
    <w:rsid w:val="00976C93"/>
    <w:rsid w:val="0097769A"/>
    <w:rsid w:val="00977B2C"/>
    <w:rsid w:val="009800B3"/>
    <w:rsid w:val="009806DA"/>
    <w:rsid w:val="00980A49"/>
    <w:rsid w:val="00982267"/>
    <w:rsid w:val="0098404C"/>
    <w:rsid w:val="00985FB1"/>
    <w:rsid w:val="009861E2"/>
    <w:rsid w:val="00987A06"/>
    <w:rsid w:val="00987A7B"/>
    <w:rsid w:val="00990F70"/>
    <w:rsid w:val="00992AE0"/>
    <w:rsid w:val="00992BD2"/>
    <w:rsid w:val="00992D9F"/>
    <w:rsid w:val="00994D45"/>
    <w:rsid w:val="00994DF1"/>
    <w:rsid w:val="0099717C"/>
    <w:rsid w:val="009A0027"/>
    <w:rsid w:val="009A069D"/>
    <w:rsid w:val="009A1B13"/>
    <w:rsid w:val="009A1DA0"/>
    <w:rsid w:val="009A23B7"/>
    <w:rsid w:val="009A303D"/>
    <w:rsid w:val="009A4C6A"/>
    <w:rsid w:val="009A63A3"/>
    <w:rsid w:val="009A642C"/>
    <w:rsid w:val="009B0246"/>
    <w:rsid w:val="009B3ED4"/>
    <w:rsid w:val="009B4A07"/>
    <w:rsid w:val="009B55B2"/>
    <w:rsid w:val="009B7592"/>
    <w:rsid w:val="009C00E2"/>
    <w:rsid w:val="009C11C2"/>
    <w:rsid w:val="009C1E33"/>
    <w:rsid w:val="009C320E"/>
    <w:rsid w:val="009C5374"/>
    <w:rsid w:val="009C5B76"/>
    <w:rsid w:val="009C7E92"/>
    <w:rsid w:val="009D0193"/>
    <w:rsid w:val="009D0CA8"/>
    <w:rsid w:val="009D13B9"/>
    <w:rsid w:val="009D19EF"/>
    <w:rsid w:val="009D2BF9"/>
    <w:rsid w:val="009D2D0E"/>
    <w:rsid w:val="009D32E3"/>
    <w:rsid w:val="009D3592"/>
    <w:rsid w:val="009D46E7"/>
    <w:rsid w:val="009D52FD"/>
    <w:rsid w:val="009D60C0"/>
    <w:rsid w:val="009D6D14"/>
    <w:rsid w:val="009E03EA"/>
    <w:rsid w:val="009E332A"/>
    <w:rsid w:val="009E47E5"/>
    <w:rsid w:val="009E5D0A"/>
    <w:rsid w:val="009E6AA8"/>
    <w:rsid w:val="009F162E"/>
    <w:rsid w:val="009F2440"/>
    <w:rsid w:val="009F320D"/>
    <w:rsid w:val="009F4158"/>
    <w:rsid w:val="009F4B38"/>
    <w:rsid w:val="009F5858"/>
    <w:rsid w:val="00A00129"/>
    <w:rsid w:val="00A00687"/>
    <w:rsid w:val="00A00889"/>
    <w:rsid w:val="00A008AF"/>
    <w:rsid w:val="00A00933"/>
    <w:rsid w:val="00A00B47"/>
    <w:rsid w:val="00A01E97"/>
    <w:rsid w:val="00A021EE"/>
    <w:rsid w:val="00A03514"/>
    <w:rsid w:val="00A03D09"/>
    <w:rsid w:val="00A0429E"/>
    <w:rsid w:val="00A0483D"/>
    <w:rsid w:val="00A04C25"/>
    <w:rsid w:val="00A04DF6"/>
    <w:rsid w:val="00A05773"/>
    <w:rsid w:val="00A1112A"/>
    <w:rsid w:val="00A11610"/>
    <w:rsid w:val="00A11AD1"/>
    <w:rsid w:val="00A13BEA"/>
    <w:rsid w:val="00A141D8"/>
    <w:rsid w:val="00A156D1"/>
    <w:rsid w:val="00A16DAC"/>
    <w:rsid w:val="00A20BD3"/>
    <w:rsid w:val="00A20FC7"/>
    <w:rsid w:val="00A22A6E"/>
    <w:rsid w:val="00A22BA9"/>
    <w:rsid w:val="00A231EF"/>
    <w:rsid w:val="00A25C1D"/>
    <w:rsid w:val="00A26418"/>
    <w:rsid w:val="00A301F6"/>
    <w:rsid w:val="00A3051D"/>
    <w:rsid w:val="00A32768"/>
    <w:rsid w:val="00A333AA"/>
    <w:rsid w:val="00A343FE"/>
    <w:rsid w:val="00A344EA"/>
    <w:rsid w:val="00A34ADB"/>
    <w:rsid w:val="00A34AF0"/>
    <w:rsid w:val="00A360F6"/>
    <w:rsid w:val="00A3794A"/>
    <w:rsid w:val="00A37B92"/>
    <w:rsid w:val="00A4210B"/>
    <w:rsid w:val="00A42F31"/>
    <w:rsid w:val="00A43D1B"/>
    <w:rsid w:val="00A44188"/>
    <w:rsid w:val="00A458E6"/>
    <w:rsid w:val="00A46394"/>
    <w:rsid w:val="00A47313"/>
    <w:rsid w:val="00A5063B"/>
    <w:rsid w:val="00A50D53"/>
    <w:rsid w:val="00A5304F"/>
    <w:rsid w:val="00A54631"/>
    <w:rsid w:val="00A547D7"/>
    <w:rsid w:val="00A549C7"/>
    <w:rsid w:val="00A55A10"/>
    <w:rsid w:val="00A561F6"/>
    <w:rsid w:val="00A56A2E"/>
    <w:rsid w:val="00A56BE8"/>
    <w:rsid w:val="00A56E72"/>
    <w:rsid w:val="00A60907"/>
    <w:rsid w:val="00A621D1"/>
    <w:rsid w:val="00A657DE"/>
    <w:rsid w:val="00A66DDC"/>
    <w:rsid w:val="00A67BC8"/>
    <w:rsid w:val="00A708F7"/>
    <w:rsid w:val="00A71505"/>
    <w:rsid w:val="00A72415"/>
    <w:rsid w:val="00A74548"/>
    <w:rsid w:val="00A75C8F"/>
    <w:rsid w:val="00A800AD"/>
    <w:rsid w:val="00A8063F"/>
    <w:rsid w:val="00A80B27"/>
    <w:rsid w:val="00A812F1"/>
    <w:rsid w:val="00A81FA8"/>
    <w:rsid w:val="00A8206D"/>
    <w:rsid w:val="00A82E66"/>
    <w:rsid w:val="00A832A5"/>
    <w:rsid w:val="00A835E4"/>
    <w:rsid w:val="00A84FA0"/>
    <w:rsid w:val="00A85836"/>
    <w:rsid w:val="00A865D2"/>
    <w:rsid w:val="00A867FD"/>
    <w:rsid w:val="00A9226A"/>
    <w:rsid w:val="00A922D1"/>
    <w:rsid w:val="00A92BC4"/>
    <w:rsid w:val="00A92E7B"/>
    <w:rsid w:val="00A949C2"/>
    <w:rsid w:val="00A96F96"/>
    <w:rsid w:val="00AA15CE"/>
    <w:rsid w:val="00AA1EE0"/>
    <w:rsid w:val="00AA2BC5"/>
    <w:rsid w:val="00AA372A"/>
    <w:rsid w:val="00AA4AD7"/>
    <w:rsid w:val="00AA5168"/>
    <w:rsid w:val="00AA67D4"/>
    <w:rsid w:val="00AB2D7F"/>
    <w:rsid w:val="00AB3260"/>
    <w:rsid w:val="00AB3661"/>
    <w:rsid w:val="00AB36C5"/>
    <w:rsid w:val="00AB5F8F"/>
    <w:rsid w:val="00AB6A79"/>
    <w:rsid w:val="00AB7CDD"/>
    <w:rsid w:val="00AC07A7"/>
    <w:rsid w:val="00AC3B8C"/>
    <w:rsid w:val="00AC3E87"/>
    <w:rsid w:val="00AC5592"/>
    <w:rsid w:val="00AC5A75"/>
    <w:rsid w:val="00AC6199"/>
    <w:rsid w:val="00AC66BB"/>
    <w:rsid w:val="00AC6E13"/>
    <w:rsid w:val="00AD0574"/>
    <w:rsid w:val="00AD0943"/>
    <w:rsid w:val="00AD1298"/>
    <w:rsid w:val="00AD1D81"/>
    <w:rsid w:val="00AD21BF"/>
    <w:rsid w:val="00AD2271"/>
    <w:rsid w:val="00AD3908"/>
    <w:rsid w:val="00AD51A8"/>
    <w:rsid w:val="00AD60FC"/>
    <w:rsid w:val="00AD6513"/>
    <w:rsid w:val="00AD717E"/>
    <w:rsid w:val="00AD7701"/>
    <w:rsid w:val="00AE14B8"/>
    <w:rsid w:val="00AE193E"/>
    <w:rsid w:val="00AE19E0"/>
    <w:rsid w:val="00AE3F1C"/>
    <w:rsid w:val="00AE5BA9"/>
    <w:rsid w:val="00AF2DDD"/>
    <w:rsid w:val="00AF52CE"/>
    <w:rsid w:val="00AF59C7"/>
    <w:rsid w:val="00AF5D47"/>
    <w:rsid w:val="00AF63B8"/>
    <w:rsid w:val="00B00255"/>
    <w:rsid w:val="00B01CDE"/>
    <w:rsid w:val="00B02572"/>
    <w:rsid w:val="00B02F24"/>
    <w:rsid w:val="00B05185"/>
    <w:rsid w:val="00B06410"/>
    <w:rsid w:val="00B0644B"/>
    <w:rsid w:val="00B06615"/>
    <w:rsid w:val="00B071FB"/>
    <w:rsid w:val="00B07884"/>
    <w:rsid w:val="00B10515"/>
    <w:rsid w:val="00B11FBC"/>
    <w:rsid w:val="00B12062"/>
    <w:rsid w:val="00B1488C"/>
    <w:rsid w:val="00B17072"/>
    <w:rsid w:val="00B20529"/>
    <w:rsid w:val="00B20C1B"/>
    <w:rsid w:val="00B21C82"/>
    <w:rsid w:val="00B2235F"/>
    <w:rsid w:val="00B22EB3"/>
    <w:rsid w:val="00B23358"/>
    <w:rsid w:val="00B243D0"/>
    <w:rsid w:val="00B2452C"/>
    <w:rsid w:val="00B24CE3"/>
    <w:rsid w:val="00B254CE"/>
    <w:rsid w:val="00B25BC6"/>
    <w:rsid w:val="00B27692"/>
    <w:rsid w:val="00B320D2"/>
    <w:rsid w:val="00B33259"/>
    <w:rsid w:val="00B342E8"/>
    <w:rsid w:val="00B3463B"/>
    <w:rsid w:val="00B36293"/>
    <w:rsid w:val="00B37374"/>
    <w:rsid w:val="00B374DB"/>
    <w:rsid w:val="00B3788A"/>
    <w:rsid w:val="00B37D4C"/>
    <w:rsid w:val="00B40268"/>
    <w:rsid w:val="00B41690"/>
    <w:rsid w:val="00B4369D"/>
    <w:rsid w:val="00B4386D"/>
    <w:rsid w:val="00B442A3"/>
    <w:rsid w:val="00B4472D"/>
    <w:rsid w:val="00B44C8C"/>
    <w:rsid w:val="00B456A3"/>
    <w:rsid w:val="00B45C26"/>
    <w:rsid w:val="00B46432"/>
    <w:rsid w:val="00B46A6E"/>
    <w:rsid w:val="00B51B4C"/>
    <w:rsid w:val="00B52005"/>
    <w:rsid w:val="00B52DC8"/>
    <w:rsid w:val="00B53024"/>
    <w:rsid w:val="00B54912"/>
    <w:rsid w:val="00B54BCB"/>
    <w:rsid w:val="00B54CF9"/>
    <w:rsid w:val="00B55BD4"/>
    <w:rsid w:val="00B561C8"/>
    <w:rsid w:val="00B60D10"/>
    <w:rsid w:val="00B60DD2"/>
    <w:rsid w:val="00B6266F"/>
    <w:rsid w:val="00B63874"/>
    <w:rsid w:val="00B640FD"/>
    <w:rsid w:val="00B64BCD"/>
    <w:rsid w:val="00B65E08"/>
    <w:rsid w:val="00B67287"/>
    <w:rsid w:val="00B67E03"/>
    <w:rsid w:val="00B70BA8"/>
    <w:rsid w:val="00B71055"/>
    <w:rsid w:val="00B7195B"/>
    <w:rsid w:val="00B72AE7"/>
    <w:rsid w:val="00B73762"/>
    <w:rsid w:val="00B742DB"/>
    <w:rsid w:val="00B745AD"/>
    <w:rsid w:val="00B74608"/>
    <w:rsid w:val="00B75BCD"/>
    <w:rsid w:val="00B75CB0"/>
    <w:rsid w:val="00B77796"/>
    <w:rsid w:val="00B8138B"/>
    <w:rsid w:val="00B82B89"/>
    <w:rsid w:val="00B82EB2"/>
    <w:rsid w:val="00B8396D"/>
    <w:rsid w:val="00B83DD5"/>
    <w:rsid w:val="00B844D8"/>
    <w:rsid w:val="00B855FE"/>
    <w:rsid w:val="00B86A02"/>
    <w:rsid w:val="00B91166"/>
    <w:rsid w:val="00B919DE"/>
    <w:rsid w:val="00B91BD5"/>
    <w:rsid w:val="00B91EEA"/>
    <w:rsid w:val="00B92613"/>
    <w:rsid w:val="00B92A70"/>
    <w:rsid w:val="00B92F03"/>
    <w:rsid w:val="00B9323A"/>
    <w:rsid w:val="00B9567C"/>
    <w:rsid w:val="00B971C5"/>
    <w:rsid w:val="00BA0F19"/>
    <w:rsid w:val="00BA0F24"/>
    <w:rsid w:val="00BA1AE2"/>
    <w:rsid w:val="00BA23A2"/>
    <w:rsid w:val="00BA360E"/>
    <w:rsid w:val="00BA45C1"/>
    <w:rsid w:val="00BA4D69"/>
    <w:rsid w:val="00BA53CD"/>
    <w:rsid w:val="00BA6A45"/>
    <w:rsid w:val="00BA7A81"/>
    <w:rsid w:val="00BB17EC"/>
    <w:rsid w:val="00BB2DC8"/>
    <w:rsid w:val="00BB2F4C"/>
    <w:rsid w:val="00BB56F3"/>
    <w:rsid w:val="00BB60FC"/>
    <w:rsid w:val="00BB69BA"/>
    <w:rsid w:val="00BB6A00"/>
    <w:rsid w:val="00BB74F8"/>
    <w:rsid w:val="00BC02B5"/>
    <w:rsid w:val="00BC0875"/>
    <w:rsid w:val="00BC0C99"/>
    <w:rsid w:val="00BC0D90"/>
    <w:rsid w:val="00BC14A3"/>
    <w:rsid w:val="00BC1B76"/>
    <w:rsid w:val="00BC23A2"/>
    <w:rsid w:val="00BC4845"/>
    <w:rsid w:val="00BC5634"/>
    <w:rsid w:val="00BC60E1"/>
    <w:rsid w:val="00BC6C97"/>
    <w:rsid w:val="00BC71D6"/>
    <w:rsid w:val="00BC72CA"/>
    <w:rsid w:val="00BD0F94"/>
    <w:rsid w:val="00BD28DD"/>
    <w:rsid w:val="00BD2D63"/>
    <w:rsid w:val="00BD3CD0"/>
    <w:rsid w:val="00BD45FB"/>
    <w:rsid w:val="00BD4D87"/>
    <w:rsid w:val="00BD5DF4"/>
    <w:rsid w:val="00BD6127"/>
    <w:rsid w:val="00BD6276"/>
    <w:rsid w:val="00BD62C0"/>
    <w:rsid w:val="00BD6C2E"/>
    <w:rsid w:val="00BD6C70"/>
    <w:rsid w:val="00BD7D28"/>
    <w:rsid w:val="00BE0646"/>
    <w:rsid w:val="00BE1B43"/>
    <w:rsid w:val="00BE1E2C"/>
    <w:rsid w:val="00BE2BFA"/>
    <w:rsid w:val="00BE2DFD"/>
    <w:rsid w:val="00BE326D"/>
    <w:rsid w:val="00BE346D"/>
    <w:rsid w:val="00BE4925"/>
    <w:rsid w:val="00BE4E48"/>
    <w:rsid w:val="00BE4F19"/>
    <w:rsid w:val="00BE6914"/>
    <w:rsid w:val="00BE7504"/>
    <w:rsid w:val="00BF05C7"/>
    <w:rsid w:val="00BF05E0"/>
    <w:rsid w:val="00BF1A91"/>
    <w:rsid w:val="00BF2F5C"/>
    <w:rsid w:val="00BF49CA"/>
    <w:rsid w:val="00BF4DA6"/>
    <w:rsid w:val="00BF504A"/>
    <w:rsid w:val="00BF5817"/>
    <w:rsid w:val="00BF65D6"/>
    <w:rsid w:val="00BF6C2A"/>
    <w:rsid w:val="00BF6D13"/>
    <w:rsid w:val="00C007DC"/>
    <w:rsid w:val="00C00E85"/>
    <w:rsid w:val="00C02887"/>
    <w:rsid w:val="00C0313D"/>
    <w:rsid w:val="00C0360E"/>
    <w:rsid w:val="00C06953"/>
    <w:rsid w:val="00C07DCA"/>
    <w:rsid w:val="00C07E49"/>
    <w:rsid w:val="00C106D9"/>
    <w:rsid w:val="00C11875"/>
    <w:rsid w:val="00C11A24"/>
    <w:rsid w:val="00C14F90"/>
    <w:rsid w:val="00C158FC"/>
    <w:rsid w:val="00C15C72"/>
    <w:rsid w:val="00C15F79"/>
    <w:rsid w:val="00C1659C"/>
    <w:rsid w:val="00C20112"/>
    <w:rsid w:val="00C2068C"/>
    <w:rsid w:val="00C21054"/>
    <w:rsid w:val="00C2377F"/>
    <w:rsid w:val="00C247FD"/>
    <w:rsid w:val="00C25CF8"/>
    <w:rsid w:val="00C3019C"/>
    <w:rsid w:val="00C30DC1"/>
    <w:rsid w:val="00C3203B"/>
    <w:rsid w:val="00C32125"/>
    <w:rsid w:val="00C323C9"/>
    <w:rsid w:val="00C348D2"/>
    <w:rsid w:val="00C34F24"/>
    <w:rsid w:val="00C36720"/>
    <w:rsid w:val="00C3698A"/>
    <w:rsid w:val="00C409BF"/>
    <w:rsid w:val="00C42D05"/>
    <w:rsid w:val="00C432E8"/>
    <w:rsid w:val="00C43ED9"/>
    <w:rsid w:val="00C44968"/>
    <w:rsid w:val="00C44C77"/>
    <w:rsid w:val="00C46BE4"/>
    <w:rsid w:val="00C46CA1"/>
    <w:rsid w:val="00C52058"/>
    <w:rsid w:val="00C5337A"/>
    <w:rsid w:val="00C53F1C"/>
    <w:rsid w:val="00C543FA"/>
    <w:rsid w:val="00C55D09"/>
    <w:rsid w:val="00C56E10"/>
    <w:rsid w:val="00C57128"/>
    <w:rsid w:val="00C60F81"/>
    <w:rsid w:val="00C61BEA"/>
    <w:rsid w:val="00C61CB9"/>
    <w:rsid w:val="00C6342A"/>
    <w:rsid w:val="00C64882"/>
    <w:rsid w:val="00C653E8"/>
    <w:rsid w:val="00C679CC"/>
    <w:rsid w:val="00C70BA9"/>
    <w:rsid w:val="00C73452"/>
    <w:rsid w:val="00C75FDC"/>
    <w:rsid w:val="00C76600"/>
    <w:rsid w:val="00C819FC"/>
    <w:rsid w:val="00C82061"/>
    <w:rsid w:val="00C83119"/>
    <w:rsid w:val="00C8446F"/>
    <w:rsid w:val="00C85D7E"/>
    <w:rsid w:val="00C86370"/>
    <w:rsid w:val="00C863B2"/>
    <w:rsid w:val="00C869CD"/>
    <w:rsid w:val="00C90C54"/>
    <w:rsid w:val="00C914A7"/>
    <w:rsid w:val="00C918A5"/>
    <w:rsid w:val="00C927BE"/>
    <w:rsid w:val="00C92B40"/>
    <w:rsid w:val="00C92F1C"/>
    <w:rsid w:val="00C931B3"/>
    <w:rsid w:val="00C94215"/>
    <w:rsid w:val="00C96EAB"/>
    <w:rsid w:val="00C97E2B"/>
    <w:rsid w:val="00CA4CDF"/>
    <w:rsid w:val="00CA5551"/>
    <w:rsid w:val="00CA5B58"/>
    <w:rsid w:val="00CA5E4D"/>
    <w:rsid w:val="00CA5EE0"/>
    <w:rsid w:val="00CA69CE"/>
    <w:rsid w:val="00CA6E18"/>
    <w:rsid w:val="00CB0339"/>
    <w:rsid w:val="00CB1E3C"/>
    <w:rsid w:val="00CB1E8F"/>
    <w:rsid w:val="00CB2B45"/>
    <w:rsid w:val="00CB2EBF"/>
    <w:rsid w:val="00CB44B2"/>
    <w:rsid w:val="00CB4D8B"/>
    <w:rsid w:val="00CB5790"/>
    <w:rsid w:val="00CB5E6F"/>
    <w:rsid w:val="00CB66BC"/>
    <w:rsid w:val="00CB683E"/>
    <w:rsid w:val="00CB6B2E"/>
    <w:rsid w:val="00CB6C46"/>
    <w:rsid w:val="00CC012A"/>
    <w:rsid w:val="00CC1338"/>
    <w:rsid w:val="00CC3B6E"/>
    <w:rsid w:val="00CC4DDB"/>
    <w:rsid w:val="00CC5E07"/>
    <w:rsid w:val="00CC5E29"/>
    <w:rsid w:val="00CC6165"/>
    <w:rsid w:val="00CC6C97"/>
    <w:rsid w:val="00CC768F"/>
    <w:rsid w:val="00CD0718"/>
    <w:rsid w:val="00CD0A38"/>
    <w:rsid w:val="00CD0A84"/>
    <w:rsid w:val="00CD271A"/>
    <w:rsid w:val="00CD3CDF"/>
    <w:rsid w:val="00CD4072"/>
    <w:rsid w:val="00CD471D"/>
    <w:rsid w:val="00CD684F"/>
    <w:rsid w:val="00CE195D"/>
    <w:rsid w:val="00CE1C30"/>
    <w:rsid w:val="00CE467C"/>
    <w:rsid w:val="00CE5A93"/>
    <w:rsid w:val="00CE6A3B"/>
    <w:rsid w:val="00CE6F0B"/>
    <w:rsid w:val="00CE7D03"/>
    <w:rsid w:val="00CF0312"/>
    <w:rsid w:val="00CF04FA"/>
    <w:rsid w:val="00CF33D2"/>
    <w:rsid w:val="00CF6CA5"/>
    <w:rsid w:val="00CF7CD6"/>
    <w:rsid w:val="00D017B1"/>
    <w:rsid w:val="00D01E46"/>
    <w:rsid w:val="00D021E8"/>
    <w:rsid w:val="00D0238F"/>
    <w:rsid w:val="00D026E5"/>
    <w:rsid w:val="00D02A8E"/>
    <w:rsid w:val="00D02C33"/>
    <w:rsid w:val="00D03543"/>
    <w:rsid w:val="00D03676"/>
    <w:rsid w:val="00D045F3"/>
    <w:rsid w:val="00D06AFE"/>
    <w:rsid w:val="00D10F8A"/>
    <w:rsid w:val="00D11D44"/>
    <w:rsid w:val="00D14F48"/>
    <w:rsid w:val="00D154C7"/>
    <w:rsid w:val="00D20AD3"/>
    <w:rsid w:val="00D20B91"/>
    <w:rsid w:val="00D22628"/>
    <w:rsid w:val="00D25047"/>
    <w:rsid w:val="00D25082"/>
    <w:rsid w:val="00D26776"/>
    <w:rsid w:val="00D2737C"/>
    <w:rsid w:val="00D306EC"/>
    <w:rsid w:val="00D314A9"/>
    <w:rsid w:val="00D32354"/>
    <w:rsid w:val="00D32BB7"/>
    <w:rsid w:val="00D3322C"/>
    <w:rsid w:val="00D33C92"/>
    <w:rsid w:val="00D34F52"/>
    <w:rsid w:val="00D35B02"/>
    <w:rsid w:val="00D361CE"/>
    <w:rsid w:val="00D3673C"/>
    <w:rsid w:val="00D3738E"/>
    <w:rsid w:val="00D402A5"/>
    <w:rsid w:val="00D40615"/>
    <w:rsid w:val="00D418CE"/>
    <w:rsid w:val="00D42452"/>
    <w:rsid w:val="00D43D15"/>
    <w:rsid w:val="00D43F29"/>
    <w:rsid w:val="00D44107"/>
    <w:rsid w:val="00D4422F"/>
    <w:rsid w:val="00D453A2"/>
    <w:rsid w:val="00D467FC"/>
    <w:rsid w:val="00D469BE"/>
    <w:rsid w:val="00D472BE"/>
    <w:rsid w:val="00D50818"/>
    <w:rsid w:val="00D50C8F"/>
    <w:rsid w:val="00D50F84"/>
    <w:rsid w:val="00D50FDD"/>
    <w:rsid w:val="00D511ED"/>
    <w:rsid w:val="00D5202D"/>
    <w:rsid w:val="00D52D39"/>
    <w:rsid w:val="00D52F97"/>
    <w:rsid w:val="00D53F7E"/>
    <w:rsid w:val="00D553B1"/>
    <w:rsid w:val="00D55C67"/>
    <w:rsid w:val="00D56590"/>
    <w:rsid w:val="00D574E5"/>
    <w:rsid w:val="00D576D9"/>
    <w:rsid w:val="00D61142"/>
    <w:rsid w:val="00D61B48"/>
    <w:rsid w:val="00D62AA6"/>
    <w:rsid w:val="00D63073"/>
    <w:rsid w:val="00D6595A"/>
    <w:rsid w:val="00D67D2F"/>
    <w:rsid w:val="00D71E09"/>
    <w:rsid w:val="00D72E67"/>
    <w:rsid w:val="00D73C70"/>
    <w:rsid w:val="00D74025"/>
    <w:rsid w:val="00D75F41"/>
    <w:rsid w:val="00D8015E"/>
    <w:rsid w:val="00D806B0"/>
    <w:rsid w:val="00D81AB5"/>
    <w:rsid w:val="00D81D98"/>
    <w:rsid w:val="00D82402"/>
    <w:rsid w:val="00D862E7"/>
    <w:rsid w:val="00D8672D"/>
    <w:rsid w:val="00D871ED"/>
    <w:rsid w:val="00D8740D"/>
    <w:rsid w:val="00D90DBD"/>
    <w:rsid w:val="00D92630"/>
    <w:rsid w:val="00D92C79"/>
    <w:rsid w:val="00D937FA"/>
    <w:rsid w:val="00D93BD8"/>
    <w:rsid w:val="00D94FAD"/>
    <w:rsid w:val="00D954B2"/>
    <w:rsid w:val="00DA1ACF"/>
    <w:rsid w:val="00DA1DDC"/>
    <w:rsid w:val="00DA1DDE"/>
    <w:rsid w:val="00DA32B8"/>
    <w:rsid w:val="00DA3BCD"/>
    <w:rsid w:val="00DA46F7"/>
    <w:rsid w:val="00DA5BDF"/>
    <w:rsid w:val="00DA7BED"/>
    <w:rsid w:val="00DB3618"/>
    <w:rsid w:val="00DB396B"/>
    <w:rsid w:val="00DB4262"/>
    <w:rsid w:val="00DB466E"/>
    <w:rsid w:val="00DC0342"/>
    <w:rsid w:val="00DC0527"/>
    <w:rsid w:val="00DC08EB"/>
    <w:rsid w:val="00DC0979"/>
    <w:rsid w:val="00DC2802"/>
    <w:rsid w:val="00DC2D38"/>
    <w:rsid w:val="00DC3FD7"/>
    <w:rsid w:val="00DC4F85"/>
    <w:rsid w:val="00DC596E"/>
    <w:rsid w:val="00DC7D26"/>
    <w:rsid w:val="00DC7E90"/>
    <w:rsid w:val="00DD03CC"/>
    <w:rsid w:val="00DD03E9"/>
    <w:rsid w:val="00DD0B63"/>
    <w:rsid w:val="00DD22FE"/>
    <w:rsid w:val="00DD2FDF"/>
    <w:rsid w:val="00DD3AD8"/>
    <w:rsid w:val="00DD5C84"/>
    <w:rsid w:val="00DD614A"/>
    <w:rsid w:val="00DE0AED"/>
    <w:rsid w:val="00DE2B02"/>
    <w:rsid w:val="00DE3AF5"/>
    <w:rsid w:val="00DE3FDB"/>
    <w:rsid w:val="00DE4300"/>
    <w:rsid w:val="00DE532D"/>
    <w:rsid w:val="00DE7D34"/>
    <w:rsid w:val="00DE7F91"/>
    <w:rsid w:val="00DE7FF3"/>
    <w:rsid w:val="00DF0A5D"/>
    <w:rsid w:val="00DF2103"/>
    <w:rsid w:val="00DF3DA2"/>
    <w:rsid w:val="00DF470C"/>
    <w:rsid w:val="00DF481A"/>
    <w:rsid w:val="00DF57B8"/>
    <w:rsid w:val="00DF627C"/>
    <w:rsid w:val="00DF6FE1"/>
    <w:rsid w:val="00E019EB"/>
    <w:rsid w:val="00E034DC"/>
    <w:rsid w:val="00E04A10"/>
    <w:rsid w:val="00E04DA9"/>
    <w:rsid w:val="00E054EB"/>
    <w:rsid w:val="00E0588B"/>
    <w:rsid w:val="00E05ABB"/>
    <w:rsid w:val="00E06677"/>
    <w:rsid w:val="00E06F0E"/>
    <w:rsid w:val="00E07066"/>
    <w:rsid w:val="00E1018E"/>
    <w:rsid w:val="00E115FB"/>
    <w:rsid w:val="00E116CE"/>
    <w:rsid w:val="00E1244A"/>
    <w:rsid w:val="00E1245C"/>
    <w:rsid w:val="00E12B18"/>
    <w:rsid w:val="00E12BAF"/>
    <w:rsid w:val="00E1311B"/>
    <w:rsid w:val="00E13EED"/>
    <w:rsid w:val="00E173D5"/>
    <w:rsid w:val="00E22AAD"/>
    <w:rsid w:val="00E22DF0"/>
    <w:rsid w:val="00E2472E"/>
    <w:rsid w:val="00E249B9"/>
    <w:rsid w:val="00E2550D"/>
    <w:rsid w:val="00E25CF5"/>
    <w:rsid w:val="00E25F23"/>
    <w:rsid w:val="00E26FF0"/>
    <w:rsid w:val="00E30A7C"/>
    <w:rsid w:val="00E337A8"/>
    <w:rsid w:val="00E3396C"/>
    <w:rsid w:val="00E33EBE"/>
    <w:rsid w:val="00E3468E"/>
    <w:rsid w:val="00E35673"/>
    <w:rsid w:val="00E37BD7"/>
    <w:rsid w:val="00E40464"/>
    <w:rsid w:val="00E40C1A"/>
    <w:rsid w:val="00E4316F"/>
    <w:rsid w:val="00E439E6"/>
    <w:rsid w:val="00E43F0E"/>
    <w:rsid w:val="00E4424F"/>
    <w:rsid w:val="00E4437B"/>
    <w:rsid w:val="00E446F7"/>
    <w:rsid w:val="00E4476E"/>
    <w:rsid w:val="00E44F44"/>
    <w:rsid w:val="00E46CB8"/>
    <w:rsid w:val="00E47085"/>
    <w:rsid w:val="00E50019"/>
    <w:rsid w:val="00E51CE4"/>
    <w:rsid w:val="00E51EB6"/>
    <w:rsid w:val="00E5246A"/>
    <w:rsid w:val="00E528BC"/>
    <w:rsid w:val="00E52999"/>
    <w:rsid w:val="00E52E02"/>
    <w:rsid w:val="00E53040"/>
    <w:rsid w:val="00E538E1"/>
    <w:rsid w:val="00E55DA7"/>
    <w:rsid w:val="00E55F75"/>
    <w:rsid w:val="00E56225"/>
    <w:rsid w:val="00E576C5"/>
    <w:rsid w:val="00E57798"/>
    <w:rsid w:val="00E60B54"/>
    <w:rsid w:val="00E615DE"/>
    <w:rsid w:val="00E64581"/>
    <w:rsid w:val="00E65251"/>
    <w:rsid w:val="00E65F9D"/>
    <w:rsid w:val="00E667AA"/>
    <w:rsid w:val="00E672A3"/>
    <w:rsid w:val="00E70060"/>
    <w:rsid w:val="00E700E2"/>
    <w:rsid w:val="00E701C9"/>
    <w:rsid w:val="00E7133A"/>
    <w:rsid w:val="00E71789"/>
    <w:rsid w:val="00E71C07"/>
    <w:rsid w:val="00E739AC"/>
    <w:rsid w:val="00E74B82"/>
    <w:rsid w:val="00E75857"/>
    <w:rsid w:val="00E7749F"/>
    <w:rsid w:val="00E8419E"/>
    <w:rsid w:val="00E851CE"/>
    <w:rsid w:val="00E85339"/>
    <w:rsid w:val="00E9077F"/>
    <w:rsid w:val="00E91AC8"/>
    <w:rsid w:val="00E92535"/>
    <w:rsid w:val="00E92600"/>
    <w:rsid w:val="00E93009"/>
    <w:rsid w:val="00E9379D"/>
    <w:rsid w:val="00E939AB"/>
    <w:rsid w:val="00E940D0"/>
    <w:rsid w:val="00E9684B"/>
    <w:rsid w:val="00E970C5"/>
    <w:rsid w:val="00E97454"/>
    <w:rsid w:val="00E97947"/>
    <w:rsid w:val="00EA091C"/>
    <w:rsid w:val="00EA0F79"/>
    <w:rsid w:val="00EA1B76"/>
    <w:rsid w:val="00EA1F8D"/>
    <w:rsid w:val="00EA2080"/>
    <w:rsid w:val="00EA21FF"/>
    <w:rsid w:val="00EA52FE"/>
    <w:rsid w:val="00EA7275"/>
    <w:rsid w:val="00EA7D67"/>
    <w:rsid w:val="00EA7FED"/>
    <w:rsid w:val="00EB0548"/>
    <w:rsid w:val="00EB1514"/>
    <w:rsid w:val="00EB1B55"/>
    <w:rsid w:val="00EB21E1"/>
    <w:rsid w:val="00EB3119"/>
    <w:rsid w:val="00EB44EA"/>
    <w:rsid w:val="00EB4973"/>
    <w:rsid w:val="00EB526D"/>
    <w:rsid w:val="00EC073A"/>
    <w:rsid w:val="00EC080F"/>
    <w:rsid w:val="00EC0AA1"/>
    <w:rsid w:val="00EC1C4C"/>
    <w:rsid w:val="00EC29FC"/>
    <w:rsid w:val="00EC34FE"/>
    <w:rsid w:val="00EC3B9E"/>
    <w:rsid w:val="00EC58BE"/>
    <w:rsid w:val="00ED41F4"/>
    <w:rsid w:val="00ED4416"/>
    <w:rsid w:val="00ED4744"/>
    <w:rsid w:val="00ED52BC"/>
    <w:rsid w:val="00ED5BFE"/>
    <w:rsid w:val="00ED640E"/>
    <w:rsid w:val="00ED702C"/>
    <w:rsid w:val="00ED70C0"/>
    <w:rsid w:val="00ED7636"/>
    <w:rsid w:val="00ED7BFD"/>
    <w:rsid w:val="00EE06E7"/>
    <w:rsid w:val="00EE1BA4"/>
    <w:rsid w:val="00EE41C8"/>
    <w:rsid w:val="00EE483C"/>
    <w:rsid w:val="00EE5A3A"/>
    <w:rsid w:val="00EE622C"/>
    <w:rsid w:val="00EE745F"/>
    <w:rsid w:val="00EF0C27"/>
    <w:rsid w:val="00EF0FD9"/>
    <w:rsid w:val="00EF28A6"/>
    <w:rsid w:val="00EF30BA"/>
    <w:rsid w:val="00EF3323"/>
    <w:rsid w:val="00EF3332"/>
    <w:rsid w:val="00EF3B78"/>
    <w:rsid w:val="00EF3FDF"/>
    <w:rsid w:val="00EF574B"/>
    <w:rsid w:val="00EF5CDC"/>
    <w:rsid w:val="00EF67C1"/>
    <w:rsid w:val="00EF697B"/>
    <w:rsid w:val="00F000E4"/>
    <w:rsid w:val="00F001A3"/>
    <w:rsid w:val="00F008E1"/>
    <w:rsid w:val="00F02248"/>
    <w:rsid w:val="00F036D8"/>
    <w:rsid w:val="00F03E99"/>
    <w:rsid w:val="00F043AA"/>
    <w:rsid w:val="00F04A61"/>
    <w:rsid w:val="00F05271"/>
    <w:rsid w:val="00F0643E"/>
    <w:rsid w:val="00F06D52"/>
    <w:rsid w:val="00F07214"/>
    <w:rsid w:val="00F1066C"/>
    <w:rsid w:val="00F11E14"/>
    <w:rsid w:val="00F12ACE"/>
    <w:rsid w:val="00F14528"/>
    <w:rsid w:val="00F156BC"/>
    <w:rsid w:val="00F20C88"/>
    <w:rsid w:val="00F221EA"/>
    <w:rsid w:val="00F223CA"/>
    <w:rsid w:val="00F22437"/>
    <w:rsid w:val="00F22577"/>
    <w:rsid w:val="00F22A8B"/>
    <w:rsid w:val="00F23E2B"/>
    <w:rsid w:val="00F24248"/>
    <w:rsid w:val="00F25D28"/>
    <w:rsid w:val="00F27BCA"/>
    <w:rsid w:val="00F3029A"/>
    <w:rsid w:val="00F310AD"/>
    <w:rsid w:val="00F330C3"/>
    <w:rsid w:val="00F33DE3"/>
    <w:rsid w:val="00F35317"/>
    <w:rsid w:val="00F367BE"/>
    <w:rsid w:val="00F36825"/>
    <w:rsid w:val="00F37A97"/>
    <w:rsid w:val="00F4043C"/>
    <w:rsid w:val="00F4183D"/>
    <w:rsid w:val="00F42128"/>
    <w:rsid w:val="00F4438F"/>
    <w:rsid w:val="00F443A6"/>
    <w:rsid w:val="00F44654"/>
    <w:rsid w:val="00F47577"/>
    <w:rsid w:val="00F5169F"/>
    <w:rsid w:val="00F535D0"/>
    <w:rsid w:val="00F537A7"/>
    <w:rsid w:val="00F53A95"/>
    <w:rsid w:val="00F55AE4"/>
    <w:rsid w:val="00F567F8"/>
    <w:rsid w:val="00F56DF8"/>
    <w:rsid w:val="00F57D2B"/>
    <w:rsid w:val="00F60909"/>
    <w:rsid w:val="00F615B3"/>
    <w:rsid w:val="00F62260"/>
    <w:rsid w:val="00F630EF"/>
    <w:rsid w:val="00F63102"/>
    <w:rsid w:val="00F64517"/>
    <w:rsid w:val="00F654F8"/>
    <w:rsid w:val="00F66977"/>
    <w:rsid w:val="00F66BD0"/>
    <w:rsid w:val="00F6745C"/>
    <w:rsid w:val="00F6760D"/>
    <w:rsid w:val="00F707A5"/>
    <w:rsid w:val="00F713DF"/>
    <w:rsid w:val="00F731EB"/>
    <w:rsid w:val="00F74248"/>
    <w:rsid w:val="00F75FEA"/>
    <w:rsid w:val="00F7607E"/>
    <w:rsid w:val="00F760B3"/>
    <w:rsid w:val="00F76DA6"/>
    <w:rsid w:val="00F8258B"/>
    <w:rsid w:val="00F841BD"/>
    <w:rsid w:val="00F848E4"/>
    <w:rsid w:val="00F85125"/>
    <w:rsid w:val="00F85590"/>
    <w:rsid w:val="00F877C1"/>
    <w:rsid w:val="00F87FB6"/>
    <w:rsid w:val="00F90380"/>
    <w:rsid w:val="00F90D5B"/>
    <w:rsid w:val="00F92E2B"/>
    <w:rsid w:val="00F9533D"/>
    <w:rsid w:val="00F957AB"/>
    <w:rsid w:val="00F96FD7"/>
    <w:rsid w:val="00F9779F"/>
    <w:rsid w:val="00FA097F"/>
    <w:rsid w:val="00FA0A30"/>
    <w:rsid w:val="00FA0FE4"/>
    <w:rsid w:val="00FA15C3"/>
    <w:rsid w:val="00FA1722"/>
    <w:rsid w:val="00FA1C76"/>
    <w:rsid w:val="00FA2EDD"/>
    <w:rsid w:val="00FA32E9"/>
    <w:rsid w:val="00FA4865"/>
    <w:rsid w:val="00FA4CBA"/>
    <w:rsid w:val="00FA617F"/>
    <w:rsid w:val="00FA75B6"/>
    <w:rsid w:val="00FA790E"/>
    <w:rsid w:val="00FB06AA"/>
    <w:rsid w:val="00FB0F74"/>
    <w:rsid w:val="00FB1F55"/>
    <w:rsid w:val="00FB1FA5"/>
    <w:rsid w:val="00FB411D"/>
    <w:rsid w:val="00FB5A62"/>
    <w:rsid w:val="00FB667B"/>
    <w:rsid w:val="00FC1312"/>
    <w:rsid w:val="00FC1D71"/>
    <w:rsid w:val="00FC1FFC"/>
    <w:rsid w:val="00FC3C82"/>
    <w:rsid w:val="00FC3CB0"/>
    <w:rsid w:val="00FC3DB5"/>
    <w:rsid w:val="00FC427D"/>
    <w:rsid w:val="00FC4DFB"/>
    <w:rsid w:val="00FC60BF"/>
    <w:rsid w:val="00FD044F"/>
    <w:rsid w:val="00FD05F5"/>
    <w:rsid w:val="00FD064E"/>
    <w:rsid w:val="00FD3D01"/>
    <w:rsid w:val="00FD467B"/>
    <w:rsid w:val="00FD5BFA"/>
    <w:rsid w:val="00FD5C12"/>
    <w:rsid w:val="00FD664D"/>
    <w:rsid w:val="00FD70A4"/>
    <w:rsid w:val="00FD736E"/>
    <w:rsid w:val="00FD7576"/>
    <w:rsid w:val="00FE04FA"/>
    <w:rsid w:val="00FE1276"/>
    <w:rsid w:val="00FE1CF3"/>
    <w:rsid w:val="00FE2826"/>
    <w:rsid w:val="00FE456B"/>
    <w:rsid w:val="00FE46E2"/>
    <w:rsid w:val="00FE6211"/>
    <w:rsid w:val="00FE78F4"/>
    <w:rsid w:val="00FE7E87"/>
    <w:rsid w:val="00FF02F5"/>
    <w:rsid w:val="00FF088B"/>
    <w:rsid w:val="00FF0ABD"/>
    <w:rsid w:val="00FF161A"/>
    <w:rsid w:val="00FF27A4"/>
    <w:rsid w:val="00FF36BC"/>
    <w:rsid w:val="00FF3DC5"/>
    <w:rsid w:val="00FF67F5"/>
    <w:rsid w:val="00FF6D68"/>
    <w:rsid w:val="00FF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B61"/>
  </w:style>
  <w:style w:type="paragraph" w:styleId="Heading1">
    <w:name w:val="heading 1"/>
    <w:basedOn w:val="Normal"/>
    <w:link w:val="Heading1Char"/>
    <w:uiPriority w:val="9"/>
    <w:qFormat/>
    <w:rsid w:val="00DE7F91"/>
    <w:pPr>
      <w:tabs>
        <w:tab w:val="num" w:pos="720"/>
      </w:tabs>
      <w:spacing w:before="100" w:beforeAutospacing="1" w:after="100" w:afterAutospacing="1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4BA"/>
    <w:pPr>
      <w:keepNext/>
      <w:keepLines/>
      <w:numPr>
        <w:ilvl w:val="1"/>
        <w:numId w:val="2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4BA"/>
    <w:pPr>
      <w:keepNext/>
      <w:keepLines/>
      <w:numPr>
        <w:ilvl w:val="2"/>
        <w:numId w:val="2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4BA"/>
    <w:pPr>
      <w:keepNext/>
      <w:keepLines/>
      <w:numPr>
        <w:ilvl w:val="3"/>
        <w:numId w:val="2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4BA"/>
    <w:pPr>
      <w:keepNext/>
      <w:keepLines/>
      <w:numPr>
        <w:ilvl w:val="4"/>
        <w:numId w:val="2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4BA"/>
    <w:pPr>
      <w:keepNext/>
      <w:keepLines/>
      <w:numPr>
        <w:ilvl w:val="5"/>
        <w:numId w:val="2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4BA"/>
    <w:pPr>
      <w:keepNext/>
      <w:keepLines/>
      <w:numPr>
        <w:ilvl w:val="6"/>
        <w:numId w:val="2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4BA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4BA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mbol">
    <w:name w:val="Symbol"/>
    <w:uiPriority w:val="99"/>
    <w:rsid w:val="00F96FD7"/>
    <w:rPr>
      <w:rFonts w:ascii="SymbolMT" w:hAnsi="SymbolMT"/>
      <w:position w:val="0"/>
    </w:rPr>
  </w:style>
  <w:style w:type="character" w:styleId="Hyperlink">
    <w:name w:val="Hyperlink"/>
    <w:basedOn w:val="DefaultParagraphFont"/>
    <w:uiPriority w:val="99"/>
    <w:unhideWhenUsed/>
    <w:rsid w:val="002A05DC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D567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3D5670"/>
    <w:rPr>
      <w:rFonts w:ascii="Arial" w:eastAsia="Times New Roman" w:hAnsi="Arial" w:cs="Times New Roman"/>
      <w:sz w:val="24"/>
      <w:szCs w:val="28"/>
    </w:rPr>
  </w:style>
  <w:style w:type="paragraph" w:styleId="ListParagraph">
    <w:name w:val="List Paragraph"/>
    <w:basedOn w:val="Normal"/>
    <w:uiPriority w:val="34"/>
    <w:qFormat/>
    <w:rsid w:val="004F6034"/>
    <w:pPr>
      <w:ind w:left="720"/>
      <w:contextualSpacing/>
    </w:pPr>
  </w:style>
  <w:style w:type="table" w:styleId="TableGrid">
    <w:name w:val="Table Grid"/>
    <w:basedOn w:val="TableNormal"/>
    <w:uiPriority w:val="59"/>
    <w:rsid w:val="00C40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9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B30"/>
  </w:style>
  <w:style w:type="paragraph" w:styleId="Footer">
    <w:name w:val="footer"/>
    <w:basedOn w:val="Normal"/>
    <w:link w:val="FooterChar"/>
    <w:uiPriority w:val="99"/>
    <w:unhideWhenUsed/>
    <w:rsid w:val="00657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B30"/>
  </w:style>
  <w:style w:type="paragraph" w:customStyle="1" w:styleId="TableParagraph">
    <w:name w:val="Table Paragraph"/>
    <w:basedOn w:val="Normal"/>
    <w:uiPriority w:val="1"/>
    <w:qFormat/>
    <w:rsid w:val="00A00B47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60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0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0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9E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76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76A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76AC"/>
    <w:rPr>
      <w:vertAlign w:val="superscript"/>
    </w:rPr>
  </w:style>
  <w:style w:type="character" w:customStyle="1" w:styleId="highlight">
    <w:name w:val="highlight"/>
    <w:basedOn w:val="DefaultParagraphFont"/>
    <w:rsid w:val="00DE7F91"/>
  </w:style>
  <w:style w:type="character" w:customStyle="1" w:styleId="Heading1Char">
    <w:name w:val="Heading 1 Char"/>
    <w:basedOn w:val="DefaultParagraphFont"/>
    <w:link w:val="Heading1"/>
    <w:uiPriority w:val="9"/>
    <w:rsid w:val="00DE7F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C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03DA"/>
    <w:pPr>
      <w:spacing w:after="0" w:line="240" w:lineRule="auto"/>
    </w:pPr>
  </w:style>
  <w:style w:type="paragraph" w:customStyle="1" w:styleId="Title1">
    <w:name w:val="Title1"/>
    <w:basedOn w:val="Normal"/>
    <w:rsid w:val="0021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Normal"/>
    <w:rsid w:val="0021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21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rnl">
    <w:name w:val="jrnl"/>
    <w:basedOn w:val="DefaultParagraphFont"/>
    <w:rsid w:val="00217ED2"/>
  </w:style>
  <w:style w:type="paragraph" w:styleId="TOCHeading">
    <w:name w:val="TOC Heading"/>
    <w:basedOn w:val="Heading1"/>
    <w:next w:val="Normal"/>
    <w:uiPriority w:val="39"/>
    <w:unhideWhenUsed/>
    <w:qFormat/>
    <w:rsid w:val="00D5081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818"/>
    <w:pPr>
      <w:spacing w:after="100"/>
    </w:pPr>
  </w:style>
  <w:style w:type="paragraph" w:customStyle="1" w:styleId="Title2">
    <w:name w:val="Title2"/>
    <w:basedOn w:val="Normal"/>
    <w:rsid w:val="00AE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rsid w:val="000714BA"/>
    <w:pPr>
      <w:numPr>
        <w:numId w:val="19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link w:val="ParagraphChar"/>
    <w:rsid w:val="000714BA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4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4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4B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4B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4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4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4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4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semiHidden/>
    <w:rsid w:val="000714BA"/>
    <w:pPr>
      <w:numPr>
        <w:numId w:val="21"/>
      </w:numPr>
    </w:pPr>
  </w:style>
  <w:style w:type="paragraph" w:styleId="ListBullet2">
    <w:name w:val="List Bullet 2"/>
    <w:basedOn w:val="Normal"/>
    <w:rsid w:val="000714BA"/>
    <w:pPr>
      <w:tabs>
        <w:tab w:val="num" w:pos="720"/>
      </w:tabs>
      <w:spacing w:before="60"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uiPriority w:val="99"/>
    <w:rsid w:val="000714BA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C43ED9"/>
    <w:pPr>
      <w:numPr>
        <w:numId w:val="24"/>
      </w:numPr>
      <w:contextualSpacing/>
    </w:pPr>
  </w:style>
  <w:style w:type="paragraph" w:styleId="BodyTextIndent">
    <w:name w:val="Body Text Indent"/>
    <w:basedOn w:val="Normal"/>
    <w:link w:val="BodyTextIndentChar"/>
    <w:semiHidden/>
    <w:rsid w:val="00C43ED9"/>
    <w:pPr>
      <w:spacing w:before="60"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C43E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85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30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EDF18-EFD6-4D3B-9BC8-E3AA23DF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2020-01-02T14:29:00Z</dcterms:created>
  <dcterms:modified xsi:type="dcterms:W3CDTF">2020-02-04T11:04:00Z</dcterms:modified>
</cp:coreProperties>
</file>