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before="240" w:after="160" w:line="360" w:lineRule="auto"/>
        <w:rPr>
          <w:sz w:val="28"/>
          <w:szCs w:val="32"/>
        </w:rPr>
      </w:pPr>
      <w:r>
        <w:rPr>
          <w:sz w:val="28"/>
          <w:szCs w:val="32"/>
        </w:rPr>
        <w:t>Supplemental Appendix</w:t>
      </w:r>
    </w:p>
    <w:p>
      <w:pPr>
        <w:spacing w:before="240" w:after="160" w:line="360" w:lineRule="auto"/>
        <w:rPr>
          <w:rFonts w:eastAsia="SimSun"/>
          <w:b/>
          <w:szCs w:val="32"/>
        </w:rPr>
      </w:pPr>
      <w:r>
        <w:rPr>
          <w:b/>
          <w:szCs w:val="32"/>
        </w:rPr>
        <w:t>Associations between model-predicted rivaroxaban exposure and patient characteristics and efficacy and safety outcomes in patients with non-valvular atrial fibrillation</w:t>
      </w:r>
    </w:p>
    <w:p>
      <w:pPr>
        <w:spacing w:before="240" w:after="160" w:line="360" w:lineRule="auto"/>
        <w:rPr>
          <w:rFonts w:eastAsia="Calibri"/>
          <w:i/>
          <w:szCs w:val="24"/>
          <w:lang w:eastAsia="en-US"/>
        </w:rPr>
      </w:pPr>
      <w:r>
        <w:rPr>
          <w:rFonts w:eastAsia="Calibri"/>
          <w:i/>
          <w:szCs w:val="24"/>
          <w:lang w:eastAsia="en-US"/>
        </w:rPr>
        <w:t>Journal of Thrombosis and Thrombolysis</w:t>
      </w:r>
    </w:p>
    <w:p>
      <w:pPr>
        <w:spacing w:before="240" w:after="160" w:line="360" w:lineRule="auto"/>
        <w:rPr>
          <w:szCs w:val="24"/>
        </w:rPr>
      </w:pPr>
      <w:r>
        <w:rPr>
          <w:szCs w:val="24"/>
        </w:rPr>
        <w:t>Liping Zhang</w:t>
      </w:r>
      <w:r>
        <w:rPr>
          <w:szCs w:val="24"/>
          <w:vertAlign w:val="superscript"/>
        </w:rPr>
        <w:t>1</w:t>
      </w:r>
      <w:r>
        <w:rPr>
          <w:szCs w:val="24"/>
        </w:rPr>
        <w:t xml:space="preserve"> • Xiaoyu Yan</w:t>
      </w:r>
      <w:r>
        <w:rPr>
          <w:szCs w:val="24"/>
          <w:vertAlign w:val="superscript"/>
        </w:rPr>
        <w:t>1</w:t>
      </w:r>
      <w:r>
        <w:rPr>
          <w:szCs w:val="24"/>
        </w:rPr>
        <w:t xml:space="preserve"> • Keith A. A. Fox</w:t>
      </w:r>
      <w:r>
        <w:rPr>
          <w:szCs w:val="24"/>
          <w:vertAlign w:val="superscript"/>
        </w:rPr>
        <w:t>2</w:t>
      </w:r>
      <w:r>
        <w:rPr>
          <w:szCs w:val="24"/>
        </w:rPr>
        <w:t xml:space="preserve"> • Stefan Willmann</w:t>
      </w:r>
      <w:r>
        <w:rPr>
          <w:szCs w:val="24"/>
          <w:vertAlign w:val="superscript"/>
        </w:rPr>
        <w:t>3</w:t>
      </w:r>
      <w:r>
        <w:rPr>
          <w:szCs w:val="24"/>
        </w:rPr>
        <w:t xml:space="preserve"> • Partha Nandy</w:t>
      </w:r>
      <w:r>
        <w:rPr>
          <w:szCs w:val="24"/>
          <w:vertAlign w:val="superscript"/>
        </w:rPr>
        <w:t>1</w:t>
      </w:r>
      <w:r>
        <w:rPr>
          <w:szCs w:val="24"/>
        </w:rPr>
        <w:t xml:space="preserve"> • Scott D. Berkowitz</w:t>
      </w:r>
      <w:r>
        <w:rPr>
          <w:szCs w:val="24"/>
          <w:vertAlign w:val="superscript"/>
        </w:rPr>
        <w:t>4</w:t>
      </w:r>
      <w:r>
        <w:rPr>
          <w:szCs w:val="24"/>
        </w:rPr>
        <w:t xml:space="preserve"> • Anne Hermanowski-Vosatka</w:t>
      </w:r>
      <w:r>
        <w:rPr>
          <w:szCs w:val="24"/>
          <w:vertAlign w:val="superscript"/>
        </w:rPr>
        <w:t>1</w:t>
      </w:r>
      <w:r>
        <w:rPr>
          <w:szCs w:val="24"/>
        </w:rPr>
        <w:t xml:space="preserve"> • Jeffrey I. Weitz</w:t>
      </w:r>
      <w:r>
        <w:rPr>
          <w:szCs w:val="24"/>
          <w:vertAlign w:val="superscript"/>
        </w:rPr>
        <w:t>5</w:t>
      </w:r>
      <w:r>
        <w:rPr>
          <w:szCs w:val="24"/>
        </w:rPr>
        <w:t xml:space="preserve"> • Alexander Solms</w:t>
      </w:r>
      <w:r>
        <w:rPr>
          <w:szCs w:val="24"/>
          <w:vertAlign w:val="superscript"/>
        </w:rPr>
        <w:t>6</w:t>
      </w:r>
      <w:r>
        <w:rPr>
          <w:szCs w:val="24"/>
        </w:rPr>
        <w:t xml:space="preserve"> • Stephan Schmidt</w:t>
      </w:r>
      <w:r>
        <w:rPr>
          <w:szCs w:val="24"/>
          <w:vertAlign w:val="superscript"/>
        </w:rPr>
        <w:t>7</w:t>
      </w:r>
      <w:r>
        <w:rPr>
          <w:szCs w:val="24"/>
        </w:rPr>
        <w:t xml:space="preserve"> • Manesh Patel</w:t>
      </w:r>
      <w:r>
        <w:rPr>
          <w:szCs w:val="24"/>
          <w:vertAlign w:val="superscript"/>
        </w:rPr>
        <w:t>8</w:t>
      </w:r>
      <w:r>
        <w:rPr>
          <w:szCs w:val="24"/>
        </w:rPr>
        <w:t xml:space="preserve"> • Gary Peters</w:t>
      </w:r>
      <w:r>
        <w:rPr>
          <w:szCs w:val="24"/>
          <w:vertAlign w:val="superscript"/>
        </w:rPr>
        <w:t>1</w:t>
      </w:r>
      <w:r>
        <w:rPr>
          <w:szCs w:val="24"/>
        </w:rPr>
        <w:t xml:space="preserve"> </w:t>
      </w:r>
    </w:p>
    <w:p>
      <w:pPr>
        <w:spacing w:before="240" w:after="160" w:line="360" w:lineRule="auto"/>
        <w:rPr>
          <w:szCs w:val="24"/>
        </w:rPr>
      </w:pPr>
      <w:r>
        <w:rPr>
          <w:szCs w:val="24"/>
          <w:vertAlign w:val="superscript"/>
        </w:rPr>
        <w:t xml:space="preserve">1 </w:t>
      </w:r>
      <w:r>
        <w:rPr>
          <w:szCs w:val="24"/>
        </w:rPr>
        <w:t>Janssen Research &amp; Development, LLC, Raritan, NJ, USA</w:t>
      </w:r>
    </w:p>
    <w:p>
      <w:pPr>
        <w:spacing w:before="240" w:after="160" w:line="360" w:lineRule="auto"/>
        <w:rPr>
          <w:szCs w:val="24"/>
        </w:rPr>
      </w:pPr>
      <w:r>
        <w:rPr>
          <w:szCs w:val="24"/>
          <w:vertAlign w:val="superscript"/>
        </w:rPr>
        <w:t>2</w:t>
      </w:r>
      <w:r>
        <w:rPr>
          <w:szCs w:val="24"/>
        </w:rPr>
        <w:t xml:space="preserve"> Centre for Cardiovascular Science, The University of Edinburgh, Edinburgh, UK</w:t>
      </w:r>
    </w:p>
    <w:p>
      <w:pPr>
        <w:spacing w:before="240" w:after="160" w:line="360" w:lineRule="auto"/>
        <w:rPr>
          <w:szCs w:val="24"/>
        </w:rPr>
      </w:pPr>
      <w:r>
        <w:rPr>
          <w:szCs w:val="24"/>
          <w:vertAlign w:val="superscript"/>
        </w:rPr>
        <w:t>3</w:t>
      </w:r>
      <w:r>
        <w:rPr>
          <w:szCs w:val="24"/>
        </w:rPr>
        <w:t xml:space="preserve"> Clinical Pharmacometrics, Bayer AG, Wuppertal, Germany</w:t>
      </w:r>
    </w:p>
    <w:p>
      <w:pPr>
        <w:spacing w:before="240" w:after="160" w:line="360" w:lineRule="auto"/>
        <w:rPr>
          <w:szCs w:val="24"/>
        </w:rPr>
      </w:pPr>
      <w:r>
        <w:rPr>
          <w:szCs w:val="24"/>
          <w:vertAlign w:val="superscript"/>
        </w:rPr>
        <w:t>4</w:t>
      </w:r>
      <w:r>
        <w:rPr>
          <w:szCs w:val="24"/>
        </w:rPr>
        <w:t xml:space="preserve"> Bayer U.S., LLC, Research &amp; Development, Pharmaceuticals, Whippany, NJ, USA</w:t>
      </w:r>
    </w:p>
    <w:p>
      <w:pPr>
        <w:spacing w:before="240" w:after="160" w:line="360" w:lineRule="auto"/>
        <w:rPr>
          <w:szCs w:val="24"/>
        </w:rPr>
      </w:pPr>
      <w:r>
        <w:rPr>
          <w:szCs w:val="24"/>
          <w:vertAlign w:val="superscript"/>
        </w:rPr>
        <w:t>5</w:t>
      </w:r>
      <w:r>
        <w:rPr>
          <w:szCs w:val="24"/>
        </w:rPr>
        <w:t xml:space="preserve"> Department of Medicine, McMaster University, and the Thrombosis &amp; Atherosclerosis Research Institute, Hamilton, ON, Canada</w:t>
      </w:r>
    </w:p>
    <w:p>
      <w:pPr>
        <w:spacing w:before="240" w:after="160" w:line="360" w:lineRule="auto"/>
        <w:rPr>
          <w:szCs w:val="24"/>
        </w:rPr>
      </w:pPr>
      <w:r>
        <w:rPr>
          <w:szCs w:val="24"/>
          <w:vertAlign w:val="superscript"/>
        </w:rPr>
        <w:t>6</w:t>
      </w:r>
      <w:r>
        <w:rPr>
          <w:szCs w:val="24"/>
        </w:rPr>
        <w:t xml:space="preserve"> Clinical Pharmacometrics, Bayer AG, Berlin, Germany</w:t>
      </w:r>
    </w:p>
    <w:p>
      <w:pPr>
        <w:spacing w:before="240" w:after="160" w:line="360" w:lineRule="auto"/>
      </w:pPr>
      <w:r>
        <w:rPr>
          <w:szCs w:val="24"/>
          <w:vertAlign w:val="superscript"/>
        </w:rPr>
        <w:t>7</w:t>
      </w:r>
      <w:r>
        <w:rPr>
          <w:szCs w:val="24"/>
        </w:rPr>
        <w:t xml:space="preserve"> </w:t>
      </w:r>
      <w:r>
        <w:t xml:space="preserve">Center for Pharmacometrics and Systems Pharmacology, Department of Pharmaceutics, College of Pharmacy, University of Florida, Orlando, FL, USA </w:t>
      </w:r>
    </w:p>
    <w:p>
      <w:pPr>
        <w:spacing w:before="240" w:after="160" w:line="360" w:lineRule="auto"/>
        <w:rPr>
          <w:szCs w:val="24"/>
        </w:rPr>
      </w:pPr>
      <w:r>
        <w:rPr>
          <w:szCs w:val="24"/>
          <w:vertAlign w:val="superscript"/>
        </w:rPr>
        <w:t>8</w:t>
      </w:r>
      <w:r>
        <w:rPr>
          <w:szCs w:val="24"/>
        </w:rPr>
        <w:t xml:space="preserve"> Duke Clinical Research Institute, Durham, NC, USA </w:t>
      </w:r>
    </w:p>
    <w:p>
      <w:pPr>
        <w:spacing w:before="240" w:after="0" w:line="360" w:lineRule="auto"/>
        <w:rPr>
          <w:rFonts w:eastAsia="SimSun"/>
          <w:lang w:val="en-GB"/>
        </w:rPr>
      </w:pPr>
      <w:r>
        <w:rPr>
          <w:rFonts w:eastAsia="SimSun"/>
          <w:b/>
          <w:szCs w:val="24"/>
        </w:rPr>
        <w:t>Address for correspondence</w:t>
      </w:r>
      <w:r>
        <w:rPr>
          <w:rFonts w:eastAsia="SimSun"/>
          <w:szCs w:val="24"/>
        </w:rPr>
        <w:t xml:space="preserve"> </w:t>
      </w:r>
      <w:r>
        <w:rPr>
          <w:rFonts w:eastAsia="SimSun"/>
          <w:lang w:val="en-GB"/>
        </w:rPr>
        <w:t xml:space="preserve">Liping Zhang, Senior Scientific Director, Clinical Pharmacology and Pharmacometrics, Janssen Research &amp; Development, LLC, 920 Route 202, Raritan, NJ 08869, USA </w:t>
      </w:r>
    </w:p>
    <w:p>
      <w:pPr>
        <w:spacing w:after="0" w:line="360" w:lineRule="auto"/>
        <w:rPr>
          <w:rFonts w:eastAsia="SimSun"/>
          <w:lang w:val="en-GB"/>
        </w:rPr>
      </w:pPr>
      <w:r>
        <w:rPr>
          <w:rFonts w:eastAsia="SimSun"/>
          <w:lang w:val="en-GB"/>
        </w:rPr>
        <w:t xml:space="preserve">Tel.: +1 609 619 2430 </w:t>
      </w:r>
    </w:p>
    <w:p>
      <w:pPr>
        <w:spacing w:after="0" w:line="360" w:lineRule="auto"/>
        <w:rPr>
          <w:rFonts w:eastAsia="SimSun"/>
          <w:szCs w:val="24"/>
        </w:rPr>
      </w:pPr>
      <w:r>
        <w:rPr>
          <w:rFonts w:eastAsia="SimSun"/>
          <w:lang w:val="en-GB"/>
        </w:rPr>
        <w:t xml:space="preserve">E-mail: </w:t>
      </w:r>
      <w:hyperlink r:id="rId6" w:history="1">
        <w:r>
          <w:rPr>
            <w:rFonts w:eastAsia="SimSun"/>
            <w:color w:val="0000FF"/>
            <w:u w:val="single"/>
            <w:lang w:val="en-GB"/>
          </w:rPr>
          <w:t>LZhang11@ITS.JNJ.com</w:t>
        </w:r>
      </w:hyperlink>
      <w:r>
        <w:rPr>
          <w:rFonts w:eastAsia="SimSun"/>
          <w:lang w:val="en-GB"/>
        </w:rPr>
        <w:t xml:space="preserve"> </w:t>
      </w:r>
    </w:p>
    <w:p>
      <w:pPr>
        <w:spacing w:after="160" w:line="259" w:lineRule="auto"/>
        <w:rPr>
          <w:rFonts w:eastAsia="SimSun"/>
          <w:lang w:val="en-GB"/>
        </w:rPr>
      </w:pPr>
      <w:r>
        <w:rPr>
          <w:rFonts w:eastAsia="SimSun"/>
          <w:lang w:val="en-GB"/>
        </w:rPr>
        <w:br w:type="page"/>
      </w:r>
    </w:p>
    <w:p>
      <w:pPr>
        <w:spacing w:line="360" w:lineRule="auto"/>
        <w:rPr>
          <w:b/>
          <w:bCs/>
          <w:sz w:val="28"/>
          <w:szCs w:val="28"/>
        </w:rPr>
      </w:pPr>
      <w:r>
        <w:rPr>
          <w:b/>
          <w:bCs/>
          <w:sz w:val="28"/>
          <w:szCs w:val="28"/>
        </w:rPr>
        <w:lastRenderedPageBreak/>
        <w:t>Methods</w:t>
      </w:r>
    </w:p>
    <w:p>
      <w:pPr>
        <w:spacing w:line="360" w:lineRule="auto"/>
        <w:rPr>
          <w:b/>
          <w:bCs/>
          <w:lang w:val="en-GB"/>
        </w:rPr>
      </w:pPr>
      <w:r>
        <w:rPr>
          <w:b/>
          <w:bCs/>
          <w:lang w:val="en-GB"/>
        </w:rPr>
        <w:t>Regression analyses</w:t>
      </w:r>
    </w:p>
    <w:p>
      <w:pPr>
        <w:spacing w:line="360" w:lineRule="auto"/>
        <w:rPr>
          <w:szCs w:val="24"/>
        </w:rPr>
      </w:pPr>
      <w:r>
        <w:rPr>
          <w:lang w:val="en-GB"/>
        </w:rPr>
        <w:t xml:space="preserve">Relationships between rivaroxaban exposure metrics, patient characteristics and the efficacy and safety outcomes were quantified first by performing </w:t>
      </w:r>
      <w:r>
        <w:rPr>
          <w:szCs w:val="24"/>
        </w:rPr>
        <w:t>univariate Cox proportional hazard regression analysis using area under the plasma concentration–time curve from time 0 to 24 hours (AUC</w:t>
      </w:r>
      <w:r>
        <w:rPr>
          <w:szCs w:val="24"/>
          <w:vertAlign w:val="subscript"/>
        </w:rPr>
        <w:t>0–24</w:t>
      </w:r>
      <w:r>
        <w:rPr>
          <w:szCs w:val="24"/>
        </w:rPr>
        <w:t>), maximum plasma concentration (C</w:t>
      </w:r>
      <w:r>
        <w:rPr>
          <w:szCs w:val="24"/>
          <w:vertAlign w:val="subscript"/>
        </w:rPr>
        <w:t>max</w:t>
      </w:r>
      <w:r>
        <w:rPr>
          <w:szCs w:val="24"/>
        </w:rPr>
        <w:t>) and trough plasma concentration (C</w:t>
      </w:r>
      <w:r>
        <w:rPr>
          <w:szCs w:val="24"/>
          <w:vertAlign w:val="subscript"/>
        </w:rPr>
        <w:t>trough</w:t>
      </w:r>
      <w:r>
        <w:rPr>
          <w:szCs w:val="24"/>
        </w:rPr>
        <w:t xml:space="preserve">) as independent variables, assuming a linear relationship with the log-hazard of outcome events. The exposure metric showing the strongest association with the likelihood of an event (lowest Akaike information criterion [AIC] value </w:t>
      </w:r>
      <w:r>
        <w:rPr>
          <w:szCs w:val="24"/>
        </w:rPr>
        <w:fldChar w:fldCharType="begin"/>
      </w:r>
      <w:r>
        <w:rPr>
          <w:szCs w:val="24"/>
        </w:rPr>
        <w:instrText xml:space="preserve"> ADDIN EN.CITE &lt;EndNote&gt;&lt;Cite&gt;&lt;Author&gt;Olofsen&lt;/Author&gt;&lt;Year&gt;2013&lt;/Year&gt;&lt;RecNum&gt;54&lt;/RecNum&gt;&lt;DisplayText&gt;[1]&lt;/DisplayText&gt;&lt;record&gt;&lt;rec-number&gt;54&lt;/rec-number&gt;&lt;foreign-keys&gt;&lt;key app="EN" db-id="rxppps92v02txze0dd7xwpf9tdxs9asssepf" timestamp="1542725938"&gt;54&lt;/key&gt;&lt;/foreign-keys&gt;&lt;ref-type name="Journal Article"&gt;17&lt;/ref-type&gt;&lt;contributors&gt;&lt;authors&gt;&lt;author&gt;Olofsen, E.&lt;/author&gt;&lt;author&gt;Dahan, A.&lt;/author&gt;&lt;/authors&gt;&lt;/contributors&gt;&lt;auth-address&gt;Department of Anesthesiology, Leiden University Medical Center, PO Box 9600, 2300 RC Leiden, Netherlands.&lt;/auth-address&gt;&lt;titles&gt;&lt;title&gt;Using Akaike&amp;apos;s information theoretic criterion in mixed-effects modeling of pharmacokinetic data: a simulation study&lt;/title&gt;&lt;secondary-title&gt;F1000Res&lt;/secondary-title&gt;&lt;alt-title&gt;F1000Research&lt;/alt-title&gt;&lt;/titles&gt;&lt;periodical&gt;&lt;full-title&gt;F1000Res&lt;/full-title&gt;&lt;abbr-1&gt;F1000Research&lt;/abbr-1&gt;&lt;/periodical&gt;&lt;alt-periodical&gt;&lt;full-title&gt;F1000Res&lt;/full-title&gt;&lt;abbr-1&gt;F1000Research&lt;/abbr-1&gt;&lt;/alt-periodical&gt;&lt;pages&gt;71&lt;/pages&gt;&lt;volume&gt;2&lt;/volume&gt;&lt;edition&gt;2013/01/01&lt;/edition&gt;&lt;keywords&gt;&lt;keyword&gt;population model, pharmacokinetics, Akaike, information theoretic criterion&lt;/keyword&gt;&lt;/keywords&gt;&lt;dates&gt;&lt;year&gt;2013&lt;/year&gt;&lt;/dates&gt;&lt;isbn&gt;2046-1402 (Print)&amp;#xD;2046-1402&lt;/isbn&gt;&lt;accession-num&gt;26673949&lt;/accession-num&gt;&lt;urls&gt;&lt;/urls&gt;&lt;custom2&gt;PMC4670010&lt;/custom2&gt;&lt;electronic-resource-num&gt;10.12688/f1000research.2-71.v2&lt;/electronic-resource-num&gt;&lt;remote-database-provider&gt;NLM&lt;/remote-database-provider&gt;&lt;language&gt;eng&lt;/language&gt;&lt;/record&gt;&lt;/Cite&gt;&lt;/EndNote&gt;</w:instrText>
      </w:r>
      <w:r>
        <w:rPr>
          <w:szCs w:val="24"/>
        </w:rPr>
        <w:fldChar w:fldCharType="separate"/>
      </w:r>
      <w:r>
        <w:rPr>
          <w:noProof/>
          <w:szCs w:val="24"/>
        </w:rPr>
        <w:t>[1]</w:t>
      </w:r>
      <w:r>
        <w:rPr>
          <w:szCs w:val="24"/>
        </w:rPr>
        <w:fldChar w:fldCharType="end"/>
      </w:r>
      <w:r>
        <w:rPr>
          <w:szCs w:val="24"/>
        </w:rPr>
        <w:t xml:space="preserve">) was then combined with the selected patient characteristics, </w:t>
      </w:r>
      <w:r>
        <w:rPr>
          <w:lang w:val="en-GB"/>
        </w:rPr>
        <w:t>as independent variables for predicting the probability of the outcome events, in a multivariate Cox proportional regression analysis</w:t>
      </w:r>
      <w:r>
        <w:rPr>
          <w:szCs w:val="24"/>
        </w:rPr>
        <w:t xml:space="preserve">. The statistical significance of each independent variable was determined by fitting the full model. </w:t>
      </w:r>
      <w:r>
        <w:rPr>
          <w:lang w:val="en-GB"/>
        </w:rPr>
        <w:t xml:space="preserve">Statistically non-significant variables (p &gt; 0.01, according to the likelihood ratio test) were removed from the model, with the exception of </w:t>
      </w:r>
      <w:r>
        <w:rPr>
          <w:szCs w:val="24"/>
        </w:rPr>
        <w:t>the selected exposure metric, age and creatinine clearance (calculated using the Cockcroft–Gault formula);</w:t>
      </w:r>
      <w:r>
        <w:rPr>
          <w:lang w:val="en-GB"/>
        </w:rPr>
        <w:t xml:space="preserve"> these were expected to influence the outcome events</w:t>
      </w:r>
      <w:r>
        <w:rPr>
          <w:szCs w:val="24"/>
        </w:rPr>
        <w:t xml:space="preserve"> and were therefore retained</w:t>
      </w:r>
      <w:r>
        <w:rPr>
          <w:lang w:val="en-GB"/>
        </w:rPr>
        <w:t xml:space="preserve"> as forced input variables,</w:t>
      </w:r>
      <w:r>
        <w:rPr>
          <w:szCs w:val="24"/>
        </w:rPr>
        <w:t xml:space="preserve"> regardless of their </w:t>
      </w:r>
      <w:r>
        <w:rPr>
          <w:lang w:val="en-GB"/>
        </w:rPr>
        <w:t>associated p values</w:t>
      </w:r>
      <w:r>
        <w:rPr>
          <w:szCs w:val="24"/>
        </w:rPr>
        <w:t xml:space="preserve">. The derived model, containing the forced input variables and statistically significant variables, was considered the final model for </w:t>
      </w:r>
      <w:r>
        <w:rPr>
          <w:lang w:val="en-GB"/>
        </w:rPr>
        <w:t>the evaluated response outcome</w:t>
      </w:r>
      <w:r>
        <w:rPr>
          <w:szCs w:val="24"/>
        </w:rPr>
        <w:t>.</w:t>
      </w:r>
    </w:p>
    <w:p>
      <w:pPr>
        <w:spacing w:line="360" w:lineRule="auto"/>
        <w:rPr>
          <w:b/>
          <w:bCs/>
          <w:sz w:val="28"/>
          <w:szCs w:val="28"/>
        </w:rPr>
      </w:pPr>
      <w:r>
        <w:rPr>
          <w:b/>
          <w:bCs/>
          <w:sz w:val="28"/>
          <w:szCs w:val="28"/>
        </w:rPr>
        <w:t>Results</w:t>
      </w:r>
    </w:p>
    <w:p>
      <w:pPr>
        <w:spacing w:line="360" w:lineRule="auto"/>
        <w:rPr>
          <w:b/>
          <w:bCs/>
          <w:szCs w:val="24"/>
        </w:rPr>
      </w:pPr>
      <w:r>
        <w:rPr>
          <w:b/>
          <w:bCs/>
          <w:szCs w:val="24"/>
        </w:rPr>
        <w:t>Selection of exposure metric for investigation in exposure–response models</w:t>
      </w:r>
    </w:p>
    <w:p>
      <w:pPr>
        <w:spacing w:line="360" w:lineRule="auto"/>
        <w:rPr>
          <w:szCs w:val="24"/>
        </w:rPr>
      </w:pPr>
      <w:r>
        <w:rPr>
          <w:szCs w:val="24"/>
        </w:rPr>
        <w:t>In the univariate regression analysis, the AIC values estimated from fitting the exposure metrics (AUC</w:t>
      </w:r>
      <w:r>
        <w:rPr>
          <w:szCs w:val="24"/>
          <w:vertAlign w:val="subscript"/>
        </w:rPr>
        <w:t>0–24</w:t>
      </w:r>
      <w:r>
        <w:rPr>
          <w:szCs w:val="24"/>
        </w:rPr>
        <w:t>, C</w:t>
      </w:r>
      <w:r>
        <w:rPr>
          <w:szCs w:val="24"/>
          <w:vertAlign w:val="subscript"/>
        </w:rPr>
        <w:t>max</w:t>
      </w:r>
      <w:r>
        <w:rPr>
          <w:szCs w:val="24"/>
        </w:rPr>
        <w:t xml:space="preserve"> and C</w:t>
      </w:r>
      <w:r>
        <w:rPr>
          <w:szCs w:val="24"/>
          <w:vertAlign w:val="subscript"/>
        </w:rPr>
        <w:t>trough</w:t>
      </w:r>
      <w:r>
        <w:rPr>
          <w:szCs w:val="24"/>
        </w:rPr>
        <w:t>)</w:t>
      </w:r>
      <w:r>
        <w:rPr>
          <w:szCs w:val="24"/>
          <w:vertAlign w:val="subscript"/>
        </w:rPr>
        <w:t xml:space="preserve"> </w:t>
      </w:r>
      <w:r>
        <w:rPr>
          <w:szCs w:val="24"/>
        </w:rPr>
        <w:t>differed only marginally owing to the high correlation between predicted AUC</w:t>
      </w:r>
      <w:r>
        <w:rPr>
          <w:szCs w:val="24"/>
          <w:vertAlign w:val="subscript"/>
        </w:rPr>
        <w:t>0–24</w:t>
      </w:r>
      <w:r>
        <w:rPr>
          <w:szCs w:val="24"/>
        </w:rPr>
        <w:t>, C</w:t>
      </w:r>
      <w:r>
        <w:rPr>
          <w:szCs w:val="24"/>
          <w:vertAlign w:val="subscript"/>
        </w:rPr>
        <w:t>max</w:t>
      </w:r>
      <w:r>
        <w:rPr>
          <w:szCs w:val="24"/>
        </w:rPr>
        <w:t xml:space="preserve"> and C</w:t>
      </w:r>
      <w:r>
        <w:rPr>
          <w:szCs w:val="24"/>
          <w:vertAlign w:val="subscript"/>
        </w:rPr>
        <w:t>trough</w:t>
      </w:r>
      <w:r>
        <w:rPr>
          <w:szCs w:val="24"/>
        </w:rPr>
        <w:t>. However, C</w:t>
      </w:r>
      <w:r>
        <w:rPr>
          <w:szCs w:val="24"/>
          <w:vertAlign w:val="subscript"/>
        </w:rPr>
        <w:t>trough</w:t>
      </w:r>
      <w:r>
        <w:rPr>
          <w:szCs w:val="24"/>
        </w:rPr>
        <w:t xml:space="preserve"> was associated with the lowest AIC value </w:t>
      </w:r>
      <w:r>
        <w:t>and was selected for further investigation in the exposure–efficacy and exposure–safety models</w:t>
      </w:r>
      <w:r>
        <w:rPr>
          <w:szCs w:val="24"/>
        </w:rPr>
        <w:t>.</w:t>
      </w:r>
    </w:p>
    <w:p>
      <w:pPr>
        <w:spacing w:line="360" w:lineRule="auto"/>
        <w:rPr>
          <w:b/>
          <w:bCs/>
          <w:sz w:val="28"/>
          <w:szCs w:val="28"/>
        </w:rPr>
      </w:pPr>
      <w:r>
        <w:rPr>
          <w:b/>
          <w:bCs/>
          <w:sz w:val="28"/>
          <w:szCs w:val="28"/>
        </w:rPr>
        <w:t>Reference</w:t>
      </w:r>
    </w:p>
    <w:p>
      <w:pPr>
        <w:pStyle w:val="EndNoteBibliography"/>
        <w:spacing w:line="360" w:lineRule="auto"/>
      </w:pPr>
      <w:r>
        <w:rPr>
          <w:szCs w:val="24"/>
        </w:rPr>
        <w:fldChar w:fldCharType="begin"/>
      </w:r>
      <w:r>
        <w:rPr>
          <w:szCs w:val="24"/>
        </w:rPr>
        <w:instrText xml:space="preserve"> ADDIN EN.REFLIST </w:instrText>
      </w:r>
      <w:r>
        <w:rPr>
          <w:szCs w:val="24"/>
        </w:rPr>
        <w:fldChar w:fldCharType="separate"/>
      </w:r>
      <w:r>
        <w:t>1. Olofsen E, Dahan A (2013) Using Akaike's information theoretic criterion in mixed-effects modeling of pharmacokinetic data: a simulation study. F1000Res 2:71. doi:10.12688/f1000research.2-71.v2</w:t>
      </w:r>
    </w:p>
    <w:p>
      <w:pPr>
        <w:keepNext/>
        <w:keepLines/>
        <w:spacing w:before="480" w:after="0" w:line="360" w:lineRule="auto"/>
        <w:outlineLvl w:val="0"/>
        <w:rPr>
          <w:rFonts w:eastAsia="SimSun"/>
          <w:b/>
          <w:bCs/>
          <w:sz w:val="28"/>
          <w:szCs w:val="28"/>
        </w:rPr>
        <w:sectPr>
          <w:footerReference w:type="default" r:id="rId7"/>
          <w:pgSz w:w="12240" w:h="15840"/>
          <w:pgMar w:top="1440" w:right="1440" w:bottom="1440" w:left="1440" w:header="720" w:footer="720" w:gutter="0"/>
          <w:cols w:space="720"/>
          <w:docGrid w:linePitch="360"/>
        </w:sectPr>
      </w:pPr>
      <w:r>
        <w:rPr>
          <w:szCs w:val="24"/>
        </w:rPr>
        <w:fldChar w:fldCharType="end"/>
      </w:r>
      <w:bookmarkStart w:id="0" w:name="_Hlk502862017"/>
    </w:p>
    <w:p>
      <w:pPr>
        <w:pStyle w:val="Heading2"/>
        <w:spacing w:line="360" w:lineRule="auto"/>
        <w:rPr>
          <w:rFonts w:cs="Times New Roman"/>
          <w:b/>
          <w:i w:val="0"/>
          <w:highlight w:val="lightGray"/>
        </w:rPr>
      </w:pPr>
      <w:r>
        <w:rPr>
          <w:rFonts w:cs="Times New Roman"/>
          <w:b/>
          <w:i w:val="0"/>
          <w:szCs w:val="18"/>
        </w:rPr>
        <w:lastRenderedPageBreak/>
        <w:t>Supplemental Table 1</w:t>
      </w:r>
      <w:r>
        <w:t xml:space="preserve"> </w:t>
      </w:r>
      <w:r>
        <w:rPr>
          <w:rFonts w:cs="Times New Roman"/>
          <w:i w:val="0"/>
          <w:szCs w:val="18"/>
        </w:rPr>
        <w:t>Definition and counts of patient characteristics for inclusion in exposure–response models</w:t>
      </w:r>
      <w:r>
        <w:rPr>
          <w:rFonts w:cs="Times New Roman"/>
          <w:i w:val="0"/>
        </w:rPr>
        <w:t xml:space="preserve"> </w:t>
      </w:r>
    </w:p>
    <w:tbl>
      <w:tblPr>
        <w:tblStyle w:val="TableGrid"/>
        <w:tblW w:w="5000" w:type="pct"/>
        <w:tblLook w:val="04A0" w:firstRow="1" w:lastRow="0" w:firstColumn="1" w:lastColumn="0" w:noHBand="0" w:noVBand="1"/>
      </w:tblPr>
      <w:tblGrid>
        <w:gridCol w:w="3964"/>
        <w:gridCol w:w="2352"/>
        <w:gridCol w:w="1658"/>
        <w:gridCol w:w="1658"/>
        <w:gridCol w:w="1658"/>
        <w:gridCol w:w="1660"/>
      </w:tblGrid>
      <w:tr>
        <w:trPr>
          <w:cantSplit/>
          <w:tblHeader/>
        </w:trPr>
        <w:tc>
          <w:tcPr>
            <w:tcW w:w="1531" w:type="pct"/>
            <w:shd w:val="clear" w:color="auto" w:fill="D9D9D9" w:themeFill="background1" w:themeFillShade="D9"/>
            <w:vAlign w:val="bottom"/>
          </w:tcPr>
          <w:p>
            <w:pPr>
              <w:spacing w:line="360" w:lineRule="auto"/>
              <w:rPr>
                <w:b/>
                <w:szCs w:val="24"/>
              </w:rPr>
            </w:pPr>
            <w:r>
              <w:rPr>
                <w:b/>
                <w:szCs w:val="24"/>
              </w:rPr>
              <w:t>Covariate</w:t>
            </w:r>
          </w:p>
        </w:tc>
        <w:tc>
          <w:tcPr>
            <w:tcW w:w="908" w:type="pct"/>
            <w:shd w:val="clear" w:color="auto" w:fill="D9D9D9" w:themeFill="background1" w:themeFillShade="D9"/>
            <w:vAlign w:val="bottom"/>
          </w:tcPr>
          <w:p>
            <w:pPr>
              <w:spacing w:line="360" w:lineRule="auto"/>
              <w:rPr>
                <w:b/>
                <w:szCs w:val="24"/>
              </w:rPr>
            </w:pPr>
            <w:r>
              <w:rPr>
                <w:b/>
                <w:szCs w:val="24"/>
              </w:rPr>
              <w:t>Categories</w:t>
            </w:r>
            <w:r>
              <w:rPr>
                <w:b/>
                <w:szCs w:val="24"/>
                <w:vertAlign w:val="superscript"/>
              </w:rPr>
              <w:t>a</w:t>
            </w:r>
          </w:p>
        </w:tc>
        <w:tc>
          <w:tcPr>
            <w:tcW w:w="1280" w:type="pct"/>
            <w:gridSpan w:val="2"/>
            <w:shd w:val="clear" w:color="auto" w:fill="D9D9D9" w:themeFill="background1" w:themeFillShade="D9"/>
          </w:tcPr>
          <w:p>
            <w:pPr>
              <w:spacing w:line="360" w:lineRule="auto"/>
              <w:jc w:val="center"/>
              <w:rPr>
                <w:b/>
                <w:szCs w:val="24"/>
              </w:rPr>
            </w:pPr>
            <w:r>
              <w:rPr>
                <w:b/>
                <w:szCs w:val="24"/>
              </w:rPr>
              <w:t>Exposure–efficacy models</w:t>
            </w:r>
          </w:p>
        </w:tc>
        <w:tc>
          <w:tcPr>
            <w:tcW w:w="1281" w:type="pct"/>
            <w:gridSpan w:val="2"/>
            <w:shd w:val="clear" w:color="auto" w:fill="D9D9D9" w:themeFill="background1" w:themeFillShade="D9"/>
          </w:tcPr>
          <w:p>
            <w:pPr>
              <w:spacing w:line="360" w:lineRule="auto"/>
              <w:jc w:val="center"/>
              <w:rPr>
                <w:b/>
                <w:szCs w:val="24"/>
              </w:rPr>
            </w:pPr>
            <w:r>
              <w:rPr>
                <w:b/>
                <w:szCs w:val="24"/>
              </w:rPr>
              <w:t>Exposure–safety models</w:t>
            </w:r>
          </w:p>
        </w:tc>
      </w:tr>
      <w:tr>
        <w:trPr>
          <w:cantSplit/>
          <w:tblHeader/>
        </w:trPr>
        <w:tc>
          <w:tcPr>
            <w:tcW w:w="1531" w:type="pct"/>
            <w:shd w:val="clear" w:color="auto" w:fill="D9D9D9" w:themeFill="background1" w:themeFillShade="D9"/>
            <w:vAlign w:val="bottom"/>
          </w:tcPr>
          <w:p>
            <w:pPr>
              <w:spacing w:line="360" w:lineRule="auto"/>
              <w:jc w:val="center"/>
              <w:rPr>
                <w:b/>
                <w:szCs w:val="24"/>
              </w:rPr>
            </w:pPr>
          </w:p>
        </w:tc>
        <w:tc>
          <w:tcPr>
            <w:tcW w:w="908" w:type="pct"/>
            <w:shd w:val="clear" w:color="auto" w:fill="D9D9D9" w:themeFill="background1" w:themeFillShade="D9"/>
            <w:vAlign w:val="bottom"/>
          </w:tcPr>
          <w:p>
            <w:pPr>
              <w:spacing w:line="360" w:lineRule="auto"/>
              <w:rPr>
                <w:b/>
                <w:szCs w:val="24"/>
              </w:rPr>
            </w:pPr>
          </w:p>
        </w:tc>
        <w:tc>
          <w:tcPr>
            <w:tcW w:w="640" w:type="pct"/>
            <w:shd w:val="clear" w:color="auto" w:fill="D9D9D9" w:themeFill="background1" w:themeFillShade="D9"/>
          </w:tcPr>
          <w:p>
            <w:pPr>
              <w:spacing w:line="360" w:lineRule="auto"/>
              <w:jc w:val="center"/>
              <w:rPr>
                <w:b/>
                <w:szCs w:val="24"/>
              </w:rPr>
            </w:pPr>
            <w:r>
              <w:rPr>
                <w:b/>
                <w:szCs w:val="24"/>
              </w:rPr>
              <w:t>Number of patients (n = 7061)</w:t>
            </w:r>
          </w:p>
        </w:tc>
        <w:tc>
          <w:tcPr>
            <w:tcW w:w="640" w:type="pct"/>
            <w:shd w:val="clear" w:color="auto" w:fill="D9D9D9" w:themeFill="background1" w:themeFillShade="D9"/>
          </w:tcPr>
          <w:p>
            <w:pPr>
              <w:spacing w:line="360" w:lineRule="auto"/>
              <w:jc w:val="center"/>
              <w:rPr>
                <w:b/>
                <w:szCs w:val="24"/>
              </w:rPr>
            </w:pPr>
            <w:r>
              <w:rPr>
                <w:b/>
                <w:szCs w:val="24"/>
              </w:rPr>
              <w:t>Percent</w:t>
            </w:r>
            <w:r>
              <w:rPr>
                <w:b/>
                <w:szCs w:val="24"/>
                <w:vertAlign w:val="superscript"/>
              </w:rPr>
              <w:t>b</w:t>
            </w:r>
          </w:p>
        </w:tc>
        <w:tc>
          <w:tcPr>
            <w:tcW w:w="640" w:type="pct"/>
            <w:shd w:val="clear" w:color="auto" w:fill="D9D9D9" w:themeFill="background1" w:themeFillShade="D9"/>
          </w:tcPr>
          <w:p>
            <w:pPr>
              <w:spacing w:line="360" w:lineRule="auto"/>
              <w:jc w:val="center"/>
              <w:rPr>
                <w:b/>
                <w:szCs w:val="24"/>
              </w:rPr>
            </w:pPr>
            <w:r>
              <w:rPr>
                <w:b/>
                <w:szCs w:val="24"/>
              </w:rPr>
              <w:t>Number of patients (n = 7111)</w:t>
            </w:r>
          </w:p>
        </w:tc>
        <w:tc>
          <w:tcPr>
            <w:tcW w:w="641" w:type="pct"/>
            <w:shd w:val="clear" w:color="auto" w:fill="D9D9D9" w:themeFill="background1" w:themeFillShade="D9"/>
          </w:tcPr>
          <w:p>
            <w:pPr>
              <w:spacing w:line="360" w:lineRule="auto"/>
              <w:jc w:val="center"/>
              <w:rPr>
                <w:b/>
                <w:szCs w:val="24"/>
              </w:rPr>
            </w:pPr>
            <w:r>
              <w:rPr>
                <w:b/>
                <w:szCs w:val="24"/>
              </w:rPr>
              <w:t>Percent</w:t>
            </w:r>
            <w:r>
              <w:rPr>
                <w:b/>
                <w:szCs w:val="24"/>
                <w:vertAlign w:val="superscript"/>
              </w:rPr>
              <w:t>b</w:t>
            </w:r>
          </w:p>
        </w:tc>
      </w:tr>
      <w:tr>
        <w:trPr>
          <w:cantSplit/>
        </w:trPr>
        <w:tc>
          <w:tcPr>
            <w:tcW w:w="5000" w:type="pct"/>
            <w:gridSpan w:val="6"/>
          </w:tcPr>
          <w:p>
            <w:pPr>
              <w:spacing w:line="360" w:lineRule="auto"/>
              <w:rPr>
                <w:b/>
                <w:szCs w:val="24"/>
                <w:u w:val="single"/>
              </w:rPr>
            </w:pPr>
            <w:r>
              <w:rPr>
                <w:szCs w:val="24"/>
              </w:rPr>
              <w:t>Patient characteristics included in the exposure–response models regardless of significance level</w:t>
            </w:r>
          </w:p>
        </w:tc>
      </w:tr>
      <w:tr>
        <w:trPr>
          <w:cantSplit/>
        </w:trPr>
        <w:tc>
          <w:tcPr>
            <w:tcW w:w="1531" w:type="pct"/>
            <w:vMerge w:val="restart"/>
          </w:tcPr>
          <w:p>
            <w:pPr>
              <w:spacing w:line="360" w:lineRule="auto"/>
              <w:ind w:left="284"/>
              <w:rPr>
                <w:szCs w:val="24"/>
              </w:rPr>
            </w:pPr>
            <w:r>
              <w:rPr>
                <w:szCs w:val="24"/>
              </w:rPr>
              <w:t>Age</w:t>
            </w:r>
          </w:p>
        </w:tc>
        <w:tc>
          <w:tcPr>
            <w:tcW w:w="908" w:type="pct"/>
          </w:tcPr>
          <w:p>
            <w:pPr>
              <w:spacing w:line="360" w:lineRule="auto"/>
              <w:rPr>
                <w:b/>
                <w:szCs w:val="24"/>
              </w:rPr>
            </w:pPr>
            <w:r>
              <w:rPr>
                <w:b/>
                <w:szCs w:val="24"/>
              </w:rPr>
              <w:t>65–75 years</w:t>
            </w:r>
          </w:p>
        </w:tc>
        <w:tc>
          <w:tcPr>
            <w:tcW w:w="640" w:type="pct"/>
          </w:tcPr>
          <w:p>
            <w:pPr>
              <w:spacing w:line="360" w:lineRule="auto"/>
              <w:jc w:val="center"/>
              <w:rPr>
                <w:b/>
                <w:szCs w:val="24"/>
              </w:rPr>
            </w:pPr>
            <w:r>
              <w:rPr>
                <w:b/>
                <w:szCs w:val="24"/>
              </w:rPr>
              <w:t>2767</w:t>
            </w:r>
          </w:p>
        </w:tc>
        <w:tc>
          <w:tcPr>
            <w:tcW w:w="640" w:type="pct"/>
          </w:tcPr>
          <w:p>
            <w:pPr>
              <w:spacing w:line="360" w:lineRule="auto"/>
              <w:jc w:val="center"/>
              <w:rPr>
                <w:b/>
                <w:szCs w:val="24"/>
              </w:rPr>
            </w:pPr>
            <w:r>
              <w:rPr>
                <w:b/>
                <w:szCs w:val="24"/>
              </w:rPr>
              <w:t>39.2</w:t>
            </w:r>
          </w:p>
        </w:tc>
        <w:tc>
          <w:tcPr>
            <w:tcW w:w="640" w:type="pct"/>
          </w:tcPr>
          <w:p>
            <w:pPr>
              <w:spacing w:line="360" w:lineRule="auto"/>
              <w:jc w:val="center"/>
              <w:rPr>
                <w:b/>
                <w:szCs w:val="24"/>
              </w:rPr>
            </w:pPr>
            <w:r>
              <w:rPr>
                <w:b/>
                <w:szCs w:val="24"/>
              </w:rPr>
              <w:t>2777</w:t>
            </w:r>
          </w:p>
        </w:tc>
        <w:tc>
          <w:tcPr>
            <w:tcW w:w="641" w:type="pct"/>
          </w:tcPr>
          <w:p>
            <w:pPr>
              <w:spacing w:line="360" w:lineRule="auto"/>
              <w:jc w:val="center"/>
              <w:rPr>
                <w:b/>
                <w:szCs w:val="24"/>
              </w:rPr>
            </w:pPr>
            <w:r>
              <w:rPr>
                <w:b/>
                <w:szCs w:val="24"/>
              </w:rPr>
              <w:t>39.1</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&gt; 75 years</w:t>
            </w:r>
          </w:p>
        </w:tc>
        <w:tc>
          <w:tcPr>
            <w:tcW w:w="640" w:type="pct"/>
          </w:tcPr>
          <w:p>
            <w:pPr>
              <w:spacing w:line="360" w:lineRule="auto"/>
              <w:jc w:val="center"/>
              <w:rPr>
                <w:szCs w:val="24"/>
              </w:rPr>
            </w:pPr>
            <w:r>
              <w:rPr>
                <w:szCs w:val="24"/>
              </w:rPr>
              <w:t>2652</w:t>
            </w:r>
          </w:p>
        </w:tc>
        <w:tc>
          <w:tcPr>
            <w:tcW w:w="640" w:type="pct"/>
          </w:tcPr>
          <w:p>
            <w:pPr>
              <w:spacing w:line="360" w:lineRule="auto"/>
              <w:jc w:val="center"/>
              <w:rPr>
                <w:szCs w:val="24"/>
              </w:rPr>
            </w:pPr>
            <w:r>
              <w:rPr>
                <w:szCs w:val="24"/>
              </w:rPr>
              <w:t>37.6</w:t>
            </w:r>
          </w:p>
        </w:tc>
        <w:tc>
          <w:tcPr>
            <w:tcW w:w="640" w:type="pct"/>
          </w:tcPr>
          <w:p>
            <w:pPr>
              <w:spacing w:line="360" w:lineRule="auto"/>
              <w:jc w:val="center"/>
              <w:rPr>
                <w:szCs w:val="24"/>
              </w:rPr>
            </w:pPr>
            <w:r>
              <w:rPr>
                <w:szCs w:val="24"/>
              </w:rPr>
              <w:t>2688</w:t>
            </w:r>
          </w:p>
        </w:tc>
        <w:tc>
          <w:tcPr>
            <w:tcW w:w="641" w:type="pct"/>
          </w:tcPr>
          <w:p>
            <w:pPr>
              <w:spacing w:line="360" w:lineRule="auto"/>
              <w:jc w:val="center"/>
              <w:rPr>
                <w:szCs w:val="24"/>
              </w:rPr>
            </w:pPr>
            <w:r>
              <w:rPr>
                <w:szCs w:val="24"/>
              </w:rPr>
              <w:t>37.8</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&lt; 65 years</w:t>
            </w:r>
          </w:p>
        </w:tc>
        <w:tc>
          <w:tcPr>
            <w:tcW w:w="640" w:type="pct"/>
          </w:tcPr>
          <w:p>
            <w:pPr>
              <w:spacing w:line="360" w:lineRule="auto"/>
              <w:jc w:val="center"/>
              <w:rPr>
                <w:szCs w:val="24"/>
              </w:rPr>
            </w:pPr>
            <w:r>
              <w:rPr>
                <w:szCs w:val="24"/>
              </w:rPr>
              <w:t>1642</w:t>
            </w:r>
          </w:p>
        </w:tc>
        <w:tc>
          <w:tcPr>
            <w:tcW w:w="640" w:type="pct"/>
          </w:tcPr>
          <w:p>
            <w:pPr>
              <w:spacing w:line="360" w:lineRule="auto"/>
              <w:jc w:val="center"/>
              <w:rPr>
                <w:szCs w:val="24"/>
              </w:rPr>
            </w:pPr>
            <w:r>
              <w:rPr>
                <w:szCs w:val="24"/>
              </w:rPr>
              <w:t>23.3</w:t>
            </w:r>
          </w:p>
        </w:tc>
        <w:tc>
          <w:tcPr>
            <w:tcW w:w="640" w:type="pct"/>
          </w:tcPr>
          <w:p>
            <w:pPr>
              <w:spacing w:line="360" w:lineRule="auto"/>
              <w:jc w:val="center"/>
              <w:rPr>
                <w:szCs w:val="24"/>
              </w:rPr>
            </w:pPr>
            <w:r>
              <w:rPr>
                <w:szCs w:val="24"/>
              </w:rPr>
              <w:t>1646</w:t>
            </w:r>
          </w:p>
        </w:tc>
        <w:tc>
          <w:tcPr>
            <w:tcW w:w="641" w:type="pct"/>
          </w:tcPr>
          <w:p>
            <w:pPr>
              <w:spacing w:line="360" w:lineRule="auto"/>
              <w:jc w:val="center"/>
              <w:rPr>
                <w:szCs w:val="24"/>
              </w:rPr>
            </w:pPr>
            <w:r>
              <w:rPr>
                <w:szCs w:val="24"/>
              </w:rPr>
              <w:t>23.1</w:t>
            </w:r>
          </w:p>
        </w:tc>
      </w:tr>
      <w:tr>
        <w:trPr>
          <w:cantSplit/>
        </w:trPr>
        <w:tc>
          <w:tcPr>
            <w:tcW w:w="1531" w:type="pct"/>
            <w:vMerge w:val="restart"/>
          </w:tcPr>
          <w:p>
            <w:pPr>
              <w:spacing w:line="360" w:lineRule="auto"/>
              <w:ind w:left="284"/>
              <w:rPr>
                <w:szCs w:val="24"/>
              </w:rPr>
            </w:pPr>
            <w:r>
              <w:rPr>
                <w:szCs w:val="24"/>
              </w:rPr>
              <w:t>Baseline renal function (CrCl)</w:t>
            </w:r>
          </w:p>
        </w:tc>
        <w:tc>
          <w:tcPr>
            <w:tcW w:w="908" w:type="pct"/>
          </w:tcPr>
          <w:p>
            <w:pPr>
              <w:spacing w:line="360" w:lineRule="auto"/>
              <w:rPr>
                <w:b/>
                <w:szCs w:val="24"/>
              </w:rPr>
            </w:pPr>
            <w:r>
              <w:rPr>
                <w:b/>
                <w:szCs w:val="24"/>
              </w:rPr>
              <w:t>50–80 mL/min</w:t>
            </w:r>
          </w:p>
        </w:tc>
        <w:tc>
          <w:tcPr>
            <w:tcW w:w="640" w:type="pct"/>
          </w:tcPr>
          <w:p>
            <w:pPr>
              <w:spacing w:line="360" w:lineRule="auto"/>
              <w:jc w:val="center"/>
              <w:rPr>
                <w:b/>
                <w:szCs w:val="24"/>
              </w:rPr>
            </w:pPr>
            <w:r>
              <w:rPr>
                <w:b/>
                <w:szCs w:val="24"/>
              </w:rPr>
              <w:t>3297</w:t>
            </w:r>
          </w:p>
        </w:tc>
        <w:tc>
          <w:tcPr>
            <w:tcW w:w="640" w:type="pct"/>
          </w:tcPr>
          <w:p>
            <w:pPr>
              <w:spacing w:line="360" w:lineRule="auto"/>
              <w:jc w:val="center"/>
              <w:rPr>
                <w:b/>
                <w:szCs w:val="24"/>
              </w:rPr>
            </w:pPr>
            <w:r>
              <w:rPr>
                <w:b/>
                <w:szCs w:val="24"/>
              </w:rPr>
              <w:t>46.7</w:t>
            </w:r>
          </w:p>
        </w:tc>
        <w:tc>
          <w:tcPr>
            <w:tcW w:w="640" w:type="pct"/>
          </w:tcPr>
          <w:p>
            <w:pPr>
              <w:spacing w:line="360" w:lineRule="auto"/>
              <w:jc w:val="center"/>
              <w:rPr>
                <w:b/>
                <w:szCs w:val="24"/>
              </w:rPr>
            </w:pPr>
            <w:r>
              <w:rPr>
                <w:b/>
                <w:szCs w:val="24"/>
              </w:rPr>
              <w:t>3320</w:t>
            </w:r>
          </w:p>
        </w:tc>
        <w:tc>
          <w:tcPr>
            <w:tcW w:w="641" w:type="pct"/>
          </w:tcPr>
          <w:p>
            <w:pPr>
              <w:spacing w:line="360" w:lineRule="auto"/>
              <w:jc w:val="center"/>
              <w:rPr>
                <w:b/>
                <w:szCs w:val="24"/>
              </w:rPr>
            </w:pPr>
            <w:r>
              <w:rPr>
                <w:b/>
                <w:szCs w:val="24"/>
              </w:rPr>
              <w:t>46.7</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&gt; 80 mL/min</w:t>
            </w:r>
          </w:p>
        </w:tc>
        <w:tc>
          <w:tcPr>
            <w:tcW w:w="640" w:type="pct"/>
          </w:tcPr>
          <w:p>
            <w:pPr>
              <w:spacing w:line="360" w:lineRule="auto"/>
              <w:jc w:val="center"/>
              <w:rPr>
                <w:szCs w:val="24"/>
              </w:rPr>
            </w:pPr>
            <w:r>
              <w:rPr>
                <w:szCs w:val="24"/>
              </w:rPr>
              <w:t>2279</w:t>
            </w:r>
          </w:p>
        </w:tc>
        <w:tc>
          <w:tcPr>
            <w:tcW w:w="640" w:type="pct"/>
          </w:tcPr>
          <w:p>
            <w:pPr>
              <w:spacing w:line="360" w:lineRule="auto"/>
              <w:jc w:val="center"/>
              <w:rPr>
                <w:szCs w:val="24"/>
              </w:rPr>
            </w:pPr>
            <w:r>
              <w:rPr>
                <w:szCs w:val="24"/>
              </w:rPr>
              <w:t>32.3</w:t>
            </w:r>
          </w:p>
        </w:tc>
        <w:tc>
          <w:tcPr>
            <w:tcW w:w="640" w:type="pct"/>
          </w:tcPr>
          <w:p>
            <w:pPr>
              <w:spacing w:line="360" w:lineRule="auto"/>
              <w:jc w:val="center"/>
              <w:rPr>
                <w:szCs w:val="24"/>
              </w:rPr>
            </w:pPr>
            <w:r>
              <w:rPr>
                <w:szCs w:val="24"/>
              </w:rPr>
              <w:t>2289</w:t>
            </w:r>
          </w:p>
        </w:tc>
        <w:tc>
          <w:tcPr>
            <w:tcW w:w="641" w:type="pct"/>
          </w:tcPr>
          <w:p>
            <w:pPr>
              <w:spacing w:line="360" w:lineRule="auto"/>
              <w:jc w:val="center"/>
              <w:rPr>
                <w:szCs w:val="24"/>
              </w:rPr>
            </w:pPr>
            <w:r>
              <w:rPr>
                <w:szCs w:val="24"/>
              </w:rPr>
              <w:t>32.2</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&lt; 50 mL/min</w:t>
            </w:r>
          </w:p>
        </w:tc>
        <w:tc>
          <w:tcPr>
            <w:tcW w:w="640" w:type="pct"/>
          </w:tcPr>
          <w:p>
            <w:pPr>
              <w:spacing w:line="360" w:lineRule="auto"/>
              <w:jc w:val="center"/>
              <w:rPr>
                <w:szCs w:val="24"/>
              </w:rPr>
            </w:pPr>
            <w:r>
              <w:rPr>
                <w:szCs w:val="24"/>
              </w:rPr>
              <w:t>1485</w:t>
            </w:r>
          </w:p>
        </w:tc>
        <w:tc>
          <w:tcPr>
            <w:tcW w:w="640" w:type="pct"/>
          </w:tcPr>
          <w:p>
            <w:pPr>
              <w:spacing w:line="360" w:lineRule="auto"/>
              <w:jc w:val="center"/>
              <w:rPr>
                <w:szCs w:val="24"/>
              </w:rPr>
            </w:pPr>
            <w:r>
              <w:rPr>
                <w:szCs w:val="24"/>
              </w:rPr>
              <w:t>21.0</w:t>
            </w:r>
          </w:p>
        </w:tc>
        <w:tc>
          <w:tcPr>
            <w:tcW w:w="640" w:type="pct"/>
          </w:tcPr>
          <w:p>
            <w:pPr>
              <w:spacing w:line="360" w:lineRule="auto"/>
              <w:jc w:val="center"/>
              <w:rPr>
                <w:szCs w:val="24"/>
              </w:rPr>
            </w:pPr>
            <w:r>
              <w:rPr>
                <w:szCs w:val="24"/>
              </w:rPr>
              <w:t>1502</w:t>
            </w:r>
          </w:p>
        </w:tc>
        <w:tc>
          <w:tcPr>
            <w:tcW w:w="641" w:type="pct"/>
          </w:tcPr>
          <w:p>
            <w:pPr>
              <w:spacing w:line="360" w:lineRule="auto"/>
              <w:jc w:val="center"/>
              <w:rPr>
                <w:szCs w:val="24"/>
              </w:rPr>
            </w:pPr>
            <w:r>
              <w:rPr>
                <w:szCs w:val="24"/>
              </w:rPr>
              <w:t>21.1</w:t>
            </w:r>
          </w:p>
        </w:tc>
      </w:tr>
      <w:tr>
        <w:trPr>
          <w:cantSplit/>
        </w:trPr>
        <w:tc>
          <w:tcPr>
            <w:tcW w:w="5000" w:type="pct"/>
            <w:gridSpan w:val="6"/>
          </w:tcPr>
          <w:p>
            <w:pPr>
              <w:spacing w:line="360" w:lineRule="auto"/>
              <w:rPr>
                <w:b/>
                <w:szCs w:val="24"/>
                <w:u w:val="single"/>
              </w:rPr>
            </w:pPr>
            <w:r>
              <w:rPr>
                <w:szCs w:val="24"/>
              </w:rPr>
              <w:t>Patient characteristics for potential inclusion in exposure–response models</w:t>
            </w:r>
          </w:p>
        </w:tc>
      </w:tr>
      <w:tr>
        <w:trPr>
          <w:cantSplit/>
          <w:trHeight w:val="454"/>
        </w:trPr>
        <w:tc>
          <w:tcPr>
            <w:tcW w:w="1531" w:type="pct"/>
            <w:vMerge w:val="restart"/>
          </w:tcPr>
          <w:p>
            <w:pPr>
              <w:spacing w:line="360" w:lineRule="auto"/>
              <w:ind w:left="284"/>
              <w:rPr>
                <w:szCs w:val="24"/>
              </w:rPr>
            </w:pPr>
            <w:r>
              <w:rPr>
                <w:szCs w:val="24"/>
              </w:rPr>
              <w:t xml:space="preserve">Baseline antiplatelet use </w:t>
            </w:r>
            <w:r>
              <w:rPr>
                <w:szCs w:val="24"/>
              </w:rPr>
              <w:br/>
              <w:t>(including aspirin, thienopyridine, aspirin/dipyridamole, etc.</w:t>
            </w:r>
            <w:r>
              <w:rPr>
                <w:szCs w:val="24"/>
                <w:vertAlign w:val="superscript"/>
              </w:rPr>
              <w:t>c</w:t>
            </w:r>
            <w:r>
              <w:rPr>
                <w:szCs w:val="24"/>
              </w:rPr>
              <w:t>)</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4226</w:t>
            </w:r>
          </w:p>
        </w:tc>
        <w:tc>
          <w:tcPr>
            <w:tcW w:w="640" w:type="pct"/>
          </w:tcPr>
          <w:p>
            <w:pPr>
              <w:spacing w:line="360" w:lineRule="auto"/>
              <w:jc w:val="center"/>
              <w:rPr>
                <w:b/>
                <w:szCs w:val="24"/>
              </w:rPr>
            </w:pPr>
            <w:r>
              <w:rPr>
                <w:b/>
                <w:szCs w:val="24"/>
              </w:rPr>
              <w:t>59.8</w:t>
            </w:r>
          </w:p>
        </w:tc>
        <w:tc>
          <w:tcPr>
            <w:tcW w:w="640" w:type="pct"/>
          </w:tcPr>
          <w:p>
            <w:pPr>
              <w:spacing w:line="360" w:lineRule="auto"/>
              <w:jc w:val="center"/>
              <w:rPr>
                <w:b/>
                <w:szCs w:val="24"/>
              </w:rPr>
            </w:pPr>
            <w:r>
              <w:rPr>
                <w:b/>
                <w:szCs w:val="24"/>
              </w:rPr>
              <w:t>4263</w:t>
            </w:r>
          </w:p>
        </w:tc>
        <w:tc>
          <w:tcPr>
            <w:tcW w:w="641" w:type="pct"/>
          </w:tcPr>
          <w:p>
            <w:pPr>
              <w:spacing w:line="360" w:lineRule="auto"/>
              <w:jc w:val="center"/>
              <w:rPr>
                <w:b/>
                <w:szCs w:val="24"/>
              </w:rPr>
            </w:pPr>
            <w:r>
              <w:rPr>
                <w:b/>
                <w:szCs w:val="24"/>
              </w:rPr>
              <w:t>59.9</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2835</w:t>
            </w:r>
          </w:p>
        </w:tc>
        <w:tc>
          <w:tcPr>
            <w:tcW w:w="640" w:type="pct"/>
          </w:tcPr>
          <w:p>
            <w:pPr>
              <w:spacing w:line="360" w:lineRule="auto"/>
              <w:jc w:val="center"/>
              <w:rPr>
                <w:szCs w:val="24"/>
              </w:rPr>
            </w:pPr>
            <w:r>
              <w:rPr>
                <w:szCs w:val="24"/>
              </w:rPr>
              <w:t>40.2</w:t>
            </w:r>
          </w:p>
        </w:tc>
        <w:tc>
          <w:tcPr>
            <w:tcW w:w="640" w:type="pct"/>
          </w:tcPr>
          <w:p>
            <w:pPr>
              <w:spacing w:line="360" w:lineRule="auto"/>
              <w:jc w:val="center"/>
              <w:rPr>
                <w:szCs w:val="24"/>
              </w:rPr>
            </w:pPr>
            <w:r>
              <w:rPr>
                <w:szCs w:val="24"/>
              </w:rPr>
              <w:t>2848</w:t>
            </w:r>
          </w:p>
        </w:tc>
        <w:tc>
          <w:tcPr>
            <w:tcW w:w="641" w:type="pct"/>
          </w:tcPr>
          <w:p>
            <w:pPr>
              <w:spacing w:line="360" w:lineRule="auto"/>
              <w:jc w:val="center"/>
              <w:rPr>
                <w:szCs w:val="24"/>
              </w:rPr>
            </w:pPr>
            <w:r>
              <w:rPr>
                <w:szCs w:val="24"/>
              </w:rPr>
              <w:t>40.1</w:t>
            </w:r>
          </w:p>
        </w:tc>
      </w:tr>
      <w:tr>
        <w:trPr>
          <w:cantSplit/>
        </w:trPr>
        <w:tc>
          <w:tcPr>
            <w:tcW w:w="1531" w:type="pct"/>
            <w:vMerge w:val="restart"/>
          </w:tcPr>
          <w:p>
            <w:pPr>
              <w:spacing w:line="360" w:lineRule="auto"/>
              <w:ind w:left="284"/>
              <w:rPr>
                <w:szCs w:val="24"/>
              </w:rPr>
            </w:pPr>
            <w:r>
              <w:rPr>
                <w:szCs w:val="24"/>
              </w:rPr>
              <w:t>Baseline NSAID use</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6780</w:t>
            </w:r>
          </w:p>
        </w:tc>
        <w:tc>
          <w:tcPr>
            <w:tcW w:w="640" w:type="pct"/>
          </w:tcPr>
          <w:p>
            <w:pPr>
              <w:spacing w:line="360" w:lineRule="auto"/>
              <w:jc w:val="center"/>
              <w:rPr>
                <w:b/>
                <w:szCs w:val="24"/>
              </w:rPr>
            </w:pPr>
            <w:r>
              <w:rPr>
                <w:b/>
                <w:szCs w:val="24"/>
              </w:rPr>
              <w:t>96.0</w:t>
            </w:r>
          </w:p>
        </w:tc>
        <w:tc>
          <w:tcPr>
            <w:tcW w:w="640" w:type="pct"/>
          </w:tcPr>
          <w:p>
            <w:pPr>
              <w:spacing w:line="360" w:lineRule="auto"/>
              <w:jc w:val="center"/>
              <w:rPr>
                <w:b/>
                <w:szCs w:val="24"/>
              </w:rPr>
            </w:pPr>
            <w:r>
              <w:rPr>
                <w:b/>
                <w:szCs w:val="24"/>
              </w:rPr>
              <w:t>6830</w:t>
            </w:r>
          </w:p>
        </w:tc>
        <w:tc>
          <w:tcPr>
            <w:tcW w:w="641" w:type="pct"/>
          </w:tcPr>
          <w:p>
            <w:pPr>
              <w:spacing w:line="360" w:lineRule="auto"/>
              <w:jc w:val="center"/>
              <w:rPr>
                <w:b/>
                <w:szCs w:val="24"/>
              </w:rPr>
            </w:pPr>
            <w:r>
              <w:rPr>
                <w:b/>
                <w:szCs w:val="24"/>
              </w:rPr>
              <w:t>96.0</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281</w:t>
            </w:r>
          </w:p>
        </w:tc>
        <w:tc>
          <w:tcPr>
            <w:tcW w:w="640" w:type="pct"/>
          </w:tcPr>
          <w:p>
            <w:pPr>
              <w:spacing w:line="360" w:lineRule="auto"/>
              <w:jc w:val="center"/>
              <w:rPr>
                <w:szCs w:val="24"/>
              </w:rPr>
            </w:pPr>
            <w:r>
              <w:rPr>
                <w:szCs w:val="24"/>
              </w:rPr>
              <w:t>4.0</w:t>
            </w:r>
          </w:p>
        </w:tc>
        <w:tc>
          <w:tcPr>
            <w:tcW w:w="640" w:type="pct"/>
          </w:tcPr>
          <w:p>
            <w:pPr>
              <w:spacing w:line="360" w:lineRule="auto"/>
              <w:jc w:val="center"/>
              <w:rPr>
                <w:szCs w:val="24"/>
              </w:rPr>
            </w:pPr>
            <w:r>
              <w:rPr>
                <w:szCs w:val="24"/>
              </w:rPr>
              <w:t>281</w:t>
            </w:r>
          </w:p>
        </w:tc>
        <w:tc>
          <w:tcPr>
            <w:tcW w:w="641" w:type="pct"/>
          </w:tcPr>
          <w:p>
            <w:pPr>
              <w:spacing w:line="360" w:lineRule="auto"/>
              <w:jc w:val="center"/>
              <w:rPr>
                <w:szCs w:val="24"/>
              </w:rPr>
            </w:pPr>
            <w:r>
              <w:rPr>
                <w:szCs w:val="24"/>
              </w:rPr>
              <w:t>4.0</w:t>
            </w:r>
          </w:p>
        </w:tc>
      </w:tr>
      <w:tr>
        <w:trPr>
          <w:cantSplit/>
        </w:trPr>
        <w:tc>
          <w:tcPr>
            <w:tcW w:w="1531" w:type="pct"/>
            <w:vMerge w:val="restart"/>
          </w:tcPr>
          <w:p>
            <w:pPr>
              <w:spacing w:line="360" w:lineRule="auto"/>
              <w:ind w:left="284"/>
              <w:rPr>
                <w:szCs w:val="24"/>
              </w:rPr>
            </w:pPr>
            <w:r>
              <w:rPr>
                <w:szCs w:val="24"/>
              </w:rPr>
              <w:t>Baseline chronic aspirin use</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4494</w:t>
            </w:r>
          </w:p>
        </w:tc>
        <w:tc>
          <w:tcPr>
            <w:tcW w:w="640" w:type="pct"/>
          </w:tcPr>
          <w:p>
            <w:pPr>
              <w:spacing w:line="360" w:lineRule="auto"/>
              <w:jc w:val="center"/>
              <w:rPr>
                <w:b/>
                <w:szCs w:val="24"/>
              </w:rPr>
            </w:pPr>
            <w:r>
              <w:rPr>
                <w:b/>
                <w:szCs w:val="24"/>
              </w:rPr>
              <w:t>63.6</w:t>
            </w:r>
          </w:p>
        </w:tc>
        <w:tc>
          <w:tcPr>
            <w:tcW w:w="640" w:type="pct"/>
          </w:tcPr>
          <w:p>
            <w:pPr>
              <w:spacing w:line="360" w:lineRule="auto"/>
              <w:jc w:val="center"/>
              <w:rPr>
                <w:b/>
                <w:szCs w:val="24"/>
              </w:rPr>
            </w:pPr>
            <w:r>
              <w:rPr>
                <w:b/>
                <w:szCs w:val="24"/>
              </w:rPr>
              <w:t>4533</w:t>
            </w:r>
          </w:p>
        </w:tc>
        <w:tc>
          <w:tcPr>
            <w:tcW w:w="641" w:type="pct"/>
          </w:tcPr>
          <w:p>
            <w:pPr>
              <w:spacing w:line="360" w:lineRule="auto"/>
              <w:jc w:val="center"/>
              <w:rPr>
                <w:b/>
                <w:szCs w:val="24"/>
              </w:rPr>
            </w:pPr>
            <w:r>
              <w:rPr>
                <w:b/>
                <w:szCs w:val="24"/>
              </w:rPr>
              <w:t>63.7</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2567</w:t>
            </w:r>
          </w:p>
        </w:tc>
        <w:tc>
          <w:tcPr>
            <w:tcW w:w="640" w:type="pct"/>
          </w:tcPr>
          <w:p>
            <w:pPr>
              <w:spacing w:line="360" w:lineRule="auto"/>
              <w:jc w:val="center"/>
              <w:rPr>
                <w:szCs w:val="24"/>
              </w:rPr>
            </w:pPr>
            <w:r>
              <w:rPr>
                <w:szCs w:val="24"/>
              </w:rPr>
              <w:t>36.4</w:t>
            </w:r>
          </w:p>
        </w:tc>
        <w:tc>
          <w:tcPr>
            <w:tcW w:w="640" w:type="pct"/>
          </w:tcPr>
          <w:p>
            <w:pPr>
              <w:spacing w:line="360" w:lineRule="auto"/>
              <w:jc w:val="center"/>
              <w:rPr>
                <w:szCs w:val="24"/>
              </w:rPr>
            </w:pPr>
            <w:r>
              <w:rPr>
                <w:szCs w:val="24"/>
              </w:rPr>
              <w:t>2578</w:t>
            </w:r>
          </w:p>
        </w:tc>
        <w:tc>
          <w:tcPr>
            <w:tcW w:w="641" w:type="pct"/>
          </w:tcPr>
          <w:p>
            <w:pPr>
              <w:spacing w:line="360" w:lineRule="auto"/>
              <w:jc w:val="center"/>
              <w:rPr>
                <w:szCs w:val="24"/>
              </w:rPr>
            </w:pPr>
            <w:r>
              <w:rPr>
                <w:szCs w:val="24"/>
              </w:rPr>
              <w:t>36.3</w:t>
            </w:r>
          </w:p>
        </w:tc>
      </w:tr>
      <w:tr>
        <w:trPr>
          <w:cantSplit/>
        </w:trPr>
        <w:tc>
          <w:tcPr>
            <w:tcW w:w="1531" w:type="pct"/>
            <w:vMerge w:val="restart"/>
          </w:tcPr>
          <w:p>
            <w:pPr>
              <w:spacing w:line="360" w:lineRule="auto"/>
              <w:ind w:left="284"/>
              <w:rPr>
                <w:szCs w:val="24"/>
              </w:rPr>
            </w:pPr>
            <w:r>
              <w:rPr>
                <w:szCs w:val="24"/>
              </w:rPr>
              <w:t>Prior VKA use</w:t>
            </w:r>
          </w:p>
        </w:tc>
        <w:tc>
          <w:tcPr>
            <w:tcW w:w="908" w:type="pct"/>
          </w:tcPr>
          <w:p>
            <w:pPr>
              <w:spacing w:line="360" w:lineRule="auto"/>
              <w:rPr>
                <w:b/>
                <w:szCs w:val="24"/>
              </w:rPr>
            </w:pPr>
            <w:r>
              <w:rPr>
                <w:b/>
                <w:szCs w:val="24"/>
              </w:rPr>
              <w:t>Yes</w:t>
            </w:r>
          </w:p>
        </w:tc>
        <w:tc>
          <w:tcPr>
            <w:tcW w:w="640" w:type="pct"/>
          </w:tcPr>
          <w:p>
            <w:pPr>
              <w:spacing w:line="360" w:lineRule="auto"/>
              <w:jc w:val="center"/>
              <w:rPr>
                <w:b/>
                <w:szCs w:val="24"/>
              </w:rPr>
            </w:pPr>
            <w:r>
              <w:rPr>
                <w:b/>
                <w:szCs w:val="24"/>
              </w:rPr>
              <w:t>4401</w:t>
            </w:r>
          </w:p>
        </w:tc>
        <w:tc>
          <w:tcPr>
            <w:tcW w:w="640" w:type="pct"/>
          </w:tcPr>
          <w:p>
            <w:pPr>
              <w:spacing w:line="360" w:lineRule="auto"/>
              <w:jc w:val="center"/>
              <w:rPr>
                <w:b/>
                <w:szCs w:val="24"/>
              </w:rPr>
            </w:pPr>
            <w:r>
              <w:rPr>
                <w:b/>
                <w:szCs w:val="24"/>
              </w:rPr>
              <w:t>62.3</w:t>
            </w:r>
          </w:p>
        </w:tc>
        <w:tc>
          <w:tcPr>
            <w:tcW w:w="640" w:type="pct"/>
          </w:tcPr>
          <w:p>
            <w:pPr>
              <w:spacing w:line="360" w:lineRule="auto"/>
              <w:jc w:val="center"/>
              <w:rPr>
                <w:b/>
                <w:szCs w:val="24"/>
              </w:rPr>
            </w:pPr>
            <w:r>
              <w:rPr>
                <w:b/>
                <w:szCs w:val="24"/>
              </w:rPr>
              <w:t>4431</w:t>
            </w:r>
          </w:p>
        </w:tc>
        <w:tc>
          <w:tcPr>
            <w:tcW w:w="641" w:type="pct"/>
          </w:tcPr>
          <w:p>
            <w:pPr>
              <w:spacing w:line="360" w:lineRule="auto"/>
              <w:jc w:val="center"/>
              <w:rPr>
                <w:b/>
                <w:szCs w:val="24"/>
              </w:rPr>
            </w:pPr>
            <w:r>
              <w:rPr>
                <w:b/>
                <w:szCs w:val="24"/>
              </w:rPr>
              <w:t>62.3</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No</w:t>
            </w:r>
          </w:p>
        </w:tc>
        <w:tc>
          <w:tcPr>
            <w:tcW w:w="640" w:type="pct"/>
          </w:tcPr>
          <w:p>
            <w:pPr>
              <w:spacing w:line="360" w:lineRule="auto"/>
              <w:jc w:val="center"/>
              <w:rPr>
                <w:szCs w:val="24"/>
              </w:rPr>
            </w:pPr>
            <w:r>
              <w:rPr>
                <w:szCs w:val="24"/>
              </w:rPr>
              <w:t>2660</w:t>
            </w:r>
          </w:p>
        </w:tc>
        <w:tc>
          <w:tcPr>
            <w:tcW w:w="640" w:type="pct"/>
          </w:tcPr>
          <w:p>
            <w:pPr>
              <w:spacing w:line="360" w:lineRule="auto"/>
              <w:jc w:val="center"/>
              <w:rPr>
                <w:szCs w:val="24"/>
              </w:rPr>
            </w:pPr>
            <w:r>
              <w:rPr>
                <w:szCs w:val="24"/>
              </w:rPr>
              <w:t>37.7</w:t>
            </w:r>
          </w:p>
        </w:tc>
        <w:tc>
          <w:tcPr>
            <w:tcW w:w="640" w:type="pct"/>
          </w:tcPr>
          <w:p>
            <w:pPr>
              <w:spacing w:line="360" w:lineRule="auto"/>
              <w:jc w:val="center"/>
              <w:rPr>
                <w:szCs w:val="24"/>
              </w:rPr>
            </w:pPr>
            <w:r>
              <w:rPr>
                <w:szCs w:val="24"/>
              </w:rPr>
              <w:t>2680</w:t>
            </w:r>
          </w:p>
        </w:tc>
        <w:tc>
          <w:tcPr>
            <w:tcW w:w="641" w:type="pct"/>
          </w:tcPr>
          <w:p>
            <w:pPr>
              <w:spacing w:line="360" w:lineRule="auto"/>
              <w:jc w:val="center"/>
              <w:rPr>
                <w:szCs w:val="24"/>
              </w:rPr>
            </w:pPr>
            <w:r>
              <w:rPr>
                <w:szCs w:val="24"/>
              </w:rPr>
              <w:t>37.7</w:t>
            </w:r>
          </w:p>
        </w:tc>
      </w:tr>
      <w:tr>
        <w:trPr>
          <w:cantSplit/>
        </w:trPr>
        <w:tc>
          <w:tcPr>
            <w:tcW w:w="1531" w:type="pct"/>
            <w:vMerge w:val="restart"/>
          </w:tcPr>
          <w:p>
            <w:pPr>
              <w:spacing w:line="360" w:lineRule="auto"/>
              <w:ind w:left="284"/>
              <w:rPr>
                <w:szCs w:val="24"/>
              </w:rPr>
            </w:pPr>
            <w:r>
              <w:rPr>
                <w:szCs w:val="24"/>
              </w:rPr>
              <w:t>History of stroke</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4632</w:t>
            </w:r>
          </w:p>
        </w:tc>
        <w:tc>
          <w:tcPr>
            <w:tcW w:w="640" w:type="pct"/>
          </w:tcPr>
          <w:p>
            <w:pPr>
              <w:spacing w:line="360" w:lineRule="auto"/>
              <w:jc w:val="center"/>
              <w:rPr>
                <w:b/>
                <w:szCs w:val="24"/>
              </w:rPr>
            </w:pPr>
            <w:r>
              <w:rPr>
                <w:b/>
                <w:szCs w:val="24"/>
              </w:rPr>
              <w:t>65.6</w:t>
            </w:r>
          </w:p>
        </w:tc>
        <w:tc>
          <w:tcPr>
            <w:tcW w:w="640" w:type="pct"/>
          </w:tcPr>
          <w:p>
            <w:pPr>
              <w:spacing w:line="360" w:lineRule="auto"/>
              <w:jc w:val="center"/>
              <w:rPr>
                <w:b/>
                <w:szCs w:val="24"/>
              </w:rPr>
            </w:pPr>
            <w:r>
              <w:rPr>
                <w:b/>
                <w:szCs w:val="24"/>
              </w:rPr>
              <w:t>4670</w:t>
            </w:r>
          </w:p>
        </w:tc>
        <w:tc>
          <w:tcPr>
            <w:tcW w:w="641" w:type="pct"/>
          </w:tcPr>
          <w:p>
            <w:pPr>
              <w:spacing w:line="360" w:lineRule="auto"/>
              <w:jc w:val="center"/>
              <w:rPr>
                <w:b/>
                <w:szCs w:val="24"/>
              </w:rPr>
            </w:pPr>
            <w:r>
              <w:rPr>
                <w:b/>
                <w:szCs w:val="24"/>
              </w:rPr>
              <w:t>65.7</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2429</w:t>
            </w:r>
          </w:p>
        </w:tc>
        <w:tc>
          <w:tcPr>
            <w:tcW w:w="640" w:type="pct"/>
          </w:tcPr>
          <w:p>
            <w:pPr>
              <w:spacing w:line="360" w:lineRule="auto"/>
              <w:jc w:val="center"/>
              <w:rPr>
                <w:szCs w:val="24"/>
              </w:rPr>
            </w:pPr>
            <w:r>
              <w:rPr>
                <w:szCs w:val="24"/>
              </w:rPr>
              <w:t>34.4</w:t>
            </w:r>
          </w:p>
        </w:tc>
        <w:tc>
          <w:tcPr>
            <w:tcW w:w="640" w:type="pct"/>
          </w:tcPr>
          <w:p>
            <w:pPr>
              <w:spacing w:line="360" w:lineRule="auto"/>
              <w:jc w:val="center"/>
              <w:rPr>
                <w:szCs w:val="24"/>
              </w:rPr>
            </w:pPr>
            <w:r>
              <w:rPr>
                <w:szCs w:val="24"/>
              </w:rPr>
              <w:t>2441</w:t>
            </w:r>
          </w:p>
        </w:tc>
        <w:tc>
          <w:tcPr>
            <w:tcW w:w="641" w:type="pct"/>
          </w:tcPr>
          <w:p>
            <w:pPr>
              <w:spacing w:line="360" w:lineRule="auto"/>
              <w:jc w:val="center"/>
              <w:rPr>
                <w:szCs w:val="24"/>
              </w:rPr>
            </w:pPr>
            <w:r>
              <w:rPr>
                <w:szCs w:val="24"/>
              </w:rPr>
              <w:t>34.3</w:t>
            </w:r>
          </w:p>
        </w:tc>
      </w:tr>
      <w:tr>
        <w:trPr>
          <w:cantSplit/>
        </w:trPr>
        <w:tc>
          <w:tcPr>
            <w:tcW w:w="1531" w:type="pct"/>
            <w:vMerge w:val="restart"/>
          </w:tcPr>
          <w:p>
            <w:pPr>
              <w:spacing w:line="360" w:lineRule="auto"/>
              <w:ind w:left="284"/>
              <w:rPr>
                <w:szCs w:val="24"/>
              </w:rPr>
            </w:pPr>
            <w:r>
              <w:rPr>
                <w:szCs w:val="24"/>
              </w:rPr>
              <w:t>History of TIA</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5501</w:t>
            </w:r>
          </w:p>
        </w:tc>
        <w:tc>
          <w:tcPr>
            <w:tcW w:w="640" w:type="pct"/>
          </w:tcPr>
          <w:p>
            <w:pPr>
              <w:spacing w:line="360" w:lineRule="auto"/>
              <w:jc w:val="center"/>
              <w:rPr>
                <w:b/>
                <w:szCs w:val="24"/>
              </w:rPr>
            </w:pPr>
            <w:r>
              <w:rPr>
                <w:b/>
                <w:szCs w:val="24"/>
              </w:rPr>
              <w:t>77.9</w:t>
            </w:r>
          </w:p>
        </w:tc>
        <w:tc>
          <w:tcPr>
            <w:tcW w:w="640" w:type="pct"/>
          </w:tcPr>
          <w:p>
            <w:pPr>
              <w:spacing w:line="360" w:lineRule="auto"/>
              <w:jc w:val="center"/>
              <w:rPr>
                <w:b/>
                <w:szCs w:val="24"/>
              </w:rPr>
            </w:pPr>
            <w:r>
              <w:rPr>
                <w:b/>
                <w:szCs w:val="24"/>
              </w:rPr>
              <w:t>5541</w:t>
            </w:r>
          </w:p>
        </w:tc>
        <w:tc>
          <w:tcPr>
            <w:tcW w:w="641" w:type="pct"/>
          </w:tcPr>
          <w:p>
            <w:pPr>
              <w:spacing w:line="360" w:lineRule="auto"/>
              <w:jc w:val="center"/>
              <w:rPr>
                <w:b/>
                <w:szCs w:val="24"/>
              </w:rPr>
            </w:pPr>
            <w:r>
              <w:rPr>
                <w:b/>
                <w:szCs w:val="24"/>
              </w:rPr>
              <w:t>77.9</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1560</w:t>
            </w:r>
          </w:p>
        </w:tc>
        <w:tc>
          <w:tcPr>
            <w:tcW w:w="640" w:type="pct"/>
          </w:tcPr>
          <w:p>
            <w:pPr>
              <w:spacing w:line="360" w:lineRule="auto"/>
              <w:jc w:val="center"/>
              <w:rPr>
                <w:szCs w:val="24"/>
              </w:rPr>
            </w:pPr>
            <w:r>
              <w:rPr>
                <w:szCs w:val="24"/>
              </w:rPr>
              <w:t>22.1</w:t>
            </w:r>
          </w:p>
        </w:tc>
        <w:tc>
          <w:tcPr>
            <w:tcW w:w="640" w:type="pct"/>
          </w:tcPr>
          <w:p>
            <w:pPr>
              <w:spacing w:line="360" w:lineRule="auto"/>
              <w:jc w:val="center"/>
              <w:rPr>
                <w:szCs w:val="24"/>
              </w:rPr>
            </w:pPr>
            <w:r>
              <w:rPr>
                <w:szCs w:val="24"/>
              </w:rPr>
              <w:t>1570</w:t>
            </w:r>
          </w:p>
        </w:tc>
        <w:tc>
          <w:tcPr>
            <w:tcW w:w="641" w:type="pct"/>
          </w:tcPr>
          <w:p>
            <w:pPr>
              <w:spacing w:line="360" w:lineRule="auto"/>
              <w:jc w:val="center"/>
              <w:rPr>
                <w:szCs w:val="24"/>
              </w:rPr>
            </w:pPr>
            <w:r>
              <w:rPr>
                <w:szCs w:val="24"/>
              </w:rPr>
              <w:t>22.1</w:t>
            </w:r>
          </w:p>
        </w:tc>
      </w:tr>
      <w:tr>
        <w:trPr>
          <w:cantSplit/>
        </w:trPr>
        <w:tc>
          <w:tcPr>
            <w:tcW w:w="1531" w:type="pct"/>
            <w:vMerge w:val="restart"/>
          </w:tcPr>
          <w:p>
            <w:pPr>
              <w:spacing w:line="360" w:lineRule="auto"/>
              <w:ind w:left="284"/>
              <w:rPr>
                <w:szCs w:val="24"/>
              </w:rPr>
            </w:pPr>
            <w:r>
              <w:rPr>
                <w:szCs w:val="24"/>
              </w:rPr>
              <w:t>History of systemic embolism</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6788</w:t>
            </w:r>
          </w:p>
        </w:tc>
        <w:tc>
          <w:tcPr>
            <w:tcW w:w="640" w:type="pct"/>
          </w:tcPr>
          <w:p>
            <w:pPr>
              <w:spacing w:line="360" w:lineRule="auto"/>
              <w:jc w:val="center"/>
              <w:rPr>
                <w:b/>
                <w:szCs w:val="24"/>
              </w:rPr>
            </w:pPr>
            <w:r>
              <w:rPr>
                <w:b/>
                <w:szCs w:val="24"/>
              </w:rPr>
              <w:t>96.1</w:t>
            </w:r>
          </w:p>
        </w:tc>
        <w:tc>
          <w:tcPr>
            <w:tcW w:w="640" w:type="pct"/>
          </w:tcPr>
          <w:p>
            <w:pPr>
              <w:spacing w:line="360" w:lineRule="auto"/>
              <w:jc w:val="center"/>
              <w:rPr>
                <w:b/>
                <w:szCs w:val="24"/>
              </w:rPr>
            </w:pPr>
            <w:r>
              <w:rPr>
                <w:b/>
                <w:szCs w:val="24"/>
              </w:rPr>
              <w:t>6835</w:t>
            </w:r>
          </w:p>
        </w:tc>
        <w:tc>
          <w:tcPr>
            <w:tcW w:w="641" w:type="pct"/>
          </w:tcPr>
          <w:p>
            <w:pPr>
              <w:spacing w:line="360" w:lineRule="auto"/>
              <w:jc w:val="center"/>
              <w:rPr>
                <w:b/>
                <w:szCs w:val="24"/>
              </w:rPr>
            </w:pPr>
            <w:r>
              <w:rPr>
                <w:b/>
                <w:szCs w:val="24"/>
              </w:rPr>
              <w:t>96.1</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273</w:t>
            </w:r>
          </w:p>
        </w:tc>
        <w:tc>
          <w:tcPr>
            <w:tcW w:w="640" w:type="pct"/>
          </w:tcPr>
          <w:p>
            <w:pPr>
              <w:spacing w:line="360" w:lineRule="auto"/>
              <w:jc w:val="center"/>
              <w:rPr>
                <w:szCs w:val="24"/>
              </w:rPr>
            </w:pPr>
            <w:r>
              <w:rPr>
                <w:szCs w:val="24"/>
              </w:rPr>
              <w:t>3.9</w:t>
            </w:r>
          </w:p>
        </w:tc>
        <w:tc>
          <w:tcPr>
            <w:tcW w:w="640" w:type="pct"/>
          </w:tcPr>
          <w:p>
            <w:pPr>
              <w:spacing w:line="360" w:lineRule="auto"/>
              <w:jc w:val="center"/>
              <w:rPr>
                <w:szCs w:val="24"/>
              </w:rPr>
            </w:pPr>
            <w:r>
              <w:rPr>
                <w:szCs w:val="24"/>
              </w:rPr>
              <w:t>276</w:t>
            </w:r>
          </w:p>
        </w:tc>
        <w:tc>
          <w:tcPr>
            <w:tcW w:w="641" w:type="pct"/>
          </w:tcPr>
          <w:p>
            <w:pPr>
              <w:spacing w:line="360" w:lineRule="auto"/>
              <w:jc w:val="center"/>
              <w:rPr>
                <w:szCs w:val="24"/>
              </w:rPr>
            </w:pPr>
            <w:r>
              <w:rPr>
                <w:szCs w:val="24"/>
              </w:rPr>
              <w:t>3.9</w:t>
            </w:r>
          </w:p>
        </w:tc>
      </w:tr>
      <w:tr>
        <w:trPr>
          <w:cantSplit/>
        </w:trPr>
        <w:tc>
          <w:tcPr>
            <w:tcW w:w="1531" w:type="pct"/>
            <w:vMerge w:val="restart"/>
          </w:tcPr>
          <w:p>
            <w:pPr>
              <w:spacing w:line="360" w:lineRule="auto"/>
              <w:ind w:left="284"/>
              <w:rPr>
                <w:szCs w:val="24"/>
              </w:rPr>
            </w:pPr>
            <w:r>
              <w:rPr>
                <w:szCs w:val="24"/>
              </w:rPr>
              <w:t>Geographic region</w:t>
            </w:r>
          </w:p>
        </w:tc>
        <w:tc>
          <w:tcPr>
            <w:tcW w:w="908" w:type="pct"/>
          </w:tcPr>
          <w:p>
            <w:pPr>
              <w:spacing w:line="360" w:lineRule="auto"/>
              <w:rPr>
                <w:szCs w:val="24"/>
              </w:rPr>
            </w:pPr>
            <w:r>
              <w:rPr>
                <w:szCs w:val="24"/>
              </w:rPr>
              <w:t>Eastern Europe</w:t>
            </w:r>
          </w:p>
        </w:tc>
        <w:tc>
          <w:tcPr>
            <w:tcW w:w="640" w:type="pct"/>
          </w:tcPr>
          <w:p>
            <w:pPr>
              <w:spacing w:line="360" w:lineRule="auto"/>
              <w:jc w:val="center"/>
              <w:rPr>
                <w:szCs w:val="24"/>
              </w:rPr>
            </w:pPr>
            <w:r>
              <w:rPr>
                <w:szCs w:val="24"/>
              </w:rPr>
              <w:t>2696</w:t>
            </w:r>
          </w:p>
        </w:tc>
        <w:tc>
          <w:tcPr>
            <w:tcW w:w="640" w:type="pct"/>
          </w:tcPr>
          <w:p>
            <w:pPr>
              <w:spacing w:line="360" w:lineRule="auto"/>
              <w:jc w:val="center"/>
              <w:rPr>
                <w:szCs w:val="24"/>
              </w:rPr>
            </w:pPr>
            <w:r>
              <w:rPr>
                <w:szCs w:val="24"/>
              </w:rPr>
              <w:t>38.2</w:t>
            </w:r>
          </w:p>
        </w:tc>
        <w:tc>
          <w:tcPr>
            <w:tcW w:w="640" w:type="pct"/>
          </w:tcPr>
          <w:p>
            <w:pPr>
              <w:spacing w:line="360" w:lineRule="auto"/>
              <w:jc w:val="center"/>
              <w:rPr>
                <w:szCs w:val="24"/>
              </w:rPr>
            </w:pPr>
            <w:r>
              <w:rPr>
                <w:szCs w:val="24"/>
              </w:rPr>
              <w:t>2746</w:t>
            </w:r>
          </w:p>
        </w:tc>
        <w:tc>
          <w:tcPr>
            <w:tcW w:w="641" w:type="pct"/>
          </w:tcPr>
          <w:p>
            <w:pPr>
              <w:spacing w:line="360" w:lineRule="auto"/>
              <w:jc w:val="center"/>
              <w:rPr>
                <w:szCs w:val="24"/>
              </w:rPr>
            </w:pPr>
            <w:r>
              <w:rPr>
                <w:szCs w:val="24"/>
              </w:rPr>
              <w:t>38.6</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North America</w:t>
            </w:r>
          </w:p>
        </w:tc>
        <w:tc>
          <w:tcPr>
            <w:tcW w:w="640" w:type="pct"/>
          </w:tcPr>
          <w:p>
            <w:pPr>
              <w:spacing w:line="360" w:lineRule="auto"/>
              <w:jc w:val="center"/>
              <w:rPr>
                <w:szCs w:val="24"/>
              </w:rPr>
            </w:pPr>
            <w:r>
              <w:rPr>
                <w:szCs w:val="24"/>
              </w:rPr>
              <w:t>1334</w:t>
            </w:r>
          </w:p>
        </w:tc>
        <w:tc>
          <w:tcPr>
            <w:tcW w:w="640" w:type="pct"/>
          </w:tcPr>
          <w:p>
            <w:pPr>
              <w:spacing w:line="360" w:lineRule="auto"/>
              <w:jc w:val="center"/>
              <w:rPr>
                <w:szCs w:val="24"/>
              </w:rPr>
            </w:pPr>
            <w:r>
              <w:rPr>
                <w:szCs w:val="24"/>
              </w:rPr>
              <w:t>18.9</w:t>
            </w:r>
          </w:p>
        </w:tc>
        <w:tc>
          <w:tcPr>
            <w:tcW w:w="640" w:type="pct"/>
          </w:tcPr>
          <w:p>
            <w:pPr>
              <w:spacing w:line="360" w:lineRule="auto"/>
              <w:jc w:val="center"/>
              <w:rPr>
                <w:szCs w:val="24"/>
              </w:rPr>
            </w:pPr>
            <w:r>
              <w:rPr>
                <w:szCs w:val="24"/>
              </w:rPr>
              <w:t>1334</w:t>
            </w:r>
          </w:p>
        </w:tc>
        <w:tc>
          <w:tcPr>
            <w:tcW w:w="641" w:type="pct"/>
          </w:tcPr>
          <w:p>
            <w:pPr>
              <w:spacing w:line="360" w:lineRule="auto"/>
              <w:jc w:val="center"/>
              <w:rPr>
                <w:szCs w:val="24"/>
              </w:rPr>
            </w:pPr>
            <w:r>
              <w:rPr>
                <w:szCs w:val="24"/>
              </w:rPr>
              <w:t>18.8</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Asia Pacific</w:t>
            </w:r>
          </w:p>
        </w:tc>
        <w:tc>
          <w:tcPr>
            <w:tcW w:w="640" w:type="pct"/>
          </w:tcPr>
          <w:p>
            <w:pPr>
              <w:spacing w:line="360" w:lineRule="auto"/>
              <w:jc w:val="center"/>
              <w:rPr>
                <w:szCs w:val="24"/>
              </w:rPr>
            </w:pPr>
            <w:r>
              <w:rPr>
                <w:szCs w:val="24"/>
              </w:rPr>
              <w:t>1052</w:t>
            </w:r>
          </w:p>
        </w:tc>
        <w:tc>
          <w:tcPr>
            <w:tcW w:w="640" w:type="pct"/>
          </w:tcPr>
          <w:p>
            <w:pPr>
              <w:spacing w:line="360" w:lineRule="auto"/>
              <w:jc w:val="center"/>
              <w:rPr>
                <w:szCs w:val="24"/>
              </w:rPr>
            </w:pPr>
            <w:r>
              <w:rPr>
                <w:szCs w:val="24"/>
              </w:rPr>
              <w:t>14.9</w:t>
            </w:r>
          </w:p>
        </w:tc>
        <w:tc>
          <w:tcPr>
            <w:tcW w:w="640" w:type="pct"/>
          </w:tcPr>
          <w:p>
            <w:pPr>
              <w:spacing w:line="360" w:lineRule="auto"/>
              <w:jc w:val="center"/>
              <w:rPr>
                <w:szCs w:val="24"/>
              </w:rPr>
            </w:pPr>
            <w:r>
              <w:rPr>
                <w:szCs w:val="24"/>
              </w:rPr>
              <w:t>1052</w:t>
            </w:r>
          </w:p>
        </w:tc>
        <w:tc>
          <w:tcPr>
            <w:tcW w:w="641" w:type="pct"/>
          </w:tcPr>
          <w:p>
            <w:pPr>
              <w:spacing w:line="360" w:lineRule="auto"/>
              <w:jc w:val="center"/>
              <w:rPr>
                <w:szCs w:val="24"/>
              </w:rPr>
            </w:pPr>
            <w:r>
              <w:rPr>
                <w:szCs w:val="24"/>
              </w:rPr>
              <w:t>14.8</w:t>
            </w:r>
          </w:p>
        </w:tc>
      </w:tr>
      <w:tr>
        <w:trPr>
          <w:cantSplit/>
        </w:trPr>
        <w:tc>
          <w:tcPr>
            <w:tcW w:w="1531" w:type="pct"/>
            <w:vMerge/>
          </w:tcPr>
          <w:p>
            <w:pPr>
              <w:spacing w:line="360" w:lineRule="auto"/>
              <w:rPr>
                <w:szCs w:val="24"/>
              </w:rPr>
            </w:pPr>
          </w:p>
        </w:tc>
        <w:tc>
          <w:tcPr>
            <w:tcW w:w="908" w:type="pct"/>
          </w:tcPr>
          <w:p>
            <w:pPr>
              <w:spacing w:line="360" w:lineRule="auto"/>
              <w:rPr>
                <w:b/>
                <w:szCs w:val="24"/>
              </w:rPr>
            </w:pPr>
            <w:r>
              <w:rPr>
                <w:b/>
                <w:szCs w:val="24"/>
              </w:rPr>
              <w:t>Western Europe</w:t>
            </w:r>
          </w:p>
        </w:tc>
        <w:tc>
          <w:tcPr>
            <w:tcW w:w="640" w:type="pct"/>
          </w:tcPr>
          <w:p>
            <w:pPr>
              <w:spacing w:line="360" w:lineRule="auto"/>
              <w:jc w:val="center"/>
              <w:rPr>
                <w:b/>
                <w:szCs w:val="24"/>
              </w:rPr>
            </w:pPr>
            <w:r>
              <w:rPr>
                <w:b/>
                <w:szCs w:val="24"/>
              </w:rPr>
              <w:t>1040</w:t>
            </w:r>
          </w:p>
        </w:tc>
        <w:tc>
          <w:tcPr>
            <w:tcW w:w="640" w:type="pct"/>
          </w:tcPr>
          <w:p>
            <w:pPr>
              <w:spacing w:line="360" w:lineRule="auto"/>
              <w:jc w:val="center"/>
              <w:rPr>
                <w:b/>
                <w:szCs w:val="24"/>
              </w:rPr>
            </w:pPr>
            <w:r>
              <w:rPr>
                <w:b/>
                <w:szCs w:val="24"/>
              </w:rPr>
              <w:t>14.7</w:t>
            </w:r>
          </w:p>
        </w:tc>
        <w:tc>
          <w:tcPr>
            <w:tcW w:w="640" w:type="pct"/>
          </w:tcPr>
          <w:p>
            <w:pPr>
              <w:spacing w:line="360" w:lineRule="auto"/>
              <w:jc w:val="center"/>
              <w:rPr>
                <w:b/>
                <w:szCs w:val="24"/>
              </w:rPr>
            </w:pPr>
            <w:r>
              <w:rPr>
                <w:b/>
                <w:szCs w:val="24"/>
              </w:rPr>
              <w:t>1040</w:t>
            </w:r>
          </w:p>
        </w:tc>
        <w:tc>
          <w:tcPr>
            <w:tcW w:w="641" w:type="pct"/>
          </w:tcPr>
          <w:p>
            <w:pPr>
              <w:spacing w:line="360" w:lineRule="auto"/>
              <w:jc w:val="center"/>
              <w:rPr>
                <w:b/>
                <w:szCs w:val="24"/>
              </w:rPr>
            </w:pPr>
            <w:r>
              <w:rPr>
                <w:b/>
                <w:szCs w:val="24"/>
              </w:rPr>
              <w:t>14.6</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Latin America</w:t>
            </w:r>
          </w:p>
        </w:tc>
        <w:tc>
          <w:tcPr>
            <w:tcW w:w="640" w:type="pct"/>
          </w:tcPr>
          <w:p>
            <w:pPr>
              <w:spacing w:line="360" w:lineRule="auto"/>
              <w:jc w:val="center"/>
              <w:rPr>
                <w:szCs w:val="24"/>
              </w:rPr>
            </w:pPr>
            <w:r>
              <w:rPr>
                <w:szCs w:val="24"/>
              </w:rPr>
              <w:t>939</w:t>
            </w:r>
          </w:p>
        </w:tc>
        <w:tc>
          <w:tcPr>
            <w:tcW w:w="640" w:type="pct"/>
          </w:tcPr>
          <w:p>
            <w:pPr>
              <w:spacing w:line="360" w:lineRule="auto"/>
              <w:jc w:val="center"/>
              <w:rPr>
                <w:szCs w:val="24"/>
              </w:rPr>
            </w:pPr>
            <w:r>
              <w:rPr>
                <w:szCs w:val="24"/>
              </w:rPr>
              <w:t>13.3</w:t>
            </w:r>
          </w:p>
        </w:tc>
        <w:tc>
          <w:tcPr>
            <w:tcW w:w="640" w:type="pct"/>
          </w:tcPr>
          <w:p>
            <w:pPr>
              <w:spacing w:line="360" w:lineRule="auto"/>
              <w:jc w:val="center"/>
              <w:rPr>
                <w:szCs w:val="24"/>
              </w:rPr>
            </w:pPr>
            <w:r>
              <w:rPr>
                <w:szCs w:val="24"/>
              </w:rPr>
              <w:t>939</w:t>
            </w:r>
          </w:p>
        </w:tc>
        <w:tc>
          <w:tcPr>
            <w:tcW w:w="641" w:type="pct"/>
          </w:tcPr>
          <w:p>
            <w:pPr>
              <w:spacing w:line="360" w:lineRule="auto"/>
              <w:jc w:val="center"/>
              <w:rPr>
                <w:szCs w:val="24"/>
              </w:rPr>
            </w:pPr>
            <w:r>
              <w:rPr>
                <w:szCs w:val="24"/>
              </w:rPr>
              <w:t>13.2</w:t>
            </w:r>
          </w:p>
        </w:tc>
      </w:tr>
      <w:tr>
        <w:trPr>
          <w:cantSplit/>
        </w:trPr>
        <w:tc>
          <w:tcPr>
            <w:tcW w:w="1531" w:type="pct"/>
            <w:vMerge w:val="restart"/>
          </w:tcPr>
          <w:p>
            <w:pPr>
              <w:spacing w:line="360" w:lineRule="auto"/>
              <w:ind w:left="284"/>
              <w:rPr>
                <w:szCs w:val="24"/>
              </w:rPr>
            </w:pPr>
            <w:r>
              <w:rPr>
                <w:szCs w:val="24"/>
              </w:rPr>
              <w:t>Weight</w:t>
            </w:r>
          </w:p>
          <w:p>
            <w:pPr>
              <w:spacing w:line="360" w:lineRule="auto"/>
              <w:ind w:left="284"/>
              <w:rPr>
                <w:szCs w:val="24"/>
              </w:rPr>
            </w:pPr>
          </w:p>
        </w:tc>
        <w:tc>
          <w:tcPr>
            <w:tcW w:w="908" w:type="pct"/>
          </w:tcPr>
          <w:p>
            <w:pPr>
              <w:spacing w:line="360" w:lineRule="auto"/>
              <w:rPr>
                <w:b/>
                <w:szCs w:val="24"/>
              </w:rPr>
            </w:pPr>
            <w:r>
              <w:rPr>
                <w:b/>
                <w:szCs w:val="24"/>
              </w:rPr>
              <w:t>≥ 60 and &lt; 90 kg</w:t>
            </w:r>
          </w:p>
        </w:tc>
        <w:tc>
          <w:tcPr>
            <w:tcW w:w="640" w:type="pct"/>
          </w:tcPr>
          <w:p>
            <w:pPr>
              <w:spacing w:line="360" w:lineRule="auto"/>
              <w:jc w:val="center"/>
              <w:rPr>
                <w:b/>
                <w:szCs w:val="24"/>
              </w:rPr>
            </w:pPr>
            <w:r>
              <w:rPr>
                <w:b/>
                <w:szCs w:val="24"/>
              </w:rPr>
              <w:t>4201</w:t>
            </w:r>
          </w:p>
        </w:tc>
        <w:tc>
          <w:tcPr>
            <w:tcW w:w="640" w:type="pct"/>
          </w:tcPr>
          <w:p>
            <w:pPr>
              <w:spacing w:line="360" w:lineRule="auto"/>
              <w:jc w:val="center"/>
              <w:rPr>
                <w:b/>
                <w:szCs w:val="24"/>
              </w:rPr>
            </w:pPr>
            <w:r>
              <w:rPr>
                <w:b/>
                <w:szCs w:val="24"/>
              </w:rPr>
              <w:t>59.5</w:t>
            </w:r>
          </w:p>
        </w:tc>
        <w:tc>
          <w:tcPr>
            <w:tcW w:w="640" w:type="pct"/>
          </w:tcPr>
          <w:p>
            <w:pPr>
              <w:spacing w:line="360" w:lineRule="auto"/>
              <w:jc w:val="center"/>
              <w:rPr>
                <w:b/>
                <w:szCs w:val="24"/>
              </w:rPr>
            </w:pPr>
            <w:r>
              <w:rPr>
                <w:b/>
                <w:szCs w:val="24"/>
              </w:rPr>
              <w:t>4238</w:t>
            </w:r>
          </w:p>
        </w:tc>
        <w:tc>
          <w:tcPr>
            <w:tcW w:w="641" w:type="pct"/>
          </w:tcPr>
          <w:p>
            <w:pPr>
              <w:spacing w:line="360" w:lineRule="auto"/>
              <w:jc w:val="center"/>
              <w:rPr>
                <w:b/>
                <w:szCs w:val="24"/>
              </w:rPr>
            </w:pPr>
            <w:r>
              <w:rPr>
                <w:b/>
                <w:szCs w:val="24"/>
              </w:rPr>
              <w:t>59.6</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 90 kg</w:t>
            </w:r>
          </w:p>
        </w:tc>
        <w:tc>
          <w:tcPr>
            <w:tcW w:w="640" w:type="pct"/>
          </w:tcPr>
          <w:p>
            <w:pPr>
              <w:spacing w:line="360" w:lineRule="auto"/>
              <w:jc w:val="center"/>
              <w:rPr>
                <w:szCs w:val="24"/>
              </w:rPr>
            </w:pPr>
            <w:r>
              <w:rPr>
                <w:szCs w:val="24"/>
              </w:rPr>
              <w:t>2185</w:t>
            </w:r>
          </w:p>
        </w:tc>
        <w:tc>
          <w:tcPr>
            <w:tcW w:w="640" w:type="pct"/>
          </w:tcPr>
          <w:p>
            <w:pPr>
              <w:spacing w:line="360" w:lineRule="auto"/>
              <w:jc w:val="center"/>
              <w:rPr>
                <w:szCs w:val="24"/>
              </w:rPr>
            </w:pPr>
            <w:r>
              <w:rPr>
                <w:szCs w:val="24"/>
              </w:rPr>
              <w:t>30.9</w:t>
            </w:r>
          </w:p>
        </w:tc>
        <w:tc>
          <w:tcPr>
            <w:tcW w:w="640" w:type="pct"/>
          </w:tcPr>
          <w:p>
            <w:pPr>
              <w:spacing w:line="360" w:lineRule="auto"/>
              <w:jc w:val="center"/>
              <w:rPr>
                <w:szCs w:val="24"/>
              </w:rPr>
            </w:pPr>
            <w:r>
              <w:rPr>
                <w:szCs w:val="24"/>
              </w:rPr>
              <w:t>2197</w:t>
            </w:r>
          </w:p>
        </w:tc>
        <w:tc>
          <w:tcPr>
            <w:tcW w:w="641" w:type="pct"/>
          </w:tcPr>
          <w:p>
            <w:pPr>
              <w:spacing w:line="360" w:lineRule="auto"/>
              <w:jc w:val="center"/>
              <w:rPr>
                <w:szCs w:val="24"/>
              </w:rPr>
            </w:pPr>
            <w:r>
              <w:rPr>
                <w:szCs w:val="24"/>
              </w:rPr>
              <w:t>30.9</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&lt; 60 kg</w:t>
            </w:r>
          </w:p>
        </w:tc>
        <w:tc>
          <w:tcPr>
            <w:tcW w:w="640" w:type="pct"/>
          </w:tcPr>
          <w:p>
            <w:pPr>
              <w:spacing w:line="360" w:lineRule="auto"/>
              <w:jc w:val="center"/>
              <w:rPr>
                <w:szCs w:val="24"/>
              </w:rPr>
            </w:pPr>
            <w:r>
              <w:rPr>
                <w:szCs w:val="24"/>
              </w:rPr>
              <w:t>675</w:t>
            </w:r>
          </w:p>
        </w:tc>
        <w:tc>
          <w:tcPr>
            <w:tcW w:w="640" w:type="pct"/>
          </w:tcPr>
          <w:p>
            <w:pPr>
              <w:spacing w:line="360" w:lineRule="auto"/>
              <w:jc w:val="center"/>
              <w:rPr>
                <w:szCs w:val="24"/>
              </w:rPr>
            </w:pPr>
            <w:r>
              <w:rPr>
                <w:szCs w:val="24"/>
              </w:rPr>
              <w:t>9.6</w:t>
            </w:r>
          </w:p>
        </w:tc>
        <w:tc>
          <w:tcPr>
            <w:tcW w:w="640" w:type="pct"/>
          </w:tcPr>
          <w:p>
            <w:pPr>
              <w:spacing w:line="360" w:lineRule="auto"/>
              <w:jc w:val="center"/>
              <w:rPr>
                <w:szCs w:val="24"/>
              </w:rPr>
            </w:pPr>
            <w:r>
              <w:rPr>
                <w:szCs w:val="24"/>
              </w:rPr>
              <w:t>676</w:t>
            </w:r>
          </w:p>
        </w:tc>
        <w:tc>
          <w:tcPr>
            <w:tcW w:w="641" w:type="pct"/>
          </w:tcPr>
          <w:p>
            <w:pPr>
              <w:spacing w:line="360" w:lineRule="auto"/>
              <w:jc w:val="center"/>
              <w:rPr>
                <w:szCs w:val="24"/>
              </w:rPr>
            </w:pPr>
            <w:r>
              <w:rPr>
                <w:szCs w:val="24"/>
              </w:rPr>
              <w:t>9.5</w:t>
            </w:r>
          </w:p>
        </w:tc>
      </w:tr>
      <w:tr>
        <w:trPr>
          <w:cantSplit/>
        </w:trPr>
        <w:tc>
          <w:tcPr>
            <w:tcW w:w="1531" w:type="pct"/>
            <w:vMerge w:val="restart"/>
          </w:tcPr>
          <w:p>
            <w:pPr>
              <w:spacing w:line="360" w:lineRule="auto"/>
              <w:ind w:left="284"/>
              <w:rPr>
                <w:szCs w:val="24"/>
              </w:rPr>
            </w:pPr>
            <w:r>
              <w:rPr>
                <w:szCs w:val="24"/>
              </w:rPr>
              <w:t>Sex</w:t>
            </w:r>
          </w:p>
        </w:tc>
        <w:tc>
          <w:tcPr>
            <w:tcW w:w="908" w:type="pct"/>
          </w:tcPr>
          <w:p>
            <w:pPr>
              <w:spacing w:line="360" w:lineRule="auto"/>
              <w:rPr>
                <w:b/>
                <w:szCs w:val="24"/>
              </w:rPr>
            </w:pPr>
            <w:r>
              <w:rPr>
                <w:b/>
                <w:szCs w:val="24"/>
              </w:rPr>
              <w:t>Male</w:t>
            </w:r>
          </w:p>
        </w:tc>
        <w:tc>
          <w:tcPr>
            <w:tcW w:w="640" w:type="pct"/>
          </w:tcPr>
          <w:p>
            <w:pPr>
              <w:spacing w:line="360" w:lineRule="auto"/>
              <w:jc w:val="center"/>
              <w:rPr>
                <w:b/>
                <w:szCs w:val="24"/>
              </w:rPr>
            </w:pPr>
            <w:r>
              <w:rPr>
                <w:b/>
                <w:szCs w:val="24"/>
              </w:rPr>
              <w:t>4270</w:t>
            </w:r>
          </w:p>
        </w:tc>
        <w:tc>
          <w:tcPr>
            <w:tcW w:w="640" w:type="pct"/>
          </w:tcPr>
          <w:p>
            <w:pPr>
              <w:spacing w:line="360" w:lineRule="auto"/>
              <w:jc w:val="center"/>
              <w:rPr>
                <w:b/>
                <w:szCs w:val="24"/>
              </w:rPr>
            </w:pPr>
            <w:r>
              <w:rPr>
                <w:b/>
                <w:szCs w:val="24"/>
              </w:rPr>
              <w:t>60.5</w:t>
            </w:r>
          </w:p>
        </w:tc>
        <w:tc>
          <w:tcPr>
            <w:tcW w:w="640" w:type="pct"/>
          </w:tcPr>
          <w:p>
            <w:pPr>
              <w:spacing w:line="360" w:lineRule="auto"/>
              <w:jc w:val="center"/>
              <w:rPr>
                <w:b/>
                <w:szCs w:val="24"/>
              </w:rPr>
            </w:pPr>
            <w:r>
              <w:rPr>
                <w:b/>
                <w:szCs w:val="24"/>
              </w:rPr>
              <w:t>4292</w:t>
            </w:r>
          </w:p>
        </w:tc>
        <w:tc>
          <w:tcPr>
            <w:tcW w:w="641" w:type="pct"/>
          </w:tcPr>
          <w:p>
            <w:pPr>
              <w:spacing w:line="360" w:lineRule="auto"/>
              <w:jc w:val="center"/>
              <w:rPr>
                <w:b/>
                <w:szCs w:val="24"/>
              </w:rPr>
            </w:pPr>
            <w:r>
              <w:rPr>
                <w:b/>
                <w:szCs w:val="24"/>
              </w:rPr>
              <w:t>60.4</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Female</w:t>
            </w:r>
          </w:p>
        </w:tc>
        <w:tc>
          <w:tcPr>
            <w:tcW w:w="640" w:type="pct"/>
          </w:tcPr>
          <w:p>
            <w:pPr>
              <w:spacing w:line="360" w:lineRule="auto"/>
              <w:jc w:val="center"/>
              <w:rPr>
                <w:szCs w:val="24"/>
              </w:rPr>
            </w:pPr>
            <w:r>
              <w:rPr>
                <w:szCs w:val="24"/>
              </w:rPr>
              <w:t>2791</w:t>
            </w:r>
          </w:p>
        </w:tc>
        <w:tc>
          <w:tcPr>
            <w:tcW w:w="640" w:type="pct"/>
          </w:tcPr>
          <w:p>
            <w:pPr>
              <w:spacing w:line="360" w:lineRule="auto"/>
              <w:jc w:val="center"/>
              <w:rPr>
                <w:szCs w:val="24"/>
              </w:rPr>
            </w:pPr>
            <w:r>
              <w:rPr>
                <w:szCs w:val="24"/>
              </w:rPr>
              <w:t>39.5</w:t>
            </w:r>
          </w:p>
        </w:tc>
        <w:tc>
          <w:tcPr>
            <w:tcW w:w="640" w:type="pct"/>
          </w:tcPr>
          <w:p>
            <w:pPr>
              <w:spacing w:line="360" w:lineRule="auto"/>
              <w:jc w:val="center"/>
              <w:rPr>
                <w:szCs w:val="24"/>
              </w:rPr>
            </w:pPr>
            <w:r>
              <w:rPr>
                <w:szCs w:val="24"/>
              </w:rPr>
              <w:t>2819</w:t>
            </w:r>
          </w:p>
        </w:tc>
        <w:tc>
          <w:tcPr>
            <w:tcW w:w="641" w:type="pct"/>
          </w:tcPr>
          <w:p>
            <w:pPr>
              <w:spacing w:line="360" w:lineRule="auto"/>
              <w:jc w:val="center"/>
              <w:rPr>
                <w:szCs w:val="24"/>
              </w:rPr>
            </w:pPr>
            <w:r>
              <w:rPr>
                <w:szCs w:val="24"/>
              </w:rPr>
              <w:t>39.6</w:t>
            </w:r>
          </w:p>
        </w:tc>
      </w:tr>
      <w:tr>
        <w:trPr>
          <w:cantSplit/>
        </w:trPr>
        <w:tc>
          <w:tcPr>
            <w:tcW w:w="1531" w:type="pct"/>
            <w:vMerge w:val="restart"/>
          </w:tcPr>
          <w:p>
            <w:pPr>
              <w:spacing w:line="360" w:lineRule="auto"/>
              <w:ind w:left="284"/>
              <w:rPr>
                <w:szCs w:val="24"/>
              </w:rPr>
            </w:pPr>
            <w:r>
              <w:rPr>
                <w:szCs w:val="24"/>
              </w:rPr>
              <w:t>Baseline diastolic blood pressure</w:t>
            </w:r>
          </w:p>
        </w:tc>
        <w:tc>
          <w:tcPr>
            <w:tcW w:w="908" w:type="pct"/>
          </w:tcPr>
          <w:p>
            <w:pPr>
              <w:spacing w:line="360" w:lineRule="auto"/>
              <w:rPr>
                <w:b/>
                <w:szCs w:val="24"/>
              </w:rPr>
            </w:pPr>
            <w:r>
              <w:rPr>
                <w:b/>
                <w:szCs w:val="24"/>
              </w:rPr>
              <w:t>&lt; 90 mmHg</w:t>
            </w:r>
          </w:p>
        </w:tc>
        <w:tc>
          <w:tcPr>
            <w:tcW w:w="640" w:type="pct"/>
          </w:tcPr>
          <w:p>
            <w:pPr>
              <w:spacing w:line="360" w:lineRule="auto"/>
              <w:jc w:val="center"/>
              <w:rPr>
                <w:b/>
                <w:szCs w:val="24"/>
              </w:rPr>
            </w:pPr>
            <w:r>
              <w:rPr>
                <w:b/>
                <w:szCs w:val="24"/>
              </w:rPr>
              <w:t>5647</w:t>
            </w:r>
          </w:p>
        </w:tc>
        <w:tc>
          <w:tcPr>
            <w:tcW w:w="640" w:type="pct"/>
          </w:tcPr>
          <w:p>
            <w:pPr>
              <w:spacing w:line="360" w:lineRule="auto"/>
              <w:jc w:val="center"/>
              <w:rPr>
                <w:b/>
                <w:szCs w:val="24"/>
              </w:rPr>
            </w:pPr>
            <w:r>
              <w:rPr>
                <w:b/>
                <w:szCs w:val="24"/>
              </w:rPr>
              <w:t>80.0</w:t>
            </w:r>
          </w:p>
        </w:tc>
        <w:tc>
          <w:tcPr>
            <w:tcW w:w="640" w:type="pct"/>
          </w:tcPr>
          <w:p>
            <w:pPr>
              <w:spacing w:line="360" w:lineRule="auto"/>
              <w:jc w:val="center"/>
              <w:rPr>
                <w:b/>
                <w:szCs w:val="24"/>
              </w:rPr>
            </w:pPr>
            <w:r>
              <w:rPr>
                <w:b/>
                <w:szCs w:val="24"/>
              </w:rPr>
              <w:t>5680</w:t>
            </w:r>
          </w:p>
        </w:tc>
        <w:tc>
          <w:tcPr>
            <w:tcW w:w="641" w:type="pct"/>
          </w:tcPr>
          <w:p>
            <w:pPr>
              <w:spacing w:line="360" w:lineRule="auto"/>
              <w:jc w:val="center"/>
              <w:rPr>
                <w:b/>
                <w:szCs w:val="24"/>
              </w:rPr>
            </w:pPr>
            <w:r>
              <w:rPr>
                <w:b/>
                <w:szCs w:val="24"/>
              </w:rPr>
              <w:t>79.9</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 90 mmHg</w:t>
            </w:r>
          </w:p>
        </w:tc>
        <w:tc>
          <w:tcPr>
            <w:tcW w:w="640" w:type="pct"/>
          </w:tcPr>
          <w:p>
            <w:pPr>
              <w:spacing w:line="360" w:lineRule="auto"/>
              <w:jc w:val="center"/>
              <w:rPr>
                <w:szCs w:val="24"/>
              </w:rPr>
            </w:pPr>
            <w:r>
              <w:rPr>
                <w:szCs w:val="24"/>
              </w:rPr>
              <w:t>1414</w:t>
            </w:r>
          </w:p>
        </w:tc>
        <w:tc>
          <w:tcPr>
            <w:tcW w:w="640" w:type="pct"/>
          </w:tcPr>
          <w:p>
            <w:pPr>
              <w:spacing w:line="360" w:lineRule="auto"/>
              <w:jc w:val="center"/>
              <w:rPr>
                <w:szCs w:val="24"/>
              </w:rPr>
            </w:pPr>
            <w:r>
              <w:rPr>
                <w:szCs w:val="24"/>
              </w:rPr>
              <w:t>20.0</w:t>
            </w:r>
          </w:p>
        </w:tc>
        <w:tc>
          <w:tcPr>
            <w:tcW w:w="640" w:type="pct"/>
          </w:tcPr>
          <w:p>
            <w:pPr>
              <w:spacing w:line="360" w:lineRule="auto"/>
              <w:jc w:val="center"/>
              <w:rPr>
                <w:szCs w:val="24"/>
              </w:rPr>
            </w:pPr>
            <w:r>
              <w:rPr>
                <w:szCs w:val="24"/>
              </w:rPr>
              <w:t>1431</w:t>
            </w:r>
          </w:p>
        </w:tc>
        <w:tc>
          <w:tcPr>
            <w:tcW w:w="641" w:type="pct"/>
          </w:tcPr>
          <w:p>
            <w:pPr>
              <w:spacing w:line="360" w:lineRule="auto"/>
              <w:jc w:val="center"/>
              <w:rPr>
                <w:szCs w:val="24"/>
              </w:rPr>
            </w:pPr>
            <w:r>
              <w:rPr>
                <w:szCs w:val="24"/>
              </w:rPr>
              <w:t>20.1</w:t>
            </w:r>
          </w:p>
        </w:tc>
      </w:tr>
      <w:tr>
        <w:trPr>
          <w:cantSplit/>
        </w:trPr>
        <w:tc>
          <w:tcPr>
            <w:tcW w:w="1531" w:type="pct"/>
            <w:vMerge w:val="restart"/>
          </w:tcPr>
          <w:p>
            <w:pPr>
              <w:spacing w:line="360" w:lineRule="auto"/>
              <w:ind w:left="284"/>
              <w:rPr>
                <w:szCs w:val="24"/>
              </w:rPr>
            </w:pPr>
            <w:r>
              <w:rPr>
                <w:szCs w:val="24"/>
              </w:rPr>
              <w:t>History of COPD</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6317</w:t>
            </w:r>
          </w:p>
        </w:tc>
        <w:tc>
          <w:tcPr>
            <w:tcW w:w="640" w:type="pct"/>
          </w:tcPr>
          <w:p>
            <w:pPr>
              <w:spacing w:line="360" w:lineRule="auto"/>
              <w:jc w:val="center"/>
              <w:rPr>
                <w:b/>
                <w:szCs w:val="24"/>
              </w:rPr>
            </w:pPr>
            <w:r>
              <w:rPr>
                <w:b/>
                <w:szCs w:val="24"/>
              </w:rPr>
              <w:t>89.5</w:t>
            </w:r>
          </w:p>
        </w:tc>
        <w:tc>
          <w:tcPr>
            <w:tcW w:w="640" w:type="pct"/>
          </w:tcPr>
          <w:p>
            <w:pPr>
              <w:spacing w:line="360" w:lineRule="auto"/>
              <w:jc w:val="center"/>
              <w:rPr>
                <w:b/>
                <w:szCs w:val="24"/>
              </w:rPr>
            </w:pPr>
            <w:r>
              <w:rPr>
                <w:b/>
                <w:szCs w:val="24"/>
              </w:rPr>
              <w:t>6360</w:t>
            </w:r>
          </w:p>
        </w:tc>
        <w:tc>
          <w:tcPr>
            <w:tcW w:w="641" w:type="pct"/>
          </w:tcPr>
          <w:p>
            <w:pPr>
              <w:spacing w:line="360" w:lineRule="auto"/>
              <w:jc w:val="center"/>
              <w:rPr>
                <w:b/>
                <w:szCs w:val="24"/>
              </w:rPr>
            </w:pPr>
            <w:r>
              <w:rPr>
                <w:b/>
                <w:szCs w:val="24"/>
              </w:rPr>
              <w:t>89.4</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744</w:t>
            </w:r>
          </w:p>
        </w:tc>
        <w:tc>
          <w:tcPr>
            <w:tcW w:w="640" w:type="pct"/>
          </w:tcPr>
          <w:p>
            <w:pPr>
              <w:spacing w:line="360" w:lineRule="auto"/>
              <w:jc w:val="center"/>
              <w:rPr>
                <w:szCs w:val="24"/>
              </w:rPr>
            </w:pPr>
            <w:r>
              <w:rPr>
                <w:szCs w:val="24"/>
              </w:rPr>
              <w:t>10.5</w:t>
            </w:r>
          </w:p>
        </w:tc>
        <w:tc>
          <w:tcPr>
            <w:tcW w:w="640" w:type="pct"/>
          </w:tcPr>
          <w:p>
            <w:pPr>
              <w:spacing w:line="360" w:lineRule="auto"/>
              <w:jc w:val="center"/>
              <w:rPr>
                <w:szCs w:val="24"/>
              </w:rPr>
            </w:pPr>
            <w:r>
              <w:rPr>
                <w:szCs w:val="24"/>
              </w:rPr>
              <w:t>751</w:t>
            </w:r>
          </w:p>
        </w:tc>
        <w:tc>
          <w:tcPr>
            <w:tcW w:w="641" w:type="pct"/>
          </w:tcPr>
          <w:p>
            <w:pPr>
              <w:spacing w:line="360" w:lineRule="auto"/>
              <w:jc w:val="center"/>
              <w:rPr>
                <w:szCs w:val="24"/>
              </w:rPr>
            </w:pPr>
            <w:r>
              <w:rPr>
                <w:szCs w:val="24"/>
              </w:rPr>
              <w:t>10.6</w:t>
            </w:r>
          </w:p>
        </w:tc>
      </w:tr>
      <w:tr>
        <w:trPr>
          <w:cantSplit/>
        </w:trPr>
        <w:tc>
          <w:tcPr>
            <w:tcW w:w="1531" w:type="pct"/>
            <w:vMerge w:val="restart"/>
          </w:tcPr>
          <w:p>
            <w:pPr>
              <w:spacing w:line="360" w:lineRule="auto"/>
              <w:ind w:left="284"/>
              <w:rPr>
                <w:szCs w:val="24"/>
              </w:rPr>
            </w:pPr>
            <w:r>
              <w:rPr>
                <w:szCs w:val="24"/>
              </w:rPr>
              <w:t>History of GI bleeding</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6836</w:t>
            </w:r>
          </w:p>
        </w:tc>
        <w:tc>
          <w:tcPr>
            <w:tcW w:w="640" w:type="pct"/>
          </w:tcPr>
          <w:p>
            <w:pPr>
              <w:spacing w:line="360" w:lineRule="auto"/>
              <w:jc w:val="center"/>
              <w:rPr>
                <w:b/>
                <w:szCs w:val="24"/>
              </w:rPr>
            </w:pPr>
            <w:r>
              <w:rPr>
                <w:b/>
                <w:szCs w:val="24"/>
              </w:rPr>
              <w:t>96.8</w:t>
            </w:r>
          </w:p>
        </w:tc>
        <w:tc>
          <w:tcPr>
            <w:tcW w:w="640" w:type="pct"/>
          </w:tcPr>
          <w:p>
            <w:pPr>
              <w:spacing w:line="360" w:lineRule="auto"/>
              <w:jc w:val="center"/>
              <w:rPr>
                <w:b/>
                <w:szCs w:val="24"/>
              </w:rPr>
            </w:pPr>
            <w:r>
              <w:rPr>
                <w:b/>
                <w:szCs w:val="24"/>
              </w:rPr>
              <w:t>6883</w:t>
            </w:r>
          </w:p>
        </w:tc>
        <w:tc>
          <w:tcPr>
            <w:tcW w:w="641" w:type="pct"/>
          </w:tcPr>
          <w:p>
            <w:pPr>
              <w:spacing w:line="360" w:lineRule="auto"/>
              <w:jc w:val="center"/>
              <w:rPr>
                <w:b/>
                <w:szCs w:val="24"/>
              </w:rPr>
            </w:pPr>
            <w:r>
              <w:rPr>
                <w:b/>
                <w:szCs w:val="24"/>
              </w:rPr>
              <w:t>96.8</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225</w:t>
            </w:r>
          </w:p>
        </w:tc>
        <w:tc>
          <w:tcPr>
            <w:tcW w:w="640" w:type="pct"/>
          </w:tcPr>
          <w:p>
            <w:pPr>
              <w:spacing w:line="360" w:lineRule="auto"/>
              <w:jc w:val="center"/>
              <w:rPr>
                <w:szCs w:val="24"/>
              </w:rPr>
            </w:pPr>
            <w:r>
              <w:rPr>
                <w:szCs w:val="24"/>
              </w:rPr>
              <w:t>3.2</w:t>
            </w:r>
          </w:p>
        </w:tc>
        <w:tc>
          <w:tcPr>
            <w:tcW w:w="640" w:type="pct"/>
          </w:tcPr>
          <w:p>
            <w:pPr>
              <w:spacing w:line="360" w:lineRule="auto"/>
              <w:jc w:val="center"/>
              <w:rPr>
                <w:szCs w:val="24"/>
              </w:rPr>
            </w:pPr>
            <w:r>
              <w:rPr>
                <w:szCs w:val="24"/>
              </w:rPr>
              <w:t>228</w:t>
            </w:r>
          </w:p>
        </w:tc>
        <w:tc>
          <w:tcPr>
            <w:tcW w:w="641" w:type="pct"/>
          </w:tcPr>
          <w:p>
            <w:pPr>
              <w:spacing w:line="360" w:lineRule="auto"/>
              <w:jc w:val="center"/>
              <w:rPr>
                <w:szCs w:val="24"/>
              </w:rPr>
            </w:pPr>
            <w:r>
              <w:rPr>
                <w:szCs w:val="24"/>
              </w:rPr>
              <w:t>3.2</w:t>
            </w:r>
          </w:p>
        </w:tc>
      </w:tr>
      <w:tr>
        <w:trPr>
          <w:cantSplit/>
        </w:trPr>
        <w:tc>
          <w:tcPr>
            <w:tcW w:w="1531" w:type="pct"/>
            <w:vMerge w:val="restart"/>
          </w:tcPr>
          <w:p>
            <w:pPr>
              <w:spacing w:line="360" w:lineRule="auto"/>
              <w:ind w:left="284"/>
              <w:rPr>
                <w:szCs w:val="24"/>
              </w:rPr>
            </w:pPr>
            <w:r>
              <w:rPr>
                <w:szCs w:val="24"/>
              </w:rPr>
              <w:t>History of ICH</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7054</w:t>
            </w:r>
          </w:p>
        </w:tc>
        <w:tc>
          <w:tcPr>
            <w:tcW w:w="640" w:type="pct"/>
          </w:tcPr>
          <w:p>
            <w:pPr>
              <w:spacing w:line="360" w:lineRule="auto"/>
              <w:jc w:val="center"/>
              <w:rPr>
                <w:b/>
                <w:szCs w:val="24"/>
              </w:rPr>
            </w:pPr>
            <w:r>
              <w:rPr>
                <w:b/>
                <w:szCs w:val="24"/>
              </w:rPr>
              <w:t>99.9</w:t>
            </w:r>
          </w:p>
        </w:tc>
        <w:tc>
          <w:tcPr>
            <w:tcW w:w="640" w:type="pct"/>
          </w:tcPr>
          <w:p>
            <w:pPr>
              <w:spacing w:line="360" w:lineRule="auto"/>
              <w:jc w:val="center"/>
              <w:rPr>
                <w:b/>
                <w:szCs w:val="24"/>
              </w:rPr>
            </w:pPr>
            <w:r>
              <w:rPr>
                <w:b/>
                <w:szCs w:val="24"/>
              </w:rPr>
              <w:t>7104</w:t>
            </w:r>
          </w:p>
        </w:tc>
        <w:tc>
          <w:tcPr>
            <w:tcW w:w="641" w:type="pct"/>
          </w:tcPr>
          <w:p>
            <w:pPr>
              <w:spacing w:line="360" w:lineRule="auto"/>
              <w:jc w:val="center"/>
              <w:rPr>
                <w:b/>
                <w:szCs w:val="24"/>
              </w:rPr>
            </w:pPr>
            <w:r>
              <w:rPr>
                <w:b/>
                <w:szCs w:val="24"/>
              </w:rPr>
              <w:t>99.9</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7</w:t>
            </w:r>
          </w:p>
        </w:tc>
        <w:tc>
          <w:tcPr>
            <w:tcW w:w="640" w:type="pct"/>
          </w:tcPr>
          <w:p>
            <w:pPr>
              <w:spacing w:line="360" w:lineRule="auto"/>
              <w:jc w:val="center"/>
              <w:rPr>
                <w:szCs w:val="24"/>
              </w:rPr>
            </w:pPr>
            <w:r>
              <w:rPr>
                <w:szCs w:val="24"/>
              </w:rPr>
              <w:t>0.1</w:t>
            </w:r>
          </w:p>
        </w:tc>
        <w:tc>
          <w:tcPr>
            <w:tcW w:w="640" w:type="pct"/>
          </w:tcPr>
          <w:p>
            <w:pPr>
              <w:spacing w:line="360" w:lineRule="auto"/>
              <w:jc w:val="center"/>
              <w:rPr>
                <w:szCs w:val="24"/>
              </w:rPr>
            </w:pPr>
            <w:r>
              <w:rPr>
                <w:szCs w:val="24"/>
              </w:rPr>
              <w:t>7</w:t>
            </w:r>
          </w:p>
        </w:tc>
        <w:tc>
          <w:tcPr>
            <w:tcW w:w="641" w:type="pct"/>
          </w:tcPr>
          <w:p>
            <w:pPr>
              <w:spacing w:line="360" w:lineRule="auto"/>
              <w:jc w:val="center"/>
              <w:rPr>
                <w:szCs w:val="24"/>
              </w:rPr>
            </w:pPr>
            <w:r>
              <w:rPr>
                <w:szCs w:val="24"/>
              </w:rPr>
              <w:t>0.1</w:t>
            </w:r>
          </w:p>
        </w:tc>
      </w:tr>
      <w:tr>
        <w:trPr>
          <w:cantSplit/>
        </w:trPr>
        <w:tc>
          <w:tcPr>
            <w:tcW w:w="1531" w:type="pct"/>
            <w:vMerge w:val="restart"/>
          </w:tcPr>
          <w:p>
            <w:pPr>
              <w:spacing w:line="360" w:lineRule="auto"/>
              <w:ind w:left="284"/>
              <w:rPr>
                <w:szCs w:val="24"/>
              </w:rPr>
            </w:pPr>
            <w:r>
              <w:rPr>
                <w:szCs w:val="24"/>
              </w:rPr>
              <w:t>Atrial fibrillation</w:t>
            </w:r>
          </w:p>
        </w:tc>
        <w:tc>
          <w:tcPr>
            <w:tcW w:w="908" w:type="pct"/>
          </w:tcPr>
          <w:p>
            <w:pPr>
              <w:spacing w:line="360" w:lineRule="auto"/>
              <w:rPr>
                <w:b/>
                <w:szCs w:val="24"/>
              </w:rPr>
            </w:pPr>
            <w:r>
              <w:rPr>
                <w:b/>
                <w:szCs w:val="24"/>
              </w:rPr>
              <w:t>Persistent</w:t>
            </w:r>
          </w:p>
        </w:tc>
        <w:tc>
          <w:tcPr>
            <w:tcW w:w="640" w:type="pct"/>
          </w:tcPr>
          <w:p>
            <w:pPr>
              <w:spacing w:line="360" w:lineRule="auto"/>
              <w:jc w:val="center"/>
              <w:rPr>
                <w:b/>
                <w:szCs w:val="24"/>
              </w:rPr>
            </w:pPr>
            <w:r>
              <w:rPr>
                <w:b/>
                <w:szCs w:val="24"/>
              </w:rPr>
              <w:t>5739</w:t>
            </w:r>
          </w:p>
        </w:tc>
        <w:tc>
          <w:tcPr>
            <w:tcW w:w="640" w:type="pct"/>
          </w:tcPr>
          <w:p>
            <w:pPr>
              <w:spacing w:line="360" w:lineRule="auto"/>
              <w:jc w:val="center"/>
              <w:rPr>
                <w:b/>
                <w:szCs w:val="24"/>
              </w:rPr>
            </w:pPr>
            <w:r>
              <w:rPr>
                <w:b/>
                <w:szCs w:val="24"/>
              </w:rPr>
              <w:t>81.3</w:t>
            </w:r>
          </w:p>
        </w:tc>
        <w:tc>
          <w:tcPr>
            <w:tcW w:w="640" w:type="pct"/>
          </w:tcPr>
          <w:p>
            <w:pPr>
              <w:spacing w:line="360" w:lineRule="auto"/>
              <w:jc w:val="center"/>
              <w:rPr>
                <w:b/>
                <w:szCs w:val="24"/>
              </w:rPr>
            </w:pPr>
            <w:r>
              <w:rPr>
                <w:b/>
                <w:szCs w:val="24"/>
              </w:rPr>
              <w:t>5771</w:t>
            </w:r>
          </w:p>
        </w:tc>
        <w:tc>
          <w:tcPr>
            <w:tcW w:w="641" w:type="pct"/>
          </w:tcPr>
          <w:p>
            <w:pPr>
              <w:spacing w:line="360" w:lineRule="auto"/>
              <w:jc w:val="center"/>
              <w:rPr>
                <w:b/>
                <w:szCs w:val="24"/>
              </w:rPr>
            </w:pPr>
            <w:r>
              <w:rPr>
                <w:b/>
                <w:szCs w:val="24"/>
              </w:rPr>
              <w:t>81.2</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Paroxysmal</w:t>
            </w:r>
          </w:p>
        </w:tc>
        <w:tc>
          <w:tcPr>
            <w:tcW w:w="640" w:type="pct"/>
          </w:tcPr>
          <w:p>
            <w:pPr>
              <w:spacing w:line="360" w:lineRule="auto"/>
              <w:jc w:val="center"/>
              <w:rPr>
                <w:szCs w:val="24"/>
              </w:rPr>
            </w:pPr>
            <w:r>
              <w:rPr>
                <w:szCs w:val="24"/>
              </w:rPr>
              <w:t>1228</w:t>
            </w:r>
          </w:p>
        </w:tc>
        <w:tc>
          <w:tcPr>
            <w:tcW w:w="640" w:type="pct"/>
          </w:tcPr>
          <w:p>
            <w:pPr>
              <w:spacing w:line="360" w:lineRule="auto"/>
              <w:jc w:val="center"/>
              <w:rPr>
                <w:szCs w:val="24"/>
              </w:rPr>
            </w:pPr>
            <w:r>
              <w:rPr>
                <w:szCs w:val="24"/>
              </w:rPr>
              <w:t>17.4</w:t>
            </w:r>
          </w:p>
        </w:tc>
        <w:tc>
          <w:tcPr>
            <w:tcW w:w="640" w:type="pct"/>
          </w:tcPr>
          <w:p>
            <w:pPr>
              <w:spacing w:line="360" w:lineRule="auto"/>
              <w:jc w:val="center"/>
              <w:rPr>
                <w:szCs w:val="24"/>
              </w:rPr>
            </w:pPr>
            <w:r>
              <w:rPr>
                <w:szCs w:val="24"/>
              </w:rPr>
              <w:t>1242</w:t>
            </w:r>
          </w:p>
        </w:tc>
        <w:tc>
          <w:tcPr>
            <w:tcW w:w="641" w:type="pct"/>
          </w:tcPr>
          <w:p>
            <w:pPr>
              <w:spacing w:line="360" w:lineRule="auto"/>
              <w:jc w:val="center"/>
              <w:rPr>
                <w:szCs w:val="24"/>
              </w:rPr>
            </w:pPr>
            <w:r>
              <w:rPr>
                <w:szCs w:val="24"/>
              </w:rPr>
              <w:t>17.5</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New</w:t>
            </w:r>
          </w:p>
        </w:tc>
        <w:tc>
          <w:tcPr>
            <w:tcW w:w="640" w:type="pct"/>
          </w:tcPr>
          <w:p>
            <w:pPr>
              <w:spacing w:line="360" w:lineRule="auto"/>
              <w:jc w:val="center"/>
              <w:rPr>
                <w:szCs w:val="24"/>
              </w:rPr>
            </w:pPr>
            <w:r>
              <w:rPr>
                <w:szCs w:val="24"/>
              </w:rPr>
              <w:t>94</w:t>
            </w:r>
          </w:p>
        </w:tc>
        <w:tc>
          <w:tcPr>
            <w:tcW w:w="640" w:type="pct"/>
          </w:tcPr>
          <w:p>
            <w:pPr>
              <w:spacing w:line="360" w:lineRule="auto"/>
              <w:jc w:val="center"/>
              <w:rPr>
                <w:szCs w:val="24"/>
              </w:rPr>
            </w:pPr>
            <w:r>
              <w:rPr>
                <w:szCs w:val="24"/>
              </w:rPr>
              <w:t>1.3</w:t>
            </w:r>
          </w:p>
        </w:tc>
        <w:tc>
          <w:tcPr>
            <w:tcW w:w="640" w:type="pct"/>
          </w:tcPr>
          <w:p>
            <w:pPr>
              <w:spacing w:line="360" w:lineRule="auto"/>
              <w:jc w:val="center"/>
              <w:rPr>
                <w:szCs w:val="24"/>
              </w:rPr>
            </w:pPr>
            <w:r>
              <w:rPr>
                <w:szCs w:val="24"/>
              </w:rPr>
              <w:t>98</w:t>
            </w:r>
          </w:p>
        </w:tc>
        <w:tc>
          <w:tcPr>
            <w:tcW w:w="641" w:type="pct"/>
          </w:tcPr>
          <w:p>
            <w:pPr>
              <w:spacing w:line="360" w:lineRule="auto"/>
              <w:jc w:val="center"/>
              <w:rPr>
                <w:szCs w:val="24"/>
              </w:rPr>
            </w:pPr>
            <w:r>
              <w:rPr>
                <w:szCs w:val="24"/>
              </w:rPr>
              <w:t>1.4</w:t>
            </w:r>
          </w:p>
        </w:tc>
      </w:tr>
      <w:tr>
        <w:trPr>
          <w:cantSplit/>
        </w:trPr>
        <w:tc>
          <w:tcPr>
            <w:tcW w:w="1531" w:type="pct"/>
            <w:vMerge w:val="restart"/>
          </w:tcPr>
          <w:p>
            <w:pPr>
              <w:spacing w:line="360" w:lineRule="auto"/>
              <w:ind w:left="284"/>
              <w:rPr>
                <w:szCs w:val="24"/>
              </w:rPr>
            </w:pPr>
            <w:r>
              <w:rPr>
                <w:szCs w:val="24"/>
              </w:rPr>
              <w:t>History of MI</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5892</w:t>
            </w:r>
          </w:p>
        </w:tc>
        <w:tc>
          <w:tcPr>
            <w:tcW w:w="640" w:type="pct"/>
          </w:tcPr>
          <w:p>
            <w:pPr>
              <w:spacing w:line="360" w:lineRule="auto"/>
              <w:jc w:val="center"/>
              <w:rPr>
                <w:b/>
                <w:szCs w:val="24"/>
              </w:rPr>
            </w:pPr>
            <w:r>
              <w:rPr>
                <w:b/>
                <w:szCs w:val="24"/>
              </w:rPr>
              <w:t>83.4</w:t>
            </w:r>
          </w:p>
        </w:tc>
        <w:tc>
          <w:tcPr>
            <w:tcW w:w="640" w:type="pct"/>
          </w:tcPr>
          <w:p>
            <w:pPr>
              <w:spacing w:line="360" w:lineRule="auto"/>
              <w:jc w:val="center"/>
              <w:rPr>
                <w:b/>
                <w:szCs w:val="24"/>
              </w:rPr>
            </w:pPr>
            <w:r>
              <w:rPr>
                <w:b/>
                <w:szCs w:val="24"/>
              </w:rPr>
              <w:t>5933</w:t>
            </w:r>
          </w:p>
        </w:tc>
        <w:tc>
          <w:tcPr>
            <w:tcW w:w="641" w:type="pct"/>
          </w:tcPr>
          <w:p>
            <w:pPr>
              <w:spacing w:line="360" w:lineRule="auto"/>
              <w:jc w:val="center"/>
              <w:rPr>
                <w:b/>
                <w:szCs w:val="24"/>
              </w:rPr>
            </w:pPr>
            <w:r>
              <w:rPr>
                <w:b/>
                <w:szCs w:val="24"/>
              </w:rPr>
              <w:t>83.4</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1169</w:t>
            </w:r>
          </w:p>
        </w:tc>
        <w:tc>
          <w:tcPr>
            <w:tcW w:w="640" w:type="pct"/>
          </w:tcPr>
          <w:p>
            <w:pPr>
              <w:spacing w:line="360" w:lineRule="auto"/>
              <w:jc w:val="center"/>
              <w:rPr>
                <w:szCs w:val="24"/>
              </w:rPr>
            </w:pPr>
            <w:r>
              <w:rPr>
                <w:szCs w:val="24"/>
              </w:rPr>
              <w:t>16.6</w:t>
            </w:r>
          </w:p>
        </w:tc>
        <w:tc>
          <w:tcPr>
            <w:tcW w:w="640" w:type="pct"/>
          </w:tcPr>
          <w:p>
            <w:pPr>
              <w:spacing w:line="360" w:lineRule="auto"/>
              <w:jc w:val="center"/>
              <w:rPr>
                <w:szCs w:val="24"/>
              </w:rPr>
            </w:pPr>
            <w:r>
              <w:rPr>
                <w:szCs w:val="24"/>
              </w:rPr>
              <w:t>1178</w:t>
            </w:r>
          </w:p>
        </w:tc>
        <w:tc>
          <w:tcPr>
            <w:tcW w:w="641" w:type="pct"/>
          </w:tcPr>
          <w:p>
            <w:pPr>
              <w:spacing w:line="360" w:lineRule="auto"/>
              <w:jc w:val="center"/>
              <w:rPr>
                <w:szCs w:val="24"/>
              </w:rPr>
            </w:pPr>
            <w:r>
              <w:rPr>
                <w:szCs w:val="24"/>
              </w:rPr>
              <w:t>16.6</w:t>
            </w:r>
          </w:p>
        </w:tc>
      </w:tr>
      <w:tr>
        <w:trPr>
          <w:cantSplit/>
        </w:trPr>
        <w:tc>
          <w:tcPr>
            <w:tcW w:w="1531" w:type="pct"/>
            <w:vMerge w:val="restart"/>
          </w:tcPr>
          <w:p>
            <w:pPr>
              <w:spacing w:line="360" w:lineRule="auto"/>
              <w:ind w:left="284"/>
              <w:rPr>
                <w:szCs w:val="24"/>
              </w:rPr>
            </w:pPr>
            <w:r>
              <w:rPr>
                <w:szCs w:val="24"/>
              </w:rPr>
              <w:t xml:space="preserve">History of vascular disease </w:t>
            </w:r>
            <w:r>
              <w:rPr>
                <w:szCs w:val="24"/>
              </w:rPr>
              <w:br/>
              <w:t>(CAD, PAD or COD)</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5133</w:t>
            </w:r>
          </w:p>
        </w:tc>
        <w:tc>
          <w:tcPr>
            <w:tcW w:w="640" w:type="pct"/>
          </w:tcPr>
          <w:p>
            <w:pPr>
              <w:spacing w:line="360" w:lineRule="auto"/>
              <w:jc w:val="center"/>
              <w:rPr>
                <w:b/>
                <w:szCs w:val="24"/>
              </w:rPr>
            </w:pPr>
            <w:r>
              <w:rPr>
                <w:b/>
                <w:szCs w:val="24"/>
              </w:rPr>
              <w:t>72.7</w:t>
            </w:r>
          </w:p>
        </w:tc>
        <w:tc>
          <w:tcPr>
            <w:tcW w:w="640" w:type="pct"/>
          </w:tcPr>
          <w:p>
            <w:pPr>
              <w:spacing w:line="360" w:lineRule="auto"/>
              <w:jc w:val="center"/>
              <w:rPr>
                <w:b/>
                <w:szCs w:val="24"/>
              </w:rPr>
            </w:pPr>
            <w:r>
              <w:rPr>
                <w:b/>
                <w:szCs w:val="24"/>
              </w:rPr>
              <w:t>5164</w:t>
            </w:r>
          </w:p>
        </w:tc>
        <w:tc>
          <w:tcPr>
            <w:tcW w:w="641" w:type="pct"/>
          </w:tcPr>
          <w:p>
            <w:pPr>
              <w:spacing w:line="360" w:lineRule="auto"/>
              <w:jc w:val="center"/>
              <w:rPr>
                <w:b/>
                <w:szCs w:val="24"/>
              </w:rPr>
            </w:pPr>
            <w:r>
              <w:rPr>
                <w:b/>
                <w:szCs w:val="24"/>
              </w:rPr>
              <w:t>72.6</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1928</w:t>
            </w:r>
          </w:p>
        </w:tc>
        <w:tc>
          <w:tcPr>
            <w:tcW w:w="640" w:type="pct"/>
          </w:tcPr>
          <w:p>
            <w:pPr>
              <w:spacing w:line="360" w:lineRule="auto"/>
              <w:jc w:val="center"/>
              <w:rPr>
                <w:szCs w:val="24"/>
              </w:rPr>
            </w:pPr>
            <w:r>
              <w:rPr>
                <w:szCs w:val="24"/>
              </w:rPr>
              <w:t>27.3</w:t>
            </w:r>
          </w:p>
        </w:tc>
        <w:tc>
          <w:tcPr>
            <w:tcW w:w="640" w:type="pct"/>
          </w:tcPr>
          <w:p>
            <w:pPr>
              <w:spacing w:line="360" w:lineRule="auto"/>
              <w:jc w:val="center"/>
              <w:rPr>
                <w:szCs w:val="24"/>
              </w:rPr>
            </w:pPr>
            <w:r>
              <w:rPr>
                <w:szCs w:val="24"/>
              </w:rPr>
              <w:t>1947</w:t>
            </w:r>
          </w:p>
        </w:tc>
        <w:tc>
          <w:tcPr>
            <w:tcW w:w="641" w:type="pct"/>
          </w:tcPr>
          <w:p>
            <w:pPr>
              <w:spacing w:line="360" w:lineRule="auto"/>
              <w:jc w:val="center"/>
              <w:rPr>
                <w:szCs w:val="24"/>
              </w:rPr>
            </w:pPr>
            <w:r>
              <w:rPr>
                <w:szCs w:val="24"/>
              </w:rPr>
              <w:t>27.4</w:t>
            </w:r>
          </w:p>
        </w:tc>
      </w:tr>
      <w:tr>
        <w:trPr>
          <w:cantSplit/>
        </w:trPr>
        <w:tc>
          <w:tcPr>
            <w:tcW w:w="1531" w:type="pct"/>
            <w:vMerge w:val="restart"/>
          </w:tcPr>
          <w:p>
            <w:pPr>
              <w:spacing w:line="360" w:lineRule="auto"/>
              <w:ind w:left="284"/>
              <w:rPr>
                <w:szCs w:val="24"/>
              </w:rPr>
            </w:pPr>
            <w:r>
              <w:rPr>
                <w:szCs w:val="24"/>
              </w:rPr>
              <w:t>Heart rate from baseline ECG</w:t>
            </w:r>
          </w:p>
        </w:tc>
        <w:tc>
          <w:tcPr>
            <w:tcW w:w="908" w:type="pct"/>
          </w:tcPr>
          <w:p>
            <w:pPr>
              <w:spacing w:line="360" w:lineRule="auto"/>
              <w:rPr>
                <w:b/>
                <w:szCs w:val="24"/>
              </w:rPr>
            </w:pPr>
            <w:r>
              <w:rPr>
                <w:b/>
                <w:szCs w:val="24"/>
              </w:rPr>
              <w:t>≥ 60 and &lt; 100 BPM</w:t>
            </w:r>
          </w:p>
        </w:tc>
        <w:tc>
          <w:tcPr>
            <w:tcW w:w="640" w:type="pct"/>
          </w:tcPr>
          <w:p>
            <w:pPr>
              <w:spacing w:line="360" w:lineRule="auto"/>
              <w:jc w:val="center"/>
              <w:rPr>
                <w:b/>
                <w:szCs w:val="24"/>
              </w:rPr>
            </w:pPr>
            <w:r>
              <w:rPr>
                <w:b/>
                <w:szCs w:val="24"/>
              </w:rPr>
              <w:t>5400</w:t>
            </w:r>
          </w:p>
        </w:tc>
        <w:tc>
          <w:tcPr>
            <w:tcW w:w="640" w:type="pct"/>
          </w:tcPr>
          <w:p>
            <w:pPr>
              <w:spacing w:line="360" w:lineRule="auto"/>
              <w:jc w:val="center"/>
              <w:rPr>
                <w:b/>
                <w:szCs w:val="24"/>
              </w:rPr>
            </w:pPr>
            <w:r>
              <w:rPr>
                <w:b/>
                <w:szCs w:val="24"/>
              </w:rPr>
              <w:t>76.5</w:t>
            </w:r>
          </w:p>
        </w:tc>
        <w:tc>
          <w:tcPr>
            <w:tcW w:w="640" w:type="pct"/>
          </w:tcPr>
          <w:p>
            <w:pPr>
              <w:spacing w:line="360" w:lineRule="auto"/>
              <w:jc w:val="center"/>
              <w:rPr>
                <w:b/>
                <w:szCs w:val="24"/>
              </w:rPr>
            </w:pPr>
            <w:r>
              <w:rPr>
                <w:b/>
                <w:szCs w:val="24"/>
              </w:rPr>
              <w:t>5436</w:t>
            </w:r>
          </w:p>
        </w:tc>
        <w:tc>
          <w:tcPr>
            <w:tcW w:w="641" w:type="pct"/>
          </w:tcPr>
          <w:p>
            <w:pPr>
              <w:spacing w:line="360" w:lineRule="auto"/>
              <w:jc w:val="center"/>
              <w:rPr>
                <w:b/>
                <w:szCs w:val="24"/>
              </w:rPr>
            </w:pPr>
            <w:r>
              <w:rPr>
                <w:b/>
                <w:szCs w:val="24"/>
              </w:rPr>
              <w:t>76.4</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 100 BPM</w:t>
            </w:r>
          </w:p>
        </w:tc>
        <w:tc>
          <w:tcPr>
            <w:tcW w:w="640" w:type="pct"/>
          </w:tcPr>
          <w:p>
            <w:pPr>
              <w:spacing w:line="360" w:lineRule="auto"/>
              <w:jc w:val="center"/>
              <w:rPr>
                <w:szCs w:val="24"/>
              </w:rPr>
            </w:pPr>
            <w:r>
              <w:rPr>
                <w:szCs w:val="24"/>
              </w:rPr>
              <w:t>957</w:t>
            </w:r>
          </w:p>
        </w:tc>
        <w:tc>
          <w:tcPr>
            <w:tcW w:w="640" w:type="pct"/>
          </w:tcPr>
          <w:p>
            <w:pPr>
              <w:spacing w:line="360" w:lineRule="auto"/>
              <w:jc w:val="center"/>
              <w:rPr>
                <w:szCs w:val="24"/>
              </w:rPr>
            </w:pPr>
            <w:r>
              <w:rPr>
                <w:szCs w:val="24"/>
              </w:rPr>
              <w:t>13.6</w:t>
            </w:r>
          </w:p>
        </w:tc>
        <w:tc>
          <w:tcPr>
            <w:tcW w:w="640" w:type="pct"/>
          </w:tcPr>
          <w:p>
            <w:pPr>
              <w:spacing w:line="360" w:lineRule="auto"/>
              <w:jc w:val="center"/>
              <w:rPr>
                <w:szCs w:val="24"/>
              </w:rPr>
            </w:pPr>
            <w:r>
              <w:rPr>
                <w:szCs w:val="24"/>
              </w:rPr>
              <w:t>969</w:t>
            </w:r>
          </w:p>
        </w:tc>
        <w:tc>
          <w:tcPr>
            <w:tcW w:w="641" w:type="pct"/>
          </w:tcPr>
          <w:p>
            <w:pPr>
              <w:spacing w:line="360" w:lineRule="auto"/>
              <w:jc w:val="center"/>
              <w:rPr>
                <w:szCs w:val="24"/>
              </w:rPr>
            </w:pPr>
            <w:r>
              <w:rPr>
                <w:szCs w:val="24"/>
              </w:rPr>
              <w:t>13.6</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&lt; 60 BPM</w:t>
            </w:r>
          </w:p>
        </w:tc>
        <w:tc>
          <w:tcPr>
            <w:tcW w:w="640" w:type="pct"/>
          </w:tcPr>
          <w:p>
            <w:pPr>
              <w:spacing w:line="360" w:lineRule="auto"/>
              <w:jc w:val="center"/>
              <w:rPr>
                <w:szCs w:val="24"/>
              </w:rPr>
            </w:pPr>
            <w:r>
              <w:rPr>
                <w:szCs w:val="24"/>
              </w:rPr>
              <w:t>704</w:t>
            </w:r>
          </w:p>
        </w:tc>
        <w:tc>
          <w:tcPr>
            <w:tcW w:w="640" w:type="pct"/>
          </w:tcPr>
          <w:p>
            <w:pPr>
              <w:spacing w:line="360" w:lineRule="auto"/>
              <w:jc w:val="center"/>
              <w:rPr>
                <w:szCs w:val="24"/>
              </w:rPr>
            </w:pPr>
            <w:r>
              <w:rPr>
                <w:szCs w:val="24"/>
              </w:rPr>
              <w:t>10.0</w:t>
            </w:r>
          </w:p>
        </w:tc>
        <w:tc>
          <w:tcPr>
            <w:tcW w:w="640" w:type="pct"/>
          </w:tcPr>
          <w:p>
            <w:pPr>
              <w:spacing w:line="360" w:lineRule="auto"/>
              <w:jc w:val="center"/>
              <w:rPr>
                <w:szCs w:val="24"/>
              </w:rPr>
            </w:pPr>
            <w:r>
              <w:rPr>
                <w:szCs w:val="24"/>
              </w:rPr>
              <w:t>706</w:t>
            </w:r>
          </w:p>
        </w:tc>
        <w:tc>
          <w:tcPr>
            <w:tcW w:w="641" w:type="pct"/>
          </w:tcPr>
          <w:p>
            <w:pPr>
              <w:spacing w:line="360" w:lineRule="auto"/>
              <w:jc w:val="center"/>
              <w:rPr>
                <w:szCs w:val="24"/>
              </w:rPr>
            </w:pPr>
            <w:r>
              <w:rPr>
                <w:szCs w:val="24"/>
              </w:rPr>
              <w:t>9.9</w:t>
            </w:r>
          </w:p>
        </w:tc>
      </w:tr>
      <w:tr>
        <w:trPr>
          <w:cantSplit/>
        </w:trPr>
        <w:tc>
          <w:tcPr>
            <w:tcW w:w="1531" w:type="pct"/>
            <w:vMerge w:val="restart"/>
          </w:tcPr>
          <w:p>
            <w:pPr>
              <w:spacing w:line="360" w:lineRule="auto"/>
              <w:ind w:left="284"/>
              <w:rPr>
                <w:szCs w:val="24"/>
              </w:rPr>
            </w:pPr>
            <w:r>
              <w:rPr>
                <w:szCs w:val="24"/>
              </w:rPr>
              <w:lastRenderedPageBreak/>
              <w:t>History of diabetes mellitus</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4219</w:t>
            </w:r>
          </w:p>
        </w:tc>
        <w:tc>
          <w:tcPr>
            <w:tcW w:w="640" w:type="pct"/>
          </w:tcPr>
          <w:p>
            <w:pPr>
              <w:spacing w:line="360" w:lineRule="auto"/>
              <w:jc w:val="center"/>
              <w:rPr>
                <w:b/>
                <w:szCs w:val="24"/>
              </w:rPr>
            </w:pPr>
            <w:r>
              <w:rPr>
                <w:b/>
                <w:szCs w:val="24"/>
              </w:rPr>
              <w:t>59.8</w:t>
            </w:r>
          </w:p>
        </w:tc>
        <w:tc>
          <w:tcPr>
            <w:tcW w:w="640" w:type="pct"/>
          </w:tcPr>
          <w:p>
            <w:pPr>
              <w:spacing w:line="360" w:lineRule="auto"/>
              <w:jc w:val="center"/>
              <w:rPr>
                <w:b/>
                <w:szCs w:val="24"/>
              </w:rPr>
            </w:pPr>
            <w:r>
              <w:rPr>
                <w:b/>
                <w:szCs w:val="24"/>
              </w:rPr>
              <w:t>4242</w:t>
            </w:r>
          </w:p>
        </w:tc>
        <w:tc>
          <w:tcPr>
            <w:tcW w:w="641" w:type="pct"/>
          </w:tcPr>
          <w:p>
            <w:pPr>
              <w:spacing w:line="360" w:lineRule="auto"/>
              <w:jc w:val="center"/>
              <w:rPr>
                <w:b/>
                <w:szCs w:val="24"/>
              </w:rPr>
            </w:pPr>
            <w:r>
              <w:rPr>
                <w:b/>
                <w:szCs w:val="24"/>
              </w:rPr>
              <w:t>59.7</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2842</w:t>
            </w:r>
          </w:p>
        </w:tc>
        <w:tc>
          <w:tcPr>
            <w:tcW w:w="640" w:type="pct"/>
          </w:tcPr>
          <w:p>
            <w:pPr>
              <w:spacing w:line="360" w:lineRule="auto"/>
              <w:jc w:val="center"/>
              <w:rPr>
                <w:szCs w:val="24"/>
              </w:rPr>
            </w:pPr>
            <w:r>
              <w:rPr>
                <w:szCs w:val="24"/>
              </w:rPr>
              <w:t>40.2</w:t>
            </w:r>
          </w:p>
        </w:tc>
        <w:tc>
          <w:tcPr>
            <w:tcW w:w="640" w:type="pct"/>
          </w:tcPr>
          <w:p>
            <w:pPr>
              <w:spacing w:line="360" w:lineRule="auto"/>
              <w:jc w:val="center"/>
              <w:rPr>
                <w:szCs w:val="24"/>
              </w:rPr>
            </w:pPr>
            <w:r>
              <w:rPr>
                <w:szCs w:val="24"/>
              </w:rPr>
              <w:t>2869</w:t>
            </w:r>
          </w:p>
        </w:tc>
        <w:tc>
          <w:tcPr>
            <w:tcW w:w="641" w:type="pct"/>
          </w:tcPr>
          <w:p>
            <w:pPr>
              <w:spacing w:line="360" w:lineRule="auto"/>
              <w:jc w:val="center"/>
              <w:rPr>
                <w:szCs w:val="24"/>
              </w:rPr>
            </w:pPr>
            <w:r>
              <w:rPr>
                <w:szCs w:val="24"/>
              </w:rPr>
              <w:t>40.3</w:t>
            </w:r>
          </w:p>
        </w:tc>
      </w:tr>
      <w:tr>
        <w:trPr>
          <w:cantSplit/>
        </w:trPr>
        <w:tc>
          <w:tcPr>
            <w:tcW w:w="1531" w:type="pct"/>
            <w:vMerge w:val="restart"/>
          </w:tcPr>
          <w:p>
            <w:pPr>
              <w:spacing w:line="360" w:lineRule="auto"/>
              <w:ind w:left="284"/>
              <w:rPr>
                <w:szCs w:val="24"/>
              </w:rPr>
            </w:pPr>
            <w:r>
              <w:rPr>
                <w:szCs w:val="24"/>
              </w:rPr>
              <w:t>History of heart failure</w:t>
            </w:r>
          </w:p>
        </w:tc>
        <w:tc>
          <w:tcPr>
            <w:tcW w:w="908" w:type="pct"/>
          </w:tcPr>
          <w:p>
            <w:pPr>
              <w:spacing w:line="360" w:lineRule="auto"/>
              <w:rPr>
                <w:b/>
                <w:szCs w:val="24"/>
              </w:rPr>
            </w:pPr>
            <w:r>
              <w:rPr>
                <w:b/>
                <w:szCs w:val="24"/>
              </w:rPr>
              <w:t>Yes</w:t>
            </w:r>
          </w:p>
        </w:tc>
        <w:tc>
          <w:tcPr>
            <w:tcW w:w="640" w:type="pct"/>
          </w:tcPr>
          <w:p>
            <w:pPr>
              <w:spacing w:line="360" w:lineRule="auto"/>
              <w:jc w:val="center"/>
              <w:rPr>
                <w:b/>
                <w:szCs w:val="24"/>
              </w:rPr>
            </w:pPr>
            <w:r>
              <w:rPr>
                <w:b/>
                <w:szCs w:val="24"/>
              </w:rPr>
              <w:t>4485</w:t>
            </w:r>
          </w:p>
        </w:tc>
        <w:tc>
          <w:tcPr>
            <w:tcW w:w="640" w:type="pct"/>
          </w:tcPr>
          <w:p>
            <w:pPr>
              <w:spacing w:line="360" w:lineRule="auto"/>
              <w:jc w:val="center"/>
              <w:rPr>
                <w:b/>
                <w:szCs w:val="24"/>
              </w:rPr>
            </w:pPr>
            <w:r>
              <w:rPr>
                <w:b/>
                <w:szCs w:val="24"/>
              </w:rPr>
              <w:t>63.5</w:t>
            </w:r>
          </w:p>
        </w:tc>
        <w:tc>
          <w:tcPr>
            <w:tcW w:w="640" w:type="pct"/>
          </w:tcPr>
          <w:p>
            <w:pPr>
              <w:spacing w:line="360" w:lineRule="auto"/>
              <w:jc w:val="center"/>
              <w:rPr>
                <w:b/>
                <w:szCs w:val="24"/>
              </w:rPr>
            </w:pPr>
            <w:r>
              <w:rPr>
                <w:b/>
                <w:szCs w:val="24"/>
              </w:rPr>
              <w:t>4515</w:t>
            </w:r>
          </w:p>
        </w:tc>
        <w:tc>
          <w:tcPr>
            <w:tcW w:w="641" w:type="pct"/>
          </w:tcPr>
          <w:p>
            <w:pPr>
              <w:spacing w:line="360" w:lineRule="auto"/>
              <w:jc w:val="center"/>
              <w:rPr>
                <w:b/>
                <w:szCs w:val="24"/>
              </w:rPr>
            </w:pPr>
            <w:r>
              <w:rPr>
                <w:b/>
                <w:szCs w:val="24"/>
              </w:rPr>
              <w:t>63.5</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No</w:t>
            </w:r>
          </w:p>
        </w:tc>
        <w:tc>
          <w:tcPr>
            <w:tcW w:w="640" w:type="pct"/>
          </w:tcPr>
          <w:p>
            <w:pPr>
              <w:spacing w:line="360" w:lineRule="auto"/>
              <w:jc w:val="center"/>
              <w:rPr>
                <w:szCs w:val="24"/>
              </w:rPr>
            </w:pPr>
            <w:r>
              <w:rPr>
                <w:szCs w:val="24"/>
              </w:rPr>
              <w:t>2576</w:t>
            </w:r>
          </w:p>
        </w:tc>
        <w:tc>
          <w:tcPr>
            <w:tcW w:w="640" w:type="pct"/>
          </w:tcPr>
          <w:p>
            <w:pPr>
              <w:spacing w:line="360" w:lineRule="auto"/>
              <w:jc w:val="center"/>
              <w:rPr>
                <w:szCs w:val="24"/>
              </w:rPr>
            </w:pPr>
            <w:r>
              <w:rPr>
                <w:szCs w:val="24"/>
              </w:rPr>
              <w:t>36.5</w:t>
            </w:r>
          </w:p>
        </w:tc>
        <w:tc>
          <w:tcPr>
            <w:tcW w:w="640" w:type="pct"/>
          </w:tcPr>
          <w:p>
            <w:pPr>
              <w:spacing w:line="360" w:lineRule="auto"/>
              <w:jc w:val="center"/>
              <w:rPr>
                <w:szCs w:val="24"/>
              </w:rPr>
            </w:pPr>
            <w:r>
              <w:rPr>
                <w:szCs w:val="24"/>
              </w:rPr>
              <w:t>2596</w:t>
            </w:r>
          </w:p>
        </w:tc>
        <w:tc>
          <w:tcPr>
            <w:tcW w:w="641" w:type="pct"/>
          </w:tcPr>
          <w:p>
            <w:pPr>
              <w:spacing w:line="360" w:lineRule="auto"/>
              <w:jc w:val="center"/>
              <w:rPr>
                <w:szCs w:val="24"/>
              </w:rPr>
            </w:pPr>
            <w:r>
              <w:rPr>
                <w:szCs w:val="24"/>
              </w:rPr>
              <w:t>36.5</w:t>
            </w:r>
          </w:p>
        </w:tc>
      </w:tr>
      <w:tr>
        <w:trPr>
          <w:cantSplit/>
        </w:trPr>
        <w:tc>
          <w:tcPr>
            <w:tcW w:w="1531" w:type="pct"/>
            <w:vMerge w:val="restart"/>
          </w:tcPr>
          <w:p>
            <w:pPr>
              <w:spacing w:line="360" w:lineRule="auto"/>
              <w:ind w:left="284"/>
              <w:rPr>
                <w:szCs w:val="24"/>
              </w:rPr>
            </w:pPr>
            <w:r>
              <w:rPr>
                <w:szCs w:val="24"/>
              </w:rPr>
              <w:t>History of hypertension</w:t>
            </w:r>
          </w:p>
        </w:tc>
        <w:tc>
          <w:tcPr>
            <w:tcW w:w="908" w:type="pct"/>
          </w:tcPr>
          <w:p>
            <w:pPr>
              <w:spacing w:line="360" w:lineRule="auto"/>
              <w:rPr>
                <w:b/>
                <w:szCs w:val="24"/>
              </w:rPr>
            </w:pPr>
            <w:r>
              <w:rPr>
                <w:b/>
                <w:szCs w:val="24"/>
              </w:rPr>
              <w:t>Yes</w:t>
            </w:r>
          </w:p>
        </w:tc>
        <w:tc>
          <w:tcPr>
            <w:tcW w:w="640" w:type="pct"/>
          </w:tcPr>
          <w:p>
            <w:pPr>
              <w:spacing w:line="360" w:lineRule="auto"/>
              <w:jc w:val="center"/>
              <w:rPr>
                <w:b/>
                <w:szCs w:val="24"/>
              </w:rPr>
            </w:pPr>
            <w:r>
              <w:rPr>
                <w:b/>
                <w:szCs w:val="24"/>
              </w:rPr>
              <w:t>6372</w:t>
            </w:r>
          </w:p>
        </w:tc>
        <w:tc>
          <w:tcPr>
            <w:tcW w:w="640" w:type="pct"/>
          </w:tcPr>
          <w:p>
            <w:pPr>
              <w:spacing w:line="360" w:lineRule="auto"/>
              <w:jc w:val="center"/>
              <w:rPr>
                <w:b/>
                <w:szCs w:val="24"/>
              </w:rPr>
            </w:pPr>
            <w:r>
              <w:rPr>
                <w:b/>
                <w:szCs w:val="24"/>
              </w:rPr>
              <w:t>90.2</w:t>
            </w:r>
          </w:p>
        </w:tc>
        <w:tc>
          <w:tcPr>
            <w:tcW w:w="640" w:type="pct"/>
          </w:tcPr>
          <w:p>
            <w:pPr>
              <w:spacing w:line="360" w:lineRule="auto"/>
              <w:jc w:val="center"/>
              <w:rPr>
                <w:b/>
                <w:szCs w:val="24"/>
              </w:rPr>
            </w:pPr>
            <w:r>
              <w:rPr>
                <w:b/>
                <w:szCs w:val="24"/>
              </w:rPr>
              <w:t>6419</w:t>
            </w:r>
          </w:p>
        </w:tc>
        <w:tc>
          <w:tcPr>
            <w:tcW w:w="641" w:type="pct"/>
          </w:tcPr>
          <w:p>
            <w:pPr>
              <w:spacing w:line="360" w:lineRule="auto"/>
              <w:jc w:val="center"/>
              <w:rPr>
                <w:b/>
                <w:szCs w:val="24"/>
              </w:rPr>
            </w:pPr>
            <w:r>
              <w:rPr>
                <w:b/>
                <w:szCs w:val="24"/>
              </w:rPr>
              <w:t>90.3</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No</w:t>
            </w:r>
          </w:p>
        </w:tc>
        <w:tc>
          <w:tcPr>
            <w:tcW w:w="640" w:type="pct"/>
          </w:tcPr>
          <w:p>
            <w:pPr>
              <w:spacing w:line="360" w:lineRule="auto"/>
              <w:jc w:val="center"/>
              <w:rPr>
                <w:szCs w:val="24"/>
              </w:rPr>
            </w:pPr>
            <w:r>
              <w:rPr>
                <w:szCs w:val="24"/>
              </w:rPr>
              <w:t>689</w:t>
            </w:r>
          </w:p>
        </w:tc>
        <w:tc>
          <w:tcPr>
            <w:tcW w:w="640" w:type="pct"/>
          </w:tcPr>
          <w:p>
            <w:pPr>
              <w:spacing w:line="360" w:lineRule="auto"/>
              <w:jc w:val="center"/>
              <w:rPr>
                <w:szCs w:val="24"/>
              </w:rPr>
            </w:pPr>
            <w:r>
              <w:rPr>
                <w:szCs w:val="24"/>
              </w:rPr>
              <w:t>9.8</w:t>
            </w:r>
          </w:p>
        </w:tc>
        <w:tc>
          <w:tcPr>
            <w:tcW w:w="640" w:type="pct"/>
          </w:tcPr>
          <w:p>
            <w:pPr>
              <w:spacing w:line="360" w:lineRule="auto"/>
              <w:jc w:val="center"/>
              <w:rPr>
                <w:szCs w:val="24"/>
              </w:rPr>
            </w:pPr>
            <w:r>
              <w:rPr>
                <w:szCs w:val="24"/>
              </w:rPr>
              <w:t>692</w:t>
            </w:r>
          </w:p>
        </w:tc>
        <w:tc>
          <w:tcPr>
            <w:tcW w:w="641" w:type="pct"/>
          </w:tcPr>
          <w:p>
            <w:pPr>
              <w:spacing w:line="360" w:lineRule="auto"/>
              <w:jc w:val="center"/>
              <w:rPr>
                <w:szCs w:val="24"/>
              </w:rPr>
            </w:pPr>
            <w:r>
              <w:rPr>
                <w:szCs w:val="24"/>
              </w:rPr>
              <w:t>9.7</w:t>
            </w:r>
          </w:p>
        </w:tc>
      </w:tr>
      <w:tr>
        <w:trPr>
          <w:cantSplit/>
        </w:trPr>
        <w:tc>
          <w:tcPr>
            <w:tcW w:w="1531" w:type="pct"/>
            <w:vMerge w:val="restart"/>
          </w:tcPr>
          <w:p>
            <w:pPr>
              <w:spacing w:line="360" w:lineRule="auto"/>
              <w:ind w:left="284"/>
              <w:rPr>
                <w:szCs w:val="24"/>
              </w:rPr>
            </w:pPr>
            <w:r>
              <w:rPr>
                <w:szCs w:val="24"/>
              </w:rPr>
              <w:t>Alcohol use</w:t>
            </w:r>
          </w:p>
        </w:tc>
        <w:tc>
          <w:tcPr>
            <w:tcW w:w="908" w:type="pct"/>
          </w:tcPr>
          <w:p>
            <w:pPr>
              <w:spacing w:line="360" w:lineRule="auto"/>
              <w:rPr>
                <w:b/>
                <w:szCs w:val="24"/>
              </w:rPr>
            </w:pPr>
            <w:r>
              <w:rPr>
                <w:b/>
                <w:szCs w:val="24"/>
              </w:rPr>
              <w:t>Abstinent</w:t>
            </w:r>
          </w:p>
        </w:tc>
        <w:tc>
          <w:tcPr>
            <w:tcW w:w="640" w:type="pct"/>
          </w:tcPr>
          <w:p>
            <w:pPr>
              <w:spacing w:line="360" w:lineRule="auto"/>
              <w:jc w:val="center"/>
              <w:rPr>
                <w:b/>
                <w:szCs w:val="24"/>
              </w:rPr>
            </w:pPr>
            <w:r>
              <w:rPr>
                <w:b/>
                <w:szCs w:val="24"/>
              </w:rPr>
              <w:t>4548</w:t>
            </w:r>
          </w:p>
        </w:tc>
        <w:tc>
          <w:tcPr>
            <w:tcW w:w="640" w:type="pct"/>
          </w:tcPr>
          <w:p>
            <w:pPr>
              <w:spacing w:line="360" w:lineRule="auto"/>
              <w:jc w:val="center"/>
              <w:rPr>
                <w:b/>
                <w:szCs w:val="24"/>
              </w:rPr>
            </w:pPr>
            <w:r>
              <w:rPr>
                <w:b/>
                <w:szCs w:val="24"/>
              </w:rPr>
              <w:t>64.4</w:t>
            </w:r>
          </w:p>
        </w:tc>
        <w:tc>
          <w:tcPr>
            <w:tcW w:w="640" w:type="pct"/>
          </w:tcPr>
          <w:p>
            <w:pPr>
              <w:spacing w:line="360" w:lineRule="auto"/>
              <w:jc w:val="center"/>
              <w:rPr>
                <w:b/>
                <w:szCs w:val="24"/>
              </w:rPr>
            </w:pPr>
            <w:r>
              <w:rPr>
                <w:b/>
                <w:szCs w:val="24"/>
              </w:rPr>
              <w:t>4576</w:t>
            </w:r>
          </w:p>
        </w:tc>
        <w:tc>
          <w:tcPr>
            <w:tcW w:w="641" w:type="pct"/>
          </w:tcPr>
          <w:p>
            <w:pPr>
              <w:spacing w:line="360" w:lineRule="auto"/>
              <w:jc w:val="center"/>
              <w:rPr>
                <w:b/>
                <w:szCs w:val="24"/>
              </w:rPr>
            </w:pPr>
            <w:r>
              <w:rPr>
                <w:b/>
                <w:szCs w:val="24"/>
              </w:rPr>
              <w:t>64.4</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Light</w:t>
            </w:r>
          </w:p>
        </w:tc>
        <w:tc>
          <w:tcPr>
            <w:tcW w:w="640" w:type="pct"/>
          </w:tcPr>
          <w:p>
            <w:pPr>
              <w:spacing w:line="360" w:lineRule="auto"/>
              <w:jc w:val="center"/>
              <w:rPr>
                <w:szCs w:val="24"/>
              </w:rPr>
            </w:pPr>
            <w:r>
              <w:rPr>
                <w:szCs w:val="24"/>
              </w:rPr>
              <w:t>2152</w:t>
            </w:r>
          </w:p>
        </w:tc>
        <w:tc>
          <w:tcPr>
            <w:tcW w:w="640" w:type="pct"/>
          </w:tcPr>
          <w:p>
            <w:pPr>
              <w:spacing w:line="360" w:lineRule="auto"/>
              <w:jc w:val="center"/>
              <w:rPr>
                <w:szCs w:val="24"/>
              </w:rPr>
            </w:pPr>
            <w:r>
              <w:rPr>
                <w:szCs w:val="24"/>
              </w:rPr>
              <w:t>30.5</w:t>
            </w:r>
          </w:p>
        </w:tc>
        <w:tc>
          <w:tcPr>
            <w:tcW w:w="640" w:type="pct"/>
          </w:tcPr>
          <w:p>
            <w:pPr>
              <w:spacing w:line="360" w:lineRule="auto"/>
              <w:jc w:val="center"/>
              <w:rPr>
                <w:szCs w:val="24"/>
              </w:rPr>
            </w:pPr>
            <w:r>
              <w:rPr>
                <w:szCs w:val="24"/>
              </w:rPr>
              <w:t>2173</w:t>
            </w:r>
          </w:p>
        </w:tc>
        <w:tc>
          <w:tcPr>
            <w:tcW w:w="641" w:type="pct"/>
          </w:tcPr>
          <w:p>
            <w:pPr>
              <w:spacing w:line="360" w:lineRule="auto"/>
              <w:jc w:val="center"/>
              <w:rPr>
                <w:szCs w:val="24"/>
              </w:rPr>
            </w:pPr>
            <w:r>
              <w:rPr>
                <w:szCs w:val="24"/>
              </w:rPr>
              <w:t>30.6</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Moderate</w:t>
            </w:r>
          </w:p>
        </w:tc>
        <w:tc>
          <w:tcPr>
            <w:tcW w:w="640" w:type="pct"/>
          </w:tcPr>
          <w:p>
            <w:pPr>
              <w:spacing w:line="360" w:lineRule="auto"/>
              <w:jc w:val="center"/>
              <w:rPr>
                <w:szCs w:val="24"/>
              </w:rPr>
            </w:pPr>
            <w:r>
              <w:rPr>
                <w:szCs w:val="24"/>
              </w:rPr>
              <w:t>306</w:t>
            </w:r>
          </w:p>
        </w:tc>
        <w:tc>
          <w:tcPr>
            <w:tcW w:w="640" w:type="pct"/>
          </w:tcPr>
          <w:p>
            <w:pPr>
              <w:spacing w:line="360" w:lineRule="auto"/>
              <w:jc w:val="center"/>
              <w:rPr>
                <w:szCs w:val="24"/>
              </w:rPr>
            </w:pPr>
            <w:r>
              <w:rPr>
                <w:szCs w:val="24"/>
              </w:rPr>
              <w:t>4.3</w:t>
            </w:r>
          </w:p>
        </w:tc>
        <w:tc>
          <w:tcPr>
            <w:tcW w:w="640" w:type="pct"/>
          </w:tcPr>
          <w:p>
            <w:pPr>
              <w:spacing w:line="360" w:lineRule="auto"/>
              <w:jc w:val="center"/>
              <w:rPr>
                <w:szCs w:val="24"/>
              </w:rPr>
            </w:pPr>
            <w:r>
              <w:rPr>
                <w:szCs w:val="24"/>
              </w:rPr>
              <w:t>307</w:t>
            </w:r>
          </w:p>
        </w:tc>
        <w:tc>
          <w:tcPr>
            <w:tcW w:w="641" w:type="pct"/>
          </w:tcPr>
          <w:p>
            <w:pPr>
              <w:spacing w:line="360" w:lineRule="auto"/>
              <w:jc w:val="center"/>
              <w:rPr>
                <w:szCs w:val="24"/>
              </w:rPr>
            </w:pPr>
            <w:r>
              <w:rPr>
                <w:szCs w:val="24"/>
              </w:rPr>
              <w:t>4.3</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Heavy</w:t>
            </w:r>
          </w:p>
        </w:tc>
        <w:tc>
          <w:tcPr>
            <w:tcW w:w="640" w:type="pct"/>
          </w:tcPr>
          <w:p>
            <w:pPr>
              <w:spacing w:line="360" w:lineRule="auto"/>
              <w:jc w:val="center"/>
              <w:rPr>
                <w:szCs w:val="24"/>
              </w:rPr>
            </w:pPr>
            <w:r>
              <w:rPr>
                <w:szCs w:val="24"/>
              </w:rPr>
              <w:t>55</w:t>
            </w:r>
          </w:p>
        </w:tc>
        <w:tc>
          <w:tcPr>
            <w:tcW w:w="640" w:type="pct"/>
          </w:tcPr>
          <w:p>
            <w:pPr>
              <w:spacing w:line="360" w:lineRule="auto"/>
              <w:jc w:val="center"/>
              <w:rPr>
                <w:szCs w:val="24"/>
              </w:rPr>
            </w:pPr>
            <w:r>
              <w:rPr>
                <w:szCs w:val="24"/>
              </w:rPr>
              <w:t>0.8</w:t>
            </w:r>
          </w:p>
        </w:tc>
        <w:tc>
          <w:tcPr>
            <w:tcW w:w="640" w:type="pct"/>
          </w:tcPr>
          <w:p>
            <w:pPr>
              <w:spacing w:line="360" w:lineRule="auto"/>
              <w:jc w:val="center"/>
              <w:rPr>
                <w:szCs w:val="24"/>
              </w:rPr>
            </w:pPr>
            <w:r>
              <w:rPr>
                <w:szCs w:val="24"/>
              </w:rPr>
              <w:t>55</w:t>
            </w:r>
          </w:p>
        </w:tc>
        <w:tc>
          <w:tcPr>
            <w:tcW w:w="641" w:type="pct"/>
          </w:tcPr>
          <w:p>
            <w:pPr>
              <w:spacing w:line="360" w:lineRule="auto"/>
              <w:jc w:val="center"/>
              <w:rPr>
                <w:szCs w:val="24"/>
              </w:rPr>
            </w:pPr>
            <w:r>
              <w:rPr>
                <w:szCs w:val="24"/>
              </w:rPr>
              <w:t>0.8</w:t>
            </w:r>
          </w:p>
        </w:tc>
      </w:tr>
      <w:tr>
        <w:trPr>
          <w:cantSplit/>
        </w:trPr>
        <w:tc>
          <w:tcPr>
            <w:tcW w:w="1531" w:type="pct"/>
            <w:vMerge w:val="restart"/>
          </w:tcPr>
          <w:p>
            <w:pPr>
              <w:spacing w:line="360" w:lineRule="auto"/>
              <w:ind w:left="284"/>
              <w:rPr>
                <w:szCs w:val="24"/>
              </w:rPr>
            </w:pPr>
            <w:r>
              <w:rPr>
                <w:szCs w:val="24"/>
              </w:rPr>
              <w:t>Smoking status</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6659</w:t>
            </w:r>
          </w:p>
        </w:tc>
        <w:tc>
          <w:tcPr>
            <w:tcW w:w="640" w:type="pct"/>
          </w:tcPr>
          <w:p>
            <w:pPr>
              <w:spacing w:line="360" w:lineRule="auto"/>
              <w:jc w:val="center"/>
              <w:rPr>
                <w:b/>
                <w:szCs w:val="24"/>
              </w:rPr>
            </w:pPr>
            <w:r>
              <w:rPr>
                <w:b/>
                <w:szCs w:val="24"/>
              </w:rPr>
              <w:t>94.3</w:t>
            </w:r>
          </w:p>
        </w:tc>
        <w:tc>
          <w:tcPr>
            <w:tcW w:w="640" w:type="pct"/>
          </w:tcPr>
          <w:p>
            <w:pPr>
              <w:spacing w:line="360" w:lineRule="auto"/>
              <w:jc w:val="center"/>
              <w:rPr>
                <w:b/>
                <w:szCs w:val="24"/>
              </w:rPr>
            </w:pPr>
            <w:r>
              <w:rPr>
                <w:b/>
                <w:szCs w:val="24"/>
              </w:rPr>
              <w:t>6706</w:t>
            </w:r>
          </w:p>
        </w:tc>
        <w:tc>
          <w:tcPr>
            <w:tcW w:w="641" w:type="pct"/>
          </w:tcPr>
          <w:p>
            <w:pPr>
              <w:spacing w:line="360" w:lineRule="auto"/>
              <w:jc w:val="center"/>
              <w:rPr>
                <w:b/>
                <w:szCs w:val="24"/>
              </w:rPr>
            </w:pPr>
            <w:r>
              <w:rPr>
                <w:b/>
                <w:szCs w:val="24"/>
              </w:rPr>
              <w:t>94.3</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402</w:t>
            </w:r>
          </w:p>
        </w:tc>
        <w:tc>
          <w:tcPr>
            <w:tcW w:w="640" w:type="pct"/>
          </w:tcPr>
          <w:p>
            <w:pPr>
              <w:spacing w:line="360" w:lineRule="auto"/>
              <w:jc w:val="center"/>
              <w:rPr>
                <w:szCs w:val="24"/>
              </w:rPr>
            </w:pPr>
            <w:r>
              <w:rPr>
                <w:szCs w:val="24"/>
              </w:rPr>
              <w:t>5.7</w:t>
            </w:r>
          </w:p>
        </w:tc>
        <w:tc>
          <w:tcPr>
            <w:tcW w:w="640" w:type="pct"/>
          </w:tcPr>
          <w:p>
            <w:pPr>
              <w:spacing w:line="360" w:lineRule="auto"/>
              <w:jc w:val="center"/>
              <w:rPr>
                <w:szCs w:val="24"/>
              </w:rPr>
            </w:pPr>
            <w:r>
              <w:rPr>
                <w:szCs w:val="24"/>
              </w:rPr>
              <w:t>405</w:t>
            </w:r>
          </w:p>
        </w:tc>
        <w:tc>
          <w:tcPr>
            <w:tcW w:w="641" w:type="pct"/>
          </w:tcPr>
          <w:p>
            <w:pPr>
              <w:spacing w:line="360" w:lineRule="auto"/>
              <w:jc w:val="center"/>
              <w:rPr>
                <w:szCs w:val="24"/>
              </w:rPr>
            </w:pPr>
            <w:r>
              <w:rPr>
                <w:szCs w:val="24"/>
              </w:rPr>
              <w:t>5.7</w:t>
            </w:r>
          </w:p>
        </w:tc>
      </w:tr>
      <w:tr>
        <w:trPr>
          <w:cantSplit/>
        </w:trPr>
        <w:tc>
          <w:tcPr>
            <w:tcW w:w="1531" w:type="pct"/>
            <w:vMerge w:val="restart"/>
          </w:tcPr>
          <w:p>
            <w:pPr>
              <w:spacing w:line="360" w:lineRule="auto"/>
              <w:ind w:left="284"/>
              <w:rPr>
                <w:szCs w:val="24"/>
              </w:rPr>
            </w:pPr>
            <w:r>
              <w:rPr>
                <w:szCs w:val="24"/>
              </w:rPr>
              <w:t xml:space="preserve">Low baseline hemoglobin </w:t>
            </w:r>
            <w:r>
              <w:rPr>
                <w:szCs w:val="24"/>
              </w:rPr>
              <w:br/>
              <w:t xml:space="preserve">(&lt; 13 g/dL for men; </w:t>
            </w:r>
            <w:r>
              <w:rPr>
                <w:szCs w:val="24"/>
              </w:rPr>
              <w:br/>
              <w:t>&lt; 12 g/dL for women)</w:t>
            </w:r>
          </w:p>
        </w:tc>
        <w:tc>
          <w:tcPr>
            <w:tcW w:w="908" w:type="pct"/>
          </w:tcPr>
          <w:p>
            <w:pPr>
              <w:spacing w:line="360" w:lineRule="auto"/>
              <w:rPr>
                <w:b/>
                <w:szCs w:val="24"/>
              </w:rPr>
            </w:pPr>
            <w:r>
              <w:rPr>
                <w:b/>
                <w:szCs w:val="24"/>
              </w:rPr>
              <w:t>No</w:t>
            </w:r>
          </w:p>
        </w:tc>
        <w:tc>
          <w:tcPr>
            <w:tcW w:w="640" w:type="pct"/>
          </w:tcPr>
          <w:p>
            <w:pPr>
              <w:spacing w:line="360" w:lineRule="auto"/>
              <w:jc w:val="center"/>
              <w:rPr>
                <w:b/>
                <w:szCs w:val="24"/>
              </w:rPr>
            </w:pPr>
            <w:r>
              <w:rPr>
                <w:b/>
                <w:szCs w:val="24"/>
              </w:rPr>
              <w:t>6090</w:t>
            </w:r>
          </w:p>
        </w:tc>
        <w:tc>
          <w:tcPr>
            <w:tcW w:w="640" w:type="pct"/>
          </w:tcPr>
          <w:p>
            <w:pPr>
              <w:spacing w:line="360" w:lineRule="auto"/>
              <w:jc w:val="center"/>
              <w:rPr>
                <w:b/>
                <w:szCs w:val="24"/>
              </w:rPr>
            </w:pPr>
            <w:r>
              <w:rPr>
                <w:b/>
                <w:szCs w:val="24"/>
              </w:rPr>
              <w:t>86.2</w:t>
            </w:r>
          </w:p>
        </w:tc>
        <w:tc>
          <w:tcPr>
            <w:tcW w:w="640" w:type="pct"/>
          </w:tcPr>
          <w:p>
            <w:pPr>
              <w:spacing w:line="360" w:lineRule="auto"/>
              <w:jc w:val="center"/>
              <w:rPr>
                <w:b/>
                <w:szCs w:val="24"/>
              </w:rPr>
            </w:pPr>
            <w:r>
              <w:rPr>
                <w:b/>
                <w:szCs w:val="24"/>
              </w:rPr>
              <w:t>6132</w:t>
            </w:r>
          </w:p>
        </w:tc>
        <w:tc>
          <w:tcPr>
            <w:tcW w:w="641" w:type="pct"/>
          </w:tcPr>
          <w:p>
            <w:pPr>
              <w:spacing w:line="360" w:lineRule="auto"/>
              <w:jc w:val="center"/>
              <w:rPr>
                <w:b/>
                <w:szCs w:val="24"/>
              </w:rPr>
            </w:pPr>
            <w:r>
              <w:rPr>
                <w:b/>
                <w:szCs w:val="24"/>
              </w:rPr>
              <w:t>86.2</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Yes</w:t>
            </w:r>
          </w:p>
        </w:tc>
        <w:tc>
          <w:tcPr>
            <w:tcW w:w="640" w:type="pct"/>
          </w:tcPr>
          <w:p>
            <w:pPr>
              <w:spacing w:line="360" w:lineRule="auto"/>
              <w:jc w:val="center"/>
              <w:rPr>
                <w:szCs w:val="24"/>
              </w:rPr>
            </w:pPr>
            <w:r>
              <w:rPr>
                <w:szCs w:val="24"/>
              </w:rPr>
              <w:t>971</w:t>
            </w:r>
          </w:p>
        </w:tc>
        <w:tc>
          <w:tcPr>
            <w:tcW w:w="640" w:type="pct"/>
          </w:tcPr>
          <w:p>
            <w:pPr>
              <w:spacing w:line="360" w:lineRule="auto"/>
              <w:jc w:val="center"/>
              <w:rPr>
                <w:szCs w:val="24"/>
              </w:rPr>
            </w:pPr>
            <w:r>
              <w:rPr>
                <w:szCs w:val="24"/>
              </w:rPr>
              <w:t>13.8</w:t>
            </w:r>
          </w:p>
        </w:tc>
        <w:tc>
          <w:tcPr>
            <w:tcW w:w="640" w:type="pct"/>
          </w:tcPr>
          <w:p>
            <w:pPr>
              <w:spacing w:line="360" w:lineRule="auto"/>
              <w:jc w:val="center"/>
              <w:rPr>
                <w:szCs w:val="24"/>
              </w:rPr>
            </w:pPr>
            <w:r>
              <w:rPr>
                <w:szCs w:val="24"/>
              </w:rPr>
              <w:t>979</w:t>
            </w:r>
          </w:p>
        </w:tc>
        <w:tc>
          <w:tcPr>
            <w:tcW w:w="641" w:type="pct"/>
          </w:tcPr>
          <w:p>
            <w:pPr>
              <w:spacing w:line="360" w:lineRule="auto"/>
              <w:jc w:val="center"/>
              <w:rPr>
                <w:szCs w:val="24"/>
              </w:rPr>
            </w:pPr>
            <w:r>
              <w:rPr>
                <w:szCs w:val="24"/>
              </w:rPr>
              <w:t>13.8</w:t>
            </w:r>
          </w:p>
        </w:tc>
      </w:tr>
      <w:tr>
        <w:trPr>
          <w:cantSplit/>
        </w:trPr>
        <w:tc>
          <w:tcPr>
            <w:tcW w:w="1531" w:type="pct"/>
            <w:vMerge w:val="restart"/>
          </w:tcPr>
          <w:p>
            <w:pPr>
              <w:spacing w:line="360" w:lineRule="auto"/>
              <w:ind w:left="284"/>
              <w:rPr>
                <w:szCs w:val="24"/>
              </w:rPr>
            </w:pPr>
            <w:r>
              <w:rPr>
                <w:szCs w:val="24"/>
              </w:rPr>
              <w:t>CHADS</w:t>
            </w:r>
            <w:r>
              <w:rPr>
                <w:szCs w:val="24"/>
                <w:vertAlign w:val="subscript"/>
              </w:rPr>
              <w:t>2</w:t>
            </w:r>
            <w:r>
              <w:rPr>
                <w:szCs w:val="24"/>
              </w:rPr>
              <w:t xml:space="preserve"> score</w:t>
            </w:r>
          </w:p>
        </w:tc>
        <w:tc>
          <w:tcPr>
            <w:tcW w:w="908" w:type="pct"/>
          </w:tcPr>
          <w:p>
            <w:pPr>
              <w:spacing w:line="360" w:lineRule="auto"/>
              <w:rPr>
                <w:b/>
                <w:szCs w:val="24"/>
              </w:rPr>
            </w:pPr>
            <w:r>
              <w:rPr>
                <w:b/>
                <w:szCs w:val="24"/>
              </w:rPr>
              <w:t>3</w:t>
            </w:r>
          </w:p>
        </w:tc>
        <w:tc>
          <w:tcPr>
            <w:tcW w:w="640" w:type="pct"/>
          </w:tcPr>
          <w:p>
            <w:pPr>
              <w:spacing w:line="360" w:lineRule="auto"/>
              <w:jc w:val="center"/>
              <w:rPr>
                <w:b/>
                <w:szCs w:val="24"/>
              </w:rPr>
            </w:pPr>
            <w:r>
              <w:rPr>
                <w:b/>
                <w:szCs w:val="24"/>
              </w:rPr>
              <w:t>3025</w:t>
            </w:r>
          </w:p>
        </w:tc>
        <w:tc>
          <w:tcPr>
            <w:tcW w:w="640" w:type="pct"/>
          </w:tcPr>
          <w:p>
            <w:pPr>
              <w:spacing w:line="360" w:lineRule="auto"/>
              <w:jc w:val="center"/>
              <w:rPr>
                <w:b/>
                <w:szCs w:val="24"/>
              </w:rPr>
            </w:pPr>
            <w:r>
              <w:rPr>
                <w:b/>
                <w:szCs w:val="24"/>
              </w:rPr>
              <w:t>42.8</w:t>
            </w:r>
          </w:p>
        </w:tc>
        <w:tc>
          <w:tcPr>
            <w:tcW w:w="640" w:type="pct"/>
          </w:tcPr>
          <w:p>
            <w:pPr>
              <w:spacing w:line="360" w:lineRule="auto"/>
              <w:jc w:val="center"/>
              <w:rPr>
                <w:b/>
                <w:szCs w:val="24"/>
              </w:rPr>
            </w:pPr>
            <w:r>
              <w:rPr>
                <w:b/>
                <w:szCs w:val="24"/>
              </w:rPr>
              <w:t>3047</w:t>
            </w:r>
          </w:p>
        </w:tc>
        <w:tc>
          <w:tcPr>
            <w:tcW w:w="641" w:type="pct"/>
          </w:tcPr>
          <w:p>
            <w:pPr>
              <w:spacing w:line="360" w:lineRule="auto"/>
              <w:jc w:val="center"/>
              <w:rPr>
                <w:b/>
                <w:szCs w:val="24"/>
              </w:rPr>
            </w:pPr>
            <w:r>
              <w:rPr>
                <w:b/>
                <w:szCs w:val="24"/>
              </w:rPr>
              <w:t>42.8</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4</w:t>
            </w:r>
          </w:p>
        </w:tc>
        <w:tc>
          <w:tcPr>
            <w:tcW w:w="640" w:type="pct"/>
          </w:tcPr>
          <w:p>
            <w:pPr>
              <w:spacing w:line="360" w:lineRule="auto"/>
              <w:jc w:val="center"/>
              <w:rPr>
                <w:szCs w:val="24"/>
              </w:rPr>
            </w:pPr>
            <w:r>
              <w:rPr>
                <w:szCs w:val="24"/>
              </w:rPr>
              <w:t>2073</w:t>
            </w:r>
          </w:p>
        </w:tc>
        <w:tc>
          <w:tcPr>
            <w:tcW w:w="640" w:type="pct"/>
          </w:tcPr>
          <w:p>
            <w:pPr>
              <w:spacing w:line="360" w:lineRule="auto"/>
              <w:jc w:val="center"/>
              <w:rPr>
                <w:szCs w:val="24"/>
              </w:rPr>
            </w:pPr>
            <w:r>
              <w:rPr>
                <w:szCs w:val="24"/>
              </w:rPr>
              <w:t>29.4</w:t>
            </w:r>
          </w:p>
        </w:tc>
        <w:tc>
          <w:tcPr>
            <w:tcW w:w="640" w:type="pct"/>
          </w:tcPr>
          <w:p>
            <w:pPr>
              <w:spacing w:line="360" w:lineRule="auto"/>
              <w:jc w:val="center"/>
              <w:rPr>
                <w:szCs w:val="24"/>
              </w:rPr>
            </w:pPr>
            <w:r>
              <w:rPr>
                <w:szCs w:val="24"/>
              </w:rPr>
              <w:t>2087</w:t>
            </w:r>
          </w:p>
        </w:tc>
        <w:tc>
          <w:tcPr>
            <w:tcW w:w="641" w:type="pct"/>
          </w:tcPr>
          <w:p>
            <w:pPr>
              <w:spacing w:line="360" w:lineRule="auto"/>
              <w:jc w:val="center"/>
              <w:rPr>
                <w:szCs w:val="24"/>
              </w:rPr>
            </w:pPr>
            <w:r>
              <w:rPr>
                <w:szCs w:val="24"/>
              </w:rPr>
              <w:t>29.3</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2</w:t>
            </w:r>
          </w:p>
        </w:tc>
        <w:tc>
          <w:tcPr>
            <w:tcW w:w="640" w:type="pct"/>
          </w:tcPr>
          <w:p>
            <w:pPr>
              <w:spacing w:line="360" w:lineRule="auto"/>
              <w:jc w:val="center"/>
              <w:rPr>
                <w:szCs w:val="24"/>
              </w:rPr>
            </w:pPr>
            <w:r>
              <w:rPr>
                <w:szCs w:val="24"/>
              </w:rPr>
              <w:t>922</w:t>
            </w:r>
          </w:p>
        </w:tc>
        <w:tc>
          <w:tcPr>
            <w:tcW w:w="640" w:type="pct"/>
          </w:tcPr>
          <w:p>
            <w:pPr>
              <w:spacing w:line="360" w:lineRule="auto"/>
              <w:jc w:val="center"/>
              <w:rPr>
                <w:szCs w:val="24"/>
              </w:rPr>
            </w:pPr>
            <w:r>
              <w:rPr>
                <w:szCs w:val="24"/>
              </w:rPr>
              <w:t>13.1</w:t>
            </w:r>
          </w:p>
        </w:tc>
        <w:tc>
          <w:tcPr>
            <w:tcW w:w="640" w:type="pct"/>
          </w:tcPr>
          <w:p>
            <w:pPr>
              <w:spacing w:line="360" w:lineRule="auto"/>
              <w:jc w:val="center"/>
              <w:rPr>
                <w:szCs w:val="24"/>
              </w:rPr>
            </w:pPr>
            <w:r>
              <w:rPr>
                <w:szCs w:val="24"/>
              </w:rPr>
              <w:t>923</w:t>
            </w:r>
          </w:p>
        </w:tc>
        <w:tc>
          <w:tcPr>
            <w:tcW w:w="641" w:type="pct"/>
          </w:tcPr>
          <w:p>
            <w:pPr>
              <w:spacing w:line="360" w:lineRule="auto"/>
              <w:jc w:val="center"/>
              <w:rPr>
                <w:szCs w:val="24"/>
              </w:rPr>
            </w:pPr>
            <w:r>
              <w:rPr>
                <w:szCs w:val="24"/>
              </w:rPr>
              <w:t>13.0</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5</w:t>
            </w:r>
          </w:p>
        </w:tc>
        <w:tc>
          <w:tcPr>
            <w:tcW w:w="640" w:type="pct"/>
          </w:tcPr>
          <w:p>
            <w:pPr>
              <w:spacing w:line="360" w:lineRule="auto"/>
              <w:jc w:val="center"/>
              <w:rPr>
                <w:szCs w:val="24"/>
              </w:rPr>
            </w:pPr>
            <w:r>
              <w:rPr>
                <w:szCs w:val="24"/>
              </w:rPr>
              <w:t>918</w:t>
            </w:r>
          </w:p>
        </w:tc>
        <w:tc>
          <w:tcPr>
            <w:tcW w:w="640" w:type="pct"/>
          </w:tcPr>
          <w:p>
            <w:pPr>
              <w:spacing w:line="360" w:lineRule="auto"/>
              <w:jc w:val="center"/>
              <w:rPr>
                <w:szCs w:val="24"/>
              </w:rPr>
            </w:pPr>
            <w:r>
              <w:rPr>
                <w:szCs w:val="24"/>
              </w:rPr>
              <w:t>13.0</w:t>
            </w:r>
          </w:p>
        </w:tc>
        <w:tc>
          <w:tcPr>
            <w:tcW w:w="640" w:type="pct"/>
          </w:tcPr>
          <w:p>
            <w:pPr>
              <w:spacing w:line="360" w:lineRule="auto"/>
              <w:jc w:val="center"/>
              <w:rPr>
                <w:szCs w:val="24"/>
              </w:rPr>
            </w:pPr>
            <w:r>
              <w:rPr>
                <w:szCs w:val="24"/>
              </w:rPr>
              <w:t>930</w:t>
            </w:r>
          </w:p>
        </w:tc>
        <w:tc>
          <w:tcPr>
            <w:tcW w:w="641" w:type="pct"/>
          </w:tcPr>
          <w:p>
            <w:pPr>
              <w:spacing w:line="360" w:lineRule="auto"/>
              <w:jc w:val="center"/>
              <w:rPr>
                <w:szCs w:val="24"/>
              </w:rPr>
            </w:pPr>
            <w:r>
              <w:rPr>
                <w:szCs w:val="24"/>
              </w:rPr>
              <w:t>13.1</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6</w:t>
            </w:r>
          </w:p>
        </w:tc>
        <w:tc>
          <w:tcPr>
            <w:tcW w:w="640" w:type="pct"/>
          </w:tcPr>
          <w:p>
            <w:pPr>
              <w:spacing w:line="360" w:lineRule="auto"/>
              <w:jc w:val="center"/>
              <w:rPr>
                <w:szCs w:val="24"/>
              </w:rPr>
            </w:pPr>
            <w:r>
              <w:rPr>
                <w:szCs w:val="24"/>
              </w:rPr>
              <w:t>122</w:t>
            </w:r>
          </w:p>
        </w:tc>
        <w:tc>
          <w:tcPr>
            <w:tcW w:w="640" w:type="pct"/>
          </w:tcPr>
          <w:p>
            <w:pPr>
              <w:spacing w:line="360" w:lineRule="auto"/>
              <w:jc w:val="center"/>
              <w:rPr>
                <w:szCs w:val="24"/>
              </w:rPr>
            </w:pPr>
            <w:r>
              <w:rPr>
                <w:szCs w:val="24"/>
              </w:rPr>
              <w:t>1.7</w:t>
            </w:r>
          </w:p>
        </w:tc>
        <w:tc>
          <w:tcPr>
            <w:tcW w:w="640" w:type="pct"/>
          </w:tcPr>
          <w:p>
            <w:pPr>
              <w:spacing w:line="360" w:lineRule="auto"/>
              <w:jc w:val="center"/>
              <w:rPr>
                <w:szCs w:val="24"/>
              </w:rPr>
            </w:pPr>
            <w:r>
              <w:rPr>
                <w:szCs w:val="24"/>
              </w:rPr>
              <w:t>123</w:t>
            </w:r>
          </w:p>
        </w:tc>
        <w:tc>
          <w:tcPr>
            <w:tcW w:w="641" w:type="pct"/>
          </w:tcPr>
          <w:p>
            <w:pPr>
              <w:spacing w:line="360" w:lineRule="auto"/>
              <w:jc w:val="center"/>
              <w:rPr>
                <w:szCs w:val="24"/>
              </w:rPr>
            </w:pPr>
            <w:r>
              <w:rPr>
                <w:szCs w:val="24"/>
              </w:rPr>
              <w:t>1.7</w:t>
            </w:r>
          </w:p>
        </w:tc>
      </w:tr>
      <w:tr>
        <w:trPr>
          <w:cantSplit/>
        </w:trPr>
        <w:tc>
          <w:tcPr>
            <w:tcW w:w="1531" w:type="pct"/>
            <w:vMerge/>
          </w:tcPr>
          <w:p>
            <w:pPr>
              <w:spacing w:line="360" w:lineRule="auto"/>
              <w:rPr>
                <w:szCs w:val="24"/>
              </w:rPr>
            </w:pPr>
          </w:p>
        </w:tc>
        <w:tc>
          <w:tcPr>
            <w:tcW w:w="908" w:type="pct"/>
          </w:tcPr>
          <w:p>
            <w:pPr>
              <w:spacing w:line="360" w:lineRule="auto"/>
              <w:rPr>
                <w:szCs w:val="24"/>
              </w:rPr>
            </w:pPr>
            <w:r>
              <w:rPr>
                <w:szCs w:val="24"/>
              </w:rPr>
              <w:t>1</w:t>
            </w:r>
          </w:p>
        </w:tc>
        <w:tc>
          <w:tcPr>
            <w:tcW w:w="640" w:type="pct"/>
          </w:tcPr>
          <w:p>
            <w:pPr>
              <w:spacing w:line="360" w:lineRule="auto"/>
              <w:jc w:val="center"/>
              <w:rPr>
                <w:szCs w:val="24"/>
              </w:rPr>
            </w:pPr>
            <w:r>
              <w:rPr>
                <w:szCs w:val="24"/>
              </w:rPr>
              <w:t>1</w:t>
            </w:r>
          </w:p>
        </w:tc>
        <w:tc>
          <w:tcPr>
            <w:tcW w:w="640" w:type="pct"/>
          </w:tcPr>
          <w:p>
            <w:pPr>
              <w:spacing w:line="360" w:lineRule="auto"/>
              <w:jc w:val="center"/>
              <w:rPr>
                <w:szCs w:val="24"/>
              </w:rPr>
            </w:pPr>
            <w:r>
              <w:rPr>
                <w:szCs w:val="24"/>
              </w:rPr>
              <w:t>&lt; 0.1</w:t>
            </w:r>
          </w:p>
        </w:tc>
        <w:tc>
          <w:tcPr>
            <w:tcW w:w="640" w:type="pct"/>
          </w:tcPr>
          <w:p>
            <w:pPr>
              <w:spacing w:line="360" w:lineRule="auto"/>
              <w:jc w:val="center"/>
              <w:rPr>
                <w:szCs w:val="24"/>
              </w:rPr>
            </w:pPr>
            <w:r>
              <w:rPr>
                <w:szCs w:val="24"/>
              </w:rPr>
              <w:t>1</w:t>
            </w:r>
          </w:p>
        </w:tc>
        <w:tc>
          <w:tcPr>
            <w:tcW w:w="641" w:type="pct"/>
          </w:tcPr>
          <w:p>
            <w:pPr>
              <w:spacing w:line="360" w:lineRule="auto"/>
              <w:jc w:val="center"/>
              <w:rPr>
                <w:szCs w:val="24"/>
              </w:rPr>
            </w:pPr>
            <w:r>
              <w:rPr>
                <w:szCs w:val="24"/>
              </w:rPr>
              <w:t>&lt; 0.1</w:t>
            </w:r>
          </w:p>
        </w:tc>
      </w:tr>
    </w:tbl>
    <w:p>
      <w:pPr>
        <w:spacing w:line="360" w:lineRule="auto"/>
        <w:rPr>
          <w:rFonts w:eastAsia="SimSun"/>
          <w:szCs w:val="24"/>
        </w:rPr>
      </w:pPr>
      <w:r>
        <w:rPr>
          <w:rFonts w:eastAsia="SimSun"/>
          <w:i/>
          <w:szCs w:val="24"/>
        </w:rPr>
        <w:t>BPM</w:t>
      </w:r>
      <w:r>
        <w:rPr>
          <w:rFonts w:eastAsia="SimSun"/>
          <w:szCs w:val="24"/>
        </w:rPr>
        <w:t xml:space="preserve"> beats per minute, </w:t>
      </w:r>
      <w:r>
        <w:rPr>
          <w:rFonts w:eastAsia="SimSun"/>
          <w:i/>
          <w:szCs w:val="24"/>
        </w:rPr>
        <w:t>CAD</w:t>
      </w:r>
      <w:r>
        <w:rPr>
          <w:rFonts w:eastAsia="SimSun"/>
          <w:szCs w:val="24"/>
        </w:rPr>
        <w:t xml:space="preserve"> coronary artery disease, </w:t>
      </w:r>
      <w:r>
        <w:rPr>
          <w:rFonts w:eastAsia="SimSun"/>
          <w:i/>
          <w:szCs w:val="24"/>
        </w:rPr>
        <w:t>CHADS</w:t>
      </w:r>
      <w:r>
        <w:rPr>
          <w:rFonts w:eastAsia="SimSun"/>
          <w:i/>
          <w:szCs w:val="24"/>
          <w:vertAlign w:val="subscript"/>
        </w:rPr>
        <w:t>2</w:t>
      </w:r>
      <w:r>
        <w:rPr>
          <w:rFonts w:eastAsia="SimSun"/>
          <w:szCs w:val="24"/>
        </w:rPr>
        <w:t xml:space="preserve"> congestive heart failure, hypertension, age </w:t>
      </w:r>
      <w:r>
        <w:rPr>
          <w:szCs w:val="24"/>
        </w:rPr>
        <w:t>≥</w:t>
      </w:r>
      <w:r>
        <w:rPr>
          <w:rFonts w:eastAsia="SimSun"/>
          <w:szCs w:val="24"/>
        </w:rPr>
        <w:t xml:space="preserve"> 75 years, diabetes mellitus, stroke (double weight), </w:t>
      </w:r>
      <w:r>
        <w:rPr>
          <w:rFonts w:eastAsia="SimSun"/>
          <w:i/>
          <w:szCs w:val="24"/>
        </w:rPr>
        <w:t>COD</w:t>
      </w:r>
      <w:r>
        <w:rPr>
          <w:rFonts w:eastAsia="SimSun"/>
          <w:szCs w:val="24"/>
        </w:rPr>
        <w:t xml:space="preserve"> carotid occlusive disease, </w:t>
      </w:r>
      <w:r>
        <w:rPr>
          <w:rFonts w:eastAsia="SimSun"/>
          <w:i/>
          <w:szCs w:val="24"/>
        </w:rPr>
        <w:t>COPD</w:t>
      </w:r>
      <w:r>
        <w:rPr>
          <w:rFonts w:eastAsia="SimSun"/>
          <w:szCs w:val="24"/>
        </w:rPr>
        <w:t xml:space="preserve"> chronic obstructive pulmonary disease, </w:t>
      </w:r>
      <w:r>
        <w:rPr>
          <w:rFonts w:eastAsia="SimSun"/>
          <w:i/>
          <w:szCs w:val="24"/>
        </w:rPr>
        <w:t>CrCl</w:t>
      </w:r>
      <w:r>
        <w:rPr>
          <w:rFonts w:eastAsia="SimSun"/>
          <w:szCs w:val="24"/>
        </w:rPr>
        <w:t xml:space="preserve"> creatinine clearance, </w:t>
      </w:r>
      <w:r>
        <w:rPr>
          <w:rFonts w:eastAsia="SimSun"/>
          <w:i/>
          <w:szCs w:val="24"/>
        </w:rPr>
        <w:t>ECG</w:t>
      </w:r>
      <w:r>
        <w:rPr>
          <w:rFonts w:eastAsia="SimSun"/>
          <w:szCs w:val="24"/>
        </w:rPr>
        <w:t xml:space="preserve"> electrocardiogram, </w:t>
      </w:r>
      <w:r>
        <w:rPr>
          <w:rFonts w:eastAsia="SimSun"/>
          <w:i/>
          <w:szCs w:val="24"/>
        </w:rPr>
        <w:t>GI</w:t>
      </w:r>
      <w:r>
        <w:rPr>
          <w:rFonts w:eastAsia="SimSun"/>
          <w:szCs w:val="24"/>
        </w:rPr>
        <w:t xml:space="preserve"> gastrointestinal, </w:t>
      </w:r>
      <w:r>
        <w:rPr>
          <w:rFonts w:eastAsia="SimSun"/>
          <w:i/>
          <w:szCs w:val="24"/>
        </w:rPr>
        <w:t>ICH</w:t>
      </w:r>
      <w:r>
        <w:rPr>
          <w:rFonts w:eastAsia="SimSun"/>
          <w:szCs w:val="24"/>
        </w:rPr>
        <w:t xml:space="preserve"> intracranial hemorrhage, </w:t>
      </w:r>
      <w:r>
        <w:rPr>
          <w:rFonts w:eastAsia="SimSun"/>
          <w:i/>
          <w:szCs w:val="24"/>
        </w:rPr>
        <w:t>MI</w:t>
      </w:r>
      <w:r>
        <w:rPr>
          <w:rFonts w:eastAsia="SimSun"/>
          <w:szCs w:val="24"/>
        </w:rPr>
        <w:t xml:space="preserve"> myocardial infarction, </w:t>
      </w:r>
      <w:r>
        <w:rPr>
          <w:rFonts w:eastAsia="SimSun"/>
          <w:i/>
          <w:szCs w:val="24"/>
        </w:rPr>
        <w:t>NSAID</w:t>
      </w:r>
      <w:r>
        <w:rPr>
          <w:rFonts w:eastAsia="SimSun"/>
          <w:szCs w:val="24"/>
        </w:rPr>
        <w:t xml:space="preserve"> non-steroidal anti</w:t>
      </w:r>
      <w:r>
        <w:rPr>
          <w:rFonts w:eastAsia="SimSun"/>
          <w:szCs w:val="24"/>
        </w:rPr>
        <w:noBreakHyphen/>
        <w:t xml:space="preserve">inflammatory drug, </w:t>
      </w:r>
      <w:r>
        <w:rPr>
          <w:rFonts w:eastAsia="SimSun"/>
          <w:i/>
          <w:szCs w:val="24"/>
        </w:rPr>
        <w:t>PAD</w:t>
      </w:r>
      <w:r>
        <w:rPr>
          <w:rFonts w:eastAsia="SimSun"/>
          <w:szCs w:val="24"/>
        </w:rPr>
        <w:t xml:space="preserve"> peripheral artery disease, </w:t>
      </w:r>
      <w:r>
        <w:rPr>
          <w:rFonts w:eastAsia="SimSun"/>
          <w:i/>
          <w:szCs w:val="24"/>
        </w:rPr>
        <w:t>TIA</w:t>
      </w:r>
      <w:r>
        <w:rPr>
          <w:rFonts w:eastAsia="SimSun"/>
          <w:szCs w:val="24"/>
        </w:rPr>
        <w:t xml:space="preserve"> transient ischemic attack, </w:t>
      </w:r>
      <w:r>
        <w:rPr>
          <w:rFonts w:eastAsia="SimSun"/>
          <w:i/>
          <w:szCs w:val="24"/>
        </w:rPr>
        <w:t>VKA</w:t>
      </w:r>
      <w:r>
        <w:rPr>
          <w:rFonts w:eastAsia="SimSun"/>
          <w:szCs w:val="24"/>
        </w:rPr>
        <w:t xml:space="preserve"> vitamin K antagonist</w:t>
      </w:r>
    </w:p>
    <w:p>
      <w:pPr>
        <w:spacing w:line="360" w:lineRule="auto"/>
        <w:rPr>
          <w:rFonts w:eastAsia="SimSun"/>
          <w:szCs w:val="24"/>
        </w:rPr>
      </w:pPr>
      <w:r>
        <w:rPr>
          <w:rFonts w:eastAsia="SimSun"/>
          <w:szCs w:val="24"/>
          <w:vertAlign w:val="superscript"/>
        </w:rPr>
        <w:t>a</w:t>
      </w:r>
      <w:r>
        <w:rPr>
          <w:rFonts w:eastAsia="SimSun"/>
          <w:szCs w:val="24"/>
        </w:rPr>
        <w:t>For each covariate, the reference category is highlighted in bold font</w:t>
      </w:r>
    </w:p>
    <w:p>
      <w:pPr>
        <w:spacing w:line="360" w:lineRule="auto"/>
        <w:rPr>
          <w:rFonts w:eastAsia="SimSun"/>
          <w:szCs w:val="24"/>
        </w:rPr>
      </w:pPr>
      <w:r>
        <w:rPr>
          <w:szCs w:val="24"/>
          <w:vertAlign w:val="superscript"/>
        </w:rPr>
        <w:t>b</w:t>
      </w:r>
      <w:r>
        <w:rPr>
          <w:szCs w:val="24"/>
        </w:rPr>
        <w:t>Percentages are rounded to the nearest 0.1%</w:t>
      </w:r>
    </w:p>
    <w:p>
      <w:pPr>
        <w:spacing w:line="360" w:lineRule="auto"/>
        <w:rPr>
          <w:rFonts w:eastAsia="SimSun"/>
          <w:szCs w:val="24"/>
        </w:rPr>
        <w:sectPr>
          <w:pgSz w:w="15840" w:h="12240" w:orient="landscape"/>
          <w:pgMar w:top="1440" w:right="1440" w:bottom="1440" w:left="1440" w:header="720" w:footer="720" w:gutter="0"/>
          <w:cols w:space="720"/>
          <w:docGrid w:linePitch="360"/>
        </w:sectPr>
      </w:pPr>
      <w:r>
        <w:rPr>
          <w:rFonts w:eastAsia="SimSun"/>
          <w:szCs w:val="24"/>
          <w:vertAlign w:val="superscript"/>
        </w:rPr>
        <w:lastRenderedPageBreak/>
        <w:t>c</w:t>
      </w:r>
      <w:r>
        <w:rPr>
          <w:rFonts w:eastAsia="SimSun"/>
          <w:szCs w:val="24"/>
        </w:rPr>
        <w:t>Baseline antiplatelet medications were abciximab, acetylsalicylate lysine, acetylsalicylic acid (including acetylsalicylic acid with glycerol, magnesium oxide or magnesium hydroxide), acidum acetylsalicylicum, albyl-enterosoluble, anagrelide hydrochloride, acetylsalicylic acid or aspirin with dipyridamole, aspirin with magnesium oxide, aspirin, beraprost sodium, carbasalate calcium, cilostazol, clopidogrel (including clopidogrel sulfate or bisulfate), dipyridamole, eicosapentaenoic acid, epoprostenol, eptifibatide, iloprost, iloprost trometamol, indobufen, mesoglycan, ozagrel sodium, platelet aggregation inhibitors, sarpogrelate, sarpogrelate hydrochloride, ticlopidine, ticlopidine hydrochloride, tirofiban hydrochloride or triflusal</w:t>
      </w:r>
    </w:p>
    <w:p>
      <w:pPr>
        <w:pStyle w:val="Heading2"/>
        <w:spacing w:line="360" w:lineRule="auto"/>
        <w:rPr>
          <w:rFonts w:cs="Times New Roman"/>
          <w:i w:val="0"/>
        </w:rPr>
      </w:pPr>
      <w:r>
        <w:rPr>
          <w:rFonts w:cs="Times New Roman"/>
          <w:b/>
          <w:i w:val="0"/>
        </w:rPr>
        <w:lastRenderedPageBreak/>
        <w:t>Supplemental Table 2</w:t>
      </w:r>
      <w:r>
        <w:rPr>
          <w:rFonts w:cs="Times New Roman"/>
          <w:i w:val="0"/>
        </w:rPr>
        <w:t xml:space="preserve"> Summary of predicted rivaroxaban exposure in the efficacy and safety populations of the ROCKET</w:t>
      </w:r>
      <w:r>
        <w:rPr>
          <w:szCs w:val="24"/>
        </w:rPr>
        <w:t> </w:t>
      </w:r>
      <w:r>
        <w:rPr>
          <w:rFonts w:cs="Times New Roman"/>
          <w:i w:val="0"/>
        </w:rPr>
        <w:t>AF study</w:t>
      </w:r>
    </w:p>
    <w:tbl>
      <w:tblPr>
        <w:tblStyle w:val="TableGrid"/>
        <w:tblW w:w="5000" w:type="pct"/>
        <w:tblLook w:val="04A0" w:firstRow="1" w:lastRow="0" w:firstColumn="1" w:lastColumn="0" w:noHBand="0" w:noVBand="1"/>
      </w:tblPr>
      <w:tblGrid>
        <w:gridCol w:w="1355"/>
        <w:gridCol w:w="2173"/>
        <w:gridCol w:w="737"/>
        <w:gridCol w:w="1017"/>
        <w:gridCol w:w="1017"/>
        <w:gridCol w:w="1017"/>
        <w:gridCol w:w="1017"/>
        <w:gridCol w:w="1017"/>
      </w:tblGrid>
      <w:tr>
        <w:trPr>
          <w:trHeight w:val="587"/>
        </w:trPr>
        <w:tc>
          <w:tcPr>
            <w:tcW w:w="724" w:type="pct"/>
            <w:shd w:val="clear" w:color="auto" w:fill="D9D9D9" w:themeFill="background1" w:themeFillShade="D9"/>
            <w:vAlign w:val="bottom"/>
          </w:tcPr>
          <w:p>
            <w:pPr>
              <w:spacing w:line="360" w:lineRule="auto"/>
              <w:rPr>
                <w:b/>
                <w:szCs w:val="24"/>
              </w:rPr>
            </w:pPr>
            <w:r>
              <w:rPr>
                <w:b/>
                <w:szCs w:val="24"/>
              </w:rPr>
              <w:t>Population</w:t>
            </w:r>
          </w:p>
        </w:tc>
        <w:tc>
          <w:tcPr>
            <w:tcW w:w="1162" w:type="pct"/>
            <w:shd w:val="clear" w:color="auto" w:fill="D9D9D9" w:themeFill="background1" w:themeFillShade="D9"/>
            <w:vAlign w:val="bottom"/>
          </w:tcPr>
          <w:p>
            <w:pPr>
              <w:spacing w:line="360" w:lineRule="auto"/>
              <w:rPr>
                <w:b/>
                <w:szCs w:val="24"/>
              </w:rPr>
            </w:pPr>
            <w:r>
              <w:rPr>
                <w:b/>
                <w:szCs w:val="24"/>
              </w:rPr>
              <w:t>Exposure measure</w:t>
            </w:r>
          </w:p>
        </w:tc>
        <w:tc>
          <w:tcPr>
            <w:tcW w:w="394" w:type="pct"/>
            <w:shd w:val="clear" w:color="auto" w:fill="D9D9D9" w:themeFill="background1" w:themeFillShade="D9"/>
          </w:tcPr>
          <w:p>
            <w:pPr>
              <w:spacing w:line="360" w:lineRule="auto"/>
              <w:jc w:val="center"/>
              <w:rPr>
                <w:b/>
                <w:szCs w:val="24"/>
              </w:rPr>
            </w:pPr>
            <w:r>
              <w:rPr>
                <w:b/>
                <w:szCs w:val="24"/>
              </w:rPr>
              <w:t>n</w:t>
            </w:r>
          </w:p>
        </w:tc>
        <w:tc>
          <w:tcPr>
            <w:tcW w:w="544" w:type="pct"/>
            <w:shd w:val="clear" w:color="auto" w:fill="D9D9D9" w:themeFill="background1" w:themeFillShade="D9"/>
          </w:tcPr>
          <w:p>
            <w:pPr>
              <w:spacing w:line="360" w:lineRule="auto"/>
              <w:jc w:val="center"/>
              <w:rPr>
                <w:b/>
                <w:szCs w:val="24"/>
              </w:rPr>
            </w:pPr>
            <w:r>
              <w:rPr>
                <w:b/>
                <w:szCs w:val="24"/>
              </w:rPr>
              <w:t>P05</w:t>
            </w:r>
          </w:p>
        </w:tc>
        <w:tc>
          <w:tcPr>
            <w:tcW w:w="544" w:type="pct"/>
            <w:shd w:val="clear" w:color="auto" w:fill="D9D9D9" w:themeFill="background1" w:themeFillShade="D9"/>
          </w:tcPr>
          <w:p>
            <w:pPr>
              <w:spacing w:line="360" w:lineRule="auto"/>
              <w:jc w:val="center"/>
              <w:rPr>
                <w:b/>
                <w:szCs w:val="24"/>
              </w:rPr>
            </w:pPr>
            <w:r>
              <w:rPr>
                <w:b/>
                <w:szCs w:val="24"/>
              </w:rPr>
              <w:t>Median</w:t>
            </w:r>
          </w:p>
        </w:tc>
        <w:tc>
          <w:tcPr>
            <w:tcW w:w="544" w:type="pct"/>
            <w:shd w:val="clear" w:color="auto" w:fill="D9D9D9" w:themeFill="background1" w:themeFillShade="D9"/>
          </w:tcPr>
          <w:p>
            <w:pPr>
              <w:spacing w:line="360" w:lineRule="auto"/>
              <w:jc w:val="center"/>
              <w:rPr>
                <w:b/>
                <w:szCs w:val="24"/>
              </w:rPr>
            </w:pPr>
            <w:r>
              <w:rPr>
                <w:b/>
                <w:szCs w:val="24"/>
              </w:rPr>
              <w:t>P95</w:t>
            </w:r>
          </w:p>
        </w:tc>
        <w:tc>
          <w:tcPr>
            <w:tcW w:w="544" w:type="pct"/>
            <w:shd w:val="clear" w:color="auto" w:fill="D9D9D9" w:themeFill="background1" w:themeFillShade="D9"/>
          </w:tcPr>
          <w:p>
            <w:pPr>
              <w:spacing w:line="360" w:lineRule="auto"/>
              <w:jc w:val="center"/>
              <w:rPr>
                <w:b/>
                <w:szCs w:val="24"/>
              </w:rPr>
            </w:pPr>
            <w:r>
              <w:rPr>
                <w:b/>
                <w:szCs w:val="24"/>
              </w:rPr>
              <w:t>Mean</w:t>
            </w:r>
          </w:p>
        </w:tc>
        <w:tc>
          <w:tcPr>
            <w:tcW w:w="544" w:type="pct"/>
            <w:shd w:val="clear" w:color="auto" w:fill="D9D9D9" w:themeFill="background1" w:themeFillShade="D9"/>
          </w:tcPr>
          <w:p>
            <w:pPr>
              <w:spacing w:line="360" w:lineRule="auto"/>
              <w:jc w:val="center"/>
              <w:rPr>
                <w:b/>
                <w:szCs w:val="24"/>
              </w:rPr>
            </w:pPr>
            <w:r>
              <w:rPr>
                <w:b/>
                <w:szCs w:val="24"/>
              </w:rPr>
              <w:t>CV (%)</w:t>
            </w:r>
          </w:p>
        </w:tc>
      </w:tr>
      <w:tr>
        <w:trPr>
          <w:trHeight w:val="284"/>
        </w:trPr>
        <w:tc>
          <w:tcPr>
            <w:tcW w:w="724" w:type="pct"/>
            <w:vMerge w:val="restart"/>
          </w:tcPr>
          <w:p>
            <w:pPr>
              <w:spacing w:line="360" w:lineRule="auto"/>
              <w:rPr>
                <w:szCs w:val="24"/>
              </w:rPr>
            </w:pPr>
            <w:r>
              <w:rPr>
                <w:szCs w:val="24"/>
              </w:rPr>
              <w:t xml:space="preserve">Efficacy population </w:t>
            </w:r>
          </w:p>
        </w:tc>
        <w:tc>
          <w:tcPr>
            <w:tcW w:w="1162" w:type="pct"/>
          </w:tcPr>
          <w:p>
            <w:pPr>
              <w:spacing w:line="360" w:lineRule="auto"/>
              <w:rPr>
                <w:szCs w:val="24"/>
              </w:rPr>
            </w:pPr>
            <w:r>
              <w:rPr>
                <w:szCs w:val="24"/>
              </w:rPr>
              <w:t>AUC</w:t>
            </w:r>
            <w:r>
              <w:rPr>
                <w:szCs w:val="24"/>
                <w:vertAlign w:val="subscript"/>
              </w:rPr>
              <w:t>0–24</w:t>
            </w:r>
            <w:r>
              <w:rPr>
                <w:szCs w:val="24"/>
              </w:rPr>
              <w:t xml:space="preserve"> (µg/L</w:t>
            </w:r>
            <w:r>
              <w:rPr>
                <w:rFonts w:eastAsia="Times New Roman" w:cs="Arial"/>
                <w:szCs w:val="24"/>
                <w:lang w:eastAsia="en-GB"/>
              </w:rPr>
              <w:t>×</w:t>
            </w:r>
            <w:r>
              <w:rPr>
                <w:szCs w:val="24"/>
              </w:rPr>
              <w:t>h)</w:t>
            </w:r>
          </w:p>
        </w:tc>
        <w:tc>
          <w:tcPr>
            <w:tcW w:w="394" w:type="pct"/>
          </w:tcPr>
          <w:p>
            <w:pPr>
              <w:spacing w:line="360" w:lineRule="auto"/>
              <w:jc w:val="center"/>
              <w:rPr>
                <w:szCs w:val="24"/>
              </w:rPr>
            </w:pPr>
            <w:r>
              <w:rPr>
                <w:szCs w:val="24"/>
              </w:rPr>
              <w:t>7061</w:t>
            </w:r>
          </w:p>
        </w:tc>
        <w:tc>
          <w:tcPr>
            <w:tcW w:w="544" w:type="pct"/>
          </w:tcPr>
          <w:p>
            <w:pPr>
              <w:spacing w:line="360" w:lineRule="auto"/>
              <w:jc w:val="center"/>
              <w:rPr>
                <w:szCs w:val="24"/>
              </w:rPr>
            </w:pPr>
            <w:r>
              <w:rPr>
                <w:szCs w:val="24"/>
              </w:rPr>
              <w:t>2445.30</w:t>
            </w:r>
          </w:p>
        </w:tc>
        <w:tc>
          <w:tcPr>
            <w:tcW w:w="544" w:type="pct"/>
          </w:tcPr>
          <w:p>
            <w:pPr>
              <w:spacing w:line="360" w:lineRule="auto"/>
              <w:jc w:val="center"/>
              <w:rPr>
                <w:szCs w:val="24"/>
              </w:rPr>
            </w:pPr>
            <w:r>
              <w:rPr>
                <w:szCs w:val="24"/>
              </w:rPr>
              <w:t>3377.20</w:t>
            </w:r>
          </w:p>
        </w:tc>
        <w:tc>
          <w:tcPr>
            <w:tcW w:w="544" w:type="pct"/>
          </w:tcPr>
          <w:p>
            <w:pPr>
              <w:spacing w:line="360" w:lineRule="auto"/>
              <w:jc w:val="center"/>
              <w:rPr>
                <w:szCs w:val="24"/>
              </w:rPr>
            </w:pPr>
            <w:r>
              <w:rPr>
                <w:szCs w:val="24"/>
              </w:rPr>
              <w:t>5328.20</w:t>
            </w:r>
          </w:p>
        </w:tc>
        <w:tc>
          <w:tcPr>
            <w:tcW w:w="544" w:type="pct"/>
          </w:tcPr>
          <w:p>
            <w:pPr>
              <w:spacing w:line="360" w:lineRule="auto"/>
              <w:jc w:val="center"/>
              <w:rPr>
                <w:szCs w:val="24"/>
              </w:rPr>
            </w:pPr>
            <w:r>
              <w:rPr>
                <w:szCs w:val="24"/>
              </w:rPr>
              <w:t>3554.06</w:t>
            </w:r>
          </w:p>
        </w:tc>
        <w:tc>
          <w:tcPr>
            <w:tcW w:w="544" w:type="pct"/>
          </w:tcPr>
          <w:p>
            <w:pPr>
              <w:spacing w:line="360" w:lineRule="auto"/>
              <w:jc w:val="center"/>
              <w:rPr>
                <w:szCs w:val="24"/>
              </w:rPr>
            </w:pPr>
            <w:r>
              <w:rPr>
                <w:szCs w:val="24"/>
              </w:rPr>
              <w:t>26.01</w:t>
            </w:r>
          </w:p>
        </w:tc>
      </w:tr>
      <w:tr>
        <w:trPr>
          <w:trHeight w:val="284"/>
        </w:trPr>
        <w:tc>
          <w:tcPr>
            <w:tcW w:w="724" w:type="pct"/>
            <w:vMerge/>
          </w:tcPr>
          <w:p>
            <w:pPr>
              <w:spacing w:line="360" w:lineRule="auto"/>
              <w:rPr>
                <w:szCs w:val="24"/>
              </w:rPr>
            </w:pPr>
          </w:p>
        </w:tc>
        <w:tc>
          <w:tcPr>
            <w:tcW w:w="1162" w:type="pct"/>
          </w:tcPr>
          <w:p>
            <w:pPr>
              <w:spacing w:line="360" w:lineRule="auto"/>
              <w:rPr>
                <w:szCs w:val="24"/>
              </w:rPr>
            </w:pPr>
            <w:r>
              <w:rPr>
                <w:szCs w:val="24"/>
              </w:rPr>
              <w:t>C</w:t>
            </w:r>
            <w:r>
              <w:rPr>
                <w:szCs w:val="24"/>
                <w:vertAlign w:val="subscript"/>
              </w:rPr>
              <w:t>max</w:t>
            </w:r>
            <w:r>
              <w:rPr>
                <w:szCs w:val="24"/>
              </w:rPr>
              <w:t xml:space="preserve"> (µg/L)</w:t>
            </w:r>
          </w:p>
        </w:tc>
        <w:tc>
          <w:tcPr>
            <w:tcW w:w="394" w:type="pct"/>
          </w:tcPr>
          <w:p>
            <w:pPr>
              <w:spacing w:line="360" w:lineRule="auto"/>
              <w:jc w:val="center"/>
              <w:rPr>
                <w:szCs w:val="24"/>
              </w:rPr>
            </w:pPr>
            <w:r>
              <w:rPr>
                <w:szCs w:val="24"/>
              </w:rPr>
              <w:t>7061</w:t>
            </w:r>
          </w:p>
        </w:tc>
        <w:tc>
          <w:tcPr>
            <w:tcW w:w="544" w:type="pct"/>
          </w:tcPr>
          <w:p>
            <w:pPr>
              <w:spacing w:line="360" w:lineRule="auto"/>
              <w:jc w:val="center"/>
              <w:rPr>
                <w:szCs w:val="24"/>
              </w:rPr>
            </w:pPr>
            <w:r>
              <w:rPr>
                <w:szCs w:val="24"/>
              </w:rPr>
              <w:t>205.70</w:t>
            </w:r>
          </w:p>
        </w:tc>
        <w:tc>
          <w:tcPr>
            <w:tcW w:w="544" w:type="pct"/>
          </w:tcPr>
          <w:p>
            <w:pPr>
              <w:spacing w:line="360" w:lineRule="auto"/>
              <w:jc w:val="center"/>
              <w:rPr>
                <w:szCs w:val="24"/>
              </w:rPr>
            </w:pPr>
            <w:r>
              <w:rPr>
                <w:szCs w:val="24"/>
              </w:rPr>
              <w:t>255.40</w:t>
            </w:r>
          </w:p>
        </w:tc>
        <w:tc>
          <w:tcPr>
            <w:tcW w:w="544" w:type="pct"/>
          </w:tcPr>
          <w:p>
            <w:pPr>
              <w:spacing w:line="360" w:lineRule="auto"/>
              <w:jc w:val="center"/>
              <w:rPr>
                <w:szCs w:val="24"/>
              </w:rPr>
            </w:pPr>
            <w:r>
              <w:rPr>
                <w:szCs w:val="24"/>
              </w:rPr>
              <w:t>347.40</w:t>
            </w:r>
          </w:p>
        </w:tc>
        <w:tc>
          <w:tcPr>
            <w:tcW w:w="544" w:type="pct"/>
          </w:tcPr>
          <w:p>
            <w:pPr>
              <w:spacing w:line="360" w:lineRule="auto"/>
              <w:jc w:val="center"/>
              <w:rPr>
                <w:szCs w:val="24"/>
              </w:rPr>
            </w:pPr>
            <w:r>
              <w:rPr>
                <w:szCs w:val="24"/>
              </w:rPr>
              <w:t>262.63</w:t>
            </w:r>
          </w:p>
        </w:tc>
        <w:tc>
          <w:tcPr>
            <w:tcW w:w="544" w:type="pct"/>
          </w:tcPr>
          <w:p>
            <w:pPr>
              <w:spacing w:line="360" w:lineRule="auto"/>
              <w:jc w:val="center"/>
              <w:rPr>
                <w:szCs w:val="24"/>
              </w:rPr>
            </w:pPr>
            <w:r>
              <w:rPr>
                <w:szCs w:val="24"/>
              </w:rPr>
              <w:t>17.14</w:t>
            </w:r>
          </w:p>
        </w:tc>
      </w:tr>
      <w:tr>
        <w:trPr>
          <w:trHeight w:val="284"/>
        </w:trPr>
        <w:tc>
          <w:tcPr>
            <w:tcW w:w="724" w:type="pct"/>
            <w:vMerge/>
          </w:tcPr>
          <w:p>
            <w:pPr>
              <w:spacing w:line="360" w:lineRule="auto"/>
              <w:rPr>
                <w:szCs w:val="24"/>
              </w:rPr>
            </w:pPr>
          </w:p>
        </w:tc>
        <w:tc>
          <w:tcPr>
            <w:tcW w:w="1162" w:type="pct"/>
          </w:tcPr>
          <w:p>
            <w:pPr>
              <w:spacing w:line="360" w:lineRule="auto"/>
              <w:rPr>
                <w:szCs w:val="24"/>
              </w:rPr>
            </w:pPr>
            <w:r>
              <w:rPr>
                <w:szCs w:val="24"/>
              </w:rPr>
              <w:t>C</w:t>
            </w:r>
            <w:r>
              <w:rPr>
                <w:szCs w:val="24"/>
                <w:vertAlign w:val="subscript"/>
              </w:rPr>
              <w:t>trough</w:t>
            </w:r>
            <w:r>
              <w:rPr>
                <w:szCs w:val="24"/>
              </w:rPr>
              <w:t xml:space="preserve"> (µg/L)</w:t>
            </w:r>
          </w:p>
        </w:tc>
        <w:tc>
          <w:tcPr>
            <w:tcW w:w="394" w:type="pct"/>
          </w:tcPr>
          <w:p>
            <w:pPr>
              <w:spacing w:line="360" w:lineRule="auto"/>
              <w:jc w:val="center"/>
              <w:rPr>
                <w:szCs w:val="24"/>
              </w:rPr>
            </w:pPr>
            <w:r>
              <w:rPr>
                <w:szCs w:val="24"/>
              </w:rPr>
              <w:t>7061</w:t>
            </w:r>
          </w:p>
        </w:tc>
        <w:tc>
          <w:tcPr>
            <w:tcW w:w="544" w:type="pct"/>
          </w:tcPr>
          <w:p>
            <w:pPr>
              <w:spacing w:line="360" w:lineRule="auto"/>
              <w:jc w:val="center"/>
              <w:rPr>
                <w:szCs w:val="24"/>
              </w:rPr>
            </w:pPr>
            <w:r>
              <w:rPr>
                <w:szCs w:val="24"/>
              </w:rPr>
              <w:t>25.26</w:t>
            </w:r>
          </w:p>
        </w:tc>
        <w:tc>
          <w:tcPr>
            <w:tcW w:w="544" w:type="pct"/>
          </w:tcPr>
          <w:p>
            <w:pPr>
              <w:spacing w:line="360" w:lineRule="auto"/>
              <w:jc w:val="center"/>
              <w:rPr>
                <w:szCs w:val="24"/>
              </w:rPr>
            </w:pPr>
            <w:r>
              <w:rPr>
                <w:szCs w:val="24"/>
              </w:rPr>
              <w:t>52.51</w:t>
            </w:r>
          </w:p>
        </w:tc>
        <w:tc>
          <w:tcPr>
            <w:tcW w:w="544" w:type="pct"/>
          </w:tcPr>
          <w:p>
            <w:pPr>
              <w:spacing w:line="360" w:lineRule="auto"/>
              <w:jc w:val="center"/>
              <w:rPr>
                <w:szCs w:val="24"/>
              </w:rPr>
            </w:pPr>
            <w:r>
              <w:rPr>
                <w:szCs w:val="24"/>
              </w:rPr>
              <w:t>124.14</w:t>
            </w:r>
          </w:p>
        </w:tc>
        <w:tc>
          <w:tcPr>
            <w:tcW w:w="544" w:type="pct"/>
          </w:tcPr>
          <w:p>
            <w:pPr>
              <w:spacing w:line="360" w:lineRule="auto"/>
              <w:jc w:val="center"/>
              <w:rPr>
                <w:szCs w:val="24"/>
              </w:rPr>
            </w:pPr>
            <w:r>
              <w:rPr>
                <w:szCs w:val="24"/>
              </w:rPr>
              <w:t>60.32</w:t>
            </w:r>
          </w:p>
        </w:tc>
        <w:tc>
          <w:tcPr>
            <w:tcW w:w="544" w:type="pct"/>
          </w:tcPr>
          <w:p>
            <w:pPr>
              <w:spacing w:line="360" w:lineRule="auto"/>
              <w:jc w:val="center"/>
              <w:rPr>
                <w:szCs w:val="24"/>
              </w:rPr>
            </w:pPr>
            <w:r>
              <w:rPr>
                <w:szCs w:val="24"/>
              </w:rPr>
              <w:t>54.11</w:t>
            </w:r>
          </w:p>
        </w:tc>
      </w:tr>
      <w:tr>
        <w:trPr>
          <w:trHeight w:val="284"/>
        </w:trPr>
        <w:tc>
          <w:tcPr>
            <w:tcW w:w="724" w:type="pct"/>
            <w:vMerge w:val="restart"/>
          </w:tcPr>
          <w:p>
            <w:pPr>
              <w:spacing w:line="360" w:lineRule="auto"/>
              <w:rPr>
                <w:szCs w:val="24"/>
              </w:rPr>
            </w:pPr>
            <w:r>
              <w:rPr>
                <w:szCs w:val="24"/>
              </w:rPr>
              <w:t xml:space="preserve">Safety population </w:t>
            </w:r>
          </w:p>
        </w:tc>
        <w:tc>
          <w:tcPr>
            <w:tcW w:w="1162" w:type="pct"/>
          </w:tcPr>
          <w:p>
            <w:pPr>
              <w:spacing w:line="360" w:lineRule="auto"/>
              <w:rPr>
                <w:szCs w:val="24"/>
              </w:rPr>
            </w:pPr>
            <w:r>
              <w:rPr>
                <w:szCs w:val="24"/>
              </w:rPr>
              <w:t>AUC</w:t>
            </w:r>
            <w:r>
              <w:rPr>
                <w:szCs w:val="24"/>
                <w:vertAlign w:val="subscript"/>
              </w:rPr>
              <w:t>0–24</w:t>
            </w:r>
            <w:r>
              <w:rPr>
                <w:szCs w:val="24"/>
              </w:rPr>
              <w:t xml:space="preserve"> (µg/L</w:t>
            </w:r>
            <w:r>
              <w:rPr>
                <w:rFonts w:eastAsia="Times New Roman" w:cs="Arial"/>
                <w:szCs w:val="24"/>
                <w:lang w:eastAsia="en-GB"/>
              </w:rPr>
              <w:t>×</w:t>
            </w:r>
            <w:r>
              <w:rPr>
                <w:szCs w:val="24"/>
              </w:rPr>
              <w:t>h)</w:t>
            </w:r>
          </w:p>
        </w:tc>
        <w:tc>
          <w:tcPr>
            <w:tcW w:w="394" w:type="pct"/>
          </w:tcPr>
          <w:p>
            <w:pPr>
              <w:spacing w:line="360" w:lineRule="auto"/>
              <w:jc w:val="center"/>
              <w:rPr>
                <w:szCs w:val="24"/>
              </w:rPr>
            </w:pPr>
            <w:r>
              <w:rPr>
                <w:szCs w:val="24"/>
              </w:rPr>
              <w:t>7111</w:t>
            </w:r>
          </w:p>
        </w:tc>
        <w:tc>
          <w:tcPr>
            <w:tcW w:w="544" w:type="pct"/>
          </w:tcPr>
          <w:p>
            <w:pPr>
              <w:spacing w:line="360" w:lineRule="auto"/>
              <w:jc w:val="center"/>
              <w:rPr>
                <w:szCs w:val="24"/>
              </w:rPr>
            </w:pPr>
            <w:r>
              <w:rPr>
                <w:szCs w:val="24"/>
              </w:rPr>
              <w:t>2448.75</w:t>
            </w:r>
          </w:p>
        </w:tc>
        <w:tc>
          <w:tcPr>
            <w:tcW w:w="544" w:type="pct"/>
          </w:tcPr>
          <w:p>
            <w:pPr>
              <w:spacing w:line="360" w:lineRule="auto"/>
              <w:jc w:val="center"/>
              <w:rPr>
                <w:szCs w:val="24"/>
              </w:rPr>
            </w:pPr>
            <w:r>
              <w:rPr>
                <w:szCs w:val="24"/>
              </w:rPr>
              <w:t>3379.40</w:t>
            </w:r>
          </w:p>
        </w:tc>
        <w:tc>
          <w:tcPr>
            <w:tcW w:w="544" w:type="pct"/>
          </w:tcPr>
          <w:p>
            <w:pPr>
              <w:spacing w:line="360" w:lineRule="auto"/>
              <w:jc w:val="center"/>
              <w:rPr>
                <w:szCs w:val="24"/>
              </w:rPr>
            </w:pPr>
            <w:r>
              <w:rPr>
                <w:szCs w:val="24"/>
              </w:rPr>
              <w:t>5328.95</w:t>
            </w:r>
          </w:p>
        </w:tc>
        <w:tc>
          <w:tcPr>
            <w:tcW w:w="544" w:type="pct"/>
          </w:tcPr>
          <w:p>
            <w:pPr>
              <w:spacing w:line="360" w:lineRule="auto"/>
              <w:jc w:val="center"/>
              <w:rPr>
                <w:szCs w:val="24"/>
              </w:rPr>
            </w:pPr>
            <w:r>
              <w:rPr>
                <w:szCs w:val="24"/>
              </w:rPr>
              <w:t>3555.45</w:t>
            </w:r>
          </w:p>
        </w:tc>
        <w:tc>
          <w:tcPr>
            <w:tcW w:w="544" w:type="pct"/>
          </w:tcPr>
          <w:p>
            <w:pPr>
              <w:spacing w:line="360" w:lineRule="auto"/>
              <w:jc w:val="center"/>
              <w:rPr>
                <w:szCs w:val="24"/>
              </w:rPr>
            </w:pPr>
            <w:r>
              <w:rPr>
                <w:szCs w:val="24"/>
              </w:rPr>
              <w:t>25.99</w:t>
            </w:r>
          </w:p>
        </w:tc>
      </w:tr>
      <w:tr>
        <w:trPr>
          <w:trHeight w:val="284"/>
        </w:trPr>
        <w:tc>
          <w:tcPr>
            <w:tcW w:w="724" w:type="pct"/>
            <w:vMerge/>
          </w:tcPr>
          <w:p>
            <w:pPr>
              <w:spacing w:line="360" w:lineRule="auto"/>
              <w:rPr>
                <w:szCs w:val="24"/>
              </w:rPr>
            </w:pPr>
          </w:p>
        </w:tc>
        <w:tc>
          <w:tcPr>
            <w:tcW w:w="1162" w:type="pct"/>
          </w:tcPr>
          <w:p>
            <w:pPr>
              <w:spacing w:line="360" w:lineRule="auto"/>
              <w:rPr>
                <w:szCs w:val="24"/>
              </w:rPr>
            </w:pPr>
            <w:r>
              <w:rPr>
                <w:szCs w:val="24"/>
              </w:rPr>
              <w:t>C</w:t>
            </w:r>
            <w:r>
              <w:rPr>
                <w:szCs w:val="24"/>
                <w:vertAlign w:val="subscript"/>
              </w:rPr>
              <w:t>max</w:t>
            </w:r>
            <w:r>
              <w:rPr>
                <w:szCs w:val="24"/>
              </w:rPr>
              <w:t xml:space="preserve"> (µg/L)</w:t>
            </w:r>
          </w:p>
        </w:tc>
        <w:tc>
          <w:tcPr>
            <w:tcW w:w="394" w:type="pct"/>
          </w:tcPr>
          <w:p>
            <w:pPr>
              <w:spacing w:line="360" w:lineRule="auto"/>
              <w:jc w:val="center"/>
              <w:rPr>
                <w:szCs w:val="24"/>
              </w:rPr>
            </w:pPr>
            <w:r>
              <w:rPr>
                <w:szCs w:val="24"/>
              </w:rPr>
              <w:t>7111</w:t>
            </w:r>
          </w:p>
        </w:tc>
        <w:tc>
          <w:tcPr>
            <w:tcW w:w="544" w:type="pct"/>
          </w:tcPr>
          <w:p>
            <w:pPr>
              <w:spacing w:line="360" w:lineRule="auto"/>
              <w:jc w:val="center"/>
              <w:rPr>
                <w:szCs w:val="24"/>
              </w:rPr>
            </w:pPr>
            <w:r>
              <w:rPr>
                <w:szCs w:val="24"/>
              </w:rPr>
              <w:t>205.70</w:t>
            </w:r>
          </w:p>
        </w:tc>
        <w:tc>
          <w:tcPr>
            <w:tcW w:w="544" w:type="pct"/>
          </w:tcPr>
          <w:p>
            <w:pPr>
              <w:spacing w:line="360" w:lineRule="auto"/>
              <w:jc w:val="center"/>
              <w:rPr>
                <w:szCs w:val="24"/>
              </w:rPr>
            </w:pPr>
            <w:r>
              <w:rPr>
                <w:szCs w:val="24"/>
              </w:rPr>
              <w:t>255.50</w:t>
            </w:r>
          </w:p>
        </w:tc>
        <w:tc>
          <w:tcPr>
            <w:tcW w:w="544" w:type="pct"/>
          </w:tcPr>
          <w:p>
            <w:pPr>
              <w:spacing w:line="360" w:lineRule="auto"/>
              <w:jc w:val="center"/>
              <w:rPr>
                <w:szCs w:val="24"/>
              </w:rPr>
            </w:pPr>
            <w:r>
              <w:rPr>
                <w:szCs w:val="24"/>
              </w:rPr>
              <w:t>347.60</w:t>
            </w:r>
          </w:p>
        </w:tc>
        <w:tc>
          <w:tcPr>
            <w:tcW w:w="544" w:type="pct"/>
          </w:tcPr>
          <w:p>
            <w:pPr>
              <w:spacing w:line="360" w:lineRule="auto"/>
              <w:jc w:val="center"/>
              <w:rPr>
                <w:szCs w:val="24"/>
              </w:rPr>
            </w:pPr>
            <w:r>
              <w:rPr>
                <w:szCs w:val="24"/>
              </w:rPr>
              <w:t>262.69</w:t>
            </w:r>
          </w:p>
        </w:tc>
        <w:tc>
          <w:tcPr>
            <w:tcW w:w="544" w:type="pct"/>
          </w:tcPr>
          <w:p>
            <w:pPr>
              <w:spacing w:line="360" w:lineRule="auto"/>
              <w:jc w:val="center"/>
              <w:rPr>
                <w:szCs w:val="24"/>
              </w:rPr>
            </w:pPr>
            <w:r>
              <w:rPr>
                <w:szCs w:val="24"/>
              </w:rPr>
              <w:t>17.13</w:t>
            </w:r>
          </w:p>
        </w:tc>
      </w:tr>
      <w:tr>
        <w:trPr>
          <w:trHeight w:val="284"/>
        </w:trPr>
        <w:tc>
          <w:tcPr>
            <w:tcW w:w="724" w:type="pct"/>
            <w:vMerge/>
          </w:tcPr>
          <w:p>
            <w:pPr>
              <w:spacing w:line="360" w:lineRule="auto"/>
              <w:rPr>
                <w:szCs w:val="24"/>
              </w:rPr>
            </w:pPr>
          </w:p>
        </w:tc>
        <w:tc>
          <w:tcPr>
            <w:tcW w:w="1162" w:type="pct"/>
          </w:tcPr>
          <w:p>
            <w:pPr>
              <w:spacing w:line="360" w:lineRule="auto"/>
              <w:rPr>
                <w:szCs w:val="24"/>
              </w:rPr>
            </w:pPr>
            <w:r>
              <w:rPr>
                <w:szCs w:val="24"/>
              </w:rPr>
              <w:t>C</w:t>
            </w:r>
            <w:r>
              <w:rPr>
                <w:szCs w:val="24"/>
                <w:vertAlign w:val="subscript"/>
              </w:rPr>
              <w:t>trough</w:t>
            </w:r>
            <w:r>
              <w:rPr>
                <w:szCs w:val="24"/>
              </w:rPr>
              <w:t xml:space="preserve"> (µg/L)</w:t>
            </w:r>
          </w:p>
        </w:tc>
        <w:tc>
          <w:tcPr>
            <w:tcW w:w="394" w:type="pct"/>
          </w:tcPr>
          <w:p>
            <w:pPr>
              <w:spacing w:line="360" w:lineRule="auto"/>
              <w:jc w:val="center"/>
              <w:rPr>
                <w:szCs w:val="24"/>
              </w:rPr>
            </w:pPr>
            <w:r>
              <w:rPr>
                <w:szCs w:val="24"/>
              </w:rPr>
              <w:t>7111</w:t>
            </w:r>
          </w:p>
        </w:tc>
        <w:tc>
          <w:tcPr>
            <w:tcW w:w="544" w:type="pct"/>
          </w:tcPr>
          <w:p>
            <w:pPr>
              <w:spacing w:line="360" w:lineRule="auto"/>
              <w:jc w:val="center"/>
              <w:rPr>
                <w:szCs w:val="24"/>
              </w:rPr>
            </w:pPr>
            <w:r>
              <w:rPr>
                <w:szCs w:val="24"/>
              </w:rPr>
              <w:t>25.27</w:t>
            </w:r>
          </w:p>
        </w:tc>
        <w:tc>
          <w:tcPr>
            <w:tcW w:w="544" w:type="pct"/>
          </w:tcPr>
          <w:p>
            <w:pPr>
              <w:spacing w:line="360" w:lineRule="auto"/>
              <w:jc w:val="center"/>
              <w:rPr>
                <w:szCs w:val="24"/>
              </w:rPr>
            </w:pPr>
            <w:r>
              <w:rPr>
                <w:szCs w:val="24"/>
              </w:rPr>
              <w:t>52.55</w:t>
            </w:r>
          </w:p>
        </w:tc>
        <w:tc>
          <w:tcPr>
            <w:tcW w:w="544" w:type="pct"/>
          </w:tcPr>
          <w:p>
            <w:pPr>
              <w:spacing w:line="360" w:lineRule="auto"/>
              <w:jc w:val="center"/>
              <w:rPr>
                <w:szCs w:val="24"/>
              </w:rPr>
            </w:pPr>
            <w:r>
              <w:rPr>
                <w:szCs w:val="24"/>
              </w:rPr>
              <w:t>124.13</w:t>
            </w:r>
          </w:p>
        </w:tc>
        <w:tc>
          <w:tcPr>
            <w:tcW w:w="544" w:type="pct"/>
          </w:tcPr>
          <w:p>
            <w:pPr>
              <w:spacing w:line="360" w:lineRule="auto"/>
              <w:jc w:val="center"/>
              <w:rPr>
                <w:szCs w:val="24"/>
              </w:rPr>
            </w:pPr>
            <w:r>
              <w:rPr>
                <w:szCs w:val="24"/>
              </w:rPr>
              <w:t>60.36</w:t>
            </w:r>
          </w:p>
        </w:tc>
        <w:tc>
          <w:tcPr>
            <w:tcW w:w="544" w:type="pct"/>
          </w:tcPr>
          <w:p>
            <w:pPr>
              <w:spacing w:line="360" w:lineRule="auto"/>
              <w:jc w:val="center"/>
              <w:rPr>
                <w:szCs w:val="24"/>
              </w:rPr>
            </w:pPr>
            <w:r>
              <w:rPr>
                <w:szCs w:val="24"/>
              </w:rPr>
              <w:t>54.04</w:t>
            </w:r>
          </w:p>
        </w:tc>
      </w:tr>
    </w:tbl>
    <w:p>
      <w:pPr>
        <w:spacing w:line="360" w:lineRule="auto"/>
        <w:rPr>
          <w:szCs w:val="24"/>
        </w:rPr>
      </w:pPr>
      <w:r>
        <w:rPr>
          <w:i/>
          <w:szCs w:val="24"/>
        </w:rPr>
        <w:t>AUC</w:t>
      </w:r>
      <w:r>
        <w:rPr>
          <w:i/>
          <w:szCs w:val="24"/>
          <w:vertAlign w:val="subscript"/>
        </w:rPr>
        <w:t>0–24</w:t>
      </w:r>
      <w:r>
        <w:rPr>
          <w:szCs w:val="24"/>
        </w:rPr>
        <w:t xml:space="preserve"> area under the concentration–time curve from 0 to 24 hours, </w:t>
      </w:r>
      <w:r>
        <w:rPr>
          <w:i/>
          <w:szCs w:val="24"/>
        </w:rPr>
        <w:t>C</w:t>
      </w:r>
      <w:r>
        <w:rPr>
          <w:i/>
          <w:szCs w:val="24"/>
          <w:vertAlign w:val="subscript"/>
        </w:rPr>
        <w:t>max</w:t>
      </w:r>
      <w:r>
        <w:rPr>
          <w:szCs w:val="24"/>
        </w:rPr>
        <w:t xml:space="preserve"> maximum plasma concentration, </w:t>
      </w:r>
      <w:r>
        <w:rPr>
          <w:i/>
          <w:szCs w:val="24"/>
        </w:rPr>
        <w:t>C</w:t>
      </w:r>
      <w:r>
        <w:rPr>
          <w:i/>
          <w:szCs w:val="24"/>
          <w:vertAlign w:val="subscript"/>
        </w:rPr>
        <w:t>trough</w:t>
      </w:r>
      <w:r>
        <w:rPr>
          <w:szCs w:val="24"/>
        </w:rPr>
        <w:t xml:space="preserve"> trough plasma concentration, </w:t>
      </w:r>
      <w:r>
        <w:rPr>
          <w:i/>
          <w:szCs w:val="24"/>
        </w:rPr>
        <w:t>CV</w:t>
      </w:r>
      <w:r>
        <w:rPr>
          <w:szCs w:val="24"/>
        </w:rPr>
        <w:t xml:space="preserve"> coefficient of variation, </w:t>
      </w:r>
      <w:r>
        <w:rPr>
          <w:szCs w:val="24"/>
        </w:rPr>
        <w:br/>
      </w:r>
      <w:r>
        <w:rPr>
          <w:i/>
          <w:szCs w:val="24"/>
        </w:rPr>
        <w:t>P05</w:t>
      </w:r>
      <w:r>
        <w:rPr>
          <w:szCs w:val="24"/>
        </w:rPr>
        <w:t xml:space="preserve"> 5th percentile, </w:t>
      </w:r>
      <w:r>
        <w:rPr>
          <w:i/>
          <w:szCs w:val="24"/>
        </w:rPr>
        <w:t>P95</w:t>
      </w:r>
      <w:r>
        <w:rPr>
          <w:szCs w:val="24"/>
        </w:rPr>
        <w:t> 95th percentile</w:t>
      </w:r>
    </w:p>
    <w:p>
      <w:pPr>
        <w:spacing w:after="160" w:line="360" w:lineRule="auto"/>
        <w:rPr>
          <w:szCs w:val="24"/>
        </w:rPr>
      </w:pPr>
      <w:r>
        <w:rPr>
          <w:szCs w:val="24"/>
        </w:rPr>
        <w:br w:type="page"/>
      </w:r>
    </w:p>
    <w:p>
      <w:pPr>
        <w:spacing w:after="0" w:line="360" w:lineRule="auto"/>
      </w:pPr>
      <w:r>
        <w:rPr>
          <w:b/>
        </w:rPr>
        <w:lastRenderedPageBreak/>
        <w:t>Supplemental Table 3</w:t>
      </w:r>
      <w:r>
        <w:t xml:space="preserve"> Results of the likelihood ratio test for the final models</w:t>
      </w:r>
    </w:p>
    <w:tbl>
      <w:tblPr>
        <w:tblStyle w:val="TableGrid"/>
        <w:tblW w:w="0" w:type="auto"/>
        <w:tblLook w:val="04A0" w:firstRow="1" w:lastRow="0" w:firstColumn="1" w:lastColumn="0" w:noHBand="0" w:noVBand="1"/>
      </w:tblPr>
      <w:tblGrid>
        <w:gridCol w:w="3115"/>
        <w:gridCol w:w="2078"/>
        <w:gridCol w:w="2078"/>
        <w:gridCol w:w="2079"/>
      </w:tblGrid>
      <w:tr>
        <w:trPr>
          <w:tblHeader/>
        </w:trPr>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pPr>
              <w:spacing w:line="360" w:lineRule="auto"/>
              <w:rPr>
                <w:b/>
              </w:rPr>
            </w:pPr>
            <w:r>
              <w:rPr>
                <w:b/>
              </w:rPr>
              <w:t>Variable</w:t>
            </w:r>
          </w:p>
        </w:tc>
        <w:tc>
          <w:tcPr>
            <w:tcW w:w="2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pPr>
              <w:spacing w:line="360" w:lineRule="auto"/>
              <w:jc w:val="center"/>
              <w:rPr>
                <w:b/>
              </w:rPr>
            </w:pPr>
            <w:r>
              <w:rPr>
                <w:b/>
              </w:rPr>
              <w:t>Degree of freedom</w:t>
            </w:r>
          </w:p>
        </w:tc>
        <w:tc>
          <w:tcPr>
            <w:tcW w:w="2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pPr>
              <w:spacing w:line="360" w:lineRule="auto"/>
              <w:jc w:val="center"/>
              <w:rPr>
                <w:b/>
              </w:rPr>
            </w:pPr>
            <w:r>
              <w:rPr>
                <w:b/>
              </w:rPr>
              <w:t>AIC</w:t>
            </w:r>
          </w:p>
        </w:tc>
        <w:tc>
          <w:tcPr>
            <w:tcW w:w="2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pPr>
              <w:spacing w:line="360" w:lineRule="auto"/>
              <w:jc w:val="center"/>
              <w:rPr>
                <w:b/>
              </w:rPr>
            </w:pPr>
            <w:r>
              <w:rPr>
                <w:b/>
              </w:rPr>
              <w:t>p value (likelihood ratio test)</w:t>
            </w:r>
          </w:p>
        </w:tc>
      </w:tr>
      <w:tr>
        <w:tc>
          <w:tcPr>
            <w:tcW w:w="9360" w:type="dxa"/>
            <w:gridSpan w:val="4"/>
            <w:tcBorders>
              <w:top w:val="single" w:sz="4" w:space="0" w:color="auto"/>
              <w:left w:val="single" w:sz="4" w:space="0" w:color="auto"/>
              <w:bottom w:val="single" w:sz="4" w:space="0" w:color="auto"/>
              <w:right w:val="single" w:sz="4" w:space="0" w:color="auto"/>
            </w:tcBorders>
          </w:tcPr>
          <w:p>
            <w:pPr>
              <w:pStyle w:val="Heading2"/>
              <w:spacing w:before="0" w:line="360" w:lineRule="auto"/>
              <w:outlineLvl w:val="1"/>
              <w:rPr>
                <w:b/>
              </w:rPr>
            </w:pPr>
            <w:r>
              <w:rPr>
                <w:b/>
                <w:i w:val="0"/>
              </w:rPr>
              <w:t>Ischemic stroke or non-CNS SE</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Age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2584.175</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0.47197</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CrCl</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2593.361</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0.00478</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Stroke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2605.695</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0.0001</w:t>
            </w:r>
          </w:p>
        </w:tc>
      </w:tr>
      <w:tr>
        <w:tc>
          <w:tcPr>
            <w:tcW w:w="9360" w:type="dxa"/>
            <w:gridSpan w:val="4"/>
            <w:tcBorders>
              <w:top w:val="single" w:sz="4" w:space="0" w:color="auto"/>
              <w:left w:val="single" w:sz="4" w:space="0" w:color="auto"/>
              <w:bottom w:val="single" w:sz="4" w:space="0" w:color="auto"/>
              <w:right w:val="single" w:sz="4" w:space="0" w:color="auto"/>
            </w:tcBorders>
          </w:tcPr>
          <w:p>
            <w:pPr>
              <w:spacing w:line="360" w:lineRule="auto"/>
              <w:rPr>
                <w:b/>
              </w:rPr>
            </w:pPr>
            <w:r>
              <w:rPr>
                <w:b/>
              </w:rPr>
              <w:t>Ischemic stroke, non-CNS SE or all-cause death</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Age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5976.166</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0.87636</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CrCl</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5995.540</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0.00005</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Geographic region</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4</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5987.587</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0.00347</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Stroke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5987.344</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History of MI</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5999.435</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History of heart failure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5993.883</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0.00006</w:t>
            </w:r>
          </w:p>
        </w:tc>
      </w:tr>
      <w:tr>
        <w:tc>
          <w:tcPr>
            <w:tcW w:w="9360" w:type="dxa"/>
            <w:gridSpan w:val="4"/>
            <w:tcBorders>
              <w:top w:val="single" w:sz="4" w:space="0" w:color="auto"/>
              <w:left w:val="single" w:sz="4" w:space="0" w:color="auto"/>
              <w:bottom w:val="single" w:sz="4" w:space="0" w:color="auto"/>
              <w:right w:val="single" w:sz="4" w:space="0" w:color="auto"/>
            </w:tcBorders>
          </w:tcPr>
          <w:p>
            <w:pPr>
              <w:spacing w:line="360" w:lineRule="auto"/>
              <w:rPr>
                <w:b/>
              </w:rPr>
            </w:pPr>
            <w:r>
              <w:rPr>
                <w:b/>
              </w:rPr>
              <w:t>Major bleeding</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Age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6505.709</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0.0012</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CrCl</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6492.577</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0.85049</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NSAID use at baseline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6501.146</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0.00865</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Aspirin use at baseline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6514.128</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Geographic region</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4</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6533.364</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GI bleeding</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6516.957</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Baseline hemoglobin</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6525.122</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0.00001</w:t>
            </w:r>
          </w:p>
        </w:tc>
      </w:tr>
      <w:tr>
        <w:tc>
          <w:tcPr>
            <w:tcW w:w="9360" w:type="dxa"/>
            <w:gridSpan w:val="4"/>
            <w:tcBorders>
              <w:top w:val="single" w:sz="4" w:space="0" w:color="auto"/>
              <w:left w:val="single" w:sz="4" w:space="0" w:color="auto"/>
              <w:bottom w:val="single" w:sz="4" w:space="0" w:color="auto"/>
              <w:right w:val="single" w:sz="4" w:space="0" w:color="auto"/>
            </w:tcBorders>
          </w:tcPr>
          <w:p>
            <w:pPr>
              <w:spacing w:line="360" w:lineRule="auto"/>
              <w:rPr>
                <w:b/>
              </w:rPr>
            </w:pPr>
            <w:bookmarkStart w:id="1" w:name="_GoBack"/>
            <w:r>
              <w:rPr>
                <w:b/>
              </w:rPr>
              <w:t>Major or NMCR bleeding</w:t>
            </w:r>
          </w:p>
        </w:tc>
      </w:tr>
      <w:bookmarkEnd w:id="1"/>
      <w:tr>
        <w:tc>
          <w:tcPr>
            <w:tcW w:w="3119" w:type="dxa"/>
            <w:tcBorders>
              <w:top w:val="single" w:sz="4" w:space="0" w:color="auto"/>
              <w:left w:val="single" w:sz="4" w:space="0" w:color="auto"/>
              <w:bottom w:val="single" w:sz="4" w:space="0" w:color="auto"/>
              <w:right w:val="single" w:sz="4" w:space="0" w:color="auto"/>
            </w:tcBorders>
          </w:tcPr>
          <w:p>
            <w:pPr>
              <w:spacing w:line="360" w:lineRule="auto"/>
            </w:pPr>
            <w:r>
              <w:lastRenderedPageBreak/>
              <w:t>C</w:t>
            </w:r>
            <w:r>
              <w:rPr>
                <w:vertAlign w:val="subscript"/>
              </w:rPr>
              <w:t>trough</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24,633.74</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rPr>
                <w:rFonts w:eastAsiaTheme="minorHAnsi"/>
                <w:szCs w:val="24"/>
              </w:rPr>
              <w:t>0.00003</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Age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24,661.05</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CrCl</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2</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24,615.84</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0.46286</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Antiplatelet use at baseline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24,636.13</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Geographic region</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4</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24,733.12</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GI bleeding</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24,626.22</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0.00163</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History of vascular disease</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24,639.66</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&lt; 0.00001</w:t>
            </w:r>
          </w:p>
        </w:tc>
      </w:tr>
      <w:tr>
        <w:tc>
          <w:tcPr>
            <w:tcW w:w="3119" w:type="dxa"/>
            <w:tcBorders>
              <w:top w:val="single" w:sz="4" w:space="0" w:color="auto"/>
              <w:left w:val="single" w:sz="4" w:space="0" w:color="auto"/>
              <w:bottom w:val="single" w:sz="4" w:space="0" w:color="auto"/>
              <w:right w:val="single" w:sz="4" w:space="0" w:color="auto"/>
            </w:tcBorders>
          </w:tcPr>
          <w:p>
            <w:pPr>
              <w:spacing w:line="360" w:lineRule="auto"/>
            </w:pPr>
            <w:r>
              <w:t>Baseline hemoglobin</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rPr>
                <w:b/>
              </w:rPr>
            </w:pPr>
            <w:r>
              <w:t>1</w:t>
            </w:r>
          </w:p>
        </w:tc>
        <w:tc>
          <w:tcPr>
            <w:tcW w:w="2080" w:type="dxa"/>
            <w:tcBorders>
              <w:top w:val="single" w:sz="4" w:space="0" w:color="auto"/>
              <w:left w:val="single" w:sz="4" w:space="0" w:color="auto"/>
              <w:bottom w:val="single" w:sz="4" w:space="0" w:color="auto"/>
              <w:right w:val="single" w:sz="4" w:space="0" w:color="auto"/>
            </w:tcBorders>
          </w:tcPr>
          <w:p>
            <w:pPr>
              <w:spacing w:line="360" w:lineRule="auto"/>
              <w:jc w:val="center"/>
            </w:pPr>
            <w:r>
              <w:t>24,627.54</w:t>
            </w:r>
          </w:p>
        </w:tc>
        <w:tc>
          <w:tcPr>
            <w:tcW w:w="2081" w:type="dxa"/>
            <w:tcBorders>
              <w:top w:val="single" w:sz="4" w:space="0" w:color="auto"/>
              <w:left w:val="single" w:sz="4" w:space="0" w:color="auto"/>
              <w:bottom w:val="single" w:sz="4" w:space="0" w:color="auto"/>
              <w:right w:val="single" w:sz="4" w:space="0" w:color="auto"/>
            </w:tcBorders>
          </w:tcPr>
          <w:p>
            <w:pPr>
              <w:spacing w:line="360" w:lineRule="auto"/>
              <w:jc w:val="center"/>
            </w:pPr>
            <w:r>
              <w:t>0.0008</w:t>
            </w:r>
          </w:p>
        </w:tc>
      </w:tr>
      <w:tr>
        <w:tc>
          <w:tcPr>
            <w:tcW w:w="9360" w:type="dxa"/>
            <w:gridSpan w:val="4"/>
            <w:tcBorders>
              <w:top w:val="single" w:sz="4" w:space="0" w:color="auto"/>
              <w:left w:val="nil"/>
              <w:bottom w:val="nil"/>
              <w:right w:val="nil"/>
            </w:tcBorders>
          </w:tcPr>
          <w:p>
            <w:pPr>
              <w:spacing w:line="360" w:lineRule="auto"/>
              <w:rPr>
                <w:szCs w:val="24"/>
              </w:rPr>
            </w:pPr>
            <w:r>
              <w:rPr>
                <w:i/>
                <w:szCs w:val="24"/>
              </w:rPr>
              <w:t>AIC</w:t>
            </w:r>
            <w:r>
              <w:rPr>
                <w:szCs w:val="24"/>
              </w:rPr>
              <w:t xml:space="preserve"> Akaike information criterion, </w:t>
            </w:r>
            <w:r>
              <w:rPr>
                <w:i/>
                <w:szCs w:val="24"/>
              </w:rPr>
              <w:t>CNS</w:t>
            </w:r>
            <w:r>
              <w:rPr>
                <w:szCs w:val="24"/>
              </w:rPr>
              <w:t xml:space="preserve"> central nervous system, </w:t>
            </w:r>
            <w:r>
              <w:rPr>
                <w:i/>
                <w:szCs w:val="24"/>
              </w:rPr>
              <w:t>CrCl</w:t>
            </w:r>
            <w:r>
              <w:rPr>
                <w:szCs w:val="24"/>
              </w:rPr>
              <w:t xml:space="preserve"> creatinine clearance, </w:t>
            </w:r>
            <w:r>
              <w:rPr>
                <w:i/>
                <w:szCs w:val="24"/>
              </w:rPr>
              <w:t>C</w:t>
            </w:r>
            <w:r>
              <w:rPr>
                <w:i/>
                <w:szCs w:val="24"/>
                <w:vertAlign w:val="subscript"/>
              </w:rPr>
              <w:t>trough</w:t>
            </w:r>
            <w:r>
              <w:rPr>
                <w:szCs w:val="24"/>
              </w:rPr>
              <w:t xml:space="preserve"> trough concentration, </w:t>
            </w:r>
            <w:r>
              <w:rPr>
                <w:i/>
                <w:szCs w:val="24"/>
              </w:rPr>
              <w:t>GI</w:t>
            </w:r>
            <w:r>
              <w:rPr>
                <w:szCs w:val="24"/>
              </w:rPr>
              <w:t xml:space="preserve"> gastrointestinal, </w:t>
            </w:r>
            <w:r>
              <w:rPr>
                <w:i/>
                <w:szCs w:val="24"/>
              </w:rPr>
              <w:t>MI</w:t>
            </w:r>
            <w:r>
              <w:rPr>
                <w:szCs w:val="24"/>
              </w:rPr>
              <w:t xml:space="preserve"> myocardial infarction, </w:t>
            </w:r>
            <w:r>
              <w:rPr>
                <w:i/>
                <w:szCs w:val="24"/>
              </w:rPr>
              <w:t>NMCR</w:t>
            </w:r>
            <w:r>
              <w:rPr>
                <w:szCs w:val="24"/>
              </w:rPr>
              <w:t xml:space="preserve"> non-major clinically relevant, </w:t>
            </w:r>
            <w:r>
              <w:rPr>
                <w:i/>
                <w:szCs w:val="24"/>
              </w:rPr>
              <w:t>NSAID</w:t>
            </w:r>
            <w:r>
              <w:rPr>
                <w:szCs w:val="24"/>
              </w:rPr>
              <w:t xml:space="preserve"> non-steroidal anti-inflammatory drug, </w:t>
            </w:r>
            <w:r>
              <w:rPr>
                <w:i/>
                <w:iCs/>
                <w:szCs w:val="24"/>
              </w:rPr>
              <w:t>SE</w:t>
            </w:r>
            <w:r>
              <w:rPr>
                <w:szCs w:val="24"/>
              </w:rPr>
              <w:t xml:space="preserve"> systemic embolism</w:t>
            </w:r>
          </w:p>
        </w:tc>
      </w:tr>
    </w:tbl>
    <w:p>
      <w:pPr>
        <w:spacing w:line="360" w:lineRule="auto"/>
        <w:rPr>
          <w:szCs w:val="24"/>
        </w:rPr>
      </w:pPr>
    </w:p>
    <w:p>
      <w:pPr>
        <w:spacing w:after="160" w:line="360" w:lineRule="auto"/>
        <w:rPr>
          <w:szCs w:val="24"/>
        </w:rPr>
      </w:pPr>
      <w:r>
        <w:rPr>
          <w:szCs w:val="24"/>
        </w:rPr>
        <w:br w:type="page"/>
      </w:r>
    </w:p>
    <w:p>
      <w:pPr>
        <w:spacing w:line="360" w:lineRule="auto"/>
      </w:pPr>
      <w:r>
        <w:rPr>
          <w:b/>
          <w:noProof/>
          <w:szCs w:val="24"/>
        </w:rPr>
        <w:lastRenderedPageBreak/>
        <w:drawing>
          <wp:inline distT="0" distB="0" distL="0" distR="0">
            <wp:extent cx="5943600" cy="462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629150"/>
                    </a:xfrm>
                    <a:prstGeom prst="rect">
                      <a:avLst/>
                    </a:prstGeom>
                    <a:noFill/>
                    <a:ln>
                      <a:noFill/>
                    </a:ln>
                  </pic:spPr>
                </pic:pic>
              </a:graphicData>
            </a:graphic>
          </wp:inline>
        </w:drawing>
      </w:r>
      <w:r>
        <w:rPr>
          <w:b/>
          <w:szCs w:val="24"/>
        </w:rPr>
        <w:t>Supplemental Fig. 1</w:t>
      </w:r>
      <w:r>
        <w:rPr>
          <w:szCs w:val="24"/>
        </w:rPr>
        <w:t xml:space="preserve"> Expected probability of (</w:t>
      </w:r>
      <w:r>
        <w:rPr>
          <w:b/>
          <w:szCs w:val="24"/>
        </w:rPr>
        <w:t>a</w:t>
      </w:r>
      <w:r>
        <w:rPr>
          <w:szCs w:val="24"/>
        </w:rPr>
        <w:t>) efficacy and (</w:t>
      </w:r>
      <w:r>
        <w:rPr>
          <w:b/>
          <w:szCs w:val="24"/>
        </w:rPr>
        <w:t>b</w:t>
      </w:r>
      <w:r>
        <w:rPr>
          <w:szCs w:val="24"/>
        </w:rPr>
        <w:t xml:space="preserve">) safety events at 1 year </w:t>
      </w:r>
      <w:r>
        <w:rPr>
          <w:lang w:val="en-GB"/>
        </w:rPr>
        <w:t xml:space="preserve">of treatment with rivaroxaban in a typical patient plotted against the range of increasing </w:t>
      </w:r>
      <w:r>
        <w:rPr>
          <w:szCs w:val="24"/>
        </w:rPr>
        <w:t>C</w:t>
      </w:r>
      <w:r>
        <w:rPr>
          <w:szCs w:val="24"/>
          <w:vertAlign w:val="subscript"/>
        </w:rPr>
        <w:t>trough</w:t>
      </w:r>
      <w:r>
        <w:rPr>
          <w:szCs w:val="24"/>
        </w:rPr>
        <w:t xml:space="preserve"> values. Red lines represent means and shaded areas represent 95% confidence intervals. Black squares represent median C</w:t>
      </w:r>
      <w:r>
        <w:rPr>
          <w:szCs w:val="24"/>
          <w:vertAlign w:val="subscript"/>
        </w:rPr>
        <w:t>trough</w:t>
      </w:r>
      <w:r>
        <w:rPr>
          <w:szCs w:val="24"/>
        </w:rPr>
        <w:t xml:space="preserve"> and horizontal error bars represent the range between the 5th and 95th percentiles of C</w:t>
      </w:r>
      <w:r>
        <w:rPr>
          <w:szCs w:val="24"/>
          <w:vertAlign w:val="subscript"/>
        </w:rPr>
        <w:t>trough</w:t>
      </w:r>
      <w:r>
        <w:rPr>
          <w:szCs w:val="24"/>
        </w:rPr>
        <w:t>. Vertical dashed lines label the 5th and 95th percentiles of C</w:t>
      </w:r>
      <w:r>
        <w:rPr>
          <w:szCs w:val="24"/>
          <w:vertAlign w:val="subscript"/>
        </w:rPr>
        <w:t>trough</w:t>
      </w:r>
      <w:r>
        <w:rPr>
          <w:szCs w:val="24"/>
        </w:rPr>
        <w:t>. p</w:t>
      </w:r>
      <w:r>
        <w:rPr>
          <w:i/>
          <w:szCs w:val="24"/>
        </w:rPr>
        <w:t> </w:t>
      </w:r>
      <w:r>
        <w:rPr>
          <w:szCs w:val="24"/>
        </w:rPr>
        <w:t>values presented are for the comparison of the 95th percentile of C</w:t>
      </w:r>
      <w:r>
        <w:rPr>
          <w:szCs w:val="24"/>
          <w:vertAlign w:val="subscript"/>
        </w:rPr>
        <w:t xml:space="preserve">trough </w:t>
      </w:r>
      <w:r>
        <w:rPr>
          <w:szCs w:val="24"/>
        </w:rPr>
        <w:t>with the median.</w:t>
      </w:r>
      <w:r>
        <w:rPr>
          <w:i/>
          <w:szCs w:val="24"/>
        </w:rPr>
        <w:t xml:space="preserve"> CNS</w:t>
      </w:r>
      <w:r>
        <w:rPr>
          <w:szCs w:val="24"/>
        </w:rPr>
        <w:t xml:space="preserve"> central nervous system, </w:t>
      </w:r>
      <w:r>
        <w:rPr>
          <w:i/>
          <w:szCs w:val="24"/>
        </w:rPr>
        <w:t>C</w:t>
      </w:r>
      <w:r>
        <w:rPr>
          <w:i/>
          <w:szCs w:val="24"/>
          <w:vertAlign w:val="subscript"/>
        </w:rPr>
        <w:t>trough</w:t>
      </w:r>
      <w:r>
        <w:rPr>
          <w:szCs w:val="24"/>
        </w:rPr>
        <w:t xml:space="preserve"> trough concentration, </w:t>
      </w:r>
      <w:r>
        <w:rPr>
          <w:i/>
          <w:szCs w:val="24"/>
        </w:rPr>
        <w:t>NMCR</w:t>
      </w:r>
      <w:r>
        <w:rPr>
          <w:szCs w:val="24"/>
        </w:rPr>
        <w:t xml:space="preserve"> non-major clinically relevant</w:t>
      </w:r>
      <w:bookmarkEnd w:id="0"/>
      <w:r>
        <w:rPr>
          <w:szCs w:val="24"/>
        </w:rPr>
        <w:t xml:space="preserve">, </w:t>
      </w:r>
      <w:r>
        <w:rPr>
          <w:i/>
          <w:iCs/>
          <w:szCs w:val="24"/>
        </w:rPr>
        <w:t>SE</w:t>
      </w:r>
      <w:r>
        <w:rPr>
          <w:szCs w:val="24"/>
        </w:rPr>
        <w:t xml:space="preserve"> systemic embolism</w:t>
      </w:r>
    </w:p>
    <w:p>
      <w:pPr>
        <w:rPr>
          <w:szCs w:val="24"/>
        </w:rPr>
      </w:pPr>
    </w:p>
    <w:sectPr>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1069069"/>
      <w:docPartObj>
        <w:docPartGallery w:val="Page Numbers (Bottom of Page)"/>
        <w:docPartUnique/>
      </w:docPartObj>
    </w:sdtPr>
    <w:sdtEndPr>
      <w:rPr>
        <w:noProof/>
        <w:szCs w:val="24"/>
      </w:rPr>
    </w:sdtEndPr>
    <w:sdtContent>
      <w:p>
        <w:pPr>
          <w:pStyle w:val="Footer"/>
          <w:jc w:val="center"/>
          <w:rPr>
            <w:szCs w:val="24"/>
          </w:rPr>
        </w:pPr>
        <w:r>
          <w:rPr>
            <w:szCs w:val="24"/>
          </w:rPr>
          <w:fldChar w:fldCharType="begin"/>
        </w:r>
        <w:r>
          <w:rPr>
            <w:szCs w:val="24"/>
          </w:rPr>
          <w:instrText xml:space="preserve"> PAGE   \* MERGEFORMAT </w:instrText>
        </w:r>
        <w:r>
          <w:rPr>
            <w:szCs w:val="24"/>
          </w:rPr>
          <w:fldChar w:fldCharType="separate"/>
        </w:r>
        <w:r>
          <w:rPr>
            <w:noProof/>
            <w:szCs w:val="24"/>
          </w:rPr>
          <w:t>9</w:t>
        </w:r>
        <w:r>
          <w:rPr>
            <w:noProof/>
            <w:szCs w:val="24"/>
          </w:rPr>
          <w:fldChar w:fldCharType="end"/>
        </w:r>
      </w:p>
    </w:sdtContent>
  </w:sdt>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39024"/>
      <w:docPartObj>
        <w:docPartGallery w:val="Page Numbers (Bottom of Page)"/>
        <w:docPartUnique/>
      </w:docPartObj>
    </w:sdtPr>
    <w:sdtEndPr>
      <w:rPr>
        <w:noProof/>
        <w:szCs w:val="24"/>
      </w:rPr>
    </w:sdtEndPr>
    <w:sdtContent>
      <w:p>
        <w:pPr>
          <w:pStyle w:val="Footer"/>
          <w:jc w:val="center"/>
          <w:rPr>
            <w:szCs w:val="24"/>
          </w:rPr>
        </w:pPr>
        <w:r>
          <w:rPr>
            <w:szCs w:val="24"/>
          </w:rPr>
          <w:fldChar w:fldCharType="begin"/>
        </w:r>
        <w:r>
          <w:rPr>
            <w:szCs w:val="24"/>
          </w:rPr>
          <w:instrText xml:space="preserve"> PAGE   \* MERGEFORMAT </w:instrText>
        </w:r>
        <w:r>
          <w:rPr>
            <w:szCs w:val="24"/>
          </w:rPr>
          <w:fldChar w:fldCharType="separate"/>
        </w:r>
        <w:r>
          <w:rPr>
            <w:noProof/>
            <w:szCs w:val="24"/>
          </w:rPr>
          <w:t>12</w:t>
        </w:r>
        <w:r>
          <w:rPr>
            <w:noProof/>
            <w:szCs w:val="24"/>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SpringerBasicNumb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768358B1-5C91-457F-8492-D626F7CCF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480" w:lineRule="auto"/>
    </w:pPr>
    <w:rPr>
      <w:rFonts w:ascii="Times New Roman" w:eastAsiaTheme="minorEastAsia" w:hAnsi="Times New Roman" w:cs="Times New Roman"/>
      <w:sz w:val="24"/>
      <w:lang w:val="en-US" w:eastAsia="zh-CN"/>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spacing w:before="240"/>
      <w:outlineLvl w:val="1"/>
    </w:pPr>
    <w:rPr>
      <w:rFonts w:eastAsiaTheme="majorEastAsia" w:cstheme="majorBidi"/>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Theme="majorEastAsia" w:hAnsi="Times New Roman" w:cstheme="majorBidi"/>
      <w:b/>
      <w:bCs/>
      <w:sz w:val="28"/>
      <w:szCs w:val="28"/>
      <w:lang w:val="en-US" w:eastAsia="zh-CN"/>
    </w:rPr>
  </w:style>
  <w:style w:type="character" w:customStyle="1" w:styleId="Heading2Char">
    <w:name w:val="Heading 2 Char"/>
    <w:basedOn w:val="DefaultParagraphFont"/>
    <w:link w:val="Heading2"/>
    <w:uiPriority w:val="9"/>
    <w:rPr>
      <w:rFonts w:ascii="Times New Roman" w:eastAsiaTheme="majorEastAsia" w:hAnsi="Times New Roman" w:cstheme="majorBidi"/>
      <w:bCs/>
      <w:i/>
      <w:sz w:val="24"/>
      <w:szCs w:val="26"/>
      <w:lang w:val="en-US" w:eastAsia="zh-CN"/>
    </w:rPr>
  </w:style>
  <w:style w:type="table" w:styleId="TableGrid">
    <w:name w:val="Table Grid"/>
    <w:basedOn w:val="TableNormal"/>
    <w:uiPriority w:val="59"/>
    <w:pPr>
      <w:spacing w:after="0" w:line="240" w:lineRule="auto"/>
    </w:pPr>
    <w:rPr>
      <w:rFonts w:eastAsiaTheme="minorEastAsia" w:cs="Times New Roman"/>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eastAsiaTheme="minorEastAsia" w:hAnsi="Times New Roman" w:cs="Times New Roman"/>
      <w:sz w:val="24"/>
      <w:lang w:val="en-US" w:eastAsia="zh-CN"/>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heme="minorEastAsia" w:hAnsi="Segoe UI" w:cs="Segoe UI"/>
      <w:sz w:val="18"/>
      <w:szCs w:val="18"/>
      <w:lang w:val="en-US" w:eastAsia="zh-CN"/>
    </w:rPr>
  </w:style>
  <w:style w:type="paragraph" w:customStyle="1" w:styleId="EndNoteBibliographyTitle">
    <w:name w:val="EndNote Bibliography Title"/>
    <w:basedOn w:val="Normal"/>
    <w:link w:val="EndNoteBibliographyTitleChar"/>
    <w:pPr>
      <w:spacing w:after="0"/>
      <w:jc w:val="center"/>
    </w:pPr>
    <w:rPr>
      <w:noProof/>
    </w:rPr>
  </w:style>
  <w:style w:type="character" w:customStyle="1" w:styleId="EndNoteBibliographyTitleChar">
    <w:name w:val="EndNote Bibliography Title Char"/>
    <w:basedOn w:val="DefaultParagraphFont"/>
    <w:link w:val="EndNoteBibliographyTitle"/>
    <w:rPr>
      <w:rFonts w:ascii="Times New Roman" w:eastAsiaTheme="minorEastAsia" w:hAnsi="Times New Roman" w:cs="Times New Roman"/>
      <w:noProof/>
      <w:sz w:val="24"/>
      <w:lang w:val="en-US" w:eastAsia="zh-CN"/>
    </w:rPr>
  </w:style>
  <w:style w:type="paragraph" w:customStyle="1" w:styleId="EndNoteBibliography">
    <w:name w:val="EndNote Bibliography"/>
    <w:basedOn w:val="Normal"/>
    <w:link w:val="EndNoteBibliographyChar"/>
    <w:pPr>
      <w:spacing w:line="240" w:lineRule="auto"/>
    </w:pPr>
    <w:rPr>
      <w:noProof/>
    </w:rPr>
  </w:style>
  <w:style w:type="character" w:customStyle="1" w:styleId="EndNoteBibliographyChar">
    <w:name w:val="EndNote Bibliography Char"/>
    <w:basedOn w:val="DefaultParagraphFont"/>
    <w:link w:val="EndNoteBibliography"/>
    <w:rPr>
      <w:rFonts w:ascii="Times New Roman" w:eastAsiaTheme="minorEastAsia" w:hAnsi="Times New Roman" w:cs="Times New Roman"/>
      <w:noProof/>
      <w:sz w:val="24"/>
      <w:lang w:val="en-US" w:eastAsia="zh-CN"/>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Times New Roman" w:eastAsiaTheme="minorEastAsia" w:hAnsi="Times New Roman" w:cs="Times New Roman"/>
      <w:sz w:val="20"/>
      <w:szCs w:val="20"/>
      <w:lang w:val="en-US" w:eastAsia="zh-C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heme="minorEastAsia" w:hAnsi="Times New Roman" w:cs="Times New Roman"/>
      <w:b/>
      <w:bCs/>
      <w:sz w:val="20"/>
      <w:szCs w:val="20"/>
      <w:lang w:val="en-US" w:eastAsia="zh-CN"/>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eastAsiaTheme="minorEastAsia" w:hAnsi="Times New Roman" w:cs="Times New Roman"/>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Zhang11@ITS.JNJ.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Hart</dc:creator>
  <cp:lastModifiedBy>Author</cp:lastModifiedBy>
  <cp:revision>3</cp:revision>
  <cp:lastPrinted>2020-02-03T11:58:00Z</cp:lastPrinted>
  <dcterms:created xsi:type="dcterms:W3CDTF">2020-02-10T09:24:00Z</dcterms:created>
  <dcterms:modified xsi:type="dcterms:W3CDTF">2020-02-14T09:22:00Z</dcterms:modified>
</cp:coreProperties>
</file>