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32DC7" w14:textId="77777777" w:rsidR="008D1D5A" w:rsidRPr="003C3E42" w:rsidRDefault="008D1D5A" w:rsidP="008D1D5A">
      <w:pPr>
        <w:spacing w:after="160" w:line="480" w:lineRule="auto"/>
        <w:rPr>
          <w:rFonts w:asciiTheme="majorHAnsi" w:eastAsia="Calibri" w:hAnsiTheme="majorHAnsi" w:cstheme="majorHAnsi"/>
          <w:highlight w:val="white"/>
        </w:rPr>
      </w:pPr>
      <w:r w:rsidRPr="003C3E42">
        <w:rPr>
          <w:rFonts w:asciiTheme="majorHAnsi" w:eastAsia="Calibri" w:hAnsiTheme="majorHAnsi" w:cstheme="majorHAnsi"/>
          <w:highlight w:val="white"/>
        </w:rPr>
        <w:t>TREATMENT OF ADULTS WITH INTRACRANIAL HEMORRHAGE ON APIXABAN OR RIVAROXABAN WITH PROTHROMBIN COMPLEX CONCENTRATE PRODUCTS</w:t>
      </w:r>
    </w:p>
    <w:p w14:paraId="3EC21610" w14:textId="77777777" w:rsidR="008D1D5A" w:rsidRPr="003C3E42" w:rsidRDefault="008D1D5A" w:rsidP="008D1D5A">
      <w:pPr>
        <w:spacing w:after="160" w:line="480" w:lineRule="auto"/>
        <w:rPr>
          <w:rFonts w:asciiTheme="majorHAnsi" w:eastAsia="Calibri" w:hAnsiTheme="majorHAnsi" w:cstheme="majorHAnsi"/>
          <w:highlight w:val="white"/>
          <w:vertAlign w:val="superscript"/>
        </w:rPr>
      </w:pPr>
      <w:r w:rsidRPr="003C3E42">
        <w:rPr>
          <w:rFonts w:asciiTheme="majorHAnsi" w:eastAsia="Calibri" w:hAnsiTheme="majorHAnsi" w:cstheme="majorHAnsi"/>
          <w:highlight w:val="white"/>
        </w:rPr>
        <w:t>Castillo Renee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1a</w:t>
      </w:r>
      <w:r w:rsidRPr="003C3E42">
        <w:rPr>
          <w:rFonts w:asciiTheme="majorHAnsi" w:eastAsia="Calibri" w:hAnsiTheme="majorHAnsi" w:cstheme="majorHAnsi"/>
          <w:highlight w:val="white"/>
        </w:rPr>
        <w:t>; Chan Alissa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3a</w:t>
      </w:r>
      <w:r w:rsidRPr="003C3E42">
        <w:rPr>
          <w:rFonts w:asciiTheme="majorHAnsi" w:eastAsia="Calibri" w:hAnsiTheme="majorHAnsi" w:cstheme="majorHAnsi"/>
          <w:highlight w:val="white"/>
        </w:rPr>
        <w:t xml:space="preserve">; </w:t>
      </w:r>
      <w:proofErr w:type="spellStart"/>
      <w:r w:rsidRPr="003C3E42">
        <w:rPr>
          <w:rFonts w:asciiTheme="majorHAnsi" w:eastAsia="Calibri" w:hAnsiTheme="majorHAnsi" w:cstheme="majorHAnsi"/>
          <w:highlight w:val="white"/>
        </w:rPr>
        <w:t>Atallah</w:t>
      </w:r>
      <w:proofErr w:type="spellEnd"/>
      <w:r w:rsidRPr="003C3E42">
        <w:rPr>
          <w:rFonts w:asciiTheme="majorHAnsi" w:eastAsia="Calibri" w:hAnsiTheme="majorHAnsi" w:cstheme="majorHAnsi"/>
          <w:highlight w:val="white"/>
        </w:rPr>
        <w:t xml:space="preserve"> Steven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1a</w:t>
      </w:r>
      <w:r w:rsidRPr="003C3E42">
        <w:rPr>
          <w:rFonts w:asciiTheme="majorHAnsi" w:eastAsia="Calibri" w:hAnsiTheme="majorHAnsi" w:cstheme="majorHAnsi"/>
          <w:highlight w:val="white"/>
        </w:rPr>
        <w:t>; Derry Katrina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3a</w:t>
      </w:r>
      <w:r w:rsidRPr="003C3E42">
        <w:rPr>
          <w:rFonts w:asciiTheme="majorHAnsi" w:eastAsia="Calibri" w:hAnsiTheme="majorHAnsi" w:cstheme="majorHAnsi"/>
          <w:highlight w:val="white"/>
        </w:rPr>
        <w:t xml:space="preserve">, </w:t>
      </w:r>
      <w:proofErr w:type="spellStart"/>
      <w:r w:rsidRPr="003C3E42">
        <w:rPr>
          <w:rFonts w:asciiTheme="majorHAnsi" w:eastAsia="Calibri" w:hAnsiTheme="majorHAnsi" w:cstheme="majorHAnsi"/>
          <w:highlight w:val="white"/>
        </w:rPr>
        <w:t>Baje</w:t>
      </w:r>
      <w:proofErr w:type="spellEnd"/>
      <w:r w:rsidRPr="003C3E42">
        <w:rPr>
          <w:rFonts w:asciiTheme="majorHAnsi" w:eastAsia="Calibri" w:hAnsiTheme="majorHAnsi" w:cstheme="majorHAnsi"/>
          <w:highlight w:val="white"/>
        </w:rPr>
        <w:t xml:space="preserve"> Mark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1a</w:t>
      </w:r>
      <w:r w:rsidRPr="003C3E42">
        <w:rPr>
          <w:rFonts w:asciiTheme="majorHAnsi" w:eastAsia="Calibri" w:hAnsiTheme="majorHAnsi" w:cstheme="majorHAnsi"/>
          <w:highlight w:val="white"/>
        </w:rPr>
        <w:t>; Zimmermann Lara L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6b</w:t>
      </w:r>
      <w:r w:rsidRPr="003C3E42">
        <w:rPr>
          <w:rFonts w:asciiTheme="majorHAnsi" w:eastAsia="Calibri" w:hAnsiTheme="majorHAnsi" w:cstheme="majorHAnsi"/>
          <w:highlight w:val="white"/>
        </w:rPr>
        <w:t>; Martin Ryan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6b</w:t>
      </w:r>
      <w:r w:rsidRPr="003C3E42">
        <w:rPr>
          <w:rFonts w:asciiTheme="majorHAnsi" w:eastAsia="Calibri" w:hAnsiTheme="majorHAnsi" w:cstheme="majorHAnsi"/>
          <w:highlight w:val="white"/>
        </w:rPr>
        <w:t xml:space="preserve">; </w:t>
      </w:r>
      <w:proofErr w:type="spellStart"/>
      <w:r w:rsidRPr="003C3E42">
        <w:rPr>
          <w:rFonts w:asciiTheme="majorHAnsi" w:eastAsia="Calibri" w:hAnsiTheme="majorHAnsi" w:cstheme="majorHAnsi"/>
          <w:highlight w:val="white"/>
        </w:rPr>
        <w:t>Groysman</w:t>
      </w:r>
      <w:proofErr w:type="spellEnd"/>
      <w:r w:rsidRPr="003C3E42">
        <w:rPr>
          <w:rFonts w:asciiTheme="majorHAnsi" w:eastAsia="Calibri" w:hAnsiTheme="majorHAnsi" w:cstheme="majorHAnsi"/>
          <w:highlight w:val="white"/>
        </w:rPr>
        <w:t xml:space="preserve"> Leonid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2b</w:t>
      </w:r>
      <w:r w:rsidRPr="003C3E42">
        <w:rPr>
          <w:rFonts w:asciiTheme="majorHAnsi" w:eastAsia="Calibri" w:hAnsiTheme="majorHAnsi" w:cstheme="majorHAnsi"/>
          <w:highlight w:val="white"/>
        </w:rPr>
        <w:t>; Stern-</w:t>
      </w:r>
      <w:proofErr w:type="spellStart"/>
      <w:r w:rsidRPr="003C3E42">
        <w:rPr>
          <w:rFonts w:asciiTheme="majorHAnsi" w:eastAsia="Calibri" w:hAnsiTheme="majorHAnsi" w:cstheme="majorHAnsi"/>
          <w:highlight w:val="white"/>
        </w:rPr>
        <w:t>Nezer</w:t>
      </w:r>
      <w:proofErr w:type="spellEnd"/>
      <w:r w:rsidRPr="003C3E42">
        <w:rPr>
          <w:rFonts w:asciiTheme="majorHAnsi" w:eastAsia="Calibri" w:hAnsiTheme="majorHAnsi" w:cstheme="majorHAnsi"/>
          <w:highlight w:val="white"/>
        </w:rPr>
        <w:t xml:space="preserve"> Sara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2b</w:t>
      </w:r>
      <w:r w:rsidRPr="003C3E42">
        <w:rPr>
          <w:rFonts w:asciiTheme="majorHAnsi" w:eastAsia="Calibri" w:hAnsiTheme="majorHAnsi" w:cstheme="majorHAnsi"/>
          <w:highlight w:val="white"/>
        </w:rPr>
        <w:t xml:space="preserve">; </w:t>
      </w:r>
      <w:proofErr w:type="spellStart"/>
      <w:r w:rsidRPr="003C3E42">
        <w:rPr>
          <w:rFonts w:asciiTheme="majorHAnsi" w:eastAsia="Calibri" w:hAnsiTheme="majorHAnsi" w:cstheme="majorHAnsi"/>
          <w:highlight w:val="white"/>
        </w:rPr>
        <w:t>Minokadeh</w:t>
      </w:r>
      <w:proofErr w:type="spellEnd"/>
      <w:r w:rsidRPr="003C3E42">
        <w:rPr>
          <w:rFonts w:asciiTheme="majorHAnsi" w:eastAsia="Calibri" w:hAnsiTheme="majorHAnsi" w:cstheme="majorHAnsi"/>
          <w:highlight w:val="white"/>
        </w:rPr>
        <w:t xml:space="preserve"> Anush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4b</w:t>
      </w:r>
      <w:r w:rsidRPr="003C3E42">
        <w:rPr>
          <w:rFonts w:asciiTheme="majorHAnsi" w:eastAsia="Calibri" w:hAnsiTheme="majorHAnsi" w:cstheme="majorHAnsi"/>
          <w:highlight w:val="white"/>
        </w:rPr>
        <w:t>; Nova Alan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4b</w:t>
      </w:r>
      <w:r w:rsidRPr="003C3E42">
        <w:rPr>
          <w:rFonts w:asciiTheme="majorHAnsi" w:eastAsia="Calibri" w:hAnsiTheme="majorHAnsi" w:cstheme="majorHAnsi"/>
          <w:highlight w:val="white"/>
        </w:rPr>
        <w:t>; Huang WanTing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3a</w:t>
      </w:r>
      <w:r w:rsidRPr="003C3E42">
        <w:rPr>
          <w:rFonts w:asciiTheme="majorHAnsi" w:eastAsia="Calibri" w:hAnsiTheme="majorHAnsi" w:cstheme="majorHAnsi"/>
          <w:highlight w:val="white"/>
        </w:rPr>
        <w:t xml:space="preserve">; </w:t>
      </w:r>
      <w:proofErr w:type="spellStart"/>
      <w:r w:rsidRPr="003C3E42">
        <w:rPr>
          <w:rFonts w:asciiTheme="majorHAnsi" w:eastAsia="Calibri" w:hAnsiTheme="majorHAnsi" w:cstheme="majorHAnsi"/>
          <w:highlight w:val="white"/>
        </w:rPr>
        <w:t>Cang</w:t>
      </w:r>
      <w:proofErr w:type="spellEnd"/>
      <w:r w:rsidRPr="003C3E42">
        <w:rPr>
          <w:rFonts w:asciiTheme="majorHAnsi" w:eastAsia="Calibri" w:hAnsiTheme="majorHAnsi" w:cstheme="majorHAnsi"/>
          <w:highlight w:val="white"/>
        </w:rPr>
        <w:t xml:space="preserve"> William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3a</w:t>
      </w:r>
      <w:r w:rsidRPr="003C3E42">
        <w:rPr>
          <w:rFonts w:asciiTheme="majorHAnsi" w:eastAsia="Calibri" w:hAnsiTheme="majorHAnsi" w:cstheme="majorHAnsi"/>
          <w:highlight w:val="white"/>
        </w:rPr>
        <w:t>; Schomer Kendra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5a</w:t>
      </w:r>
    </w:p>
    <w:p w14:paraId="36D549DE" w14:textId="77777777" w:rsidR="008D1D5A" w:rsidRPr="003C3E42" w:rsidRDefault="008D1D5A" w:rsidP="008D1D5A">
      <w:pPr>
        <w:spacing w:after="160" w:line="480" w:lineRule="auto"/>
        <w:rPr>
          <w:rFonts w:asciiTheme="majorHAnsi" w:eastAsia="Calibri" w:hAnsiTheme="majorHAnsi" w:cstheme="majorHAnsi"/>
          <w:highlight w:val="white"/>
        </w:rPr>
      </w:pPr>
      <w:r w:rsidRPr="003C3E42">
        <w:rPr>
          <w:rFonts w:asciiTheme="majorHAnsi" w:eastAsia="Calibri" w:hAnsiTheme="majorHAnsi" w:cstheme="majorHAnsi"/>
          <w:highlight w:val="white"/>
        </w:rPr>
        <w:t>Department of Pharmacy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1</w:t>
      </w:r>
      <w:r w:rsidRPr="003C3E42">
        <w:rPr>
          <w:rFonts w:asciiTheme="majorHAnsi" w:eastAsia="Calibri" w:hAnsiTheme="majorHAnsi" w:cstheme="majorHAnsi"/>
          <w:highlight w:val="white"/>
        </w:rPr>
        <w:t xml:space="preserve"> and Department of Neurology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2</w:t>
      </w:r>
      <w:r w:rsidRPr="003C3E42">
        <w:rPr>
          <w:rFonts w:asciiTheme="majorHAnsi" w:eastAsia="Calibri" w:hAnsiTheme="majorHAnsi" w:cstheme="majorHAnsi"/>
          <w:highlight w:val="white"/>
        </w:rPr>
        <w:t>, University of California, Irvine Health, Orange, CA, USA; Department of Pharmacy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3</w:t>
      </w:r>
      <w:r w:rsidRPr="003C3E42">
        <w:rPr>
          <w:rFonts w:asciiTheme="majorHAnsi" w:eastAsia="Calibri" w:hAnsiTheme="majorHAnsi" w:cstheme="majorHAnsi"/>
          <w:highlight w:val="white"/>
        </w:rPr>
        <w:t xml:space="preserve"> and Department of Critical Care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4</w:t>
      </w:r>
      <w:r w:rsidRPr="003C3E42">
        <w:rPr>
          <w:rFonts w:asciiTheme="majorHAnsi" w:eastAsia="Calibri" w:hAnsiTheme="majorHAnsi" w:cstheme="majorHAnsi"/>
          <w:highlight w:val="white"/>
        </w:rPr>
        <w:t>, University of California San Diego Health, San Diego, CA, USA; Department of Pharmacy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5</w:t>
      </w:r>
      <w:r w:rsidRPr="003C3E42">
        <w:rPr>
          <w:rFonts w:asciiTheme="majorHAnsi" w:eastAsia="Calibri" w:hAnsiTheme="majorHAnsi" w:cstheme="majorHAnsi"/>
          <w:highlight w:val="white"/>
        </w:rPr>
        <w:t xml:space="preserve"> and Department of Neurological Surgery and Neurology</w:t>
      </w:r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6</w:t>
      </w:r>
      <w:r w:rsidRPr="003C3E42">
        <w:rPr>
          <w:rFonts w:asciiTheme="majorHAnsi" w:eastAsia="Calibri" w:hAnsiTheme="majorHAnsi" w:cstheme="majorHAnsi"/>
          <w:highlight w:val="white"/>
        </w:rPr>
        <w:t xml:space="preserve">, University of California Davis Health, Sacramento, CA, USA; </w:t>
      </w:r>
      <w:proofErr w:type="spellStart"/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a</w:t>
      </w:r>
      <w:r w:rsidRPr="003C3E42">
        <w:rPr>
          <w:rFonts w:asciiTheme="majorHAnsi" w:eastAsia="Calibri" w:hAnsiTheme="majorHAnsi" w:cstheme="majorHAnsi"/>
          <w:highlight w:val="white"/>
        </w:rPr>
        <w:t>PharmD</w:t>
      </w:r>
      <w:proofErr w:type="spellEnd"/>
      <w:r w:rsidRPr="003C3E42">
        <w:rPr>
          <w:rFonts w:asciiTheme="majorHAnsi" w:eastAsia="Calibri" w:hAnsiTheme="majorHAnsi" w:cstheme="majorHAnsi"/>
          <w:highlight w:val="white"/>
        </w:rPr>
        <w:t xml:space="preserve">; </w:t>
      </w:r>
      <w:proofErr w:type="spellStart"/>
      <w:r w:rsidRPr="003C3E42">
        <w:rPr>
          <w:rFonts w:asciiTheme="majorHAnsi" w:eastAsia="Calibri" w:hAnsiTheme="majorHAnsi" w:cstheme="majorHAnsi"/>
          <w:highlight w:val="white"/>
          <w:vertAlign w:val="superscript"/>
        </w:rPr>
        <w:t>b</w:t>
      </w:r>
      <w:r w:rsidRPr="003C3E42">
        <w:rPr>
          <w:rFonts w:asciiTheme="majorHAnsi" w:eastAsia="Calibri" w:hAnsiTheme="majorHAnsi" w:cstheme="majorHAnsi"/>
          <w:highlight w:val="white"/>
        </w:rPr>
        <w:t>MD</w:t>
      </w:r>
      <w:proofErr w:type="spellEnd"/>
    </w:p>
    <w:p w14:paraId="2F7F8C43" w14:textId="77777777" w:rsidR="008D1D5A" w:rsidRPr="003C3E42" w:rsidRDefault="008D1D5A" w:rsidP="008D1D5A">
      <w:pPr>
        <w:spacing w:after="160" w:line="480" w:lineRule="auto"/>
        <w:rPr>
          <w:rFonts w:asciiTheme="majorHAnsi" w:eastAsia="Calibri" w:hAnsiTheme="majorHAnsi" w:cstheme="majorHAnsi"/>
          <w:highlight w:val="white"/>
        </w:rPr>
      </w:pPr>
      <w:r w:rsidRPr="003C3E42">
        <w:rPr>
          <w:rFonts w:asciiTheme="majorHAnsi" w:eastAsia="Calibri" w:hAnsiTheme="majorHAnsi" w:cstheme="majorHAnsi"/>
          <w:highlight w:val="white"/>
        </w:rPr>
        <w:t>Corresponding author’s email address: kjschomer@ucdavis.edu</w:t>
      </w:r>
    </w:p>
    <w:p w14:paraId="1902F630" w14:textId="77777777" w:rsidR="008D1D5A" w:rsidRPr="008D1D5A" w:rsidRDefault="008D1D5A" w:rsidP="008D1D5A">
      <w:pPr>
        <w:rPr>
          <w:rFonts w:asciiTheme="majorHAnsi" w:eastAsia="Times New Roman" w:hAnsiTheme="majorHAnsi" w:cs="Times New Roman"/>
          <w:bCs/>
        </w:rPr>
      </w:pPr>
      <w:r w:rsidRPr="008D1D5A">
        <w:rPr>
          <w:rFonts w:asciiTheme="majorHAnsi" w:eastAsia="Times New Roman" w:hAnsiTheme="majorHAnsi" w:cs="Times New Roman"/>
          <w:bCs/>
        </w:rPr>
        <w:t xml:space="preserve">Journal of Thrombosis and Thrombolysis </w:t>
      </w:r>
    </w:p>
    <w:p w14:paraId="6718D577" w14:textId="77777777" w:rsidR="008D1D5A" w:rsidRDefault="008D1D5A">
      <w:pPr>
        <w:rPr>
          <w:rFonts w:asciiTheme="majorHAnsi" w:eastAsia="Times New Roman" w:hAnsiTheme="majorHAnsi" w:cs="Times New Roman"/>
          <w:b/>
        </w:rPr>
      </w:pPr>
    </w:p>
    <w:p w14:paraId="390134CB" w14:textId="77777777" w:rsidR="008D1D5A" w:rsidRDefault="008D1D5A">
      <w:pPr>
        <w:rPr>
          <w:rFonts w:asciiTheme="majorHAnsi" w:eastAsia="Times New Roman" w:hAnsiTheme="majorHAnsi" w:cs="Times New Roman"/>
          <w:b/>
        </w:rPr>
      </w:pPr>
    </w:p>
    <w:p w14:paraId="186B65F3" w14:textId="0B3564A7" w:rsidR="007301F1" w:rsidRPr="00263CEB" w:rsidRDefault="00CE242C">
      <w:pPr>
        <w:rPr>
          <w:rFonts w:asciiTheme="majorHAnsi" w:eastAsia="Times New Roman" w:hAnsiTheme="majorHAnsi" w:cs="Times New Roman"/>
          <w:b/>
        </w:rPr>
      </w:pPr>
      <w:r>
        <w:rPr>
          <w:rFonts w:asciiTheme="majorHAnsi" w:eastAsia="Times New Roman" w:hAnsiTheme="majorHAnsi" w:cs="Times New Roman"/>
          <w:b/>
        </w:rPr>
        <w:t>Online Resource</w:t>
      </w:r>
      <w:r w:rsidR="00D9065B">
        <w:rPr>
          <w:rFonts w:asciiTheme="majorHAnsi" w:eastAsia="Times New Roman" w:hAnsiTheme="majorHAnsi" w:cs="Times New Roman"/>
          <w:b/>
        </w:rPr>
        <w:t xml:space="preserve"> 1</w:t>
      </w:r>
      <w:r w:rsidR="006F1597">
        <w:rPr>
          <w:rFonts w:asciiTheme="majorHAnsi" w:eastAsia="Times New Roman" w:hAnsiTheme="majorHAnsi" w:cs="Times New Roman"/>
          <w:b/>
        </w:rPr>
        <w:t xml:space="preserve"> </w:t>
      </w:r>
      <w:r w:rsidR="00374C2F">
        <w:rPr>
          <w:rFonts w:asciiTheme="majorHAnsi" w:eastAsia="Times New Roman" w:hAnsiTheme="majorHAnsi" w:cs="Times New Roman"/>
          <w:b/>
        </w:rPr>
        <w:t xml:space="preserve">Patient Discharge Disposition </w:t>
      </w:r>
    </w:p>
    <w:tbl>
      <w:tblPr>
        <w:tblStyle w:val="a"/>
        <w:tblW w:w="9360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7301F1" w14:paraId="013149B2" w14:textId="77777777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2D558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Characteristics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F8868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aPCC</w:t>
            </w:r>
            <w:proofErr w:type="spellEnd"/>
          </w:p>
          <w:p w14:paraId="7290C5EF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(n=30)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65EF5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4F-PCC Low Dose</w:t>
            </w:r>
          </w:p>
          <w:p w14:paraId="0A759DAC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(n=18)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E7998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4F-PCC High Dose</w:t>
            </w:r>
          </w:p>
          <w:p w14:paraId="5AFB9934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(n=19)</w:t>
            </w:r>
          </w:p>
        </w:tc>
      </w:tr>
      <w:tr w:rsidR="007301F1" w14:paraId="7B98AF77" w14:textId="77777777">
        <w:trPr>
          <w:trHeight w:val="4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4D10F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Skilled Nursing Facility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50A6A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10 (33%)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D3AE7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8(44%)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9AB2E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11 (58%)</w:t>
            </w:r>
          </w:p>
        </w:tc>
      </w:tr>
      <w:tr w:rsidR="007301F1" w14:paraId="050C315C" w14:textId="77777777">
        <w:trPr>
          <w:trHeight w:val="4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6B6E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Long Term Care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636E5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4EA85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5EFC5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2 (11%)</w:t>
            </w:r>
          </w:p>
        </w:tc>
      </w:tr>
      <w:tr w:rsidR="007301F1" w14:paraId="33C35699" w14:textId="77777777">
        <w:trPr>
          <w:trHeight w:val="4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E5344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Transfer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D1E0F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2 (7%)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714CB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58671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2 (11%)</w:t>
            </w:r>
          </w:p>
        </w:tc>
      </w:tr>
      <w:tr w:rsidR="007301F1" w14:paraId="236DD169" w14:textId="77777777">
        <w:trPr>
          <w:trHeight w:val="4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DF23D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Home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2F303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16 (53%)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1A6AA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9 (50%)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382CE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5 (26%)</w:t>
            </w:r>
          </w:p>
        </w:tc>
      </w:tr>
      <w:tr w:rsidR="007301F1" w14:paraId="3596AC2C" w14:textId="77777777">
        <w:trPr>
          <w:trHeight w:val="4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761F1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Death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52841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2 (7%)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606F3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1 (6%)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5811B" w14:textId="77777777" w:rsidR="007301F1" w:rsidRDefault="00D9065B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color w:val="22222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1 (5%</w:t>
            </w:r>
          </w:p>
        </w:tc>
      </w:tr>
    </w:tbl>
    <w:p w14:paraId="7057D2C6" w14:textId="77777777" w:rsidR="007301F1" w:rsidRDefault="007301F1">
      <w:pPr>
        <w:rPr>
          <w:rFonts w:ascii="Times New Roman" w:eastAsia="Times New Roman" w:hAnsi="Times New Roman" w:cs="Times New Roman"/>
        </w:rPr>
      </w:pPr>
    </w:p>
    <w:p w14:paraId="743DD802" w14:textId="77777777" w:rsidR="007301F1" w:rsidRDefault="007301F1">
      <w:bookmarkStart w:id="0" w:name="_GoBack"/>
      <w:bookmarkEnd w:id="0"/>
    </w:p>
    <w:sectPr w:rsidR="007301F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1F1"/>
    <w:rsid w:val="00263CEB"/>
    <w:rsid w:val="00374C2F"/>
    <w:rsid w:val="00651CE6"/>
    <w:rsid w:val="006F1597"/>
    <w:rsid w:val="007301F1"/>
    <w:rsid w:val="008D1D5A"/>
    <w:rsid w:val="00CE242C"/>
    <w:rsid w:val="00D9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DE1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 IT Client Engineering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Kendra J Schomer</cp:lastModifiedBy>
  <cp:revision>5</cp:revision>
  <dcterms:created xsi:type="dcterms:W3CDTF">2020-04-27T04:53:00Z</dcterms:created>
  <dcterms:modified xsi:type="dcterms:W3CDTF">2020-05-05T21:24:00Z</dcterms:modified>
</cp:coreProperties>
</file>