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B7FFE" w14:textId="28B669D3" w:rsidR="003C7946" w:rsidRPr="000B6B5C" w:rsidRDefault="000B6B5C" w:rsidP="000B6B5C">
      <w:pPr>
        <w:rPr>
          <w:rFonts w:ascii="Times New Roman" w:hAnsi="Times New Roman" w:cs="Times New Roman"/>
          <w:sz w:val="24"/>
          <w:szCs w:val="24"/>
        </w:rPr>
      </w:pPr>
      <w:r w:rsidRPr="000B6B5C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7216" behindDoc="0" locked="0" layoutInCell="1" allowOverlap="1" wp14:anchorId="05FAE7B9" wp14:editId="5A150DBE">
            <wp:simplePos x="0" y="0"/>
            <wp:positionH relativeFrom="column">
              <wp:posOffset>-533400</wp:posOffset>
            </wp:positionH>
            <wp:positionV relativeFrom="paragraph">
              <wp:posOffset>543</wp:posOffset>
            </wp:positionV>
            <wp:extent cx="7128164" cy="4249743"/>
            <wp:effectExtent l="0" t="0" r="0" b="0"/>
            <wp:wrapSquare wrapText="bothSides"/>
            <wp:docPr id="14750099" name="Picture 3" descr="A diagram of a company struc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0099" name="Picture 3" descr="A diagram of a company structu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235" cy="4251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21397" w14:textId="61F3CDDD" w:rsidR="00234550" w:rsidRDefault="003C7946" w:rsidP="00633327">
      <w:pPr>
        <w:pStyle w:val="NormalWeb"/>
        <w:rPr>
          <w:noProof/>
        </w:rPr>
      </w:pPr>
      <w:r w:rsidRPr="00633327">
        <w:rPr>
          <w:b/>
          <w:bCs/>
          <w:noProof/>
        </w:rPr>
        <w:t>e-Figure 1: STROBE diagram of the inclusion and exclusion of subjects in the derivation, validation, and extrapolation cohorts.</w:t>
      </w:r>
      <w:r w:rsidR="00633327">
        <w:rPr>
          <w:noProof/>
        </w:rPr>
        <w:br/>
      </w:r>
      <w:r>
        <w:rPr>
          <w:noProof/>
        </w:rPr>
        <w:t xml:space="preserve">The final derivation cohort was used to </w:t>
      </w:r>
      <w:r w:rsidR="00D97D4A">
        <w:rPr>
          <w:noProof/>
        </w:rPr>
        <w:t xml:space="preserve">develop the PEP score. The validation cohort was used to test the PEP score on an independent sample. The extrapolation cohort was used to test the </w:t>
      </w:r>
      <w:r w:rsidR="00C7240C">
        <w:rPr>
          <w:noProof/>
        </w:rPr>
        <w:t>PEP score on subjects missing 1 of the 5 predictor variables</w:t>
      </w:r>
      <w:r w:rsidR="00633327">
        <w:rPr>
          <w:noProof/>
        </w:rPr>
        <w:t xml:space="preserve">, referred to as the modified PEP score. </w:t>
      </w:r>
    </w:p>
    <w:p w14:paraId="2614AAFE" w14:textId="77777777" w:rsidR="00234550" w:rsidRDefault="00234550" w:rsidP="002F4CE8">
      <w:pPr>
        <w:rPr>
          <w:rFonts w:ascii="Times New Roman" w:hAnsi="Times New Roman" w:cs="Times New Roman"/>
          <w:sz w:val="24"/>
          <w:szCs w:val="24"/>
        </w:rPr>
      </w:pPr>
    </w:p>
    <w:p w14:paraId="03AC83E6" w14:textId="77777777" w:rsidR="00234550" w:rsidRDefault="00234550" w:rsidP="002F4CE8">
      <w:pPr>
        <w:rPr>
          <w:rFonts w:ascii="Times New Roman" w:hAnsi="Times New Roman" w:cs="Times New Roman"/>
          <w:sz w:val="24"/>
          <w:szCs w:val="24"/>
        </w:rPr>
      </w:pPr>
    </w:p>
    <w:p w14:paraId="790CE670" w14:textId="77777777" w:rsidR="00234550" w:rsidRDefault="00234550" w:rsidP="002F4CE8">
      <w:pPr>
        <w:rPr>
          <w:rFonts w:ascii="Times New Roman" w:hAnsi="Times New Roman" w:cs="Times New Roman"/>
          <w:sz w:val="24"/>
          <w:szCs w:val="24"/>
        </w:rPr>
      </w:pPr>
    </w:p>
    <w:p w14:paraId="09AAC90E" w14:textId="77777777" w:rsidR="00442ABA" w:rsidRDefault="00442ABA" w:rsidP="002F4CE8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860"/>
        <w:tblW w:w="10180" w:type="dxa"/>
        <w:tblLook w:val="04A0" w:firstRow="1" w:lastRow="0" w:firstColumn="1" w:lastColumn="0" w:noHBand="0" w:noVBand="1"/>
      </w:tblPr>
      <w:tblGrid>
        <w:gridCol w:w="4840"/>
        <w:gridCol w:w="1860"/>
        <w:gridCol w:w="1860"/>
        <w:gridCol w:w="1620"/>
      </w:tblGrid>
      <w:tr w:rsidR="00234550" w:rsidRPr="00CC0E3C" w14:paraId="0AC9876A" w14:textId="77777777" w:rsidTr="00234550">
        <w:trPr>
          <w:trHeight w:val="31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5432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049D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DE04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1745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234550" w:rsidRPr="00CC0E3C" w14:paraId="297A44D6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9CB6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BF4DC98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Clinical Deterioration within 72 hours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6B0A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34550" w:rsidRPr="00CC0E3C" w14:paraId="4A223896" w14:textId="77777777" w:rsidTr="00234550">
        <w:trPr>
          <w:trHeight w:val="320"/>
        </w:trPr>
        <w:tc>
          <w:tcPr>
            <w:tcW w:w="4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AF964A" w14:textId="55C3C14D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Clinical/Historical Variables, </w:t>
            </w:r>
            <w:r w:rsidR="00697BF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(%)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578D7" w14:textId="16B2C934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 (</w:t>
            </w:r>
            <w:r w:rsidR="00697BF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=192)</w:t>
            </w:r>
          </w:p>
        </w:tc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98F6B" w14:textId="444A7BB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Yes (</w:t>
            </w:r>
            <w:r w:rsidR="00697BF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=52)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FE85F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234550" w:rsidRPr="00CC0E3C" w14:paraId="2E4FAD7B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1B58D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HR &gt; 110 bpm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E9AA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 (35.9)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F7D2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 (59.6)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18A33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0.002</w:t>
            </w:r>
          </w:p>
        </w:tc>
      </w:tr>
      <w:tr w:rsidR="00234550" w:rsidRPr="00CC0E3C" w14:paraId="12A430A9" w14:textId="77777777" w:rsidTr="00234550">
        <w:trPr>
          <w:trHeight w:val="3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F1130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Supplemental O2 &gt; 4L/min (above baseline)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33F8B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 (9.4)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9A0EC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 (53.9)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F470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266F2378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B6C75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Dyspnea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C8CA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150 (78.1)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D062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 (90.4)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239C6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</w:t>
            </w:r>
          </w:p>
        </w:tc>
      </w:tr>
      <w:tr w:rsidR="00234550" w:rsidRPr="00CC0E3C" w14:paraId="2428C17C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07176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Altered mental status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D7E8D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 (7.8)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CDA6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 (21.2)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2E8C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0.005</w:t>
            </w:r>
          </w:p>
        </w:tc>
      </w:tr>
      <w:tr w:rsidR="00234550" w:rsidRPr="00CC0E3C" w14:paraId="4DA243BA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36573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Syncope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7B77C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 (10.9)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6C732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 (19.2)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49703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0.11</w:t>
            </w:r>
          </w:p>
        </w:tc>
      </w:tr>
      <w:tr w:rsidR="00234550" w:rsidRPr="00CC0E3C" w14:paraId="4FC4AAA1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D1727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Presence of DVT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E122D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122 (63.5)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C2E7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 (76.9)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FC7E7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0.07</w:t>
            </w:r>
          </w:p>
        </w:tc>
      </w:tr>
      <w:tr w:rsidR="00234550" w:rsidRPr="00CC0E3C" w14:paraId="46C692BB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2C7CB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Active/past malignancy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78067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 (23.5)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5B81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 (25.5)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47843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</w:tr>
      <w:tr w:rsidR="00234550" w:rsidRPr="00CC0E3C" w14:paraId="5BCF5E6E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7FB75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Prior PE or DVT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6841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 (20.3)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5E588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 (13.5)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36C51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0.26</w:t>
            </w:r>
          </w:p>
        </w:tc>
      </w:tr>
      <w:tr w:rsidR="00234550" w:rsidRPr="00CC0E3C" w14:paraId="073C61ED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6774E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Pre-existing heart failure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BC0E8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 (13.0)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4486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 (15.4)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A026F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0.66</w:t>
            </w:r>
          </w:p>
        </w:tc>
      </w:tr>
      <w:tr w:rsidR="00234550" w:rsidRPr="00CC0E3C" w14:paraId="72566A9D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56F7B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Chronic lung disease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285DE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 (26.0)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67ABB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 (23.1)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F0CAF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0.66</w:t>
            </w:r>
          </w:p>
        </w:tc>
      </w:tr>
      <w:tr w:rsidR="00234550" w:rsidRPr="00CC0E3C" w14:paraId="308D426C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50F74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Recent systemic infection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ED04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 (12.5)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7EB83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 (26.9)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2C647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</w:p>
        </w:tc>
      </w:tr>
      <w:tr w:rsidR="00234550" w:rsidRPr="00CC0E3C" w14:paraId="69BBD383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39FEA7" w14:textId="6F61E0C8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Echocardiogram Findings, </w:t>
            </w:r>
            <w:r w:rsidR="00697BF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(%)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B293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8963D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8A702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234550" w:rsidRPr="00CC0E3C" w14:paraId="4A143FE3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E35FC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RV dilation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9E5E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 (40.1)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4C0B3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 (80.8)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19CAC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5B4E2F60" w14:textId="77777777" w:rsidTr="00234550">
        <w:trPr>
          <w:trHeight w:val="3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3B34C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Septal flattening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21732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 (25.5)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08F9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 (75)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05C3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3E688ACE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C52B6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Clot in transit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DEBF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 (2.6)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2CA2E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 (15.4)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34A5D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6A15DF1B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1E371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McConnell sign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F416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 (14.1)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C5CE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 (40.4)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550B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05A046C6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D0737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RVSP &gt; 40 mm Hg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AC536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 (48.0)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C889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 (72.7)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14993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&lt;0.001 </w:t>
            </w:r>
          </w:p>
        </w:tc>
      </w:tr>
      <w:tr w:rsidR="00234550" w:rsidRPr="00CC0E3C" w14:paraId="4094C997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7E082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TAPSE ≤ 13 mm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CDF7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 (11.3)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615B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 (43.1)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C4236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6E1BBA9B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0673A2" w14:textId="2D1E2C59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CTPA Findings, </w:t>
            </w:r>
            <w:r w:rsidR="00697BF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(%)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ED628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AA13D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8596F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234550" w:rsidRPr="00CC0E3C" w14:paraId="72531640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2D0DC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RV:LV ratio &gt; 1.0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347D7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 (53.0)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7B442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 (84.0)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B27D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&lt;0.001</w:t>
            </w:r>
          </w:p>
        </w:tc>
      </w:tr>
      <w:tr w:rsidR="00234550" w:rsidRPr="00CC0E3C" w14:paraId="1716EC1C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97E39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Saddle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C3CF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 (18.23)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C2ECB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 (48.1)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BF1C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084825AA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CA3F8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Left main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B4AF8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87 (45.3)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7D8D2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 (67.3)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5CA21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0.004</w:t>
            </w:r>
          </w:p>
        </w:tc>
      </w:tr>
      <w:tr w:rsidR="00234550" w:rsidRPr="00CC0E3C" w14:paraId="3063A0F9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99DC8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Right main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6F64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 (51.0)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19AA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 (78.9)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6518F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657C2A3E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32D42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Left lobar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C396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 (47.4)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2B606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 (65.4)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DF851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</w:p>
        </w:tc>
      </w:tr>
      <w:tr w:rsidR="00234550" w:rsidRPr="00CC0E3C" w14:paraId="58EAC2C3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D7F29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Right lobar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444A6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104 (54.2)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A7EB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 (75.0)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B9688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0.007</w:t>
            </w:r>
          </w:p>
        </w:tc>
      </w:tr>
      <w:tr w:rsidR="00234550" w:rsidRPr="00CC0E3C" w14:paraId="6140E972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E8722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Left segmental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30A7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78 (40.6)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4DB9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 (55.8)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8BBFF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</w:t>
            </w:r>
          </w:p>
        </w:tc>
      </w:tr>
      <w:tr w:rsidR="00234550" w:rsidRPr="00CC0E3C" w14:paraId="1BA13A75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8A304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Right segmental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299D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 (48.0)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36D6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 (57.7)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7A0D1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0.21</w:t>
            </w:r>
          </w:p>
        </w:tc>
      </w:tr>
      <w:tr w:rsidR="00234550" w:rsidRPr="00CC0E3C" w14:paraId="544789F1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C6DC1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Left subsegmental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B310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 (16.7)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47798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 (34.7)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CAF8D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0.004</w:t>
            </w:r>
          </w:p>
        </w:tc>
      </w:tr>
      <w:tr w:rsidR="00234550" w:rsidRPr="00CC0E3C" w14:paraId="00D8B9D6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3B499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Right subsegmental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42772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 (18.2)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A46C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 (38.5)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9748B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0.002</w:t>
            </w:r>
          </w:p>
        </w:tc>
      </w:tr>
      <w:tr w:rsidR="00234550" w:rsidRPr="00CC0E3C" w14:paraId="519C4E5E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E0935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Right and/or left subsegmental artery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3EE27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 (21.9)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4207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 (42.3)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EC36F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&lt;0.01</w:t>
            </w:r>
          </w:p>
        </w:tc>
      </w:tr>
      <w:tr w:rsidR="00234550" w:rsidRPr="00CC0E3C" w14:paraId="3D697AC4" w14:textId="77777777" w:rsidTr="00234550">
        <w:trPr>
          <w:trHeight w:val="63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74C34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 (saddle or main or lobar artery) thrombus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361D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147 (76.6)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D9E85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 (90.4)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7223D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</w:p>
        </w:tc>
      </w:tr>
      <w:tr w:rsidR="00234550" w:rsidRPr="00CC0E3C" w14:paraId="1DDBB198" w14:textId="77777777" w:rsidTr="00234550">
        <w:trPr>
          <w:trHeight w:val="3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78DAB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Central and subsegmental artery thrombus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2922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 (14.1)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D51AF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 (38.5)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381EA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5874958E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38E7EB" w14:textId="5BB2DEE0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Laboratory Results, </w:t>
            </w:r>
            <w:r w:rsidR="00697BF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(%)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5D1B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B9E9E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0E956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234550" w:rsidRPr="00CC0E3C" w14:paraId="101769E9" w14:textId="77777777" w:rsidTr="00234550">
        <w:trPr>
          <w:cantSplit/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A589B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Hs-cTnT T &gt; 40 ng/L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5FAFD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 (47.9)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A9D1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 (76.5)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96BC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45BB5283" w14:textId="77777777" w:rsidTr="00234550">
        <w:trPr>
          <w:cantSplit/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6DC38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Lactate &gt; 2 mmol/L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B429C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 (32.1)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734A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 (76.1)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C1700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234550" w:rsidRPr="00CC0E3C" w14:paraId="65CB5162" w14:textId="77777777" w:rsidTr="00234550">
        <w:trPr>
          <w:trHeight w:val="3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93A91" w14:textId="77777777" w:rsidR="00234550" w:rsidRPr="00CC0E3C" w:rsidRDefault="00234550" w:rsidP="0023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NT-proBNP &gt; 300 </w:t>
            </w:r>
            <w:proofErr w:type="spellStart"/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pg</w:t>
            </w:r>
            <w:proofErr w:type="spellEnd"/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/mL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89164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 (53.1)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E4C1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 (75.0)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A1959" w14:textId="77777777" w:rsidR="00234550" w:rsidRPr="00CC0E3C" w:rsidRDefault="00234550" w:rsidP="0023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0E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</w:t>
            </w:r>
          </w:p>
        </w:tc>
      </w:tr>
    </w:tbl>
    <w:p w14:paraId="0270CD84" w14:textId="77777777" w:rsidR="00B7470A" w:rsidRDefault="00B7470A" w:rsidP="002F4CE8">
      <w:pPr>
        <w:rPr>
          <w:rFonts w:ascii="Times New Roman" w:hAnsi="Times New Roman" w:cs="Times New Roman"/>
          <w:sz w:val="24"/>
          <w:szCs w:val="24"/>
        </w:rPr>
      </w:pPr>
    </w:p>
    <w:p w14:paraId="0A19463E" w14:textId="23759F1B" w:rsidR="00CC0E3C" w:rsidRPr="003A78D5" w:rsidRDefault="00442ABA" w:rsidP="003A78D5">
      <w:pPr>
        <w:rPr>
          <w:rFonts w:ascii="Times New Roman" w:hAnsi="Times New Roman" w:cs="Times New Roman"/>
          <w:sz w:val="24"/>
          <w:szCs w:val="24"/>
        </w:rPr>
      </w:pPr>
      <w:r w:rsidRPr="00442ABA">
        <w:rPr>
          <w:rFonts w:ascii="Times New Roman" w:hAnsi="Times New Roman" w:cs="Times New Roman"/>
          <w:b/>
          <w:bCs/>
          <w:sz w:val="24"/>
          <w:szCs w:val="24"/>
        </w:rPr>
        <w:t>e-Table 1: Univariate analysis of the original derivation cohort.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60742">
        <w:rPr>
          <w:rFonts w:ascii="Times New Roman" w:hAnsi="Times New Roman" w:cs="Times New Roman"/>
          <w:sz w:val="24"/>
          <w:szCs w:val="24"/>
        </w:rPr>
        <w:t xml:space="preserve">Chi-Square test was used to compare variables </w:t>
      </w:r>
      <w:r w:rsidR="00177FB2">
        <w:rPr>
          <w:rFonts w:ascii="Times New Roman" w:hAnsi="Times New Roman" w:cs="Times New Roman"/>
          <w:sz w:val="24"/>
          <w:szCs w:val="24"/>
        </w:rPr>
        <w:t>between those who had clinical deterioration</w:t>
      </w:r>
      <w:r w:rsidR="003A78D5">
        <w:rPr>
          <w:rFonts w:ascii="Times New Roman" w:hAnsi="Times New Roman" w:cs="Times New Roman"/>
          <w:sz w:val="24"/>
          <w:szCs w:val="24"/>
        </w:rPr>
        <w:t xml:space="preserve"> </w:t>
      </w:r>
      <w:r w:rsidR="00177FB2">
        <w:rPr>
          <w:rFonts w:ascii="Times New Roman" w:hAnsi="Times New Roman" w:cs="Times New Roman"/>
          <w:sz w:val="24"/>
          <w:szCs w:val="24"/>
        </w:rPr>
        <w:t xml:space="preserve">and those who did not. </w:t>
      </w:r>
      <w:r w:rsidR="00E719D2">
        <w:rPr>
          <w:rFonts w:ascii="Times New Roman" w:hAnsi="Times New Roman" w:cs="Times New Roman"/>
          <w:sz w:val="24"/>
          <w:szCs w:val="24"/>
        </w:rPr>
        <w:t>The original derivation cohort incl</w:t>
      </w:r>
      <w:r w:rsidR="00C20ED7">
        <w:rPr>
          <w:rFonts w:ascii="Times New Roman" w:hAnsi="Times New Roman" w:cs="Times New Roman"/>
          <w:sz w:val="24"/>
          <w:szCs w:val="24"/>
        </w:rPr>
        <w:t xml:space="preserve">uded 244 subjects before excluding those with missing predictor variables. </w:t>
      </w:r>
      <w:r w:rsidR="003A78D5">
        <w:rPr>
          <w:rFonts w:ascii="Times New Roman" w:hAnsi="Times New Roman" w:cs="Times New Roman"/>
          <w:sz w:val="24"/>
          <w:szCs w:val="24"/>
        </w:rPr>
        <w:br/>
      </w:r>
      <w:r w:rsidR="00127B8E" w:rsidRPr="00E730BD">
        <w:rPr>
          <w:rFonts w:ascii="Times New Roman" w:hAnsi="Times New Roman" w:cs="Times New Roman"/>
          <w:sz w:val="24"/>
          <w:szCs w:val="24"/>
        </w:rPr>
        <w:t>DVT</w:t>
      </w:r>
      <w:r w:rsidR="00967A8A" w:rsidRPr="00E730BD">
        <w:rPr>
          <w:rFonts w:ascii="Times New Roman" w:hAnsi="Times New Roman" w:cs="Times New Roman"/>
          <w:sz w:val="24"/>
          <w:szCs w:val="24"/>
        </w:rPr>
        <w:t xml:space="preserve"> = </w:t>
      </w:r>
      <w:r w:rsidR="002E39E6" w:rsidRPr="00E730BD">
        <w:rPr>
          <w:rFonts w:ascii="Times New Roman" w:hAnsi="Times New Roman" w:cs="Times New Roman"/>
          <w:sz w:val="24"/>
          <w:szCs w:val="24"/>
        </w:rPr>
        <w:t>D</w:t>
      </w:r>
      <w:r w:rsidR="00967A8A" w:rsidRPr="00E730BD">
        <w:rPr>
          <w:rFonts w:ascii="Times New Roman" w:hAnsi="Times New Roman" w:cs="Times New Roman"/>
          <w:sz w:val="24"/>
          <w:szCs w:val="24"/>
        </w:rPr>
        <w:t xml:space="preserve">eep </w:t>
      </w:r>
      <w:r w:rsidR="002E39E6" w:rsidRPr="00E730BD">
        <w:rPr>
          <w:rFonts w:ascii="Times New Roman" w:hAnsi="Times New Roman" w:cs="Times New Roman"/>
          <w:sz w:val="24"/>
          <w:szCs w:val="24"/>
        </w:rPr>
        <w:t>V</w:t>
      </w:r>
      <w:r w:rsidR="00967A8A" w:rsidRPr="00E730BD">
        <w:rPr>
          <w:rFonts w:ascii="Times New Roman" w:hAnsi="Times New Roman" w:cs="Times New Roman"/>
          <w:sz w:val="24"/>
          <w:szCs w:val="24"/>
        </w:rPr>
        <w:t xml:space="preserve">ein </w:t>
      </w:r>
      <w:r w:rsidR="002E39E6" w:rsidRPr="00E730BD">
        <w:rPr>
          <w:rFonts w:ascii="Times New Roman" w:hAnsi="Times New Roman" w:cs="Times New Roman"/>
          <w:sz w:val="24"/>
          <w:szCs w:val="24"/>
        </w:rPr>
        <w:t>T</w:t>
      </w:r>
      <w:r w:rsidR="00967A8A" w:rsidRPr="00E730BD">
        <w:rPr>
          <w:rFonts w:ascii="Times New Roman" w:hAnsi="Times New Roman" w:cs="Times New Roman"/>
          <w:sz w:val="24"/>
          <w:szCs w:val="24"/>
        </w:rPr>
        <w:t xml:space="preserve">hrombosis; HR = </w:t>
      </w:r>
      <w:r w:rsidR="002E39E6" w:rsidRPr="00E730BD">
        <w:rPr>
          <w:rFonts w:ascii="Times New Roman" w:hAnsi="Times New Roman" w:cs="Times New Roman"/>
          <w:sz w:val="24"/>
          <w:szCs w:val="24"/>
        </w:rPr>
        <w:t>H</w:t>
      </w:r>
      <w:r w:rsidR="00967A8A" w:rsidRPr="00E730BD">
        <w:rPr>
          <w:rFonts w:ascii="Times New Roman" w:hAnsi="Times New Roman" w:cs="Times New Roman"/>
          <w:sz w:val="24"/>
          <w:szCs w:val="24"/>
        </w:rPr>
        <w:t xml:space="preserve">eart </w:t>
      </w:r>
      <w:r w:rsidR="002E39E6" w:rsidRPr="00E730BD">
        <w:rPr>
          <w:rFonts w:ascii="Times New Roman" w:hAnsi="Times New Roman" w:cs="Times New Roman"/>
          <w:sz w:val="24"/>
          <w:szCs w:val="24"/>
        </w:rPr>
        <w:t>R</w:t>
      </w:r>
      <w:r w:rsidR="00967A8A" w:rsidRPr="00E730BD">
        <w:rPr>
          <w:rFonts w:ascii="Times New Roman" w:hAnsi="Times New Roman" w:cs="Times New Roman"/>
          <w:sz w:val="24"/>
          <w:szCs w:val="24"/>
        </w:rPr>
        <w:t xml:space="preserve">ate, </w:t>
      </w:r>
      <w:r w:rsidR="00697BF7" w:rsidRPr="00E730BD">
        <w:rPr>
          <w:rFonts w:ascii="Times New Roman" w:hAnsi="Times New Roman" w:cs="Times New Roman"/>
          <w:sz w:val="24"/>
          <w:szCs w:val="24"/>
        </w:rPr>
        <w:t xml:space="preserve">Hs-cTnT = </w:t>
      </w:r>
      <w:r w:rsidR="002E39E6" w:rsidRPr="00E730BD">
        <w:rPr>
          <w:rFonts w:ascii="Times New Roman" w:hAnsi="Times New Roman" w:cs="Times New Roman"/>
          <w:sz w:val="24"/>
          <w:szCs w:val="24"/>
        </w:rPr>
        <w:t>H</w:t>
      </w:r>
      <w:r w:rsidR="00697BF7" w:rsidRPr="00E730BD">
        <w:rPr>
          <w:rFonts w:ascii="Times New Roman" w:hAnsi="Times New Roman" w:cs="Times New Roman"/>
          <w:sz w:val="24"/>
          <w:szCs w:val="24"/>
        </w:rPr>
        <w:t xml:space="preserve">igh-sensitivity </w:t>
      </w:r>
      <w:r w:rsidR="002E39E6" w:rsidRPr="00E730BD">
        <w:rPr>
          <w:rFonts w:ascii="Times New Roman" w:hAnsi="Times New Roman" w:cs="Times New Roman"/>
          <w:sz w:val="24"/>
          <w:szCs w:val="24"/>
        </w:rPr>
        <w:t>C</w:t>
      </w:r>
      <w:r w:rsidR="00697BF7" w:rsidRPr="00E730BD">
        <w:rPr>
          <w:rFonts w:ascii="Times New Roman" w:hAnsi="Times New Roman" w:cs="Times New Roman"/>
          <w:sz w:val="24"/>
          <w:szCs w:val="24"/>
        </w:rPr>
        <w:t xml:space="preserve">ardiac </w:t>
      </w:r>
      <w:r w:rsidR="002E39E6" w:rsidRPr="00E730BD">
        <w:rPr>
          <w:rFonts w:ascii="Times New Roman" w:hAnsi="Times New Roman" w:cs="Times New Roman"/>
          <w:sz w:val="24"/>
          <w:szCs w:val="24"/>
        </w:rPr>
        <w:t>T</w:t>
      </w:r>
      <w:r w:rsidR="00697BF7" w:rsidRPr="00E730BD">
        <w:rPr>
          <w:rFonts w:ascii="Times New Roman" w:hAnsi="Times New Roman" w:cs="Times New Roman"/>
          <w:sz w:val="24"/>
          <w:szCs w:val="24"/>
        </w:rPr>
        <w:t>roponin T</w:t>
      </w:r>
      <w:r w:rsidR="001B74E2" w:rsidRPr="00E730BD">
        <w:rPr>
          <w:rFonts w:ascii="Times New Roman" w:hAnsi="Times New Roman" w:cs="Times New Roman"/>
          <w:sz w:val="24"/>
          <w:szCs w:val="24"/>
        </w:rPr>
        <w:t xml:space="preserve">; </w:t>
      </w:r>
      <w:r w:rsidR="00E730BD" w:rsidRPr="00E730BD">
        <w:rPr>
          <w:rFonts w:ascii="Times New Roman" w:eastAsia="Calibri" w:hAnsi="Times New Roman" w:cs="Times New Roman"/>
          <w:sz w:val="24"/>
          <w:szCs w:val="24"/>
        </w:rPr>
        <w:t xml:space="preserve">NT-proBNP: N-Terminal pro-B-type Natriuretic Peptide; </w:t>
      </w:r>
      <w:r w:rsidR="001B74E2" w:rsidRPr="00E730BD">
        <w:rPr>
          <w:rFonts w:ascii="Times New Roman" w:hAnsi="Times New Roman" w:cs="Times New Roman"/>
          <w:sz w:val="24"/>
          <w:szCs w:val="24"/>
        </w:rPr>
        <w:t xml:space="preserve">PE = pulmonary embolism; </w:t>
      </w:r>
      <w:r w:rsidR="00B8037C" w:rsidRPr="00E730BD">
        <w:rPr>
          <w:rFonts w:ascii="Times New Roman" w:hAnsi="Times New Roman" w:cs="Times New Roman"/>
          <w:sz w:val="24"/>
          <w:szCs w:val="24"/>
        </w:rPr>
        <w:t xml:space="preserve">RVSP = </w:t>
      </w:r>
      <w:r w:rsidR="002E39E6" w:rsidRPr="00E730BD">
        <w:rPr>
          <w:rFonts w:ascii="Times New Roman" w:eastAsia="Calibri" w:hAnsi="Times New Roman" w:cs="Times New Roman"/>
          <w:sz w:val="24"/>
          <w:szCs w:val="24"/>
        </w:rPr>
        <w:t>Right Ventricular Systolic Pressure;</w:t>
      </w:r>
      <w:r w:rsidR="000B6B5C">
        <w:rPr>
          <w:rFonts w:ascii="Times New Roman" w:hAnsi="Times New Roman" w:cs="Times New Roman"/>
          <w:sz w:val="24"/>
          <w:szCs w:val="24"/>
        </w:rPr>
        <w:t xml:space="preserve"> </w:t>
      </w:r>
      <w:r w:rsidR="00B8037C" w:rsidRPr="00E730BD">
        <w:rPr>
          <w:rFonts w:ascii="Times New Roman" w:hAnsi="Times New Roman" w:cs="Times New Roman"/>
          <w:sz w:val="24"/>
          <w:szCs w:val="24"/>
        </w:rPr>
        <w:t xml:space="preserve">TAPSE = </w:t>
      </w:r>
      <w:r w:rsidR="009A060D" w:rsidRPr="00E730BD">
        <w:rPr>
          <w:rFonts w:ascii="Times New Roman" w:eastAsia="Calibri" w:hAnsi="Times New Roman" w:cs="Times New Roman"/>
          <w:sz w:val="24"/>
          <w:szCs w:val="24"/>
        </w:rPr>
        <w:t>Tricuspid Annular Plane Systolic Excursion</w:t>
      </w:r>
      <w:r w:rsidR="009A060D" w:rsidRPr="00E730BD">
        <w:rPr>
          <w:rFonts w:ascii="Times New Roman" w:hAnsi="Times New Roman" w:cs="Times New Roman"/>
          <w:sz w:val="24"/>
          <w:szCs w:val="24"/>
        </w:rPr>
        <w:t xml:space="preserve"> </w:t>
      </w:r>
      <w:r w:rsidR="00CC0E3C" w:rsidRPr="00E730BD">
        <w:rPr>
          <w:rFonts w:ascii="Times New Roman" w:hAnsi="Times New Roman" w:cs="Times New Roman"/>
          <w:sz w:val="24"/>
          <w:szCs w:val="24"/>
        </w:rPr>
        <w:fldChar w:fldCharType="begin"/>
      </w:r>
      <w:r w:rsidR="00CC0E3C" w:rsidRPr="00E730BD">
        <w:rPr>
          <w:rFonts w:ascii="Times New Roman" w:hAnsi="Times New Roman" w:cs="Times New Roman"/>
          <w:sz w:val="24"/>
          <w:szCs w:val="24"/>
        </w:rPr>
        <w:instrText xml:space="preserve"> LINK Excel.Sheet.12 "https://d.docs.live.net/a8d6f83743a5e36a/Desktop/supplemt%20stuff.xlsx" "Sheet2!R1C1:R39C4" \a \f 4 \h </w:instrText>
      </w:r>
      <w:r w:rsidR="00E730BD" w:rsidRPr="00E730BD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CC0E3C" w:rsidRPr="00E730BD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22D394B7" w14:textId="3791E0DB" w:rsidR="002F4CE8" w:rsidRPr="00E719D2" w:rsidRDefault="00CC0E3C" w:rsidP="00E719D2">
      <w:pPr>
        <w:rPr>
          <w:rFonts w:ascii="Times New Roman" w:hAnsi="Times New Roman" w:cs="Times New Roman"/>
          <w:sz w:val="24"/>
          <w:szCs w:val="24"/>
        </w:rPr>
      </w:pPr>
      <w:r w:rsidRPr="00E730BD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9FCEC80" w14:textId="77777777" w:rsidR="002F4CE8" w:rsidRDefault="002F4CE8" w:rsidP="00C20ED7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1587">
        <w:rPr>
          <w:rFonts w:ascii="Times New Roman" w:eastAsia="Calibri" w:hAnsi="Times New Roman" w:cs="Times New Roman"/>
          <w:sz w:val="24"/>
          <w:szCs w:val="24"/>
        </w:rPr>
        <w:t>Supplemental oxygen requirements, rather than SpO2, was used as a marker of hypoxemia because many patients brought to the emergency department by ambulance were already on supplemental O2.</w:t>
      </w:r>
    </w:p>
    <w:p w14:paraId="24C30484" w14:textId="77AD60E1" w:rsidR="002F4CE8" w:rsidRDefault="002F4CE8" w:rsidP="00C20ED7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Septal flattening was in the initial mode, but it was replaced with TAPSE</w:t>
      </w:r>
      <w:r w:rsidRPr="002F4C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4CE8">
        <w:rPr>
          <w:rFonts w:ascii="Times New Roman" w:eastAsia="Calibri" w:hAnsi="Times New Roman" w:cs="Times New Roman"/>
          <w:sz w:val="24"/>
          <w:szCs w:val="24"/>
          <w:u w:val="single"/>
        </w:rPr>
        <w:t>&lt;</w:t>
      </w:r>
      <w:r>
        <w:rPr>
          <w:rFonts w:ascii="Times New Roman" w:eastAsia="Calibri" w:hAnsi="Times New Roman" w:cs="Times New Roman"/>
          <w:sz w:val="24"/>
          <w:szCs w:val="24"/>
        </w:rPr>
        <w:t xml:space="preserve"> 13 mm to improve clinical objectivity.</w:t>
      </w:r>
    </w:p>
    <w:p w14:paraId="79D590C5" w14:textId="72E6B989" w:rsidR="002F4CE8" w:rsidRPr="002F4CE8" w:rsidRDefault="002F4CE8" w:rsidP="00C20ED7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4CE8">
        <w:rPr>
          <w:rFonts w:ascii="Times New Roman" w:eastAsia="Calibri" w:hAnsi="Times New Roman" w:cs="Times New Roman"/>
          <w:sz w:val="24"/>
          <w:szCs w:val="24"/>
        </w:rPr>
        <w:t>Central thrombus, defined as clot at the pulmonary trunk bifurcation (“saddle”) and/or in the main or lobar pulmonary arteries, was combined with subsegmental thromb</w:t>
      </w:r>
      <w:r>
        <w:rPr>
          <w:rFonts w:ascii="Times New Roman" w:eastAsia="Calibri" w:hAnsi="Times New Roman" w:cs="Times New Roman"/>
          <w:sz w:val="24"/>
          <w:szCs w:val="24"/>
        </w:rPr>
        <w:t>us</w:t>
      </w:r>
      <w:r w:rsidR="00C74371">
        <w:rPr>
          <w:rFonts w:ascii="Times New Roman" w:eastAsia="Calibri" w:hAnsi="Times New Roman" w:cs="Times New Roman"/>
          <w:sz w:val="24"/>
          <w:szCs w:val="24"/>
        </w:rPr>
        <w:t xml:space="preserve"> to serve as a surrogate for clot burden.</w:t>
      </w:r>
    </w:p>
    <w:p w14:paraId="66D1A42F" w14:textId="77777777" w:rsidR="002F4CE8" w:rsidRDefault="002F4CE8" w:rsidP="002F4C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707097" w14:textId="77777777" w:rsidR="006F7E88" w:rsidRDefault="006F7E88"/>
    <w:sectPr w:rsidR="006F7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6567C6"/>
    <w:multiLevelType w:val="hybridMultilevel"/>
    <w:tmpl w:val="FCDE8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17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E8"/>
    <w:rsid w:val="000A3EA9"/>
    <w:rsid w:val="000B6B5C"/>
    <w:rsid w:val="00127B8E"/>
    <w:rsid w:val="00133941"/>
    <w:rsid w:val="00177FB2"/>
    <w:rsid w:val="001B74E2"/>
    <w:rsid w:val="00206138"/>
    <w:rsid w:val="00234550"/>
    <w:rsid w:val="002E39E6"/>
    <w:rsid w:val="002F4CE8"/>
    <w:rsid w:val="003236E5"/>
    <w:rsid w:val="003A78D5"/>
    <w:rsid w:val="003C7946"/>
    <w:rsid w:val="004158C3"/>
    <w:rsid w:val="00442ABA"/>
    <w:rsid w:val="004E123A"/>
    <w:rsid w:val="00525B3F"/>
    <w:rsid w:val="00560742"/>
    <w:rsid w:val="005D6706"/>
    <w:rsid w:val="00633327"/>
    <w:rsid w:val="00697BF7"/>
    <w:rsid w:val="006F7E88"/>
    <w:rsid w:val="00795B0B"/>
    <w:rsid w:val="00815D53"/>
    <w:rsid w:val="00967A8A"/>
    <w:rsid w:val="009A060D"/>
    <w:rsid w:val="00AC41D4"/>
    <w:rsid w:val="00B7470A"/>
    <w:rsid w:val="00B8037C"/>
    <w:rsid w:val="00BA3E59"/>
    <w:rsid w:val="00BE03D2"/>
    <w:rsid w:val="00C0725F"/>
    <w:rsid w:val="00C20ED7"/>
    <w:rsid w:val="00C7240C"/>
    <w:rsid w:val="00C74371"/>
    <w:rsid w:val="00C83588"/>
    <w:rsid w:val="00C92046"/>
    <w:rsid w:val="00CC0E3C"/>
    <w:rsid w:val="00D97D4A"/>
    <w:rsid w:val="00DB2B92"/>
    <w:rsid w:val="00E719D2"/>
    <w:rsid w:val="00E730BD"/>
    <w:rsid w:val="00F5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6EC6F"/>
  <w15:chartTrackingRefBased/>
  <w15:docId w15:val="{B723D06B-4E9F-4CF7-897F-229508363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CE8"/>
  </w:style>
  <w:style w:type="paragraph" w:styleId="Heading1">
    <w:name w:val="heading 1"/>
    <w:basedOn w:val="Normal"/>
    <w:next w:val="Normal"/>
    <w:link w:val="Heading1Char"/>
    <w:uiPriority w:val="9"/>
    <w:qFormat/>
    <w:rsid w:val="002F4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C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C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C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C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C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C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C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C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C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C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C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C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C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CE8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F4C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4C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4C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C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CE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C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C7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ehret</dc:creator>
  <cp:keywords/>
  <dc:description/>
  <cp:lastModifiedBy>jane ehret</cp:lastModifiedBy>
  <cp:revision>3</cp:revision>
  <dcterms:created xsi:type="dcterms:W3CDTF">2024-06-18T01:56:00Z</dcterms:created>
  <dcterms:modified xsi:type="dcterms:W3CDTF">2024-07-10T11:18:00Z</dcterms:modified>
</cp:coreProperties>
</file>