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F08A" w14:textId="77777777" w:rsidR="00B82565" w:rsidRDefault="00A51697">
      <w:r>
        <w:t>Supplemental Table 2: Description of Bleeding events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3"/>
        <w:gridCol w:w="845"/>
        <w:gridCol w:w="845"/>
        <w:gridCol w:w="2034"/>
        <w:gridCol w:w="1050"/>
        <w:gridCol w:w="1091"/>
        <w:gridCol w:w="1338"/>
        <w:gridCol w:w="914"/>
      </w:tblGrid>
      <w:tr w:rsidR="00B82565" w14:paraId="7C15F093" w14:textId="77777777">
        <w:tc>
          <w:tcPr>
            <w:tcW w:w="1241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8B" w14:textId="77777777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(years)</w:t>
            </w:r>
          </w:p>
        </w:tc>
        <w:tc>
          <w:tcPr>
            <w:tcW w:w="84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8C" w14:textId="77777777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TBW (kg)</w:t>
            </w:r>
          </w:p>
        </w:tc>
        <w:tc>
          <w:tcPr>
            <w:tcW w:w="84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8D" w14:textId="77777777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Cohort</w:t>
            </w:r>
          </w:p>
        </w:tc>
        <w:tc>
          <w:tcPr>
            <w:tcW w:w="20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8E" w14:textId="61D329B5" w:rsidR="00B82565" w:rsidRDefault="003A669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Brief </w:t>
            </w:r>
            <w:r w:rsidR="00A51697">
              <w:rPr>
                <w:b/>
                <w:sz w:val="18"/>
                <w:szCs w:val="18"/>
              </w:rPr>
              <w:t>Description of Bleeding Event</w:t>
            </w:r>
          </w:p>
        </w:tc>
        <w:tc>
          <w:tcPr>
            <w:tcW w:w="105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8F" w14:textId="0E09B49B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Average </w:t>
            </w:r>
            <w:r w:rsidR="00CD2B1F">
              <w:rPr>
                <w:b/>
                <w:sz w:val="18"/>
                <w:szCs w:val="18"/>
              </w:rPr>
              <w:t xml:space="preserve">recorded </w:t>
            </w:r>
            <w:r>
              <w:rPr>
                <w:b/>
                <w:sz w:val="18"/>
                <w:szCs w:val="18"/>
              </w:rPr>
              <w:t>anti-</w:t>
            </w:r>
            <w:proofErr w:type="spellStart"/>
            <w:r>
              <w:rPr>
                <w:b/>
                <w:sz w:val="18"/>
                <w:szCs w:val="18"/>
              </w:rPr>
              <w:t>Xa</w:t>
            </w:r>
            <w:proofErr w:type="spellEnd"/>
            <w:r>
              <w:rPr>
                <w:b/>
                <w:sz w:val="18"/>
                <w:szCs w:val="18"/>
              </w:rPr>
              <w:t xml:space="preserve"> level (unit/mL)</w:t>
            </w:r>
          </w:p>
        </w:tc>
        <w:tc>
          <w:tcPr>
            <w:tcW w:w="1091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0" w14:textId="77777777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Highest anti-</w:t>
            </w:r>
            <w:proofErr w:type="spellStart"/>
            <w:r>
              <w:rPr>
                <w:b/>
                <w:sz w:val="18"/>
                <w:szCs w:val="18"/>
              </w:rPr>
              <w:t>Xa</w:t>
            </w:r>
            <w:proofErr w:type="spellEnd"/>
            <w:r>
              <w:rPr>
                <w:b/>
                <w:sz w:val="18"/>
                <w:szCs w:val="18"/>
              </w:rPr>
              <w:t xml:space="preserve"> level recorded prior to onset of bleed (unit/mL)</w:t>
            </w:r>
          </w:p>
        </w:tc>
        <w:tc>
          <w:tcPr>
            <w:tcW w:w="1337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1" w14:textId="77777777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Time to first therapeutic anti-</w:t>
            </w:r>
            <w:proofErr w:type="spellStart"/>
            <w:r>
              <w:rPr>
                <w:b/>
                <w:sz w:val="18"/>
                <w:szCs w:val="18"/>
              </w:rPr>
              <w:t>Xa</w:t>
            </w:r>
            <w:proofErr w:type="spellEnd"/>
            <w:r>
              <w:rPr>
                <w:b/>
                <w:sz w:val="18"/>
                <w:szCs w:val="18"/>
              </w:rPr>
              <w:t xml:space="preserve"> (hours)</w:t>
            </w:r>
          </w:p>
        </w:tc>
        <w:tc>
          <w:tcPr>
            <w:tcW w:w="9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2" w14:textId="77777777" w:rsidR="00B82565" w:rsidRDefault="00A51697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Naranjo Score</w:t>
            </w:r>
          </w:p>
        </w:tc>
      </w:tr>
      <w:tr w:rsidR="00B82565" w14:paraId="7C15F09C" w14:textId="77777777">
        <w:tc>
          <w:tcPr>
            <w:tcW w:w="1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4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5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6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TBW</w:t>
            </w:r>
          </w:p>
        </w:tc>
        <w:tc>
          <w:tcPr>
            <w:tcW w:w="20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7" w14:textId="6468862C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Arterial bleeding at sheath site during thrombolysis and retroperitoneal hematoma. Hemoglobin dropped by </w:t>
            </w:r>
            <w:r w:rsidR="003A6693">
              <w:rPr>
                <w:sz w:val="18"/>
                <w:szCs w:val="18"/>
              </w:rPr>
              <w:t xml:space="preserve">approximately </w:t>
            </w:r>
            <w:r>
              <w:rPr>
                <w:sz w:val="18"/>
                <w:szCs w:val="18"/>
              </w:rPr>
              <w:t>4 g/dL and required transfusion of packed red blood cells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8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0.49 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9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</w:t>
            </w:r>
          </w:p>
        </w:tc>
        <w:tc>
          <w:tcPr>
            <w:tcW w:w="1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A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7.43</w:t>
            </w:r>
          </w:p>
        </w:tc>
        <w:tc>
          <w:tcPr>
            <w:tcW w:w="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B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82565" w14:paraId="7C15F0A5" w14:textId="77777777">
        <w:tc>
          <w:tcPr>
            <w:tcW w:w="1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D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E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9F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TBW</w:t>
            </w:r>
          </w:p>
        </w:tc>
        <w:tc>
          <w:tcPr>
            <w:tcW w:w="20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0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Recurrent upper gastrointestinal bleed requiring endoscopic intervention and blood transfusions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1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2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</w:t>
            </w:r>
          </w:p>
        </w:tc>
        <w:tc>
          <w:tcPr>
            <w:tcW w:w="1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3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</w:p>
        </w:tc>
        <w:tc>
          <w:tcPr>
            <w:tcW w:w="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4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82565" w14:paraId="7C15F0AE" w14:textId="77777777">
        <w:tc>
          <w:tcPr>
            <w:tcW w:w="1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6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7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8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TBW</w:t>
            </w:r>
          </w:p>
        </w:tc>
        <w:tc>
          <w:tcPr>
            <w:tcW w:w="20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9" w14:textId="344EA3AB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Bleed following laparoscopic bowel surgery. Two units of packed red blood cells were transfused along with fresh frozen plasma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A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B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C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6.90</w:t>
            </w:r>
          </w:p>
        </w:tc>
        <w:tc>
          <w:tcPr>
            <w:tcW w:w="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D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B82565" w14:paraId="7C15F0B7" w14:textId="77777777">
        <w:tc>
          <w:tcPr>
            <w:tcW w:w="1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AF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0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1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TBW</w:t>
            </w:r>
          </w:p>
        </w:tc>
        <w:tc>
          <w:tcPr>
            <w:tcW w:w="20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2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 to have two areas of intracranial hemorrhage on computed tomography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3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4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5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</w:t>
            </w:r>
          </w:p>
        </w:tc>
        <w:tc>
          <w:tcPr>
            <w:tcW w:w="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6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B82565" w14:paraId="7C15F0C0" w14:textId="77777777">
        <w:tc>
          <w:tcPr>
            <w:tcW w:w="1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8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9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A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AdjBW</w:t>
            </w:r>
          </w:p>
        </w:tc>
        <w:tc>
          <w:tcPr>
            <w:tcW w:w="20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B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Hemoglobin dropped by 2 g/dL in a post-surgical patient, requiring transfusion of red blood cells on post-op day 2. Event occurred again on post-op day 6, requiring additional red blood cell transfusion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C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D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</w:t>
            </w:r>
          </w:p>
        </w:tc>
        <w:tc>
          <w:tcPr>
            <w:tcW w:w="1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E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17.35</w:t>
            </w:r>
          </w:p>
        </w:tc>
        <w:tc>
          <w:tcPr>
            <w:tcW w:w="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BF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82565" w14:paraId="7C15F0C9" w14:textId="77777777">
        <w:trPr>
          <w:trHeight w:val="639"/>
        </w:trPr>
        <w:tc>
          <w:tcPr>
            <w:tcW w:w="1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1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2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3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AdjBW</w:t>
            </w:r>
          </w:p>
        </w:tc>
        <w:tc>
          <w:tcPr>
            <w:tcW w:w="20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4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Hemoglobin dropped by 4 g/dL in a patient presenting with a gunshot wound, initially requiring 4 units of packed red blood cells to be transfused.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5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6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</w:t>
            </w:r>
          </w:p>
        </w:tc>
        <w:tc>
          <w:tcPr>
            <w:tcW w:w="1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7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6.28</w:t>
            </w:r>
          </w:p>
        </w:tc>
        <w:tc>
          <w:tcPr>
            <w:tcW w:w="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F0C8" w14:textId="77777777" w:rsidR="00B82565" w:rsidRDefault="00A51697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C15F0CB" w14:textId="77777777" w:rsidR="00B82565" w:rsidRDefault="00B82565"/>
    <w:p w14:paraId="61BE5F4A" w14:textId="77777777" w:rsidR="009540D3" w:rsidRDefault="009540D3" w:rsidP="009540D3">
      <w:pPr>
        <w:spacing w:before="240" w:after="240"/>
      </w:pPr>
      <w:r>
        <w:lastRenderedPageBreak/>
        <w:t>Evaluation of Unfractionated Heparin Therapy for Venous Thromboembolism Using Adjusted Body Weight in Elderly and Higher Weight Patients</w:t>
      </w:r>
    </w:p>
    <w:p w14:paraId="5F5A906B" w14:textId="77777777" w:rsidR="009540D3" w:rsidRDefault="009540D3" w:rsidP="009540D3">
      <w:pPr>
        <w:spacing w:before="240" w:after="240"/>
      </w:pPr>
      <w:r>
        <w:t>Journal of Thrombosis and Thrombolysis</w:t>
      </w:r>
    </w:p>
    <w:p w14:paraId="30634059" w14:textId="77777777" w:rsidR="009540D3" w:rsidRDefault="009540D3" w:rsidP="009540D3">
      <w:pPr>
        <w:spacing w:before="240" w:after="240"/>
        <w:rPr>
          <w:vertAlign w:val="superscript"/>
        </w:rPr>
      </w:pPr>
      <w:r>
        <w:t>Arielle J. Hopkins, PharmD, BCPS</w:t>
      </w:r>
      <w:r>
        <w:rPr>
          <w:vertAlign w:val="superscript"/>
        </w:rPr>
        <w:t>1</w:t>
      </w:r>
      <w:r>
        <w:t>; Terence Chau, PharmD, BCPS, BCCCP, BCEMP</w:t>
      </w:r>
      <w:r>
        <w:rPr>
          <w:vertAlign w:val="superscript"/>
        </w:rPr>
        <w:t>2</w:t>
      </w:r>
      <w:r>
        <w:t xml:space="preserve">; Benjamin </w:t>
      </w:r>
      <w:proofErr w:type="spellStart"/>
      <w:r>
        <w:t>Pullinger</w:t>
      </w:r>
      <w:proofErr w:type="spellEnd"/>
      <w:r>
        <w:t>, PharmD, BCPS</w:t>
      </w:r>
      <w:r>
        <w:rPr>
          <w:vertAlign w:val="superscript"/>
        </w:rPr>
        <w:t>3</w:t>
      </w:r>
      <w:r>
        <w:t xml:space="preserve">; </w:t>
      </w:r>
      <w:proofErr w:type="spellStart"/>
      <w:r>
        <w:t>Sungwook</w:t>
      </w:r>
      <w:proofErr w:type="spellEnd"/>
      <w:r>
        <w:t xml:space="preserve"> (Peter) Kim, PhD</w:t>
      </w:r>
      <w:r>
        <w:rPr>
          <w:vertAlign w:val="superscript"/>
        </w:rPr>
        <w:t>4</w:t>
      </w:r>
      <w:r>
        <w:t xml:space="preserve">; Justin J. </w:t>
      </w:r>
      <w:proofErr w:type="spellStart"/>
      <w:r>
        <w:t>Delic</w:t>
      </w:r>
      <w:proofErr w:type="spellEnd"/>
      <w:r>
        <w:t>, PharmD, BCCCP</w:t>
      </w:r>
      <w:r>
        <w:rPr>
          <w:vertAlign w:val="superscript"/>
        </w:rPr>
        <w:t>2</w:t>
      </w:r>
      <w:r>
        <w:t xml:space="preserve">; Lauren A. </w:t>
      </w:r>
      <w:proofErr w:type="spellStart"/>
      <w:r>
        <w:t>Igneri</w:t>
      </w:r>
      <w:proofErr w:type="spellEnd"/>
      <w:r>
        <w:t>, PharmD, BCPS, BCCCP, FCCM</w:t>
      </w:r>
      <w:r>
        <w:rPr>
          <w:vertAlign w:val="superscript"/>
        </w:rPr>
        <w:t>2</w:t>
      </w:r>
      <w:r>
        <w:t xml:space="preserve">; </w:t>
      </w:r>
      <w:proofErr w:type="spellStart"/>
      <w:r>
        <w:t>Soyoung</w:t>
      </w:r>
      <w:proofErr w:type="spellEnd"/>
      <w:r>
        <w:t xml:space="preserve"> (Kristi) Kim, PharmD, BCCCP</w:t>
      </w:r>
      <w:r>
        <w:rPr>
          <w:vertAlign w:val="superscript"/>
        </w:rPr>
        <w:t>2</w:t>
      </w:r>
    </w:p>
    <w:p w14:paraId="6AA86A40" w14:textId="77777777" w:rsidR="009540D3" w:rsidRDefault="009540D3" w:rsidP="009540D3">
      <w:pPr>
        <w:spacing w:before="240"/>
      </w:pPr>
      <w:r>
        <w:rPr>
          <w:vertAlign w:val="superscript"/>
        </w:rPr>
        <w:t xml:space="preserve">1 </w:t>
      </w:r>
      <w:r>
        <w:t xml:space="preserve">Ernest Mario School of Pharmacy, Rutgers University, New Brunswick, New Jersey </w:t>
      </w:r>
    </w:p>
    <w:p w14:paraId="5A0103DF" w14:textId="77777777" w:rsidR="009540D3" w:rsidRDefault="009540D3" w:rsidP="009540D3">
      <w:r>
        <w:rPr>
          <w:vertAlign w:val="superscript"/>
        </w:rPr>
        <w:t>2</w:t>
      </w:r>
      <w:r>
        <w:t xml:space="preserve"> Cooper University Hospital, Camden, New Jersey</w:t>
      </w:r>
    </w:p>
    <w:p w14:paraId="73FE6E0E" w14:textId="77777777" w:rsidR="009540D3" w:rsidRDefault="009540D3" w:rsidP="009540D3">
      <w:r w:rsidRPr="00627067">
        <w:rPr>
          <w:vertAlign w:val="superscript"/>
        </w:rPr>
        <w:t xml:space="preserve">3 </w:t>
      </w:r>
      <w:r>
        <w:t>Saint Joseph’s University, Philadelphia, Pennsylvania</w:t>
      </w:r>
    </w:p>
    <w:p w14:paraId="02D10C72" w14:textId="77777777" w:rsidR="009540D3" w:rsidRPr="0098286B" w:rsidRDefault="009540D3" w:rsidP="009540D3">
      <w:r>
        <w:rPr>
          <w:vertAlign w:val="superscript"/>
        </w:rPr>
        <w:t>4</w:t>
      </w:r>
      <w:r>
        <w:t xml:space="preserve"> Philadelphia College of Pharmacy, Saint Joseph’s University, Philadelphia, Pennsylvania</w:t>
      </w:r>
    </w:p>
    <w:p w14:paraId="28D7208C" w14:textId="77777777" w:rsidR="009540D3" w:rsidRDefault="009540D3" w:rsidP="009540D3">
      <w:pPr>
        <w:spacing w:after="240"/>
      </w:pPr>
    </w:p>
    <w:p w14:paraId="60085800" w14:textId="77777777" w:rsidR="009540D3" w:rsidRDefault="009540D3" w:rsidP="009540D3">
      <w:pPr>
        <w:spacing w:before="240"/>
      </w:pPr>
      <w:r>
        <w:t>Corresponding author’s email address: arielle.j.hopkins@gmail.com</w:t>
      </w:r>
    </w:p>
    <w:p w14:paraId="0FC70959" w14:textId="77777777" w:rsidR="009540D3" w:rsidRDefault="009540D3"/>
    <w:sectPr w:rsidR="009540D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65"/>
    <w:rsid w:val="003A6693"/>
    <w:rsid w:val="006F12E1"/>
    <w:rsid w:val="009540D3"/>
    <w:rsid w:val="00A51697"/>
    <w:rsid w:val="00B82565"/>
    <w:rsid w:val="00CA234E"/>
    <w:rsid w:val="00C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5F08A"/>
  <w15:docId w15:val="{7E7CD85A-42ED-A04E-A7AC-3BA6DCAC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Arielle Norton</cp:lastModifiedBy>
  <cp:revision>7</cp:revision>
  <dcterms:created xsi:type="dcterms:W3CDTF">2023-12-17T22:04:00Z</dcterms:created>
  <dcterms:modified xsi:type="dcterms:W3CDTF">2024-05-24T15:35:00Z</dcterms:modified>
</cp:coreProperties>
</file>