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41C7" w14:textId="77777777" w:rsidR="00853AFF" w:rsidRDefault="00853AFF" w:rsidP="00853AFF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Table S1</w:t>
      </w:r>
      <w:r w:rsidRPr="00611B26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Heparin administration protocol </w:t>
      </w: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98"/>
        <w:gridCol w:w="1622"/>
        <w:gridCol w:w="1974"/>
        <w:gridCol w:w="3093"/>
        <w:gridCol w:w="2250"/>
        <w:gridCol w:w="1891"/>
      </w:tblGrid>
      <w:tr w:rsidR="00853AFF" w:rsidRPr="007E3CE8" w14:paraId="3F1528CD" w14:textId="77777777" w:rsidTr="005D2731">
        <w:trPr>
          <w:jc w:val="center"/>
        </w:trPr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9897C28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927BD">
              <w:rPr>
                <w:rFonts w:cstheme="minorHAnsi"/>
                <w:b/>
                <w:bCs/>
              </w:rPr>
              <w:t>PTT</w:t>
            </w:r>
          </w:p>
          <w:p w14:paraId="2A6CF6F4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927BD">
              <w:rPr>
                <w:rFonts w:cs="Times New Roman"/>
                <w:b/>
                <w:bCs/>
                <w:rtl/>
              </w:rPr>
              <w:t>(</w:t>
            </w:r>
            <w:r w:rsidRPr="00B927BD">
              <w:rPr>
                <w:rFonts w:cstheme="minorHAnsi"/>
                <w:b/>
                <w:bCs/>
              </w:rPr>
              <w:t>S</w:t>
            </w:r>
            <w:r w:rsidRPr="00B927BD">
              <w:rPr>
                <w:rFonts w:cs="Arial"/>
                <w:b/>
                <w:bCs/>
              </w:rPr>
              <w:t>econds</w:t>
            </w:r>
            <w:r w:rsidRPr="00B927BD">
              <w:rPr>
                <w:rFonts w:cs="Times New Roman"/>
                <w:b/>
                <w:bCs/>
                <w:rtl/>
              </w:rPr>
              <w:t>)</w:t>
            </w:r>
          </w:p>
        </w:tc>
        <w:tc>
          <w:tcPr>
            <w:tcW w:w="1622" w:type="dxa"/>
            <w:tcBorders>
              <w:top w:val="single" w:sz="12" w:space="0" w:color="auto"/>
              <w:left w:val="thinThickSmallGap" w:sz="18" w:space="0" w:color="auto"/>
              <w:bottom w:val="trip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AC230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  <w:rtl/>
                <w:lang w:bidi="ar-SA"/>
              </w:rPr>
            </w:pPr>
            <w:r w:rsidRPr="00B927BD">
              <w:rPr>
                <w:rFonts w:cstheme="minorHAnsi"/>
                <w:b/>
                <w:bCs/>
              </w:rPr>
              <w:t>B</w:t>
            </w:r>
            <w:r w:rsidRPr="00B927BD">
              <w:rPr>
                <w:rFonts w:cstheme="minorHAnsi"/>
                <w:b/>
                <w:bCs/>
                <w:lang w:bidi="ar-SA"/>
              </w:rPr>
              <w:t>olus</w:t>
            </w:r>
          </w:p>
          <w:p w14:paraId="1C087339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  <w:lang w:bidi="ar-SA"/>
              </w:rPr>
            </w:pPr>
            <w:r w:rsidRPr="00B927BD">
              <w:rPr>
                <w:rFonts w:cstheme="minorHAnsi"/>
                <w:b/>
                <w:bCs/>
                <w:lang w:bidi="ar-SA"/>
              </w:rPr>
              <w:t>(Units)</w:t>
            </w:r>
          </w:p>
        </w:tc>
        <w:tc>
          <w:tcPr>
            <w:tcW w:w="1974" w:type="dxa"/>
            <w:tcBorders>
              <w:top w:val="single" w:sz="12" w:space="0" w:color="auto"/>
              <w:left w:val="double" w:sz="6" w:space="0" w:color="auto"/>
              <w:bottom w:val="trip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3905A3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</w:rPr>
            </w:pPr>
            <w:r w:rsidRPr="00B927BD">
              <w:rPr>
                <w:rFonts w:cstheme="minorHAnsi"/>
                <w:b/>
                <w:bCs/>
              </w:rPr>
              <w:t>Stop administration</w:t>
            </w:r>
          </w:p>
          <w:p w14:paraId="2599ECF9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927BD">
              <w:rPr>
                <w:rFonts w:cs="Times New Roman"/>
                <w:b/>
                <w:bCs/>
                <w:rtl/>
              </w:rPr>
              <w:t>(</w:t>
            </w:r>
            <w:r w:rsidRPr="00B927BD">
              <w:rPr>
                <w:rFonts w:cstheme="minorHAnsi"/>
                <w:b/>
                <w:bCs/>
              </w:rPr>
              <w:t>M</w:t>
            </w:r>
            <w:r w:rsidRPr="00B927BD">
              <w:rPr>
                <w:rFonts w:cs="Arial"/>
                <w:b/>
                <w:bCs/>
              </w:rPr>
              <w:t>inutes</w:t>
            </w:r>
            <w:r w:rsidRPr="00B927BD">
              <w:rPr>
                <w:rFonts w:cs="Times New Roman"/>
                <w:b/>
                <w:bCs/>
                <w:rtl/>
              </w:rPr>
              <w:t>)</w:t>
            </w:r>
          </w:p>
        </w:tc>
        <w:tc>
          <w:tcPr>
            <w:tcW w:w="3093" w:type="dxa"/>
            <w:tcBorders>
              <w:top w:val="single" w:sz="12" w:space="0" w:color="auto"/>
              <w:left w:val="double" w:sz="6" w:space="0" w:color="auto"/>
              <w:bottom w:val="trip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24CD1F" w14:textId="77777777" w:rsidR="00853AFF" w:rsidRPr="00B927BD" w:rsidRDefault="00853AFF" w:rsidP="005D2731">
            <w:pPr>
              <w:jc w:val="center"/>
              <w:rPr>
                <w:b/>
                <w:bCs/>
                <w:rtl/>
              </w:rPr>
            </w:pPr>
            <w:r w:rsidRPr="00B927BD">
              <w:rPr>
                <w:b/>
                <w:bCs/>
              </w:rPr>
              <w:t>Change of administration rate</w:t>
            </w:r>
          </w:p>
          <w:p w14:paraId="27DDEEBD" w14:textId="77777777" w:rsidR="00853AFF" w:rsidRPr="00B927BD" w:rsidRDefault="00853AFF" w:rsidP="005D2731">
            <w:pPr>
              <w:jc w:val="center"/>
              <w:rPr>
                <w:b/>
                <w:bCs/>
                <w:rtl/>
              </w:rPr>
            </w:pPr>
            <w:r w:rsidRPr="00B927BD">
              <w:rPr>
                <w:rFonts w:cs="Times New Roman"/>
                <w:b/>
                <w:bCs/>
                <w:rtl/>
              </w:rPr>
              <w:t>(</w:t>
            </w:r>
            <w:r w:rsidRPr="00B927BD">
              <w:rPr>
                <w:rFonts w:cstheme="minorHAnsi"/>
                <w:b/>
                <w:bCs/>
              </w:rPr>
              <w:t>Units/Hour</w:t>
            </w:r>
            <w:r w:rsidRPr="00B927BD">
              <w:rPr>
                <w:rFonts w:cs="Times New Roman"/>
                <w:b/>
                <w:bCs/>
                <w:rtl/>
              </w:rPr>
              <w:t>)</w:t>
            </w:r>
          </w:p>
        </w:tc>
        <w:tc>
          <w:tcPr>
            <w:tcW w:w="2250" w:type="dxa"/>
            <w:tcBorders>
              <w:top w:val="single" w:sz="12" w:space="0" w:color="auto"/>
              <w:left w:val="double" w:sz="6" w:space="0" w:color="auto"/>
              <w:bottom w:val="trip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1C7F49" w14:textId="77777777" w:rsidR="00853AFF" w:rsidRPr="00B927BD" w:rsidRDefault="00853AFF" w:rsidP="005D2731">
            <w:pPr>
              <w:jc w:val="center"/>
              <w:rPr>
                <w:b/>
                <w:bCs/>
              </w:rPr>
            </w:pPr>
            <w:r w:rsidRPr="00B927BD">
              <w:rPr>
                <w:b/>
                <w:bCs/>
              </w:rPr>
              <w:t>Change of administration rate</w:t>
            </w:r>
          </w:p>
          <w:p w14:paraId="484BD6F4" w14:textId="77777777" w:rsidR="00853AFF" w:rsidRPr="00B927BD" w:rsidRDefault="00853AFF" w:rsidP="005D273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927BD">
              <w:rPr>
                <w:rFonts w:cs="Times New Roman"/>
                <w:b/>
                <w:bCs/>
                <w:rtl/>
              </w:rPr>
              <w:t>(</w:t>
            </w:r>
            <w:proofErr w:type="spellStart"/>
            <w:r w:rsidRPr="00B927BD">
              <w:rPr>
                <w:rFonts w:cstheme="minorHAnsi"/>
                <w:b/>
                <w:bCs/>
              </w:rPr>
              <w:t>Ml</w:t>
            </w:r>
            <w:proofErr w:type="spellEnd"/>
            <w:r w:rsidRPr="00B927BD">
              <w:rPr>
                <w:rFonts w:cstheme="minorHAnsi"/>
                <w:b/>
                <w:bCs/>
              </w:rPr>
              <w:t>/Hour</w:t>
            </w:r>
            <w:r w:rsidRPr="00B927BD">
              <w:rPr>
                <w:rFonts w:cs="Times New Roman"/>
                <w:b/>
                <w:bCs/>
                <w:rtl/>
              </w:rPr>
              <w:t>)</w:t>
            </w:r>
          </w:p>
        </w:tc>
        <w:tc>
          <w:tcPr>
            <w:tcW w:w="1891" w:type="dxa"/>
            <w:tcBorders>
              <w:top w:val="single" w:sz="12" w:space="0" w:color="auto"/>
              <w:left w:val="double" w:sz="6" w:space="0" w:color="auto"/>
              <w:bottom w:val="trip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23AC4" w14:textId="77777777" w:rsidR="00853AFF" w:rsidRPr="00B927BD" w:rsidRDefault="00853AFF" w:rsidP="005D2731">
            <w:pPr>
              <w:jc w:val="center"/>
              <w:rPr>
                <w:rFonts w:cs="Arial"/>
                <w:b/>
                <w:bCs/>
              </w:rPr>
            </w:pPr>
            <w:r w:rsidRPr="00B927BD">
              <w:rPr>
                <w:rFonts w:cstheme="minorHAnsi"/>
                <w:b/>
                <w:bCs/>
              </w:rPr>
              <w:t>N</w:t>
            </w:r>
            <w:r w:rsidRPr="00B927BD">
              <w:rPr>
                <w:rFonts w:cs="Arial"/>
                <w:b/>
                <w:bCs/>
              </w:rPr>
              <w:t>ext PTT Test (Hours)</w:t>
            </w:r>
          </w:p>
        </w:tc>
      </w:tr>
      <w:tr w:rsidR="00853AFF" w:rsidRPr="007E3CE8" w14:paraId="65A858BA" w14:textId="77777777" w:rsidTr="005D2731">
        <w:trPr>
          <w:jc w:val="center"/>
        </w:trPr>
        <w:tc>
          <w:tcPr>
            <w:tcW w:w="1798" w:type="dxa"/>
            <w:tcBorders>
              <w:top w:val="triple" w:sz="6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9CB11C6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theme="minorHAnsi"/>
              </w:rPr>
              <w:t>35</w:t>
            </w:r>
            <w:r w:rsidRPr="00B927BD">
              <w:rPr>
                <w:rFonts w:cs="Times New Roman"/>
                <w:rtl/>
              </w:rPr>
              <w:t>&gt;</w:t>
            </w:r>
          </w:p>
        </w:tc>
        <w:tc>
          <w:tcPr>
            <w:tcW w:w="1622" w:type="dxa"/>
            <w:tcBorders>
              <w:top w:val="triple" w:sz="6" w:space="0" w:color="auto"/>
              <w:left w:val="thinThickSmallGap" w:sz="18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758F7A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3000</w:t>
            </w:r>
          </w:p>
        </w:tc>
        <w:tc>
          <w:tcPr>
            <w:tcW w:w="1974" w:type="dxa"/>
            <w:tcBorders>
              <w:top w:val="trip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0E1E27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3093" w:type="dxa"/>
            <w:tcBorders>
              <w:top w:val="trip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A7881F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00B050"/>
                <w:rtl/>
              </w:rPr>
              <w:t xml:space="preserve">+ </w:t>
            </w:r>
            <w:r w:rsidRPr="00B927BD">
              <w:rPr>
                <w:rFonts w:cs="Times New Roman"/>
                <w:rtl/>
              </w:rPr>
              <w:t>200</w:t>
            </w:r>
          </w:p>
        </w:tc>
        <w:tc>
          <w:tcPr>
            <w:tcW w:w="2250" w:type="dxa"/>
            <w:tcBorders>
              <w:top w:val="trip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1DF1D0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00B050"/>
                <w:rtl/>
              </w:rPr>
              <w:t xml:space="preserve">+ </w:t>
            </w:r>
            <w:r w:rsidRPr="00B927BD">
              <w:rPr>
                <w:rFonts w:cs="Times New Roman"/>
                <w:rtl/>
              </w:rPr>
              <w:t>0.4</w:t>
            </w:r>
          </w:p>
        </w:tc>
        <w:tc>
          <w:tcPr>
            <w:tcW w:w="1891" w:type="dxa"/>
            <w:tcBorders>
              <w:top w:val="triple" w:sz="6" w:space="0" w:color="auto"/>
              <w:left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D2AFA0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rtl/>
              </w:rPr>
              <w:t>4-6</w:t>
            </w:r>
          </w:p>
        </w:tc>
      </w:tr>
      <w:tr w:rsidR="00853AFF" w:rsidRPr="007E3CE8" w14:paraId="7D648146" w14:textId="77777777" w:rsidTr="005D2731">
        <w:trPr>
          <w:jc w:val="center"/>
        </w:trPr>
        <w:tc>
          <w:tcPr>
            <w:tcW w:w="1798" w:type="dxa"/>
            <w:tcBorders>
              <w:top w:val="double" w:sz="4" w:space="0" w:color="auto"/>
              <w:left w:val="single" w:sz="12" w:space="0" w:color="auto"/>
              <w:bottom w:val="thinThickLargeGap" w:sz="2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660BBFA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35-59</w:t>
            </w:r>
          </w:p>
        </w:tc>
        <w:tc>
          <w:tcPr>
            <w:tcW w:w="1622" w:type="dxa"/>
            <w:tcBorders>
              <w:top w:val="double" w:sz="4" w:space="0" w:color="auto"/>
              <w:left w:val="thinThickSmallGap" w:sz="18" w:space="0" w:color="auto"/>
              <w:bottom w:val="thinThick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182895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1500</w:t>
            </w:r>
          </w:p>
        </w:tc>
        <w:tc>
          <w:tcPr>
            <w:tcW w:w="1974" w:type="dxa"/>
            <w:tcBorders>
              <w:top w:val="double" w:sz="4" w:space="0" w:color="auto"/>
              <w:left w:val="double" w:sz="6" w:space="0" w:color="auto"/>
              <w:bottom w:val="thinThick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D9AFE6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3093" w:type="dxa"/>
            <w:tcBorders>
              <w:top w:val="double" w:sz="4" w:space="0" w:color="auto"/>
              <w:left w:val="double" w:sz="6" w:space="0" w:color="auto"/>
              <w:bottom w:val="thinThick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3DE73D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00B050"/>
                <w:rtl/>
              </w:rPr>
              <w:t xml:space="preserve">+ </w:t>
            </w:r>
            <w:r w:rsidRPr="00B927BD">
              <w:rPr>
                <w:rFonts w:cs="Times New Roman"/>
                <w:rtl/>
              </w:rPr>
              <w:t>150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6" w:space="0" w:color="auto"/>
              <w:bottom w:val="thinThick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DD0374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00B050"/>
                <w:rtl/>
              </w:rPr>
              <w:t xml:space="preserve">+ </w:t>
            </w:r>
            <w:r w:rsidRPr="00B927BD">
              <w:rPr>
                <w:rFonts w:cs="Times New Roman"/>
                <w:rtl/>
              </w:rPr>
              <w:t>0.3</w:t>
            </w:r>
          </w:p>
        </w:tc>
        <w:tc>
          <w:tcPr>
            <w:tcW w:w="1891" w:type="dxa"/>
            <w:tcBorders>
              <w:top w:val="double" w:sz="4" w:space="0" w:color="auto"/>
              <w:left w:val="double" w:sz="6" w:space="0" w:color="auto"/>
              <w:bottom w:val="thinThickLargeGap" w:sz="24" w:space="0" w:color="auto"/>
            </w:tcBorders>
            <w:shd w:val="clear" w:color="auto" w:fill="auto"/>
            <w:vAlign w:val="center"/>
          </w:tcPr>
          <w:p w14:paraId="65DA2905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4-6</w:t>
            </w:r>
          </w:p>
        </w:tc>
      </w:tr>
      <w:tr w:rsidR="00853AFF" w:rsidRPr="007E3CE8" w14:paraId="6DCF5066" w14:textId="77777777" w:rsidTr="005D2731">
        <w:trPr>
          <w:jc w:val="center"/>
        </w:trPr>
        <w:tc>
          <w:tcPr>
            <w:tcW w:w="1798" w:type="dxa"/>
            <w:tcBorders>
              <w:top w:val="thinThickLargeGap" w:sz="24" w:space="0" w:color="auto"/>
              <w:left w:val="single" w:sz="12" w:space="0" w:color="auto"/>
              <w:bottom w:val="thickThinLargeGap" w:sz="2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3C0602E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60-85</w:t>
            </w:r>
          </w:p>
        </w:tc>
        <w:tc>
          <w:tcPr>
            <w:tcW w:w="1622" w:type="dxa"/>
            <w:tcBorders>
              <w:top w:val="thinThickLargeGap" w:sz="24" w:space="0" w:color="auto"/>
              <w:left w:val="thinThickSmallGap" w:sz="18" w:space="0" w:color="auto"/>
              <w:bottom w:val="thickThin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368107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1974" w:type="dxa"/>
            <w:tcBorders>
              <w:top w:val="thinThickLargeGap" w:sz="24" w:space="0" w:color="auto"/>
              <w:left w:val="double" w:sz="6" w:space="0" w:color="auto"/>
              <w:bottom w:val="thickThin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00CBDA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3093" w:type="dxa"/>
            <w:tcBorders>
              <w:top w:val="thinThickLargeGap" w:sz="24" w:space="0" w:color="auto"/>
              <w:left w:val="double" w:sz="6" w:space="0" w:color="auto"/>
              <w:bottom w:val="thickThin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929A9" w14:textId="77777777" w:rsidR="00853AFF" w:rsidRPr="00B927BD" w:rsidRDefault="00853AFF" w:rsidP="005D2731">
            <w:pPr>
              <w:jc w:val="center"/>
              <w:rPr>
                <w:rFonts w:cs="Arial"/>
              </w:rPr>
            </w:pPr>
            <w:r w:rsidRPr="00B927BD">
              <w:rPr>
                <w:rFonts w:cstheme="minorHAnsi"/>
              </w:rPr>
              <w:t>N</w:t>
            </w:r>
            <w:r w:rsidRPr="00B927BD">
              <w:rPr>
                <w:rFonts w:cs="Arial"/>
              </w:rPr>
              <w:t>o Change</w:t>
            </w:r>
          </w:p>
        </w:tc>
        <w:tc>
          <w:tcPr>
            <w:tcW w:w="2250" w:type="dxa"/>
            <w:tcBorders>
              <w:top w:val="thinThickLargeGap" w:sz="24" w:space="0" w:color="auto"/>
              <w:left w:val="double" w:sz="6" w:space="0" w:color="auto"/>
              <w:bottom w:val="thickThinLargeGap" w:sz="2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E00C76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theme="minorHAnsi"/>
              </w:rPr>
              <w:t>N</w:t>
            </w:r>
            <w:r w:rsidRPr="00B927BD">
              <w:rPr>
                <w:rFonts w:cs="Arial"/>
              </w:rPr>
              <w:t>o Change</w:t>
            </w:r>
          </w:p>
        </w:tc>
        <w:tc>
          <w:tcPr>
            <w:tcW w:w="1891" w:type="dxa"/>
            <w:tcBorders>
              <w:top w:val="thinThickLargeGap" w:sz="24" w:space="0" w:color="auto"/>
              <w:left w:val="double" w:sz="6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14:paraId="194B036E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 xml:space="preserve">4-6 </w:t>
            </w:r>
          </w:p>
        </w:tc>
      </w:tr>
      <w:tr w:rsidR="00853AFF" w:rsidRPr="007E3CE8" w14:paraId="307F082A" w14:textId="77777777" w:rsidTr="005D2731">
        <w:trPr>
          <w:jc w:val="center"/>
        </w:trPr>
        <w:tc>
          <w:tcPr>
            <w:tcW w:w="1798" w:type="dxa"/>
            <w:tcBorders>
              <w:top w:val="thickThinLargeGap" w:sz="2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54C5729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86-100</w:t>
            </w:r>
          </w:p>
        </w:tc>
        <w:tc>
          <w:tcPr>
            <w:tcW w:w="1622" w:type="dxa"/>
            <w:tcBorders>
              <w:top w:val="thickThinLargeGap" w:sz="24" w:space="0" w:color="auto"/>
              <w:left w:val="thinThickSmallGap" w:sz="18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B88E59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1974" w:type="dxa"/>
            <w:tcBorders>
              <w:top w:val="thickThinLargeGap" w:sz="2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39A6A0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3093" w:type="dxa"/>
            <w:tcBorders>
              <w:top w:val="thickThinLargeGap" w:sz="2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BA2E1B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FF0000"/>
                <w:rtl/>
              </w:rPr>
              <w:t xml:space="preserve">- </w:t>
            </w:r>
            <w:r w:rsidRPr="00B927BD">
              <w:rPr>
                <w:rFonts w:cs="Times New Roman"/>
                <w:rtl/>
              </w:rPr>
              <w:t>100</w:t>
            </w:r>
          </w:p>
        </w:tc>
        <w:tc>
          <w:tcPr>
            <w:tcW w:w="2250" w:type="dxa"/>
            <w:tcBorders>
              <w:top w:val="thickThinLargeGap" w:sz="2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877D87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FF0000"/>
                <w:rtl/>
              </w:rPr>
              <w:t xml:space="preserve">- </w:t>
            </w:r>
            <w:r w:rsidRPr="00B927BD">
              <w:rPr>
                <w:rFonts w:cs="Times New Roman"/>
                <w:rtl/>
              </w:rPr>
              <w:t>0.2</w:t>
            </w:r>
          </w:p>
        </w:tc>
        <w:tc>
          <w:tcPr>
            <w:tcW w:w="1891" w:type="dxa"/>
            <w:tcBorders>
              <w:top w:val="thickThinLargeGap" w:sz="24" w:space="0" w:color="auto"/>
              <w:left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E774F8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 xml:space="preserve">4-6 </w:t>
            </w:r>
          </w:p>
        </w:tc>
      </w:tr>
      <w:tr w:rsidR="00853AFF" w:rsidRPr="007E3CE8" w14:paraId="7E3ACD9D" w14:textId="77777777" w:rsidTr="005D2731">
        <w:trPr>
          <w:jc w:val="center"/>
        </w:trPr>
        <w:tc>
          <w:tcPr>
            <w:tcW w:w="17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4690455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101-120</w:t>
            </w:r>
          </w:p>
        </w:tc>
        <w:tc>
          <w:tcPr>
            <w:tcW w:w="1622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D7F8E3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1974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73E54C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309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05D5D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FF0000"/>
                <w:rtl/>
              </w:rPr>
              <w:t xml:space="preserve">- </w:t>
            </w:r>
            <w:r w:rsidRPr="00B927BD">
              <w:rPr>
                <w:rFonts w:cs="Times New Roman"/>
                <w:rtl/>
              </w:rPr>
              <w:t>150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7AA0F0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FF0000"/>
                <w:rtl/>
              </w:rPr>
              <w:t xml:space="preserve">- </w:t>
            </w:r>
            <w:r w:rsidRPr="00B927BD">
              <w:rPr>
                <w:rFonts w:cs="Times New Roman"/>
                <w:rtl/>
              </w:rPr>
              <w:t>0.3</w:t>
            </w:r>
          </w:p>
        </w:tc>
        <w:tc>
          <w:tcPr>
            <w:tcW w:w="189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7CDD19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4-6</w:t>
            </w:r>
          </w:p>
        </w:tc>
      </w:tr>
      <w:tr w:rsidR="00853AFF" w:rsidRPr="007E3CE8" w14:paraId="754ABE82" w14:textId="77777777" w:rsidTr="005D2731">
        <w:trPr>
          <w:jc w:val="center"/>
        </w:trPr>
        <w:tc>
          <w:tcPr>
            <w:tcW w:w="17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0EEEF74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121-150</w:t>
            </w:r>
          </w:p>
        </w:tc>
        <w:tc>
          <w:tcPr>
            <w:tcW w:w="1622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6512E0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1974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91FE22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309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CF2144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color w:val="FF0000"/>
                <w:rtl/>
              </w:rPr>
              <w:t xml:space="preserve">- </w:t>
            </w:r>
            <w:r w:rsidRPr="00B927BD">
              <w:rPr>
                <w:rFonts w:cs="Times New Roman"/>
                <w:rtl/>
              </w:rPr>
              <w:t>200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BE90C" w14:textId="77777777" w:rsidR="00853AFF" w:rsidRPr="00B927BD" w:rsidRDefault="00853AFF" w:rsidP="005D2731">
            <w:pPr>
              <w:jc w:val="center"/>
              <w:rPr>
                <w:color w:val="FF0000"/>
                <w:rtl/>
              </w:rPr>
            </w:pPr>
            <w:r w:rsidRPr="00B927BD">
              <w:rPr>
                <w:rFonts w:cs="Times New Roman"/>
                <w:color w:val="FF0000"/>
                <w:rtl/>
              </w:rPr>
              <w:t xml:space="preserve">- </w:t>
            </w:r>
            <w:r w:rsidRPr="00B927BD">
              <w:rPr>
                <w:rFonts w:cs="Times New Roman"/>
                <w:rtl/>
              </w:rPr>
              <w:t>0.4</w:t>
            </w:r>
          </w:p>
        </w:tc>
        <w:tc>
          <w:tcPr>
            <w:tcW w:w="189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6845CF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4-6</w:t>
            </w:r>
          </w:p>
        </w:tc>
      </w:tr>
      <w:tr w:rsidR="00853AFF" w:rsidRPr="007E3CE8" w14:paraId="29981C39" w14:textId="77777777" w:rsidTr="005D2731">
        <w:trPr>
          <w:jc w:val="center"/>
        </w:trPr>
        <w:tc>
          <w:tcPr>
            <w:tcW w:w="179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F7B76CA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>150&lt;</w:t>
            </w:r>
          </w:p>
        </w:tc>
        <w:tc>
          <w:tcPr>
            <w:tcW w:w="1622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891400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rPr>
                <w:rFonts w:cs="Times New Roman"/>
                <w:rtl/>
              </w:rPr>
              <w:t>0</w:t>
            </w:r>
          </w:p>
        </w:tc>
        <w:tc>
          <w:tcPr>
            <w:tcW w:w="1974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D11E0F" w14:textId="77777777" w:rsidR="00853AFF" w:rsidRPr="00B927BD" w:rsidRDefault="00853AFF" w:rsidP="005D2731">
            <w:pPr>
              <w:jc w:val="center"/>
              <w:rPr>
                <w:rtl/>
              </w:rPr>
            </w:pPr>
            <w:r w:rsidRPr="00B927BD">
              <w:t>60</w:t>
            </w:r>
          </w:p>
        </w:tc>
        <w:tc>
          <w:tcPr>
            <w:tcW w:w="309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7B3264" w14:textId="77777777" w:rsidR="00853AFF" w:rsidRPr="00B927BD" w:rsidRDefault="00853AFF" w:rsidP="005D2731">
            <w:pPr>
              <w:jc w:val="center"/>
              <w:rPr>
                <w:rFonts w:cs="Arial"/>
              </w:rPr>
            </w:pPr>
            <w:r w:rsidRPr="00B927BD">
              <w:rPr>
                <w:rFonts w:cstheme="minorHAnsi"/>
              </w:rPr>
              <w:t>A</w:t>
            </w:r>
            <w:r w:rsidRPr="00B927BD">
              <w:rPr>
                <w:rFonts w:cs="Arial"/>
              </w:rPr>
              <w:t>ccording to evaluation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8F36E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89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AF9947" w14:textId="77777777" w:rsidR="00853AFF" w:rsidRPr="00B927BD" w:rsidRDefault="00853AFF" w:rsidP="005D2731">
            <w:pPr>
              <w:jc w:val="center"/>
              <w:rPr>
                <w:rFonts w:cstheme="minorHAnsi"/>
                <w:rtl/>
              </w:rPr>
            </w:pPr>
            <w:r w:rsidRPr="00B927BD">
              <w:rPr>
                <w:rFonts w:cs="Times New Roman"/>
                <w:rtl/>
              </w:rPr>
              <w:t xml:space="preserve">4-6 </w:t>
            </w:r>
          </w:p>
        </w:tc>
      </w:tr>
    </w:tbl>
    <w:p w14:paraId="4B7F91F8" w14:textId="77777777" w:rsidR="00853AFF" w:rsidRDefault="00853AFF" w:rsidP="00853AFF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780FBA12" w14:textId="77777777" w:rsidR="00853AFF" w:rsidRDefault="00853AFF" w:rsidP="00853AFF">
      <w:pPr>
        <w:pStyle w:val="a9"/>
        <w:numPr>
          <w:ilvl w:val="0"/>
          <w:numId w:val="1"/>
        </w:numPr>
        <w:bidi w:val="0"/>
      </w:pPr>
      <w:r>
        <w:t>Initial dose in pulmonary embolism – 18 units/kg/hour (see protocol).</w:t>
      </w:r>
    </w:p>
    <w:p w14:paraId="0E6242B9" w14:textId="77777777" w:rsidR="00853AFF" w:rsidRDefault="00853AFF" w:rsidP="00853AFF">
      <w:pPr>
        <w:pStyle w:val="a9"/>
        <w:numPr>
          <w:ilvl w:val="0"/>
          <w:numId w:val="1"/>
        </w:numPr>
        <w:bidi w:val="0"/>
      </w:pPr>
      <w:r>
        <w:t xml:space="preserve"> 80 units/kg should be given as a </w:t>
      </w:r>
      <w:proofErr w:type="gramStart"/>
      <w:r>
        <w:t>bolus</w:t>
      </w:r>
      <w:proofErr w:type="gramEnd"/>
      <w:r>
        <w:t xml:space="preserve"> and then continuous administration should be initiated.</w:t>
      </w:r>
    </w:p>
    <w:p w14:paraId="6AA6622F" w14:textId="77777777" w:rsidR="00853AFF" w:rsidRDefault="00853AFF" w:rsidP="00853AFF">
      <w:pPr>
        <w:pStyle w:val="a9"/>
        <w:numPr>
          <w:ilvl w:val="0"/>
          <w:numId w:val="1"/>
        </w:numPr>
        <w:bidi w:val="0"/>
      </w:pPr>
      <w:r>
        <w:t xml:space="preserve">PTT levels should be checked every 4-6 hours until </w:t>
      </w:r>
      <w:proofErr w:type="gramStart"/>
      <w:r>
        <w:t>target</w:t>
      </w:r>
      <w:proofErr w:type="gramEnd"/>
      <w:r>
        <w:t xml:space="preserve"> dose is achieved and then checked at least once daily.</w:t>
      </w:r>
    </w:p>
    <w:p w14:paraId="2DB9B3B7" w14:textId="57232A29" w:rsidR="00D124C9" w:rsidRPr="00853AFF" w:rsidRDefault="00D124C9" w:rsidP="00853AFF"/>
    <w:sectPr w:rsidR="00D124C9" w:rsidRPr="00853AFF" w:rsidSect="00A51BD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11B0D"/>
    <w:multiLevelType w:val="hybridMultilevel"/>
    <w:tmpl w:val="D2BCED78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34554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DF"/>
    <w:rsid w:val="005E2C5B"/>
    <w:rsid w:val="00853AFF"/>
    <w:rsid w:val="00880056"/>
    <w:rsid w:val="00A51BDF"/>
    <w:rsid w:val="00D124C9"/>
    <w:rsid w:val="00E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0F2B0"/>
  <w15:chartTrackingRefBased/>
  <w15:docId w15:val="{37C3B1E2-71DF-482A-8038-DB897183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BDF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1BDF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BDF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BDF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BDF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BDF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BDF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BDF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BDF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BDF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51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51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51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51B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51BD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51B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51BD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51B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51B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1BDF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51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BDF"/>
    <w:pPr>
      <w:numPr>
        <w:ilvl w:val="1"/>
      </w:numPr>
      <w:bidi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51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1BDF"/>
    <w:pPr>
      <w:bidi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51B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1BDF"/>
    <w:pPr>
      <w:bidi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51B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1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51B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1BD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51BD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עמית איפרגן</dc:creator>
  <cp:keywords/>
  <dc:description/>
  <cp:lastModifiedBy>עמית איפרגן</cp:lastModifiedBy>
  <cp:revision>2</cp:revision>
  <dcterms:created xsi:type="dcterms:W3CDTF">2025-01-10T13:30:00Z</dcterms:created>
  <dcterms:modified xsi:type="dcterms:W3CDTF">2025-01-12T13:16:00Z</dcterms:modified>
</cp:coreProperties>
</file>