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58BB" w:rsidRPr="00D840D0" w:rsidRDefault="004258BB" w:rsidP="00D840D0">
      <w:pPr>
        <w:pStyle w:val="Heading1"/>
        <w:keepLines w:val="0"/>
        <w:spacing w:before="240" w:after="60"/>
        <w:rPr>
          <w:rFonts w:ascii="Times New Roman" w:eastAsia="Times New Roman" w:hAnsi="Times New Roman" w:cs="Times New Roman"/>
          <w:color w:val="auto"/>
          <w:kern w:val="32"/>
          <w:sz w:val="32"/>
          <w:szCs w:val="32"/>
        </w:rPr>
      </w:pPr>
      <w:r w:rsidRPr="00D840D0">
        <w:rPr>
          <w:rFonts w:ascii="Times New Roman" w:eastAsia="Times New Roman" w:hAnsi="Times New Roman" w:cs="Times New Roman"/>
          <w:color w:val="auto"/>
          <w:kern w:val="32"/>
          <w:sz w:val="32"/>
          <w:szCs w:val="32"/>
        </w:rPr>
        <w:t xml:space="preserve">Supplementary material Plant Cell, Tissue and Organ Culture </w:t>
      </w:r>
    </w:p>
    <w:p w:rsidR="004258BB" w:rsidRPr="00D840D0" w:rsidRDefault="00D840D0" w:rsidP="00D840D0">
      <w:pPr>
        <w:spacing w:before="240" w:line="360" w:lineRule="auto"/>
        <w:jc w:val="both"/>
        <w:rPr>
          <w:rFonts w:ascii="Times New Roman" w:hAnsi="Times New Roman"/>
          <w:sz w:val="20"/>
          <w:szCs w:val="20"/>
          <w:lang w:bidi="en-US"/>
        </w:rPr>
      </w:pPr>
      <w:r w:rsidRPr="00D840D0">
        <w:rPr>
          <w:rStyle w:val="Heading6Char"/>
          <w:rFonts w:ascii="Times New Roman" w:eastAsia="Calibri" w:hAnsi="Times New Roman"/>
        </w:rPr>
        <w:t>Title</w:t>
      </w:r>
      <w:r>
        <w:rPr>
          <w:rFonts w:ascii="Times New Roman" w:hAnsi="Times New Roman"/>
          <w:sz w:val="20"/>
          <w:szCs w:val="20"/>
          <w:lang w:bidi="en-US"/>
        </w:rPr>
        <w:t xml:space="preserve"> </w:t>
      </w:r>
      <w:r w:rsidR="004258BB" w:rsidRPr="00D840D0">
        <w:rPr>
          <w:rFonts w:ascii="Times New Roman" w:hAnsi="Times New Roman"/>
          <w:sz w:val="20"/>
          <w:szCs w:val="20"/>
          <w:lang w:bidi="en-US"/>
        </w:rPr>
        <w:t>Inheritance patterns of the response to in vitro doubled haploid induction in perennial ryegrass (Lolium perenne L.)</w:t>
      </w:r>
    </w:p>
    <w:p w:rsidR="004258BB" w:rsidRPr="004258BB" w:rsidRDefault="00D840D0" w:rsidP="004258BB">
      <w:pPr>
        <w:spacing w:before="240" w:line="360" w:lineRule="auto"/>
        <w:jc w:val="both"/>
        <w:rPr>
          <w:rFonts w:ascii="Times New Roman" w:hAnsi="Times New Roman"/>
          <w:sz w:val="20"/>
          <w:szCs w:val="20"/>
          <w:lang w:bidi="en-US"/>
        </w:rPr>
      </w:pPr>
      <w:r>
        <w:rPr>
          <w:rStyle w:val="Heading6Char"/>
          <w:rFonts w:ascii="Times New Roman" w:eastAsia="Calibri" w:hAnsi="Times New Roman"/>
        </w:rPr>
        <w:t>A</w:t>
      </w:r>
      <w:r w:rsidRPr="00D840D0">
        <w:rPr>
          <w:rStyle w:val="Heading6Char"/>
          <w:rFonts w:ascii="Times New Roman" w:eastAsia="Calibri" w:hAnsi="Times New Roman"/>
        </w:rPr>
        <w:t>uthor</w:t>
      </w:r>
      <w:r>
        <w:rPr>
          <w:rStyle w:val="Heading6Char"/>
          <w:rFonts w:ascii="Times New Roman" w:eastAsia="Calibri" w:hAnsi="Times New Roman"/>
        </w:rPr>
        <w:t>s</w:t>
      </w:r>
      <w:r w:rsidRPr="004258BB">
        <w:rPr>
          <w:rFonts w:ascii="Times New Roman" w:hAnsi="Times New Roman"/>
          <w:sz w:val="20"/>
          <w:szCs w:val="20"/>
          <w:lang w:bidi="en-US"/>
        </w:rPr>
        <w:t xml:space="preserve"> </w:t>
      </w:r>
      <w:r w:rsidR="004258BB" w:rsidRPr="004258BB">
        <w:rPr>
          <w:rFonts w:ascii="Times New Roman" w:hAnsi="Times New Roman"/>
          <w:sz w:val="20"/>
          <w:szCs w:val="20"/>
          <w:lang w:bidi="en-US"/>
        </w:rPr>
        <w:t>Rachel F. Begheyn</w:t>
      </w:r>
      <w:r w:rsidR="004258BB" w:rsidRPr="004258BB">
        <w:rPr>
          <w:rFonts w:ascii="Times New Roman" w:hAnsi="Times New Roman"/>
          <w:sz w:val="20"/>
          <w:szCs w:val="20"/>
          <w:vertAlign w:val="superscript"/>
          <w:lang w:bidi="en-US"/>
        </w:rPr>
        <w:t>1</w:t>
      </w:r>
      <w:r w:rsidR="004258BB" w:rsidRPr="004258BB">
        <w:rPr>
          <w:rFonts w:ascii="Times New Roman" w:hAnsi="Times New Roman"/>
          <w:sz w:val="20"/>
          <w:szCs w:val="20"/>
          <w:lang w:bidi="en-US"/>
        </w:rPr>
        <w:t>, Niels Roulund</w:t>
      </w:r>
      <w:r w:rsidR="004258BB" w:rsidRPr="004258BB">
        <w:rPr>
          <w:rFonts w:ascii="Times New Roman" w:hAnsi="Times New Roman"/>
          <w:sz w:val="20"/>
          <w:szCs w:val="20"/>
          <w:vertAlign w:val="superscript"/>
          <w:lang w:bidi="en-US"/>
        </w:rPr>
        <w:t>2</w:t>
      </w:r>
      <w:r w:rsidR="004258BB" w:rsidRPr="004258BB">
        <w:rPr>
          <w:rFonts w:ascii="Times New Roman" w:hAnsi="Times New Roman"/>
          <w:sz w:val="20"/>
          <w:szCs w:val="20"/>
          <w:lang w:bidi="en-US"/>
        </w:rPr>
        <w:t>, Kirsten Vangsgaard</w:t>
      </w:r>
      <w:r w:rsidR="004258BB" w:rsidRPr="004258BB">
        <w:rPr>
          <w:rFonts w:ascii="Times New Roman" w:hAnsi="Times New Roman"/>
          <w:sz w:val="20"/>
          <w:szCs w:val="20"/>
          <w:vertAlign w:val="superscript"/>
          <w:lang w:bidi="en-US"/>
        </w:rPr>
        <w:t>2</w:t>
      </w:r>
      <w:r w:rsidR="004258BB" w:rsidRPr="004258BB">
        <w:rPr>
          <w:rFonts w:ascii="Times New Roman" w:hAnsi="Times New Roman"/>
          <w:sz w:val="20"/>
          <w:szCs w:val="20"/>
          <w:lang w:bidi="en-US"/>
        </w:rPr>
        <w:t>, David Kopecký</w:t>
      </w:r>
      <w:r w:rsidR="004258BB" w:rsidRPr="004258BB">
        <w:rPr>
          <w:rFonts w:ascii="Times New Roman" w:hAnsi="Times New Roman"/>
          <w:sz w:val="20"/>
          <w:szCs w:val="20"/>
          <w:vertAlign w:val="superscript"/>
          <w:lang w:bidi="en-US"/>
        </w:rPr>
        <w:t>3</w:t>
      </w:r>
      <w:r w:rsidR="004258BB" w:rsidRPr="004258BB">
        <w:rPr>
          <w:rFonts w:ascii="Times New Roman" w:hAnsi="Times New Roman"/>
          <w:sz w:val="20"/>
          <w:szCs w:val="20"/>
          <w:lang w:bidi="en-US"/>
        </w:rPr>
        <w:t xml:space="preserve"> and Bruno Studer</w:t>
      </w:r>
      <w:r w:rsidR="004258BB" w:rsidRPr="004258BB">
        <w:rPr>
          <w:rFonts w:ascii="Times New Roman" w:hAnsi="Times New Roman"/>
          <w:sz w:val="20"/>
          <w:szCs w:val="20"/>
          <w:vertAlign w:val="superscript"/>
          <w:lang w:bidi="en-US"/>
        </w:rPr>
        <w:t>1</w:t>
      </w:r>
    </w:p>
    <w:p w:rsidR="004258BB" w:rsidRDefault="004258BB" w:rsidP="004258BB">
      <w:pPr>
        <w:spacing w:line="360" w:lineRule="auto"/>
        <w:jc w:val="both"/>
        <w:rPr>
          <w:rFonts w:ascii="Times New Roman" w:hAnsi="Times New Roman"/>
          <w:sz w:val="20"/>
          <w:szCs w:val="20"/>
          <w:lang w:bidi="en-US"/>
        </w:rPr>
      </w:pPr>
      <w:r w:rsidRPr="00D840D0">
        <w:rPr>
          <w:rStyle w:val="Heading6Char"/>
          <w:rFonts w:ascii="Times New Roman" w:eastAsia="Calibri" w:hAnsi="Times New Roman"/>
        </w:rPr>
        <w:t>Corresponding author</w:t>
      </w:r>
      <w:r w:rsidRPr="004258BB">
        <w:rPr>
          <w:rFonts w:ascii="Times New Roman" w:hAnsi="Times New Roman"/>
          <w:sz w:val="20"/>
          <w:szCs w:val="20"/>
          <w:lang w:bidi="en-US"/>
        </w:rPr>
        <w:t xml:space="preserve"> Bruno Studer (</w:t>
      </w:r>
      <w:hyperlink r:id="rId6" w:history="1">
        <w:r w:rsidR="00D840D0" w:rsidRPr="00870B1B">
          <w:rPr>
            <w:rStyle w:val="Hyperlink"/>
            <w:rFonts w:ascii="Times New Roman" w:hAnsi="Times New Roman"/>
            <w:sz w:val="20"/>
            <w:szCs w:val="20"/>
            <w:lang w:bidi="en-US"/>
          </w:rPr>
          <w:t>bruno.studer@usys.ethz.ch</w:t>
        </w:r>
      </w:hyperlink>
      <w:r w:rsidRPr="004258BB">
        <w:rPr>
          <w:rFonts w:ascii="Times New Roman" w:hAnsi="Times New Roman"/>
          <w:sz w:val="20"/>
          <w:szCs w:val="20"/>
          <w:lang w:bidi="en-US"/>
        </w:rPr>
        <w:t>)</w:t>
      </w:r>
    </w:p>
    <w:p w:rsidR="00D840D0" w:rsidRPr="00D840D0" w:rsidRDefault="00D840D0" w:rsidP="00D840D0">
      <w:pPr>
        <w:spacing w:after="0" w:line="360" w:lineRule="auto"/>
        <w:jc w:val="both"/>
        <w:rPr>
          <w:rStyle w:val="Heading6Char"/>
          <w:rFonts w:ascii="Times New Roman" w:eastAsia="Calibri" w:hAnsi="Times New Roman"/>
        </w:rPr>
      </w:pPr>
      <w:r w:rsidRPr="00D840D0">
        <w:rPr>
          <w:rStyle w:val="Heading6Char"/>
          <w:rFonts w:ascii="Times New Roman" w:eastAsia="Calibri" w:hAnsi="Times New Roman"/>
        </w:rPr>
        <w:t>Affiliations</w:t>
      </w:r>
    </w:p>
    <w:p w:rsidR="004258BB" w:rsidRPr="004258BB" w:rsidRDefault="004258BB" w:rsidP="004258B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258BB">
        <w:rPr>
          <w:rFonts w:ascii="Times New Roman" w:hAnsi="Times New Roman"/>
          <w:sz w:val="20"/>
          <w:szCs w:val="20"/>
        </w:rPr>
        <w:t xml:space="preserve">Molecular Plant Breeding, Institute of Agricultural Sciences, ETH Zurich, </w:t>
      </w:r>
      <w:proofErr w:type="spellStart"/>
      <w:r w:rsidRPr="004258BB">
        <w:rPr>
          <w:rFonts w:ascii="Times New Roman" w:hAnsi="Times New Roman"/>
          <w:sz w:val="20"/>
          <w:szCs w:val="20"/>
        </w:rPr>
        <w:t>Universitätsstrasse</w:t>
      </w:r>
      <w:proofErr w:type="spellEnd"/>
      <w:r w:rsidRPr="004258BB">
        <w:rPr>
          <w:rFonts w:ascii="Times New Roman" w:hAnsi="Times New Roman"/>
          <w:sz w:val="20"/>
          <w:szCs w:val="20"/>
        </w:rPr>
        <w:t xml:space="preserve"> 2, 8092 Zurich, Switzerland</w:t>
      </w:r>
    </w:p>
    <w:p w:rsidR="004258BB" w:rsidRPr="004258BB" w:rsidRDefault="004258BB" w:rsidP="004258BB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0"/>
          <w:szCs w:val="20"/>
        </w:rPr>
      </w:pPr>
      <w:r w:rsidRPr="004258BB">
        <w:rPr>
          <w:rFonts w:ascii="Times New Roman" w:hAnsi="Times New Roman"/>
          <w:sz w:val="20"/>
          <w:szCs w:val="20"/>
        </w:rPr>
        <w:t xml:space="preserve">DLF Research </w:t>
      </w:r>
      <w:proofErr w:type="spellStart"/>
      <w:r w:rsidRPr="004258BB">
        <w:rPr>
          <w:rFonts w:ascii="Times New Roman" w:hAnsi="Times New Roman"/>
          <w:sz w:val="20"/>
          <w:szCs w:val="20"/>
        </w:rPr>
        <w:t>Center</w:t>
      </w:r>
      <w:proofErr w:type="spellEnd"/>
      <w:r w:rsidRPr="004258BB">
        <w:rPr>
          <w:rFonts w:ascii="Times New Roman" w:hAnsi="Times New Roman"/>
          <w:sz w:val="20"/>
          <w:szCs w:val="20"/>
        </w:rPr>
        <w:t xml:space="preserve">, </w:t>
      </w:r>
      <w:proofErr w:type="spellStart"/>
      <w:r w:rsidRPr="004258BB">
        <w:rPr>
          <w:rFonts w:ascii="Times New Roman" w:hAnsi="Times New Roman"/>
          <w:sz w:val="20"/>
          <w:szCs w:val="20"/>
        </w:rPr>
        <w:t>Højerupvej</w:t>
      </w:r>
      <w:proofErr w:type="spellEnd"/>
      <w:r w:rsidRPr="004258BB">
        <w:rPr>
          <w:rFonts w:ascii="Times New Roman" w:hAnsi="Times New Roman"/>
          <w:sz w:val="20"/>
          <w:szCs w:val="20"/>
        </w:rPr>
        <w:t xml:space="preserve"> 31, 4460 Store </w:t>
      </w:r>
      <w:proofErr w:type="spellStart"/>
      <w:r w:rsidRPr="004258BB">
        <w:rPr>
          <w:rFonts w:ascii="Times New Roman" w:hAnsi="Times New Roman"/>
          <w:sz w:val="20"/>
          <w:szCs w:val="20"/>
        </w:rPr>
        <w:t>Heddinge</w:t>
      </w:r>
      <w:proofErr w:type="spellEnd"/>
      <w:r w:rsidRPr="004258BB">
        <w:rPr>
          <w:rFonts w:ascii="Times New Roman" w:hAnsi="Times New Roman"/>
          <w:sz w:val="20"/>
          <w:szCs w:val="20"/>
        </w:rPr>
        <w:t>, Denmark</w:t>
      </w:r>
    </w:p>
    <w:p w:rsidR="004258BB" w:rsidRPr="004258BB" w:rsidRDefault="004258BB" w:rsidP="004258BB">
      <w:pPr>
        <w:numPr>
          <w:ilvl w:val="0"/>
          <w:numId w:val="1"/>
        </w:numPr>
        <w:spacing w:after="240" w:line="360" w:lineRule="auto"/>
        <w:jc w:val="both"/>
        <w:rPr>
          <w:rFonts w:ascii="Times New Roman" w:hAnsi="Times New Roman"/>
          <w:sz w:val="20"/>
          <w:szCs w:val="20"/>
        </w:rPr>
      </w:pPr>
      <w:r w:rsidRPr="004258BB">
        <w:rPr>
          <w:rFonts w:ascii="Times New Roman" w:hAnsi="Times New Roman"/>
          <w:sz w:val="20"/>
          <w:szCs w:val="20"/>
        </w:rPr>
        <w:t xml:space="preserve">Centre of the Region </w:t>
      </w:r>
      <w:proofErr w:type="spellStart"/>
      <w:r w:rsidRPr="004258BB">
        <w:rPr>
          <w:rFonts w:ascii="Times New Roman" w:hAnsi="Times New Roman"/>
          <w:sz w:val="20"/>
          <w:szCs w:val="20"/>
        </w:rPr>
        <w:t>Haná</w:t>
      </w:r>
      <w:proofErr w:type="spellEnd"/>
      <w:r w:rsidRPr="004258BB">
        <w:rPr>
          <w:rFonts w:ascii="Times New Roman" w:hAnsi="Times New Roman"/>
          <w:sz w:val="20"/>
          <w:szCs w:val="20"/>
        </w:rPr>
        <w:t xml:space="preserve"> for Biotechnological and Agricultural Research, Institute of Experimental Botany, </w:t>
      </w:r>
      <w:proofErr w:type="spellStart"/>
      <w:r w:rsidRPr="004258BB">
        <w:rPr>
          <w:rFonts w:ascii="Times New Roman" w:hAnsi="Times New Roman"/>
          <w:sz w:val="20"/>
          <w:szCs w:val="20"/>
        </w:rPr>
        <w:t>Šlechtitelů</w:t>
      </w:r>
      <w:proofErr w:type="spellEnd"/>
      <w:r w:rsidRPr="004258BB">
        <w:rPr>
          <w:rFonts w:ascii="Times New Roman" w:hAnsi="Times New Roman"/>
          <w:sz w:val="20"/>
          <w:szCs w:val="20"/>
        </w:rPr>
        <w:t xml:space="preserve"> 31, CZ-78371, Olomouc-</w:t>
      </w:r>
      <w:proofErr w:type="spellStart"/>
      <w:r w:rsidRPr="004258BB">
        <w:rPr>
          <w:rFonts w:ascii="Times New Roman" w:hAnsi="Times New Roman"/>
          <w:sz w:val="20"/>
          <w:szCs w:val="20"/>
        </w:rPr>
        <w:t>Holice</w:t>
      </w:r>
      <w:proofErr w:type="spellEnd"/>
      <w:r w:rsidRPr="004258BB">
        <w:rPr>
          <w:rFonts w:ascii="Times New Roman" w:hAnsi="Times New Roman"/>
          <w:sz w:val="20"/>
          <w:szCs w:val="20"/>
        </w:rPr>
        <w:t>, Czech Republic</w:t>
      </w:r>
    </w:p>
    <w:p w:rsidR="004258BB" w:rsidRPr="00D840D0" w:rsidRDefault="004258BB" w:rsidP="00D840D0">
      <w:pPr>
        <w:spacing w:after="0" w:line="360" w:lineRule="auto"/>
        <w:jc w:val="both"/>
        <w:rPr>
          <w:rStyle w:val="Heading6Char"/>
          <w:rFonts w:ascii="Times New Roman" w:eastAsia="Calibri" w:hAnsi="Times New Roman"/>
        </w:rPr>
      </w:pPr>
      <w:r w:rsidRPr="00D840D0">
        <w:rPr>
          <w:rStyle w:val="Heading6Char"/>
          <w:rFonts w:ascii="Times New Roman" w:eastAsia="Calibri" w:hAnsi="Times New Roman"/>
        </w:rPr>
        <w:t>Table of contents</w:t>
      </w:r>
    </w:p>
    <w:p w:rsidR="004258BB" w:rsidRPr="004258BB" w:rsidRDefault="004258BB" w:rsidP="004258BB">
      <w:pPr>
        <w:pStyle w:val="Caption"/>
        <w:spacing w:after="0" w:line="360" w:lineRule="auto"/>
        <w:jc w:val="both"/>
        <w:rPr>
          <w:rFonts w:ascii="Times New Roman" w:hAnsi="Times New Roman"/>
          <w:b w:val="0"/>
        </w:rPr>
      </w:pPr>
      <w:r w:rsidRPr="004258BB">
        <w:rPr>
          <w:rFonts w:ascii="Times New Roman" w:hAnsi="Times New Roman"/>
          <w:b w:val="0"/>
        </w:rPr>
        <w:t xml:space="preserve">Supplementary Table </w:t>
      </w:r>
      <w:r w:rsidR="00D93D89">
        <w:rPr>
          <w:rFonts w:ascii="Times New Roman" w:hAnsi="Times New Roman"/>
          <w:b w:val="0"/>
        </w:rPr>
        <w:t>S</w:t>
      </w:r>
      <w:r w:rsidRPr="004258BB">
        <w:rPr>
          <w:rFonts w:ascii="Times New Roman" w:hAnsi="Times New Roman"/>
          <w:b w:val="0"/>
        </w:rPr>
        <w:t>1</w:t>
      </w:r>
      <w:r w:rsidR="00536E98">
        <w:rPr>
          <w:rFonts w:ascii="Times New Roman" w:hAnsi="Times New Roman"/>
          <w:b w:val="0"/>
        </w:rPr>
        <w:t xml:space="preserve"> – page 1.</w:t>
      </w:r>
    </w:p>
    <w:p w:rsidR="004258BB" w:rsidRPr="004258BB" w:rsidRDefault="004258BB" w:rsidP="004258BB">
      <w:pPr>
        <w:pStyle w:val="Caption"/>
        <w:spacing w:after="0" w:line="360" w:lineRule="auto"/>
        <w:jc w:val="both"/>
        <w:rPr>
          <w:rFonts w:ascii="Times New Roman" w:hAnsi="Times New Roman"/>
          <w:b w:val="0"/>
        </w:rPr>
      </w:pPr>
      <w:r w:rsidRPr="004258BB">
        <w:rPr>
          <w:rFonts w:ascii="Times New Roman" w:hAnsi="Times New Roman"/>
          <w:b w:val="0"/>
        </w:rPr>
        <w:t xml:space="preserve">Supplementary Table </w:t>
      </w:r>
      <w:r w:rsidR="00D93D89">
        <w:rPr>
          <w:rFonts w:ascii="Times New Roman" w:hAnsi="Times New Roman"/>
          <w:b w:val="0"/>
        </w:rPr>
        <w:t>S</w:t>
      </w:r>
      <w:r w:rsidRPr="004258BB">
        <w:rPr>
          <w:rFonts w:ascii="Times New Roman" w:hAnsi="Times New Roman"/>
          <w:b w:val="0"/>
        </w:rPr>
        <w:t>2</w:t>
      </w:r>
      <w:r w:rsidR="00536E98">
        <w:rPr>
          <w:rFonts w:ascii="Times New Roman" w:hAnsi="Times New Roman"/>
          <w:b w:val="0"/>
        </w:rPr>
        <w:t xml:space="preserve"> – page 2.</w:t>
      </w:r>
    </w:p>
    <w:p w:rsidR="004258BB" w:rsidRPr="004258BB" w:rsidRDefault="004258BB" w:rsidP="004258BB">
      <w:pPr>
        <w:pStyle w:val="Caption"/>
        <w:spacing w:after="0" w:line="360" w:lineRule="auto"/>
        <w:jc w:val="both"/>
        <w:rPr>
          <w:rFonts w:ascii="Times New Roman" w:hAnsi="Times New Roman"/>
          <w:b w:val="0"/>
        </w:rPr>
      </w:pPr>
      <w:proofErr w:type="gramStart"/>
      <w:r w:rsidRPr="004258BB">
        <w:rPr>
          <w:rFonts w:ascii="Times New Roman" w:hAnsi="Times New Roman"/>
          <w:b w:val="0"/>
        </w:rPr>
        <w:t xml:space="preserve">Supplementary Fig. </w:t>
      </w:r>
      <w:proofErr w:type="gramEnd"/>
      <w:r w:rsidR="00D93D89">
        <w:rPr>
          <w:rFonts w:ascii="Times New Roman" w:hAnsi="Times New Roman"/>
          <w:b w:val="0"/>
        </w:rPr>
        <w:t>S</w:t>
      </w:r>
      <w:r w:rsidRPr="004258BB">
        <w:rPr>
          <w:rFonts w:ascii="Times New Roman" w:hAnsi="Times New Roman"/>
          <w:b w:val="0"/>
        </w:rPr>
        <w:t>1</w:t>
      </w:r>
      <w:r w:rsidR="00536E98">
        <w:rPr>
          <w:rFonts w:ascii="Times New Roman" w:hAnsi="Times New Roman"/>
          <w:b w:val="0"/>
        </w:rPr>
        <w:t xml:space="preserve"> – page 3.</w:t>
      </w:r>
    </w:p>
    <w:p w:rsidR="004258BB" w:rsidRPr="00811746" w:rsidRDefault="004258BB" w:rsidP="004258BB">
      <w:pPr>
        <w:pStyle w:val="Caption"/>
        <w:spacing w:before="240" w:after="0" w:line="360" w:lineRule="auto"/>
        <w:jc w:val="both"/>
        <w:rPr>
          <w:rFonts w:ascii="Times New Roman" w:hAnsi="Times New Roman"/>
          <w:b w:val="0"/>
        </w:rPr>
      </w:pPr>
      <w:r w:rsidRPr="00811746">
        <w:rPr>
          <w:rFonts w:ascii="Times New Roman" w:hAnsi="Times New Roman"/>
        </w:rPr>
        <w:t xml:space="preserve">Supplementary Table </w:t>
      </w:r>
      <w:r w:rsidR="00D93D89">
        <w:rPr>
          <w:rFonts w:ascii="Times New Roman" w:hAnsi="Times New Roman"/>
        </w:rPr>
        <w:t>S</w:t>
      </w:r>
      <w:r w:rsidRPr="00811746">
        <w:rPr>
          <w:rFonts w:ascii="Times New Roman" w:hAnsi="Times New Roman"/>
        </w:rPr>
        <w:t xml:space="preserve">1 </w:t>
      </w:r>
      <w:r w:rsidRPr="00811746">
        <w:rPr>
          <w:rFonts w:ascii="Times New Roman" w:hAnsi="Times New Roman"/>
          <w:b w:val="0"/>
        </w:rPr>
        <w:t xml:space="preserve">Response of the paircross parents of the populations evaluated in this study to </w:t>
      </w:r>
      <w:r w:rsidRPr="00811746">
        <w:rPr>
          <w:rFonts w:ascii="Times New Roman" w:hAnsi="Times New Roman"/>
          <w:b w:val="0"/>
          <w:i/>
        </w:rPr>
        <w:t xml:space="preserve">in vitro </w:t>
      </w:r>
      <w:r w:rsidRPr="00811746">
        <w:rPr>
          <w:rFonts w:ascii="Times New Roman" w:hAnsi="Times New Roman"/>
          <w:b w:val="0"/>
        </w:rPr>
        <w:t xml:space="preserve">doubled haploid (DH) induction and their androgenic classification. This data has been generated approximately two decades ago at the research and breeding station of DLF A/S in Store </w:t>
      </w:r>
      <w:proofErr w:type="spellStart"/>
      <w:r w:rsidRPr="00811746">
        <w:rPr>
          <w:rFonts w:ascii="Times New Roman" w:hAnsi="Times New Roman"/>
          <w:b w:val="0"/>
        </w:rPr>
        <w:t>Heddinge</w:t>
      </w:r>
      <w:proofErr w:type="spellEnd"/>
      <w:r w:rsidRPr="00811746">
        <w:rPr>
          <w:rFonts w:ascii="Times New Roman" w:hAnsi="Times New Roman"/>
          <w:b w:val="0"/>
        </w:rPr>
        <w:t>, Denmark</w:t>
      </w:r>
      <w:bookmarkStart w:id="0" w:name="_GoBack"/>
      <w:bookmarkEnd w:id="0"/>
    </w:p>
    <w:tbl>
      <w:tblPr>
        <w:tblW w:w="4928" w:type="pct"/>
        <w:tblLayout w:type="fixed"/>
        <w:tblLook w:val="04A0" w:firstRow="1" w:lastRow="0" w:firstColumn="1" w:lastColumn="0" w:noHBand="0" w:noVBand="1"/>
      </w:tblPr>
      <w:tblGrid>
        <w:gridCol w:w="1552"/>
        <w:gridCol w:w="970"/>
        <w:gridCol w:w="1133"/>
        <w:gridCol w:w="1133"/>
        <w:gridCol w:w="573"/>
        <w:gridCol w:w="703"/>
        <w:gridCol w:w="849"/>
        <w:gridCol w:w="2241"/>
      </w:tblGrid>
      <w:tr w:rsidR="004258BB" w:rsidRPr="00811746" w:rsidTr="00F42F0A">
        <w:trPr>
          <w:trHeight w:val="288"/>
        </w:trPr>
        <w:tc>
          <w:tcPr>
            <w:tcW w:w="84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Paircross parent</w:t>
            </w:r>
          </w:p>
        </w:tc>
        <w:tc>
          <w:tcPr>
            <w:tcW w:w="53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ELS per 100 AC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Plants per 100 AC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Plants per 100 EC</w:t>
            </w:r>
          </w:p>
        </w:tc>
        <w:tc>
          <w:tcPr>
            <w:tcW w:w="69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GP per </w:t>
            </w:r>
          </w:p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100 AC (%)</w:t>
            </w:r>
          </w:p>
        </w:tc>
        <w:tc>
          <w:tcPr>
            <w:tcW w:w="464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GP per </w:t>
            </w:r>
          </w:p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100 EC</w:t>
            </w:r>
          </w:p>
        </w:tc>
        <w:tc>
          <w:tcPr>
            <w:tcW w:w="1225" w:type="pct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Androgenic </w:t>
            </w:r>
          </w:p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characteristics</w:t>
            </w:r>
          </w:p>
        </w:tc>
      </w:tr>
      <w:tr w:rsidR="004258BB" w:rsidRPr="00811746" w:rsidTr="00F42F0A">
        <w:trPr>
          <w:trHeight w:val="312"/>
        </w:trPr>
        <w:tc>
          <w:tcPr>
            <w:tcW w:w="847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Androgenic</w:t>
            </w:r>
          </w:p>
        </w:tc>
        <w:tc>
          <w:tcPr>
            <w:tcW w:w="530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3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5" w:type="pct"/>
            <w:tcBorders>
              <w:top w:val="single" w:sz="4" w:space="0" w:color="auto"/>
            </w:tcBorders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P2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168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(58)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Many GP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P102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357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39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(51)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Many GP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P169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906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592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(86)</w:t>
            </w: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Many GP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i/>
                <w:color w:val="000000"/>
                <w:sz w:val="20"/>
                <w:szCs w:val="20"/>
                <w:lang w:eastAsia="en-GB"/>
              </w:rPr>
              <w:t>Non-androgenic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P10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Many albinos, no GP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P48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527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Many albinos, no GP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P133</w:t>
            </w:r>
          </w:p>
        </w:tc>
        <w:tc>
          <w:tcPr>
            <w:tcW w:w="530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619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619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313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84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shd w:val="clear" w:color="auto" w:fill="auto"/>
            <w:noWrap/>
            <w:vAlign w:val="bottom"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Many albinos, no GP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P144</w:t>
            </w:r>
          </w:p>
        </w:tc>
        <w:tc>
          <w:tcPr>
            <w:tcW w:w="530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556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619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19</w:t>
            </w:r>
          </w:p>
        </w:tc>
        <w:tc>
          <w:tcPr>
            <w:tcW w:w="313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8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225" w:type="pct"/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Many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ELS</w:t>
            </w: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, no plants</w:t>
            </w:r>
          </w:p>
        </w:tc>
      </w:tr>
      <w:tr w:rsidR="004258BB" w:rsidRPr="00811746" w:rsidTr="00F42F0A">
        <w:trPr>
          <w:trHeight w:val="288"/>
        </w:trPr>
        <w:tc>
          <w:tcPr>
            <w:tcW w:w="847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P175</w:t>
            </w:r>
          </w:p>
        </w:tc>
        <w:tc>
          <w:tcPr>
            <w:tcW w:w="530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313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38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64" w:type="pct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25" w:type="pct"/>
            <w:tcBorders>
              <w:bottom w:val="single" w:sz="4" w:space="0" w:color="auto"/>
            </w:tcBorders>
            <w:vAlign w:val="bottom"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No </w:t>
            </w: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ELS</w:t>
            </w: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, no plants</w:t>
            </w:r>
          </w:p>
        </w:tc>
      </w:tr>
    </w:tbl>
    <w:p w:rsidR="004258BB" w:rsidRPr="00811746" w:rsidRDefault="004258BB" w:rsidP="004258BB">
      <w:pPr>
        <w:rPr>
          <w:rFonts w:ascii="Times New Roman" w:hAnsi="Times New Roman"/>
          <w:sz w:val="20"/>
          <w:szCs w:val="20"/>
        </w:rPr>
      </w:pPr>
      <w:r w:rsidRPr="00811746">
        <w:rPr>
          <w:rFonts w:ascii="Times New Roman" w:hAnsi="Times New Roman"/>
          <w:sz w:val="20"/>
          <w:szCs w:val="20"/>
        </w:rPr>
        <w:t xml:space="preserve">AC – anthers cultured; ELS – embryo-like structures; EC – </w:t>
      </w:r>
      <w:r w:rsidR="004477DF">
        <w:rPr>
          <w:rFonts w:ascii="Times New Roman" w:hAnsi="Times New Roman"/>
          <w:sz w:val="20"/>
          <w:szCs w:val="20"/>
        </w:rPr>
        <w:t>ELS cultured; GP – green plants</w:t>
      </w:r>
      <w:r w:rsidRPr="00811746">
        <w:rPr>
          <w:rFonts w:ascii="Times New Roman" w:hAnsi="Times New Roman"/>
        </w:rPr>
        <w:br w:type="page"/>
      </w:r>
    </w:p>
    <w:p w:rsidR="004258BB" w:rsidRPr="00811746" w:rsidRDefault="004258BB" w:rsidP="004258BB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lang w:eastAsia="en-GB"/>
        </w:rPr>
        <w:sectPr w:rsidR="004258BB" w:rsidRPr="00811746" w:rsidSect="00A435F6">
          <w:footerReference w:type="default" r:id="rId7"/>
          <w:pgSz w:w="11906" w:h="16838"/>
          <w:pgMar w:top="1417" w:right="1417" w:bottom="1134" w:left="1417" w:header="708" w:footer="708" w:gutter="0"/>
          <w:lnNumType w:countBy="1" w:restart="continuous"/>
          <w:cols w:space="708"/>
          <w:docGrid w:linePitch="360"/>
        </w:sectPr>
      </w:pPr>
    </w:p>
    <w:p w:rsidR="004258BB" w:rsidRPr="00811746" w:rsidRDefault="004258BB" w:rsidP="004258BB">
      <w:pPr>
        <w:pStyle w:val="Caption"/>
        <w:spacing w:after="0" w:line="360" w:lineRule="auto"/>
        <w:jc w:val="both"/>
        <w:rPr>
          <w:rFonts w:ascii="Times New Roman" w:hAnsi="Times New Roman"/>
          <w:b w:val="0"/>
        </w:rPr>
      </w:pPr>
      <w:r w:rsidRPr="00811746">
        <w:rPr>
          <w:rFonts w:ascii="Times New Roman" w:hAnsi="Times New Roman"/>
        </w:rPr>
        <w:lastRenderedPageBreak/>
        <w:t xml:space="preserve">Supplementary Table </w:t>
      </w:r>
      <w:r w:rsidR="00D93D89">
        <w:rPr>
          <w:rFonts w:ascii="Times New Roman" w:hAnsi="Times New Roman"/>
        </w:rPr>
        <w:t>S</w:t>
      </w:r>
      <w:r w:rsidRPr="00811746">
        <w:rPr>
          <w:rFonts w:ascii="Times New Roman" w:hAnsi="Times New Roman"/>
        </w:rPr>
        <w:t xml:space="preserve">2 </w:t>
      </w:r>
      <w:r w:rsidRPr="00811746">
        <w:rPr>
          <w:rFonts w:ascii="Times New Roman" w:hAnsi="Times New Roman"/>
          <w:b w:val="0"/>
        </w:rPr>
        <w:t xml:space="preserve">Differences between the responses of the genotypes grouped by common non-androgenic paircross parent (top) or common androgenic paircross parent (bottom). The combination with a significantly higher </w:t>
      </w:r>
      <w:r w:rsidR="004477DF">
        <w:rPr>
          <w:rFonts w:ascii="Times New Roman" w:hAnsi="Times New Roman"/>
          <w:b w:val="0"/>
        </w:rPr>
        <w:t>or lower response is indicated</w:t>
      </w:r>
    </w:p>
    <w:tbl>
      <w:tblPr>
        <w:tblW w:w="4191" w:type="pct"/>
        <w:tblLayout w:type="fixed"/>
        <w:tblLook w:val="04A0" w:firstRow="1" w:lastRow="0" w:firstColumn="1" w:lastColumn="0" w:noHBand="0" w:noVBand="1"/>
      </w:tblPr>
      <w:tblGrid>
        <w:gridCol w:w="1248"/>
        <w:gridCol w:w="1276"/>
        <w:gridCol w:w="1417"/>
        <w:gridCol w:w="1269"/>
        <w:gridCol w:w="1060"/>
        <w:gridCol w:w="1038"/>
        <w:gridCol w:w="1206"/>
        <w:gridCol w:w="1184"/>
        <w:gridCol w:w="1276"/>
        <w:gridCol w:w="1182"/>
      </w:tblGrid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Non-androgenic parent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Androgenic parent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Embryogenic anthers (%)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ELS/100AC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P/100AC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P/100EC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GP/100AC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GP/100EC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A/100AC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A/100EC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P10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P2 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P169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P48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P2 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P102 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higher*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P133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P2 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lowest*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P102 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P169 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0"/>
        </w:trPr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Androgenic parent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Non-androgenic parent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Embryogenic anthers (%)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ELS/100AC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P/100AC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P/100EC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GP/100AC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GP/100EC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A/100AC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en-GB"/>
              </w:rPr>
              <w:t>A/100EC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P10  2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P48  3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P133  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 than P48, P144*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 than P48, P144*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 than P144*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P144  10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P175  11</w:t>
            </w:r>
          </w:p>
        </w:tc>
        <w:tc>
          <w:tcPr>
            <w:tcW w:w="5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lowest***</w:t>
            </w:r>
          </w:p>
        </w:tc>
        <w:tc>
          <w:tcPr>
            <w:tcW w:w="5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lowest**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lowest**</w:t>
            </w: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lowest* </w:t>
            </w:r>
          </w:p>
        </w:tc>
        <w:tc>
          <w:tcPr>
            <w:tcW w:w="4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lowest*</w:t>
            </w:r>
          </w:p>
        </w:tc>
        <w:tc>
          <w:tcPr>
            <w:tcW w:w="48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lower*</w:t>
            </w:r>
          </w:p>
        </w:tc>
        <w:tc>
          <w:tcPr>
            <w:tcW w:w="52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lowest**</w:t>
            </w:r>
          </w:p>
        </w:tc>
        <w:tc>
          <w:tcPr>
            <w:tcW w:w="4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 xml:space="preserve">lowest* 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P102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P48  6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higher*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higher**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P133  4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P169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P10  8</w:t>
            </w:r>
          </w:p>
        </w:tc>
        <w:tc>
          <w:tcPr>
            <w:tcW w:w="583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522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2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  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486" w:type="pc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  <w:tr w:rsidR="00D840D0" w:rsidRPr="00811746" w:rsidTr="00D840D0">
        <w:trPr>
          <w:trHeight w:val="288"/>
        </w:trPr>
        <w:tc>
          <w:tcPr>
            <w:tcW w:w="5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P133  7</w:t>
            </w:r>
          </w:p>
        </w:tc>
        <w:tc>
          <w:tcPr>
            <w:tcW w:w="5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higher**</w:t>
            </w:r>
          </w:p>
        </w:tc>
        <w:tc>
          <w:tcPr>
            <w:tcW w:w="5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3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higher*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4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  <w:tc>
          <w:tcPr>
            <w:tcW w:w="52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higher*</w:t>
            </w:r>
          </w:p>
        </w:tc>
        <w:tc>
          <w:tcPr>
            <w:tcW w:w="48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258BB" w:rsidRPr="00811746" w:rsidRDefault="004258BB" w:rsidP="00F42F0A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</w:pPr>
            <w:r w:rsidRPr="00811746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GB"/>
              </w:rPr>
              <w:t>ns</w:t>
            </w:r>
          </w:p>
        </w:tc>
      </w:tr>
    </w:tbl>
    <w:p w:rsidR="004258BB" w:rsidRPr="004477DF" w:rsidRDefault="004258BB" w:rsidP="004477DF">
      <w:pPr>
        <w:pStyle w:val="Heading2"/>
        <w:spacing w:before="0" w:line="360" w:lineRule="auto"/>
        <w:rPr>
          <w:rFonts w:ascii="Times New Roman" w:eastAsia="Calibri" w:hAnsi="Times New Roman"/>
          <w:b w:val="0"/>
          <w:i w:val="0"/>
          <w:iCs w:val="0"/>
          <w:sz w:val="20"/>
          <w:szCs w:val="20"/>
        </w:rPr>
        <w:sectPr w:rsidR="004258BB" w:rsidRPr="004477DF" w:rsidSect="00357BA1">
          <w:pgSz w:w="16838" w:h="11906" w:orient="landscape"/>
          <w:pgMar w:top="1418" w:right="1418" w:bottom="1418" w:left="1134" w:header="709" w:footer="709" w:gutter="0"/>
          <w:lnNumType w:countBy="1" w:restart="continuous"/>
          <w:cols w:space="708"/>
          <w:docGrid w:linePitch="360"/>
        </w:sectPr>
      </w:pPr>
      <w:r w:rsidRPr="00811746">
        <w:rPr>
          <w:rFonts w:ascii="Times New Roman" w:eastAsia="Calibri" w:hAnsi="Times New Roman"/>
          <w:b w:val="0"/>
          <w:i w:val="0"/>
          <w:iCs w:val="0"/>
          <w:sz w:val="20"/>
          <w:szCs w:val="20"/>
        </w:rPr>
        <w:t xml:space="preserve">A – albinos; AC – anthers cultured; ELS – embryo-like structures; EC – ELS cultured; GP – green plants; P – plants. *** </w:t>
      </w:r>
      <w:r w:rsidRPr="00811746">
        <w:rPr>
          <w:rFonts w:ascii="Times New Roman" w:eastAsia="Calibri" w:hAnsi="Times New Roman"/>
          <w:b w:val="0"/>
          <w:iCs w:val="0"/>
          <w:sz w:val="20"/>
          <w:szCs w:val="20"/>
        </w:rPr>
        <w:t xml:space="preserve">P </w:t>
      </w:r>
      <w:r w:rsidRPr="00811746">
        <w:rPr>
          <w:rFonts w:ascii="Times New Roman" w:eastAsia="Calibri" w:hAnsi="Times New Roman"/>
          <w:b w:val="0"/>
          <w:i w:val="0"/>
          <w:iCs w:val="0"/>
          <w:sz w:val="20"/>
          <w:szCs w:val="20"/>
        </w:rPr>
        <w:t xml:space="preserve">≤ 0.001; ** </w:t>
      </w:r>
      <w:r w:rsidRPr="00811746">
        <w:rPr>
          <w:rFonts w:ascii="Times New Roman" w:eastAsia="Calibri" w:hAnsi="Times New Roman"/>
          <w:b w:val="0"/>
          <w:iCs w:val="0"/>
          <w:sz w:val="20"/>
          <w:szCs w:val="20"/>
        </w:rPr>
        <w:t xml:space="preserve">P </w:t>
      </w:r>
      <w:r w:rsidRPr="00811746">
        <w:rPr>
          <w:rFonts w:ascii="Times New Roman" w:eastAsia="Calibri" w:hAnsi="Times New Roman"/>
          <w:b w:val="0"/>
          <w:i w:val="0"/>
          <w:iCs w:val="0"/>
          <w:sz w:val="20"/>
          <w:szCs w:val="20"/>
        </w:rPr>
        <w:t xml:space="preserve">≤ 0.01; * </w:t>
      </w:r>
      <w:r w:rsidRPr="00811746">
        <w:rPr>
          <w:rFonts w:ascii="Times New Roman" w:eastAsia="Calibri" w:hAnsi="Times New Roman"/>
          <w:b w:val="0"/>
          <w:iCs w:val="0"/>
          <w:sz w:val="20"/>
          <w:szCs w:val="20"/>
        </w:rPr>
        <w:t xml:space="preserve">P </w:t>
      </w:r>
      <w:r w:rsidR="004477DF">
        <w:rPr>
          <w:rFonts w:ascii="Times New Roman" w:eastAsia="Calibri" w:hAnsi="Times New Roman"/>
          <w:b w:val="0"/>
          <w:i w:val="0"/>
          <w:iCs w:val="0"/>
          <w:sz w:val="20"/>
          <w:szCs w:val="20"/>
        </w:rPr>
        <w:t>≤ 0.05; ns – not significant</w:t>
      </w:r>
    </w:p>
    <w:p w:rsidR="004258BB" w:rsidRPr="00811746" w:rsidRDefault="004258BB" w:rsidP="004258BB">
      <w:pPr>
        <w:spacing w:after="0" w:line="240" w:lineRule="auto"/>
        <w:rPr>
          <w:rFonts w:ascii="Times New Roman" w:hAnsi="Times New Roman"/>
          <w:noProof/>
          <w:lang w:eastAsia="en-GB"/>
        </w:rPr>
      </w:pPr>
      <w:r w:rsidRPr="00811746">
        <w:rPr>
          <w:rFonts w:ascii="Times New Roman" w:hAnsi="Times New Roman"/>
          <w:noProof/>
          <w:lang w:eastAsia="en-GB"/>
        </w:rPr>
        <w:lastRenderedPageBreak/>
        <w:drawing>
          <wp:inline distT="0" distB="0" distL="0" distR="0" wp14:anchorId="19DAA9F7" wp14:editId="74B72412">
            <wp:extent cx="4602480" cy="2550356"/>
            <wp:effectExtent l="0" t="0" r="7620" b="2540"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2480" cy="2550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1D5A" w:rsidRDefault="004258BB" w:rsidP="00D840D0">
      <w:pPr>
        <w:pStyle w:val="Caption"/>
        <w:spacing w:line="360" w:lineRule="auto"/>
        <w:jc w:val="both"/>
      </w:pPr>
      <w:r w:rsidRPr="00811746">
        <w:rPr>
          <w:rFonts w:ascii="Times New Roman" w:hAnsi="Times New Roman"/>
        </w:rPr>
        <w:t xml:space="preserve">Supplementary Fig. </w:t>
      </w:r>
      <w:r w:rsidR="00D93D89">
        <w:rPr>
          <w:rFonts w:ascii="Times New Roman" w:hAnsi="Times New Roman"/>
        </w:rPr>
        <w:t>S</w:t>
      </w:r>
      <w:r w:rsidRPr="00811746">
        <w:rPr>
          <w:rFonts w:ascii="Times New Roman" w:hAnsi="Times New Roman"/>
        </w:rPr>
        <w:t xml:space="preserve">1 </w:t>
      </w:r>
      <w:r w:rsidRPr="00811746">
        <w:rPr>
          <w:rFonts w:ascii="Times New Roman" w:hAnsi="Times New Roman"/>
          <w:b w:val="0"/>
        </w:rPr>
        <w:t>Boxplots of the responses of the evaluated populations to anther culture. The letters above each plot denote significant differences between populations (</w:t>
      </w:r>
      <w:r w:rsidRPr="00811746">
        <w:rPr>
          <w:rFonts w:ascii="Times New Roman" w:hAnsi="Times New Roman"/>
          <w:b w:val="0"/>
          <w:i/>
        </w:rPr>
        <w:t xml:space="preserve">P </w:t>
      </w:r>
      <w:r w:rsidRPr="00811746">
        <w:rPr>
          <w:rFonts w:ascii="Times New Roman" w:hAnsi="Times New Roman"/>
          <w:b w:val="0"/>
        </w:rPr>
        <w:t xml:space="preserve">≤ 0.05). </w:t>
      </w:r>
      <w:proofErr w:type="gramStart"/>
      <w:r w:rsidRPr="00811746">
        <w:rPr>
          <w:rFonts w:ascii="Times New Roman" w:hAnsi="Times New Roman"/>
        </w:rPr>
        <w:t>a</w:t>
      </w:r>
      <w:proofErr w:type="gramEnd"/>
      <w:r w:rsidRPr="00811746">
        <w:rPr>
          <w:rFonts w:ascii="Times New Roman" w:hAnsi="Times New Roman"/>
          <w:b w:val="0"/>
        </w:rPr>
        <w:t xml:space="preserve"> number of albino plants (AP) regenerated per 100 anthers cultured (AC); </w:t>
      </w:r>
      <w:r w:rsidRPr="00811746">
        <w:rPr>
          <w:rFonts w:ascii="Times New Roman" w:hAnsi="Times New Roman"/>
        </w:rPr>
        <w:t>b</w:t>
      </w:r>
      <w:r w:rsidRPr="00811746">
        <w:rPr>
          <w:rFonts w:ascii="Times New Roman" w:hAnsi="Times New Roman"/>
          <w:b w:val="0"/>
        </w:rPr>
        <w:t xml:space="preserve"> number of AP regenerated per 100 embryo-like structures cultured (EC). For graphical reasons, observation 800 from population 11 has been omitted from graph </w:t>
      </w:r>
      <w:r w:rsidRPr="00811746">
        <w:rPr>
          <w:rFonts w:ascii="Times New Roman" w:hAnsi="Times New Roman"/>
        </w:rPr>
        <w:t>b</w:t>
      </w:r>
    </w:p>
    <w:sectPr w:rsidR="00461D5A" w:rsidSect="00A435F6">
      <w:pgSz w:w="11906" w:h="16838"/>
      <w:pgMar w:top="1417" w:right="1417" w:bottom="1134" w:left="1417" w:header="708" w:footer="708" w:gutter="0"/>
      <w:lnNumType w:countBy="1" w:restart="continuous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06774" w:rsidRDefault="00DD2BF9">
    <w:pPr>
      <w:pStyle w:val="Footer"/>
      <w:jc w:val="right"/>
    </w:pPr>
    <w:r>
      <w:fldChar w:fldCharType="begin"/>
    </w:r>
    <w:r>
      <w:instrText xml:space="preserve"> PAGE   \* MERGEF</w:instrText>
    </w:r>
    <w:r>
      <w:instrText xml:space="preserve">ORMAT </w:instrText>
    </w:r>
    <w:r>
      <w:fldChar w:fldCharType="separate"/>
    </w:r>
    <w:r w:rsidR="004477DF">
      <w:rPr>
        <w:noProof/>
      </w:rPr>
      <w:t>1</w:t>
    </w:r>
    <w:r>
      <w:rPr>
        <w:noProof/>
      </w:rPr>
      <w:fldChar w:fldCharType="end"/>
    </w:r>
  </w:p>
  <w:p w:rsidR="00706774" w:rsidRDefault="00DD2BF9">
    <w:pPr>
      <w:pStyle w:val="Footer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5423E7"/>
    <w:multiLevelType w:val="hybridMultilevel"/>
    <w:tmpl w:val="3E1C3BE8"/>
    <w:lvl w:ilvl="0" w:tplc="0C127520">
      <w:start w:val="1"/>
      <w:numFmt w:val="decimal"/>
      <w:lvlText w:val="%1"/>
      <w:lvlJc w:val="left"/>
      <w:pPr>
        <w:ind w:left="720" w:hanging="360"/>
      </w:pPr>
      <w:rPr>
        <w:rFonts w:hint="default"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79"/>
    <w:rsid w:val="004258BB"/>
    <w:rsid w:val="004477DF"/>
    <w:rsid w:val="00461D5A"/>
    <w:rsid w:val="00536E98"/>
    <w:rsid w:val="00620A79"/>
    <w:rsid w:val="00D840D0"/>
    <w:rsid w:val="00D93D89"/>
    <w:rsid w:val="00DD2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8B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8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258BB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58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4258B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25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BB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258BB"/>
  </w:style>
  <w:style w:type="paragraph" w:styleId="BalloonText">
    <w:name w:val="Balloon Text"/>
    <w:basedOn w:val="Normal"/>
    <w:link w:val="BalloonTextChar"/>
    <w:uiPriority w:val="99"/>
    <w:semiHidden/>
    <w:unhideWhenUsed/>
    <w:rsid w:val="0042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8B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25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4258BB"/>
    <w:rPr>
      <w:rFonts w:ascii="Calibri" w:eastAsia="Times New Roman" w:hAnsi="Calibri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D840D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8BB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258B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58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4258BB"/>
    <w:pPr>
      <w:spacing w:before="240" w:after="60"/>
      <w:outlineLvl w:val="5"/>
    </w:pPr>
    <w:rPr>
      <w:rFonts w:eastAsia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258BB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aption">
    <w:name w:val="caption"/>
    <w:basedOn w:val="Normal"/>
    <w:next w:val="Normal"/>
    <w:uiPriority w:val="35"/>
    <w:unhideWhenUsed/>
    <w:qFormat/>
    <w:rsid w:val="004258BB"/>
    <w:rPr>
      <w:b/>
      <w:bCs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258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58BB"/>
    <w:rPr>
      <w:rFonts w:ascii="Calibri" w:eastAsia="Calibri" w:hAnsi="Calibri" w:cs="Times New Roman"/>
    </w:rPr>
  </w:style>
  <w:style w:type="character" w:styleId="LineNumber">
    <w:name w:val="line number"/>
    <w:basedOn w:val="DefaultParagraphFont"/>
    <w:uiPriority w:val="99"/>
    <w:semiHidden/>
    <w:unhideWhenUsed/>
    <w:rsid w:val="004258BB"/>
  </w:style>
  <w:style w:type="paragraph" w:styleId="BalloonText">
    <w:name w:val="Balloon Text"/>
    <w:basedOn w:val="Normal"/>
    <w:link w:val="BalloonTextChar"/>
    <w:uiPriority w:val="99"/>
    <w:semiHidden/>
    <w:unhideWhenUsed/>
    <w:rsid w:val="004258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58BB"/>
    <w:rPr>
      <w:rFonts w:ascii="Tahoma" w:eastAsia="Calibri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4258B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6Char">
    <w:name w:val="Heading 6 Char"/>
    <w:basedOn w:val="DefaultParagraphFont"/>
    <w:link w:val="Heading6"/>
    <w:uiPriority w:val="9"/>
    <w:rsid w:val="004258BB"/>
    <w:rPr>
      <w:rFonts w:ascii="Calibri" w:eastAsia="Times New Roman" w:hAnsi="Calibri" w:cs="Times New Roman"/>
      <w:b/>
      <w:bCs/>
    </w:rPr>
  </w:style>
  <w:style w:type="character" w:styleId="Hyperlink">
    <w:name w:val="Hyperlink"/>
    <w:basedOn w:val="DefaultParagraphFont"/>
    <w:uiPriority w:val="99"/>
    <w:unhideWhenUsed/>
    <w:rsid w:val="00D84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bruno.studer@usys.ethz.ch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ISG D-AgrL - ETH Zürich</Company>
  <LinksUpToDate>false</LinksUpToDate>
  <CharactersWithSpaces>3490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Begheyn  Rachel</dc:creator>
  <cp:keywords/>
  <dc:description/>
  <cp:lastModifiedBy>Begheyn  Rachel</cp:lastModifiedBy>
  <cp:revision>4</cp:revision>
  <dcterms:created xsi:type="dcterms:W3CDTF">2017-04-09T16:21:00Z</dcterms:created>
  <dcterms:modified xsi:type="dcterms:W3CDTF">2017-04-09T17:08:00Z</dcterms:modified>
</cp:coreProperties>
</file>