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39BA0" w14:textId="11110480" w:rsidR="00D1050D" w:rsidRPr="00D1050D" w:rsidRDefault="00F711CC" w:rsidP="00D1050D">
      <w:pP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 xml:space="preserve">Suppl. Text 1, </w:t>
      </w:r>
      <w:bookmarkStart w:id="0" w:name="_GoBack"/>
      <w:bookmarkEnd w:id="0"/>
      <w:r w:rsidR="00D1050D" w:rsidRPr="00D1050D">
        <w:rPr>
          <w:rFonts w:ascii="Times New Roman" w:eastAsia="Calibri" w:hAnsi="Times New Roman" w:cs="Times New Roman"/>
          <w:sz w:val="28"/>
          <w:szCs w:val="28"/>
          <w:lang w:val="en-US"/>
        </w:rPr>
        <w:t xml:space="preserve">Rationale for the development of WPBS medium. </w:t>
      </w:r>
    </w:p>
    <w:p w14:paraId="376E1569" w14:textId="77777777" w:rsidR="00D27242" w:rsidRPr="00D27242" w:rsidRDefault="00D27242" w:rsidP="00EF51C1">
      <w:pPr>
        <w:spacing w:line="360" w:lineRule="auto"/>
        <w:jc w:val="both"/>
        <w:rPr>
          <w:rFonts w:ascii="Times New Roman" w:eastAsia="Calibri" w:hAnsi="Times New Roman" w:cs="Times New Roman"/>
          <w:lang w:val="en-US"/>
        </w:rPr>
      </w:pPr>
      <w:r w:rsidRPr="00D27242">
        <w:rPr>
          <w:rFonts w:ascii="Times New Roman" w:eastAsia="Calibri" w:hAnsi="Times New Roman" w:cs="Times New Roman"/>
          <w:lang w:val="en-US"/>
        </w:rPr>
        <w:t xml:space="preserve">The induction of fast-growing, embryogenic callus is a pre-requisite for efficient genetic transformation in grasses and cereals. However, </w:t>
      </w:r>
      <w:proofErr w:type="spellStart"/>
      <w:proofErr w:type="gramStart"/>
      <w:r w:rsidRPr="00D27242">
        <w:rPr>
          <w:rFonts w:ascii="Times New Roman" w:eastAsia="Calibri" w:hAnsi="Times New Roman" w:cs="Times New Roman"/>
          <w:i/>
          <w:lang w:val="en-US"/>
        </w:rPr>
        <w:t>M.sinensis</w:t>
      </w:r>
      <w:proofErr w:type="spellEnd"/>
      <w:proofErr w:type="gramEnd"/>
      <w:r w:rsidRPr="00D27242">
        <w:rPr>
          <w:rFonts w:ascii="Times New Roman" w:eastAsia="Calibri" w:hAnsi="Times New Roman" w:cs="Times New Roman"/>
          <w:lang w:val="en-US"/>
        </w:rPr>
        <w:t xml:space="preserve">, although embryogenic in many genotypes, is normally slow growing despite the beneficial addition of proline, thiamine and low concentrations of 6-benzylaminopurine (BAP) (Dalton 2013). Currently, callus is only transformed with low efficiency (Wang et al 2011, Hwang et al 2014, </w:t>
      </w:r>
      <w:proofErr w:type="spellStart"/>
      <w:r w:rsidRPr="00D27242">
        <w:rPr>
          <w:rFonts w:ascii="Times New Roman" w:eastAsia="Calibri" w:hAnsi="Times New Roman" w:cs="Times New Roman"/>
          <w:lang w:val="en-US"/>
        </w:rPr>
        <w:t>Yoo</w:t>
      </w:r>
      <w:proofErr w:type="spellEnd"/>
      <w:r w:rsidRPr="00D27242">
        <w:rPr>
          <w:rFonts w:ascii="Times New Roman" w:eastAsia="Calibri" w:hAnsi="Times New Roman" w:cs="Times New Roman"/>
          <w:lang w:val="en-US"/>
        </w:rPr>
        <w:t xml:space="preserve"> et al 2018) and is not yet routine. </w:t>
      </w:r>
      <w:bookmarkStart w:id="1" w:name="_Hlk14604707"/>
      <w:r w:rsidRPr="00D27242">
        <w:rPr>
          <w:rFonts w:ascii="Times New Roman" w:eastAsia="Calibri" w:hAnsi="Times New Roman" w:cs="Times New Roman"/>
          <w:lang w:val="en-US"/>
        </w:rPr>
        <w:t xml:space="preserve">An ideal grass transformation system such as that devised for </w:t>
      </w:r>
      <w:proofErr w:type="spellStart"/>
      <w:r w:rsidRPr="00D27242">
        <w:rPr>
          <w:rFonts w:ascii="Times New Roman" w:eastAsia="Calibri" w:hAnsi="Times New Roman" w:cs="Times New Roman"/>
          <w:i/>
          <w:lang w:val="en-US"/>
        </w:rPr>
        <w:t>Brachypodium</w:t>
      </w:r>
      <w:proofErr w:type="spellEnd"/>
      <w:r w:rsidRPr="00D27242">
        <w:rPr>
          <w:rFonts w:ascii="Times New Roman" w:eastAsia="Calibri" w:hAnsi="Times New Roman" w:cs="Times New Roman"/>
          <w:lang w:val="en-US"/>
        </w:rPr>
        <w:t xml:space="preserve"> (</w:t>
      </w:r>
      <w:bookmarkStart w:id="2" w:name="_Hlk21611273"/>
      <w:proofErr w:type="spellStart"/>
      <w:r w:rsidRPr="00D27242">
        <w:rPr>
          <w:rFonts w:ascii="Times New Roman" w:eastAsia="Calibri" w:hAnsi="Times New Roman" w:cs="Times New Roman"/>
          <w:lang w:val="en-US"/>
        </w:rPr>
        <w:t>Thole</w:t>
      </w:r>
      <w:proofErr w:type="spellEnd"/>
      <w:r w:rsidRPr="00D27242">
        <w:rPr>
          <w:rFonts w:ascii="Times New Roman" w:eastAsia="Calibri" w:hAnsi="Times New Roman" w:cs="Times New Roman"/>
          <w:lang w:val="en-US"/>
        </w:rPr>
        <w:t xml:space="preserve"> and Vain 2012</w:t>
      </w:r>
      <w:bookmarkEnd w:id="2"/>
      <w:r w:rsidRPr="00D27242">
        <w:rPr>
          <w:rFonts w:ascii="Times New Roman" w:eastAsia="Calibri" w:hAnsi="Times New Roman" w:cs="Times New Roman"/>
          <w:lang w:val="en-US"/>
        </w:rPr>
        <w:t xml:space="preserve">) produces </w:t>
      </w:r>
      <w:proofErr w:type="gramStart"/>
      <w:r w:rsidRPr="00D27242">
        <w:rPr>
          <w:rFonts w:ascii="Times New Roman" w:eastAsia="Calibri" w:hAnsi="Times New Roman" w:cs="Times New Roman"/>
          <w:lang w:val="en-US"/>
        </w:rPr>
        <w:t>sufficient</w:t>
      </w:r>
      <w:proofErr w:type="gramEnd"/>
      <w:r w:rsidRPr="00D27242">
        <w:rPr>
          <w:rFonts w:ascii="Times New Roman" w:eastAsia="Calibri" w:hAnsi="Times New Roman" w:cs="Times New Roman"/>
          <w:lang w:val="en-US"/>
        </w:rPr>
        <w:t xml:space="preserve"> embryogenic callus tissue for transformation in six weeks. </w:t>
      </w:r>
      <w:bookmarkEnd w:id="1"/>
      <w:r w:rsidRPr="00D27242">
        <w:rPr>
          <w:rFonts w:ascii="Times New Roman" w:eastAsia="Calibri" w:hAnsi="Times New Roman" w:cs="Times New Roman"/>
          <w:lang w:val="en-US"/>
        </w:rPr>
        <w:t xml:space="preserve">However, most </w:t>
      </w:r>
      <w:r w:rsidRPr="00D27242">
        <w:rPr>
          <w:rFonts w:ascii="Times New Roman" w:eastAsia="Calibri" w:hAnsi="Times New Roman" w:cs="Times New Roman"/>
          <w:i/>
          <w:lang w:val="en-US"/>
        </w:rPr>
        <w:t>Miscanthus</w:t>
      </w:r>
      <w:r w:rsidRPr="00D27242">
        <w:rPr>
          <w:rFonts w:ascii="Times New Roman" w:eastAsia="Calibri" w:hAnsi="Times New Roman" w:cs="Times New Roman"/>
          <w:lang w:val="en-US"/>
        </w:rPr>
        <w:t xml:space="preserve"> explants have barely started to grow in this time scale. </w:t>
      </w:r>
    </w:p>
    <w:p w14:paraId="153820F5" w14:textId="086D8237" w:rsidR="00D27242" w:rsidRPr="00D27242" w:rsidRDefault="00D27242" w:rsidP="00EF51C1">
      <w:pPr>
        <w:spacing w:line="360" w:lineRule="auto"/>
        <w:jc w:val="both"/>
        <w:rPr>
          <w:rFonts w:ascii="Times New Roman" w:eastAsia="Calibri" w:hAnsi="Times New Roman" w:cs="Times New Roman"/>
          <w:lang w:val="en-US"/>
        </w:rPr>
      </w:pPr>
      <w:r w:rsidRPr="00D27242">
        <w:rPr>
          <w:rFonts w:ascii="Times New Roman" w:eastAsia="Calibri" w:hAnsi="Times New Roman" w:cs="Times New Roman"/>
          <w:lang w:val="en-US"/>
        </w:rPr>
        <w:t xml:space="preserve">Gramineous cultures have generally been grown on </w:t>
      </w:r>
      <w:proofErr w:type="spellStart"/>
      <w:r w:rsidRPr="00D27242">
        <w:rPr>
          <w:rFonts w:ascii="Times New Roman" w:eastAsia="Calibri" w:hAnsi="Times New Roman" w:cs="Times New Roman"/>
          <w:lang w:val="en-US"/>
        </w:rPr>
        <w:t>Murashige</w:t>
      </w:r>
      <w:proofErr w:type="spellEnd"/>
      <w:r w:rsidRPr="00D27242">
        <w:rPr>
          <w:rFonts w:ascii="Times New Roman" w:eastAsia="Calibri" w:hAnsi="Times New Roman" w:cs="Times New Roman"/>
          <w:lang w:val="en-US"/>
        </w:rPr>
        <w:t xml:space="preserve"> and Skoog (1962) medium (Wang et al 2001), with maltose being more effective than sucrose as a carbon source for callus induction and growth. (Dalton and Thomas 1992). Further work with </w:t>
      </w:r>
      <w:r w:rsidRPr="00D27242">
        <w:rPr>
          <w:rFonts w:ascii="Times New Roman" w:eastAsia="Calibri" w:hAnsi="Times New Roman" w:cs="Times New Roman"/>
          <w:i/>
          <w:lang w:val="en-US"/>
        </w:rPr>
        <w:t>Miscanthus</w:t>
      </w:r>
      <w:r w:rsidRPr="00D27242">
        <w:rPr>
          <w:rFonts w:ascii="Times New Roman" w:eastAsia="Calibri" w:hAnsi="Times New Roman" w:cs="Times New Roman"/>
          <w:lang w:val="en-US"/>
        </w:rPr>
        <w:t xml:space="preserve"> species has also shown that increased levels of thiamine (Dalton 2013), low concentrations of BAP (Wang et al 2011) and relatively high concentrations of proline are essential in this genus (</w:t>
      </w:r>
      <w:proofErr w:type="spellStart"/>
      <w:r w:rsidRPr="00D27242">
        <w:rPr>
          <w:rFonts w:ascii="Times New Roman" w:eastAsia="Calibri" w:hAnsi="Times New Roman" w:cs="Times New Roman"/>
          <w:lang w:val="en-US"/>
        </w:rPr>
        <w:t>Holme</w:t>
      </w:r>
      <w:proofErr w:type="spellEnd"/>
      <w:r w:rsidRPr="00D27242">
        <w:rPr>
          <w:rFonts w:ascii="Times New Roman" w:eastAsia="Calibri" w:hAnsi="Times New Roman" w:cs="Times New Roman"/>
          <w:lang w:val="en-US"/>
        </w:rPr>
        <w:t xml:space="preserve"> et al 1997, Dalton 2013, Hwang et al 2014). Low proline concentrations have long been used in callus cultures of maize (Frame et al 2002) and more recently in </w:t>
      </w:r>
      <w:proofErr w:type="spellStart"/>
      <w:r w:rsidRPr="00D27242">
        <w:rPr>
          <w:rFonts w:ascii="Times New Roman" w:eastAsia="Calibri" w:hAnsi="Times New Roman" w:cs="Times New Roman"/>
          <w:i/>
          <w:iCs/>
          <w:lang w:val="en-US"/>
        </w:rPr>
        <w:t>Lolium</w:t>
      </w:r>
      <w:proofErr w:type="spellEnd"/>
      <w:r w:rsidRPr="00D27242">
        <w:rPr>
          <w:rFonts w:ascii="Times New Roman" w:eastAsia="Calibri" w:hAnsi="Times New Roman" w:cs="Times New Roman"/>
          <w:lang w:val="en-US"/>
        </w:rPr>
        <w:t xml:space="preserve"> (Patel et al 2013). Proline and glutamine have been used together in rice (</w:t>
      </w:r>
      <w:proofErr w:type="spellStart"/>
      <w:r w:rsidRPr="00D27242">
        <w:rPr>
          <w:rFonts w:ascii="Times New Roman" w:eastAsia="Calibri" w:hAnsi="Times New Roman" w:cs="Times New Roman"/>
          <w:lang w:val="en-US"/>
        </w:rPr>
        <w:t>Pawar</w:t>
      </w:r>
      <w:proofErr w:type="spellEnd"/>
      <w:r w:rsidRPr="00D27242">
        <w:rPr>
          <w:rFonts w:ascii="Times New Roman" w:eastAsia="Calibri" w:hAnsi="Times New Roman" w:cs="Times New Roman"/>
          <w:lang w:val="en-US"/>
        </w:rPr>
        <w:t xml:space="preserve"> et al 2015) and in </w:t>
      </w:r>
      <w:r w:rsidRPr="00D27242">
        <w:rPr>
          <w:rFonts w:ascii="Times New Roman" w:eastAsia="Calibri" w:hAnsi="Times New Roman" w:cs="Times New Roman"/>
          <w:i/>
          <w:iCs/>
          <w:lang w:val="en-US"/>
        </w:rPr>
        <w:t>Miscanthus</w:t>
      </w:r>
      <w:r w:rsidRPr="00D27242">
        <w:rPr>
          <w:rFonts w:ascii="Times New Roman" w:eastAsia="Calibri" w:hAnsi="Times New Roman" w:cs="Times New Roman"/>
          <w:lang w:val="en-US"/>
        </w:rPr>
        <w:t xml:space="preserve"> callus culture (</w:t>
      </w:r>
      <w:proofErr w:type="spellStart"/>
      <w:r w:rsidRPr="00D27242">
        <w:rPr>
          <w:rFonts w:ascii="Times New Roman" w:eastAsia="Calibri" w:hAnsi="Times New Roman" w:cs="Times New Roman"/>
          <w:lang w:val="en-US"/>
        </w:rPr>
        <w:t>Yoo</w:t>
      </w:r>
      <w:proofErr w:type="spellEnd"/>
      <w:r w:rsidRPr="00D27242">
        <w:rPr>
          <w:rFonts w:ascii="Times New Roman" w:eastAsia="Calibri" w:hAnsi="Times New Roman" w:cs="Times New Roman"/>
          <w:lang w:val="en-US"/>
        </w:rPr>
        <w:t xml:space="preserve"> et al 2018) and glutamine has been found helpful in </w:t>
      </w:r>
      <w:r w:rsidRPr="00D27242">
        <w:rPr>
          <w:rFonts w:ascii="Times New Roman" w:eastAsia="Calibri" w:hAnsi="Times New Roman" w:cs="Times New Roman"/>
          <w:i/>
          <w:iCs/>
          <w:lang w:val="en-US"/>
        </w:rPr>
        <w:t>Agrobacterium</w:t>
      </w:r>
      <w:r w:rsidRPr="00D27242">
        <w:rPr>
          <w:rFonts w:ascii="Times New Roman" w:eastAsia="Calibri" w:hAnsi="Times New Roman" w:cs="Times New Roman"/>
          <w:lang w:val="en-US"/>
        </w:rPr>
        <w:t xml:space="preserve">-mediated transformation of </w:t>
      </w:r>
      <w:proofErr w:type="spellStart"/>
      <w:proofErr w:type="gramStart"/>
      <w:r w:rsidRPr="00D27242">
        <w:rPr>
          <w:rFonts w:ascii="Times New Roman" w:eastAsia="Calibri" w:hAnsi="Times New Roman" w:cs="Times New Roman"/>
          <w:i/>
          <w:iCs/>
          <w:lang w:val="en-US"/>
        </w:rPr>
        <w:t>L.perenne</w:t>
      </w:r>
      <w:proofErr w:type="spellEnd"/>
      <w:proofErr w:type="gramEnd"/>
      <w:r w:rsidRPr="00D27242">
        <w:rPr>
          <w:rFonts w:ascii="Times New Roman" w:eastAsia="Calibri" w:hAnsi="Times New Roman" w:cs="Times New Roman"/>
          <w:lang w:val="en-US"/>
        </w:rPr>
        <w:t xml:space="preserve"> (Zhang et al 2013).</w:t>
      </w:r>
    </w:p>
    <w:p w14:paraId="2555193E" w14:textId="6C29247C" w:rsidR="00D27242" w:rsidRPr="00D27242" w:rsidRDefault="00D27242" w:rsidP="00EF51C1">
      <w:pPr>
        <w:spacing w:line="360" w:lineRule="auto"/>
        <w:jc w:val="both"/>
        <w:rPr>
          <w:rFonts w:ascii="Times New Roman" w:eastAsia="Calibri" w:hAnsi="Times New Roman" w:cs="Times New Roman"/>
        </w:rPr>
      </w:pPr>
      <w:r w:rsidRPr="00D27242">
        <w:rPr>
          <w:rFonts w:ascii="Times New Roman" w:eastAsia="Calibri" w:hAnsi="Times New Roman" w:cs="Times New Roman"/>
          <w:lang w:val="en-US"/>
        </w:rPr>
        <w:t xml:space="preserve">Several other compounds have improved embryogenesis in specific species such as copper sulphate with </w:t>
      </w:r>
      <w:proofErr w:type="spellStart"/>
      <w:r w:rsidRPr="00D27242">
        <w:rPr>
          <w:rFonts w:ascii="Times New Roman" w:eastAsia="Calibri" w:hAnsi="Times New Roman" w:cs="Times New Roman"/>
          <w:i/>
          <w:lang w:val="en-US"/>
        </w:rPr>
        <w:t>Poa</w:t>
      </w:r>
      <w:proofErr w:type="spellEnd"/>
      <w:r w:rsidRPr="00D27242">
        <w:rPr>
          <w:rFonts w:ascii="Times New Roman" w:eastAsia="Calibri" w:hAnsi="Times New Roman" w:cs="Times New Roman"/>
          <w:lang w:val="en-US"/>
        </w:rPr>
        <w:t xml:space="preserve"> (Ha et al 2001), oat (Choi et al 2001) and </w:t>
      </w:r>
      <w:proofErr w:type="spellStart"/>
      <w:r w:rsidRPr="00D27242">
        <w:rPr>
          <w:rFonts w:ascii="Times New Roman" w:eastAsia="Calibri" w:hAnsi="Times New Roman" w:cs="Times New Roman"/>
          <w:i/>
          <w:lang w:val="en-US"/>
        </w:rPr>
        <w:t>Brachypodium</w:t>
      </w:r>
      <w:proofErr w:type="spellEnd"/>
      <w:r w:rsidRPr="00D27242">
        <w:rPr>
          <w:rFonts w:ascii="Times New Roman" w:eastAsia="Calibri" w:hAnsi="Times New Roman" w:cs="Times New Roman"/>
          <w:lang w:val="en-US"/>
        </w:rPr>
        <w:t xml:space="preserve"> (</w:t>
      </w:r>
      <w:proofErr w:type="spellStart"/>
      <w:r w:rsidRPr="00D27242">
        <w:rPr>
          <w:rFonts w:ascii="Times New Roman" w:eastAsia="Calibri" w:hAnsi="Times New Roman" w:cs="Times New Roman"/>
          <w:lang w:val="en-US"/>
        </w:rPr>
        <w:t>Thole</w:t>
      </w:r>
      <w:proofErr w:type="spellEnd"/>
      <w:r w:rsidRPr="00D27242">
        <w:rPr>
          <w:rFonts w:ascii="Times New Roman" w:eastAsia="Calibri" w:hAnsi="Times New Roman" w:cs="Times New Roman"/>
          <w:lang w:val="en-US"/>
        </w:rPr>
        <w:t xml:space="preserve"> and Vain 2012), magnesium chloride with </w:t>
      </w:r>
      <w:r w:rsidRPr="00D27242">
        <w:rPr>
          <w:rFonts w:ascii="Times New Roman" w:eastAsia="Calibri" w:hAnsi="Times New Roman" w:cs="Times New Roman"/>
          <w:i/>
          <w:lang w:val="en-US"/>
        </w:rPr>
        <w:t>Miscanthus</w:t>
      </w:r>
      <w:r w:rsidRPr="00D27242">
        <w:rPr>
          <w:rFonts w:ascii="Times New Roman" w:eastAsia="Calibri" w:hAnsi="Times New Roman" w:cs="Times New Roman"/>
          <w:lang w:val="en-US"/>
        </w:rPr>
        <w:t xml:space="preserve"> (</w:t>
      </w:r>
      <w:proofErr w:type="spellStart"/>
      <w:r w:rsidRPr="00D27242">
        <w:rPr>
          <w:rFonts w:ascii="Times New Roman" w:eastAsia="Calibri" w:hAnsi="Times New Roman" w:cs="Times New Roman"/>
          <w:lang w:val="en-US"/>
        </w:rPr>
        <w:t>Holme</w:t>
      </w:r>
      <w:proofErr w:type="spellEnd"/>
      <w:r w:rsidRPr="00D27242">
        <w:rPr>
          <w:rFonts w:ascii="Times New Roman" w:eastAsia="Calibri" w:hAnsi="Times New Roman" w:cs="Times New Roman"/>
          <w:lang w:val="en-US"/>
        </w:rPr>
        <w:t xml:space="preserve"> et al 1997) and silver nitrate in maize (Frame et al 2002). </w:t>
      </w:r>
      <w:proofErr w:type="spellStart"/>
      <w:r w:rsidRPr="00D27242">
        <w:rPr>
          <w:rFonts w:ascii="Times New Roman" w:eastAsia="Calibri" w:hAnsi="Times New Roman" w:cs="Times New Roman"/>
          <w:lang w:val="en-US"/>
        </w:rPr>
        <w:t>Pepó</w:t>
      </w:r>
      <w:proofErr w:type="spellEnd"/>
      <w:r w:rsidRPr="00D27242">
        <w:rPr>
          <w:rFonts w:ascii="Times New Roman" w:eastAsia="Calibri" w:hAnsi="Times New Roman" w:cs="Times New Roman"/>
          <w:lang w:val="en-US"/>
        </w:rPr>
        <w:t xml:space="preserve"> and </w:t>
      </w:r>
      <w:proofErr w:type="spellStart"/>
      <w:r w:rsidRPr="00D27242">
        <w:rPr>
          <w:rFonts w:ascii="Times New Roman" w:eastAsia="Calibri" w:hAnsi="Times New Roman" w:cs="Times New Roman"/>
          <w:lang w:val="en-US"/>
        </w:rPr>
        <w:t>Tóth</w:t>
      </w:r>
      <w:proofErr w:type="spellEnd"/>
      <w:r w:rsidRPr="00D27242">
        <w:rPr>
          <w:rFonts w:ascii="Times New Roman" w:eastAsia="Calibri" w:hAnsi="Times New Roman" w:cs="Times New Roman"/>
          <w:lang w:val="en-US"/>
        </w:rPr>
        <w:t xml:space="preserve"> (2003) demonstrated that phosphate in the form of potassium phosphate was the first mineral to be depleted by </w:t>
      </w:r>
      <w:r w:rsidRPr="00D27242">
        <w:rPr>
          <w:rFonts w:ascii="Times New Roman" w:eastAsia="Calibri" w:hAnsi="Times New Roman" w:cs="Times New Roman"/>
          <w:i/>
          <w:lang w:val="en-US"/>
        </w:rPr>
        <w:t>Miscanthus</w:t>
      </w:r>
      <w:r w:rsidRPr="00D27242">
        <w:rPr>
          <w:rFonts w:ascii="Times New Roman" w:eastAsia="Calibri" w:hAnsi="Times New Roman" w:cs="Times New Roman"/>
          <w:lang w:val="en-US"/>
        </w:rPr>
        <w:t xml:space="preserve"> cultures grown on MS medium. Some culture medium components have also been found to affect plant transformation. Myo-inositol was shown to reduce </w:t>
      </w:r>
      <w:r w:rsidRPr="00D27242">
        <w:rPr>
          <w:rFonts w:ascii="Times New Roman" w:eastAsia="Calibri" w:hAnsi="Times New Roman" w:cs="Times New Roman"/>
          <w:i/>
          <w:iCs/>
          <w:lang w:val="en-US"/>
        </w:rPr>
        <w:t>Agrobacterium</w:t>
      </w:r>
      <w:r w:rsidRPr="00D27242">
        <w:rPr>
          <w:rFonts w:ascii="Times New Roman" w:eastAsia="Calibri" w:hAnsi="Times New Roman" w:cs="Times New Roman"/>
          <w:lang w:val="en-US"/>
        </w:rPr>
        <w:t xml:space="preserve"> </w:t>
      </w:r>
      <w:r w:rsidRPr="00D27242">
        <w:rPr>
          <w:rFonts w:ascii="Times New Roman" w:eastAsia="Calibri" w:hAnsi="Times New Roman" w:cs="Times New Roman"/>
          <w:i/>
          <w:iCs/>
          <w:lang w:val="en-US"/>
        </w:rPr>
        <w:t>tumefaciens</w:t>
      </w:r>
      <w:r w:rsidRPr="00D27242">
        <w:rPr>
          <w:rFonts w:ascii="Times New Roman" w:eastAsia="Calibri" w:hAnsi="Times New Roman" w:cs="Times New Roman"/>
          <w:lang w:val="en-US"/>
        </w:rPr>
        <w:t xml:space="preserve"> infectivity (Zhang et al 2013) and copper sulphate to reduce </w:t>
      </w:r>
      <w:r w:rsidRPr="00D27242">
        <w:rPr>
          <w:rFonts w:ascii="Times New Roman" w:eastAsia="Calibri" w:hAnsi="Times New Roman" w:cs="Times New Roman"/>
          <w:i/>
          <w:iCs/>
          <w:lang w:val="en-US"/>
        </w:rPr>
        <w:t>Agrobacterium</w:t>
      </w:r>
      <w:r w:rsidRPr="00D27242">
        <w:rPr>
          <w:rFonts w:ascii="Times New Roman" w:eastAsia="Calibri" w:hAnsi="Times New Roman" w:cs="Times New Roman"/>
          <w:lang w:val="en-US"/>
        </w:rPr>
        <w:t xml:space="preserve"> growth (</w:t>
      </w:r>
      <w:proofErr w:type="spellStart"/>
      <w:r w:rsidRPr="00D27242">
        <w:rPr>
          <w:rFonts w:ascii="Times New Roman" w:eastAsia="Calibri" w:hAnsi="Times New Roman" w:cs="Times New Roman"/>
          <w:lang w:val="en-US"/>
        </w:rPr>
        <w:t>Nawapan</w:t>
      </w:r>
      <w:proofErr w:type="spellEnd"/>
      <w:r w:rsidRPr="00D27242">
        <w:rPr>
          <w:rFonts w:ascii="Times New Roman" w:eastAsia="Calibri" w:hAnsi="Times New Roman" w:cs="Times New Roman"/>
          <w:lang w:val="en-US"/>
        </w:rPr>
        <w:t xml:space="preserve"> et al 2009). </w:t>
      </w:r>
    </w:p>
    <w:p w14:paraId="3DDECF6C" w14:textId="1A8E6672" w:rsidR="00D1050D" w:rsidRPr="00D1050D" w:rsidRDefault="00D1050D" w:rsidP="00EF51C1">
      <w:pPr>
        <w:spacing w:line="360" w:lineRule="auto"/>
        <w:jc w:val="both"/>
        <w:rPr>
          <w:rFonts w:ascii="Times New Roman" w:eastAsia="Calibri" w:hAnsi="Times New Roman" w:cs="Times New Roman"/>
          <w:lang w:val="en-US"/>
        </w:rPr>
      </w:pPr>
      <w:r>
        <w:rPr>
          <w:rFonts w:ascii="Times New Roman" w:eastAsia="Calibri" w:hAnsi="Times New Roman" w:cs="Times New Roman"/>
          <w:lang w:val="en-US"/>
        </w:rPr>
        <w:t>C</w:t>
      </w:r>
      <w:r w:rsidRPr="00D1050D">
        <w:rPr>
          <w:rFonts w:ascii="Times New Roman" w:eastAsia="Calibri" w:hAnsi="Times New Roman" w:cs="Times New Roman"/>
          <w:lang w:val="en-US"/>
        </w:rPr>
        <w:t>opper sulphate</w:t>
      </w:r>
      <w:r>
        <w:rPr>
          <w:rFonts w:ascii="Times New Roman" w:eastAsia="Calibri" w:hAnsi="Times New Roman" w:cs="Times New Roman"/>
          <w:lang w:val="en-US"/>
        </w:rPr>
        <w:t>,</w:t>
      </w:r>
      <w:r w:rsidRPr="00D1050D">
        <w:rPr>
          <w:rFonts w:ascii="Times New Roman" w:eastAsia="Calibri" w:hAnsi="Times New Roman" w:cs="Times New Roman"/>
          <w:lang w:val="en-US"/>
        </w:rPr>
        <w:t xml:space="preserve"> magnesium chloride</w:t>
      </w:r>
      <w:r>
        <w:rPr>
          <w:rFonts w:ascii="Times New Roman" w:eastAsia="Calibri" w:hAnsi="Times New Roman" w:cs="Times New Roman"/>
          <w:lang w:val="en-US"/>
        </w:rPr>
        <w:t xml:space="preserve"> and silver nitrate have been shown to</w:t>
      </w:r>
      <w:r w:rsidRPr="00D1050D">
        <w:rPr>
          <w:rFonts w:ascii="Times New Roman" w:eastAsia="Calibri" w:hAnsi="Times New Roman" w:cs="Times New Roman"/>
          <w:lang w:val="en-US"/>
        </w:rPr>
        <w:t xml:space="preserve"> improve embryogenic callus growth in specific </w:t>
      </w:r>
      <w:proofErr w:type="spellStart"/>
      <w:r w:rsidRPr="00D1050D">
        <w:rPr>
          <w:rFonts w:ascii="Times New Roman" w:eastAsia="Calibri" w:hAnsi="Times New Roman" w:cs="Times New Roman"/>
          <w:lang w:val="en-US"/>
        </w:rPr>
        <w:t>graminaeous</w:t>
      </w:r>
      <w:proofErr w:type="spellEnd"/>
      <w:r w:rsidRPr="00D1050D">
        <w:rPr>
          <w:rFonts w:ascii="Times New Roman" w:eastAsia="Calibri" w:hAnsi="Times New Roman" w:cs="Times New Roman"/>
          <w:lang w:val="en-US"/>
        </w:rPr>
        <w:t xml:space="preserve"> species </w:t>
      </w:r>
      <w:r>
        <w:rPr>
          <w:rFonts w:ascii="Times New Roman" w:eastAsia="Calibri" w:hAnsi="Times New Roman" w:cs="Times New Roman"/>
          <w:lang w:val="en-US"/>
        </w:rPr>
        <w:t>while</w:t>
      </w:r>
      <w:r w:rsidRPr="00D1050D">
        <w:rPr>
          <w:rFonts w:ascii="Times New Roman" w:eastAsia="Calibri" w:hAnsi="Times New Roman" w:cs="Times New Roman"/>
          <w:lang w:val="en-US"/>
        </w:rPr>
        <w:t xml:space="preserve"> potassium phosphate </w:t>
      </w:r>
      <w:r>
        <w:rPr>
          <w:rFonts w:ascii="Times New Roman" w:eastAsia="Calibri" w:hAnsi="Times New Roman" w:cs="Times New Roman"/>
          <w:lang w:val="en-US"/>
        </w:rPr>
        <w:t>can be</w:t>
      </w:r>
      <w:r w:rsidRPr="00D1050D">
        <w:rPr>
          <w:rFonts w:ascii="Times New Roman" w:eastAsia="Calibri" w:hAnsi="Times New Roman" w:cs="Times New Roman"/>
          <w:lang w:val="en-US"/>
        </w:rPr>
        <w:t xml:space="preserve"> rapidly depleted in cultures</w:t>
      </w:r>
      <w:r>
        <w:rPr>
          <w:rFonts w:ascii="Times New Roman" w:eastAsia="Calibri" w:hAnsi="Times New Roman" w:cs="Times New Roman"/>
          <w:lang w:val="en-US"/>
        </w:rPr>
        <w:t>.</w:t>
      </w:r>
      <w:r w:rsidRPr="00D1050D">
        <w:rPr>
          <w:rFonts w:ascii="Times New Roman" w:eastAsia="Calibri" w:hAnsi="Times New Roman" w:cs="Times New Roman"/>
          <w:lang w:val="en-US"/>
        </w:rPr>
        <w:t xml:space="preserve"> The rationale for creating WPBS medium was to compare these four compounds and combine the best to improve </w:t>
      </w:r>
      <w:r w:rsidRPr="00D27242">
        <w:rPr>
          <w:rFonts w:ascii="Times New Roman" w:eastAsia="Calibri" w:hAnsi="Times New Roman" w:cs="Times New Roman"/>
          <w:i/>
          <w:iCs/>
          <w:lang w:val="en-US"/>
        </w:rPr>
        <w:t>Miscanthus</w:t>
      </w:r>
      <w:r w:rsidRPr="00D1050D">
        <w:rPr>
          <w:rFonts w:ascii="Times New Roman" w:eastAsia="Calibri" w:hAnsi="Times New Roman" w:cs="Times New Roman"/>
          <w:lang w:val="en-US"/>
        </w:rPr>
        <w:t xml:space="preserve"> callus growth.</w:t>
      </w:r>
    </w:p>
    <w:p w14:paraId="27C82B37" w14:textId="77777777" w:rsidR="00D1050D" w:rsidRPr="00D1050D" w:rsidRDefault="00D1050D" w:rsidP="00EF51C1">
      <w:pPr>
        <w:spacing w:line="360" w:lineRule="auto"/>
        <w:jc w:val="both"/>
        <w:rPr>
          <w:rFonts w:ascii="Times New Roman" w:eastAsia="Calibri" w:hAnsi="Times New Roman" w:cs="Times New Roman"/>
          <w:lang w:val="en-US"/>
        </w:rPr>
      </w:pPr>
      <w:r w:rsidRPr="00D1050D">
        <w:rPr>
          <w:rFonts w:ascii="Times New Roman" w:eastAsia="Calibri" w:hAnsi="Times New Roman" w:cs="Times New Roman"/>
          <w:lang w:val="en-US"/>
        </w:rPr>
        <w:t xml:space="preserve">Silver nitrate was soon discontinued as it had little effect, but the other three compounds independently improved callus growth. Various combinations of the three were compared and the best combination improved callus growth further. The amount of salts in the medium was now quite high however, so the best combination was added to 50%, 75% and 100% strength MS macro-elements to compare growth.  The 75% macro-element medium improved growth still further and was used thereafter.  </w:t>
      </w:r>
    </w:p>
    <w:p w14:paraId="452EB3AC" w14:textId="6DCEE8CB" w:rsidR="00D1050D" w:rsidRPr="00D1050D" w:rsidRDefault="00D1050D" w:rsidP="00EF51C1">
      <w:pPr>
        <w:spacing w:line="360" w:lineRule="auto"/>
        <w:jc w:val="both"/>
        <w:rPr>
          <w:rFonts w:ascii="Times New Roman" w:eastAsia="Calibri" w:hAnsi="Times New Roman" w:cs="Times New Roman"/>
          <w:lang w:val="en-US"/>
        </w:rPr>
      </w:pPr>
      <w:r w:rsidRPr="00D1050D">
        <w:rPr>
          <w:rFonts w:ascii="Times New Roman" w:eastAsia="Calibri" w:hAnsi="Times New Roman" w:cs="Times New Roman"/>
          <w:lang w:val="en-US"/>
        </w:rPr>
        <w:t xml:space="preserve">Magnesium chloride was very hygroscopic and difficult to </w:t>
      </w:r>
      <w:proofErr w:type="gramStart"/>
      <w:r>
        <w:rPr>
          <w:rFonts w:ascii="Times New Roman" w:eastAsia="Calibri" w:hAnsi="Times New Roman" w:cs="Times New Roman"/>
          <w:lang w:val="en-US"/>
        </w:rPr>
        <w:t>use</w:t>
      </w:r>
      <w:proofErr w:type="gramEnd"/>
      <w:r>
        <w:rPr>
          <w:rFonts w:ascii="Times New Roman" w:eastAsia="Calibri" w:hAnsi="Times New Roman" w:cs="Times New Roman"/>
          <w:lang w:val="en-US"/>
        </w:rPr>
        <w:t xml:space="preserve"> and chlorine was not generally considered a useful </w:t>
      </w:r>
      <w:r w:rsidRPr="00D1050D">
        <w:rPr>
          <w:rFonts w:ascii="Times New Roman" w:eastAsia="Calibri" w:hAnsi="Times New Roman" w:cs="Times New Roman"/>
          <w:lang w:val="en-US"/>
        </w:rPr>
        <w:t xml:space="preserve">nutrient. Magnesium sulphate was then substituted for magnesium chloride to varying degrees until it was the only magnesium compound.  Varying amounts of magnesium nitrate were then substituted for the magnesium sulphate to see the effect of nitrate, but this increased friable growth at the expense of embryogenesis. However, this confirmed that the additional sulphate was helpful. </w:t>
      </w:r>
    </w:p>
    <w:p w14:paraId="2BAFAD65" w14:textId="07798995" w:rsidR="00D1050D" w:rsidRPr="00D1050D" w:rsidRDefault="00D1050D" w:rsidP="00EF51C1">
      <w:pPr>
        <w:spacing w:line="360" w:lineRule="auto"/>
        <w:jc w:val="both"/>
        <w:rPr>
          <w:rFonts w:ascii="Times New Roman" w:eastAsia="Calibri" w:hAnsi="Times New Roman" w:cs="Times New Roman"/>
          <w:lang w:val="en-US"/>
        </w:rPr>
      </w:pPr>
      <w:r w:rsidRPr="00D1050D">
        <w:rPr>
          <w:rFonts w:ascii="Times New Roman" w:eastAsia="Calibri" w:hAnsi="Times New Roman" w:cs="Times New Roman"/>
          <w:lang w:val="en-US"/>
        </w:rPr>
        <w:t xml:space="preserve">The medium was originally developed to improve the growth and transformation efficiency of </w:t>
      </w:r>
      <w:r w:rsidRPr="00D1050D">
        <w:rPr>
          <w:rFonts w:ascii="Times New Roman" w:eastAsia="Calibri" w:hAnsi="Times New Roman" w:cs="Times New Roman"/>
          <w:i/>
          <w:lang w:val="en-US"/>
        </w:rPr>
        <w:t>Miscanthus</w:t>
      </w:r>
      <w:r w:rsidRPr="00D1050D">
        <w:rPr>
          <w:rFonts w:ascii="Times New Roman" w:eastAsia="Calibri" w:hAnsi="Times New Roman" w:cs="Times New Roman"/>
          <w:lang w:val="en-US"/>
        </w:rPr>
        <w:t xml:space="preserve"> callus, but the additives proved beneficial with every other grass t</w:t>
      </w:r>
      <w:r>
        <w:rPr>
          <w:rFonts w:ascii="Times New Roman" w:eastAsia="Calibri" w:hAnsi="Times New Roman" w:cs="Times New Roman"/>
          <w:lang w:val="en-US"/>
        </w:rPr>
        <w:t>ested</w:t>
      </w:r>
      <w:r w:rsidRPr="00D1050D">
        <w:rPr>
          <w:rFonts w:ascii="Times New Roman" w:eastAsia="Calibri" w:hAnsi="Times New Roman" w:cs="Times New Roman"/>
          <w:lang w:val="en-US"/>
        </w:rPr>
        <w:t xml:space="preserve">.  Proline was omitted from media used with other grasses. However, oat callus still did not grow very fast and a </w:t>
      </w:r>
      <w:r w:rsidRPr="00D1050D">
        <w:rPr>
          <w:rFonts w:ascii="Times New Roman" w:eastAsia="Calibri" w:hAnsi="Times New Roman" w:cs="Times New Roman"/>
          <w:lang w:val="en-US"/>
        </w:rPr>
        <w:lastRenderedPageBreak/>
        <w:t>screen of amino acids showed that proline and glutamine were most helpful. Initially large amounts of glutamine and proline were used, but they were found detrimental to embryogenesis and regeneration. Lower concentrations were more generally helpful. Finally, the copper sulphate concentration was re-examined and increased.</w:t>
      </w:r>
    </w:p>
    <w:p w14:paraId="2B7BB530" w14:textId="5C9FC64F" w:rsidR="00D1050D" w:rsidRPr="00D1050D" w:rsidRDefault="00D1050D" w:rsidP="00EF51C1">
      <w:pPr>
        <w:spacing w:line="360" w:lineRule="auto"/>
        <w:jc w:val="both"/>
        <w:rPr>
          <w:rFonts w:ascii="Times New Roman" w:eastAsia="Calibri" w:hAnsi="Times New Roman" w:cs="Times New Roman"/>
          <w:lang w:val="en-US"/>
        </w:rPr>
      </w:pPr>
      <w:r w:rsidRPr="00D1050D">
        <w:rPr>
          <w:rFonts w:ascii="Times New Roman" w:eastAsia="Calibri" w:hAnsi="Times New Roman" w:cs="Times New Roman"/>
          <w:lang w:val="en-US"/>
        </w:rPr>
        <w:t>Over one hundred combinations of the various additives were tested and assessed over six years and the final recipe was named WPBS medium to celebrate the 2019 centenary of the Welsh Plant Breeding Station, latterly known as IBERS.</w:t>
      </w:r>
    </w:p>
    <w:p w14:paraId="63828AFF" w14:textId="77777777" w:rsidR="000221F3" w:rsidRDefault="000221F3" w:rsidP="00EF51C1">
      <w:pPr>
        <w:spacing w:line="360" w:lineRule="auto"/>
        <w:jc w:val="both"/>
      </w:pPr>
    </w:p>
    <w:sectPr w:rsidR="000221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50D"/>
    <w:rsid w:val="000221F3"/>
    <w:rsid w:val="004400F6"/>
    <w:rsid w:val="0078294C"/>
    <w:rsid w:val="00C66018"/>
    <w:rsid w:val="00D1050D"/>
    <w:rsid w:val="00D27242"/>
    <w:rsid w:val="00EF51C1"/>
    <w:rsid w:val="00F71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440D"/>
  <w15:chartTrackingRefBased/>
  <w15:docId w15:val="{DDF062FE-26E6-477D-A64F-E2889A638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676</Words>
  <Characters>3852</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Dalton</dc:creator>
  <cp:keywords/>
  <dc:description/>
  <cp:lastModifiedBy>Sue Dalton</cp:lastModifiedBy>
  <cp:revision>6</cp:revision>
  <dcterms:created xsi:type="dcterms:W3CDTF">2020-01-05T14:53:00Z</dcterms:created>
  <dcterms:modified xsi:type="dcterms:W3CDTF">2020-01-17T13:51:00Z</dcterms:modified>
</cp:coreProperties>
</file>