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1EF" w:rsidRPr="001531EF" w:rsidRDefault="001531EF" w:rsidP="001531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531EF">
        <w:rPr>
          <w:rFonts w:ascii="Times New Roman" w:hAnsi="Times New Roman" w:cs="Times New Roman"/>
          <w:sz w:val="24"/>
          <w:szCs w:val="24"/>
          <w:lang w:val="en-GB"/>
        </w:rPr>
        <w:t>Article title: ‘</w:t>
      </w:r>
      <w:r w:rsidRPr="001531EF">
        <w:rPr>
          <w:rFonts w:ascii="Times New Roman" w:hAnsi="Times New Roman" w:cs="Times New Roman"/>
          <w:sz w:val="24"/>
          <w:szCs w:val="24"/>
          <w:lang w:val="en-GB"/>
        </w:rPr>
        <w:t>Triticale and barley microspore embryogenesis induction requires both reactive oxygen species generation and efficient system of antioxidative defence</w:t>
      </w:r>
      <w:r w:rsidRPr="001531EF">
        <w:rPr>
          <w:rFonts w:ascii="Times New Roman" w:hAnsi="Times New Roman" w:cs="Times New Roman"/>
          <w:sz w:val="24"/>
          <w:szCs w:val="24"/>
          <w:lang w:val="en-GB"/>
        </w:rPr>
        <w:t>’</w:t>
      </w:r>
    </w:p>
    <w:p w:rsidR="001531EF" w:rsidRPr="001531EF" w:rsidRDefault="001531EF" w:rsidP="001531E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1531E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  <w:lang w:val="en-GB"/>
        </w:rPr>
        <w:t>J</w:t>
      </w:r>
      <w:r w:rsidRPr="001531E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  <w:lang w:val="en-GB"/>
        </w:rPr>
        <w:t>ournal name</w:t>
      </w:r>
      <w:r w:rsidRPr="001531EF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  <w:lang w:val="en-GB"/>
        </w:rPr>
        <w:t xml:space="preserve">: </w:t>
      </w:r>
      <w:r w:rsidRPr="001531EF">
        <w:rPr>
          <w:rFonts w:ascii="Times New Roman" w:hAnsi="Times New Roman" w:cs="Times New Roman"/>
          <w:i/>
          <w:sz w:val="24"/>
          <w:szCs w:val="24"/>
          <w:lang w:val="en-GB"/>
        </w:rPr>
        <w:t xml:space="preserve"> Plant Cell Tissue and Organ Culture</w:t>
      </w:r>
    </w:p>
    <w:p w:rsidR="001531EF" w:rsidRPr="001531EF" w:rsidRDefault="001531EF" w:rsidP="001531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531EF">
        <w:rPr>
          <w:rFonts w:ascii="Times New Roman" w:hAnsi="Times New Roman" w:cs="Times New Roman"/>
          <w:sz w:val="24"/>
          <w:szCs w:val="24"/>
        </w:rPr>
        <w:t>Iwona Żur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531EF">
        <w:rPr>
          <w:rFonts w:ascii="Times New Roman" w:hAnsi="Times New Roman" w:cs="Times New Roman"/>
          <w:sz w:val="24"/>
          <w:szCs w:val="24"/>
        </w:rPr>
        <w:t>*, Ewa Dubas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531EF">
        <w:rPr>
          <w:rFonts w:ascii="Times New Roman" w:hAnsi="Times New Roman" w:cs="Times New Roman"/>
          <w:sz w:val="24"/>
          <w:szCs w:val="24"/>
        </w:rPr>
        <w:t>, Monika Krzewska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531EF">
        <w:rPr>
          <w:rFonts w:ascii="Times New Roman" w:hAnsi="Times New Roman" w:cs="Times New Roman"/>
          <w:sz w:val="24"/>
          <w:szCs w:val="24"/>
        </w:rPr>
        <w:t>, Przemysław Kopeć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531EF">
        <w:rPr>
          <w:rFonts w:ascii="Times New Roman" w:hAnsi="Times New Roman" w:cs="Times New Roman"/>
          <w:sz w:val="24"/>
          <w:szCs w:val="24"/>
        </w:rPr>
        <w:t>, Anna Nowicka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1531EF">
        <w:rPr>
          <w:rFonts w:ascii="Times New Roman" w:hAnsi="Times New Roman" w:cs="Times New Roman"/>
          <w:sz w:val="24"/>
          <w:szCs w:val="24"/>
        </w:rPr>
        <w:t>, Ewa Surówka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531EF">
        <w:rPr>
          <w:rFonts w:ascii="Times New Roman" w:hAnsi="Times New Roman" w:cs="Times New Roman"/>
          <w:sz w:val="24"/>
          <w:szCs w:val="24"/>
        </w:rPr>
        <w:t>, Katarzyna Gawrońska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531EF">
        <w:rPr>
          <w:rFonts w:ascii="Times New Roman" w:hAnsi="Times New Roman" w:cs="Times New Roman"/>
          <w:sz w:val="24"/>
          <w:szCs w:val="24"/>
        </w:rPr>
        <w:t>, Gabriela Gołębiowska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531EF">
        <w:rPr>
          <w:rFonts w:ascii="Times New Roman" w:hAnsi="Times New Roman" w:cs="Times New Roman"/>
          <w:sz w:val="24"/>
          <w:szCs w:val="24"/>
        </w:rPr>
        <w:t>,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531EF">
        <w:rPr>
          <w:rFonts w:ascii="Times New Roman" w:hAnsi="Times New Roman" w:cs="Times New Roman"/>
          <w:sz w:val="24"/>
          <w:szCs w:val="24"/>
        </w:rPr>
        <w:t>Katarzyna Juzoń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531EF">
        <w:rPr>
          <w:rFonts w:ascii="Times New Roman" w:hAnsi="Times New Roman" w:cs="Times New Roman"/>
          <w:sz w:val="24"/>
          <w:szCs w:val="24"/>
        </w:rPr>
        <w:t>, Sabina Malaga</w:t>
      </w:r>
      <w:r w:rsidRPr="001531EF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1531EF" w:rsidRPr="001531EF" w:rsidRDefault="001531EF" w:rsidP="001531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531EF" w:rsidRPr="001531EF" w:rsidRDefault="001531EF" w:rsidP="001531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531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1531EF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Pr="001531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Pr="001531EF">
        <w:rPr>
          <w:rFonts w:ascii="Times New Roman" w:hAnsi="Times New Roman" w:cs="Times New Roman"/>
          <w:i/>
          <w:sz w:val="24"/>
          <w:szCs w:val="24"/>
          <w:lang w:val="en-GB"/>
        </w:rPr>
        <w:t>Franciszek Górski</w:t>
      </w:r>
      <w:r w:rsidRPr="001531EF">
        <w:rPr>
          <w:rFonts w:ascii="Times New Roman" w:hAnsi="Times New Roman" w:cs="Times New Roman"/>
          <w:sz w:val="24"/>
          <w:szCs w:val="24"/>
          <w:lang w:val="en-GB"/>
        </w:rPr>
        <w:t xml:space="preserve"> Institute of Plant Physiology Polish Academy of Sciences, Niezapominajek 21, 30-239 Kraków, Poland</w:t>
      </w:r>
    </w:p>
    <w:p w:rsidR="001531EF" w:rsidRPr="001531EF" w:rsidRDefault="001531EF" w:rsidP="001531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531E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1531EF">
        <w:rPr>
          <w:rFonts w:ascii="Times New Roman" w:hAnsi="Times New Roman" w:cs="Times New Roman"/>
          <w:sz w:val="24"/>
          <w:szCs w:val="24"/>
          <w:lang w:val="en-US"/>
        </w:rPr>
        <w:t>Institute of Experimental Botany of the Czech Academy of Sciences, Centre of the Region Haná for Biotechnological and Agricultural Research, Šlechtitelů 31, CZ-779 00 Olomouc, Czech Republic</w:t>
      </w:r>
    </w:p>
    <w:p w:rsidR="001531EF" w:rsidRPr="001531EF" w:rsidRDefault="001531EF" w:rsidP="001531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531EF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1531EF">
        <w:rPr>
          <w:rFonts w:ascii="Times New Roman" w:hAnsi="Times New Roman" w:cs="Times New Roman"/>
          <w:sz w:val="24"/>
          <w:szCs w:val="24"/>
          <w:lang w:val="en-GB"/>
        </w:rPr>
        <w:t xml:space="preserve">Chair of Genetics, Institute of Biology, Pedagogical University of Krakow, Podchorążych 2, 30-084 Kraków, Poland </w:t>
      </w:r>
    </w:p>
    <w:p w:rsidR="001531EF" w:rsidRPr="001531EF" w:rsidRDefault="001531EF" w:rsidP="001531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531EF" w:rsidRDefault="001531EF" w:rsidP="001531EF">
      <w:pPr>
        <w:tabs>
          <w:tab w:val="left" w:pos="9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531EF">
        <w:rPr>
          <w:rFonts w:ascii="Times New Roman" w:hAnsi="Times New Roman" w:cs="Times New Roman"/>
          <w:sz w:val="24"/>
          <w:szCs w:val="24"/>
          <w:lang w:val="en-GB"/>
        </w:rPr>
        <w:t xml:space="preserve">*Corresponding author: </w:t>
      </w:r>
      <w:hyperlink r:id="rId7" w:history="1">
        <w:r w:rsidRPr="001531EF">
          <w:rPr>
            <w:rStyle w:val="Hipercze"/>
            <w:rFonts w:ascii="Times New Roman" w:hAnsi="Times New Roman" w:cs="Times New Roman"/>
            <w:sz w:val="24"/>
            <w:szCs w:val="24"/>
            <w:lang w:val="en-GB"/>
          </w:rPr>
          <w:t>i.zur@ifr-pan.edu.pl</w:t>
        </w:r>
      </w:hyperlink>
    </w:p>
    <w:p w:rsidR="001531EF" w:rsidRDefault="001531EF" w:rsidP="001531EF">
      <w:pPr>
        <w:tabs>
          <w:tab w:val="left" w:pos="930"/>
        </w:tabs>
        <w:spacing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  <w:lang w:val="en-GB"/>
        </w:rPr>
      </w:pPr>
      <w:bookmarkStart w:id="0" w:name="_GoBack"/>
    </w:p>
    <w:bookmarkEnd w:id="0"/>
    <w:p w:rsidR="001531EF" w:rsidRPr="001531EF" w:rsidRDefault="001531EF" w:rsidP="001531EF">
      <w:pPr>
        <w:tabs>
          <w:tab w:val="left" w:pos="930"/>
        </w:tabs>
        <w:spacing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  <w:lang w:val="en-GB"/>
        </w:rPr>
      </w:pPr>
    </w:p>
    <w:p w:rsidR="00CC5116" w:rsidRDefault="00FB0AC8" w:rsidP="004F14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B0AC8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  <w:lang w:val="en-GB"/>
        </w:rPr>
        <w:t xml:space="preserve">Online Resource </w:t>
      </w:r>
      <w:r w:rsidR="00424DFC" w:rsidRPr="00FB0AC8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C5116" w:rsidRPr="00CC5116">
        <w:rPr>
          <w:rFonts w:ascii="Times New Roman" w:hAnsi="Times New Roman" w:cs="Times New Roman"/>
          <w:sz w:val="24"/>
          <w:szCs w:val="24"/>
          <w:lang w:val="en-US"/>
        </w:rPr>
        <w:t xml:space="preserve"> Microspore viability measured by FDA staining in the crude and washed microspore suspensions</w:t>
      </w:r>
      <w:r w:rsidR="004F142F">
        <w:rPr>
          <w:rFonts w:ascii="Times New Roman" w:hAnsi="Times New Roman" w:cs="Times New Roman"/>
          <w:sz w:val="24"/>
          <w:szCs w:val="24"/>
          <w:lang w:val="en-US"/>
        </w:rPr>
        <w:t xml:space="preserve"> of triticale and barley isolated after </w:t>
      </w:r>
      <w:r w:rsidR="002D0606">
        <w:rPr>
          <w:rFonts w:ascii="Times New Roman" w:hAnsi="Times New Roman" w:cs="Times New Roman"/>
          <w:sz w:val="24"/>
          <w:szCs w:val="24"/>
          <w:lang w:val="en-US"/>
        </w:rPr>
        <w:t>low-</w:t>
      </w:r>
      <w:r w:rsidR="004F142F">
        <w:rPr>
          <w:rFonts w:ascii="Times New Roman" w:hAnsi="Times New Roman" w:cs="Times New Roman"/>
          <w:sz w:val="24"/>
          <w:szCs w:val="24"/>
          <w:lang w:val="en-US"/>
        </w:rPr>
        <w:t xml:space="preserve">temperature </w:t>
      </w:r>
      <w:r w:rsidR="0009762B">
        <w:rPr>
          <w:rFonts w:ascii="Times New Roman" w:hAnsi="Times New Roman" w:cs="Times New Roman"/>
          <w:sz w:val="24"/>
          <w:szCs w:val="24"/>
          <w:lang w:val="en-US"/>
        </w:rPr>
        <w:t xml:space="preserve">(LT) </w:t>
      </w:r>
      <w:r w:rsidR="004F142F">
        <w:rPr>
          <w:rFonts w:ascii="Times New Roman" w:hAnsi="Times New Roman" w:cs="Times New Roman"/>
          <w:sz w:val="24"/>
          <w:szCs w:val="24"/>
          <w:lang w:val="en-US"/>
        </w:rPr>
        <w:t xml:space="preserve">spike pre-treatment (control). </w:t>
      </w:r>
      <w:r w:rsidR="004F142F" w:rsidRPr="009F016C">
        <w:rPr>
          <w:rFonts w:ascii="Times New Roman" w:hAnsi="Times New Roman" w:cs="Times New Roman"/>
          <w:sz w:val="24"/>
          <w:szCs w:val="24"/>
          <w:lang w:val="en-US"/>
        </w:rPr>
        <w:t xml:space="preserve">Data represent </w:t>
      </w:r>
      <w:r w:rsidR="004F142F" w:rsidRPr="009F016C">
        <w:rPr>
          <w:rFonts w:ascii="Times New Roman" w:hAnsi="Times New Roman" w:cs="Times New Roman"/>
          <w:sz w:val="24"/>
          <w:szCs w:val="24"/>
          <w:lang w:val="en-GB"/>
        </w:rPr>
        <w:t>means from 3-5 biologica</w:t>
      </w:r>
      <w:r w:rsidR="004F142F">
        <w:rPr>
          <w:rFonts w:ascii="Times New Roman" w:hAnsi="Times New Roman" w:cs="Times New Roman"/>
          <w:sz w:val="24"/>
          <w:szCs w:val="24"/>
          <w:lang w:val="en-GB"/>
        </w:rPr>
        <w:t>l replications (isolations)</w:t>
      </w:r>
      <w:r w:rsidR="002C11B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C11BE">
        <w:rPr>
          <w:rFonts w:ascii="Times New Roman" w:hAnsi="Times New Roman" w:cs="Times New Roman"/>
          <w:sz w:val="24"/>
          <w:szCs w:val="24"/>
          <w:lang w:val="en-US"/>
        </w:rPr>
        <w:t>± SE</w:t>
      </w:r>
      <w:r w:rsidR="004F142F" w:rsidRPr="009F016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4F142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F142F" w:rsidRPr="009F016C">
        <w:rPr>
          <w:rFonts w:ascii="Times New Roman" w:hAnsi="Times New Roman" w:cs="Times New Roman"/>
          <w:sz w:val="24"/>
          <w:szCs w:val="24"/>
          <w:lang w:val="en-GB"/>
        </w:rPr>
        <w:t xml:space="preserve">Data marked with the </w:t>
      </w:r>
      <w:r w:rsidR="004F142F">
        <w:rPr>
          <w:rFonts w:ascii="Times New Roman" w:hAnsi="Times New Roman" w:cs="Times New Roman"/>
          <w:sz w:val="24"/>
          <w:szCs w:val="24"/>
          <w:lang w:val="en-GB"/>
        </w:rPr>
        <w:t xml:space="preserve">same letter do not </w:t>
      </w:r>
      <w:r w:rsidR="004F142F" w:rsidRPr="004F142F">
        <w:rPr>
          <w:rFonts w:ascii="Times New Roman" w:hAnsi="Times New Roman" w:cs="Times New Roman"/>
          <w:sz w:val="24"/>
          <w:szCs w:val="24"/>
          <w:lang w:val="en-GB"/>
        </w:rPr>
        <w:t>differ according to the Duncan test (</w:t>
      </w:r>
      <w:r w:rsidR="004F142F" w:rsidRPr="004F142F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p </w:t>
      </w:r>
      <w:r w:rsidR="004F142F" w:rsidRPr="004F142F">
        <w:rPr>
          <w:rFonts w:ascii="Times New Roman" w:hAnsi="Times New Roman" w:cs="Times New Roman"/>
          <w:sz w:val="24"/>
          <w:szCs w:val="24"/>
          <w:lang w:val="en-GB"/>
        </w:rPr>
        <w:t>≤ 0.05).</w:t>
      </w:r>
      <w:r w:rsidR="002D060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596A24" w:rsidRPr="00CC5116" w:rsidRDefault="00596A24" w:rsidP="004F14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0" w:type="auto"/>
        <w:tblInd w:w="851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7"/>
        <w:gridCol w:w="2087"/>
        <w:gridCol w:w="2410"/>
      </w:tblGrid>
      <w:tr w:rsidR="00CC5116" w:rsidRPr="004F142F" w:rsidTr="00C0616D">
        <w:tc>
          <w:tcPr>
            <w:tcW w:w="2307" w:type="dxa"/>
            <w:vMerge w:val="restart"/>
            <w:tcBorders>
              <w:top w:val="single" w:sz="4" w:space="0" w:color="auto"/>
              <w:bottom w:val="double" w:sz="4" w:space="0" w:color="auto"/>
            </w:tcBorders>
          </w:tcPr>
          <w:p w:rsidR="00CC5116" w:rsidRPr="004F142F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Plant material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C5116" w:rsidRPr="004F142F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Microspore viability [%]</w:t>
            </w:r>
          </w:p>
        </w:tc>
      </w:tr>
      <w:tr w:rsidR="00CC5116" w:rsidRPr="004F142F" w:rsidTr="00C0616D">
        <w:tc>
          <w:tcPr>
            <w:tcW w:w="2307" w:type="dxa"/>
            <w:vMerge/>
            <w:tcBorders>
              <w:top w:val="nil"/>
              <w:bottom w:val="single" w:sz="4" w:space="0" w:color="auto"/>
            </w:tcBorders>
          </w:tcPr>
          <w:p w:rsidR="00CC5116" w:rsidRPr="004F142F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</w:tcPr>
          <w:p w:rsidR="00CC5116" w:rsidRPr="004F142F" w:rsidRDefault="004F142F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crude suspension</w:t>
            </w:r>
            <w:r w:rsidR="00177D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="00CC5116"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CC5116" w:rsidRPr="004F142F" w:rsidRDefault="004F142F" w:rsidP="004F14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="00CC5116"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 suspensio</w:t>
            </w:r>
            <w:r w:rsidR="00CC5116"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177D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**</w:t>
            </w:r>
            <w:r w:rsidR="00CC5116"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C5116" w:rsidRPr="002C11BE" w:rsidTr="00C0616D">
        <w:tc>
          <w:tcPr>
            <w:tcW w:w="2307" w:type="dxa"/>
            <w:tcBorders>
              <w:top w:val="single" w:sz="4" w:space="0" w:color="auto"/>
            </w:tcBorders>
          </w:tcPr>
          <w:p w:rsidR="00CC5116" w:rsidRPr="004F142F" w:rsidRDefault="00CC5116" w:rsidP="009F27A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DH28</w:t>
            </w:r>
          </w:p>
        </w:tc>
        <w:tc>
          <w:tcPr>
            <w:tcW w:w="2087" w:type="dxa"/>
            <w:tcBorders>
              <w:top w:val="single" w:sz="4" w:space="0" w:color="auto"/>
            </w:tcBorders>
          </w:tcPr>
          <w:p w:rsidR="00CC5116" w:rsidRPr="004F142F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24.0</w:t>
            </w:r>
            <w:r w:rsidR="003E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± 1.7</w:t>
            </w:r>
            <w:r w:rsidR="002C1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F14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C5116" w:rsidRPr="004F142F" w:rsidRDefault="00CC5116" w:rsidP="002C11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66.1 </w:t>
            </w:r>
            <w:r w:rsidR="002C1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10.6 </w:t>
            </w:r>
            <w:r w:rsidRPr="004F14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CC5116" w:rsidRPr="002C11BE" w:rsidTr="00C0616D">
        <w:tc>
          <w:tcPr>
            <w:tcW w:w="2307" w:type="dxa"/>
          </w:tcPr>
          <w:p w:rsidR="00CC5116" w:rsidRPr="004F142F" w:rsidRDefault="00CC5116" w:rsidP="009F27A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DH19</w:t>
            </w:r>
          </w:p>
        </w:tc>
        <w:tc>
          <w:tcPr>
            <w:tcW w:w="2087" w:type="dxa"/>
          </w:tcPr>
          <w:p w:rsidR="00CC5116" w:rsidRPr="004F142F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37.4 </w:t>
            </w:r>
            <w:r w:rsidR="003E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1.4 </w:t>
            </w:r>
            <w:r w:rsidRPr="004F14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cd</w:t>
            </w:r>
          </w:p>
        </w:tc>
        <w:tc>
          <w:tcPr>
            <w:tcW w:w="2410" w:type="dxa"/>
          </w:tcPr>
          <w:p w:rsidR="00CC5116" w:rsidRPr="004F142F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52.7 </w:t>
            </w:r>
            <w:r w:rsidR="003E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7.0 </w:t>
            </w:r>
            <w:r w:rsidRPr="004F14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CC5116" w:rsidRPr="002C11BE" w:rsidTr="00C0616D">
        <w:tc>
          <w:tcPr>
            <w:tcW w:w="2307" w:type="dxa"/>
            <w:tcBorders>
              <w:bottom w:val="nil"/>
            </w:tcBorders>
          </w:tcPr>
          <w:p w:rsidR="00CC5116" w:rsidRPr="004F142F" w:rsidRDefault="00CC5116" w:rsidP="009F27A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cv. Igri</w:t>
            </w:r>
          </w:p>
        </w:tc>
        <w:tc>
          <w:tcPr>
            <w:tcW w:w="2087" w:type="dxa"/>
            <w:tcBorders>
              <w:bottom w:val="nil"/>
            </w:tcBorders>
          </w:tcPr>
          <w:p w:rsidR="00CC5116" w:rsidRPr="002C11BE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F1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2.5 </w:t>
            </w:r>
            <w:r w:rsidR="002C1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3.6 </w:t>
            </w:r>
            <w:r w:rsidRPr="002C11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de</w:t>
            </w:r>
          </w:p>
        </w:tc>
        <w:tc>
          <w:tcPr>
            <w:tcW w:w="2410" w:type="dxa"/>
            <w:tcBorders>
              <w:bottom w:val="nil"/>
            </w:tcBorders>
          </w:tcPr>
          <w:p w:rsidR="00CC5116" w:rsidRPr="002C11BE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65.4 </w:t>
            </w:r>
            <w:r w:rsidR="002C1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9.3 </w:t>
            </w:r>
            <w:r w:rsidRPr="002C11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</w:tr>
      <w:tr w:rsidR="00CC5116" w:rsidRPr="002C11BE" w:rsidTr="00C0616D">
        <w:tc>
          <w:tcPr>
            <w:tcW w:w="2307" w:type="dxa"/>
            <w:tcBorders>
              <w:top w:val="nil"/>
              <w:bottom w:val="single" w:sz="4" w:space="0" w:color="auto"/>
            </w:tcBorders>
          </w:tcPr>
          <w:p w:rsidR="00CC5116" w:rsidRPr="002C11BE" w:rsidRDefault="00CC5116" w:rsidP="009F27A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cv. G</w:t>
            </w:r>
            <w:r w:rsidR="004F142F"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olden </w:t>
            </w:r>
            <w:r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="004F142F"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romise</w:t>
            </w:r>
          </w:p>
        </w:tc>
        <w:tc>
          <w:tcPr>
            <w:tcW w:w="2087" w:type="dxa"/>
            <w:tcBorders>
              <w:top w:val="nil"/>
              <w:bottom w:val="single" w:sz="4" w:space="0" w:color="auto"/>
            </w:tcBorders>
          </w:tcPr>
          <w:p w:rsidR="00CC5116" w:rsidRPr="002C11BE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26.5 </w:t>
            </w:r>
            <w:r w:rsidR="002C1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3.4 </w:t>
            </w:r>
            <w:r w:rsidRPr="002C11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ef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CC5116" w:rsidRPr="002C11BE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44.3 </w:t>
            </w:r>
            <w:r w:rsidR="002C11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11.5 </w:t>
            </w:r>
            <w:r w:rsidRPr="002C11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c</w:t>
            </w:r>
          </w:p>
        </w:tc>
      </w:tr>
      <w:tr w:rsidR="00CC5116" w:rsidRPr="002C11BE" w:rsidTr="00C0616D"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</w:tcPr>
          <w:p w:rsidR="00951D51" w:rsidRPr="002C11BE" w:rsidRDefault="002D0606" w:rsidP="002C11B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Mean</w:t>
            </w: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</w:tcPr>
          <w:p w:rsidR="00CC5116" w:rsidRPr="002C11BE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29.9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CC5116" w:rsidRPr="002C11BE" w:rsidRDefault="00CC5116" w:rsidP="009F27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57.2</w:t>
            </w:r>
          </w:p>
        </w:tc>
      </w:tr>
    </w:tbl>
    <w:p w:rsidR="00596A24" w:rsidRDefault="00596A24" w:rsidP="00177D4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C5116" w:rsidRDefault="00177D4E" w:rsidP="00665BD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4F14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4D6E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11BE">
        <w:rPr>
          <w:rFonts w:ascii="Times New Roman" w:hAnsi="Times New Roman" w:cs="Times New Roman"/>
          <w:sz w:val="24"/>
          <w:szCs w:val="24"/>
          <w:lang w:val="en-US"/>
        </w:rPr>
        <w:t xml:space="preserve">cell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viability estimated after filtration and first centrifugation </w:t>
      </w:r>
      <w:r w:rsidRPr="002C11BE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D361FE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crude sediment of </w:t>
      </w:r>
      <w:r w:rsidRPr="002C11BE">
        <w:rPr>
          <w:rFonts w:ascii="Times New Roman" w:hAnsi="Times New Roman" w:cs="Times New Roman"/>
          <w:sz w:val="24"/>
          <w:szCs w:val="24"/>
          <w:lang w:val="en-US"/>
        </w:rPr>
        <w:t>homogenized spikes</w:t>
      </w:r>
    </w:p>
    <w:p w:rsidR="00177D4E" w:rsidRPr="00177D4E" w:rsidRDefault="00177D4E" w:rsidP="00665BDA">
      <w:pPr>
        <w:jc w:val="both"/>
        <w:rPr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** </w:t>
      </w:r>
      <w:r w:rsidR="00B14D6E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11BE">
        <w:rPr>
          <w:rFonts w:ascii="Times New Roman" w:hAnsi="Times New Roman" w:cs="Times New Roman"/>
          <w:sz w:val="24"/>
          <w:szCs w:val="24"/>
          <w:lang w:val="en-US"/>
        </w:rPr>
        <w:t xml:space="preserve">cell viability estimated in microspore suspension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the end of </w:t>
      </w:r>
      <w:r w:rsidR="002C11B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isolation procedure</w:t>
      </w:r>
      <w:r w:rsidR="002C11B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B14D6E">
        <w:rPr>
          <w:rFonts w:ascii="Times New Roman" w:hAnsi="Times New Roman" w:cs="Times New Roman"/>
          <w:sz w:val="24"/>
          <w:szCs w:val="24"/>
          <w:lang w:val="en-US"/>
        </w:rPr>
        <w:t xml:space="preserve">including </w:t>
      </w:r>
      <w:r w:rsidR="002C11BE">
        <w:rPr>
          <w:rFonts w:ascii="Times New Roman" w:hAnsi="Times New Roman" w:cs="Times New Roman"/>
          <w:sz w:val="24"/>
          <w:szCs w:val="24"/>
          <w:lang w:val="en-US"/>
        </w:rPr>
        <w:t xml:space="preserve">washing </w:t>
      </w:r>
      <w:r w:rsidR="00807EEB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2C11BE">
        <w:rPr>
          <w:rFonts w:ascii="Times New Roman" w:hAnsi="Times New Roman" w:cs="Times New Roman"/>
          <w:sz w:val="24"/>
          <w:szCs w:val="24"/>
          <w:lang w:val="en-US"/>
        </w:rPr>
        <w:t xml:space="preserve">density gradient centrifugation) </w:t>
      </w:r>
    </w:p>
    <w:p w:rsidR="00FD04FB" w:rsidRPr="00177D4E" w:rsidRDefault="00FD04FB">
      <w:pPr>
        <w:rPr>
          <w:lang w:val="en-GB"/>
        </w:rPr>
      </w:pPr>
    </w:p>
    <w:sectPr w:rsidR="00FD04FB" w:rsidRPr="00177D4E" w:rsidSect="00FD04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9C2" w:rsidRDefault="006639C2" w:rsidP="000E3367">
      <w:pPr>
        <w:spacing w:after="0" w:line="240" w:lineRule="auto"/>
      </w:pPr>
      <w:r>
        <w:separator/>
      </w:r>
    </w:p>
  </w:endnote>
  <w:endnote w:type="continuationSeparator" w:id="0">
    <w:p w:rsidR="006639C2" w:rsidRDefault="006639C2" w:rsidP="000E3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9C2" w:rsidRDefault="006639C2" w:rsidP="000E3367">
      <w:pPr>
        <w:spacing w:after="0" w:line="240" w:lineRule="auto"/>
      </w:pPr>
      <w:r>
        <w:separator/>
      </w:r>
    </w:p>
  </w:footnote>
  <w:footnote w:type="continuationSeparator" w:id="0">
    <w:p w:rsidR="006639C2" w:rsidRDefault="006639C2" w:rsidP="000E3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116"/>
    <w:rsid w:val="0009762B"/>
    <w:rsid w:val="000E057C"/>
    <w:rsid w:val="000E3367"/>
    <w:rsid w:val="000E571A"/>
    <w:rsid w:val="001463A7"/>
    <w:rsid w:val="001531EF"/>
    <w:rsid w:val="00177D4E"/>
    <w:rsid w:val="00197E2E"/>
    <w:rsid w:val="002A3729"/>
    <w:rsid w:val="002C11BE"/>
    <w:rsid w:val="002D0606"/>
    <w:rsid w:val="003E4A7A"/>
    <w:rsid w:val="00420D15"/>
    <w:rsid w:val="00424DFC"/>
    <w:rsid w:val="004B1C22"/>
    <w:rsid w:val="004F142F"/>
    <w:rsid w:val="00596A24"/>
    <w:rsid w:val="006639C2"/>
    <w:rsid w:val="00665BDA"/>
    <w:rsid w:val="00807EEB"/>
    <w:rsid w:val="0089279C"/>
    <w:rsid w:val="00945ACC"/>
    <w:rsid w:val="00951D51"/>
    <w:rsid w:val="0099784C"/>
    <w:rsid w:val="009E42C8"/>
    <w:rsid w:val="00A57BC5"/>
    <w:rsid w:val="00B14D6E"/>
    <w:rsid w:val="00B637F4"/>
    <w:rsid w:val="00B94258"/>
    <w:rsid w:val="00C0616D"/>
    <w:rsid w:val="00C27CBB"/>
    <w:rsid w:val="00CC5116"/>
    <w:rsid w:val="00D361FE"/>
    <w:rsid w:val="00D57656"/>
    <w:rsid w:val="00DF3AAB"/>
    <w:rsid w:val="00E27DCC"/>
    <w:rsid w:val="00E305AC"/>
    <w:rsid w:val="00F95D9C"/>
    <w:rsid w:val="00FB0AC8"/>
    <w:rsid w:val="00FD04FB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511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5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92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79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531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.zur@ifr-pan.edu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938B6-2E02-4BD9-A273-AAD2AD945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2020-10-09T12:34:00Z</dcterms:created>
  <dcterms:modified xsi:type="dcterms:W3CDTF">2020-10-09T12:34:00Z</dcterms:modified>
</cp:coreProperties>
</file>