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9AD" w:rsidRPr="00C41D44" w:rsidRDefault="00E76997" w:rsidP="008A47D3">
      <w:pPr>
        <w:rPr>
          <w:rFonts w:ascii="Times New Roman" w:hAnsi="Times New Roman" w:cs="Times New Roman"/>
          <w:b/>
          <w:sz w:val="24"/>
          <w:szCs w:val="24"/>
          <w:lang w:val="en-US"/>
        </w:rPr>
      </w:pPr>
      <w:r w:rsidRPr="00C41D44">
        <w:rPr>
          <w:rFonts w:ascii="Times New Roman" w:hAnsi="Times New Roman" w:cs="Times New Roman"/>
          <w:b/>
          <w:sz w:val="24"/>
          <w:szCs w:val="24"/>
          <w:lang w:val="en-US"/>
        </w:rPr>
        <w:t>Supplementary Material 2</w:t>
      </w:r>
    </w:p>
    <w:p w:rsidR="00E76997" w:rsidRPr="008A47D3" w:rsidRDefault="00E76997"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Detailed procedure</w:t>
      </w:r>
      <w:r w:rsidR="00FF2045">
        <w:rPr>
          <w:rFonts w:ascii="Times New Roman" w:hAnsi="Times New Roman" w:cs="Times New Roman"/>
          <w:sz w:val="24"/>
          <w:szCs w:val="24"/>
          <w:lang w:val="en-US"/>
        </w:rPr>
        <w:t>s</w:t>
      </w:r>
      <w:r w:rsidRPr="008A47D3">
        <w:rPr>
          <w:rFonts w:ascii="Times New Roman" w:hAnsi="Times New Roman" w:cs="Times New Roman"/>
          <w:sz w:val="24"/>
          <w:szCs w:val="24"/>
          <w:lang w:val="en-US"/>
        </w:rPr>
        <w:t xml:space="preserve"> o</w:t>
      </w:r>
      <w:r w:rsidR="00FF2045">
        <w:rPr>
          <w:rFonts w:ascii="Times New Roman" w:hAnsi="Times New Roman" w:cs="Times New Roman"/>
          <w:sz w:val="24"/>
          <w:szCs w:val="24"/>
          <w:lang w:val="en-US"/>
        </w:rPr>
        <w:t>f</w:t>
      </w:r>
      <w:r w:rsidRPr="008A47D3">
        <w:rPr>
          <w:rFonts w:ascii="Times New Roman" w:hAnsi="Times New Roman" w:cs="Times New Roman"/>
          <w:sz w:val="24"/>
          <w:szCs w:val="24"/>
          <w:lang w:val="en-US"/>
        </w:rPr>
        <w:t xml:space="preserve"> extraction and quantification of </w:t>
      </w:r>
      <w:proofErr w:type="spellStart"/>
      <w:r w:rsidRPr="008A47D3">
        <w:rPr>
          <w:rFonts w:ascii="Times New Roman" w:hAnsi="Times New Roman" w:cs="Times New Roman"/>
          <w:sz w:val="24"/>
          <w:szCs w:val="24"/>
          <w:lang w:val="en-US"/>
        </w:rPr>
        <w:t>phytohormones</w:t>
      </w:r>
      <w:proofErr w:type="spellEnd"/>
      <w:r w:rsidRPr="008A47D3">
        <w:rPr>
          <w:rFonts w:ascii="Times New Roman" w:hAnsi="Times New Roman" w:cs="Times New Roman"/>
          <w:sz w:val="24"/>
          <w:szCs w:val="24"/>
          <w:lang w:val="en-US"/>
        </w:rPr>
        <w:t xml:space="preserve">, </w:t>
      </w:r>
      <w:proofErr w:type="spellStart"/>
      <w:r w:rsidR="008E521B" w:rsidRPr="008A47D3">
        <w:rPr>
          <w:rFonts w:ascii="Times New Roman" w:hAnsi="Times New Roman" w:cs="Times New Roman"/>
          <w:sz w:val="24"/>
          <w:szCs w:val="24"/>
          <w:lang w:val="en-US"/>
        </w:rPr>
        <w:t>proline</w:t>
      </w:r>
      <w:proofErr w:type="spellEnd"/>
      <w:r w:rsidR="008E521B"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betaines</w:t>
      </w:r>
      <w:proofErr w:type="spellEnd"/>
      <w:r w:rsidRPr="008A47D3">
        <w:rPr>
          <w:rFonts w:ascii="Times New Roman" w:hAnsi="Times New Roman" w:cs="Times New Roman"/>
          <w:sz w:val="24"/>
          <w:szCs w:val="24"/>
          <w:lang w:val="en-US"/>
        </w:rPr>
        <w:t xml:space="preserve"> and carbohydrates</w:t>
      </w:r>
    </w:p>
    <w:p w:rsidR="0060336B" w:rsidRPr="008A47D3" w:rsidRDefault="0060336B"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 xml:space="preserve">Extraction and quantification of </w:t>
      </w:r>
      <w:proofErr w:type="spellStart"/>
      <w:r w:rsidRPr="008A47D3">
        <w:rPr>
          <w:rFonts w:ascii="Times New Roman" w:hAnsi="Times New Roman" w:cs="Times New Roman"/>
          <w:sz w:val="24"/>
          <w:szCs w:val="24"/>
          <w:lang w:val="en-US"/>
        </w:rPr>
        <w:t>phytohormones</w:t>
      </w:r>
      <w:proofErr w:type="spellEnd"/>
      <w:r w:rsidRPr="008A47D3">
        <w:rPr>
          <w:rFonts w:ascii="Times New Roman" w:hAnsi="Times New Roman" w:cs="Times New Roman"/>
          <w:sz w:val="24"/>
          <w:szCs w:val="24"/>
          <w:lang w:val="en-US"/>
        </w:rPr>
        <w:t>:</w:t>
      </w:r>
    </w:p>
    <w:p w:rsidR="0060336B" w:rsidRPr="008A47D3" w:rsidRDefault="0060336B"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 xml:space="preserve">Extraction was repeated twice and combined extracts were evaporated under nitrogen stream. The residue was re-dissolved in 1ml of 5% </w:t>
      </w:r>
      <w:proofErr w:type="spellStart"/>
      <w:r w:rsidRPr="008A47D3">
        <w:rPr>
          <w:rFonts w:ascii="Times New Roman" w:hAnsi="Times New Roman" w:cs="Times New Roman"/>
          <w:sz w:val="24"/>
          <w:szCs w:val="24"/>
          <w:lang w:val="en-US"/>
        </w:rPr>
        <w:t>MeOH</w:t>
      </w:r>
      <w:proofErr w:type="spellEnd"/>
      <w:r w:rsidRPr="008A47D3">
        <w:rPr>
          <w:rFonts w:ascii="Times New Roman" w:hAnsi="Times New Roman" w:cs="Times New Roman"/>
          <w:sz w:val="24"/>
          <w:szCs w:val="24"/>
          <w:lang w:val="en-US"/>
        </w:rPr>
        <w:t xml:space="preserve"> in 1 M HCOOH and cleaned-up on SPE cartridges (</w:t>
      </w:r>
      <w:proofErr w:type="spellStart"/>
      <w:r w:rsidRPr="008A47D3">
        <w:rPr>
          <w:rFonts w:ascii="Times New Roman" w:hAnsi="Times New Roman" w:cs="Times New Roman"/>
          <w:sz w:val="24"/>
          <w:szCs w:val="24"/>
          <w:lang w:val="en-US"/>
        </w:rPr>
        <w:t>BondElutPlexa</w:t>
      </w:r>
      <w:proofErr w:type="spellEnd"/>
      <w:r w:rsidRPr="008A47D3">
        <w:rPr>
          <w:rFonts w:ascii="Times New Roman" w:hAnsi="Times New Roman" w:cs="Times New Roman"/>
          <w:sz w:val="24"/>
          <w:szCs w:val="24"/>
          <w:lang w:val="en-US"/>
        </w:rPr>
        <w:t xml:space="preserve"> PCX, 30 mg, 1mm, Agilent, USA). The fraction of neutral and acidic hormones (ABA, </w:t>
      </w:r>
      <w:proofErr w:type="spellStart"/>
      <w:r w:rsidRPr="008A47D3">
        <w:rPr>
          <w:rFonts w:ascii="Times New Roman" w:hAnsi="Times New Roman" w:cs="Times New Roman"/>
          <w:sz w:val="24"/>
          <w:szCs w:val="24"/>
          <w:lang w:val="en-US"/>
        </w:rPr>
        <w:t>auxins</w:t>
      </w:r>
      <w:proofErr w:type="spellEnd"/>
      <w:r w:rsidRPr="008A47D3">
        <w:rPr>
          <w:rFonts w:ascii="Times New Roman" w:hAnsi="Times New Roman" w:cs="Times New Roman"/>
          <w:sz w:val="24"/>
          <w:szCs w:val="24"/>
          <w:lang w:val="en-US"/>
        </w:rPr>
        <w:t xml:space="preserve">, GAs, JA, SA) was eluted with methanol : </w:t>
      </w:r>
      <w:proofErr w:type="spellStart"/>
      <w:r w:rsidRPr="008A47D3">
        <w:rPr>
          <w:rFonts w:ascii="Times New Roman" w:hAnsi="Times New Roman" w:cs="Times New Roman"/>
          <w:sz w:val="24"/>
          <w:szCs w:val="24"/>
          <w:lang w:val="en-US"/>
        </w:rPr>
        <w:t>acetonitrile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MeOH:CAN</w:t>
      </w:r>
      <w:proofErr w:type="spellEnd"/>
      <w:r w:rsidRPr="008A47D3">
        <w:rPr>
          <w:rFonts w:ascii="Times New Roman" w:hAnsi="Times New Roman" w:cs="Times New Roman"/>
          <w:sz w:val="24"/>
          <w:szCs w:val="24"/>
          <w:lang w:val="en-US"/>
        </w:rPr>
        <w:t xml:space="preserve"> 1:1 v/v) and the basic compounds (CKs) were eluted with 5% ammonia in </w:t>
      </w:r>
      <w:proofErr w:type="spellStart"/>
      <w:r w:rsidRPr="008A47D3">
        <w:rPr>
          <w:rFonts w:ascii="Times New Roman" w:hAnsi="Times New Roman" w:cs="Times New Roman"/>
          <w:sz w:val="24"/>
          <w:szCs w:val="24"/>
          <w:lang w:val="en-US"/>
        </w:rPr>
        <w:t>MeOH:CAN</w:t>
      </w:r>
      <w:proofErr w:type="spellEnd"/>
      <w:r w:rsidRPr="008A47D3">
        <w:rPr>
          <w:rFonts w:ascii="Times New Roman" w:hAnsi="Times New Roman" w:cs="Times New Roman"/>
          <w:sz w:val="24"/>
          <w:szCs w:val="24"/>
          <w:lang w:val="en-US"/>
        </w:rPr>
        <w:t xml:space="preserve"> (1:1 v/v). Fractions were combined, then evaporated to dryness under N</w:t>
      </w:r>
      <w:r w:rsidRPr="008A47D3">
        <w:rPr>
          <w:rFonts w:ascii="Times New Roman" w:hAnsi="Times New Roman" w:cs="Times New Roman"/>
          <w:sz w:val="24"/>
          <w:szCs w:val="24"/>
          <w:vertAlign w:val="subscript"/>
          <w:lang w:val="en-US"/>
        </w:rPr>
        <w:t>2</w:t>
      </w:r>
      <w:r w:rsidRPr="008A47D3">
        <w:rPr>
          <w:rFonts w:ascii="Times New Roman" w:hAnsi="Times New Roman" w:cs="Times New Roman"/>
          <w:sz w:val="24"/>
          <w:szCs w:val="24"/>
          <w:lang w:val="en-US"/>
        </w:rPr>
        <w:t xml:space="preserve">, reconstituted in 100 µl of CAN, filtered (0,22 µm nylon membrane) and used for UHPLC analyses. The system consisted of UHPLC (Agilent Infinity 1260, Agilent, Germany) and triple quadruple mass spectrometer (MS/MS Agilent 6410, Agilent, USA) with electro-spray ionization (ESI). Separation was achieved on </w:t>
      </w:r>
      <w:proofErr w:type="spellStart"/>
      <w:r w:rsidRPr="008A47D3">
        <w:rPr>
          <w:rFonts w:ascii="Times New Roman" w:hAnsi="Times New Roman" w:cs="Times New Roman"/>
          <w:sz w:val="24"/>
          <w:szCs w:val="24"/>
          <w:lang w:val="en-US"/>
        </w:rPr>
        <w:t>AscentisExpress</w:t>
      </w:r>
      <w:proofErr w:type="spellEnd"/>
      <w:r w:rsidRPr="008A47D3">
        <w:rPr>
          <w:rFonts w:ascii="Times New Roman" w:hAnsi="Times New Roman" w:cs="Times New Roman"/>
          <w:sz w:val="24"/>
          <w:szCs w:val="24"/>
          <w:lang w:val="en-US"/>
        </w:rPr>
        <w:t xml:space="preserve"> RP-Amide analytical column (2.7 µm, 2.1 mm x 75mm; </w:t>
      </w:r>
      <w:proofErr w:type="spellStart"/>
      <w:r w:rsidRPr="008A47D3">
        <w:rPr>
          <w:rFonts w:ascii="Times New Roman" w:hAnsi="Times New Roman" w:cs="Times New Roman"/>
          <w:sz w:val="24"/>
          <w:szCs w:val="24"/>
          <w:lang w:val="en-US"/>
        </w:rPr>
        <w:t>Supelco</w:t>
      </w:r>
      <w:proofErr w:type="spellEnd"/>
      <w:r w:rsidRPr="008A47D3">
        <w:rPr>
          <w:rFonts w:ascii="Times New Roman" w:hAnsi="Times New Roman" w:cs="Times New Roman"/>
          <w:sz w:val="24"/>
          <w:szCs w:val="24"/>
          <w:lang w:val="en-US"/>
        </w:rPr>
        <w:t xml:space="preserve">, USA) at linear gradient of water vs. CAN both with 0.01 % of HCOOH. </w:t>
      </w:r>
      <w:proofErr w:type="spellStart"/>
      <w:r w:rsidRPr="008A47D3">
        <w:rPr>
          <w:rFonts w:ascii="Times New Roman" w:hAnsi="Times New Roman" w:cs="Times New Roman"/>
          <w:sz w:val="24"/>
          <w:szCs w:val="24"/>
          <w:lang w:val="en-US"/>
        </w:rPr>
        <w:t>Quantitation</w:t>
      </w:r>
      <w:proofErr w:type="spellEnd"/>
      <w:r w:rsidRPr="008A47D3">
        <w:rPr>
          <w:rFonts w:ascii="Times New Roman" w:hAnsi="Times New Roman" w:cs="Times New Roman"/>
          <w:sz w:val="24"/>
          <w:szCs w:val="24"/>
          <w:lang w:val="en-US"/>
        </w:rPr>
        <w:t xml:space="preserve"> was based on calibration curves obtained with pure standards of all compounds taking account of the recovery rates of ISTDs.</w:t>
      </w:r>
    </w:p>
    <w:p w:rsidR="0060336B" w:rsidRPr="008A47D3" w:rsidRDefault="0060336B"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 xml:space="preserve">Extraction and determination of </w:t>
      </w:r>
      <w:r w:rsidR="008E521B" w:rsidRPr="008A47D3">
        <w:rPr>
          <w:rFonts w:ascii="Times New Roman" w:hAnsi="Times New Roman" w:cs="Times New Roman"/>
          <w:sz w:val="24"/>
          <w:szCs w:val="24"/>
          <w:lang w:val="en-US"/>
        </w:rPr>
        <w:t>1-aminocyclopropanecarboxylic acid</w:t>
      </w:r>
      <w:r w:rsidR="008E521B" w:rsidRPr="008A47D3">
        <w:rPr>
          <w:rFonts w:ascii="Times New Roman" w:hAnsi="Times New Roman" w:cs="Times New Roman"/>
          <w:i/>
          <w:sz w:val="24"/>
          <w:szCs w:val="24"/>
          <w:lang w:val="en-US"/>
        </w:rPr>
        <w:t xml:space="preserve"> </w:t>
      </w:r>
      <w:r w:rsidR="008E521B" w:rsidRPr="008A47D3">
        <w:rPr>
          <w:rFonts w:ascii="Times New Roman" w:hAnsi="Times New Roman" w:cs="Times New Roman"/>
          <w:sz w:val="24"/>
          <w:szCs w:val="24"/>
          <w:lang w:val="en-US"/>
        </w:rPr>
        <w:t>(ACC)</w:t>
      </w:r>
      <w:r w:rsidR="008A47D3">
        <w:rPr>
          <w:rFonts w:ascii="Times New Roman" w:hAnsi="Times New Roman" w:cs="Times New Roman"/>
          <w:sz w:val="24"/>
          <w:szCs w:val="24"/>
          <w:lang w:val="en-US"/>
        </w:rPr>
        <w:t>:</w:t>
      </w:r>
    </w:p>
    <w:p w:rsidR="008E521B" w:rsidRPr="008A47D3" w:rsidRDefault="008E521B"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 xml:space="preserve">Lyophilized samples spiked with D-ACC were extracted and cleaned up like described above for other </w:t>
      </w:r>
      <w:proofErr w:type="spellStart"/>
      <w:r w:rsidRPr="008A47D3">
        <w:rPr>
          <w:rFonts w:ascii="Times New Roman" w:hAnsi="Times New Roman" w:cs="Times New Roman"/>
          <w:sz w:val="24"/>
          <w:szCs w:val="24"/>
          <w:lang w:val="en-US"/>
        </w:rPr>
        <w:t>phytohormones</w:t>
      </w:r>
      <w:proofErr w:type="spellEnd"/>
      <w:r w:rsidRPr="008A47D3">
        <w:rPr>
          <w:rFonts w:ascii="Times New Roman" w:hAnsi="Times New Roman" w:cs="Times New Roman"/>
          <w:sz w:val="24"/>
          <w:szCs w:val="24"/>
          <w:lang w:val="en-US"/>
        </w:rPr>
        <w:t xml:space="preserve">. UHPLC separation of 100% CAN dissolved samples was performed by hydrophilic interaction liquid chromatography (HILIC) on an Agilent 1260 Infinity system coupled to MS/MS (Agilent 6410). Separation was achieved on a </w:t>
      </w:r>
      <w:proofErr w:type="spellStart"/>
      <w:r w:rsidRPr="008A47D3">
        <w:rPr>
          <w:rFonts w:ascii="Times New Roman" w:hAnsi="Times New Roman" w:cs="Times New Roman"/>
          <w:sz w:val="24"/>
          <w:szCs w:val="24"/>
          <w:lang w:val="en-US"/>
        </w:rPr>
        <w:t>AsecentisExpress</w:t>
      </w:r>
      <w:proofErr w:type="spellEnd"/>
      <w:r w:rsidRPr="008A47D3">
        <w:rPr>
          <w:rFonts w:ascii="Times New Roman" w:hAnsi="Times New Roman" w:cs="Times New Roman"/>
          <w:sz w:val="24"/>
          <w:szCs w:val="24"/>
          <w:lang w:val="en-US"/>
        </w:rPr>
        <w:t xml:space="preserve"> HILIC (3.0×100 mm, 2,7µm, </w:t>
      </w:r>
      <w:proofErr w:type="spellStart"/>
      <w:r w:rsidRPr="008A47D3">
        <w:rPr>
          <w:rFonts w:ascii="Times New Roman" w:hAnsi="Times New Roman" w:cs="Times New Roman"/>
          <w:sz w:val="24"/>
          <w:szCs w:val="24"/>
          <w:lang w:val="en-US"/>
        </w:rPr>
        <w:t>Supelco</w:t>
      </w:r>
      <w:proofErr w:type="spellEnd"/>
      <w:r w:rsidRPr="008A47D3">
        <w:rPr>
          <w:rFonts w:ascii="Times New Roman" w:hAnsi="Times New Roman" w:cs="Times New Roman"/>
          <w:sz w:val="24"/>
          <w:szCs w:val="24"/>
          <w:lang w:val="en-US"/>
        </w:rPr>
        <w:t xml:space="preserve">, USA) at 35 </w:t>
      </w:r>
      <w:proofErr w:type="spellStart"/>
      <w:r w:rsidRPr="008A47D3">
        <w:rPr>
          <w:rFonts w:ascii="Times New Roman" w:hAnsi="Times New Roman" w:cs="Times New Roman"/>
          <w:sz w:val="24"/>
          <w:szCs w:val="24"/>
          <w:lang w:val="en-US"/>
        </w:rPr>
        <w:t>oC.</w:t>
      </w:r>
      <w:proofErr w:type="spellEnd"/>
      <w:r w:rsidRPr="008A47D3">
        <w:rPr>
          <w:rFonts w:ascii="Times New Roman" w:hAnsi="Times New Roman" w:cs="Times New Roman"/>
          <w:sz w:val="24"/>
          <w:szCs w:val="24"/>
          <w:lang w:val="en-US"/>
        </w:rPr>
        <w:t xml:space="preserve"> The mobile phase was A) 5 </w:t>
      </w:r>
      <w:proofErr w:type="spellStart"/>
      <w:r w:rsidRPr="008A47D3">
        <w:rPr>
          <w:rFonts w:ascii="Times New Roman" w:hAnsi="Times New Roman" w:cs="Times New Roman"/>
          <w:sz w:val="24"/>
          <w:szCs w:val="24"/>
          <w:lang w:val="en-US"/>
        </w:rPr>
        <w:t>mM</w:t>
      </w:r>
      <w:proofErr w:type="spellEnd"/>
      <w:r w:rsidRPr="008A47D3">
        <w:rPr>
          <w:rFonts w:ascii="Times New Roman" w:hAnsi="Times New Roman" w:cs="Times New Roman"/>
          <w:sz w:val="24"/>
          <w:szCs w:val="24"/>
          <w:lang w:val="en-US"/>
        </w:rPr>
        <w:t xml:space="preserve"> ammonium </w:t>
      </w:r>
      <w:proofErr w:type="spellStart"/>
      <w:r w:rsidRPr="008A47D3">
        <w:rPr>
          <w:rFonts w:ascii="Times New Roman" w:hAnsi="Times New Roman" w:cs="Times New Roman"/>
          <w:sz w:val="24"/>
          <w:szCs w:val="24"/>
          <w:lang w:val="en-US"/>
        </w:rPr>
        <w:t>formate</w:t>
      </w:r>
      <w:proofErr w:type="spellEnd"/>
      <w:r w:rsidRPr="008A47D3">
        <w:rPr>
          <w:rFonts w:ascii="Times New Roman" w:hAnsi="Times New Roman" w:cs="Times New Roman"/>
          <w:sz w:val="24"/>
          <w:szCs w:val="24"/>
          <w:lang w:val="en-US"/>
        </w:rPr>
        <w:t xml:space="preserve"> in H</w:t>
      </w:r>
      <w:r w:rsidRPr="008A47D3">
        <w:rPr>
          <w:rFonts w:ascii="Times New Roman" w:hAnsi="Times New Roman" w:cs="Times New Roman"/>
          <w:sz w:val="24"/>
          <w:szCs w:val="24"/>
          <w:vertAlign w:val="subscript"/>
          <w:lang w:val="en-US"/>
        </w:rPr>
        <w:t>2</w:t>
      </w:r>
      <w:r w:rsidRPr="008A47D3">
        <w:rPr>
          <w:rFonts w:ascii="Times New Roman" w:hAnsi="Times New Roman" w:cs="Times New Roman"/>
          <w:sz w:val="24"/>
          <w:szCs w:val="24"/>
          <w:lang w:val="en-US"/>
        </w:rPr>
        <w:t xml:space="preserve">O and B) CAN with 1% 5mM ammonium </w:t>
      </w:r>
      <w:proofErr w:type="spellStart"/>
      <w:r w:rsidRPr="008A47D3">
        <w:rPr>
          <w:rFonts w:ascii="Times New Roman" w:hAnsi="Times New Roman" w:cs="Times New Roman"/>
          <w:sz w:val="24"/>
          <w:szCs w:val="24"/>
          <w:lang w:val="en-US"/>
        </w:rPr>
        <w:t>formate</w:t>
      </w:r>
      <w:proofErr w:type="spellEnd"/>
      <w:r w:rsidRPr="008A47D3">
        <w:rPr>
          <w:rFonts w:ascii="Times New Roman" w:hAnsi="Times New Roman" w:cs="Times New Roman"/>
          <w:sz w:val="24"/>
          <w:szCs w:val="24"/>
          <w:lang w:val="en-US"/>
        </w:rPr>
        <w:t xml:space="preserve">. Gradient elution at flow rate of 0,5 ml/min was used. Initial conditions were 100 % B, then in 4 min 50% B, then to 4,5 min 25% B (flushing column) and to 5,5  min return to 100 % B. The injection volume was 1 µl. An 6410 triple quadruple mass spectrometer equipped with </w:t>
      </w:r>
      <w:proofErr w:type="spellStart"/>
      <w:r w:rsidRPr="008A47D3">
        <w:rPr>
          <w:rFonts w:ascii="Times New Roman" w:hAnsi="Times New Roman" w:cs="Times New Roman"/>
          <w:sz w:val="24"/>
          <w:szCs w:val="24"/>
          <w:lang w:val="en-US"/>
        </w:rPr>
        <w:t>electrospray</w:t>
      </w:r>
      <w:proofErr w:type="spellEnd"/>
      <w:r w:rsidRPr="008A47D3">
        <w:rPr>
          <w:rFonts w:ascii="Times New Roman" w:hAnsi="Times New Roman" w:cs="Times New Roman"/>
          <w:sz w:val="24"/>
          <w:szCs w:val="24"/>
          <w:lang w:val="en-US"/>
        </w:rPr>
        <w:t xml:space="preserve"> ionization (ESI) in the positive ionization mode was used. The following conditions were found to be optimal for analysis: capillary voltage 3 kV, gas temperature 350 ◦C, drying gas flow 12 l/min and nebulizer pressure of 35 psi. Samples were analyzed by dynamic multiple reactions monitoring (MRM). Both amino acids formed [M+29]</w:t>
      </w:r>
      <w:r w:rsidRPr="008A47D3">
        <w:rPr>
          <w:rFonts w:ascii="Times New Roman" w:hAnsi="Times New Roman" w:cs="Times New Roman"/>
          <w:sz w:val="24"/>
          <w:szCs w:val="24"/>
          <w:vertAlign w:val="superscript"/>
          <w:lang w:val="en-US"/>
        </w:rPr>
        <w:t>+</w:t>
      </w:r>
      <w:r w:rsidRPr="008A47D3">
        <w:rPr>
          <w:rFonts w:ascii="Times New Roman" w:hAnsi="Times New Roman" w:cs="Times New Roman"/>
          <w:sz w:val="24"/>
          <w:szCs w:val="24"/>
          <w:lang w:val="en-US"/>
        </w:rPr>
        <w:t xml:space="preserve"> adduct ions. The ion transition at m/z 130→56 was used for ACC wears transition at m/z 134→60 was used for D-ACC. For both transitions </w:t>
      </w:r>
      <w:proofErr w:type="spellStart"/>
      <w:r w:rsidRPr="008A47D3">
        <w:rPr>
          <w:rFonts w:ascii="Times New Roman" w:hAnsi="Times New Roman" w:cs="Times New Roman"/>
          <w:sz w:val="24"/>
          <w:szCs w:val="24"/>
          <w:lang w:val="en-US"/>
        </w:rPr>
        <w:t>fragmentor</w:t>
      </w:r>
      <w:proofErr w:type="spellEnd"/>
      <w:r w:rsidRPr="008A47D3">
        <w:rPr>
          <w:rFonts w:ascii="Times New Roman" w:hAnsi="Times New Roman" w:cs="Times New Roman"/>
          <w:sz w:val="24"/>
          <w:szCs w:val="24"/>
          <w:lang w:val="en-US"/>
        </w:rPr>
        <w:t xml:space="preserve"> 60 V and collision energy 10 V were used. Mass hunter software was used to control the LC–MS/MS system and for data analysis.</w:t>
      </w:r>
    </w:p>
    <w:p w:rsidR="008E521B" w:rsidRPr="008A47D3" w:rsidRDefault="008E521B"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 xml:space="preserve">Extraction and determination of </w:t>
      </w:r>
      <w:proofErr w:type="spellStart"/>
      <w:r w:rsidRPr="008A47D3">
        <w:rPr>
          <w:rFonts w:ascii="Times New Roman" w:hAnsi="Times New Roman" w:cs="Times New Roman"/>
          <w:sz w:val="24"/>
          <w:szCs w:val="24"/>
          <w:lang w:val="en-US"/>
        </w:rPr>
        <w:t>betaines</w:t>
      </w:r>
      <w:proofErr w:type="spellEnd"/>
      <w:r w:rsidRPr="008A47D3">
        <w:rPr>
          <w:rFonts w:ascii="Times New Roman" w:hAnsi="Times New Roman" w:cs="Times New Roman"/>
          <w:sz w:val="24"/>
          <w:szCs w:val="24"/>
          <w:lang w:val="en-US"/>
        </w:rPr>
        <w:t xml:space="preserve"> and free </w:t>
      </w:r>
      <w:proofErr w:type="spellStart"/>
      <w:r w:rsidRPr="008A47D3">
        <w:rPr>
          <w:rFonts w:ascii="Times New Roman" w:hAnsi="Times New Roman" w:cs="Times New Roman"/>
          <w:sz w:val="24"/>
          <w:szCs w:val="24"/>
          <w:lang w:val="en-US"/>
        </w:rPr>
        <w:t>proline</w:t>
      </w:r>
      <w:proofErr w:type="spellEnd"/>
      <w:r w:rsidR="008A47D3">
        <w:rPr>
          <w:rFonts w:ascii="Times New Roman" w:hAnsi="Times New Roman" w:cs="Times New Roman"/>
          <w:sz w:val="24"/>
          <w:szCs w:val="24"/>
          <w:lang w:val="en-US"/>
        </w:rPr>
        <w:t>:</w:t>
      </w:r>
    </w:p>
    <w:p w:rsidR="008E521B" w:rsidRPr="008A47D3" w:rsidRDefault="008E521B" w:rsidP="008A47D3">
      <w:pPr>
        <w:rPr>
          <w:rFonts w:ascii="Times New Roman" w:hAnsi="Times New Roman" w:cs="Times New Roman"/>
          <w:sz w:val="24"/>
          <w:szCs w:val="24"/>
          <w:lang w:val="en-US"/>
        </w:rPr>
      </w:pPr>
      <w:proofErr w:type="spellStart"/>
      <w:r w:rsidRPr="008A47D3">
        <w:rPr>
          <w:rFonts w:ascii="Times New Roman" w:hAnsi="Times New Roman" w:cs="Times New Roman"/>
          <w:sz w:val="24"/>
          <w:szCs w:val="24"/>
          <w:lang w:val="en-US"/>
        </w:rPr>
        <w:t>Betaine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glicyne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betaine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Gly</w:t>
      </w:r>
      <w:proofErr w:type="spellEnd"/>
      <w:r w:rsidRPr="008A47D3">
        <w:rPr>
          <w:rFonts w:ascii="Times New Roman" w:hAnsi="Times New Roman" w:cs="Times New Roman"/>
          <w:sz w:val="24"/>
          <w:szCs w:val="24"/>
          <w:lang w:val="en-US"/>
        </w:rPr>
        <w:t xml:space="preserve">-bet), </w:t>
      </w:r>
      <w:proofErr w:type="spellStart"/>
      <w:r w:rsidRPr="008A47D3">
        <w:rPr>
          <w:rFonts w:ascii="Times New Roman" w:hAnsi="Times New Roman" w:cs="Times New Roman"/>
          <w:sz w:val="24"/>
          <w:szCs w:val="24"/>
          <w:lang w:val="en-US"/>
        </w:rPr>
        <w:t>stachydrine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proline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betaine</w:t>
      </w:r>
      <w:proofErr w:type="spellEnd"/>
      <w:r w:rsidRPr="008A47D3">
        <w:rPr>
          <w:rFonts w:ascii="Times New Roman" w:hAnsi="Times New Roman" w:cs="Times New Roman"/>
          <w:sz w:val="24"/>
          <w:szCs w:val="24"/>
          <w:lang w:val="en-US"/>
        </w:rPr>
        <w:t xml:space="preserve"> Pro-bet) and free </w:t>
      </w:r>
      <w:proofErr w:type="spellStart"/>
      <w:r w:rsidRPr="008A47D3">
        <w:rPr>
          <w:rFonts w:ascii="Times New Roman" w:hAnsi="Times New Roman" w:cs="Times New Roman"/>
          <w:sz w:val="24"/>
          <w:szCs w:val="24"/>
          <w:lang w:val="en-US"/>
        </w:rPr>
        <w:t>proline</w:t>
      </w:r>
      <w:proofErr w:type="spellEnd"/>
      <w:r w:rsidRPr="008A47D3">
        <w:rPr>
          <w:rFonts w:ascii="Times New Roman" w:hAnsi="Times New Roman" w:cs="Times New Roman"/>
          <w:sz w:val="24"/>
          <w:szCs w:val="24"/>
          <w:lang w:val="en-US"/>
        </w:rPr>
        <w:t xml:space="preserve"> were estimated in the same samples simultaneously with ACC, and D-ACC was used as internal standard. </w:t>
      </w:r>
      <w:proofErr w:type="spellStart"/>
      <w:r w:rsidRPr="008A47D3">
        <w:rPr>
          <w:rFonts w:ascii="Times New Roman" w:hAnsi="Times New Roman" w:cs="Times New Roman"/>
          <w:sz w:val="24"/>
          <w:szCs w:val="24"/>
          <w:lang w:val="en-US"/>
        </w:rPr>
        <w:t>Betaines</w:t>
      </w:r>
      <w:proofErr w:type="spellEnd"/>
      <w:r w:rsidRPr="008A47D3">
        <w:rPr>
          <w:rFonts w:ascii="Times New Roman" w:hAnsi="Times New Roman" w:cs="Times New Roman"/>
          <w:sz w:val="24"/>
          <w:szCs w:val="24"/>
          <w:lang w:val="en-US"/>
        </w:rPr>
        <w:t xml:space="preserve"> and </w:t>
      </w:r>
      <w:proofErr w:type="spellStart"/>
      <w:r w:rsidRPr="008A47D3">
        <w:rPr>
          <w:rFonts w:ascii="Times New Roman" w:hAnsi="Times New Roman" w:cs="Times New Roman"/>
          <w:sz w:val="24"/>
          <w:szCs w:val="24"/>
          <w:lang w:val="en-US"/>
        </w:rPr>
        <w:t>proline</w:t>
      </w:r>
      <w:proofErr w:type="spellEnd"/>
      <w:r w:rsidRPr="008A47D3">
        <w:rPr>
          <w:rFonts w:ascii="Times New Roman" w:hAnsi="Times New Roman" w:cs="Times New Roman"/>
          <w:sz w:val="24"/>
          <w:szCs w:val="24"/>
          <w:lang w:val="en-US"/>
        </w:rPr>
        <w:t xml:space="preserve"> formed [M+H]</w:t>
      </w:r>
      <w:r w:rsidRPr="008A47D3">
        <w:rPr>
          <w:rFonts w:ascii="Times New Roman" w:hAnsi="Times New Roman" w:cs="Times New Roman"/>
          <w:sz w:val="24"/>
          <w:szCs w:val="24"/>
          <w:vertAlign w:val="superscript"/>
          <w:lang w:val="en-US"/>
        </w:rPr>
        <w:t>+</w:t>
      </w:r>
      <w:r w:rsidRPr="008A47D3">
        <w:rPr>
          <w:rFonts w:ascii="Times New Roman" w:hAnsi="Times New Roman" w:cs="Times New Roman"/>
          <w:sz w:val="24"/>
          <w:szCs w:val="24"/>
          <w:lang w:val="en-US"/>
        </w:rPr>
        <w:t xml:space="preserve"> adduct ions. The ion transition at m/z 118→58 (</w:t>
      </w:r>
      <w:proofErr w:type="spellStart"/>
      <w:r w:rsidRPr="008A47D3">
        <w:rPr>
          <w:rFonts w:ascii="Times New Roman" w:hAnsi="Times New Roman" w:cs="Times New Roman"/>
          <w:sz w:val="24"/>
          <w:szCs w:val="24"/>
          <w:lang w:val="en-US"/>
        </w:rPr>
        <w:t>fragmentor</w:t>
      </w:r>
      <w:proofErr w:type="spellEnd"/>
      <w:r w:rsidRPr="008A47D3">
        <w:rPr>
          <w:rFonts w:ascii="Times New Roman" w:hAnsi="Times New Roman" w:cs="Times New Roman"/>
          <w:sz w:val="24"/>
          <w:szCs w:val="24"/>
          <w:lang w:val="en-US"/>
        </w:rPr>
        <w:t xml:space="preserve"> 100 V and collision energy 25 V) was used for </w:t>
      </w:r>
      <w:proofErr w:type="spellStart"/>
      <w:r w:rsidRPr="008A47D3">
        <w:rPr>
          <w:rFonts w:ascii="Times New Roman" w:hAnsi="Times New Roman" w:cs="Times New Roman"/>
          <w:sz w:val="24"/>
          <w:szCs w:val="24"/>
          <w:lang w:val="en-US"/>
        </w:rPr>
        <w:t>Gly</w:t>
      </w:r>
      <w:proofErr w:type="spellEnd"/>
      <w:r w:rsidRPr="008A47D3">
        <w:rPr>
          <w:rFonts w:ascii="Times New Roman" w:hAnsi="Times New Roman" w:cs="Times New Roman"/>
          <w:sz w:val="24"/>
          <w:szCs w:val="24"/>
          <w:lang w:val="en-US"/>
        </w:rPr>
        <w:t xml:space="preserve">-bet, </w:t>
      </w:r>
      <w:bookmarkStart w:id="0" w:name="__DdeLink__524_276180425"/>
      <w:r w:rsidRPr="008A47D3">
        <w:rPr>
          <w:rFonts w:ascii="Times New Roman" w:hAnsi="Times New Roman" w:cs="Times New Roman"/>
          <w:sz w:val="24"/>
          <w:szCs w:val="24"/>
          <w:lang w:val="en-US"/>
        </w:rPr>
        <w:t xml:space="preserve">the transition at m/z </w:t>
      </w:r>
      <w:r w:rsidRPr="008A47D3">
        <w:rPr>
          <w:rFonts w:ascii="Times New Roman" w:hAnsi="Times New Roman" w:cs="Times New Roman"/>
          <w:sz w:val="24"/>
          <w:szCs w:val="24"/>
          <w:lang w:val="en-US"/>
        </w:rPr>
        <w:lastRenderedPageBreak/>
        <w:t>144→84 (</w:t>
      </w:r>
      <w:proofErr w:type="spellStart"/>
      <w:r w:rsidRPr="008A47D3">
        <w:rPr>
          <w:rFonts w:ascii="Times New Roman" w:hAnsi="Times New Roman" w:cs="Times New Roman"/>
          <w:sz w:val="24"/>
          <w:szCs w:val="24"/>
          <w:lang w:val="en-US"/>
        </w:rPr>
        <w:t>fragmentor</w:t>
      </w:r>
      <w:proofErr w:type="spellEnd"/>
      <w:r w:rsidRPr="008A47D3">
        <w:rPr>
          <w:rFonts w:ascii="Times New Roman" w:hAnsi="Times New Roman" w:cs="Times New Roman"/>
          <w:sz w:val="24"/>
          <w:szCs w:val="24"/>
          <w:lang w:val="en-US"/>
        </w:rPr>
        <w:t xml:space="preserve"> 120 V and collision energy 21 V)</w:t>
      </w:r>
      <w:bookmarkEnd w:id="0"/>
      <w:r w:rsidRPr="008A47D3">
        <w:rPr>
          <w:rFonts w:ascii="Times New Roman" w:hAnsi="Times New Roman" w:cs="Times New Roman"/>
          <w:sz w:val="24"/>
          <w:szCs w:val="24"/>
          <w:lang w:val="en-US"/>
        </w:rPr>
        <w:t>was used for Pro-bet, whereas the transition at m/z 116→70 (</w:t>
      </w:r>
      <w:proofErr w:type="spellStart"/>
      <w:r w:rsidRPr="008A47D3">
        <w:rPr>
          <w:rFonts w:ascii="Times New Roman" w:hAnsi="Times New Roman" w:cs="Times New Roman"/>
          <w:sz w:val="24"/>
          <w:szCs w:val="24"/>
          <w:lang w:val="en-US"/>
        </w:rPr>
        <w:t>fragmentor</w:t>
      </w:r>
      <w:proofErr w:type="spellEnd"/>
      <w:r w:rsidRPr="008A47D3">
        <w:rPr>
          <w:rFonts w:ascii="Times New Roman" w:hAnsi="Times New Roman" w:cs="Times New Roman"/>
          <w:sz w:val="24"/>
          <w:szCs w:val="24"/>
          <w:lang w:val="en-US"/>
        </w:rPr>
        <w:t xml:space="preserve"> 60 V and collision energy 9 V) was used for </w:t>
      </w:r>
      <w:proofErr w:type="spellStart"/>
      <w:r w:rsidRPr="008A47D3">
        <w:rPr>
          <w:rFonts w:ascii="Times New Roman" w:hAnsi="Times New Roman" w:cs="Times New Roman"/>
          <w:sz w:val="24"/>
          <w:szCs w:val="24"/>
          <w:lang w:val="en-US"/>
        </w:rPr>
        <w:t>proline</w:t>
      </w:r>
      <w:proofErr w:type="spellEnd"/>
      <w:r w:rsidRPr="008A47D3">
        <w:rPr>
          <w:rFonts w:ascii="Times New Roman" w:hAnsi="Times New Roman" w:cs="Times New Roman"/>
          <w:sz w:val="24"/>
          <w:szCs w:val="24"/>
          <w:lang w:val="en-US"/>
        </w:rPr>
        <w:t xml:space="preserve"> </w:t>
      </w:r>
      <w:proofErr w:type="spellStart"/>
      <w:r w:rsidRPr="008A47D3">
        <w:rPr>
          <w:rFonts w:ascii="Times New Roman" w:hAnsi="Times New Roman" w:cs="Times New Roman"/>
          <w:sz w:val="24"/>
          <w:szCs w:val="24"/>
          <w:lang w:val="en-US"/>
        </w:rPr>
        <w:t>quantitation</w:t>
      </w:r>
      <w:proofErr w:type="spellEnd"/>
      <w:r w:rsidRPr="008A47D3">
        <w:rPr>
          <w:rFonts w:ascii="Times New Roman" w:hAnsi="Times New Roman" w:cs="Times New Roman"/>
          <w:sz w:val="24"/>
          <w:szCs w:val="24"/>
          <w:lang w:val="en-US"/>
        </w:rPr>
        <w:t>. Mass hunter software was used to control the LC–MS/MS system and for data analysis. Quantification was done based on calibration curves taking account recovery of ISTD.</w:t>
      </w:r>
    </w:p>
    <w:p w:rsidR="008A47D3" w:rsidRPr="008A47D3" w:rsidRDefault="008A47D3" w:rsidP="008A47D3">
      <w:pPr>
        <w:rPr>
          <w:rFonts w:ascii="Times New Roman" w:hAnsi="Times New Roman" w:cs="Times New Roman"/>
          <w:sz w:val="24"/>
          <w:szCs w:val="24"/>
          <w:lang w:val="en-US"/>
        </w:rPr>
      </w:pPr>
      <w:r w:rsidRPr="008A47D3">
        <w:rPr>
          <w:rFonts w:ascii="Times New Roman" w:hAnsi="Times New Roman" w:cs="Times New Roman"/>
          <w:sz w:val="24"/>
          <w:szCs w:val="24"/>
          <w:lang w:val="en-US"/>
        </w:rPr>
        <w:t>Extraction and determination of carbohydrates</w:t>
      </w:r>
      <w:r>
        <w:rPr>
          <w:rFonts w:ascii="Times New Roman" w:hAnsi="Times New Roman" w:cs="Times New Roman"/>
          <w:sz w:val="24"/>
          <w:szCs w:val="24"/>
          <w:lang w:val="en-US"/>
        </w:rPr>
        <w:t>:</w:t>
      </w:r>
    </w:p>
    <w:p w:rsidR="008A47D3" w:rsidRPr="008A47D3" w:rsidRDefault="008A47D3" w:rsidP="008A47D3">
      <w:pPr>
        <w:rPr>
          <w:rFonts w:ascii="Times New Roman" w:hAnsi="Times New Roman" w:cs="Times New Roman"/>
          <w:sz w:val="24"/>
          <w:szCs w:val="24"/>
          <w:lang w:val="en-US"/>
        </w:rPr>
      </w:pPr>
      <w:r w:rsidRPr="008A47D3">
        <w:rPr>
          <w:rFonts w:ascii="Times New Roman" w:hAnsi="Times New Roman" w:cs="Times New Roman"/>
          <w:color w:val="000000"/>
          <w:sz w:val="24"/>
          <w:szCs w:val="24"/>
          <w:lang w:val="en-US"/>
        </w:rPr>
        <w:t xml:space="preserve">About 5 mg of lyophilized and homogenized samples was extracted in 1ml of ultra-pure water (Option R, </w:t>
      </w:r>
      <w:proofErr w:type="spellStart"/>
      <w:r w:rsidRPr="008A47D3">
        <w:rPr>
          <w:rFonts w:ascii="Times New Roman" w:hAnsi="Times New Roman" w:cs="Times New Roman"/>
          <w:color w:val="000000"/>
          <w:sz w:val="24"/>
          <w:szCs w:val="24"/>
          <w:lang w:val="en-US"/>
        </w:rPr>
        <w:t>Elga</w:t>
      </w:r>
      <w:proofErr w:type="spellEnd"/>
      <w:r w:rsidRPr="008A47D3">
        <w:rPr>
          <w:rFonts w:ascii="Times New Roman" w:hAnsi="Times New Roman" w:cs="Times New Roman"/>
          <w:color w:val="000000"/>
          <w:sz w:val="24"/>
          <w:szCs w:val="24"/>
          <w:lang w:val="en-US"/>
        </w:rPr>
        <w:t xml:space="preserve">, UK) by shaking for 15 min at 30 Hz (MM 400, </w:t>
      </w:r>
      <w:proofErr w:type="spellStart"/>
      <w:r w:rsidRPr="008A47D3">
        <w:rPr>
          <w:rFonts w:ascii="Times New Roman" w:hAnsi="Times New Roman" w:cs="Times New Roman"/>
          <w:color w:val="000000"/>
          <w:sz w:val="24"/>
          <w:szCs w:val="24"/>
          <w:lang w:val="en-US"/>
        </w:rPr>
        <w:t>Retsch</w:t>
      </w:r>
      <w:proofErr w:type="spellEnd"/>
      <w:r w:rsidRPr="008A47D3">
        <w:rPr>
          <w:rFonts w:ascii="Times New Roman" w:hAnsi="Times New Roman" w:cs="Times New Roman"/>
          <w:color w:val="000000"/>
          <w:sz w:val="24"/>
          <w:szCs w:val="24"/>
          <w:lang w:val="en-US"/>
        </w:rPr>
        <w:t xml:space="preserve">, Germany). Then the samples were centrifuged for 5 min at 21000 x g (Universal 32R, </w:t>
      </w:r>
      <w:proofErr w:type="spellStart"/>
      <w:r w:rsidRPr="008A47D3">
        <w:rPr>
          <w:rFonts w:ascii="Times New Roman" w:hAnsi="Times New Roman" w:cs="Times New Roman"/>
          <w:color w:val="000000"/>
          <w:sz w:val="24"/>
          <w:szCs w:val="24"/>
          <w:lang w:val="en-US"/>
        </w:rPr>
        <w:t>Hettich</w:t>
      </w:r>
      <w:proofErr w:type="spellEnd"/>
      <w:r w:rsidRPr="008A47D3">
        <w:rPr>
          <w:rFonts w:ascii="Times New Roman" w:hAnsi="Times New Roman" w:cs="Times New Roman"/>
          <w:color w:val="000000"/>
          <w:sz w:val="24"/>
          <w:szCs w:val="24"/>
          <w:lang w:val="en-US"/>
        </w:rPr>
        <w:t xml:space="preserve">, Germany). Supernatant was collected, diluted with </w:t>
      </w:r>
      <w:proofErr w:type="spellStart"/>
      <w:r w:rsidRPr="008A47D3">
        <w:rPr>
          <w:rFonts w:ascii="Times New Roman" w:hAnsi="Times New Roman" w:cs="Times New Roman"/>
          <w:color w:val="000000"/>
          <w:sz w:val="24"/>
          <w:szCs w:val="24"/>
          <w:lang w:val="en-US"/>
        </w:rPr>
        <w:t>acetonitrile</w:t>
      </w:r>
      <w:proofErr w:type="spellEnd"/>
      <w:r w:rsidRPr="008A47D3">
        <w:rPr>
          <w:rFonts w:ascii="Times New Roman" w:hAnsi="Times New Roman" w:cs="Times New Roman"/>
          <w:color w:val="000000"/>
          <w:sz w:val="24"/>
          <w:szCs w:val="24"/>
          <w:lang w:val="en-US"/>
        </w:rPr>
        <w:t xml:space="preserve"> 1:1 (v/v), filtered (0.22 µm nylon membrane, Costar Spin-X, Corning, USA), and analyzed on HPLC for soluble sugar content. </w:t>
      </w:r>
      <w:r w:rsidRPr="008A47D3">
        <w:rPr>
          <w:rFonts w:ascii="Times New Roman" w:hAnsi="Times New Roman" w:cs="Times New Roman"/>
          <w:sz w:val="24"/>
          <w:szCs w:val="24"/>
          <w:lang w:val="en-US"/>
        </w:rPr>
        <w:t xml:space="preserve">High performance liquid chromatography was performed using an Agilent 1200 chromatograph equipped with a degasser, binary pump, automated liquid sampler and </w:t>
      </w:r>
      <w:proofErr w:type="spellStart"/>
      <w:r w:rsidRPr="008A47D3">
        <w:rPr>
          <w:rFonts w:ascii="Times New Roman" w:hAnsi="Times New Roman" w:cs="Times New Roman"/>
          <w:sz w:val="24"/>
          <w:szCs w:val="24"/>
          <w:lang w:val="en-US"/>
        </w:rPr>
        <w:t>thermostated</w:t>
      </w:r>
      <w:proofErr w:type="spellEnd"/>
      <w:r w:rsidRPr="008A47D3">
        <w:rPr>
          <w:rFonts w:ascii="Times New Roman" w:hAnsi="Times New Roman" w:cs="Times New Roman"/>
          <w:sz w:val="24"/>
          <w:szCs w:val="24"/>
          <w:lang w:val="en-US"/>
        </w:rPr>
        <w:t xml:space="preserve"> column component (Agilent, Germany) and ESA </w:t>
      </w:r>
      <w:proofErr w:type="spellStart"/>
      <w:r w:rsidRPr="008A47D3">
        <w:rPr>
          <w:rFonts w:ascii="Times New Roman" w:hAnsi="Times New Roman" w:cs="Times New Roman"/>
          <w:sz w:val="24"/>
          <w:szCs w:val="24"/>
          <w:lang w:val="en-US"/>
        </w:rPr>
        <w:t>Coulochem</w:t>
      </w:r>
      <w:proofErr w:type="spellEnd"/>
      <w:r w:rsidRPr="008A47D3">
        <w:rPr>
          <w:rFonts w:ascii="Times New Roman" w:hAnsi="Times New Roman" w:cs="Times New Roman"/>
          <w:sz w:val="24"/>
          <w:szCs w:val="24"/>
          <w:lang w:val="en-US"/>
        </w:rPr>
        <w:t xml:space="preserve"> II electrochemical detector with 5040 Analytical Cell (ESA, USA) with analogue-to-digital converter. Separation of soluble sugars (glucose, fructose, sucrose and </w:t>
      </w:r>
      <w:proofErr w:type="spellStart"/>
      <w:r w:rsidRPr="008A47D3">
        <w:rPr>
          <w:rFonts w:ascii="Times New Roman" w:hAnsi="Times New Roman" w:cs="Times New Roman"/>
          <w:sz w:val="24"/>
          <w:szCs w:val="24"/>
          <w:lang w:val="en-US"/>
        </w:rPr>
        <w:t>fructans</w:t>
      </w:r>
      <w:proofErr w:type="spellEnd"/>
      <w:r w:rsidRPr="008A47D3">
        <w:rPr>
          <w:rFonts w:ascii="Times New Roman" w:hAnsi="Times New Roman" w:cs="Times New Roman"/>
          <w:sz w:val="24"/>
          <w:szCs w:val="24"/>
          <w:lang w:val="en-US"/>
        </w:rPr>
        <w:t xml:space="preserve">) and starch </w:t>
      </w:r>
      <w:proofErr w:type="spellStart"/>
      <w:r w:rsidRPr="008A47D3">
        <w:rPr>
          <w:rFonts w:ascii="Times New Roman" w:hAnsi="Times New Roman" w:cs="Times New Roman"/>
          <w:sz w:val="24"/>
          <w:szCs w:val="24"/>
          <w:lang w:val="en-US"/>
        </w:rPr>
        <w:t>hydrolyzate</w:t>
      </w:r>
      <w:proofErr w:type="spellEnd"/>
      <w:r w:rsidRPr="008A47D3">
        <w:rPr>
          <w:rFonts w:ascii="Times New Roman" w:hAnsi="Times New Roman" w:cs="Times New Roman"/>
          <w:sz w:val="24"/>
          <w:szCs w:val="24"/>
          <w:lang w:val="en-US"/>
        </w:rPr>
        <w:t xml:space="preserve"> (glucose) was achieved on RCX-10; 7 µm; 250 x 4.1 mm column (Hamilton, USA), at a flow rate of 1.5 ml min</w:t>
      </w:r>
      <w:r w:rsidRPr="008A47D3">
        <w:rPr>
          <w:rFonts w:ascii="Times New Roman" w:hAnsi="Times New Roman" w:cs="Times New Roman"/>
          <w:sz w:val="24"/>
          <w:szCs w:val="24"/>
          <w:vertAlign w:val="superscript"/>
          <w:lang w:val="en-US"/>
        </w:rPr>
        <w:t xml:space="preserve">-1 </w:t>
      </w:r>
      <w:r w:rsidRPr="008A47D3">
        <w:rPr>
          <w:rFonts w:ascii="Times New Roman" w:hAnsi="Times New Roman" w:cs="Times New Roman"/>
          <w:sz w:val="24"/>
          <w:szCs w:val="24"/>
          <w:lang w:val="en-US"/>
        </w:rPr>
        <w:t xml:space="preserve">in gradient mode. Mobile phase A: 75 </w:t>
      </w:r>
      <w:proofErr w:type="spellStart"/>
      <w:r w:rsidRPr="008A47D3">
        <w:rPr>
          <w:rFonts w:ascii="Times New Roman" w:hAnsi="Times New Roman" w:cs="Times New Roman"/>
          <w:sz w:val="24"/>
          <w:szCs w:val="24"/>
          <w:lang w:val="en-US"/>
        </w:rPr>
        <w:t>mM</w:t>
      </w:r>
      <w:proofErr w:type="spellEnd"/>
      <w:r w:rsidRPr="008A47D3">
        <w:rPr>
          <w:rFonts w:ascii="Times New Roman" w:hAnsi="Times New Roman" w:cs="Times New Roman"/>
          <w:sz w:val="24"/>
          <w:szCs w:val="24"/>
          <w:lang w:val="en-US"/>
        </w:rPr>
        <w:t xml:space="preserve"> aqueous </w:t>
      </w:r>
      <w:proofErr w:type="spellStart"/>
      <w:r w:rsidRPr="008A47D3">
        <w:rPr>
          <w:rFonts w:ascii="Times New Roman" w:hAnsi="Times New Roman" w:cs="Times New Roman"/>
          <w:sz w:val="24"/>
          <w:szCs w:val="24"/>
          <w:lang w:val="en-US"/>
        </w:rPr>
        <w:t>NaOH</w:t>
      </w:r>
      <w:proofErr w:type="spellEnd"/>
      <w:r w:rsidRPr="008A47D3">
        <w:rPr>
          <w:rFonts w:ascii="Times New Roman" w:hAnsi="Times New Roman" w:cs="Times New Roman"/>
          <w:sz w:val="24"/>
          <w:szCs w:val="24"/>
          <w:lang w:val="en-US"/>
        </w:rPr>
        <w:t xml:space="preserve"> solution, B: 500 </w:t>
      </w:r>
      <w:proofErr w:type="spellStart"/>
      <w:r w:rsidRPr="008A47D3">
        <w:rPr>
          <w:rFonts w:ascii="Times New Roman" w:hAnsi="Times New Roman" w:cs="Times New Roman"/>
          <w:sz w:val="24"/>
          <w:szCs w:val="24"/>
          <w:lang w:val="en-US"/>
        </w:rPr>
        <w:t>mM</w:t>
      </w:r>
      <w:proofErr w:type="spellEnd"/>
      <w:r w:rsidRPr="008A47D3">
        <w:rPr>
          <w:rFonts w:ascii="Times New Roman" w:hAnsi="Times New Roman" w:cs="Times New Roman"/>
          <w:sz w:val="24"/>
          <w:szCs w:val="24"/>
          <w:lang w:val="en-US"/>
        </w:rPr>
        <w:t xml:space="preserve"> sodium acetate in 75 </w:t>
      </w:r>
      <w:proofErr w:type="spellStart"/>
      <w:r w:rsidRPr="008A47D3">
        <w:rPr>
          <w:rFonts w:ascii="Times New Roman" w:hAnsi="Times New Roman" w:cs="Times New Roman"/>
          <w:sz w:val="24"/>
          <w:szCs w:val="24"/>
          <w:lang w:val="en-US"/>
        </w:rPr>
        <w:t>mM</w:t>
      </w:r>
      <w:proofErr w:type="spellEnd"/>
      <w:r w:rsidRPr="008A47D3">
        <w:rPr>
          <w:rFonts w:ascii="Times New Roman" w:hAnsi="Times New Roman" w:cs="Times New Roman"/>
          <w:sz w:val="24"/>
          <w:szCs w:val="24"/>
          <w:lang w:val="en-US"/>
        </w:rPr>
        <w:t xml:space="preserve"> aqueous </w:t>
      </w:r>
      <w:proofErr w:type="spellStart"/>
      <w:r w:rsidRPr="008A47D3">
        <w:rPr>
          <w:rFonts w:ascii="Times New Roman" w:hAnsi="Times New Roman" w:cs="Times New Roman"/>
          <w:sz w:val="24"/>
          <w:szCs w:val="24"/>
          <w:lang w:val="en-US"/>
        </w:rPr>
        <w:t>NaOH</w:t>
      </w:r>
      <w:proofErr w:type="spellEnd"/>
      <w:r w:rsidRPr="008A47D3">
        <w:rPr>
          <w:rFonts w:ascii="Times New Roman" w:hAnsi="Times New Roman" w:cs="Times New Roman"/>
          <w:sz w:val="24"/>
          <w:szCs w:val="24"/>
          <w:lang w:val="en-US"/>
        </w:rPr>
        <w:t xml:space="preserve"> solution, 0% A (0-3.5 min), 0-35% B (3.5-19 min), then 0% B (19-20 min). Injection volume was 0.01 cm</w:t>
      </w:r>
      <w:r w:rsidRPr="008A47D3">
        <w:rPr>
          <w:rFonts w:ascii="Times New Roman" w:hAnsi="Times New Roman" w:cs="Times New Roman"/>
          <w:sz w:val="24"/>
          <w:szCs w:val="24"/>
          <w:vertAlign w:val="superscript"/>
          <w:lang w:val="en-US"/>
        </w:rPr>
        <w:t>3</w:t>
      </w:r>
      <w:r w:rsidRPr="008A47D3">
        <w:rPr>
          <w:rFonts w:ascii="Times New Roman" w:hAnsi="Times New Roman" w:cs="Times New Roman"/>
          <w:sz w:val="24"/>
          <w:szCs w:val="24"/>
          <w:lang w:val="en-US"/>
        </w:rPr>
        <w:t xml:space="preserve">, column temperature 40ºC; integration time 20 min. Pulse </w:t>
      </w:r>
      <w:proofErr w:type="spellStart"/>
      <w:r w:rsidRPr="008A47D3">
        <w:rPr>
          <w:rFonts w:ascii="Times New Roman" w:hAnsi="Times New Roman" w:cs="Times New Roman"/>
          <w:sz w:val="24"/>
          <w:szCs w:val="24"/>
          <w:lang w:val="en-US"/>
        </w:rPr>
        <w:t>amperometric</w:t>
      </w:r>
      <w:proofErr w:type="spellEnd"/>
      <w:r w:rsidRPr="008A47D3">
        <w:rPr>
          <w:rFonts w:ascii="Times New Roman" w:hAnsi="Times New Roman" w:cs="Times New Roman"/>
          <w:sz w:val="24"/>
          <w:szCs w:val="24"/>
          <w:lang w:val="en-US"/>
        </w:rPr>
        <w:t xml:space="preserve"> detection was employed (analytical potential 200 mV; oxidizing potential 700 mV, reducing potential – 900 mV with reference to a palladium electrode) on a gold electrode. The measurements for each treatment were taken in 3 replicates. </w:t>
      </w:r>
    </w:p>
    <w:p w:rsidR="008A47D3" w:rsidRPr="009F7A69" w:rsidRDefault="008A47D3" w:rsidP="008E521B">
      <w:pPr>
        <w:spacing w:line="360" w:lineRule="auto"/>
        <w:rPr>
          <w:lang w:val="en-US"/>
        </w:rPr>
      </w:pPr>
    </w:p>
    <w:p w:rsidR="008E521B" w:rsidRPr="00C24FF0" w:rsidRDefault="008E521B" w:rsidP="008E521B">
      <w:pPr>
        <w:spacing w:line="360" w:lineRule="auto"/>
        <w:rPr>
          <w:rFonts w:ascii="Times New Roman" w:hAnsi="Times New Roman"/>
          <w:sz w:val="24"/>
          <w:szCs w:val="24"/>
          <w:lang w:val="en-US"/>
        </w:rPr>
      </w:pPr>
    </w:p>
    <w:p w:rsidR="008E521B" w:rsidRPr="00E76997" w:rsidRDefault="008E521B">
      <w:pPr>
        <w:rPr>
          <w:lang w:val="en-US"/>
        </w:rPr>
      </w:pPr>
    </w:p>
    <w:sectPr w:rsidR="008E521B" w:rsidRPr="00E76997" w:rsidSect="007B0A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E76997"/>
    <w:rsid w:val="003C75DB"/>
    <w:rsid w:val="00450961"/>
    <w:rsid w:val="0060336B"/>
    <w:rsid w:val="007B0A61"/>
    <w:rsid w:val="008A47D3"/>
    <w:rsid w:val="008E521B"/>
    <w:rsid w:val="00C03E2D"/>
    <w:rsid w:val="00C41D44"/>
    <w:rsid w:val="00E25A71"/>
    <w:rsid w:val="00E76997"/>
    <w:rsid w:val="00FF204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B0A6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719</Words>
  <Characters>4316</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AW</cp:lastModifiedBy>
  <cp:revision>3</cp:revision>
  <dcterms:created xsi:type="dcterms:W3CDTF">2022-05-04T08:52:00Z</dcterms:created>
  <dcterms:modified xsi:type="dcterms:W3CDTF">2022-05-04T11:25:00Z</dcterms:modified>
</cp:coreProperties>
</file>