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831FB" w14:textId="1F552775" w:rsidR="001F0648" w:rsidRDefault="001F0648" w:rsidP="001F0648">
      <w:pPr>
        <w:pStyle w:val="BATitle"/>
        <w:spacing w:before="0" w:after="0"/>
        <w:rPr>
          <w:sz w:val="40"/>
          <w:szCs w:val="40"/>
        </w:rPr>
      </w:pPr>
      <w:r>
        <w:rPr>
          <w:sz w:val="40"/>
          <w:szCs w:val="40"/>
        </w:rPr>
        <w:t>Supplementary Information</w:t>
      </w:r>
    </w:p>
    <w:p w14:paraId="7A2394FB" w14:textId="15E27071" w:rsidR="001F0648" w:rsidRPr="002D3508" w:rsidRDefault="001F0648" w:rsidP="001F0648">
      <w:pPr>
        <w:pStyle w:val="BATitle"/>
        <w:spacing w:before="0" w:after="0"/>
        <w:rPr>
          <w:sz w:val="40"/>
          <w:szCs w:val="40"/>
        </w:rPr>
      </w:pPr>
      <w:r>
        <w:rPr>
          <w:sz w:val="40"/>
          <w:szCs w:val="40"/>
        </w:rPr>
        <w:t>M</w:t>
      </w:r>
      <w:r w:rsidRPr="002D3508">
        <w:rPr>
          <w:sz w:val="40"/>
          <w:szCs w:val="40"/>
        </w:rPr>
        <w:t xml:space="preserve">ethanol </w:t>
      </w:r>
      <w:r w:rsidR="001E72BE">
        <w:rPr>
          <w:sz w:val="40"/>
          <w:szCs w:val="40"/>
        </w:rPr>
        <w:t xml:space="preserve">dynamics </w:t>
      </w:r>
      <w:r w:rsidR="001E72BE" w:rsidRPr="002D3508">
        <w:rPr>
          <w:sz w:val="40"/>
          <w:szCs w:val="40"/>
        </w:rPr>
        <w:t xml:space="preserve">in </w:t>
      </w:r>
      <w:r w:rsidR="001E72BE">
        <w:rPr>
          <w:sz w:val="40"/>
          <w:szCs w:val="40"/>
        </w:rPr>
        <w:t>H-</w:t>
      </w:r>
      <w:r w:rsidR="001E72BE" w:rsidRPr="002D3508">
        <w:rPr>
          <w:sz w:val="40"/>
          <w:szCs w:val="40"/>
        </w:rPr>
        <w:t>ZSM-5</w:t>
      </w:r>
      <w:r w:rsidR="001E72BE">
        <w:rPr>
          <w:sz w:val="40"/>
          <w:szCs w:val="40"/>
        </w:rPr>
        <w:t xml:space="preserve"> with Si/Al ratio of 25</w:t>
      </w:r>
      <w:r>
        <w:rPr>
          <w:sz w:val="40"/>
          <w:szCs w:val="40"/>
        </w:rPr>
        <w:t>: A Quasi-Elastic Neutron Scattering (QENS) study</w:t>
      </w:r>
    </w:p>
    <w:p w14:paraId="4217516D" w14:textId="77777777" w:rsidR="001F0648" w:rsidRDefault="001F0648" w:rsidP="001F0648">
      <w:pPr>
        <w:pStyle w:val="TAMainText"/>
        <w:spacing w:after="120"/>
        <w:ind w:firstLine="0"/>
        <w:jc w:val="center"/>
        <w:rPr>
          <w:szCs w:val="24"/>
        </w:rPr>
      </w:pPr>
    </w:p>
    <w:p w14:paraId="139BA056" w14:textId="5D379735" w:rsidR="001F0648" w:rsidRDefault="001F0648" w:rsidP="001F0648">
      <w:pPr>
        <w:pStyle w:val="TAMainText"/>
        <w:spacing w:after="120"/>
        <w:ind w:firstLine="0"/>
        <w:jc w:val="center"/>
        <w:rPr>
          <w:rFonts w:ascii="Times New Roman" w:hAnsi="Times New Roman"/>
          <w:szCs w:val="24"/>
        </w:rPr>
      </w:pPr>
      <w:r w:rsidRPr="001F24AC">
        <w:rPr>
          <w:rFonts w:ascii="Times New Roman" w:hAnsi="Times New Roman"/>
          <w:szCs w:val="24"/>
        </w:rPr>
        <w:t>Santhosh K</w:t>
      </w:r>
      <w:r>
        <w:rPr>
          <w:rFonts w:ascii="Times New Roman" w:hAnsi="Times New Roman"/>
          <w:szCs w:val="24"/>
        </w:rPr>
        <w:t>.</w:t>
      </w:r>
      <w:r w:rsidRPr="001F24AC">
        <w:rPr>
          <w:rFonts w:ascii="Times New Roman" w:hAnsi="Times New Roman"/>
          <w:szCs w:val="24"/>
        </w:rPr>
        <w:t xml:space="preserve"> Matam</w:t>
      </w:r>
      <w:r w:rsidR="005828FA">
        <w:rPr>
          <w:rFonts w:ascii="Times New Roman" w:hAnsi="Times New Roman"/>
          <w:szCs w:val="24"/>
        </w:rPr>
        <w:t>*</w:t>
      </w:r>
      <w:r w:rsidRPr="001F24AC">
        <w:rPr>
          <w:rFonts w:ascii="Times New Roman" w:hAnsi="Times New Roman"/>
          <w:szCs w:val="24"/>
        </w:rPr>
        <w:t>,</w:t>
      </w:r>
      <w:r w:rsidRPr="00F23584">
        <w:rPr>
          <w:rFonts w:ascii="Times New Roman" w:hAnsi="Times New Roman"/>
          <w:szCs w:val="24"/>
        </w:rPr>
        <w:t xml:space="preserve"> </w:t>
      </w:r>
      <w:r w:rsidR="00DC16B2" w:rsidRPr="001F24AC">
        <w:rPr>
          <w:rFonts w:ascii="Times New Roman" w:hAnsi="Times New Roman"/>
          <w:szCs w:val="24"/>
        </w:rPr>
        <w:t>C. Richard A.</w:t>
      </w:r>
      <w:r w:rsidR="00DC16B2">
        <w:rPr>
          <w:rFonts w:ascii="Times New Roman" w:hAnsi="Times New Roman"/>
          <w:szCs w:val="24"/>
        </w:rPr>
        <w:t xml:space="preserve"> </w:t>
      </w:r>
      <w:r w:rsidR="00DC16B2" w:rsidRPr="001F24AC">
        <w:rPr>
          <w:rFonts w:ascii="Times New Roman" w:hAnsi="Times New Roman"/>
          <w:szCs w:val="24"/>
        </w:rPr>
        <w:t>Catlow</w:t>
      </w:r>
      <w:r w:rsidR="00DC16B2">
        <w:rPr>
          <w:rFonts w:ascii="Times New Roman" w:hAnsi="Times New Roman"/>
          <w:szCs w:val="24"/>
        </w:rPr>
        <w:t>,</w:t>
      </w:r>
      <w:r w:rsidR="00DC16B2" w:rsidRPr="001F24AC" w:rsidDel="00DC16B2">
        <w:rPr>
          <w:rFonts w:ascii="Times New Roman" w:hAnsi="Times New Roman"/>
          <w:szCs w:val="24"/>
        </w:rPr>
        <w:t xml:space="preserve"> </w:t>
      </w:r>
      <w:r w:rsidRPr="001F24AC">
        <w:rPr>
          <w:rFonts w:ascii="Times New Roman" w:hAnsi="Times New Roman"/>
          <w:szCs w:val="24"/>
        </w:rPr>
        <w:t>Ian P. Silverwood,</w:t>
      </w:r>
      <w:r w:rsidRPr="001F24AC">
        <w:rPr>
          <w:rFonts w:ascii="Times New Roman" w:hAnsi="Times New Roman"/>
          <w:szCs w:val="24"/>
          <w:vertAlign w:val="superscript"/>
        </w:rPr>
        <w:t xml:space="preserve"> </w:t>
      </w:r>
      <w:r w:rsidR="00DC16B2" w:rsidRPr="001F24AC">
        <w:rPr>
          <w:rFonts w:ascii="Times New Roman" w:hAnsi="Times New Roman"/>
          <w:szCs w:val="24"/>
        </w:rPr>
        <w:t>Alexander J. O’Malley</w:t>
      </w:r>
      <w:r w:rsidR="004B6510">
        <w:rPr>
          <w:rFonts w:ascii="Times New Roman" w:hAnsi="Times New Roman"/>
          <w:szCs w:val="24"/>
        </w:rPr>
        <w:t>*</w:t>
      </w:r>
      <w:r w:rsidR="00DC16B2" w:rsidRPr="001F24AC">
        <w:rPr>
          <w:rFonts w:ascii="Times New Roman" w:hAnsi="Times New Roman"/>
          <w:szCs w:val="24"/>
          <w:vertAlign w:val="superscript"/>
        </w:rPr>
        <w:t xml:space="preserve"> </w:t>
      </w:r>
    </w:p>
    <w:p w14:paraId="5462BFA2" w14:textId="77777777" w:rsidR="001F0648" w:rsidRDefault="001F0648" w:rsidP="00DC16B2">
      <w:pPr>
        <w:pStyle w:val="TAMainText"/>
        <w:pBdr>
          <w:bottom w:val="single" w:sz="6" w:space="1" w:color="auto"/>
        </w:pBdr>
        <w:spacing w:after="120"/>
        <w:ind w:firstLine="0"/>
        <w:rPr>
          <w:rFonts w:ascii="Times New Roman" w:hAnsi="Times New Roman"/>
          <w:szCs w:val="24"/>
        </w:rPr>
      </w:pPr>
    </w:p>
    <w:p w14:paraId="6B5E9320" w14:textId="5D96D645" w:rsidR="001F0648" w:rsidRPr="00472EC4" w:rsidRDefault="001F0648" w:rsidP="00DC16B2">
      <w:pPr>
        <w:pStyle w:val="TAMainText"/>
        <w:spacing w:after="120" w:line="240" w:lineRule="auto"/>
        <w:ind w:firstLine="0"/>
        <w:jc w:val="center"/>
        <w:rPr>
          <w:rFonts w:ascii="Times New Roman" w:hAnsi="Times New Roman"/>
          <w:b/>
          <w:bCs/>
          <w:szCs w:val="24"/>
        </w:rPr>
      </w:pPr>
      <w:r w:rsidRPr="00472EC4">
        <w:rPr>
          <w:rFonts w:ascii="Times New Roman" w:hAnsi="Times New Roman"/>
          <w:b/>
          <w:bCs/>
          <w:szCs w:val="24"/>
        </w:rPr>
        <w:t>UK Catalysis Hub, Research Complex at Harwell, Science and Technology Facilities Council, Rutherford Appleton Laboratory, OX11 0FA, UK</w:t>
      </w:r>
    </w:p>
    <w:p w14:paraId="330931D2" w14:textId="77777777" w:rsidR="00DC16B2" w:rsidRDefault="001F0648" w:rsidP="00DC16B2">
      <w:pPr>
        <w:pStyle w:val="TAMainText"/>
        <w:spacing w:after="120" w:line="240" w:lineRule="auto"/>
        <w:ind w:firstLine="0"/>
        <w:jc w:val="center"/>
        <w:rPr>
          <w:rFonts w:ascii="Times New Roman" w:hAnsi="Times New Roman"/>
          <w:szCs w:val="24"/>
        </w:rPr>
      </w:pPr>
      <w:r w:rsidRPr="001F24AC">
        <w:rPr>
          <w:rFonts w:ascii="Times New Roman" w:hAnsi="Times New Roman"/>
          <w:szCs w:val="24"/>
        </w:rPr>
        <w:t>Santhosh K</w:t>
      </w:r>
      <w:r>
        <w:rPr>
          <w:rFonts w:ascii="Times New Roman" w:hAnsi="Times New Roman"/>
          <w:szCs w:val="24"/>
        </w:rPr>
        <w:t>.</w:t>
      </w:r>
      <w:r w:rsidRPr="001F24AC">
        <w:rPr>
          <w:rFonts w:ascii="Times New Roman" w:hAnsi="Times New Roman"/>
          <w:szCs w:val="24"/>
        </w:rPr>
        <w:t xml:space="preserve"> Matam,</w:t>
      </w:r>
      <w:r w:rsidRPr="00F23584">
        <w:rPr>
          <w:rFonts w:ascii="Times New Roman" w:hAnsi="Times New Roman"/>
          <w:szCs w:val="24"/>
        </w:rPr>
        <w:t xml:space="preserve"> </w:t>
      </w:r>
      <w:r w:rsidR="00DC16B2" w:rsidRPr="001F24AC">
        <w:rPr>
          <w:rFonts w:ascii="Times New Roman" w:hAnsi="Times New Roman"/>
          <w:szCs w:val="24"/>
        </w:rPr>
        <w:t>C. Richard A.</w:t>
      </w:r>
      <w:r w:rsidR="00DC16B2">
        <w:rPr>
          <w:rFonts w:ascii="Times New Roman" w:hAnsi="Times New Roman"/>
          <w:szCs w:val="24"/>
        </w:rPr>
        <w:t xml:space="preserve"> </w:t>
      </w:r>
      <w:r w:rsidR="00DC16B2" w:rsidRPr="001F24AC">
        <w:rPr>
          <w:rFonts w:ascii="Times New Roman" w:hAnsi="Times New Roman"/>
          <w:szCs w:val="24"/>
        </w:rPr>
        <w:t>Catlow</w:t>
      </w:r>
      <w:r w:rsidR="00DC16B2">
        <w:rPr>
          <w:rFonts w:ascii="Times New Roman" w:hAnsi="Times New Roman"/>
          <w:szCs w:val="24"/>
        </w:rPr>
        <w:t>,</w:t>
      </w:r>
      <w:r w:rsidR="00DC16B2" w:rsidRPr="001F24AC" w:rsidDel="00DC16B2">
        <w:rPr>
          <w:rFonts w:ascii="Times New Roman" w:hAnsi="Times New Roman"/>
          <w:szCs w:val="24"/>
        </w:rPr>
        <w:t xml:space="preserve"> </w:t>
      </w:r>
      <w:r w:rsidRPr="001F24AC">
        <w:rPr>
          <w:rFonts w:ascii="Times New Roman" w:hAnsi="Times New Roman"/>
          <w:szCs w:val="24"/>
        </w:rPr>
        <w:t>Ian P. Silverwood</w:t>
      </w:r>
      <w:r>
        <w:rPr>
          <w:rFonts w:ascii="Times New Roman" w:hAnsi="Times New Roman"/>
          <w:szCs w:val="24"/>
        </w:rPr>
        <w:t xml:space="preserve"> &amp;</w:t>
      </w:r>
      <w:r w:rsidRPr="001F24AC">
        <w:rPr>
          <w:rFonts w:ascii="Times New Roman" w:hAnsi="Times New Roman"/>
          <w:szCs w:val="24"/>
          <w:vertAlign w:val="superscript"/>
        </w:rPr>
        <w:t xml:space="preserve"> </w:t>
      </w:r>
      <w:r w:rsidR="00DC16B2" w:rsidRPr="001F24AC">
        <w:rPr>
          <w:rFonts w:ascii="Times New Roman" w:hAnsi="Times New Roman"/>
          <w:szCs w:val="24"/>
        </w:rPr>
        <w:t>Alexander J. O’Malley</w:t>
      </w:r>
    </w:p>
    <w:p w14:paraId="263F1455" w14:textId="5832E1B1" w:rsidR="001F0648" w:rsidRPr="00DC16B2" w:rsidRDefault="00DC16B2" w:rsidP="00DC16B2">
      <w:pPr>
        <w:pStyle w:val="TAMainText"/>
        <w:spacing w:after="120" w:line="240" w:lineRule="auto"/>
        <w:ind w:firstLine="0"/>
        <w:jc w:val="center"/>
        <w:rPr>
          <w:rFonts w:ascii="Times New Roman" w:hAnsi="Times New Roman"/>
          <w:szCs w:val="24"/>
        </w:rPr>
      </w:pPr>
      <w:r w:rsidRPr="001F24AC">
        <w:rPr>
          <w:rFonts w:ascii="Times New Roman" w:hAnsi="Times New Roman"/>
          <w:szCs w:val="24"/>
          <w:vertAlign w:val="superscript"/>
        </w:rPr>
        <w:t xml:space="preserve"> </w:t>
      </w:r>
    </w:p>
    <w:p w14:paraId="46BDCC70" w14:textId="77777777" w:rsidR="00DC16B2" w:rsidRPr="00472EC4" w:rsidRDefault="00DC16B2" w:rsidP="00DC16B2">
      <w:pPr>
        <w:spacing w:after="0"/>
        <w:jc w:val="center"/>
        <w:rPr>
          <w:rFonts w:ascii="Times New Roman" w:hAnsi="Times New Roman"/>
          <w:b/>
          <w:bCs/>
          <w:szCs w:val="24"/>
        </w:rPr>
      </w:pPr>
      <w:r w:rsidRPr="00472EC4">
        <w:rPr>
          <w:rFonts w:ascii="Times New Roman" w:hAnsi="Times New Roman"/>
          <w:b/>
          <w:bCs/>
          <w:szCs w:val="24"/>
        </w:rPr>
        <w:t>Cardiff Catalysis Institute, School of Chemistry, Cardiff University, Cardiff, CF10 3AT</w:t>
      </w:r>
      <w:r>
        <w:rPr>
          <w:rFonts w:ascii="Times New Roman" w:hAnsi="Times New Roman"/>
          <w:b/>
          <w:bCs/>
          <w:szCs w:val="24"/>
        </w:rPr>
        <w:t>,</w:t>
      </w:r>
      <w:r w:rsidRPr="00472EC4">
        <w:rPr>
          <w:rFonts w:ascii="Times New Roman" w:hAnsi="Times New Roman"/>
          <w:b/>
          <w:bCs/>
          <w:szCs w:val="24"/>
        </w:rPr>
        <w:t xml:space="preserve"> UK</w:t>
      </w:r>
    </w:p>
    <w:p w14:paraId="7A58CCE9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szCs w:val="24"/>
        </w:rPr>
      </w:pPr>
      <w:r w:rsidRPr="001F24AC">
        <w:rPr>
          <w:rFonts w:ascii="Times New Roman" w:hAnsi="Times New Roman"/>
          <w:szCs w:val="24"/>
        </w:rPr>
        <w:t>Santhosh K</w:t>
      </w:r>
      <w:r>
        <w:rPr>
          <w:rFonts w:ascii="Times New Roman" w:hAnsi="Times New Roman"/>
          <w:szCs w:val="24"/>
        </w:rPr>
        <w:t>.</w:t>
      </w:r>
      <w:r w:rsidRPr="001F24AC">
        <w:rPr>
          <w:rFonts w:ascii="Times New Roman" w:hAnsi="Times New Roman"/>
          <w:szCs w:val="24"/>
        </w:rPr>
        <w:t xml:space="preserve"> Matam</w:t>
      </w:r>
      <w:r>
        <w:rPr>
          <w:rFonts w:ascii="Times New Roman" w:hAnsi="Times New Roman"/>
          <w:szCs w:val="24"/>
        </w:rPr>
        <w:t xml:space="preserve"> &amp;</w:t>
      </w:r>
      <w:r w:rsidRPr="00F23584">
        <w:rPr>
          <w:rFonts w:ascii="Times New Roman" w:hAnsi="Times New Roman"/>
          <w:szCs w:val="24"/>
        </w:rPr>
        <w:t xml:space="preserve"> </w:t>
      </w:r>
      <w:r w:rsidRPr="001F24AC">
        <w:rPr>
          <w:rFonts w:ascii="Times New Roman" w:hAnsi="Times New Roman"/>
          <w:szCs w:val="24"/>
        </w:rPr>
        <w:t>C. Richard A.</w:t>
      </w:r>
      <w:r>
        <w:rPr>
          <w:rFonts w:ascii="Times New Roman" w:hAnsi="Times New Roman"/>
          <w:szCs w:val="24"/>
        </w:rPr>
        <w:t xml:space="preserve"> </w:t>
      </w:r>
      <w:r w:rsidRPr="001F24AC">
        <w:rPr>
          <w:rFonts w:ascii="Times New Roman" w:hAnsi="Times New Roman"/>
          <w:szCs w:val="24"/>
        </w:rPr>
        <w:t>Catlow</w:t>
      </w:r>
    </w:p>
    <w:p w14:paraId="3BB9F9E3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szCs w:val="24"/>
        </w:rPr>
      </w:pPr>
    </w:p>
    <w:p w14:paraId="68B43B06" w14:textId="77777777" w:rsidR="00DC16B2" w:rsidRPr="00423832" w:rsidRDefault="00DC16B2" w:rsidP="00DC16B2">
      <w:pPr>
        <w:spacing w:after="0"/>
        <w:jc w:val="center"/>
        <w:rPr>
          <w:rFonts w:ascii="Times New Roman" w:hAnsi="Times New Roman"/>
          <w:b/>
          <w:bCs/>
          <w:szCs w:val="24"/>
        </w:rPr>
      </w:pPr>
      <w:r w:rsidRPr="00423832">
        <w:rPr>
          <w:rFonts w:ascii="Times New Roman" w:hAnsi="Times New Roman"/>
          <w:b/>
          <w:bCs/>
          <w:szCs w:val="24"/>
        </w:rPr>
        <w:t>Department of Chemistry, University College London, 20 Gordon St., London WC1E 6BT, UK</w:t>
      </w:r>
    </w:p>
    <w:p w14:paraId="654952E8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b/>
          <w:bCs/>
          <w:szCs w:val="24"/>
        </w:rPr>
      </w:pPr>
      <w:r w:rsidRPr="001F24AC">
        <w:rPr>
          <w:rFonts w:ascii="Times New Roman" w:hAnsi="Times New Roman"/>
          <w:szCs w:val="24"/>
        </w:rPr>
        <w:t>C. Richard A.</w:t>
      </w:r>
      <w:r>
        <w:rPr>
          <w:rFonts w:ascii="Times New Roman" w:hAnsi="Times New Roman"/>
          <w:szCs w:val="24"/>
        </w:rPr>
        <w:t xml:space="preserve"> </w:t>
      </w:r>
      <w:r w:rsidRPr="001F24AC">
        <w:rPr>
          <w:rFonts w:ascii="Times New Roman" w:hAnsi="Times New Roman"/>
          <w:szCs w:val="24"/>
        </w:rPr>
        <w:t>Catlow</w:t>
      </w:r>
      <w:r w:rsidRPr="00805FD8">
        <w:rPr>
          <w:rFonts w:ascii="Times New Roman" w:hAnsi="Times New Roman"/>
          <w:b/>
          <w:bCs/>
          <w:szCs w:val="24"/>
        </w:rPr>
        <w:t xml:space="preserve"> </w:t>
      </w:r>
    </w:p>
    <w:p w14:paraId="48FE868A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b/>
          <w:bCs/>
          <w:szCs w:val="24"/>
        </w:rPr>
      </w:pPr>
    </w:p>
    <w:p w14:paraId="677C4A6D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b/>
          <w:bCs/>
          <w:szCs w:val="24"/>
        </w:rPr>
      </w:pPr>
      <w:r w:rsidRPr="005A5831">
        <w:rPr>
          <w:rFonts w:ascii="Times New Roman" w:hAnsi="Times New Roman"/>
          <w:b/>
          <w:bCs/>
          <w:szCs w:val="24"/>
        </w:rPr>
        <w:t>ISIS Pulsed Neutron and Muon Facility, Science and Technology Facilities Council</w:t>
      </w:r>
      <w:r>
        <w:rPr>
          <w:rFonts w:ascii="Times New Roman" w:hAnsi="Times New Roman"/>
          <w:b/>
          <w:bCs/>
          <w:szCs w:val="24"/>
        </w:rPr>
        <w:t>,</w:t>
      </w:r>
      <w:r w:rsidRPr="005A5831">
        <w:rPr>
          <w:rFonts w:ascii="Times New Roman" w:hAnsi="Times New Roman"/>
          <w:b/>
          <w:bCs/>
          <w:szCs w:val="24"/>
        </w:rPr>
        <w:t xml:space="preserve"> Rutherford Appleton Laboratory, OX11 0QX, UK</w:t>
      </w:r>
    </w:p>
    <w:p w14:paraId="26401FD3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1F24AC">
        <w:rPr>
          <w:rFonts w:ascii="Times New Roman" w:hAnsi="Times New Roman"/>
          <w:szCs w:val="24"/>
        </w:rPr>
        <w:t>Ian P. Silverwood</w:t>
      </w:r>
      <w:r w:rsidRPr="00620873">
        <w:rPr>
          <w:rFonts w:ascii="Times New Roman" w:hAnsi="Times New Roman"/>
          <w:sz w:val="28"/>
          <w:szCs w:val="28"/>
        </w:rPr>
        <w:t xml:space="preserve"> </w:t>
      </w:r>
    </w:p>
    <w:p w14:paraId="0511AE88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126158D2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szCs w:val="24"/>
        </w:rPr>
      </w:pPr>
      <w:r w:rsidRPr="00472EC4">
        <w:rPr>
          <w:rFonts w:ascii="Times New Roman" w:hAnsi="Times New Roman"/>
          <w:b/>
          <w:bCs/>
          <w:szCs w:val="24"/>
        </w:rPr>
        <w:t>Centre of Sustainable and Circular Technologies, Department of Chemistry, University of Bath, Bath, BA2 7AY, UK</w:t>
      </w:r>
      <w:r w:rsidRPr="00805FD8">
        <w:rPr>
          <w:rFonts w:ascii="Times New Roman" w:hAnsi="Times New Roman"/>
          <w:szCs w:val="24"/>
        </w:rPr>
        <w:t xml:space="preserve"> </w:t>
      </w:r>
    </w:p>
    <w:p w14:paraId="3B9939B8" w14:textId="77777777" w:rsidR="00DC16B2" w:rsidRDefault="00DC16B2" w:rsidP="00DC16B2">
      <w:pPr>
        <w:pStyle w:val="TAMainText"/>
        <w:spacing w:line="240" w:lineRule="auto"/>
        <w:ind w:firstLine="0"/>
        <w:jc w:val="center"/>
        <w:rPr>
          <w:rFonts w:ascii="Times New Roman" w:hAnsi="Times New Roman"/>
          <w:szCs w:val="24"/>
        </w:rPr>
      </w:pPr>
      <w:r w:rsidRPr="001F24AC">
        <w:rPr>
          <w:rFonts w:ascii="Times New Roman" w:hAnsi="Times New Roman"/>
          <w:szCs w:val="24"/>
        </w:rPr>
        <w:t>Alexander J. O’Malley</w:t>
      </w:r>
    </w:p>
    <w:p w14:paraId="004821FD" w14:textId="77777777" w:rsidR="00DC16B2" w:rsidRDefault="00DC16B2" w:rsidP="00DC16B2">
      <w:pPr>
        <w:pStyle w:val="TAMainText"/>
        <w:pBdr>
          <w:bottom w:val="single" w:sz="6" w:space="1" w:color="auto"/>
        </w:pBdr>
        <w:spacing w:line="360" w:lineRule="auto"/>
        <w:ind w:firstLine="0"/>
        <w:jc w:val="center"/>
        <w:rPr>
          <w:rFonts w:ascii="Times New Roman" w:hAnsi="Times New Roman"/>
          <w:szCs w:val="24"/>
        </w:rPr>
      </w:pPr>
    </w:p>
    <w:p w14:paraId="6A4C87BA" w14:textId="50A0CE8D" w:rsidR="00DC16B2" w:rsidRPr="000B472A" w:rsidRDefault="00DC16B2" w:rsidP="00DC16B2">
      <w:pPr>
        <w:pStyle w:val="TAMainText"/>
        <w:spacing w:line="240" w:lineRule="auto"/>
        <w:ind w:firstLine="0"/>
        <w:jc w:val="left"/>
        <w:rPr>
          <w:rFonts w:ascii="Times New Roman" w:hAnsi="Times New Roman"/>
          <w:szCs w:val="24"/>
        </w:rPr>
      </w:pPr>
      <w:r w:rsidRPr="000B472A">
        <w:rPr>
          <w:rFonts w:ascii="Times New Roman" w:hAnsi="Times New Roman"/>
          <w:szCs w:val="24"/>
        </w:rPr>
        <w:t xml:space="preserve">*Corresponding author e-mail: </w:t>
      </w:r>
      <w:hyperlink r:id="rId4" w:history="1">
        <w:r w:rsidRPr="000B472A">
          <w:rPr>
            <w:rStyle w:val="Hyperlink"/>
            <w:rFonts w:ascii="Times New Roman" w:hAnsi="Times New Roman"/>
            <w:szCs w:val="24"/>
          </w:rPr>
          <w:t>santhosh.matam@rc-harwell.ac.uk</w:t>
        </w:r>
      </w:hyperlink>
      <w:r w:rsidRPr="000B472A">
        <w:rPr>
          <w:rFonts w:ascii="Times New Roman" w:hAnsi="Times New Roman"/>
          <w:szCs w:val="24"/>
        </w:rPr>
        <w:t xml:space="preserve">; </w:t>
      </w:r>
      <w:r w:rsidR="004B6510">
        <w:rPr>
          <w:rFonts w:ascii="Times New Roman" w:hAnsi="Times New Roman"/>
          <w:szCs w:val="24"/>
        </w:rPr>
        <w:t>a.o’malley@bath.ac.uk;</w:t>
      </w:r>
      <w:r w:rsidR="004B6510">
        <w:rPr>
          <w:rFonts w:ascii="Times New Roman" w:hAnsi="Times New Roman"/>
          <w:szCs w:val="24"/>
        </w:rPr>
        <w:t xml:space="preserve"> </w:t>
      </w:r>
      <w:r w:rsidRPr="000B472A">
        <w:rPr>
          <w:rFonts w:ascii="Times New Roman" w:hAnsi="Times New Roman"/>
          <w:color w:val="000000"/>
          <w:szCs w:val="24"/>
          <w:bdr w:val="none" w:sz="0" w:space="0" w:color="auto" w:frame="1"/>
          <w:lang w:eastAsia="en-GB"/>
        </w:rPr>
        <w:t>Website: </w:t>
      </w:r>
      <w:hyperlink r:id="rId5" w:tgtFrame="_blank" w:tooltip="Original URL: http://www.ukcatalysishub.co.uk/&#10;Click or tap if you trust this link." w:history="1">
        <w:r w:rsidRPr="000B472A">
          <w:rPr>
            <w:rStyle w:val="Hyperlink"/>
            <w:rFonts w:ascii="Times New Roman" w:hAnsi="Times New Roman"/>
            <w:szCs w:val="24"/>
            <w:bdr w:val="none" w:sz="0" w:space="0" w:color="auto" w:frame="1"/>
            <w:lang w:eastAsia="en-GB"/>
          </w:rPr>
          <w:t>www.ukcatalysishub.co.uk</w:t>
        </w:r>
      </w:hyperlink>
      <w:r w:rsidRPr="000B472A">
        <w:rPr>
          <w:rFonts w:ascii="Times New Roman" w:hAnsi="Times New Roman"/>
          <w:szCs w:val="24"/>
        </w:rPr>
        <w:t xml:space="preserve"> </w:t>
      </w:r>
    </w:p>
    <w:p w14:paraId="67FF4B3B" w14:textId="77777777" w:rsidR="00F46368" w:rsidRDefault="00F46368" w:rsidP="00F46368">
      <w:pPr>
        <w:pStyle w:val="TAMainText"/>
        <w:spacing w:after="120" w:line="360" w:lineRule="auto"/>
        <w:ind w:firstLine="0"/>
        <w:jc w:val="center"/>
        <w:rPr>
          <w:rFonts w:ascii="Times New Roman" w:hAnsi="Times New Roman"/>
          <w:szCs w:val="24"/>
        </w:rPr>
      </w:pPr>
    </w:p>
    <w:p w14:paraId="7E6D3CB7" w14:textId="3FBF43C6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2797D02F" w14:textId="40EA5285" w:rsidR="00562725" w:rsidRDefault="003D4660" w:rsidP="00562725">
      <w:pPr>
        <w:pStyle w:val="TAMainText"/>
        <w:spacing w:after="120"/>
        <w:ind w:firstLine="0"/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786C82DE" wp14:editId="5E411779">
            <wp:extent cx="5731510" cy="4683760"/>
            <wp:effectExtent l="0" t="0" r="2540" b="0"/>
            <wp:docPr id="3" name="Picture 3" descr="Diagram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box and whisk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8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3D6EB" w14:textId="7DF33859" w:rsidR="00562725" w:rsidRDefault="00562725" w:rsidP="005413C7">
      <w:pPr>
        <w:pStyle w:val="TAMainText"/>
        <w:spacing w:after="120"/>
        <w:ind w:firstLine="0"/>
        <w:rPr>
          <w:szCs w:val="24"/>
        </w:rPr>
      </w:pPr>
      <w:r>
        <w:rPr>
          <w:szCs w:val="24"/>
        </w:rPr>
        <w:t>Fig. S1.</w:t>
      </w:r>
      <w:r w:rsidRPr="00562725">
        <w:rPr>
          <w:i/>
          <w:szCs w:val="24"/>
        </w:rPr>
        <w:t xml:space="preserve"> </w:t>
      </w:r>
      <w:r w:rsidRPr="00957C80">
        <w:rPr>
          <w:i/>
          <w:szCs w:val="24"/>
        </w:rPr>
        <w:t>QENS spectra of methanol load</w:t>
      </w:r>
      <w:r>
        <w:rPr>
          <w:i/>
          <w:szCs w:val="24"/>
        </w:rPr>
        <w:t>ed</w:t>
      </w:r>
      <w:r w:rsidRPr="00957C80">
        <w:rPr>
          <w:i/>
          <w:szCs w:val="24"/>
        </w:rPr>
        <w:t xml:space="preserve"> </w:t>
      </w:r>
      <w:r>
        <w:rPr>
          <w:i/>
          <w:szCs w:val="24"/>
        </w:rPr>
        <w:t>H-</w:t>
      </w:r>
      <w:r w:rsidRPr="00957C80">
        <w:rPr>
          <w:i/>
          <w:szCs w:val="24"/>
        </w:rPr>
        <w:t xml:space="preserve">ZSM-5 at </w:t>
      </w:r>
      <w:r>
        <w:rPr>
          <w:i/>
          <w:szCs w:val="24"/>
        </w:rPr>
        <w:t>298</w:t>
      </w:r>
      <w:r w:rsidRPr="00957C80">
        <w:rPr>
          <w:i/>
          <w:szCs w:val="24"/>
        </w:rPr>
        <w:t xml:space="preserve"> K. Experimental data (</w:t>
      </w:r>
      <w:r>
        <w:rPr>
          <w:i/>
          <w:szCs w:val="24"/>
        </w:rPr>
        <w:t>filled circles</w:t>
      </w:r>
      <w:r w:rsidRPr="00957C80">
        <w:rPr>
          <w:i/>
          <w:szCs w:val="24"/>
        </w:rPr>
        <w:t>), total fit (</w:t>
      </w:r>
      <w:r>
        <w:rPr>
          <w:i/>
          <w:szCs w:val="24"/>
        </w:rPr>
        <w:t>solid black line</w:t>
      </w:r>
      <w:r w:rsidRPr="00957C80">
        <w:rPr>
          <w:i/>
          <w:szCs w:val="24"/>
        </w:rPr>
        <w:t>) and the Lorentzian function (</w:t>
      </w:r>
      <w:r>
        <w:rPr>
          <w:i/>
          <w:szCs w:val="24"/>
        </w:rPr>
        <w:t>red</w:t>
      </w:r>
      <w:r w:rsidRPr="00957C80">
        <w:rPr>
          <w:i/>
          <w:szCs w:val="24"/>
        </w:rPr>
        <w:t>).</w:t>
      </w:r>
      <w:r>
        <w:rPr>
          <w:i/>
          <w:szCs w:val="24"/>
        </w:rPr>
        <w:t xml:space="preserve"> Selected spectra are shown for clarity.</w:t>
      </w:r>
    </w:p>
    <w:p w14:paraId="5D02054A" w14:textId="3191DEB8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441A15D4" w14:textId="37C44FD1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0136CAB0" w14:textId="2E0A7989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62E54E11" w14:textId="11F0CA97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5D98CDEF" w14:textId="4A2123D0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7467C22B" w14:textId="4B90E322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10665E67" w14:textId="42406119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3AD9C117" w14:textId="6AB94260" w:rsidR="00562725" w:rsidRDefault="003D4660" w:rsidP="00562725">
      <w:pPr>
        <w:pStyle w:val="TAMainText"/>
        <w:spacing w:after="120"/>
        <w:ind w:firstLine="0"/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6034531C" wp14:editId="762C8AA7">
            <wp:extent cx="5731510" cy="4566285"/>
            <wp:effectExtent l="0" t="0" r="2540" b="0"/>
            <wp:docPr id="4" name="Picture 4" descr="Diagram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box and whisk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5788A" w14:textId="3BD97CF4" w:rsidR="00562725" w:rsidRDefault="00562725" w:rsidP="005413C7">
      <w:pPr>
        <w:pStyle w:val="TAMainText"/>
        <w:spacing w:after="120"/>
        <w:ind w:firstLine="0"/>
        <w:rPr>
          <w:szCs w:val="24"/>
        </w:rPr>
      </w:pPr>
      <w:r>
        <w:rPr>
          <w:i/>
          <w:szCs w:val="24"/>
        </w:rPr>
        <w:t xml:space="preserve">Fig, S2. </w:t>
      </w:r>
      <w:r w:rsidRPr="00957C80">
        <w:rPr>
          <w:i/>
          <w:szCs w:val="24"/>
        </w:rPr>
        <w:t>QENS spectra of methanol load</w:t>
      </w:r>
      <w:r>
        <w:rPr>
          <w:i/>
          <w:szCs w:val="24"/>
        </w:rPr>
        <w:t>ed</w:t>
      </w:r>
      <w:r w:rsidRPr="00957C80">
        <w:rPr>
          <w:i/>
          <w:szCs w:val="24"/>
        </w:rPr>
        <w:t xml:space="preserve"> </w:t>
      </w:r>
      <w:r>
        <w:rPr>
          <w:i/>
          <w:szCs w:val="24"/>
        </w:rPr>
        <w:t>H-</w:t>
      </w:r>
      <w:r w:rsidRPr="00957C80">
        <w:rPr>
          <w:i/>
          <w:szCs w:val="24"/>
        </w:rPr>
        <w:t xml:space="preserve">ZSM-5 at </w:t>
      </w:r>
      <w:r>
        <w:rPr>
          <w:i/>
          <w:szCs w:val="24"/>
        </w:rPr>
        <w:t>323</w:t>
      </w:r>
      <w:r w:rsidRPr="00957C80">
        <w:rPr>
          <w:i/>
          <w:szCs w:val="24"/>
        </w:rPr>
        <w:t xml:space="preserve"> K. Experimental data (</w:t>
      </w:r>
      <w:r>
        <w:rPr>
          <w:i/>
          <w:szCs w:val="24"/>
        </w:rPr>
        <w:t>filled circles</w:t>
      </w:r>
      <w:r w:rsidRPr="00957C80">
        <w:rPr>
          <w:i/>
          <w:szCs w:val="24"/>
        </w:rPr>
        <w:t>), total fit (</w:t>
      </w:r>
      <w:r>
        <w:rPr>
          <w:i/>
          <w:szCs w:val="24"/>
        </w:rPr>
        <w:t>solid black line</w:t>
      </w:r>
      <w:r w:rsidRPr="00957C80">
        <w:rPr>
          <w:i/>
          <w:szCs w:val="24"/>
        </w:rPr>
        <w:t>) and the Lorentzian function (</w:t>
      </w:r>
      <w:r>
        <w:rPr>
          <w:i/>
          <w:szCs w:val="24"/>
        </w:rPr>
        <w:t>red</w:t>
      </w:r>
      <w:r w:rsidRPr="00957C80">
        <w:rPr>
          <w:i/>
          <w:szCs w:val="24"/>
        </w:rPr>
        <w:t>).</w:t>
      </w:r>
      <w:r>
        <w:rPr>
          <w:i/>
          <w:szCs w:val="24"/>
        </w:rPr>
        <w:t xml:space="preserve"> Selected spectra are shown for clarity.</w:t>
      </w:r>
    </w:p>
    <w:p w14:paraId="55C28D89" w14:textId="23BC997D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15590649" w14:textId="77777777" w:rsidR="00562725" w:rsidRDefault="00562725" w:rsidP="005413C7">
      <w:pPr>
        <w:pStyle w:val="TAMainText"/>
        <w:spacing w:after="120"/>
        <w:ind w:firstLine="0"/>
        <w:rPr>
          <w:szCs w:val="24"/>
        </w:rPr>
      </w:pPr>
    </w:p>
    <w:p w14:paraId="4CC75C7F" w14:textId="3DB64DB6" w:rsidR="00683D6F" w:rsidRDefault="00703FB7" w:rsidP="007B3612">
      <w:pPr>
        <w:jc w:val="center"/>
      </w:pPr>
      <w:r>
        <w:rPr>
          <w:noProof/>
        </w:rPr>
        <w:lastRenderedPageBreak/>
        <w:drawing>
          <wp:inline distT="0" distB="0" distL="0" distR="0" wp14:anchorId="15D00E65" wp14:editId="4A47B265">
            <wp:extent cx="4358005" cy="8863330"/>
            <wp:effectExtent l="0" t="0" r="4445" b="0"/>
            <wp:docPr id="6" name="Picture 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0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D5E48" w14:textId="25D02547" w:rsidR="00EF7380" w:rsidRDefault="00EF7380" w:rsidP="00EF7380">
      <w:pPr>
        <w:pStyle w:val="TAMainText"/>
        <w:spacing w:line="240" w:lineRule="auto"/>
        <w:ind w:firstLine="0"/>
        <w:rPr>
          <w:i/>
        </w:rPr>
      </w:pPr>
      <w:r w:rsidRPr="00957C80">
        <w:rPr>
          <w:i/>
          <w:szCs w:val="24"/>
        </w:rPr>
        <w:lastRenderedPageBreak/>
        <w:t>Fig.</w:t>
      </w:r>
      <w:r>
        <w:rPr>
          <w:i/>
          <w:szCs w:val="24"/>
        </w:rPr>
        <w:t xml:space="preserve"> S</w:t>
      </w:r>
      <w:r w:rsidR="00562725">
        <w:rPr>
          <w:i/>
          <w:szCs w:val="24"/>
        </w:rPr>
        <w:t>3</w:t>
      </w:r>
      <w:r w:rsidRPr="00957C80">
        <w:rPr>
          <w:i/>
          <w:szCs w:val="24"/>
        </w:rPr>
        <w:t xml:space="preserve">. </w:t>
      </w:r>
      <w:r>
        <w:rPr>
          <w:i/>
          <w:szCs w:val="24"/>
        </w:rPr>
        <w:t xml:space="preserve">(A): </w:t>
      </w:r>
      <w:r w:rsidRPr="00957C80">
        <w:rPr>
          <w:i/>
          <w:szCs w:val="24"/>
        </w:rPr>
        <w:t>QENS spectra of methanol load</w:t>
      </w:r>
      <w:r>
        <w:rPr>
          <w:i/>
          <w:szCs w:val="24"/>
        </w:rPr>
        <w:t>ed</w:t>
      </w:r>
      <w:r w:rsidRPr="00957C80">
        <w:rPr>
          <w:i/>
          <w:szCs w:val="24"/>
        </w:rPr>
        <w:t xml:space="preserve"> </w:t>
      </w:r>
      <w:r>
        <w:rPr>
          <w:i/>
          <w:szCs w:val="24"/>
        </w:rPr>
        <w:t>H-</w:t>
      </w:r>
      <w:r w:rsidRPr="00957C80">
        <w:rPr>
          <w:i/>
          <w:szCs w:val="24"/>
        </w:rPr>
        <w:t xml:space="preserve">ZSM-5 at </w:t>
      </w:r>
      <w:r>
        <w:rPr>
          <w:i/>
          <w:szCs w:val="24"/>
        </w:rPr>
        <w:t>348</w:t>
      </w:r>
      <w:r w:rsidRPr="00957C80">
        <w:rPr>
          <w:i/>
          <w:szCs w:val="24"/>
        </w:rPr>
        <w:t xml:space="preserve"> K. Experimental data (</w:t>
      </w:r>
      <w:r>
        <w:rPr>
          <w:i/>
          <w:szCs w:val="24"/>
        </w:rPr>
        <w:t>filled circles</w:t>
      </w:r>
      <w:r w:rsidRPr="00957C80">
        <w:rPr>
          <w:i/>
          <w:szCs w:val="24"/>
        </w:rPr>
        <w:t>), total fit (</w:t>
      </w:r>
      <w:r>
        <w:rPr>
          <w:i/>
          <w:szCs w:val="24"/>
        </w:rPr>
        <w:t>solid black line</w:t>
      </w:r>
      <w:r w:rsidRPr="00957C80">
        <w:rPr>
          <w:i/>
          <w:szCs w:val="24"/>
        </w:rPr>
        <w:t>) and the Lorentzian function (</w:t>
      </w:r>
      <w:r>
        <w:rPr>
          <w:i/>
          <w:szCs w:val="24"/>
        </w:rPr>
        <w:t>red</w:t>
      </w:r>
      <w:r w:rsidRPr="00957C80">
        <w:rPr>
          <w:i/>
          <w:szCs w:val="24"/>
        </w:rPr>
        <w:t>).</w:t>
      </w:r>
      <w:r>
        <w:rPr>
          <w:i/>
          <w:szCs w:val="24"/>
        </w:rPr>
        <w:t xml:space="preserve"> Selected spectra are shown for clarity.</w:t>
      </w:r>
      <w:r w:rsidRPr="00592B3C">
        <w:rPr>
          <w:i/>
          <w:szCs w:val="24"/>
        </w:rPr>
        <w:t xml:space="preserve"> </w:t>
      </w:r>
      <w:r>
        <w:rPr>
          <w:i/>
          <w:szCs w:val="24"/>
        </w:rPr>
        <w:t>(B): Experimental EISF data of</w:t>
      </w:r>
      <w:r w:rsidRPr="00F818B1">
        <w:rPr>
          <w:i/>
          <w:szCs w:val="24"/>
        </w:rPr>
        <w:t xml:space="preserve"> </w:t>
      </w:r>
      <w:r w:rsidRPr="00957C80">
        <w:rPr>
          <w:i/>
          <w:szCs w:val="24"/>
        </w:rPr>
        <w:t>methanol load</w:t>
      </w:r>
      <w:r>
        <w:rPr>
          <w:i/>
          <w:szCs w:val="24"/>
        </w:rPr>
        <w:t>ed</w:t>
      </w:r>
      <w:r w:rsidRPr="00957C80">
        <w:rPr>
          <w:i/>
          <w:szCs w:val="24"/>
        </w:rPr>
        <w:t xml:space="preserve"> </w:t>
      </w:r>
      <w:r>
        <w:rPr>
          <w:i/>
          <w:szCs w:val="24"/>
        </w:rPr>
        <w:t>H-</w:t>
      </w:r>
      <w:r w:rsidRPr="00957C80">
        <w:rPr>
          <w:i/>
          <w:szCs w:val="24"/>
        </w:rPr>
        <w:t xml:space="preserve">ZSM-5 at </w:t>
      </w:r>
      <w:r>
        <w:rPr>
          <w:i/>
          <w:szCs w:val="24"/>
        </w:rPr>
        <w:t>348</w:t>
      </w:r>
      <w:r w:rsidRPr="00957C80">
        <w:rPr>
          <w:i/>
          <w:szCs w:val="24"/>
        </w:rPr>
        <w:t xml:space="preserve"> K</w:t>
      </w:r>
      <w:r>
        <w:rPr>
          <w:i/>
          <w:szCs w:val="24"/>
        </w:rPr>
        <w:t xml:space="preserve"> are modelled by including a fraction of immobile methanol in different theoretical models. Mobile methanol fraction is shown in the parenthesis of panel (B) and confined volume radius of 2.75 </w:t>
      </w:r>
      <w:r>
        <w:rPr>
          <w:rFonts w:cs="Times"/>
          <w:i/>
          <w:szCs w:val="24"/>
        </w:rPr>
        <w:t>Å</w:t>
      </w:r>
      <w:r>
        <w:rPr>
          <w:i/>
          <w:szCs w:val="24"/>
        </w:rPr>
        <w:t xml:space="preserve"> is considered. (C</w:t>
      </w:r>
      <w:r w:rsidRPr="00FB07AE">
        <w:rPr>
          <w:i/>
          <w:szCs w:val="24"/>
        </w:rPr>
        <w:t xml:space="preserve">): </w:t>
      </w:r>
      <w:r w:rsidRPr="00FB07AE">
        <w:rPr>
          <w:i/>
        </w:rPr>
        <w:t>The Q independent at lower Q (&lt; 1</w:t>
      </w:r>
      <w:r>
        <w:rPr>
          <w:i/>
        </w:rPr>
        <w:t>.25</w:t>
      </w:r>
      <w:r w:rsidRPr="00FB07AE">
        <w:rPr>
          <w:i/>
        </w:rPr>
        <w:t xml:space="preserve"> Q</w:t>
      </w:r>
      <w:r w:rsidRPr="00FB07AE">
        <w:rPr>
          <w:i/>
          <w:vertAlign w:val="superscript"/>
        </w:rPr>
        <w:t>2</w:t>
      </w:r>
      <w:r w:rsidRPr="00FB07AE">
        <w:rPr>
          <w:i/>
        </w:rPr>
        <w:t xml:space="preserve">) represents the HWHM of </w:t>
      </w:r>
      <w:r w:rsidRPr="00FB07AE">
        <w:rPr>
          <w:i/>
          <w:szCs w:val="24"/>
        </w:rPr>
        <w:t xml:space="preserve">the Lorentzian function that fits reasonably well </w:t>
      </w:r>
      <w:r w:rsidRPr="00FB07AE">
        <w:rPr>
          <w:i/>
        </w:rPr>
        <w:t xml:space="preserve">to the </w:t>
      </w:r>
      <w:proofErr w:type="spellStart"/>
      <w:r w:rsidRPr="00FB07AE">
        <w:rPr>
          <w:i/>
        </w:rPr>
        <w:t>Volino</w:t>
      </w:r>
      <w:proofErr w:type="spellEnd"/>
      <w:r w:rsidRPr="00FB07AE">
        <w:rPr>
          <w:i/>
        </w:rPr>
        <w:t>–</w:t>
      </w:r>
      <w:proofErr w:type="spellStart"/>
      <w:r w:rsidRPr="00FB07AE">
        <w:rPr>
          <w:i/>
        </w:rPr>
        <w:t>Dianoux</w:t>
      </w:r>
      <w:proofErr w:type="spellEnd"/>
      <w:r w:rsidRPr="00FB07AE">
        <w:rPr>
          <w:i/>
        </w:rPr>
        <w:t xml:space="preserve"> confined diffusion model. The Q dependent of the </w:t>
      </w:r>
      <w:r w:rsidRPr="00FB07AE">
        <w:rPr>
          <w:i/>
          <w:szCs w:val="24"/>
        </w:rPr>
        <w:t xml:space="preserve">Lorentzian function </w:t>
      </w:r>
      <w:r w:rsidRPr="00FB07AE">
        <w:rPr>
          <w:i/>
        </w:rPr>
        <w:t xml:space="preserve">HWHM at higher Q </w:t>
      </w:r>
      <w:r>
        <w:rPr>
          <w:i/>
        </w:rPr>
        <w:t>&gt; 1</w:t>
      </w:r>
      <w:r w:rsidRPr="00FB07AE">
        <w:rPr>
          <w:i/>
        </w:rPr>
        <w:t xml:space="preserve"> Q</w:t>
      </w:r>
      <w:r w:rsidRPr="00FB07AE">
        <w:rPr>
          <w:i/>
          <w:vertAlign w:val="superscript"/>
        </w:rPr>
        <w:t>2</w:t>
      </w:r>
      <w:r w:rsidRPr="00FB07AE">
        <w:rPr>
          <w:i/>
        </w:rPr>
        <w:t>) fits well to the Chudley–Elliot jump diffusion model. The Q</w:t>
      </w:r>
      <w:r w:rsidRPr="00FB07AE">
        <w:rPr>
          <w:i/>
          <w:vertAlign w:val="superscript"/>
        </w:rPr>
        <w:t>2</w:t>
      </w:r>
      <w:r w:rsidRPr="00FB07AE">
        <w:rPr>
          <w:i/>
        </w:rPr>
        <w:t xml:space="preserve"> value corresponding to the 2.75 Å radius of the confined sphere of the </w:t>
      </w:r>
      <w:proofErr w:type="spellStart"/>
      <w:r w:rsidRPr="00FB07AE">
        <w:rPr>
          <w:i/>
        </w:rPr>
        <w:t>Volino</w:t>
      </w:r>
      <w:proofErr w:type="spellEnd"/>
      <w:r w:rsidRPr="00FB07AE">
        <w:rPr>
          <w:i/>
        </w:rPr>
        <w:t>–</w:t>
      </w:r>
      <w:proofErr w:type="spellStart"/>
      <w:r w:rsidRPr="00FB07AE">
        <w:rPr>
          <w:i/>
        </w:rPr>
        <w:t>Dianoux</w:t>
      </w:r>
      <w:proofErr w:type="spellEnd"/>
      <w:r w:rsidRPr="00FB07AE">
        <w:rPr>
          <w:i/>
        </w:rPr>
        <w:t xml:space="preserve"> model is indicated by the dashed black vertical line.</w:t>
      </w:r>
      <w:r w:rsidRPr="00752CE0">
        <w:rPr>
          <w:i/>
          <w:szCs w:val="24"/>
        </w:rPr>
        <w:t xml:space="preserve"> </w:t>
      </w:r>
      <w:r>
        <w:rPr>
          <w:i/>
          <w:szCs w:val="24"/>
        </w:rPr>
        <w:t>EISF (in B) and HWHM (in C) values at Q of 1.58 and 1.67 are not considered due to contribution from Bragg peaks.</w:t>
      </w:r>
    </w:p>
    <w:p w14:paraId="6E01300D" w14:textId="77777777" w:rsidR="00EF7380" w:rsidRDefault="00EF7380" w:rsidP="00EF7380"/>
    <w:p w14:paraId="580E80AA" w14:textId="4945890B" w:rsidR="007B3612" w:rsidRDefault="00703FB7" w:rsidP="007B361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BA74CA2" wp14:editId="02B2B136">
            <wp:extent cx="4379595" cy="8863330"/>
            <wp:effectExtent l="0" t="0" r="1905" b="0"/>
            <wp:docPr id="5" name="Picture 5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5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A9B42" w14:textId="3D32CAF7" w:rsidR="00EF7380" w:rsidRDefault="00EF7380" w:rsidP="00EF7380">
      <w:pPr>
        <w:pStyle w:val="TAMainText"/>
        <w:spacing w:line="240" w:lineRule="auto"/>
        <w:ind w:firstLine="0"/>
        <w:rPr>
          <w:i/>
        </w:rPr>
      </w:pPr>
      <w:r w:rsidRPr="00957C80">
        <w:rPr>
          <w:i/>
          <w:szCs w:val="24"/>
        </w:rPr>
        <w:lastRenderedPageBreak/>
        <w:t>Fig.</w:t>
      </w:r>
      <w:r>
        <w:rPr>
          <w:i/>
          <w:szCs w:val="24"/>
        </w:rPr>
        <w:t xml:space="preserve"> S</w:t>
      </w:r>
      <w:r w:rsidR="00562725">
        <w:rPr>
          <w:i/>
          <w:szCs w:val="24"/>
        </w:rPr>
        <w:t>4</w:t>
      </w:r>
      <w:r w:rsidRPr="00957C80">
        <w:rPr>
          <w:i/>
          <w:szCs w:val="24"/>
        </w:rPr>
        <w:t xml:space="preserve">. </w:t>
      </w:r>
      <w:r>
        <w:rPr>
          <w:i/>
          <w:szCs w:val="24"/>
        </w:rPr>
        <w:t xml:space="preserve">(A): </w:t>
      </w:r>
      <w:r w:rsidRPr="00957C80">
        <w:rPr>
          <w:i/>
          <w:szCs w:val="24"/>
        </w:rPr>
        <w:t>QENS spectra of methanol load</w:t>
      </w:r>
      <w:r>
        <w:rPr>
          <w:i/>
          <w:szCs w:val="24"/>
        </w:rPr>
        <w:t>ed</w:t>
      </w:r>
      <w:r w:rsidRPr="00957C80">
        <w:rPr>
          <w:i/>
          <w:szCs w:val="24"/>
        </w:rPr>
        <w:t xml:space="preserve"> </w:t>
      </w:r>
      <w:r>
        <w:rPr>
          <w:i/>
          <w:szCs w:val="24"/>
        </w:rPr>
        <w:t>H-</w:t>
      </w:r>
      <w:r w:rsidRPr="00957C80">
        <w:rPr>
          <w:i/>
          <w:szCs w:val="24"/>
        </w:rPr>
        <w:t xml:space="preserve">ZSM-5 at </w:t>
      </w:r>
      <w:r>
        <w:rPr>
          <w:i/>
          <w:szCs w:val="24"/>
        </w:rPr>
        <w:t>373</w:t>
      </w:r>
      <w:r w:rsidRPr="00957C80">
        <w:rPr>
          <w:i/>
          <w:szCs w:val="24"/>
        </w:rPr>
        <w:t xml:space="preserve"> K. Experimental data (</w:t>
      </w:r>
      <w:r>
        <w:rPr>
          <w:i/>
          <w:szCs w:val="24"/>
        </w:rPr>
        <w:t>filled circles</w:t>
      </w:r>
      <w:r w:rsidRPr="00957C80">
        <w:rPr>
          <w:i/>
          <w:szCs w:val="24"/>
        </w:rPr>
        <w:t>), total fit (</w:t>
      </w:r>
      <w:r>
        <w:rPr>
          <w:i/>
          <w:szCs w:val="24"/>
        </w:rPr>
        <w:t>solid black line</w:t>
      </w:r>
      <w:r w:rsidRPr="00957C80">
        <w:rPr>
          <w:i/>
          <w:szCs w:val="24"/>
        </w:rPr>
        <w:t>) and the Lorentzian function (</w:t>
      </w:r>
      <w:r>
        <w:rPr>
          <w:i/>
          <w:szCs w:val="24"/>
        </w:rPr>
        <w:t>red</w:t>
      </w:r>
      <w:r w:rsidRPr="00957C80">
        <w:rPr>
          <w:i/>
          <w:szCs w:val="24"/>
        </w:rPr>
        <w:t>).</w:t>
      </w:r>
      <w:r>
        <w:rPr>
          <w:i/>
          <w:szCs w:val="24"/>
        </w:rPr>
        <w:t xml:space="preserve"> Selected spectra are shown for clarity.</w:t>
      </w:r>
      <w:r w:rsidRPr="00592B3C">
        <w:rPr>
          <w:i/>
          <w:szCs w:val="24"/>
        </w:rPr>
        <w:t xml:space="preserve"> </w:t>
      </w:r>
      <w:r>
        <w:rPr>
          <w:i/>
          <w:szCs w:val="24"/>
        </w:rPr>
        <w:t>(B): Experimental EISF data of</w:t>
      </w:r>
      <w:r w:rsidRPr="00F818B1">
        <w:rPr>
          <w:i/>
          <w:szCs w:val="24"/>
        </w:rPr>
        <w:t xml:space="preserve"> </w:t>
      </w:r>
      <w:r w:rsidRPr="00957C80">
        <w:rPr>
          <w:i/>
          <w:szCs w:val="24"/>
        </w:rPr>
        <w:t>methanol load</w:t>
      </w:r>
      <w:r>
        <w:rPr>
          <w:i/>
          <w:szCs w:val="24"/>
        </w:rPr>
        <w:t>ed</w:t>
      </w:r>
      <w:r w:rsidRPr="00957C80">
        <w:rPr>
          <w:i/>
          <w:szCs w:val="24"/>
        </w:rPr>
        <w:t xml:space="preserve"> </w:t>
      </w:r>
      <w:r>
        <w:rPr>
          <w:i/>
          <w:szCs w:val="24"/>
        </w:rPr>
        <w:t>H-</w:t>
      </w:r>
      <w:r w:rsidRPr="00957C80">
        <w:rPr>
          <w:i/>
          <w:szCs w:val="24"/>
        </w:rPr>
        <w:t xml:space="preserve">ZSM-5 at </w:t>
      </w:r>
      <w:r>
        <w:rPr>
          <w:i/>
          <w:szCs w:val="24"/>
        </w:rPr>
        <w:t>373</w:t>
      </w:r>
      <w:r w:rsidRPr="00957C80">
        <w:rPr>
          <w:i/>
          <w:szCs w:val="24"/>
        </w:rPr>
        <w:t xml:space="preserve"> K</w:t>
      </w:r>
      <w:r>
        <w:rPr>
          <w:i/>
          <w:szCs w:val="24"/>
        </w:rPr>
        <w:t xml:space="preserve"> are modelled by including a fraction of immobile methanol in different theoretical models. Mobile methanol fraction is shown in the parenthesis of panel (B) and confined volume radius of 2.75 </w:t>
      </w:r>
      <w:r>
        <w:rPr>
          <w:rFonts w:cs="Times"/>
          <w:i/>
          <w:szCs w:val="24"/>
        </w:rPr>
        <w:t>Å</w:t>
      </w:r>
      <w:r>
        <w:rPr>
          <w:i/>
          <w:szCs w:val="24"/>
        </w:rPr>
        <w:t xml:space="preserve"> is considered. (C</w:t>
      </w:r>
      <w:r w:rsidRPr="00FB07AE">
        <w:rPr>
          <w:i/>
          <w:szCs w:val="24"/>
        </w:rPr>
        <w:t xml:space="preserve">): </w:t>
      </w:r>
      <w:r w:rsidRPr="00FB07AE">
        <w:rPr>
          <w:i/>
        </w:rPr>
        <w:t>The Q independent at lower Q (&lt; 1</w:t>
      </w:r>
      <w:r>
        <w:rPr>
          <w:i/>
        </w:rPr>
        <w:t>.25</w:t>
      </w:r>
      <w:r w:rsidRPr="00FB07AE">
        <w:rPr>
          <w:i/>
        </w:rPr>
        <w:t xml:space="preserve"> Q</w:t>
      </w:r>
      <w:r w:rsidRPr="00FB07AE">
        <w:rPr>
          <w:i/>
          <w:vertAlign w:val="superscript"/>
        </w:rPr>
        <w:t>2</w:t>
      </w:r>
      <w:r w:rsidRPr="00FB07AE">
        <w:rPr>
          <w:i/>
        </w:rPr>
        <w:t xml:space="preserve">) represents the HWHM of </w:t>
      </w:r>
      <w:r w:rsidRPr="00FB07AE">
        <w:rPr>
          <w:i/>
          <w:szCs w:val="24"/>
        </w:rPr>
        <w:t xml:space="preserve">the Lorentzian function that fits reasonably well </w:t>
      </w:r>
      <w:r w:rsidRPr="00FB07AE">
        <w:rPr>
          <w:i/>
        </w:rPr>
        <w:t xml:space="preserve">to the </w:t>
      </w:r>
      <w:proofErr w:type="spellStart"/>
      <w:r w:rsidRPr="00FB07AE">
        <w:rPr>
          <w:i/>
        </w:rPr>
        <w:t>Volino</w:t>
      </w:r>
      <w:proofErr w:type="spellEnd"/>
      <w:r w:rsidRPr="00FB07AE">
        <w:rPr>
          <w:i/>
        </w:rPr>
        <w:t>–</w:t>
      </w:r>
      <w:proofErr w:type="spellStart"/>
      <w:r w:rsidRPr="00FB07AE">
        <w:rPr>
          <w:i/>
        </w:rPr>
        <w:t>Dianoux</w:t>
      </w:r>
      <w:proofErr w:type="spellEnd"/>
      <w:r w:rsidRPr="00FB07AE">
        <w:rPr>
          <w:i/>
        </w:rPr>
        <w:t xml:space="preserve"> confined diffusion model. The Q dependent of the </w:t>
      </w:r>
      <w:r w:rsidRPr="00FB07AE">
        <w:rPr>
          <w:i/>
          <w:szCs w:val="24"/>
        </w:rPr>
        <w:t xml:space="preserve">Lorentzian function </w:t>
      </w:r>
      <w:r w:rsidRPr="00FB07AE">
        <w:rPr>
          <w:i/>
        </w:rPr>
        <w:t xml:space="preserve">HWHM at higher Q </w:t>
      </w:r>
      <w:r>
        <w:rPr>
          <w:i/>
        </w:rPr>
        <w:t>&gt; 1</w:t>
      </w:r>
      <w:r w:rsidRPr="00FB07AE">
        <w:rPr>
          <w:i/>
        </w:rPr>
        <w:t xml:space="preserve"> Q</w:t>
      </w:r>
      <w:r w:rsidRPr="00FB07AE">
        <w:rPr>
          <w:i/>
          <w:vertAlign w:val="superscript"/>
        </w:rPr>
        <w:t>2</w:t>
      </w:r>
      <w:r w:rsidRPr="00FB07AE">
        <w:rPr>
          <w:i/>
        </w:rPr>
        <w:t>) fits well to the Chudley–Elliot jump diffusion model. The Q</w:t>
      </w:r>
      <w:r w:rsidRPr="00FB07AE">
        <w:rPr>
          <w:i/>
          <w:vertAlign w:val="superscript"/>
        </w:rPr>
        <w:t>2</w:t>
      </w:r>
      <w:r w:rsidRPr="00FB07AE">
        <w:rPr>
          <w:i/>
        </w:rPr>
        <w:t xml:space="preserve"> value corresponding to the 2.75 Å radius of the confined sphere of the </w:t>
      </w:r>
      <w:proofErr w:type="spellStart"/>
      <w:r w:rsidRPr="00FB07AE">
        <w:rPr>
          <w:i/>
        </w:rPr>
        <w:t>Volino</w:t>
      </w:r>
      <w:proofErr w:type="spellEnd"/>
      <w:r w:rsidRPr="00FB07AE">
        <w:rPr>
          <w:i/>
        </w:rPr>
        <w:t>–</w:t>
      </w:r>
      <w:proofErr w:type="spellStart"/>
      <w:r w:rsidRPr="00FB07AE">
        <w:rPr>
          <w:i/>
        </w:rPr>
        <w:t>Dianoux</w:t>
      </w:r>
      <w:proofErr w:type="spellEnd"/>
      <w:r w:rsidRPr="00FB07AE">
        <w:rPr>
          <w:i/>
        </w:rPr>
        <w:t xml:space="preserve"> model is indicated by the dashed black vertical line.</w:t>
      </w:r>
      <w:r w:rsidRPr="00752CE0">
        <w:rPr>
          <w:i/>
          <w:szCs w:val="24"/>
        </w:rPr>
        <w:t xml:space="preserve"> </w:t>
      </w:r>
      <w:r>
        <w:rPr>
          <w:i/>
          <w:szCs w:val="24"/>
        </w:rPr>
        <w:t>EISF (in B) and HWHM (in C) values at Q of 1.58 and 1.67 are not considered due to contribution from Bragg peaks.</w:t>
      </w:r>
    </w:p>
    <w:p w14:paraId="34274C28" w14:textId="6719D0C2" w:rsidR="00EF7380" w:rsidRPr="00EF7380" w:rsidRDefault="00EF7380" w:rsidP="00EF7380">
      <w:pPr>
        <w:tabs>
          <w:tab w:val="left" w:pos="2834"/>
        </w:tabs>
      </w:pPr>
    </w:p>
    <w:sectPr w:rsidR="00EF7380" w:rsidRPr="00EF7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뺭䉎햀뫝æ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48"/>
    <w:rsid w:val="000737B4"/>
    <w:rsid w:val="001E72BE"/>
    <w:rsid w:val="001F0648"/>
    <w:rsid w:val="003D4660"/>
    <w:rsid w:val="004B6510"/>
    <w:rsid w:val="005413C7"/>
    <w:rsid w:val="00562725"/>
    <w:rsid w:val="005828FA"/>
    <w:rsid w:val="005C3110"/>
    <w:rsid w:val="00616C32"/>
    <w:rsid w:val="00703FB7"/>
    <w:rsid w:val="007B3612"/>
    <w:rsid w:val="00DC16B2"/>
    <w:rsid w:val="00EF7380"/>
    <w:rsid w:val="00F46368"/>
    <w:rsid w:val="00FD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2541D"/>
  <w15:chartTrackingRefBased/>
  <w15:docId w15:val="{A0FF3EEE-DB8D-4393-83BD-89A3F9E7B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648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ainText">
    <w:name w:val="TA_Main_Text"/>
    <w:basedOn w:val="Normal"/>
    <w:rsid w:val="001F0648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Normal"/>
    <w:rsid w:val="001F0648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character" w:styleId="Hyperlink">
    <w:name w:val="Hyperlink"/>
    <w:uiPriority w:val="99"/>
    <w:rsid w:val="00DC16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theme" Target="theme/theme1.xml"/><Relationship Id="rId5" Type="http://schemas.openxmlformats.org/officeDocument/2006/relationships/hyperlink" Target="http://www.ukcatalysishub.co.uk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santhosh.matam@rc-harwell.ac.uk" TargetMode="Externa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Santhosh Matam</dc:creator>
  <cp:keywords/>
  <dc:description/>
  <cp:lastModifiedBy>Santhosh Matam</cp:lastModifiedBy>
  <cp:revision>13</cp:revision>
  <dcterms:created xsi:type="dcterms:W3CDTF">2021-01-12T16:13:00Z</dcterms:created>
  <dcterms:modified xsi:type="dcterms:W3CDTF">2021-01-29T23:08:00Z</dcterms:modified>
</cp:coreProperties>
</file>