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BB260" w14:textId="77777777" w:rsidR="00B45AA5" w:rsidRPr="001143C7" w:rsidRDefault="00B45AA5" w:rsidP="00B45AA5">
      <w:pPr>
        <w:spacing w:after="0" w:line="480" w:lineRule="auto"/>
        <w:jc w:val="center"/>
        <w:rPr>
          <w:rFonts w:ascii="Times New Roman" w:hAnsi="Times New Roman" w:cs="Times New Roman"/>
          <w:b/>
          <w:bCs/>
          <w:lang w:val="en-US"/>
        </w:rPr>
      </w:pPr>
      <w:bookmarkStart w:id="0" w:name="_Hlk195774278"/>
      <w:r w:rsidRPr="001143C7">
        <w:rPr>
          <w:rFonts w:ascii="Times New Roman" w:hAnsi="Times New Roman" w:cs="Times New Roman"/>
          <w:b/>
          <w:bCs/>
          <w:lang w:val="en-US"/>
        </w:rPr>
        <w:t xml:space="preserve">Complete or </w:t>
      </w:r>
      <w:r>
        <w:rPr>
          <w:rFonts w:ascii="Times New Roman" w:hAnsi="Times New Roman" w:cs="Times New Roman"/>
          <w:b/>
          <w:bCs/>
          <w:lang w:val="en-US"/>
        </w:rPr>
        <w:t>F</w:t>
      </w:r>
      <w:r w:rsidRPr="001143C7">
        <w:rPr>
          <w:rFonts w:ascii="Times New Roman" w:hAnsi="Times New Roman" w:cs="Times New Roman"/>
          <w:b/>
          <w:bCs/>
          <w:lang w:val="en-US"/>
        </w:rPr>
        <w:t xml:space="preserve">aded </w:t>
      </w:r>
      <w:r>
        <w:rPr>
          <w:rFonts w:ascii="Times New Roman" w:hAnsi="Times New Roman" w:cs="Times New Roman"/>
          <w:b/>
          <w:bCs/>
          <w:lang w:val="en-US"/>
        </w:rPr>
        <w:t>D</w:t>
      </w:r>
      <w:r w:rsidRPr="001143C7">
        <w:rPr>
          <w:rFonts w:ascii="Times New Roman" w:hAnsi="Times New Roman" w:cs="Times New Roman"/>
          <w:b/>
          <w:bCs/>
          <w:lang w:val="en-US"/>
        </w:rPr>
        <w:t>ouble-content Examples of Video-based Analyses - How do they Impact Student Teachers’ Professional Vision of Classroom Management?</w:t>
      </w:r>
    </w:p>
    <w:bookmarkEnd w:id="0"/>
    <w:p w14:paraId="7AEA2AAD" w14:textId="77777777" w:rsidR="00F06B51" w:rsidRPr="00FC2B33" w:rsidRDefault="00F06B51" w:rsidP="00F06B51">
      <w:pPr>
        <w:spacing w:after="0" w:line="480" w:lineRule="auto"/>
        <w:jc w:val="center"/>
        <w:rPr>
          <w:rFonts w:ascii="Times New Roman" w:hAnsi="Times New Roman" w:cs="Times New Roman"/>
          <w:b/>
          <w:lang w:val="en-US"/>
        </w:rPr>
      </w:pPr>
      <w:r w:rsidRPr="00FC2B33">
        <w:rPr>
          <w:rFonts w:ascii="Times New Roman" w:hAnsi="Times New Roman" w:cs="Times New Roman"/>
          <w:b/>
          <w:lang w:val="en-US"/>
        </w:rPr>
        <w:t>Supplemental Materials</w:t>
      </w:r>
    </w:p>
    <w:p w14:paraId="634A3CF7" w14:textId="74EFBD3F" w:rsidR="0077223F" w:rsidRPr="00FC2B33" w:rsidRDefault="00E14497" w:rsidP="00730ADD">
      <w:pPr>
        <w:spacing w:after="0" w:line="600" w:lineRule="auto"/>
        <w:rPr>
          <w:rFonts w:ascii="Times New Roman" w:hAnsi="Times New Roman" w:cs="Times New Roman"/>
          <w:lang w:val="en-US"/>
        </w:rPr>
      </w:pPr>
      <w:r w:rsidRPr="00FC2B33">
        <w:rPr>
          <w:rFonts w:ascii="Times New Roman" w:hAnsi="Times New Roman" w:cs="Times New Roman"/>
          <w:lang w:val="en-US"/>
        </w:rPr>
        <w:t xml:space="preserve">Supplement S1. Example for the Faded </w:t>
      </w:r>
      <w:r w:rsidR="00E40264" w:rsidRPr="00FC2B33">
        <w:rPr>
          <w:rFonts w:ascii="Times New Roman" w:hAnsi="Times New Roman" w:cs="Times New Roman"/>
          <w:lang w:val="en-US"/>
        </w:rPr>
        <w:t>Double-content</w:t>
      </w:r>
      <w:r w:rsidR="00E62B8A" w:rsidRPr="00FC2B33">
        <w:rPr>
          <w:rFonts w:ascii="Times New Roman" w:hAnsi="Times New Roman" w:cs="Times New Roman"/>
          <w:lang w:val="en-US"/>
        </w:rPr>
        <w:t xml:space="preserve"> Example</w:t>
      </w:r>
      <w:r w:rsidRPr="00FC2B33">
        <w:rPr>
          <w:rFonts w:ascii="Times New Roman" w:hAnsi="Times New Roman" w:cs="Times New Roman"/>
          <w:lang w:val="en-US"/>
        </w:rPr>
        <w:t xml:space="preserve"> From Time B</w:t>
      </w:r>
      <w:r w:rsidR="0077223F" w:rsidRPr="00FC2B33">
        <w:rPr>
          <w:rFonts w:ascii="Times New Roman" w:hAnsi="Times New Roman" w:cs="Times New Roman"/>
          <w:lang w:val="en-US"/>
        </w:rPr>
        <w:t>lock 2</w:t>
      </w:r>
    </w:p>
    <w:p w14:paraId="3211BD34" w14:textId="439B7230" w:rsidR="0077223F" w:rsidRPr="00FC2B33" w:rsidRDefault="00E14497" w:rsidP="00730ADD">
      <w:pPr>
        <w:spacing w:after="0" w:line="600" w:lineRule="auto"/>
        <w:rPr>
          <w:rFonts w:ascii="Times New Roman" w:hAnsi="Times New Roman" w:cs="Times New Roman"/>
          <w:lang w:val="en-US"/>
        </w:rPr>
      </w:pPr>
      <w:r w:rsidRPr="00FC2B33">
        <w:rPr>
          <w:rFonts w:ascii="Times New Roman" w:hAnsi="Times New Roman" w:cs="Times New Roman"/>
          <w:lang w:val="en-US"/>
        </w:rPr>
        <w:t xml:space="preserve">Supplement S2. Example for the Faded </w:t>
      </w:r>
      <w:r w:rsidR="00E40264" w:rsidRPr="00FC2B33">
        <w:rPr>
          <w:rFonts w:ascii="Times New Roman" w:hAnsi="Times New Roman" w:cs="Times New Roman"/>
          <w:lang w:val="en-US"/>
        </w:rPr>
        <w:t>Double-content</w:t>
      </w:r>
      <w:r w:rsidR="00E62B8A" w:rsidRPr="00FC2B33">
        <w:rPr>
          <w:rFonts w:ascii="Times New Roman" w:hAnsi="Times New Roman" w:cs="Times New Roman"/>
          <w:lang w:val="en-US"/>
        </w:rPr>
        <w:t xml:space="preserve"> Example </w:t>
      </w:r>
      <w:r w:rsidRPr="00FC2B33">
        <w:rPr>
          <w:rFonts w:ascii="Times New Roman" w:hAnsi="Times New Roman" w:cs="Times New Roman"/>
          <w:lang w:val="en-US"/>
        </w:rPr>
        <w:t>From Time B</w:t>
      </w:r>
      <w:r w:rsidR="0077223F" w:rsidRPr="00FC2B33">
        <w:rPr>
          <w:rFonts w:ascii="Times New Roman" w:hAnsi="Times New Roman" w:cs="Times New Roman"/>
          <w:lang w:val="en-US"/>
        </w:rPr>
        <w:t>lock 3</w:t>
      </w:r>
    </w:p>
    <w:p w14:paraId="69E1D9DC" w14:textId="1AF4CDE9" w:rsidR="0077223F" w:rsidRPr="00FC2B33" w:rsidRDefault="00E14497" w:rsidP="00730ADD">
      <w:pPr>
        <w:spacing w:after="0" w:line="600" w:lineRule="auto"/>
        <w:rPr>
          <w:rFonts w:ascii="Times New Roman" w:hAnsi="Times New Roman" w:cs="Times New Roman"/>
          <w:lang w:val="en-US"/>
        </w:rPr>
      </w:pPr>
      <w:r w:rsidRPr="00FC2B33">
        <w:rPr>
          <w:rFonts w:ascii="Times New Roman" w:hAnsi="Times New Roman" w:cs="Times New Roman"/>
          <w:lang w:val="en-US"/>
        </w:rPr>
        <w:t>Supplement S</w:t>
      </w:r>
      <w:r w:rsidR="00AA12DF" w:rsidRPr="00FC2B33">
        <w:rPr>
          <w:rFonts w:ascii="Times New Roman" w:hAnsi="Times New Roman" w:cs="Times New Roman"/>
          <w:lang w:val="en-US"/>
        </w:rPr>
        <w:t>3</w:t>
      </w:r>
      <w:r w:rsidRPr="00FC2B33">
        <w:rPr>
          <w:rFonts w:ascii="Times New Roman" w:hAnsi="Times New Roman" w:cs="Times New Roman"/>
          <w:lang w:val="en-US"/>
        </w:rPr>
        <w:t xml:space="preserve">. </w:t>
      </w:r>
      <w:r w:rsidR="00D66FCF" w:rsidRPr="00FC2B33">
        <w:rPr>
          <w:rFonts w:ascii="Times New Roman" w:hAnsi="Times New Roman" w:cs="Times New Roman"/>
          <w:lang w:val="en-US"/>
        </w:rPr>
        <w:t>Measure of Cognitive Processes of</w:t>
      </w:r>
      <w:r w:rsidR="00A535EF" w:rsidRPr="00FC2B33">
        <w:rPr>
          <w:rFonts w:ascii="Times New Roman" w:hAnsi="Times New Roman" w:cs="Times New Roman"/>
          <w:lang w:val="en-US"/>
        </w:rPr>
        <w:t xml:space="preserve"> PVCM</w:t>
      </w:r>
    </w:p>
    <w:p w14:paraId="02FF66E2" w14:textId="17769B06" w:rsidR="0037548B" w:rsidRPr="00FC2B33" w:rsidRDefault="00AA12DF" w:rsidP="00730ADD">
      <w:pPr>
        <w:spacing w:after="0" w:line="600" w:lineRule="auto"/>
        <w:ind w:left="709" w:hanging="709"/>
        <w:rPr>
          <w:rFonts w:ascii="Times New Roman" w:hAnsi="Times New Roman" w:cs="Times New Roman"/>
          <w:lang w:val="en-US"/>
        </w:rPr>
        <w:sectPr w:rsidR="0037548B" w:rsidRPr="00FC2B33" w:rsidSect="00B4540C">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134" w:left="1418" w:header="709" w:footer="709" w:gutter="0"/>
          <w:cols w:space="708"/>
          <w:docGrid w:linePitch="360"/>
        </w:sectPr>
      </w:pPr>
      <w:r w:rsidRPr="00FC2B33">
        <w:rPr>
          <w:rFonts w:ascii="Times New Roman" w:hAnsi="Times New Roman" w:cs="Times New Roman"/>
          <w:lang w:val="en-US"/>
        </w:rPr>
        <w:t>Supplement S4</w:t>
      </w:r>
      <w:r w:rsidR="00E14497" w:rsidRPr="00FC2B33">
        <w:rPr>
          <w:rFonts w:ascii="Times New Roman" w:hAnsi="Times New Roman" w:cs="Times New Roman"/>
          <w:lang w:val="en-US"/>
        </w:rPr>
        <w:t xml:space="preserve">. </w:t>
      </w:r>
      <w:r w:rsidR="00D66FCF" w:rsidRPr="00FC2B33">
        <w:rPr>
          <w:rFonts w:ascii="Times New Roman" w:hAnsi="Times New Roman" w:cs="Times New Roman"/>
          <w:lang w:val="en-US"/>
        </w:rPr>
        <w:t>Measure of Expert Features</w:t>
      </w:r>
      <w:r w:rsidR="0038486B" w:rsidRPr="00FC2B33">
        <w:rPr>
          <w:rFonts w:ascii="Times New Roman" w:hAnsi="Times New Roman" w:cs="Times New Roman"/>
          <w:lang w:val="en-US"/>
        </w:rPr>
        <w:t xml:space="preserve"> of PVCM</w:t>
      </w:r>
    </w:p>
    <w:p w14:paraId="16B7B6EE" w14:textId="525D992C" w:rsidR="00D57FF8" w:rsidRPr="00FC2B33" w:rsidRDefault="00D57FF8" w:rsidP="005F328B">
      <w:pPr>
        <w:spacing w:after="0" w:line="480" w:lineRule="auto"/>
        <w:rPr>
          <w:rFonts w:ascii="Times New Roman" w:hAnsi="Times New Roman" w:cs="Times New Roman"/>
          <w:b/>
          <w:lang w:val="en-US"/>
        </w:rPr>
      </w:pPr>
      <w:r w:rsidRPr="00FC2B33">
        <w:rPr>
          <w:rFonts w:ascii="Times New Roman" w:hAnsi="Times New Roman" w:cs="Times New Roman"/>
          <w:b/>
          <w:lang w:val="en-US"/>
        </w:rPr>
        <w:lastRenderedPageBreak/>
        <w:t xml:space="preserve">Supplement </w:t>
      </w:r>
      <w:r w:rsidR="0037548B" w:rsidRPr="00FC2B33">
        <w:rPr>
          <w:rFonts w:ascii="Times New Roman" w:hAnsi="Times New Roman" w:cs="Times New Roman"/>
          <w:b/>
          <w:lang w:val="en-US"/>
        </w:rPr>
        <w:t>S</w:t>
      </w:r>
      <w:r w:rsidRPr="00FC2B33">
        <w:rPr>
          <w:rFonts w:ascii="Times New Roman" w:hAnsi="Times New Roman" w:cs="Times New Roman"/>
          <w:b/>
          <w:lang w:val="en-US"/>
        </w:rPr>
        <w:t>1</w:t>
      </w:r>
    </w:p>
    <w:p w14:paraId="54B6302C" w14:textId="6F6F2A53" w:rsidR="001632B8" w:rsidRPr="00FC2B33" w:rsidRDefault="0077223F" w:rsidP="001606CE">
      <w:pPr>
        <w:spacing w:after="0" w:line="360" w:lineRule="auto"/>
        <w:rPr>
          <w:rFonts w:ascii="Times New Roman" w:hAnsi="Times New Roman" w:cs="Times New Roman"/>
          <w:b/>
          <w:lang w:val="en-US"/>
        </w:rPr>
      </w:pPr>
      <w:r w:rsidRPr="00FC2B33">
        <w:rPr>
          <w:rFonts w:ascii="Times New Roman" w:hAnsi="Times New Roman" w:cs="Times New Roman"/>
          <w:b/>
          <w:lang w:val="en-US"/>
        </w:rPr>
        <w:t>Figure S1</w:t>
      </w:r>
    </w:p>
    <w:p w14:paraId="6C62F59A" w14:textId="3240F0E8" w:rsidR="001632B8" w:rsidRPr="00FC2B33" w:rsidRDefault="001632B8" w:rsidP="001606CE">
      <w:pPr>
        <w:spacing w:after="0" w:line="360" w:lineRule="auto"/>
        <w:rPr>
          <w:rFonts w:ascii="Times New Roman" w:hAnsi="Times New Roman" w:cs="Times New Roman"/>
          <w:i/>
          <w:lang w:val="en-US"/>
        </w:rPr>
      </w:pPr>
      <w:r w:rsidRPr="00FC2B33">
        <w:rPr>
          <w:rFonts w:ascii="Times New Roman" w:hAnsi="Times New Roman" w:cs="Times New Roman"/>
          <w:i/>
          <w:lang w:val="en-US"/>
        </w:rPr>
        <w:t xml:space="preserve">Example </w:t>
      </w:r>
      <w:r w:rsidR="00E14497" w:rsidRPr="00FC2B33">
        <w:rPr>
          <w:rFonts w:ascii="Times New Roman" w:hAnsi="Times New Roman" w:cs="Times New Roman"/>
          <w:i/>
          <w:lang w:val="en-US"/>
        </w:rPr>
        <w:t>for the F</w:t>
      </w:r>
      <w:r w:rsidRPr="00FC2B33">
        <w:rPr>
          <w:rFonts w:ascii="Times New Roman" w:hAnsi="Times New Roman" w:cs="Times New Roman"/>
          <w:i/>
          <w:lang w:val="en-US"/>
        </w:rPr>
        <w:t xml:space="preserve">aded </w:t>
      </w:r>
      <w:r w:rsidR="00E40264" w:rsidRPr="00FC2B33">
        <w:rPr>
          <w:rFonts w:ascii="Times New Roman" w:hAnsi="Times New Roman" w:cs="Times New Roman"/>
          <w:i/>
          <w:lang w:val="en-US"/>
        </w:rPr>
        <w:t>Double-content</w:t>
      </w:r>
      <w:r w:rsidR="00E62B8A" w:rsidRPr="00FC2B33">
        <w:rPr>
          <w:rFonts w:ascii="Times New Roman" w:hAnsi="Times New Roman" w:cs="Times New Roman"/>
          <w:i/>
          <w:lang w:val="en-US"/>
        </w:rPr>
        <w:t xml:space="preserve"> Example </w:t>
      </w:r>
      <w:r w:rsidR="00E14497" w:rsidRPr="00FC2B33">
        <w:rPr>
          <w:rFonts w:ascii="Times New Roman" w:hAnsi="Times New Roman" w:cs="Times New Roman"/>
          <w:i/>
          <w:lang w:val="en-US"/>
        </w:rPr>
        <w:t>From T</w:t>
      </w:r>
      <w:r w:rsidRPr="00FC2B33">
        <w:rPr>
          <w:rFonts w:ascii="Times New Roman" w:hAnsi="Times New Roman" w:cs="Times New Roman"/>
          <w:i/>
          <w:lang w:val="en-US"/>
        </w:rPr>
        <w:t xml:space="preserve">ime </w:t>
      </w:r>
      <w:r w:rsidR="00E14497" w:rsidRPr="00FC2B33">
        <w:rPr>
          <w:rFonts w:ascii="Times New Roman" w:hAnsi="Times New Roman" w:cs="Times New Roman"/>
          <w:i/>
          <w:lang w:val="en-US"/>
        </w:rPr>
        <w:t>B</w:t>
      </w:r>
      <w:r w:rsidRPr="00FC2B33">
        <w:rPr>
          <w:rFonts w:ascii="Times New Roman" w:hAnsi="Times New Roman" w:cs="Times New Roman"/>
          <w:i/>
          <w:lang w:val="en-US"/>
        </w:rPr>
        <w:t>lock 2</w:t>
      </w:r>
    </w:p>
    <w:p w14:paraId="5F4AAA88" w14:textId="5AC43C53" w:rsidR="00F95DCC" w:rsidRPr="00FC2B33" w:rsidRDefault="006C6B64" w:rsidP="00F95DCC">
      <w:pPr>
        <w:spacing w:line="480" w:lineRule="auto"/>
        <w:rPr>
          <w:rFonts w:ascii="Times New Roman" w:hAnsi="Times New Roman" w:cs="Times New Roman"/>
          <w:lang w:val="en-US"/>
        </w:rPr>
        <w:sectPr w:rsidR="00F95DCC" w:rsidRPr="00FC2B33" w:rsidSect="00B4540C">
          <w:pgSz w:w="11906" w:h="16838"/>
          <w:pgMar w:top="1418" w:right="1418" w:bottom="1134" w:left="1418" w:header="709" w:footer="709" w:gutter="0"/>
          <w:cols w:space="708"/>
          <w:docGrid w:linePitch="360"/>
        </w:sectPr>
      </w:pPr>
      <w:r w:rsidRPr="00FC2B33">
        <w:rPr>
          <w:rFonts w:ascii="Times New Roman" w:hAnsi="Times New Roman" w:cs="Times New Roman"/>
          <w:noProof/>
          <w:lang w:val="en-US" w:eastAsia="de-DE"/>
        </w:rPr>
        <w:drawing>
          <wp:inline distT="0" distB="0" distL="0" distR="0" wp14:anchorId="5FDBCEC9" wp14:editId="0E98DBE6">
            <wp:extent cx="5759450" cy="2085975"/>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ding1_MEAC.jpg"/>
                    <pic:cNvPicPr/>
                  </pic:nvPicPr>
                  <pic:blipFill>
                    <a:blip r:embed="rId14">
                      <a:extLst>
                        <a:ext uri="{28A0092B-C50C-407E-A947-70E740481C1C}">
                          <a14:useLocalDpi xmlns:a14="http://schemas.microsoft.com/office/drawing/2010/main" val="0"/>
                        </a:ext>
                      </a:extLst>
                    </a:blip>
                    <a:stretch>
                      <a:fillRect/>
                    </a:stretch>
                  </pic:blipFill>
                  <pic:spPr>
                    <a:xfrm>
                      <a:off x="0" y="0"/>
                      <a:ext cx="5759450" cy="2085975"/>
                    </a:xfrm>
                    <a:prstGeom prst="rect">
                      <a:avLst/>
                    </a:prstGeom>
                  </pic:spPr>
                </pic:pic>
              </a:graphicData>
            </a:graphic>
          </wp:inline>
        </w:drawing>
      </w:r>
      <w:r w:rsidR="00F95DCC" w:rsidRPr="00FC2B33">
        <w:rPr>
          <w:rFonts w:ascii="Times New Roman" w:hAnsi="Times New Roman" w:cs="Times New Roman"/>
          <w:b/>
          <w:lang w:val="en-US"/>
        </w:rPr>
        <w:t xml:space="preserve"> </w:t>
      </w:r>
    </w:p>
    <w:p w14:paraId="0D3AE37C" w14:textId="53DEE535" w:rsidR="00D57FF8" w:rsidRPr="00FC2B33" w:rsidRDefault="00D57FF8" w:rsidP="005F328B">
      <w:pPr>
        <w:spacing w:after="0" w:line="480" w:lineRule="auto"/>
        <w:rPr>
          <w:rFonts w:ascii="Times New Roman" w:hAnsi="Times New Roman" w:cs="Times New Roman"/>
          <w:b/>
          <w:lang w:val="en-US"/>
        </w:rPr>
      </w:pPr>
      <w:r w:rsidRPr="00FC2B33">
        <w:rPr>
          <w:rFonts w:ascii="Times New Roman" w:hAnsi="Times New Roman" w:cs="Times New Roman"/>
          <w:b/>
          <w:lang w:val="en-US"/>
        </w:rPr>
        <w:lastRenderedPageBreak/>
        <w:t xml:space="preserve">Supplement </w:t>
      </w:r>
      <w:r w:rsidR="0037548B" w:rsidRPr="00FC2B33">
        <w:rPr>
          <w:rFonts w:ascii="Times New Roman" w:hAnsi="Times New Roman" w:cs="Times New Roman"/>
          <w:b/>
          <w:lang w:val="en-US"/>
        </w:rPr>
        <w:t>S</w:t>
      </w:r>
      <w:r w:rsidRPr="00FC2B33">
        <w:rPr>
          <w:rFonts w:ascii="Times New Roman" w:hAnsi="Times New Roman" w:cs="Times New Roman"/>
          <w:b/>
          <w:lang w:val="en-US"/>
        </w:rPr>
        <w:t>2</w:t>
      </w:r>
    </w:p>
    <w:p w14:paraId="2029F1FF" w14:textId="27E4BD32" w:rsidR="001632B8" w:rsidRPr="00FC2B33" w:rsidRDefault="0077223F" w:rsidP="001606CE">
      <w:pPr>
        <w:spacing w:after="0" w:line="360" w:lineRule="auto"/>
        <w:rPr>
          <w:rFonts w:ascii="Times New Roman" w:hAnsi="Times New Roman" w:cs="Times New Roman"/>
          <w:b/>
          <w:lang w:val="en-US"/>
        </w:rPr>
      </w:pPr>
      <w:r w:rsidRPr="00FC2B33">
        <w:rPr>
          <w:rFonts w:ascii="Times New Roman" w:hAnsi="Times New Roman" w:cs="Times New Roman"/>
          <w:b/>
          <w:lang w:val="en-US"/>
        </w:rPr>
        <w:t>Figure S2</w:t>
      </w:r>
    </w:p>
    <w:p w14:paraId="04357E29" w14:textId="637F52C4" w:rsidR="001632B8" w:rsidRPr="00FC2B33" w:rsidRDefault="00E14497" w:rsidP="001606CE">
      <w:pPr>
        <w:spacing w:after="0" w:line="360" w:lineRule="auto"/>
        <w:rPr>
          <w:rFonts w:ascii="Times New Roman" w:hAnsi="Times New Roman" w:cs="Times New Roman"/>
          <w:i/>
          <w:lang w:val="en-US"/>
        </w:rPr>
      </w:pPr>
      <w:r w:rsidRPr="00FC2B33">
        <w:rPr>
          <w:rFonts w:ascii="Times New Roman" w:hAnsi="Times New Roman" w:cs="Times New Roman"/>
          <w:i/>
          <w:lang w:val="en-US"/>
        </w:rPr>
        <w:t>Example for the F</w:t>
      </w:r>
      <w:r w:rsidR="001632B8" w:rsidRPr="00FC2B33">
        <w:rPr>
          <w:rFonts w:ascii="Times New Roman" w:hAnsi="Times New Roman" w:cs="Times New Roman"/>
          <w:i/>
          <w:lang w:val="en-US"/>
        </w:rPr>
        <w:t xml:space="preserve">aded </w:t>
      </w:r>
      <w:r w:rsidR="00E40264" w:rsidRPr="00FC2B33">
        <w:rPr>
          <w:rFonts w:ascii="Times New Roman" w:hAnsi="Times New Roman" w:cs="Times New Roman"/>
          <w:i/>
          <w:lang w:val="en-US"/>
        </w:rPr>
        <w:t>Double-content</w:t>
      </w:r>
      <w:r w:rsidR="00E62B8A" w:rsidRPr="00FC2B33">
        <w:rPr>
          <w:rFonts w:ascii="Times New Roman" w:hAnsi="Times New Roman" w:cs="Times New Roman"/>
          <w:i/>
          <w:lang w:val="en-US"/>
        </w:rPr>
        <w:t xml:space="preserve"> Example</w:t>
      </w:r>
      <w:r w:rsidR="001632B8" w:rsidRPr="00FC2B33">
        <w:rPr>
          <w:rFonts w:ascii="Times New Roman" w:hAnsi="Times New Roman" w:cs="Times New Roman"/>
          <w:i/>
          <w:lang w:val="en-US"/>
        </w:rPr>
        <w:t xml:space="preserve"> </w:t>
      </w:r>
      <w:r w:rsidRPr="00FC2B33">
        <w:rPr>
          <w:rFonts w:ascii="Times New Roman" w:hAnsi="Times New Roman" w:cs="Times New Roman"/>
          <w:i/>
          <w:lang w:val="en-US"/>
        </w:rPr>
        <w:t>F</w:t>
      </w:r>
      <w:r w:rsidR="001632B8" w:rsidRPr="00FC2B33">
        <w:rPr>
          <w:rFonts w:ascii="Times New Roman" w:hAnsi="Times New Roman" w:cs="Times New Roman"/>
          <w:i/>
          <w:lang w:val="en-US"/>
        </w:rPr>
        <w:t xml:space="preserve">rom </w:t>
      </w:r>
      <w:r w:rsidRPr="00FC2B33">
        <w:rPr>
          <w:rFonts w:ascii="Times New Roman" w:hAnsi="Times New Roman" w:cs="Times New Roman"/>
          <w:i/>
          <w:lang w:val="en-US"/>
        </w:rPr>
        <w:t>T</w:t>
      </w:r>
      <w:r w:rsidR="001632B8" w:rsidRPr="00FC2B33">
        <w:rPr>
          <w:rFonts w:ascii="Times New Roman" w:hAnsi="Times New Roman" w:cs="Times New Roman"/>
          <w:i/>
          <w:lang w:val="en-US"/>
        </w:rPr>
        <w:t xml:space="preserve">ime </w:t>
      </w:r>
      <w:r w:rsidRPr="00FC2B33">
        <w:rPr>
          <w:rFonts w:ascii="Times New Roman" w:hAnsi="Times New Roman" w:cs="Times New Roman"/>
          <w:i/>
          <w:lang w:val="en-US"/>
        </w:rPr>
        <w:t>B</w:t>
      </w:r>
      <w:r w:rsidR="001632B8" w:rsidRPr="00FC2B33">
        <w:rPr>
          <w:rFonts w:ascii="Times New Roman" w:hAnsi="Times New Roman" w:cs="Times New Roman"/>
          <w:i/>
          <w:lang w:val="en-US"/>
        </w:rPr>
        <w:t>lock 3</w:t>
      </w:r>
    </w:p>
    <w:p w14:paraId="1335990E" w14:textId="77777777" w:rsidR="001632B8" w:rsidRPr="00FC2B33" w:rsidRDefault="006C6B64" w:rsidP="005F328B">
      <w:pPr>
        <w:spacing w:line="480" w:lineRule="auto"/>
        <w:rPr>
          <w:rFonts w:ascii="Times New Roman" w:hAnsi="Times New Roman" w:cs="Times New Roman"/>
          <w:lang w:val="en-US"/>
        </w:rPr>
      </w:pPr>
      <w:r w:rsidRPr="00FC2B33">
        <w:rPr>
          <w:rFonts w:ascii="Times New Roman" w:hAnsi="Times New Roman" w:cs="Times New Roman"/>
          <w:noProof/>
          <w:lang w:val="en-US" w:eastAsia="de-DE"/>
        </w:rPr>
        <w:drawing>
          <wp:inline distT="0" distB="0" distL="0" distR="0" wp14:anchorId="1938C918" wp14:editId="32875C96">
            <wp:extent cx="5759450" cy="206057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ding2_MEAC.jpg"/>
                    <pic:cNvPicPr/>
                  </pic:nvPicPr>
                  <pic:blipFill>
                    <a:blip r:embed="rId15">
                      <a:extLst>
                        <a:ext uri="{28A0092B-C50C-407E-A947-70E740481C1C}">
                          <a14:useLocalDpi xmlns:a14="http://schemas.microsoft.com/office/drawing/2010/main" val="0"/>
                        </a:ext>
                      </a:extLst>
                    </a:blip>
                    <a:stretch>
                      <a:fillRect/>
                    </a:stretch>
                  </pic:blipFill>
                  <pic:spPr>
                    <a:xfrm>
                      <a:off x="0" y="0"/>
                      <a:ext cx="5759450" cy="2060575"/>
                    </a:xfrm>
                    <a:prstGeom prst="rect">
                      <a:avLst/>
                    </a:prstGeom>
                  </pic:spPr>
                </pic:pic>
              </a:graphicData>
            </a:graphic>
          </wp:inline>
        </w:drawing>
      </w:r>
    </w:p>
    <w:p w14:paraId="0A3D5D5F" w14:textId="77777777" w:rsidR="00B4540C" w:rsidRPr="00FC2B33" w:rsidRDefault="00B4540C" w:rsidP="005F328B">
      <w:pPr>
        <w:spacing w:line="480" w:lineRule="auto"/>
        <w:rPr>
          <w:rFonts w:ascii="Times New Roman" w:hAnsi="Times New Roman" w:cs="Times New Roman"/>
          <w:lang w:val="en-US"/>
        </w:rPr>
      </w:pPr>
    </w:p>
    <w:p w14:paraId="6F33AA39" w14:textId="77777777" w:rsidR="00B4540C" w:rsidRPr="00FC2B33" w:rsidRDefault="00B4540C" w:rsidP="005F328B">
      <w:pPr>
        <w:spacing w:line="480" w:lineRule="auto"/>
        <w:rPr>
          <w:rFonts w:ascii="Times New Roman" w:hAnsi="Times New Roman" w:cs="Times New Roman"/>
          <w:lang w:val="en-US"/>
        </w:rPr>
        <w:sectPr w:rsidR="00B4540C" w:rsidRPr="00FC2B33" w:rsidSect="00B4540C">
          <w:pgSz w:w="11906" w:h="16838"/>
          <w:pgMar w:top="1418" w:right="1418" w:bottom="1134" w:left="1418" w:header="709" w:footer="709" w:gutter="0"/>
          <w:cols w:space="708"/>
          <w:docGrid w:linePitch="360"/>
        </w:sectPr>
      </w:pPr>
    </w:p>
    <w:p w14:paraId="16C9AB87" w14:textId="1A3A28F8" w:rsidR="00D57FF8" w:rsidRPr="00FC2B33" w:rsidRDefault="00D57FF8" w:rsidP="005F328B">
      <w:pPr>
        <w:spacing w:line="480" w:lineRule="auto"/>
        <w:rPr>
          <w:rFonts w:ascii="Times New Roman" w:hAnsi="Times New Roman" w:cs="Times New Roman"/>
          <w:b/>
          <w:lang w:val="en-US"/>
        </w:rPr>
      </w:pPr>
      <w:r w:rsidRPr="00FC2B33">
        <w:rPr>
          <w:rFonts w:ascii="Times New Roman" w:hAnsi="Times New Roman" w:cs="Times New Roman"/>
          <w:b/>
          <w:lang w:val="en-US"/>
        </w:rPr>
        <w:lastRenderedPageBreak/>
        <w:t xml:space="preserve">Supplement </w:t>
      </w:r>
      <w:r w:rsidR="0037548B" w:rsidRPr="00FC2B33">
        <w:rPr>
          <w:rFonts w:ascii="Times New Roman" w:hAnsi="Times New Roman" w:cs="Times New Roman"/>
          <w:b/>
          <w:lang w:val="en-US"/>
        </w:rPr>
        <w:t>S</w:t>
      </w:r>
      <w:r w:rsidRPr="00FC2B33">
        <w:rPr>
          <w:rFonts w:ascii="Times New Roman" w:hAnsi="Times New Roman" w:cs="Times New Roman"/>
          <w:b/>
          <w:lang w:val="en-US"/>
        </w:rPr>
        <w:t>3</w:t>
      </w:r>
    </w:p>
    <w:p w14:paraId="2CB3E8BB" w14:textId="5ADACBCF" w:rsidR="00B4540C" w:rsidRPr="00FC2B33" w:rsidRDefault="00AA12DF" w:rsidP="001606CE">
      <w:pPr>
        <w:spacing w:line="360" w:lineRule="auto"/>
        <w:rPr>
          <w:rFonts w:ascii="Times New Roman" w:hAnsi="Times New Roman" w:cs="Times New Roman"/>
          <w:b/>
          <w:lang w:val="en-US"/>
        </w:rPr>
      </w:pPr>
      <w:r w:rsidRPr="00FC2B33">
        <w:rPr>
          <w:rFonts w:ascii="Times New Roman" w:hAnsi="Times New Roman" w:cs="Times New Roman"/>
          <w:b/>
          <w:lang w:val="en-US"/>
        </w:rPr>
        <w:t>Table S3</w:t>
      </w:r>
    </w:p>
    <w:p w14:paraId="0CF41365" w14:textId="450AAF65" w:rsidR="0077223F" w:rsidRPr="00FC2B33" w:rsidRDefault="00D66FCF" w:rsidP="001606CE">
      <w:pPr>
        <w:spacing w:line="360" w:lineRule="auto"/>
        <w:rPr>
          <w:rFonts w:ascii="Times New Roman" w:hAnsi="Times New Roman" w:cs="Times New Roman"/>
          <w:i/>
          <w:lang w:val="en-US"/>
        </w:rPr>
      </w:pPr>
      <w:r w:rsidRPr="00FC2B33">
        <w:rPr>
          <w:rFonts w:ascii="Times New Roman" w:hAnsi="Times New Roman" w:cs="Times New Roman"/>
          <w:i/>
          <w:lang w:val="en-US"/>
        </w:rPr>
        <w:t>Measure of Cognitive Processes</w:t>
      </w:r>
      <w:r w:rsidR="00CF007F" w:rsidRPr="00FC2B33">
        <w:rPr>
          <w:rFonts w:ascii="Times New Roman" w:hAnsi="Times New Roman" w:cs="Times New Roman"/>
          <w:i/>
          <w:lang w:val="en-US"/>
        </w:rPr>
        <w:t xml:space="preserve"> of PVCM</w:t>
      </w:r>
      <w:r w:rsidR="000C1A79" w:rsidRPr="00FC2B33">
        <w:rPr>
          <w:rFonts w:ascii="Times New Roman" w:hAnsi="Times New Roman" w:cs="Times New Roman"/>
          <w:i/>
          <w:lang w:val="en-US"/>
        </w:rPr>
        <w:t xml:space="preserve"> (</w:t>
      </w:r>
      <w:r w:rsidR="00CF007F" w:rsidRPr="00FC2B33">
        <w:rPr>
          <w:rFonts w:ascii="Times New Roman" w:hAnsi="Times New Roman" w:cs="Times New Roman"/>
          <w:i/>
          <w:lang w:val="en-US"/>
        </w:rPr>
        <w:t>Simplified and Adapted from</w:t>
      </w:r>
      <w:r w:rsidR="009F0E07" w:rsidRPr="00FC2B33">
        <w:rPr>
          <w:rFonts w:ascii="Times New Roman" w:hAnsi="Times New Roman" w:cs="Times New Roman"/>
          <w:i/>
          <w:lang w:val="en-US"/>
        </w:rPr>
        <w:t xml:space="preserve"> </w:t>
      </w:r>
      <w:r w:rsidR="000C1A79" w:rsidRPr="00FC2B33">
        <w:rPr>
          <w:rFonts w:ascii="Times New Roman" w:hAnsi="Times New Roman" w:cs="Times New Roman"/>
          <w:i/>
          <w:lang w:val="en-US"/>
        </w:rPr>
        <w:t>Gippert et al., 2022)</w:t>
      </w:r>
    </w:p>
    <w:tbl>
      <w:tblPr>
        <w:tblStyle w:val="Tabellenraster"/>
        <w:tblW w:w="140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2"/>
        <w:gridCol w:w="1103"/>
        <w:gridCol w:w="5519"/>
        <w:gridCol w:w="5038"/>
      </w:tblGrid>
      <w:tr w:rsidR="0024759B" w:rsidRPr="00FC2B33" w14:paraId="50849CFB" w14:textId="72F67304" w:rsidTr="00526EFD">
        <w:trPr>
          <w:trHeight w:val="376"/>
        </w:trPr>
        <w:tc>
          <w:tcPr>
            <w:tcW w:w="2268" w:type="dxa"/>
            <w:tcBorders>
              <w:top w:val="single" w:sz="4" w:space="0" w:color="auto"/>
              <w:bottom w:val="single" w:sz="4" w:space="0" w:color="auto"/>
            </w:tcBorders>
            <w:vAlign w:val="center"/>
          </w:tcPr>
          <w:p w14:paraId="0A98CBC8" w14:textId="46953252"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Cognitive process of PVCM</w:t>
            </w:r>
          </w:p>
        </w:tc>
        <w:tc>
          <w:tcPr>
            <w:tcW w:w="1068" w:type="dxa"/>
            <w:tcBorders>
              <w:top w:val="single" w:sz="4" w:space="0" w:color="auto"/>
              <w:bottom w:val="single" w:sz="4" w:space="0" w:color="auto"/>
            </w:tcBorders>
            <w:vAlign w:val="center"/>
          </w:tcPr>
          <w:p w14:paraId="22CE7314" w14:textId="77777777"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Points</w:t>
            </w:r>
          </w:p>
        </w:tc>
        <w:tc>
          <w:tcPr>
            <w:tcW w:w="5344" w:type="dxa"/>
            <w:tcBorders>
              <w:top w:val="single" w:sz="4" w:space="0" w:color="auto"/>
              <w:bottom w:val="single" w:sz="4" w:space="0" w:color="auto"/>
            </w:tcBorders>
            <w:vAlign w:val="center"/>
          </w:tcPr>
          <w:p w14:paraId="65217B50" w14:textId="77777777"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Definition</w:t>
            </w:r>
          </w:p>
        </w:tc>
        <w:tc>
          <w:tcPr>
            <w:tcW w:w="4879" w:type="dxa"/>
            <w:tcBorders>
              <w:top w:val="single" w:sz="4" w:space="0" w:color="auto"/>
              <w:bottom w:val="single" w:sz="4" w:space="0" w:color="auto"/>
            </w:tcBorders>
            <w:vAlign w:val="center"/>
          </w:tcPr>
          <w:p w14:paraId="73A75E68" w14:textId="78D48A4D"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Example</w:t>
            </w:r>
          </w:p>
        </w:tc>
      </w:tr>
      <w:tr w:rsidR="0024759B" w:rsidRPr="00FC2B33" w14:paraId="0048AEF1" w14:textId="76DDA2A8" w:rsidTr="00526EFD">
        <w:trPr>
          <w:trHeight w:val="376"/>
        </w:trPr>
        <w:tc>
          <w:tcPr>
            <w:tcW w:w="2268" w:type="dxa"/>
            <w:vMerge w:val="restart"/>
            <w:tcBorders>
              <w:top w:val="single" w:sz="4" w:space="0" w:color="auto"/>
            </w:tcBorders>
            <w:vAlign w:val="center"/>
          </w:tcPr>
          <w:p w14:paraId="0A8718C3" w14:textId="44BAD866" w:rsidR="0024759B" w:rsidRPr="00FC2B33" w:rsidRDefault="0024759B" w:rsidP="0024759B">
            <w:pPr>
              <w:rPr>
                <w:rFonts w:ascii="Times New Roman" w:hAnsi="Times New Roman" w:cs="Times New Roman"/>
                <w:lang w:val="en-US"/>
              </w:rPr>
            </w:pPr>
            <w:r w:rsidRPr="00FC2B33">
              <w:rPr>
                <w:rFonts w:ascii="Times New Roman" w:hAnsi="Times New Roman" w:cs="Times New Roman"/>
                <w:lang w:val="en-US"/>
              </w:rPr>
              <w:t>Noticing + reasoning</w:t>
            </w:r>
          </w:p>
        </w:tc>
        <w:tc>
          <w:tcPr>
            <w:tcW w:w="1068" w:type="dxa"/>
            <w:tcBorders>
              <w:top w:val="single" w:sz="4" w:space="0" w:color="auto"/>
            </w:tcBorders>
            <w:vAlign w:val="center"/>
          </w:tcPr>
          <w:p w14:paraId="7BCDA091" w14:textId="77777777"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0</w:t>
            </w:r>
          </w:p>
        </w:tc>
        <w:tc>
          <w:tcPr>
            <w:tcW w:w="5344" w:type="dxa"/>
            <w:tcBorders>
              <w:top w:val="single" w:sz="4" w:space="0" w:color="auto"/>
            </w:tcBorders>
            <w:vAlign w:val="center"/>
          </w:tcPr>
          <w:p w14:paraId="1A95CF91" w14:textId="77777777" w:rsidR="0024759B" w:rsidRPr="00FC2B33" w:rsidRDefault="0024759B" w:rsidP="0024759B">
            <w:pPr>
              <w:rPr>
                <w:rFonts w:ascii="Times New Roman" w:hAnsi="Times New Roman" w:cs="Times New Roman"/>
                <w:lang w:val="en-US"/>
              </w:rPr>
            </w:pPr>
            <w:r w:rsidRPr="00FC2B33">
              <w:rPr>
                <w:rFonts w:ascii="Times New Roman" w:hAnsi="Times New Roman" w:cs="Times New Roman"/>
                <w:lang w:val="en-US"/>
              </w:rPr>
              <w:t>The relevant noticed event was not addressed in the video-based analysis.</w:t>
            </w:r>
          </w:p>
        </w:tc>
        <w:tc>
          <w:tcPr>
            <w:tcW w:w="4879" w:type="dxa"/>
            <w:vMerge w:val="restart"/>
            <w:tcBorders>
              <w:top w:val="single" w:sz="4" w:space="0" w:color="auto"/>
            </w:tcBorders>
            <w:vAlign w:val="center"/>
          </w:tcPr>
          <w:p w14:paraId="2FB5F002" w14:textId="4004CCD0" w:rsidR="0024759B" w:rsidRPr="00FC2B33" w:rsidRDefault="0024759B" w:rsidP="00526EFD">
            <w:pPr>
              <w:jc w:val="both"/>
              <w:rPr>
                <w:rFonts w:ascii="Times New Roman" w:hAnsi="Times New Roman" w:cs="Times New Roman"/>
                <w:lang w:val="en-US"/>
              </w:rPr>
            </w:pPr>
            <w:r w:rsidRPr="00FC2B33">
              <w:rPr>
                <w:rFonts w:ascii="Times New Roman" w:hAnsi="Times New Roman" w:cs="Times New Roman"/>
                <w:lang w:val="en-US"/>
              </w:rPr>
              <w:t>The teacher lets the signal sound, but not all the students become quiet. The rule is either not yet fully established, or some children may not be concerned about the consequence of not following the rule. Alternatively, they may be too engrossed in their work.</w:t>
            </w:r>
          </w:p>
        </w:tc>
      </w:tr>
      <w:tr w:rsidR="0024759B" w:rsidRPr="00FC2B33" w14:paraId="3A9C238C" w14:textId="71C542A2" w:rsidTr="00526EFD">
        <w:trPr>
          <w:trHeight w:val="376"/>
        </w:trPr>
        <w:tc>
          <w:tcPr>
            <w:tcW w:w="2268" w:type="dxa"/>
            <w:vMerge/>
            <w:vAlign w:val="center"/>
          </w:tcPr>
          <w:p w14:paraId="7F6C0F0A" w14:textId="0384EF07" w:rsidR="0024759B" w:rsidRPr="00FC2B33" w:rsidRDefault="0024759B" w:rsidP="0024759B">
            <w:pPr>
              <w:rPr>
                <w:rFonts w:ascii="Times New Roman" w:hAnsi="Times New Roman" w:cs="Times New Roman"/>
                <w:lang w:val="en-US"/>
              </w:rPr>
            </w:pPr>
          </w:p>
        </w:tc>
        <w:tc>
          <w:tcPr>
            <w:tcW w:w="1068" w:type="dxa"/>
            <w:tcBorders>
              <w:bottom w:val="single" w:sz="4" w:space="0" w:color="auto"/>
            </w:tcBorders>
            <w:vAlign w:val="center"/>
          </w:tcPr>
          <w:p w14:paraId="6F89FB60" w14:textId="77777777"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1</w:t>
            </w:r>
          </w:p>
        </w:tc>
        <w:tc>
          <w:tcPr>
            <w:tcW w:w="5344" w:type="dxa"/>
            <w:tcBorders>
              <w:bottom w:val="single" w:sz="4" w:space="0" w:color="auto"/>
            </w:tcBorders>
            <w:vAlign w:val="center"/>
          </w:tcPr>
          <w:p w14:paraId="1B7D8D22" w14:textId="77777777" w:rsidR="0024759B" w:rsidRPr="00FC2B33" w:rsidRDefault="0024759B" w:rsidP="0024759B">
            <w:pPr>
              <w:rPr>
                <w:rFonts w:ascii="Times New Roman" w:hAnsi="Times New Roman" w:cs="Times New Roman"/>
                <w:lang w:val="en-US"/>
              </w:rPr>
            </w:pPr>
            <w:r w:rsidRPr="00FC2B33">
              <w:rPr>
                <w:rFonts w:ascii="Times New Roman" w:hAnsi="Times New Roman" w:cs="Times New Roman"/>
                <w:lang w:val="en-US"/>
              </w:rPr>
              <w:t>The relevant noticed event was addressed at least once in the video-based analysis.</w:t>
            </w:r>
          </w:p>
        </w:tc>
        <w:tc>
          <w:tcPr>
            <w:tcW w:w="4879" w:type="dxa"/>
            <w:vMerge/>
            <w:vAlign w:val="center"/>
          </w:tcPr>
          <w:p w14:paraId="379A2CC0" w14:textId="1DAAE44B" w:rsidR="0024759B" w:rsidRPr="00FC2B33" w:rsidRDefault="0024759B" w:rsidP="0024759B">
            <w:pPr>
              <w:rPr>
                <w:rFonts w:ascii="Times New Roman" w:hAnsi="Times New Roman" w:cs="Times New Roman"/>
                <w:lang w:val="en-US"/>
              </w:rPr>
            </w:pPr>
          </w:p>
        </w:tc>
      </w:tr>
      <w:tr w:rsidR="0024759B" w:rsidRPr="00FC2B33" w14:paraId="41BE7910" w14:textId="30B38ACE" w:rsidTr="00526EFD">
        <w:trPr>
          <w:trHeight w:val="376"/>
        </w:trPr>
        <w:tc>
          <w:tcPr>
            <w:tcW w:w="2268" w:type="dxa"/>
            <w:vMerge/>
            <w:vAlign w:val="center"/>
          </w:tcPr>
          <w:p w14:paraId="130C95AB" w14:textId="1D5CC0D7" w:rsidR="0024759B" w:rsidRPr="00FC2B33" w:rsidRDefault="0024759B" w:rsidP="0024759B">
            <w:pPr>
              <w:rPr>
                <w:rFonts w:ascii="Times New Roman" w:hAnsi="Times New Roman" w:cs="Times New Roman"/>
                <w:lang w:val="en-US"/>
              </w:rPr>
            </w:pPr>
          </w:p>
        </w:tc>
        <w:tc>
          <w:tcPr>
            <w:tcW w:w="1068" w:type="dxa"/>
            <w:vAlign w:val="center"/>
          </w:tcPr>
          <w:p w14:paraId="64D6727F" w14:textId="77777777"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0</w:t>
            </w:r>
          </w:p>
        </w:tc>
        <w:tc>
          <w:tcPr>
            <w:tcW w:w="5344" w:type="dxa"/>
            <w:vAlign w:val="center"/>
          </w:tcPr>
          <w:p w14:paraId="11F366E1" w14:textId="0E1D5F5D" w:rsidR="0024759B" w:rsidRPr="00FC2B33" w:rsidRDefault="0024759B" w:rsidP="0024759B">
            <w:pPr>
              <w:rPr>
                <w:rFonts w:ascii="Times New Roman" w:hAnsi="Times New Roman" w:cs="Times New Roman"/>
                <w:lang w:val="en-US"/>
              </w:rPr>
            </w:pPr>
            <w:r w:rsidRPr="00FC2B33">
              <w:rPr>
                <w:rFonts w:ascii="Times New Roman" w:hAnsi="Times New Roman" w:cs="Times New Roman"/>
                <w:lang w:val="en-US"/>
              </w:rPr>
              <w:t>The relevant noticed event was not reasoned on or the reasoning did not match the expert rating.</w:t>
            </w:r>
          </w:p>
        </w:tc>
        <w:tc>
          <w:tcPr>
            <w:tcW w:w="4879" w:type="dxa"/>
            <w:vMerge/>
            <w:vAlign w:val="center"/>
          </w:tcPr>
          <w:p w14:paraId="72E0DE7E" w14:textId="77777777" w:rsidR="0024759B" w:rsidRPr="00FC2B33" w:rsidRDefault="0024759B" w:rsidP="0024759B">
            <w:pPr>
              <w:rPr>
                <w:rFonts w:ascii="Times New Roman" w:hAnsi="Times New Roman" w:cs="Times New Roman"/>
                <w:lang w:val="en-US"/>
              </w:rPr>
            </w:pPr>
          </w:p>
        </w:tc>
      </w:tr>
      <w:tr w:rsidR="0024759B" w:rsidRPr="00FC2B33" w14:paraId="4CB8B6DD" w14:textId="37C489ED" w:rsidTr="00526EFD">
        <w:trPr>
          <w:trHeight w:val="376"/>
        </w:trPr>
        <w:tc>
          <w:tcPr>
            <w:tcW w:w="2268" w:type="dxa"/>
            <w:vMerge/>
            <w:vAlign w:val="center"/>
          </w:tcPr>
          <w:p w14:paraId="433744E9" w14:textId="77777777" w:rsidR="0024759B" w:rsidRPr="00FC2B33" w:rsidRDefault="0024759B" w:rsidP="0024759B">
            <w:pPr>
              <w:rPr>
                <w:rFonts w:ascii="Times New Roman" w:hAnsi="Times New Roman" w:cs="Times New Roman"/>
                <w:lang w:val="en-US"/>
              </w:rPr>
            </w:pPr>
          </w:p>
        </w:tc>
        <w:tc>
          <w:tcPr>
            <w:tcW w:w="1068" w:type="dxa"/>
            <w:tcBorders>
              <w:bottom w:val="single" w:sz="4" w:space="0" w:color="auto"/>
            </w:tcBorders>
            <w:vAlign w:val="center"/>
          </w:tcPr>
          <w:p w14:paraId="3A5B8047" w14:textId="77777777"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1</w:t>
            </w:r>
          </w:p>
        </w:tc>
        <w:tc>
          <w:tcPr>
            <w:tcW w:w="5344" w:type="dxa"/>
            <w:tcBorders>
              <w:bottom w:val="single" w:sz="4" w:space="0" w:color="auto"/>
            </w:tcBorders>
            <w:vAlign w:val="center"/>
          </w:tcPr>
          <w:p w14:paraId="6354F144" w14:textId="4C2C9B97" w:rsidR="0024759B" w:rsidRPr="00FC2B33" w:rsidRDefault="0024759B" w:rsidP="0024759B">
            <w:pPr>
              <w:rPr>
                <w:rFonts w:ascii="Times New Roman" w:hAnsi="Times New Roman" w:cs="Times New Roman"/>
                <w:lang w:val="en-US"/>
              </w:rPr>
            </w:pPr>
            <w:r w:rsidRPr="00FC2B33">
              <w:rPr>
                <w:rFonts w:ascii="Times New Roman" w:hAnsi="Times New Roman" w:cs="Times New Roman"/>
                <w:lang w:val="en-US"/>
              </w:rPr>
              <w:t>The relevant noticed event was reasoned on matching the master rating.</w:t>
            </w:r>
          </w:p>
        </w:tc>
        <w:tc>
          <w:tcPr>
            <w:tcW w:w="4879" w:type="dxa"/>
            <w:vMerge/>
            <w:vAlign w:val="center"/>
          </w:tcPr>
          <w:p w14:paraId="09EC1035" w14:textId="77777777" w:rsidR="0024759B" w:rsidRPr="00FC2B33" w:rsidRDefault="0024759B" w:rsidP="0024759B">
            <w:pPr>
              <w:rPr>
                <w:rFonts w:ascii="Times New Roman" w:hAnsi="Times New Roman" w:cs="Times New Roman"/>
                <w:lang w:val="en-US"/>
              </w:rPr>
            </w:pPr>
          </w:p>
        </w:tc>
      </w:tr>
      <w:tr w:rsidR="0024759B" w:rsidRPr="00FC2B33" w14:paraId="508ECDB1" w14:textId="40368331" w:rsidTr="00526EFD">
        <w:trPr>
          <w:trHeight w:val="376"/>
        </w:trPr>
        <w:tc>
          <w:tcPr>
            <w:tcW w:w="2268" w:type="dxa"/>
            <w:vMerge/>
            <w:vAlign w:val="center"/>
          </w:tcPr>
          <w:p w14:paraId="2A66E3C1" w14:textId="77777777" w:rsidR="0024759B" w:rsidRPr="00FC2B33" w:rsidRDefault="0024759B" w:rsidP="0024759B">
            <w:pPr>
              <w:rPr>
                <w:rFonts w:ascii="Times New Roman" w:hAnsi="Times New Roman" w:cs="Times New Roman"/>
                <w:lang w:val="en-US"/>
              </w:rPr>
            </w:pPr>
          </w:p>
        </w:tc>
        <w:tc>
          <w:tcPr>
            <w:tcW w:w="1068" w:type="dxa"/>
            <w:tcBorders>
              <w:top w:val="single" w:sz="4" w:space="0" w:color="auto"/>
            </w:tcBorders>
            <w:vAlign w:val="center"/>
          </w:tcPr>
          <w:p w14:paraId="483C262D" w14:textId="3A2451F1"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0</w:t>
            </w:r>
          </w:p>
        </w:tc>
        <w:tc>
          <w:tcPr>
            <w:tcW w:w="5344" w:type="dxa"/>
            <w:tcBorders>
              <w:top w:val="single" w:sz="4" w:space="0" w:color="auto"/>
            </w:tcBorders>
            <w:vAlign w:val="center"/>
          </w:tcPr>
          <w:p w14:paraId="469155A1" w14:textId="05285C49" w:rsidR="0024759B" w:rsidRPr="00FC2B33" w:rsidRDefault="0024759B" w:rsidP="0024759B">
            <w:pPr>
              <w:rPr>
                <w:rFonts w:ascii="Times New Roman" w:hAnsi="Times New Roman" w:cs="Times New Roman"/>
                <w:lang w:val="en-US"/>
              </w:rPr>
            </w:pPr>
            <w:r w:rsidRPr="00FC2B33">
              <w:rPr>
                <w:rFonts w:ascii="Times New Roman" w:hAnsi="Times New Roman" w:cs="Times New Roman"/>
                <w:lang w:val="en-US"/>
              </w:rPr>
              <w:t>The reasoning was not explained or the explanation did not match the master rating.</w:t>
            </w:r>
          </w:p>
        </w:tc>
        <w:tc>
          <w:tcPr>
            <w:tcW w:w="4879" w:type="dxa"/>
            <w:vMerge/>
            <w:vAlign w:val="center"/>
          </w:tcPr>
          <w:p w14:paraId="0653C2A6" w14:textId="77777777" w:rsidR="0024759B" w:rsidRPr="00FC2B33" w:rsidRDefault="0024759B" w:rsidP="0024759B">
            <w:pPr>
              <w:rPr>
                <w:rFonts w:ascii="Times New Roman" w:hAnsi="Times New Roman" w:cs="Times New Roman"/>
                <w:lang w:val="en-US"/>
              </w:rPr>
            </w:pPr>
          </w:p>
        </w:tc>
      </w:tr>
      <w:tr w:rsidR="0024759B" w:rsidRPr="00FC2B33" w14:paraId="19809C6C" w14:textId="565F1798" w:rsidTr="00526EFD">
        <w:trPr>
          <w:trHeight w:val="376"/>
        </w:trPr>
        <w:tc>
          <w:tcPr>
            <w:tcW w:w="2268" w:type="dxa"/>
            <w:vMerge/>
            <w:tcBorders>
              <w:bottom w:val="single" w:sz="4" w:space="0" w:color="auto"/>
            </w:tcBorders>
            <w:vAlign w:val="center"/>
          </w:tcPr>
          <w:p w14:paraId="654C0B1C" w14:textId="77777777" w:rsidR="0024759B" w:rsidRPr="00FC2B33" w:rsidRDefault="0024759B" w:rsidP="0024759B">
            <w:pPr>
              <w:rPr>
                <w:rFonts w:ascii="Times New Roman" w:hAnsi="Times New Roman" w:cs="Times New Roman"/>
                <w:lang w:val="en-US"/>
              </w:rPr>
            </w:pPr>
          </w:p>
        </w:tc>
        <w:tc>
          <w:tcPr>
            <w:tcW w:w="1068" w:type="dxa"/>
            <w:tcBorders>
              <w:bottom w:val="single" w:sz="4" w:space="0" w:color="auto"/>
            </w:tcBorders>
            <w:vAlign w:val="center"/>
          </w:tcPr>
          <w:p w14:paraId="31530E4F" w14:textId="71AD4295"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1</w:t>
            </w:r>
          </w:p>
        </w:tc>
        <w:tc>
          <w:tcPr>
            <w:tcW w:w="5344" w:type="dxa"/>
            <w:tcBorders>
              <w:bottom w:val="single" w:sz="4" w:space="0" w:color="auto"/>
            </w:tcBorders>
            <w:vAlign w:val="center"/>
          </w:tcPr>
          <w:p w14:paraId="5A58BE12" w14:textId="7AEA1A86" w:rsidR="0024759B" w:rsidRPr="00FC2B33" w:rsidRDefault="0024759B" w:rsidP="0024759B">
            <w:pPr>
              <w:rPr>
                <w:rFonts w:ascii="Times New Roman" w:hAnsi="Times New Roman" w:cs="Times New Roman"/>
                <w:lang w:val="en-US"/>
              </w:rPr>
            </w:pPr>
            <w:r w:rsidRPr="00FC2B33">
              <w:rPr>
                <w:rFonts w:ascii="Times New Roman" w:hAnsi="Times New Roman" w:cs="Times New Roman"/>
                <w:lang w:val="en-US"/>
              </w:rPr>
              <w:t>The reasoning was explained matching the master rating.</w:t>
            </w:r>
          </w:p>
        </w:tc>
        <w:tc>
          <w:tcPr>
            <w:tcW w:w="4879" w:type="dxa"/>
            <w:vMerge/>
            <w:tcBorders>
              <w:bottom w:val="single" w:sz="4" w:space="0" w:color="auto"/>
            </w:tcBorders>
            <w:vAlign w:val="center"/>
          </w:tcPr>
          <w:p w14:paraId="19191264" w14:textId="77777777" w:rsidR="0024759B" w:rsidRPr="00FC2B33" w:rsidRDefault="0024759B" w:rsidP="0024759B">
            <w:pPr>
              <w:rPr>
                <w:rFonts w:ascii="Times New Roman" w:hAnsi="Times New Roman" w:cs="Times New Roman"/>
                <w:lang w:val="en-US"/>
              </w:rPr>
            </w:pPr>
          </w:p>
        </w:tc>
      </w:tr>
      <w:tr w:rsidR="00526EFD" w:rsidRPr="00FC2B33" w14:paraId="1F28373F" w14:textId="71E33694" w:rsidTr="00526EFD">
        <w:trPr>
          <w:trHeight w:val="376"/>
        </w:trPr>
        <w:tc>
          <w:tcPr>
            <w:tcW w:w="2268" w:type="dxa"/>
            <w:vMerge w:val="restart"/>
            <w:tcBorders>
              <w:top w:val="single" w:sz="4" w:space="0" w:color="auto"/>
            </w:tcBorders>
            <w:vAlign w:val="center"/>
          </w:tcPr>
          <w:p w14:paraId="579E2428" w14:textId="02265639" w:rsidR="00526EFD" w:rsidRPr="00FC2B33" w:rsidRDefault="00526EFD" w:rsidP="0024759B">
            <w:pPr>
              <w:rPr>
                <w:rFonts w:ascii="Times New Roman" w:hAnsi="Times New Roman" w:cs="Times New Roman"/>
                <w:lang w:val="en-US"/>
              </w:rPr>
            </w:pPr>
            <w:r w:rsidRPr="00FC2B33">
              <w:rPr>
                <w:rFonts w:ascii="Times New Roman" w:hAnsi="Times New Roman" w:cs="Times New Roman"/>
                <w:lang w:val="en-US"/>
              </w:rPr>
              <w:t>Alternatives of action</w:t>
            </w:r>
          </w:p>
        </w:tc>
        <w:tc>
          <w:tcPr>
            <w:tcW w:w="1068" w:type="dxa"/>
            <w:tcBorders>
              <w:top w:val="single" w:sz="4" w:space="0" w:color="auto"/>
            </w:tcBorders>
            <w:vAlign w:val="center"/>
          </w:tcPr>
          <w:p w14:paraId="68DE089E" w14:textId="77777777" w:rsidR="00526EFD" w:rsidRPr="00FC2B33" w:rsidRDefault="00526EFD" w:rsidP="0024759B">
            <w:pPr>
              <w:jc w:val="center"/>
              <w:rPr>
                <w:rFonts w:ascii="Times New Roman" w:hAnsi="Times New Roman" w:cs="Times New Roman"/>
                <w:lang w:val="en-US"/>
              </w:rPr>
            </w:pPr>
            <w:r w:rsidRPr="00FC2B33">
              <w:rPr>
                <w:rFonts w:ascii="Times New Roman" w:hAnsi="Times New Roman" w:cs="Times New Roman"/>
                <w:lang w:val="en-US"/>
              </w:rPr>
              <w:t>0</w:t>
            </w:r>
          </w:p>
        </w:tc>
        <w:tc>
          <w:tcPr>
            <w:tcW w:w="5344" w:type="dxa"/>
            <w:tcBorders>
              <w:top w:val="single" w:sz="4" w:space="0" w:color="auto"/>
            </w:tcBorders>
            <w:vAlign w:val="center"/>
          </w:tcPr>
          <w:p w14:paraId="28FD796E" w14:textId="77777777" w:rsidR="00526EFD" w:rsidRPr="00FC2B33" w:rsidRDefault="00526EFD" w:rsidP="0024759B">
            <w:pPr>
              <w:rPr>
                <w:rFonts w:ascii="Times New Roman" w:hAnsi="Times New Roman" w:cs="Times New Roman"/>
                <w:lang w:val="en-US"/>
              </w:rPr>
            </w:pPr>
            <w:r w:rsidRPr="00FC2B33">
              <w:rPr>
                <w:rFonts w:ascii="Times New Roman" w:hAnsi="Times New Roman" w:cs="Times New Roman"/>
                <w:lang w:val="en-US"/>
              </w:rPr>
              <w:t>No alternative of action was provided for the noticed relevant event.</w:t>
            </w:r>
          </w:p>
        </w:tc>
        <w:tc>
          <w:tcPr>
            <w:tcW w:w="4879" w:type="dxa"/>
            <w:vMerge w:val="restart"/>
            <w:tcBorders>
              <w:top w:val="single" w:sz="4" w:space="0" w:color="auto"/>
            </w:tcBorders>
            <w:vAlign w:val="center"/>
          </w:tcPr>
          <w:p w14:paraId="34B1CB12" w14:textId="3082AED2" w:rsidR="00526EFD" w:rsidRPr="00FC2B33" w:rsidRDefault="00526EFD" w:rsidP="00526EFD">
            <w:pPr>
              <w:jc w:val="both"/>
              <w:rPr>
                <w:rFonts w:ascii="Times New Roman" w:hAnsi="Times New Roman" w:cs="Times New Roman"/>
                <w:lang w:val="en-US"/>
              </w:rPr>
            </w:pPr>
            <w:r w:rsidRPr="00FC2B33">
              <w:rPr>
                <w:rFonts w:ascii="Times New Roman" w:hAnsi="Times New Roman" w:cs="Times New Roman"/>
                <w:lang w:val="en-US"/>
              </w:rPr>
              <w:t>Some students need to be addressed separately, for example, with physical proximity (placing a hand on them). Alternatively, the teacher gives the students more time and waits until they realize on their own that a new unit is starting. In general, rules must be followed because that is their purpose, so there should be further practice/reflection on the meaning of the signal.</w:t>
            </w:r>
          </w:p>
        </w:tc>
      </w:tr>
      <w:tr w:rsidR="00526EFD" w:rsidRPr="00FC2B33" w14:paraId="7C7647D3" w14:textId="23C83C65" w:rsidTr="00526EFD">
        <w:trPr>
          <w:trHeight w:val="376"/>
        </w:trPr>
        <w:tc>
          <w:tcPr>
            <w:tcW w:w="2268" w:type="dxa"/>
            <w:vMerge/>
            <w:vAlign w:val="center"/>
          </w:tcPr>
          <w:p w14:paraId="64DC2DE6" w14:textId="77777777" w:rsidR="00526EFD" w:rsidRPr="00FC2B33" w:rsidRDefault="00526EFD" w:rsidP="0024759B">
            <w:pPr>
              <w:rPr>
                <w:rFonts w:ascii="Times New Roman" w:hAnsi="Times New Roman" w:cs="Times New Roman"/>
                <w:lang w:val="en-US"/>
              </w:rPr>
            </w:pPr>
          </w:p>
        </w:tc>
        <w:tc>
          <w:tcPr>
            <w:tcW w:w="1068" w:type="dxa"/>
            <w:tcBorders>
              <w:bottom w:val="single" w:sz="4" w:space="0" w:color="auto"/>
            </w:tcBorders>
            <w:vAlign w:val="center"/>
          </w:tcPr>
          <w:p w14:paraId="6DD9AB5E" w14:textId="77777777" w:rsidR="00526EFD" w:rsidRPr="00FC2B33" w:rsidRDefault="00526EFD" w:rsidP="0024759B">
            <w:pPr>
              <w:jc w:val="center"/>
              <w:rPr>
                <w:rFonts w:ascii="Times New Roman" w:hAnsi="Times New Roman" w:cs="Times New Roman"/>
                <w:lang w:val="en-US"/>
              </w:rPr>
            </w:pPr>
            <w:r w:rsidRPr="00FC2B33">
              <w:rPr>
                <w:rFonts w:ascii="Times New Roman" w:hAnsi="Times New Roman" w:cs="Times New Roman"/>
                <w:lang w:val="en-US"/>
              </w:rPr>
              <w:t>1</w:t>
            </w:r>
          </w:p>
        </w:tc>
        <w:tc>
          <w:tcPr>
            <w:tcW w:w="5344" w:type="dxa"/>
            <w:tcBorders>
              <w:bottom w:val="single" w:sz="4" w:space="0" w:color="auto"/>
            </w:tcBorders>
            <w:vAlign w:val="center"/>
          </w:tcPr>
          <w:p w14:paraId="529014AE" w14:textId="77777777" w:rsidR="00526EFD" w:rsidRPr="00FC2B33" w:rsidRDefault="00526EFD" w:rsidP="0024759B">
            <w:pPr>
              <w:rPr>
                <w:rFonts w:ascii="Times New Roman" w:hAnsi="Times New Roman" w:cs="Times New Roman"/>
                <w:lang w:val="en-US"/>
              </w:rPr>
            </w:pPr>
            <w:r w:rsidRPr="00FC2B33">
              <w:rPr>
                <w:rFonts w:ascii="Times New Roman" w:hAnsi="Times New Roman" w:cs="Times New Roman"/>
                <w:lang w:val="en-US"/>
              </w:rPr>
              <w:t>An alternative of action was provided for the noticed relevant event.</w:t>
            </w:r>
          </w:p>
        </w:tc>
        <w:tc>
          <w:tcPr>
            <w:tcW w:w="4879" w:type="dxa"/>
            <w:vMerge/>
            <w:vAlign w:val="center"/>
          </w:tcPr>
          <w:p w14:paraId="53C1B3C6" w14:textId="77777777" w:rsidR="00526EFD" w:rsidRPr="00FC2B33" w:rsidRDefault="00526EFD" w:rsidP="0024759B">
            <w:pPr>
              <w:rPr>
                <w:rFonts w:ascii="Times New Roman" w:hAnsi="Times New Roman" w:cs="Times New Roman"/>
                <w:lang w:val="en-US"/>
              </w:rPr>
            </w:pPr>
          </w:p>
        </w:tc>
      </w:tr>
      <w:tr w:rsidR="00526EFD" w:rsidRPr="00FC2B33" w14:paraId="663B2944" w14:textId="491A9EE7" w:rsidTr="00526EFD">
        <w:trPr>
          <w:trHeight w:val="376"/>
        </w:trPr>
        <w:tc>
          <w:tcPr>
            <w:tcW w:w="2268" w:type="dxa"/>
            <w:vMerge/>
            <w:vAlign w:val="center"/>
          </w:tcPr>
          <w:p w14:paraId="60AE6A14" w14:textId="77777777" w:rsidR="00526EFD" w:rsidRPr="00FC2B33" w:rsidRDefault="00526EFD" w:rsidP="0024759B">
            <w:pPr>
              <w:rPr>
                <w:rFonts w:ascii="Times New Roman" w:hAnsi="Times New Roman" w:cs="Times New Roman"/>
                <w:lang w:val="en-US"/>
              </w:rPr>
            </w:pPr>
          </w:p>
        </w:tc>
        <w:tc>
          <w:tcPr>
            <w:tcW w:w="1068" w:type="dxa"/>
            <w:tcBorders>
              <w:top w:val="single" w:sz="4" w:space="0" w:color="auto"/>
            </w:tcBorders>
            <w:vAlign w:val="center"/>
          </w:tcPr>
          <w:p w14:paraId="1E2867FF" w14:textId="666971D1" w:rsidR="00526EFD" w:rsidRPr="00FC2B33" w:rsidRDefault="00526EFD" w:rsidP="0024759B">
            <w:pPr>
              <w:jc w:val="center"/>
              <w:rPr>
                <w:rFonts w:ascii="Times New Roman" w:hAnsi="Times New Roman" w:cs="Times New Roman"/>
                <w:lang w:val="en-US"/>
              </w:rPr>
            </w:pPr>
            <w:r w:rsidRPr="00FC2B33">
              <w:rPr>
                <w:rFonts w:ascii="Times New Roman" w:hAnsi="Times New Roman" w:cs="Times New Roman"/>
                <w:lang w:val="en-US"/>
              </w:rPr>
              <w:t>0</w:t>
            </w:r>
          </w:p>
        </w:tc>
        <w:tc>
          <w:tcPr>
            <w:tcW w:w="5344" w:type="dxa"/>
            <w:tcBorders>
              <w:top w:val="single" w:sz="4" w:space="0" w:color="auto"/>
            </w:tcBorders>
            <w:vAlign w:val="center"/>
          </w:tcPr>
          <w:p w14:paraId="0F2A563D" w14:textId="0F02ECBC" w:rsidR="00526EFD" w:rsidRPr="00FC2B33" w:rsidRDefault="00526EFD" w:rsidP="0024759B">
            <w:pPr>
              <w:rPr>
                <w:rFonts w:ascii="Times New Roman" w:hAnsi="Times New Roman" w:cs="Times New Roman"/>
                <w:lang w:val="en-US"/>
              </w:rPr>
            </w:pPr>
            <w:r w:rsidRPr="00FC2B33">
              <w:rPr>
                <w:rFonts w:ascii="Times New Roman" w:hAnsi="Times New Roman" w:cs="Times New Roman"/>
                <w:lang w:val="en-US"/>
              </w:rPr>
              <w:t>No explanation for the generated alternative of action was provided.</w:t>
            </w:r>
          </w:p>
        </w:tc>
        <w:tc>
          <w:tcPr>
            <w:tcW w:w="4879" w:type="dxa"/>
            <w:vMerge/>
            <w:vAlign w:val="center"/>
          </w:tcPr>
          <w:p w14:paraId="1D4ED3F2" w14:textId="77777777" w:rsidR="00526EFD" w:rsidRPr="00FC2B33" w:rsidRDefault="00526EFD" w:rsidP="0024759B">
            <w:pPr>
              <w:rPr>
                <w:rFonts w:ascii="Times New Roman" w:hAnsi="Times New Roman" w:cs="Times New Roman"/>
                <w:lang w:val="en-US"/>
              </w:rPr>
            </w:pPr>
          </w:p>
        </w:tc>
      </w:tr>
      <w:tr w:rsidR="00526EFD" w:rsidRPr="00FC2B33" w14:paraId="72C1F872" w14:textId="74259E16" w:rsidTr="00526EFD">
        <w:trPr>
          <w:trHeight w:val="68"/>
        </w:trPr>
        <w:tc>
          <w:tcPr>
            <w:tcW w:w="2268" w:type="dxa"/>
            <w:vMerge/>
            <w:tcBorders>
              <w:bottom w:val="single" w:sz="4" w:space="0" w:color="auto"/>
            </w:tcBorders>
            <w:vAlign w:val="center"/>
          </w:tcPr>
          <w:p w14:paraId="06AAFE02" w14:textId="77777777" w:rsidR="00526EFD" w:rsidRPr="00FC2B33" w:rsidRDefault="00526EFD" w:rsidP="0024759B">
            <w:pPr>
              <w:rPr>
                <w:rFonts w:ascii="Times New Roman" w:hAnsi="Times New Roman" w:cs="Times New Roman"/>
                <w:lang w:val="en-US"/>
              </w:rPr>
            </w:pPr>
          </w:p>
        </w:tc>
        <w:tc>
          <w:tcPr>
            <w:tcW w:w="1068" w:type="dxa"/>
            <w:tcBorders>
              <w:bottom w:val="single" w:sz="4" w:space="0" w:color="auto"/>
            </w:tcBorders>
            <w:vAlign w:val="center"/>
          </w:tcPr>
          <w:p w14:paraId="68DF4035" w14:textId="77777777" w:rsidR="00526EFD" w:rsidRPr="00FC2B33" w:rsidRDefault="00526EFD" w:rsidP="0024759B">
            <w:pPr>
              <w:jc w:val="center"/>
              <w:rPr>
                <w:rFonts w:ascii="Times New Roman" w:hAnsi="Times New Roman" w:cs="Times New Roman"/>
                <w:lang w:val="en-US"/>
              </w:rPr>
            </w:pPr>
            <w:r w:rsidRPr="00FC2B33">
              <w:rPr>
                <w:rFonts w:ascii="Times New Roman" w:hAnsi="Times New Roman" w:cs="Times New Roman"/>
                <w:lang w:val="en-US"/>
              </w:rPr>
              <w:t>1</w:t>
            </w:r>
          </w:p>
        </w:tc>
        <w:tc>
          <w:tcPr>
            <w:tcW w:w="5344" w:type="dxa"/>
            <w:tcBorders>
              <w:bottom w:val="single" w:sz="4" w:space="0" w:color="auto"/>
            </w:tcBorders>
            <w:vAlign w:val="center"/>
          </w:tcPr>
          <w:p w14:paraId="57AF14E8" w14:textId="13829823" w:rsidR="00526EFD" w:rsidRPr="00FC2B33" w:rsidRDefault="00526EFD" w:rsidP="0024759B">
            <w:pPr>
              <w:rPr>
                <w:rFonts w:ascii="Times New Roman" w:hAnsi="Times New Roman" w:cs="Times New Roman"/>
                <w:lang w:val="en-US"/>
              </w:rPr>
            </w:pPr>
            <w:r w:rsidRPr="00FC2B33">
              <w:rPr>
                <w:rFonts w:ascii="Times New Roman" w:hAnsi="Times New Roman" w:cs="Times New Roman"/>
                <w:lang w:val="en-US"/>
              </w:rPr>
              <w:t>An explanation for the generated alternative of action was provided.</w:t>
            </w:r>
          </w:p>
        </w:tc>
        <w:tc>
          <w:tcPr>
            <w:tcW w:w="4879" w:type="dxa"/>
            <w:vMerge/>
            <w:tcBorders>
              <w:bottom w:val="single" w:sz="4" w:space="0" w:color="auto"/>
            </w:tcBorders>
            <w:vAlign w:val="center"/>
          </w:tcPr>
          <w:p w14:paraId="622EB484" w14:textId="77777777" w:rsidR="00526EFD" w:rsidRPr="00FC2B33" w:rsidRDefault="00526EFD" w:rsidP="0024759B">
            <w:pPr>
              <w:rPr>
                <w:rFonts w:ascii="Times New Roman" w:hAnsi="Times New Roman" w:cs="Times New Roman"/>
                <w:lang w:val="en-US"/>
              </w:rPr>
            </w:pPr>
          </w:p>
        </w:tc>
      </w:tr>
      <w:tr w:rsidR="00A37DAD" w:rsidRPr="00FC2B33" w14:paraId="53FF6168" w14:textId="77777777" w:rsidTr="00526EFD">
        <w:trPr>
          <w:trHeight w:val="68"/>
        </w:trPr>
        <w:tc>
          <w:tcPr>
            <w:tcW w:w="2268" w:type="dxa"/>
            <w:tcBorders>
              <w:top w:val="single" w:sz="4" w:space="0" w:color="auto"/>
              <w:bottom w:val="single" w:sz="4" w:space="0" w:color="auto"/>
            </w:tcBorders>
            <w:vAlign w:val="center"/>
          </w:tcPr>
          <w:p w14:paraId="2C13CF1D" w14:textId="0C423C1F" w:rsidR="00A37DAD" w:rsidRPr="00FC2B33" w:rsidRDefault="00A37DAD" w:rsidP="0024759B">
            <w:pPr>
              <w:rPr>
                <w:rFonts w:ascii="Times New Roman" w:hAnsi="Times New Roman" w:cs="Times New Roman"/>
                <w:lang w:val="en-US"/>
              </w:rPr>
            </w:pPr>
            <w:r w:rsidRPr="00FC2B33">
              <w:rPr>
                <w:rFonts w:ascii="Times New Roman" w:hAnsi="Times New Roman" w:cs="Times New Roman"/>
                <w:lang w:val="en-US"/>
              </w:rPr>
              <w:t>Irrelevant events</w:t>
            </w:r>
          </w:p>
        </w:tc>
        <w:tc>
          <w:tcPr>
            <w:tcW w:w="1068" w:type="dxa"/>
            <w:tcBorders>
              <w:top w:val="single" w:sz="4" w:space="0" w:color="auto"/>
              <w:bottom w:val="single" w:sz="4" w:space="0" w:color="auto"/>
            </w:tcBorders>
            <w:vAlign w:val="center"/>
          </w:tcPr>
          <w:p w14:paraId="0EFD6381" w14:textId="2A82B3FD" w:rsidR="00A37DAD" w:rsidRPr="00FC2B33" w:rsidRDefault="00A37DAD" w:rsidP="0024759B">
            <w:pPr>
              <w:jc w:val="center"/>
              <w:rPr>
                <w:rFonts w:ascii="Times New Roman" w:hAnsi="Times New Roman" w:cs="Times New Roman"/>
                <w:lang w:val="en-US"/>
              </w:rPr>
            </w:pPr>
            <w:r w:rsidRPr="00FC2B33">
              <w:rPr>
                <w:rFonts w:ascii="Times New Roman" w:hAnsi="Times New Roman" w:cs="Times New Roman"/>
                <w:lang w:val="en-US"/>
              </w:rPr>
              <w:t>0</w:t>
            </w:r>
          </w:p>
        </w:tc>
        <w:tc>
          <w:tcPr>
            <w:tcW w:w="5344" w:type="dxa"/>
            <w:tcBorders>
              <w:top w:val="single" w:sz="4" w:space="0" w:color="auto"/>
              <w:bottom w:val="single" w:sz="4" w:space="0" w:color="auto"/>
            </w:tcBorders>
            <w:vAlign w:val="center"/>
          </w:tcPr>
          <w:p w14:paraId="29DF08C8" w14:textId="1DB4840B" w:rsidR="00A37DAD" w:rsidRPr="00FC2B33" w:rsidRDefault="00A37DAD" w:rsidP="0024759B">
            <w:pPr>
              <w:rPr>
                <w:rFonts w:ascii="Times New Roman" w:hAnsi="Times New Roman" w:cs="Times New Roman"/>
                <w:lang w:val="en-US"/>
              </w:rPr>
            </w:pPr>
            <w:r w:rsidRPr="00FC2B33">
              <w:rPr>
                <w:rFonts w:ascii="Times New Roman" w:hAnsi="Times New Roman" w:cs="Times New Roman"/>
                <w:lang w:val="en-US"/>
              </w:rPr>
              <w:t xml:space="preserve">The noticed event was not mentioned in the master rating. Therefore, its reasoning and provided alternative of action was not considered in further analyses. </w:t>
            </w:r>
          </w:p>
        </w:tc>
        <w:tc>
          <w:tcPr>
            <w:tcW w:w="4879" w:type="dxa"/>
            <w:tcBorders>
              <w:top w:val="single" w:sz="4" w:space="0" w:color="auto"/>
              <w:bottom w:val="single" w:sz="4" w:space="0" w:color="auto"/>
            </w:tcBorders>
            <w:vAlign w:val="center"/>
          </w:tcPr>
          <w:p w14:paraId="1EE3CC83" w14:textId="7CDB1E16" w:rsidR="00A37DAD" w:rsidRPr="00FC2B33" w:rsidRDefault="00A37DAD" w:rsidP="00526EFD">
            <w:pPr>
              <w:jc w:val="both"/>
              <w:rPr>
                <w:rFonts w:ascii="Times New Roman" w:hAnsi="Times New Roman" w:cs="Times New Roman"/>
                <w:lang w:val="en-US"/>
              </w:rPr>
            </w:pPr>
            <w:r w:rsidRPr="00FC2B33">
              <w:rPr>
                <w:rFonts w:ascii="Times New Roman" w:hAnsi="Times New Roman" w:cs="Times New Roman"/>
                <w:i/>
                <w:iCs/>
                <w:lang w:val="en-US"/>
              </w:rPr>
              <w:t>Noticing + reasoning:</w:t>
            </w:r>
            <w:r w:rsidRPr="00FC2B33">
              <w:rPr>
                <w:rFonts w:ascii="Times New Roman" w:hAnsi="Times New Roman" w:cs="Times New Roman"/>
                <w:lang w:val="en-US"/>
              </w:rPr>
              <w:t xml:space="preserve"> The teacher explains exactly what the students should say during the presentation. The guidance proves to be useful, as the presenters do not know which statements need to be made. This is also reflected in the repeated follow-up questions from the teacher. The teacher aims to ensure that the </w:t>
            </w:r>
            <w:r w:rsidRPr="00FC2B33">
              <w:rPr>
                <w:rFonts w:ascii="Times New Roman" w:hAnsi="Times New Roman" w:cs="Times New Roman"/>
                <w:lang w:val="en-US"/>
              </w:rPr>
              <w:lastRenderedPageBreak/>
              <w:t>presenting students only present the key results of their research, but still say enough for the other students to understand.</w:t>
            </w:r>
          </w:p>
          <w:p w14:paraId="6C60ADFB" w14:textId="6A9ACF8E" w:rsidR="00A37DAD" w:rsidRPr="00FC2B33" w:rsidRDefault="00A37DAD" w:rsidP="00526EFD">
            <w:pPr>
              <w:jc w:val="both"/>
              <w:rPr>
                <w:rFonts w:ascii="Times New Roman" w:hAnsi="Times New Roman" w:cs="Times New Roman"/>
                <w:lang w:val="en-US"/>
              </w:rPr>
            </w:pPr>
            <w:r w:rsidRPr="00FC2B33">
              <w:rPr>
                <w:rFonts w:ascii="Times New Roman" w:hAnsi="Times New Roman" w:cs="Times New Roman"/>
                <w:i/>
                <w:iCs/>
                <w:lang w:val="en-US"/>
              </w:rPr>
              <w:t>Alternative of action:</w:t>
            </w:r>
            <w:r w:rsidRPr="00FC2B33">
              <w:rPr>
                <w:rFonts w:ascii="Times New Roman" w:hAnsi="Times New Roman" w:cs="Times New Roman"/>
                <w:lang w:val="en-US"/>
              </w:rPr>
              <w:t xml:space="preserve"> For a smoother process, short bullet points could be written on the board, outlining exactly what the students should say in the presentation. These could be agreed upon collectively beforehand. It would also be helpful to give the students a few more minutes of preparation time before the presentation. This way, the students will clearly understand what necessary statements should be included, allowing all other students to follow the results and understand how they were reached.</w:t>
            </w:r>
          </w:p>
        </w:tc>
      </w:tr>
    </w:tbl>
    <w:p w14:paraId="5404F1D3" w14:textId="573F56AB" w:rsidR="00B4540C" w:rsidRPr="00FC2B33" w:rsidRDefault="00B4540C" w:rsidP="005F328B">
      <w:pPr>
        <w:spacing w:line="480" w:lineRule="auto"/>
        <w:rPr>
          <w:rFonts w:ascii="Times New Roman" w:hAnsi="Times New Roman" w:cs="Times New Roman"/>
          <w:lang w:val="en-US"/>
        </w:rPr>
      </w:pPr>
      <w:r w:rsidRPr="00FC2B33">
        <w:rPr>
          <w:rFonts w:ascii="Times New Roman" w:hAnsi="Times New Roman" w:cs="Times New Roman"/>
          <w:i/>
          <w:lang w:val="en-US"/>
        </w:rPr>
        <w:lastRenderedPageBreak/>
        <w:t xml:space="preserve">Note. </w:t>
      </w:r>
      <w:r w:rsidRPr="00FC2B33">
        <w:rPr>
          <w:rFonts w:ascii="Times New Roman" w:hAnsi="Times New Roman" w:cs="Times New Roman"/>
          <w:lang w:val="en-US"/>
        </w:rPr>
        <w:t>PVCM = Professional Vision of Classroom Management</w:t>
      </w:r>
      <w:r w:rsidR="00FD65B0" w:rsidRPr="00FC2B33">
        <w:rPr>
          <w:rFonts w:ascii="Times New Roman" w:hAnsi="Times New Roman" w:cs="Times New Roman"/>
          <w:lang w:val="en-US"/>
        </w:rPr>
        <w:t>; we counted the number of points achieved for noticing + reasoning and alternatives of action</w:t>
      </w:r>
      <w:r w:rsidRPr="00FC2B33">
        <w:rPr>
          <w:rFonts w:ascii="Times New Roman" w:hAnsi="Times New Roman" w:cs="Times New Roman"/>
          <w:lang w:val="en-US"/>
        </w:rPr>
        <w:t>.</w:t>
      </w:r>
    </w:p>
    <w:p w14:paraId="5CBDFB4D" w14:textId="77777777" w:rsidR="00B4540C" w:rsidRPr="00FC2B33" w:rsidRDefault="00B4540C" w:rsidP="005F328B">
      <w:pPr>
        <w:spacing w:line="480" w:lineRule="auto"/>
        <w:rPr>
          <w:rFonts w:ascii="Times New Roman" w:hAnsi="Times New Roman" w:cs="Times New Roman"/>
          <w:lang w:val="en-US"/>
        </w:rPr>
        <w:sectPr w:rsidR="00B4540C" w:rsidRPr="00FC2B33" w:rsidSect="00DF26DA">
          <w:pgSz w:w="16838" w:h="11906" w:orient="landscape"/>
          <w:pgMar w:top="1418" w:right="1418" w:bottom="1418" w:left="1418" w:header="709" w:footer="709" w:gutter="0"/>
          <w:cols w:space="708"/>
          <w:docGrid w:linePitch="360"/>
        </w:sectPr>
      </w:pPr>
    </w:p>
    <w:p w14:paraId="1B1650E3" w14:textId="3B9622C5" w:rsidR="00D57FF8" w:rsidRPr="00FC2B33" w:rsidRDefault="00D57FF8" w:rsidP="005F328B">
      <w:pPr>
        <w:spacing w:line="480" w:lineRule="auto"/>
        <w:rPr>
          <w:rFonts w:ascii="Times New Roman" w:hAnsi="Times New Roman" w:cs="Times New Roman"/>
          <w:b/>
          <w:lang w:val="en-US"/>
        </w:rPr>
      </w:pPr>
      <w:r w:rsidRPr="00FC2B33">
        <w:rPr>
          <w:rFonts w:ascii="Times New Roman" w:hAnsi="Times New Roman" w:cs="Times New Roman"/>
          <w:b/>
          <w:lang w:val="en-US"/>
        </w:rPr>
        <w:lastRenderedPageBreak/>
        <w:t xml:space="preserve">Supplement </w:t>
      </w:r>
      <w:r w:rsidR="0037548B" w:rsidRPr="00FC2B33">
        <w:rPr>
          <w:rFonts w:ascii="Times New Roman" w:hAnsi="Times New Roman" w:cs="Times New Roman"/>
          <w:b/>
          <w:lang w:val="en-US"/>
        </w:rPr>
        <w:t>S</w:t>
      </w:r>
      <w:r w:rsidRPr="00FC2B33">
        <w:rPr>
          <w:rFonts w:ascii="Times New Roman" w:hAnsi="Times New Roman" w:cs="Times New Roman"/>
          <w:b/>
          <w:lang w:val="en-US"/>
        </w:rPr>
        <w:t>4</w:t>
      </w:r>
    </w:p>
    <w:p w14:paraId="7F5E9608" w14:textId="0EFD00D9" w:rsidR="00B4540C" w:rsidRPr="00FC2B33" w:rsidRDefault="00B4540C" w:rsidP="001606CE">
      <w:pPr>
        <w:spacing w:line="360" w:lineRule="auto"/>
        <w:rPr>
          <w:rFonts w:ascii="Times New Roman" w:hAnsi="Times New Roman" w:cs="Times New Roman"/>
          <w:b/>
          <w:lang w:val="en-US"/>
        </w:rPr>
      </w:pPr>
      <w:r w:rsidRPr="00FC2B33">
        <w:rPr>
          <w:rFonts w:ascii="Times New Roman" w:hAnsi="Times New Roman" w:cs="Times New Roman"/>
          <w:b/>
          <w:lang w:val="en-US"/>
        </w:rPr>
        <w:t xml:space="preserve">Table </w:t>
      </w:r>
      <w:r w:rsidR="00AA12DF" w:rsidRPr="00FC2B33">
        <w:rPr>
          <w:rFonts w:ascii="Times New Roman" w:hAnsi="Times New Roman" w:cs="Times New Roman"/>
          <w:b/>
          <w:lang w:val="en-US"/>
        </w:rPr>
        <w:t>S4</w:t>
      </w:r>
    </w:p>
    <w:p w14:paraId="6AAEA1AC" w14:textId="79494CE9" w:rsidR="00B4540C" w:rsidRPr="00FC2B33" w:rsidRDefault="005F19BB" w:rsidP="001606CE">
      <w:pPr>
        <w:spacing w:line="360" w:lineRule="auto"/>
        <w:rPr>
          <w:rFonts w:ascii="Times New Roman" w:hAnsi="Times New Roman" w:cs="Times New Roman"/>
          <w:i/>
          <w:lang w:val="en-US"/>
        </w:rPr>
      </w:pPr>
      <w:r w:rsidRPr="00FC2B33">
        <w:rPr>
          <w:rFonts w:ascii="Times New Roman" w:hAnsi="Times New Roman" w:cs="Times New Roman"/>
          <w:i/>
          <w:lang w:val="en-US"/>
        </w:rPr>
        <w:t>Measure of Expert Features</w:t>
      </w:r>
      <w:r w:rsidR="00D64999" w:rsidRPr="00FC2B33">
        <w:rPr>
          <w:rFonts w:ascii="Times New Roman" w:hAnsi="Times New Roman" w:cs="Times New Roman"/>
          <w:i/>
          <w:lang w:val="en-US"/>
        </w:rPr>
        <w:t xml:space="preserve"> </w:t>
      </w:r>
      <w:r w:rsidR="0038486B" w:rsidRPr="00FC2B33">
        <w:rPr>
          <w:rFonts w:ascii="Times New Roman" w:hAnsi="Times New Roman" w:cs="Times New Roman"/>
          <w:i/>
          <w:lang w:val="en-US"/>
        </w:rPr>
        <w:t xml:space="preserve">of PVCM </w:t>
      </w:r>
      <w:r w:rsidR="00D64999" w:rsidRPr="00FC2B33">
        <w:rPr>
          <w:rFonts w:ascii="Times New Roman" w:hAnsi="Times New Roman" w:cs="Times New Roman"/>
          <w:i/>
          <w:lang w:val="en-US"/>
        </w:rPr>
        <w:t>(</w:t>
      </w:r>
      <w:r w:rsidR="00CF007F" w:rsidRPr="00FC2B33">
        <w:rPr>
          <w:rFonts w:ascii="Times New Roman" w:hAnsi="Times New Roman" w:cs="Times New Roman"/>
          <w:i/>
          <w:lang w:val="en-US"/>
        </w:rPr>
        <w:t>Adapted from</w:t>
      </w:r>
      <w:r w:rsidR="00D64999" w:rsidRPr="00FC2B33">
        <w:rPr>
          <w:rFonts w:ascii="Times New Roman" w:hAnsi="Times New Roman" w:cs="Times New Roman"/>
          <w:i/>
          <w:lang w:val="en-US"/>
        </w:rPr>
        <w:t xml:space="preserve"> Wolff et al., 2015)</w:t>
      </w:r>
    </w:p>
    <w:tbl>
      <w:tblPr>
        <w:tblStyle w:val="Tabellenraster"/>
        <w:tblW w:w="14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1078"/>
        <w:gridCol w:w="5461"/>
        <w:gridCol w:w="4915"/>
      </w:tblGrid>
      <w:tr w:rsidR="0024759B" w:rsidRPr="00FC2B33" w14:paraId="76E67144" w14:textId="3CA1F5C1" w:rsidTr="0024759B">
        <w:trPr>
          <w:trHeight w:val="319"/>
        </w:trPr>
        <w:tc>
          <w:tcPr>
            <w:tcW w:w="2832" w:type="dxa"/>
            <w:tcBorders>
              <w:top w:val="single" w:sz="4" w:space="0" w:color="auto"/>
              <w:bottom w:val="single" w:sz="4" w:space="0" w:color="auto"/>
            </w:tcBorders>
            <w:vAlign w:val="center"/>
          </w:tcPr>
          <w:p w14:paraId="487D2B8F" w14:textId="4AF3D094"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Category</w:t>
            </w:r>
          </w:p>
        </w:tc>
        <w:tc>
          <w:tcPr>
            <w:tcW w:w="1078" w:type="dxa"/>
            <w:tcBorders>
              <w:top w:val="single" w:sz="4" w:space="0" w:color="auto"/>
              <w:bottom w:val="single" w:sz="4" w:space="0" w:color="auto"/>
            </w:tcBorders>
            <w:vAlign w:val="center"/>
          </w:tcPr>
          <w:p w14:paraId="7DC0ECE5" w14:textId="79EFE877"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Points</w:t>
            </w:r>
          </w:p>
        </w:tc>
        <w:tc>
          <w:tcPr>
            <w:tcW w:w="5461" w:type="dxa"/>
            <w:tcBorders>
              <w:top w:val="single" w:sz="4" w:space="0" w:color="auto"/>
              <w:bottom w:val="single" w:sz="4" w:space="0" w:color="auto"/>
            </w:tcBorders>
            <w:vAlign w:val="center"/>
          </w:tcPr>
          <w:p w14:paraId="04FCF242" w14:textId="00BD6B10"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Definition</w:t>
            </w:r>
          </w:p>
        </w:tc>
        <w:tc>
          <w:tcPr>
            <w:tcW w:w="4915" w:type="dxa"/>
            <w:tcBorders>
              <w:top w:val="single" w:sz="4" w:space="0" w:color="auto"/>
              <w:bottom w:val="single" w:sz="4" w:space="0" w:color="auto"/>
            </w:tcBorders>
          </w:tcPr>
          <w:p w14:paraId="2C5DBE30" w14:textId="59C3066A"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Example</w:t>
            </w:r>
          </w:p>
        </w:tc>
      </w:tr>
      <w:tr w:rsidR="0024759B" w:rsidRPr="00FC2B33" w14:paraId="180E76D0" w14:textId="2355FF72" w:rsidTr="0024759B">
        <w:trPr>
          <w:trHeight w:val="655"/>
        </w:trPr>
        <w:tc>
          <w:tcPr>
            <w:tcW w:w="2832" w:type="dxa"/>
            <w:tcBorders>
              <w:top w:val="single" w:sz="4" w:space="0" w:color="auto"/>
              <w:bottom w:val="single" w:sz="4" w:space="0" w:color="auto"/>
            </w:tcBorders>
            <w:vAlign w:val="center"/>
          </w:tcPr>
          <w:p w14:paraId="01942CC0" w14:textId="778D7DEB" w:rsidR="0024759B" w:rsidRPr="00FC2B33" w:rsidRDefault="0024759B" w:rsidP="0024759B">
            <w:pPr>
              <w:rPr>
                <w:rFonts w:ascii="Times New Roman" w:hAnsi="Times New Roman" w:cs="Times New Roman"/>
                <w:lang w:val="en-US"/>
              </w:rPr>
            </w:pPr>
            <w:r w:rsidRPr="00FC2B33">
              <w:rPr>
                <w:rFonts w:ascii="Times New Roman" w:hAnsi="Times New Roman" w:cs="Times New Roman"/>
                <w:lang w:val="en-US"/>
              </w:rPr>
              <w:t>Concepts of classroom management</w:t>
            </w:r>
          </w:p>
        </w:tc>
        <w:tc>
          <w:tcPr>
            <w:tcW w:w="1078" w:type="dxa"/>
            <w:tcBorders>
              <w:top w:val="single" w:sz="4" w:space="0" w:color="auto"/>
              <w:bottom w:val="single" w:sz="4" w:space="0" w:color="auto"/>
            </w:tcBorders>
            <w:vAlign w:val="center"/>
          </w:tcPr>
          <w:p w14:paraId="410D4D22" w14:textId="3ABF838C"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1</w:t>
            </w:r>
          </w:p>
        </w:tc>
        <w:tc>
          <w:tcPr>
            <w:tcW w:w="5461" w:type="dxa"/>
            <w:tcBorders>
              <w:top w:val="single" w:sz="4" w:space="0" w:color="auto"/>
              <w:bottom w:val="single" w:sz="4" w:space="0" w:color="auto"/>
            </w:tcBorders>
            <w:vAlign w:val="center"/>
          </w:tcPr>
          <w:p w14:paraId="2C857CB8" w14:textId="67056302" w:rsidR="0024759B" w:rsidRPr="00FC2B33" w:rsidRDefault="0024759B" w:rsidP="0024759B">
            <w:pPr>
              <w:rPr>
                <w:rFonts w:ascii="Times New Roman" w:hAnsi="Times New Roman" w:cs="Times New Roman"/>
                <w:lang w:val="en-US"/>
              </w:rPr>
            </w:pPr>
            <w:r w:rsidRPr="00FC2B33">
              <w:rPr>
                <w:rFonts w:ascii="Times New Roman" w:hAnsi="Times New Roman" w:cs="Times New Roman"/>
                <w:lang w:val="en-US"/>
              </w:rPr>
              <w:t>Scientific terms (</w:t>
            </w:r>
            <w:proofErr w:type="spellStart"/>
            <w:r w:rsidRPr="00FC2B33">
              <w:rPr>
                <w:rFonts w:ascii="Times New Roman" w:hAnsi="Times New Roman" w:cs="Times New Roman"/>
                <w:lang w:val="en-US"/>
              </w:rPr>
              <w:t>withitness</w:t>
            </w:r>
            <w:proofErr w:type="spellEnd"/>
            <w:r w:rsidRPr="00FC2B33">
              <w:rPr>
                <w:rFonts w:ascii="Times New Roman" w:hAnsi="Times New Roman" w:cs="Times New Roman"/>
                <w:lang w:val="en-US"/>
              </w:rPr>
              <w:t>, smoothness, momentum, group focus, group mobilization) are used.</w:t>
            </w:r>
          </w:p>
        </w:tc>
        <w:tc>
          <w:tcPr>
            <w:tcW w:w="4915" w:type="dxa"/>
            <w:tcBorders>
              <w:top w:val="single" w:sz="4" w:space="0" w:color="auto"/>
              <w:bottom w:val="single" w:sz="4" w:space="0" w:color="auto"/>
            </w:tcBorders>
          </w:tcPr>
          <w:p w14:paraId="3535813F" w14:textId="53F28FBD" w:rsidR="0024759B" w:rsidRPr="00FC2B33" w:rsidRDefault="00A553BC" w:rsidP="0024759B">
            <w:pPr>
              <w:rPr>
                <w:rFonts w:ascii="Times New Roman" w:hAnsi="Times New Roman" w:cs="Times New Roman"/>
                <w:lang w:val="en-US"/>
              </w:rPr>
            </w:pPr>
            <w:r w:rsidRPr="00FC2B33">
              <w:rPr>
                <w:rFonts w:ascii="Times New Roman" w:hAnsi="Times New Roman" w:cs="Times New Roman"/>
                <w:lang w:val="en-US"/>
              </w:rPr>
              <w:t>At this point in the lesson, there is little group mobilization. Only a few students are actively engaged, and the level of activity is very low.</w:t>
            </w:r>
          </w:p>
        </w:tc>
      </w:tr>
      <w:tr w:rsidR="0024759B" w:rsidRPr="00FC2B33" w14:paraId="15BFF835" w14:textId="60AC16A4" w:rsidTr="0024759B">
        <w:trPr>
          <w:trHeight w:val="319"/>
        </w:trPr>
        <w:tc>
          <w:tcPr>
            <w:tcW w:w="2832" w:type="dxa"/>
            <w:tcBorders>
              <w:top w:val="single" w:sz="4" w:space="0" w:color="auto"/>
            </w:tcBorders>
            <w:vAlign w:val="center"/>
          </w:tcPr>
          <w:p w14:paraId="7DF0D1FA" w14:textId="77777777" w:rsidR="0024759B" w:rsidRPr="00FC2B33" w:rsidRDefault="0024759B" w:rsidP="0024759B">
            <w:pPr>
              <w:rPr>
                <w:rFonts w:ascii="Times New Roman" w:hAnsi="Times New Roman" w:cs="Times New Roman"/>
                <w:lang w:val="en-US"/>
              </w:rPr>
            </w:pPr>
            <w:r w:rsidRPr="00FC2B33">
              <w:rPr>
                <w:rFonts w:ascii="Times New Roman" w:hAnsi="Times New Roman" w:cs="Times New Roman"/>
                <w:lang w:val="en-US"/>
              </w:rPr>
              <w:t>Focus on students</w:t>
            </w:r>
          </w:p>
        </w:tc>
        <w:tc>
          <w:tcPr>
            <w:tcW w:w="1078" w:type="dxa"/>
            <w:tcBorders>
              <w:top w:val="single" w:sz="4" w:space="0" w:color="auto"/>
            </w:tcBorders>
            <w:vAlign w:val="center"/>
          </w:tcPr>
          <w:p w14:paraId="73E37C0E" w14:textId="3D4ECEBE"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1</w:t>
            </w:r>
          </w:p>
        </w:tc>
        <w:tc>
          <w:tcPr>
            <w:tcW w:w="5461" w:type="dxa"/>
            <w:tcBorders>
              <w:top w:val="single" w:sz="4" w:space="0" w:color="auto"/>
            </w:tcBorders>
            <w:vAlign w:val="center"/>
          </w:tcPr>
          <w:p w14:paraId="1AB46629" w14:textId="2840564C" w:rsidR="0024759B" w:rsidRPr="00FC2B33" w:rsidRDefault="0024759B" w:rsidP="0024759B">
            <w:pPr>
              <w:rPr>
                <w:rFonts w:ascii="Times New Roman" w:hAnsi="Times New Roman" w:cs="Times New Roman"/>
                <w:lang w:val="en-US"/>
              </w:rPr>
            </w:pPr>
            <w:r w:rsidRPr="00FC2B33">
              <w:rPr>
                <w:rFonts w:ascii="Times New Roman" w:hAnsi="Times New Roman" w:cs="Times New Roman"/>
                <w:lang w:val="en-US"/>
              </w:rPr>
              <w:t>Students’ engagement, attention, listening, or learning in the classroom situation is addressed.</w:t>
            </w:r>
          </w:p>
        </w:tc>
        <w:tc>
          <w:tcPr>
            <w:tcW w:w="4915" w:type="dxa"/>
            <w:tcBorders>
              <w:top w:val="single" w:sz="4" w:space="0" w:color="auto"/>
            </w:tcBorders>
          </w:tcPr>
          <w:p w14:paraId="44ED79BA" w14:textId="2BD7D339" w:rsidR="0024759B" w:rsidRPr="00FC2B33" w:rsidRDefault="00A553BC" w:rsidP="0024759B">
            <w:pPr>
              <w:rPr>
                <w:rFonts w:ascii="Times New Roman" w:hAnsi="Times New Roman" w:cs="Times New Roman"/>
                <w:lang w:val="en-US"/>
              </w:rPr>
            </w:pPr>
            <w:r w:rsidRPr="00FC2B33">
              <w:rPr>
                <w:rFonts w:ascii="Times New Roman" w:hAnsi="Times New Roman" w:cs="Times New Roman"/>
                <w:lang w:val="en-US"/>
              </w:rPr>
              <w:t>Most students are only passively involved in the lessons. This affects the attention of many students, causing them not to pay proper attention. This is also evident in that some students do not even know what the lesson is about.</w:t>
            </w:r>
          </w:p>
        </w:tc>
      </w:tr>
      <w:tr w:rsidR="0024759B" w:rsidRPr="00FC2B33" w14:paraId="142683B8" w14:textId="6563C0D7" w:rsidTr="0024759B">
        <w:trPr>
          <w:trHeight w:val="319"/>
        </w:trPr>
        <w:tc>
          <w:tcPr>
            <w:tcW w:w="2832" w:type="dxa"/>
            <w:tcBorders>
              <w:top w:val="single" w:sz="4" w:space="0" w:color="auto"/>
            </w:tcBorders>
            <w:vAlign w:val="center"/>
          </w:tcPr>
          <w:p w14:paraId="00A1BD68" w14:textId="5494DF25" w:rsidR="0024759B" w:rsidRPr="00FC2B33" w:rsidRDefault="00A553BC" w:rsidP="0024759B">
            <w:pPr>
              <w:rPr>
                <w:rFonts w:ascii="Times New Roman" w:hAnsi="Times New Roman" w:cs="Times New Roman"/>
                <w:lang w:val="en-US"/>
              </w:rPr>
            </w:pPr>
            <w:r w:rsidRPr="00FC2B33">
              <w:rPr>
                <w:rFonts w:ascii="Times New Roman" w:hAnsi="Times New Roman" w:cs="Times New Roman"/>
                <w:lang w:val="en-US"/>
              </w:rPr>
              <w:t>Inferences</w:t>
            </w:r>
          </w:p>
        </w:tc>
        <w:tc>
          <w:tcPr>
            <w:tcW w:w="1078" w:type="dxa"/>
            <w:tcBorders>
              <w:top w:val="single" w:sz="4" w:space="0" w:color="auto"/>
            </w:tcBorders>
            <w:vAlign w:val="center"/>
          </w:tcPr>
          <w:p w14:paraId="1F952F1A" w14:textId="628F05C0"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1</w:t>
            </w:r>
          </w:p>
        </w:tc>
        <w:tc>
          <w:tcPr>
            <w:tcW w:w="5461" w:type="dxa"/>
            <w:tcBorders>
              <w:top w:val="single" w:sz="4" w:space="0" w:color="auto"/>
            </w:tcBorders>
            <w:vAlign w:val="center"/>
          </w:tcPr>
          <w:p w14:paraId="57EC0271" w14:textId="0047D49C" w:rsidR="0024759B" w:rsidRPr="00FC2B33" w:rsidRDefault="0024759B" w:rsidP="0024759B">
            <w:pPr>
              <w:rPr>
                <w:rFonts w:ascii="Times New Roman" w:hAnsi="Times New Roman" w:cs="Times New Roman"/>
                <w:lang w:val="en-US"/>
              </w:rPr>
            </w:pPr>
            <w:r w:rsidRPr="00FC2B33">
              <w:rPr>
                <w:rFonts w:ascii="Times New Roman" w:hAnsi="Times New Roman" w:cs="Times New Roman"/>
                <w:lang w:val="en-US"/>
              </w:rPr>
              <w:t>Inferences about students or teachers, predictions of classroom management, and explanations are provided.</w:t>
            </w:r>
          </w:p>
        </w:tc>
        <w:tc>
          <w:tcPr>
            <w:tcW w:w="4915" w:type="dxa"/>
            <w:tcBorders>
              <w:top w:val="single" w:sz="4" w:space="0" w:color="auto"/>
            </w:tcBorders>
          </w:tcPr>
          <w:p w14:paraId="3EE9E401" w14:textId="6BDD5CA2" w:rsidR="0024759B" w:rsidRPr="00FC2B33" w:rsidRDefault="00A553BC" w:rsidP="0024759B">
            <w:pPr>
              <w:rPr>
                <w:rFonts w:ascii="Times New Roman" w:hAnsi="Times New Roman" w:cs="Times New Roman"/>
                <w:lang w:val="en-US"/>
              </w:rPr>
            </w:pPr>
            <w:r w:rsidRPr="00FC2B33">
              <w:rPr>
                <w:rFonts w:ascii="Times New Roman" w:hAnsi="Times New Roman" w:cs="Times New Roman"/>
                <w:lang w:val="en-US"/>
              </w:rPr>
              <w:t>It should be noted that the teacher uses the bell to ensure silence, as it can be heard by all the children, allowing her not to raise her voice. Unfortunately, she did not wait until silence was achieved, which may lead the children to perceive the bell</w:t>
            </w:r>
            <w:r w:rsidR="00EE3CFD" w:rsidRPr="00FC2B33">
              <w:rPr>
                <w:rFonts w:ascii="Times New Roman" w:hAnsi="Times New Roman" w:cs="Times New Roman"/>
                <w:lang w:val="en-US"/>
              </w:rPr>
              <w:t>’</w:t>
            </w:r>
            <w:r w:rsidRPr="00FC2B33">
              <w:rPr>
                <w:rFonts w:ascii="Times New Roman" w:hAnsi="Times New Roman" w:cs="Times New Roman"/>
                <w:lang w:val="en-US"/>
              </w:rPr>
              <w:t>s signal as less relevant.</w:t>
            </w:r>
          </w:p>
        </w:tc>
      </w:tr>
      <w:tr w:rsidR="0024759B" w:rsidRPr="00FC2B33" w14:paraId="16CBC015" w14:textId="2DDCC36B" w:rsidTr="0024759B">
        <w:trPr>
          <w:trHeight w:val="319"/>
        </w:trPr>
        <w:tc>
          <w:tcPr>
            <w:tcW w:w="2832" w:type="dxa"/>
            <w:tcBorders>
              <w:top w:val="single" w:sz="4" w:space="0" w:color="auto"/>
              <w:bottom w:val="single" w:sz="4" w:space="0" w:color="auto"/>
            </w:tcBorders>
            <w:vAlign w:val="center"/>
          </w:tcPr>
          <w:p w14:paraId="46EE4DA4" w14:textId="6821A3AF" w:rsidR="0024759B" w:rsidRPr="00FC2B33" w:rsidRDefault="0024759B" w:rsidP="0024759B">
            <w:pPr>
              <w:rPr>
                <w:rFonts w:ascii="Times New Roman" w:hAnsi="Times New Roman" w:cs="Times New Roman"/>
                <w:lang w:val="en-US"/>
              </w:rPr>
            </w:pPr>
            <w:r w:rsidRPr="00FC2B33">
              <w:rPr>
                <w:rFonts w:ascii="Times New Roman" w:hAnsi="Times New Roman" w:cs="Times New Roman"/>
                <w:lang w:val="en-US"/>
              </w:rPr>
              <w:t>Multiple perspectives</w:t>
            </w:r>
          </w:p>
        </w:tc>
        <w:tc>
          <w:tcPr>
            <w:tcW w:w="1078" w:type="dxa"/>
            <w:tcBorders>
              <w:top w:val="single" w:sz="4" w:space="0" w:color="auto"/>
              <w:bottom w:val="single" w:sz="4" w:space="0" w:color="auto"/>
            </w:tcBorders>
            <w:vAlign w:val="center"/>
          </w:tcPr>
          <w:p w14:paraId="4EADFFDC" w14:textId="74036AD9" w:rsidR="0024759B" w:rsidRPr="00FC2B33" w:rsidRDefault="0024759B" w:rsidP="0024759B">
            <w:pPr>
              <w:jc w:val="center"/>
              <w:rPr>
                <w:rFonts w:ascii="Times New Roman" w:hAnsi="Times New Roman" w:cs="Times New Roman"/>
                <w:lang w:val="en-US"/>
              </w:rPr>
            </w:pPr>
            <w:r w:rsidRPr="00FC2B33">
              <w:rPr>
                <w:rFonts w:ascii="Times New Roman" w:hAnsi="Times New Roman" w:cs="Times New Roman"/>
                <w:lang w:val="en-US"/>
              </w:rPr>
              <w:t>1</w:t>
            </w:r>
          </w:p>
        </w:tc>
        <w:tc>
          <w:tcPr>
            <w:tcW w:w="5461" w:type="dxa"/>
            <w:tcBorders>
              <w:top w:val="single" w:sz="4" w:space="0" w:color="auto"/>
              <w:bottom w:val="single" w:sz="4" w:space="0" w:color="auto"/>
            </w:tcBorders>
            <w:vAlign w:val="center"/>
          </w:tcPr>
          <w:p w14:paraId="3F2558C8" w14:textId="4346BD8D" w:rsidR="0024759B" w:rsidRPr="00FC2B33" w:rsidRDefault="0024759B" w:rsidP="0024759B">
            <w:pPr>
              <w:rPr>
                <w:rFonts w:ascii="Times New Roman" w:hAnsi="Times New Roman" w:cs="Times New Roman"/>
                <w:lang w:val="en-US"/>
              </w:rPr>
            </w:pPr>
            <w:r w:rsidRPr="00FC2B33">
              <w:rPr>
                <w:rFonts w:ascii="Times New Roman" w:hAnsi="Times New Roman" w:cs="Times New Roman"/>
                <w:lang w:val="en-US"/>
              </w:rPr>
              <w:t>More than one point of view is addressed (e.g., that of students and teachers).</w:t>
            </w:r>
          </w:p>
        </w:tc>
        <w:tc>
          <w:tcPr>
            <w:tcW w:w="4915" w:type="dxa"/>
            <w:tcBorders>
              <w:top w:val="single" w:sz="4" w:space="0" w:color="auto"/>
              <w:bottom w:val="single" w:sz="4" w:space="0" w:color="auto"/>
            </w:tcBorders>
          </w:tcPr>
          <w:p w14:paraId="0941BD89" w14:textId="4172D63E" w:rsidR="0024759B" w:rsidRPr="00FC2B33" w:rsidRDefault="00A553BC" w:rsidP="0024759B">
            <w:pPr>
              <w:rPr>
                <w:rFonts w:ascii="Times New Roman" w:hAnsi="Times New Roman" w:cs="Times New Roman"/>
                <w:lang w:val="en-US"/>
              </w:rPr>
            </w:pPr>
            <w:r w:rsidRPr="00FC2B33">
              <w:rPr>
                <w:rFonts w:ascii="Times New Roman" w:hAnsi="Times New Roman" w:cs="Times New Roman"/>
                <w:lang w:val="en-US"/>
              </w:rPr>
              <w:t>The student was apparently still very focused on her task or wanted to finish it. The teacher does not notice this and does not intervene. This may be because the student is relatively quiet.</w:t>
            </w:r>
          </w:p>
        </w:tc>
      </w:tr>
    </w:tbl>
    <w:p w14:paraId="2194ADC9" w14:textId="314B9C37" w:rsidR="00B4540C" w:rsidRPr="00A553BC" w:rsidRDefault="00B4540C" w:rsidP="00E85CF6">
      <w:pPr>
        <w:spacing w:line="480" w:lineRule="auto"/>
        <w:rPr>
          <w:rFonts w:ascii="Times New Roman" w:hAnsi="Times New Roman" w:cs="Times New Roman"/>
          <w:lang w:val="en-US"/>
        </w:rPr>
      </w:pPr>
      <w:r w:rsidRPr="00FC2B33">
        <w:rPr>
          <w:rFonts w:ascii="Times New Roman" w:hAnsi="Times New Roman" w:cs="Times New Roman"/>
          <w:i/>
          <w:lang w:val="en-US"/>
        </w:rPr>
        <w:t>Note.</w:t>
      </w:r>
      <w:r w:rsidRPr="00FC2B33">
        <w:rPr>
          <w:rFonts w:ascii="Times New Roman" w:hAnsi="Times New Roman" w:cs="Times New Roman"/>
          <w:lang w:val="en-US"/>
        </w:rPr>
        <w:t xml:space="preserve"> </w:t>
      </w:r>
      <w:r w:rsidR="00CF007F" w:rsidRPr="00FC2B33">
        <w:rPr>
          <w:rFonts w:ascii="Times New Roman" w:hAnsi="Times New Roman" w:cs="Times New Roman"/>
          <w:lang w:val="en-US"/>
        </w:rPr>
        <w:t xml:space="preserve">For each </w:t>
      </w:r>
      <w:r w:rsidR="00FD65B0" w:rsidRPr="00FC2B33">
        <w:rPr>
          <w:rFonts w:ascii="Times New Roman" w:hAnsi="Times New Roman" w:cs="Times New Roman"/>
          <w:lang w:val="en-US"/>
        </w:rPr>
        <w:t>category,</w:t>
      </w:r>
      <w:r w:rsidR="00CF007F" w:rsidRPr="00FC2B33">
        <w:rPr>
          <w:rFonts w:ascii="Times New Roman" w:hAnsi="Times New Roman" w:cs="Times New Roman"/>
          <w:lang w:val="en-US"/>
        </w:rPr>
        <w:t xml:space="preserve"> we counte</w:t>
      </w:r>
      <w:r w:rsidR="00E85CF6" w:rsidRPr="00FC2B33">
        <w:rPr>
          <w:rFonts w:ascii="Times New Roman" w:hAnsi="Times New Roman" w:cs="Times New Roman"/>
          <w:lang w:val="en-US"/>
        </w:rPr>
        <w:t>d the number of expert features</w:t>
      </w:r>
      <w:r w:rsidR="00FD65B0" w:rsidRPr="00FC2B33">
        <w:rPr>
          <w:rFonts w:ascii="Times New Roman" w:hAnsi="Times New Roman" w:cs="Times New Roman"/>
          <w:lang w:val="en-US"/>
        </w:rPr>
        <w:t xml:space="preserve"> used in </w:t>
      </w:r>
      <w:r w:rsidR="002A01A7" w:rsidRPr="00FC2B33">
        <w:rPr>
          <w:rFonts w:ascii="Times New Roman" w:hAnsi="Times New Roman" w:cs="Times New Roman"/>
          <w:lang w:val="en-US"/>
        </w:rPr>
        <w:t>student teachers’</w:t>
      </w:r>
      <w:r w:rsidR="00FD65B0" w:rsidRPr="00FC2B33">
        <w:rPr>
          <w:rFonts w:ascii="Times New Roman" w:hAnsi="Times New Roman" w:cs="Times New Roman"/>
          <w:lang w:val="en-US"/>
        </w:rPr>
        <w:t xml:space="preserve"> </w:t>
      </w:r>
      <w:r w:rsidR="002A01A7" w:rsidRPr="00FC2B33">
        <w:rPr>
          <w:rFonts w:ascii="Times New Roman" w:hAnsi="Times New Roman" w:cs="Times New Roman"/>
          <w:lang w:val="en-US"/>
        </w:rPr>
        <w:t xml:space="preserve">written </w:t>
      </w:r>
      <w:r w:rsidR="00FD65B0" w:rsidRPr="00FC2B33">
        <w:rPr>
          <w:rFonts w:ascii="Times New Roman" w:hAnsi="Times New Roman" w:cs="Times New Roman"/>
          <w:lang w:val="en-US"/>
        </w:rPr>
        <w:t>video-based analysis</w:t>
      </w:r>
      <w:r w:rsidR="00E85CF6" w:rsidRPr="00FC2B33">
        <w:rPr>
          <w:rFonts w:ascii="Times New Roman" w:hAnsi="Times New Roman" w:cs="Times New Roman"/>
          <w:lang w:val="en-US"/>
        </w:rPr>
        <w:t>.</w:t>
      </w:r>
    </w:p>
    <w:sectPr w:rsidR="00B4540C" w:rsidRPr="00A553BC" w:rsidSect="00E85CF6">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F728E" w14:textId="77777777" w:rsidR="002F75C1" w:rsidRDefault="002F75C1" w:rsidP="00200CBE">
      <w:pPr>
        <w:spacing w:after="0" w:line="240" w:lineRule="auto"/>
      </w:pPr>
      <w:r>
        <w:separator/>
      </w:r>
    </w:p>
  </w:endnote>
  <w:endnote w:type="continuationSeparator" w:id="0">
    <w:p w14:paraId="56598B5E" w14:textId="77777777" w:rsidR="002F75C1" w:rsidRDefault="002F75C1" w:rsidP="00200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AFD51" w14:textId="77777777" w:rsidR="00BB20B7" w:rsidRDefault="00BB20B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74771" w14:textId="5C432622" w:rsidR="00A535EF" w:rsidRPr="00B7643D" w:rsidRDefault="00A535EF">
    <w:pPr>
      <w:pStyle w:val="Fuzeile"/>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6DEED" w14:textId="77777777" w:rsidR="00BB20B7" w:rsidRDefault="00BB20B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39132" w14:textId="77777777" w:rsidR="002F75C1" w:rsidRDefault="002F75C1" w:rsidP="00200CBE">
      <w:pPr>
        <w:spacing w:after="0" w:line="240" w:lineRule="auto"/>
      </w:pPr>
      <w:r>
        <w:separator/>
      </w:r>
    </w:p>
  </w:footnote>
  <w:footnote w:type="continuationSeparator" w:id="0">
    <w:p w14:paraId="6B2B0F80" w14:textId="77777777" w:rsidR="002F75C1" w:rsidRDefault="002F75C1" w:rsidP="00200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10EC6" w14:textId="77777777" w:rsidR="00BB20B7" w:rsidRDefault="00BB20B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444892"/>
      <w:docPartObj>
        <w:docPartGallery w:val="Page Numbers (Top of Page)"/>
        <w:docPartUnique/>
      </w:docPartObj>
    </w:sdtPr>
    <w:sdtEndPr>
      <w:rPr>
        <w:rFonts w:ascii="Times New Roman" w:hAnsi="Times New Roman" w:cs="Times New Roman"/>
      </w:rPr>
    </w:sdtEndPr>
    <w:sdtContent>
      <w:sdt>
        <w:sdtPr>
          <w:rPr>
            <w:rFonts w:ascii="Times New Roman" w:hAnsi="Times New Roman" w:cs="Times New Roman"/>
            <w:sz w:val="24"/>
            <w:szCs w:val="24"/>
          </w:rPr>
          <w:id w:val="-2143481124"/>
          <w:docPartObj>
            <w:docPartGallery w:val="Page Numbers (Top of Page)"/>
            <w:docPartUnique/>
          </w:docPartObj>
        </w:sdtPr>
        <w:sdtEndPr>
          <w:rPr>
            <w:rFonts w:asciiTheme="minorHAnsi" w:hAnsiTheme="minorHAnsi" w:cstheme="minorBidi"/>
            <w:sz w:val="22"/>
            <w:szCs w:val="22"/>
          </w:rPr>
        </w:sdtEndPr>
        <w:sdtContent>
          <w:p w14:paraId="55528A5B" w14:textId="77777777" w:rsidR="00F862D6" w:rsidRDefault="00F862D6" w:rsidP="00F862D6">
            <w:pPr>
              <w:spacing w:after="0" w:line="240" w:lineRule="auto"/>
            </w:pPr>
            <w:r>
              <w:rPr>
                <w:rFonts w:ascii="Times New Roman" w:hAnsi="Times New Roman" w:cs="Times New Roman"/>
                <w:sz w:val="24"/>
                <w:szCs w:val="24"/>
                <w:lang w:val="en-US"/>
              </w:rPr>
              <w:t>COMPLETE OR FADED DOUBLE-CONTENT EXAMPLES OF VIDEO-BASED ANALYSES</w:t>
            </w:r>
          </w:p>
        </w:sdtContent>
      </w:sdt>
      <w:p w14:paraId="42F4B180" w14:textId="5A929C9C" w:rsidR="00BB20B7" w:rsidRPr="00BB20B7" w:rsidRDefault="00BB20B7" w:rsidP="00F862D6">
        <w:pPr>
          <w:spacing w:after="0" w:line="240" w:lineRule="auto"/>
          <w:jc w:val="right"/>
          <w:rPr>
            <w:rFonts w:ascii="Times New Roman" w:hAnsi="Times New Roman" w:cs="Times New Roman"/>
          </w:rPr>
        </w:pPr>
        <w:r w:rsidRPr="00BB20B7">
          <w:rPr>
            <w:rFonts w:ascii="Times New Roman" w:hAnsi="Times New Roman" w:cs="Times New Roman"/>
          </w:rPr>
          <w:fldChar w:fldCharType="begin"/>
        </w:r>
        <w:r w:rsidRPr="00BB20B7">
          <w:rPr>
            <w:rFonts w:ascii="Times New Roman" w:hAnsi="Times New Roman" w:cs="Times New Roman"/>
          </w:rPr>
          <w:instrText>PAGE   \* MERGEFORMAT</w:instrText>
        </w:r>
        <w:r w:rsidRPr="00BB20B7">
          <w:rPr>
            <w:rFonts w:ascii="Times New Roman" w:hAnsi="Times New Roman" w:cs="Times New Roman"/>
          </w:rPr>
          <w:fldChar w:fldCharType="separate"/>
        </w:r>
        <w:r w:rsidRPr="00BB20B7">
          <w:rPr>
            <w:rFonts w:ascii="Times New Roman" w:hAnsi="Times New Roman" w:cs="Times New Roman"/>
          </w:rPr>
          <w:t>2</w:t>
        </w:r>
        <w:r w:rsidRPr="00BB20B7">
          <w:rPr>
            <w:rFonts w:ascii="Times New Roman" w:hAnsi="Times New Roman" w:cs="Times New Roman"/>
          </w:rPr>
          <w:fldChar w:fldCharType="end"/>
        </w:r>
      </w:p>
    </w:sdtContent>
  </w:sdt>
  <w:p w14:paraId="1D86D7A5" w14:textId="6481C853" w:rsidR="00A535EF" w:rsidRPr="003C792B" w:rsidRDefault="00A535EF" w:rsidP="003C792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2CC70" w14:textId="77777777" w:rsidR="00BB20B7" w:rsidRDefault="00BB20B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63697"/>
    <w:multiLevelType w:val="hybridMultilevel"/>
    <w:tmpl w:val="E33ACD2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23416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2B8"/>
    <w:rsid w:val="000470E4"/>
    <w:rsid w:val="000511F6"/>
    <w:rsid w:val="00051403"/>
    <w:rsid w:val="00056F1C"/>
    <w:rsid w:val="00057BA8"/>
    <w:rsid w:val="0007127B"/>
    <w:rsid w:val="000802BB"/>
    <w:rsid w:val="0009466B"/>
    <w:rsid w:val="00094C7A"/>
    <w:rsid w:val="00096D86"/>
    <w:rsid w:val="000A17CC"/>
    <w:rsid w:val="000A3579"/>
    <w:rsid w:val="000A70FB"/>
    <w:rsid w:val="000B672E"/>
    <w:rsid w:val="000C1A79"/>
    <w:rsid w:val="000C2B56"/>
    <w:rsid w:val="000C6312"/>
    <w:rsid w:val="000E050D"/>
    <w:rsid w:val="000E58AC"/>
    <w:rsid w:val="000E7C9B"/>
    <w:rsid w:val="00101509"/>
    <w:rsid w:val="00115ABE"/>
    <w:rsid w:val="00121AAC"/>
    <w:rsid w:val="00130286"/>
    <w:rsid w:val="0014291E"/>
    <w:rsid w:val="00156FD2"/>
    <w:rsid w:val="001606CE"/>
    <w:rsid w:val="001632B8"/>
    <w:rsid w:val="001639E7"/>
    <w:rsid w:val="00166663"/>
    <w:rsid w:val="0017681A"/>
    <w:rsid w:val="001775CA"/>
    <w:rsid w:val="0019153C"/>
    <w:rsid w:val="001A125A"/>
    <w:rsid w:val="001B034D"/>
    <w:rsid w:val="001B7114"/>
    <w:rsid w:val="001C07A2"/>
    <w:rsid w:val="001E73B8"/>
    <w:rsid w:val="002001E4"/>
    <w:rsid w:val="00200CBE"/>
    <w:rsid w:val="00212E70"/>
    <w:rsid w:val="00213F8C"/>
    <w:rsid w:val="00215A76"/>
    <w:rsid w:val="00220B4E"/>
    <w:rsid w:val="00230637"/>
    <w:rsid w:val="00242933"/>
    <w:rsid w:val="0024331B"/>
    <w:rsid w:val="00244A2C"/>
    <w:rsid w:val="0024759B"/>
    <w:rsid w:val="00255278"/>
    <w:rsid w:val="0025760D"/>
    <w:rsid w:val="00264F9C"/>
    <w:rsid w:val="00271DD8"/>
    <w:rsid w:val="00272702"/>
    <w:rsid w:val="00281C53"/>
    <w:rsid w:val="00291393"/>
    <w:rsid w:val="0029439C"/>
    <w:rsid w:val="002A01A7"/>
    <w:rsid w:val="002A0AB3"/>
    <w:rsid w:val="002A513A"/>
    <w:rsid w:val="002D6039"/>
    <w:rsid w:val="002D7F20"/>
    <w:rsid w:val="002F75C1"/>
    <w:rsid w:val="00306C33"/>
    <w:rsid w:val="00312F23"/>
    <w:rsid w:val="00325F44"/>
    <w:rsid w:val="00327DC5"/>
    <w:rsid w:val="00333102"/>
    <w:rsid w:val="00335081"/>
    <w:rsid w:val="0034411F"/>
    <w:rsid w:val="003451B4"/>
    <w:rsid w:val="003636D5"/>
    <w:rsid w:val="0037548B"/>
    <w:rsid w:val="00376A29"/>
    <w:rsid w:val="0038486B"/>
    <w:rsid w:val="00385E09"/>
    <w:rsid w:val="003C1329"/>
    <w:rsid w:val="003C77CC"/>
    <w:rsid w:val="003C792B"/>
    <w:rsid w:val="003D4E86"/>
    <w:rsid w:val="003F5872"/>
    <w:rsid w:val="00403DAF"/>
    <w:rsid w:val="0041303B"/>
    <w:rsid w:val="0041486D"/>
    <w:rsid w:val="004165F1"/>
    <w:rsid w:val="00416A7B"/>
    <w:rsid w:val="00425544"/>
    <w:rsid w:val="00427554"/>
    <w:rsid w:val="004319F7"/>
    <w:rsid w:val="00435FD9"/>
    <w:rsid w:val="00454384"/>
    <w:rsid w:val="00465F3C"/>
    <w:rsid w:val="00467B7A"/>
    <w:rsid w:val="004726D3"/>
    <w:rsid w:val="00482C60"/>
    <w:rsid w:val="004A249C"/>
    <w:rsid w:val="004A7722"/>
    <w:rsid w:val="004B7A18"/>
    <w:rsid w:val="004C1CAA"/>
    <w:rsid w:val="004C3941"/>
    <w:rsid w:val="004C7D06"/>
    <w:rsid w:val="004D01AA"/>
    <w:rsid w:val="004F180C"/>
    <w:rsid w:val="0050084D"/>
    <w:rsid w:val="00521211"/>
    <w:rsid w:val="00521ABA"/>
    <w:rsid w:val="00526EFD"/>
    <w:rsid w:val="00534B88"/>
    <w:rsid w:val="005576F6"/>
    <w:rsid w:val="00564D0D"/>
    <w:rsid w:val="00565032"/>
    <w:rsid w:val="005A3B7D"/>
    <w:rsid w:val="005B4A9D"/>
    <w:rsid w:val="005C5680"/>
    <w:rsid w:val="005F19BB"/>
    <w:rsid w:val="005F328B"/>
    <w:rsid w:val="006133EF"/>
    <w:rsid w:val="006209A7"/>
    <w:rsid w:val="00630929"/>
    <w:rsid w:val="00640183"/>
    <w:rsid w:val="0065259B"/>
    <w:rsid w:val="006601DA"/>
    <w:rsid w:val="0066059A"/>
    <w:rsid w:val="00667897"/>
    <w:rsid w:val="00673360"/>
    <w:rsid w:val="00685679"/>
    <w:rsid w:val="00693A2D"/>
    <w:rsid w:val="00694F00"/>
    <w:rsid w:val="006A2F4F"/>
    <w:rsid w:val="006A6990"/>
    <w:rsid w:val="006B5AE1"/>
    <w:rsid w:val="006B68C2"/>
    <w:rsid w:val="006C2CC0"/>
    <w:rsid w:val="006C6B64"/>
    <w:rsid w:val="006E7049"/>
    <w:rsid w:val="00703359"/>
    <w:rsid w:val="00716B58"/>
    <w:rsid w:val="007210F9"/>
    <w:rsid w:val="00730ADD"/>
    <w:rsid w:val="0073636F"/>
    <w:rsid w:val="0074339E"/>
    <w:rsid w:val="00755DCE"/>
    <w:rsid w:val="00763439"/>
    <w:rsid w:val="0077223F"/>
    <w:rsid w:val="00776EB1"/>
    <w:rsid w:val="0078467B"/>
    <w:rsid w:val="00791C94"/>
    <w:rsid w:val="00792524"/>
    <w:rsid w:val="0079467E"/>
    <w:rsid w:val="007A15B6"/>
    <w:rsid w:val="007B327F"/>
    <w:rsid w:val="007B3602"/>
    <w:rsid w:val="007D26B6"/>
    <w:rsid w:val="007E5DF1"/>
    <w:rsid w:val="007F24B4"/>
    <w:rsid w:val="008008C7"/>
    <w:rsid w:val="00801429"/>
    <w:rsid w:val="00805B81"/>
    <w:rsid w:val="00823C3E"/>
    <w:rsid w:val="008256E5"/>
    <w:rsid w:val="008266DE"/>
    <w:rsid w:val="008304B4"/>
    <w:rsid w:val="00834E6C"/>
    <w:rsid w:val="00835D6D"/>
    <w:rsid w:val="0084323C"/>
    <w:rsid w:val="00852489"/>
    <w:rsid w:val="0087513C"/>
    <w:rsid w:val="00880866"/>
    <w:rsid w:val="008868A0"/>
    <w:rsid w:val="008872B8"/>
    <w:rsid w:val="0089183F"/>
    <w:rsid w:val="00891A0F"/>
    <w:rsid w:val="00892129"/>
    <w:rsid w:val="008A15EC"/>
    <w:rsid w:val="008A42CA"/>
    <w:rsid w:val="008B1A6A"/>
    <w:rsid w:val="008B611F"/>
    <w:rsid w:val="008C293E"/>
    <w:rsid w:val="008C64B8"/>
    <w:rsid w:val="008E4265"/>
    <w:rsid w:val="008F0E07"/>
    <w:rsid w:val="008F62ED"/>
    <w:rsid w:val="00906804"/>
    <w:rsid w:val="00907B0C"/>
    <w:rsid w:val="00914EE1"/>
    <w:rsid w:val="009203A9"/>
    <w:rsid w:val="00930F7A"/>
    <w:rsid w:val="00931A66"/>
    <w:rsid w:val="009440E2"/>
    <w:rsid w:val="00945D59"/>
    <w:rsid w:val="0097273A"/>
    <w:rsid w:val="00974784"/>
    <w:rsid w:val="009747C1"/>
    <w:rsid w:val="00974FE3"/>
    <w:rsid w:val="00993E98"/>
    <w:rsid w:val="009957B9"/>
    <w:rsid w:val="0099637A"/>
    <w:rsid w:val="009B1030"/>
    <w:rsid w:val="009B20C2"/>
    <w:rsid w:val="009B24F1"/>
    <w:rsid w:val="009E0489"/>
    <w:rsid w:val="009E3A91"/>
    <w:rsid w:val="009F0446"/>
    <w:rsid w:val="009F0E07"/>
    <w:rsid w:val="00A06A90"/>
    <w:rsid w:val="00A078EB"/>
    <w:rsid w:val="00A22152"/>
    <w:rsid w:val="00A27FDD"/>
    <w:rsid w:val="00A30F77"/>
    <w:rsid w:val="00A32C33"/>
    <w:rsid w:val="00A332C2"/>
    <w:rsid w:val="00A37DAD"/>
    <w:rsid w:val="00A427A1"/>
    <w:rsid w:val="00A535EF"/>
    <w:rsid w:val="00A553BC"/>
    <w:rsid w:val="00A567E0"/>
    <w:rsid w:val="00A63A15"/>
    <w:rsid w:val="00A705B7"/>
    <w:rsid w:val="00A76026"/>
    <w:rsid w:val="00A76B84"/>
    <w:rsid w:val="00A82BD2"/>
    <w:rsid w:val="00A902DF"/>
    <w:rsid w:val="00A91A52"/>
    <w:rsid w:val="00A91C37"/>
    <w:rsid w:val="00A91C9B"/>
    <w:rsid w:val="00A924A3"/>
    <w:rsid w:val="00AA12DF"/>
    <w:rsid w:val="00AB3923"/>
    <w:rsid w:val="00AB5D29"/>
    <w:rsid w:val="00AB6631"/>
    <w:rsid w:val="00AC72D4"/>
    <w:rsid w:val="00B07E2E"/>
    <w:rsid w:val="00B33C88"/>
    <w:rsid w:val="00B36B07"/>
    <w:rsid w:val="00B445CD"/>
    <w:rsid w:val="00B4540C"/>
    <w:rsid w:val="00B45AA5"/>
    <w:rsid w:val="00B54954"/>
    <w:rsid w:val="00B70161"/>
    <w:rsid w:val="00B70614"/>
    <w:rsid w:val="00B7643D"/>
    <w:rsid w:val="00B76E1F"/>
    <w:rsid w:val="00B84813"/>
    <w:rsid w:val="00B9627A"/>
    <w:rsid w:val="00BB20B7"/>
    <w:rsid w:val="00BD5469"/>
    <w:rsid w:val="00BE5276"/>
    <w:rsid w:val="00BF2657"/>
    <w:rsid w:val="00C00401"/>
    <w:rsid w:val="00C071EC"/>
    <w:rsid w:val="00C07BCB"/>
    <w:rsid w:val="00C1287F"/>
    <w:rsid w:val="00C14C79"/>
    <w:rsid w:val="00C20780"/>
    <w:rsid w:val="00C3043A"/>
    <w:rsid w:val="00C34D98"/>
    <w:rsid w:val="00C44CC0"/>
    <w:rsid w:val="00C51218"/>
    <w:rsid w:val="00C71B6C"/>
    <w:rsid w:val="00CA7B82"/>
    <w:rsid w:val="00CB5657"/>
    <w:rsid w:val="00CC404F"/>
    <w:rsid w:val="00CE60F1"/>
    <w:rsid w:val="00CE6875"/>
    <w:rsid w:val="00CE7832"/>
    <w:rsid w:val="00CF007F"/>
    <w:rsid w:val="00CF154F"/>
    <w:rsid w:val="00CF6E5B"/>
    <w:rsid w:val="00CF7FE6"/>
    <w:rsid w:val="00D03A3A"/>
    <w:rsid w:val="00D04AE0"/>
    <w:rsid w:val="00D116FE"/>
    <w:rsid w:val="00D1425B"/>
    <w:rsid w:val="00D22A92"/>
    <w:rsid w:val="00D2398F"/>
    <w:rsid w:val="00D3121D"/>
    <w:rsid w:val="00D33C94"/>
    <w:rsid w:val="00D34528"/>
    <w:rsid w:val="00D40639"/>
    <w:rsid w:val="00D500D1"/>
    <w:rsid w:val="00D57FF8"/>
    <w:rsid w:val="00D64999"/>
    <w:rsid w:val="00D662C0"/>
    <w:rsid w:val="00D66FCF"/>
    <w:rsid w:val="00D72700"/>
    <w:rsid w:val="00D838A2"/>
    <w:rsid w:val="00D930FF"/>
    <w:rsid w:val="00DA535F"/>
    <w:rsid w:val="00DD13B8"/>
    <w:rsid w:val="00DD755D"/>
    <w:rsid w:val="00DE17C7"/>
    <w:rsid w:val="00DE2D10"/>
    <w:rsid w:val="00DE4C01"/>
    <w:rsid w:val="00DE6135"/>
    <w:rsid w:val="00DE65E7"/>
    <w:rsid w:val="00DE69A3"/>
    <w:rsid w:val="00DF26DA"/>
    <w:rsid w:val="00DF5518"/>
    <w:rsid w:val="00DF5BDF"/>
    <w:rsid w:val="00DF68BC"/>
    <w:rsid w:val="00E00FC1"/>
    <w:rsid w:val="00E1043B"/>
    <w:rsid w:val="00E12897"/>
    <w:rsid w:val="00E14283"/>
    <w:rsid w:val="00E14497"/>
    <w:rsid w:val="00E15B27"/>
    <w:rsid w:val="00E239EF"/>
    <w:rsid w:val="00E31ACE"/>
    <w:rsid w:val="00E34A75"/>
    <w:rsid w:val="00E40264"/>
    <w:rsid w:val="00E42546"/>
    <w:rsid w:val="00E62B8A"/>
    <w:rsid w:val="00E63467"/>
    <w:rsid w:val="00E753C7"/>
    <w:rsid w:val="00E809C9"/>
    <w:rsid w:val="00E845E7"/>
    <w:rsid w:val="00E85CF6"/>
    <w:rsid w:val="00E954EC"/>
    <w:rsid w:val="00EA368F"/>
    <w:rsid w:val="00EB3289"/>
    <w:rsid w:val="00EB74B9"/>
    <w:rsid w:val="00EC0BB4"/>
    <w:rsid w:val="00EE3CFD"/>
    <w:rsid w:val="00EE7BF0"/>
    <w:rsid w:val="00F02491"/>
    <w:rsid w:val="00F06B51"/>
    <w:rsid w:val="00F135FE"/>
    <w:rsid w:val="00F136F5"/>
    <w:rsid w:val="00F27671"/>
    <w:rsid w:val="00F33103"/>
    <w:rsid w:val="00F352A8"/>
    <w:rsid w:val="00F51E24"/>
    <w:rsid w:val="00F862D6"/>
    <w:rsid w:val="00F87346"/>
    <w:rsid w:val="00F95DCC"/>
    <w:rsid w:val="00F96A2C"/>
    <w:rsid w:val="00FA5EA2"/>
    <w:rsid w:val="00FB11C2"/>
    <w:rsid w:val="00FB5161"/>
    <w:rsid w:val="00FC2B33"/>
    <w:rsid w:val="00FD5292"/>
    <w:rsid w:val="00FD65B0"/>
    <w:rsid w:val="00FF5A6F"/>
    <w:rsid w:val="00FF66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F69212"/>
  <w15:chartTrackingRefBased/>
  <w15:docId w15:val="{2F7088C8-40B9-4A33-8B8F-8C67AC54F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63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64999"/>
    <w:rPr>
      <w:sz w:val="16"/>
      <w:szCs w:val="16"/>
    </w:rPr>
  </w:style>
  <w:style w:type="paragraph" w:styleId="Kommentartext">
    <w:name w:val="annotation text"/>
    <w:basedOn w:val="Standard"/>
    <w:link w:val="KommentartextZchn"/>
    <w:uiPriority w:val="99"/>
    <w:semiHidden/>
    <w:unhideWhenUsed/>
    <w:rsid w:val="00D6499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64999"/>
    <w:rPr>
      <w:sz w:val="20"/>
      <w:szCs w:val="20"/>
    </w:rPr>
  </w:style>
  <w:style w:type="paragraph" w:styleId="Kommentarthema">
    <w:name w:val="annotation subject"/>
    <w:basedOn w:val="Kommentartext"/>
    <w:next w:val="Kommentartext"/>
    <w:link w:val="KommentarthemaZchn"/>
    <w:uiPriority w:val="99"/>
    <w:semiHidden/>
    <w:unhideWhenUsed/>
    <w:rsid w:val="00D64999"/>
    <w:rPr>
      <w:b/>
      <w:bCs/>
    </w:rPr>
  </w:style>
  <w:style w:type="character" w:customStyle="1" w:styleId="KommentarthemaZchn">
    <w:name w:val="Kommentarthema Zchn"/>
    <w:basedOn w:val="KommentartextZchn"/>
    <w:link w:val="Kommentarthema"/>
    <w:uiPriority w:val="99"/>
    <w:semiHidden/>
    <w:rsid w:val="00D64999"/>
    <w:rPr>
      <w:b/>
      <w:bCs/>
      <w:sz w:val="20"/>
      <w:szCs w:val="20"/>
    </w:rPr>
  </w:style>
  <w:style w:type="paragraph" w:styleId="Sprechblasentext">
    <w:name w:val="Balloon Text"/>
    <w:basedOn w:val="Standard"/>
    <w:link w:val="SprechblasentextZchn"/>
    <w:uiPriority w:val="99"/>
    <w:semiHidden/>
    <w:unhideWhenUsed/>
    <w:rsid w:val="00D6499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64999"/>
    <w:rPr>
      <w:rFonts w:ascii="Segoe UI" w:hAnsi="Segoe UI" w:cs="Segoe UI"/>
      <w:sz w:val="18"/>
      <w:szCs w:val="18"/>
    </w:rPr>
  </w:style>
  <w:style w:type="paragraph" w:styleId="Kopfzeile">
    <w:name w:val="header"/>
    <w:basedOn w:val="Standard"/>
    <w:link w:val="KopfzeileZchn"/>
    <w:uiPriority w:val="99"/>
    <w:unhideWhenUsed/>
    <w:rsid w:val="00200CB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0CBE"/>
  </w:style>
  <w:style w:type="paragraph" w:styleId="Fuzeile">
    <w:name w:val="footer"/>
    <w:basedOn w:val="Standard"/>
    <w:link w:val="FuzeileZchn"/>
    <w:uiPriority w:val="99"/>
    <w:unhideWhenUsed/>
    <w:rsid w:val="00200C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0CBE"/>
  </w:style>
  <w:style w:type="paragraph" w:styleId="Listenabsatz">
    <w:name w:val="List Paragraph"/>
    <w:basedOn w:val="Standard"/>
    <w:uiPriority w:val="34"/>
    <w:qFormat/>
    <w:rsid w:val="00EE7B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85761">
      <w:bodyDiv w:val="1"/>
      <w:marLeft w:val="0"/>
      <w:marRight w:val="0"/>
      <w:marTop w:val="0"/>
      <w:marBottom w:val="0"/>
      <w:divBdr>
        <w:top w:val="none" w:sz="0" w:space="0" w:color="auto"/>
        <w:left w:val="none" w:sz="0" w:space="0" w:color="auto"/>
        <w:bottom w:val="none" w:sz="0" w:space="0" w:color="auto"/>
        <w:right w:val="none" w:sz="0" w:space="0" w:color="auto"/>
      </w:divBdr>
    </w:div>
    <w:div w:id="146068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432FD-DDF3-4A42-9D44-ADACFC854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701</Words>
  <Characters>4417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TU Dortmund</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Bauersfeld, Jasmin Lilian</dc:creator>
  <cp:keywords/>
  <dc:description/>
  <cp:lastModifiedBy>Bauersfeld, Jasmin Lilian</cp:lastModifiedBy>
  <cp:revision>14</cp:revision>
  <dcterms:created xsi:type="dcterms:W3CDTF">2025-04-17T07:19:00Z</dcterms:created>
  <dcterms:modified xsi:type="dcterms:W3CDTF">2025-07-01T05:29:00Z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e822fc42-449b-4140-9c24-7b47eeae9195</vt:lpwstr>
  </property>
</Properties>
</file>