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6D2A6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t>Supplemental Online Content</w:t>
      </w:r>
    </w:p>
    <w:p w14:paraId="6CDBFD53" w14:textId="77777777" w:rsidR="00FC290A" w:rsidRPr="008125E6" w:rsidRDefault="00FC290A">
      <w:pPr>
        <w:rPr>
          <w:b/>
          <w:bCs/>
          <w:color w:val="000000" w:themeColor="text1"/>
          <w:sz w:val="20"/>
          <w:szCs w:val="20"/>
        </w:rPr>
      </w:pPr>
    </w:p>
    <w:p w14:paraId="4E923CE2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eTable 1. </w:t>
      </w:r>
      <w:r w:rsidRPr="008125E6">
        <w:rPr>
          <w:color w:val="000000" w:themeColor="text1"/>
        </w:rPr>
        <w:t>Search Strategy</w:t>
      </w:r>
    </w:p>
    <w:p w14:paraId="5B367AF3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eTable 2. </w:t>
      </w:r>
      <w:r w:rsidRPr="008125E6">
        <w:rPr>
          <w:color w:val="000000" w:themeColor="text1"/>
        </w:rPr>
        <w:t>Creatine supplementation protocols across included studies</w:t>
      </w:r>
    </w:p>
    <w:p w14:paraId="541795BE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2. </w:t>
      </w:r>
      <w:r w:rsidRPr="008125E6">
        <w:rPr>
          <w:color w:val="000000" w:themeColor="text1"/>
        </w:rPr>
        <w:t>Serum creatinine - Short Term Subgroup Leave-One-Out Meta-Analysis</w:t>
      </w:r>
    </w:p>
    <w:p w14:paraId="27D86F38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>eFigure 3.</w:t>
      </w:r>
      <w:r w:rsidRPr="008125E6">
        <w:rPr>
          <w:color w:val="000000" w:themeColor="text1"/>
        </w:rPr>
        <w:t xml:space="preserve"> Serum creatinine - Short Term Subgroup Baujaut Plot </w:t>
      </w:r>
    </w:p>
    <w:p w14:paraId="352F7EFA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4. </w:t>
      </w:r>
      <w:r w:rsidRPr="008125E6">
        <w:rPr>
          <w:color w:val="000000" w:themeColor="text1"/>
        </w:rPr>
        <w:t>Serum creatinine - Load + Maintenance Subgroup Leave-One-Out Meta-Analysis</w:t>
      </w:r>
    </w:p>
    <w:p w14:paraId="7A27092B" w14:textId="77777777" w:rsidR="00FC290A" w:rsidRPr="008125E6" w:rsidRDefault="00000000">
      <w:pPr>
        <w:rPr>
          <w:color w:val="000000" w:themeColor="text1"/>
          <w:sz w:val="20"/>
          <w:szCs w:val="20"/>
        </w:rPr>
      </w:pPr>
      <w:r w:rsidRPr="008125E6">
        <w:rPr>
          <w:b/>
          <w:bCs/>
          <w:color w:val="000000" w:themeColor="text1"/>
        </w:rPr>
        <w:t>eFigure 5.</w:t>
      </w:r>
      <w:r w:rsidRPr="008125E6">
        <w:rPr>
          <w:color w:val="000000" w:themeColor="text1"/>
        </w:rPr>
        <w:t xml:space="preserve"> Serum creatinine - Load + Maintenance Subgroup Baujaut Plot</w:t>
      </w:r>
    </w:p>
    <w:p w14:paraId="4697BA58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6. </w:t>
      </w:r>
      <w:r w:rsidRPr="008125E6">
        <w:rPr>
          <w:color w:val="000000" w:themeColor="text1"/>
        </w:rPr>
        <w:t>Serum creatinine - Long Term Subgroup Leave-One-Out Meta-Analysis</w:t>
      </w:r>
    </w:p>
    <w:p w14:paraId="45D4A865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>eFigure 7.</w:t>
      </w:r>
      <w:r w:rsidRPr="008125E6">
        <w:rPr>
          <w:color w:val="000000" w:themeColor="text1"/>
        </w:rPr>
        <w:t xml:space="preserve"> Serum creatinine - Long Term Subgroup Baujaut Plot</w:t>
      </w:r>
    </w:p>
    <w:p w14:paraId="0A4D1026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>eFigure 8.</w:t>
      </w:r>
      <w:r w:rsidRPr="008125E6">
        <w:rPr>
          <w:color w:val="000000" w:themeColor="text1"/>
        </w:rPr>
        <w:t xml:space="preserve"> Effect Size by Physical Activity Status on Load + Maintenance Subgroup</w:t>
      </w:r>
    </w:p>
    <w:p w14:paraId="49713308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9. </w:t>
      </w:r>
      <w:r w:rsidRPr="008125E6">
        <w:rPr>
          <w:color w:val="000000" w:themeColor="text1"/>
        </w:rPr>
        <w:t>BMI vs Effect size on Load + Maintenance Subgroup</w:t>
      </w:r>
    </w:p>
    <w:p w14:paraId="16BFA0B6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10. </w:t>
      </w:r>
      <w:r w:rsidRPr="008125E6">
        <w:rPr>
          <w:color w:val="000000" w:themeColor="text1"/>
        </w:rPr>
        <w:t>Meta-regression: BMI and Physical Activity Status on Load + Maintenance Subgroup</w:t>
      </w:r>
    </w:p>
    <w:p w14:paraId="508521AF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>eFigure 11.</w:t>
      </w:r>
      <w:r w:rsidRPr="008125E6">
        <w:rPr>
          <w:color w:val="000000" w:themeColor="text1"/>
        </w:rPr>
        <w:t xml:space="preserve"> Moderator Effects Comparison Between BMI and Physical Activity Status on Load + Maintenance Subgroup</w:t>
      </w:r>
    </w:p>
    <w:p w14:paraId="1E6A1FED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12. </w:t>
      </w:r>
      <w:r w:rsidRPr="008125E6">
        <w:rPr>
          <w:color w:val="000000" w:themeColor="text1"/>
        </w:rPr>
        <w:t>Partial Effect of BMI on Effect Size on Load + Maintenance Subgroup</w:t>
      </w:r>
    </w:p>
    <w:p w14:paraId="68578968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13. </w:t>
      </w:r>
      <w:r w:rsidRPr="008125E6">
        <w:rPr>
          <w:color w:val="000000" w:themeColor="text1"/>
        </w:rPr>
        <w:t>Serum Creatinine Trial Sequential Analysis</w:t>
      </w:r>
    </w:p>
    <w:p w14:paraId="013F5179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14. </w:t>
      </w:r>
      <w:r w:rsidRPr="008125E6">
        <w:rPr>
          <w:color w:val="000000" w:themeColor="text1"/>
        </w:rPr>
        <w:t>Urinary Creatinine Forest Plot</w:t>
      </w:r>
    </w:p>
    <w:p w14:paraId="752537A4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15. </w:t>
      </w:r>
      <w:r w:rsidRPr="008125E6">
        <w:rPr>
          <w:color w:val="000000" w:themeColor="text1"/>
        </w:rPr>
        <w:t>Proteinuria Forest Plot</w:t>
      </w:r>
    </w:p>
    <w:p w14:paraId="2FD4809F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16. </w:t>
      </w:r>
      <w:r w:rsidRPr="008125E6">
        <w:rPr>
          <w:color w:val="000000" w:themeColor="text1"/>
        </w:rPr>
        <w:t>Albuminuria Forest Plot</w:t>
      </w:r>
    </w:p>
    <w:p w14:paraId="06572450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17. </w:t>
      </w:r>
      <w:r w:rsidRPr="008125E6">
        <w:rPr>
          <w:color w:val="000000" w:themeColor="text1"/>
        </w:rPr>
        <w:t>Urinary creatinine - Leave-One-Out Meta-Analysis</w:t>
      </w:r>
    </w:p>
    <w:p w14:paraId="5818CEA7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18. </w:t>
      </w:r>
      <w:r w:rsidRPr="008125E6">
        <w:rPr>
          <w:color w:val="000000" w:themeColor="text1"/>
        </w:rPr>
        <w:t>Urinary creatinine - Baujaut Plot</w:t>
      </w:r>
    </w:p>
    <w:p w14:paraId="4ABCC258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19.  </w:t>
      </w:r>
      <w:r w:rsidRPr="008125E6">
        <w:rPr>
          <w:color w:val="000000" w:themeColor="text1"/>
        </w:rPr>
        <w:t>Albuminuria Leave-One-Out Meta-Analysis</w:t>
      </w:r>
    </w:p>
    <w:p w14:paraId="46789677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20. </w:t>
      </w:r>
      <w:r w:rsidRPr="008125E6">
        <w:rPr>
          <w:color w:val="000000" w:themeColor="text1"/>
        </w:rPr>
        <w:t>Albuminuria Baujaut Plot</w:t>
      </w:r>
    </w:p>
    <w:p w14:paraId="1B312DAC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>eFigure 21.</w:t>
      </w:r>
      <w:r w:rsidRPr="008125E6">
        <w:rPr>
          <w:color w:val="000000" w:themeColor="text1"/>
        </w:rPr>
        <w:t xml:space="preserve"> Risk of Bias Assessment</w:t>
      </w:r>
    </w:p>
    <w:p w14:paraId="48B1DC2D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>eTable 3.</w:t>
      </w:r>
      <w:r w:rsidRPr="008125E6">
        <w:rPr>
          <w:color w:val="000000" w:themeColor="text1"/>
        </w:rPr>
        <w:t xml:space="preserve"> Summary of findings and certainty of evidence assessment. </w:t>
      </w:r>
    </w:p>
    <w:p w14:paraId="6A588921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22. </w:t>
      </w:r>
      <w:r w:rsidRPr="008125E6">
        <w:rPr>
          <w:color w:val="000000" w:themeColor="text1"/>
        </w:rPr>
        <w:t>Funnel Plot for Serum Urea</w:t>
      </w:r>
    </w:p>
    <w:p w14:paraId="6191AE92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23. </w:t>
      </w:r>
      <w:r w:rsidRPr="008125E6">
        <w:rPr>
          <w:color w:val="000000" w:themeColor="text1"/>
        </w:rPr>
        <w:t>Funnel Plot for Serum Creatinine</w:t>
      </w:r>
    </w:p>
    <w:p w14:paraId="2CE31359" w14:textId="77777777" w:rsidR="00FC290A" w:rsidRPr="008125E6" w:rsidRDefault="00000000">
      <w:pPr>
        <w:rPr>
          <w:b/>
          <w:bCs/>
          <w:color w:val="000000" w:themeColor="text1"/>
        </w:rPr>
      </w:pPr>
      <w:r w:rsidRPr="008125E6">
        <w:rPr>
          <w:b/>
          <w:bCs/>
          <w:color w:val="000000" w:themeColor="text1"/>
        </w:rPr>
        <w:t xml:space="preserve">eFigure 24. </w:t>
      </w:r>
      <w:r w:rsidRPr="008125E6">
        <w:rPr>
          <w:color w:val="000000" w:themeColor="text1"/>
        </w:rPr>
        <w:t>Funnel Plot for Glomerular Filtration Rate</w:t>
      </w:r>
      <w:r w:rsidRPr="008125E6">
        <w:rPr>
          <w:b/>
          <w:bCs/>
          <w:color w:val="000000" w:themeColor="text1"/>
        </w:rPr>
        <w:br/>
      </w:r>
    </w:p>
    <w:p w14:paraId="1E69FDEC" w14:textId="77777777" w:rsidR="00FC290A" w:rsidRPr="008125E6" w:rsidRDefault="00FC290A">
      <w:pPr>
        <w:rPr>
          <w:b/>
          <w:bCs/>
          <w:color w:val="000000" w:themeColor="text1"/>
          <w:sz w:val="20"/>
          <w:szCs w:val="20"/>
        </w:rPr>
      </w:pPr>
    </w:p>
    <w:p w14:paraId="633F103D" w14:textId="77777777" w:rsidR="00FC290A" w:rsidRPr="008125E6" w:rsidRDefault="00FC290A">
      <w:pPr>
        <w:rPr>
          <w:b/>
          <w:bCs/>
          <w:color w:val="000000" w:themeColor="text1"/>
          <w:sz w:val="20"/>
          <w:szCs w:val="20"/>
        </w:rPr>
      </w:pPr>
    </w:p>
    <w:p w14:paraId="055ED545" w14:textId="77777777" w:rsidR="00FC290A" w:rsidRPr="008125E6" w:rsidRDefault="00FC290A">
      <w:pPr>
        <w:rPr>
          <w:b/>
          <w:bCs/>
          <w:color w:val="000000" w:themeColor="text1"/>
          <w:sz w:val="20"/>
          <w:szCs w:val="20"/>
          <w:highlight w:val="yellow"/>
        </w:rPr>
      </w:pPr>
    </w:p>
    <w:p w14:paraId="22287B21" w14:textId="77777777" w:rsidR="00FC290A" w:rsidRPr="008125E6" w:rsidRDefault="00FC290A">
      <w:pPr>
        <w:rPr>
          <w:b/>
          <w:bCs/>
          <w:color w:val="000000" w:themeColor="text1"/>
          <w:sz w:val="20"/>
          <w:szCs w:val="20"/>
        </w:rPr>
      </w:pPr>
    </w:p>
    <w:p w14:paraId="06086A46" w14:textId="77777777" w:rsidR="00FC290A" w:rsidRPr="008125E6" w:rsidRDefault="00FC290A">
      <w:pPr>
        <w:rPr>
          <w:b/>
          <w:bCs/>
          <w:color w:val="000000" w:themeColor="text1"/>
          <w:sz w:val="20"/>
          <w:szCs w:val="20"/>
        </w:rPr>
      </w:pPr>
    </w:p>
    <w:p w14:paraId="0BE1A546" w14:textId="77777777" w:rsidR="00FC290A" w:rsidRPr="008125E6" w:rsidRDefault="00FC290A">
      <w:pPr>
        <w:rPr>
          <w:b/>
          <w:bCs/>
          <w:color w:val="000000" w:themeColor="text1"/>
        </w:rPr>
      </w:pPr>
    </w:p>
    <w:p w14:paraId="6A8E177D" w14:textId="77777777" w:rsidR="00FC290A" w:rsidRPr="008125E6" w:rsidRDefault="00FC290A">
      <w:pPr>
        <w:rPr>
          <w:b/>
          <w:bCs/>
          <w:color w:val="000000" w:themeColor="text1"/>
        </w:rPr>
      </w:pPr>
    </w:p>
    <w:p w14:paraId="682804ED" w14:textId="77777777" w:rsidR="00FC290A" w:rsidRPr="008125E6" w:rsidRDefault="00000000">
      <w:pPr>
        <w:rPr>
          <w:b/>
          <w:bCs/>
          <w:color w:val="000000" w:themeColor="text1"/>
        </w:rPr>
      </w:pPr>
      <w:r w:rsidRPr="008125E6">
        <w:rPr>
          <w:color w:val="000000" w:themeColor="text1"/>
        </w:rPr>
        <w:br w:type="page"/>
      </w:r>
    </w:p>
    <w:p w14:paraId="6251F53A" w14:textId="77777777" w:rsidR="00FC290A" w:rsidRPr="008125E6" w:rsidRDefault="00000000">
      <w:pPr>
        <w:spacing w:after="200"/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eTable 1. Search Strategy</w:t>
      </w:r>
    </w:p>
    <w:p w14:paraId="7D3998F2" w14:textId="77777777" w:rsidR="00FC290A" w:rsidRPr="008125E6" w:rsidRDefault="00FC290A">
      <w:pPr>
        <w:spacing w:after="200"/>
        <w:rPr>
          <w:b/>
          <w:bCs/>
          <w:color w:val="000000" w:themeColor="text1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7080"/>
      </w:tblGrid>
      <w:tr w:rsidR="00FC290A" w:rsidRPr="008125E6" w14:paraId="3884826F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D64D1" w14:textId="77777777" w:rsidR="00FC290A" w:rsidRPr="008125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MEDLINE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64CB" w14:textId="77777777" w:rsidR="00FC290A" w:rsidRPr="008125E6" w:rsidRDefault="0000000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 xml:space="preserve">("creatine supplementation"[TIAB]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"creatine" [TIAB])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AND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("renal function"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"kidney function"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"renal insufficiency"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"kidney disease"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"chronic kidney disease"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"CKD"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"kidney impairment")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NOT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("creatine kinase"[TIAB]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"creatine-phosphokinase"[TIAB]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"CK" [TIAB])</w:t>
            </w:r>
          </w:p>
        </w:tc>
      </w:tr>
      <w:tr w:rsidR="00FC290A" w:rsidRPr="008125E6" w14:paraId="2C469CE0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CA920" w14:textId="77777777" w:rsidR="00FC290A" w:rsidRPr="008125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Embase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11170" w14:textId="77777777" w:rsidR="00FC290A" w:rsidRPr="008125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 xml:space="preserve">('creatine supplementation':ti,ab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'creatine':ti,ab)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AND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('renal function'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'kidney function'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'renal insufficiency'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'kidney disease'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'chronic kidney disease'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'CKD'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'kidney impairment')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NOT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('creatine kinase':ti,ab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'creatine-phosphokinase':ti,ab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'CK':ti,ab)</w:t>
            </w:r>
          </w:p>
        </w:tc>
      </w:tr>
      <w:tr w:rsidR="00FC290A" w:rsidRPr="008125E6" w14:paraId="3071F82B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D1724" w14:textId="77777777" w:rsidR="00FC290A" w:rsidRPr="008125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Cochrane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D8AC9" w14:textId="77777777" w:rsidR="00FC290A" w:rsidRPr="008125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 xml:space="preserve">("creatine supplementation":ti,ab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"creatine":ti,ab)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AND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("renal function"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"kidney function"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"renal insufficiency"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"kidney disease"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"chronic kidney disease"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"CKD"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"kidney impairment")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NOT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("creatine kinase":ti,ab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"creatine-phosphokinase":ti,ab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"CK":ti,ab)</w:t>
            </w:r>
          </w:p>
        </w:tc>
      </w:tr>
      <w:tr w:rsidR="00FC290A" w:rsidRPr="008125E6" w14:paraId="69B29404" w14:textId="77777777">
        <w:tc>
          <w:tcPr>
            <w:tcW w:w="22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A5779" w14:textId="77777777" w:rsidR="00FC290A" w:rsidRPr="008125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Google Scholar</w:t>
            </w:r>
          </w:p>
        </w:tc>
        <w:tc>
          <w:tcPr>
            <w:tcW w:w="7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A8C3C" w14:textId="77777777" w:rsidR="00FC290A" w:rsidRPr="008125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 xml:space="preserve">allintitle: creatine supplementation renal 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8125E6">
              <w:rPr>
                <w:color w:val="000000" w:themeColor="text1"/>
                <w:sz w:val="20"/>
                <w:szCs w:val="20"/>
              </w:rPr>
              <w:t xml:space="preserve"> kidney</w:t>
            </w:r>
          </w:p>
        </w:tc>
      </w:tr>
    </w:tbl>
    <w:p w14:paraId="02E53C78" w14:textId="77777777" w:rsidR="00FC290A" w:rsidRPr="008125E6" w:rsidRDefault="00000000">
      <w:pPr>
        <w:spacing w:after="200"/>
        <w:rPr>
          <w:b/>
          <w:bCs/>
          <w:color w:val="000000" w:themeColor="text1"/>
        </w:rPr>
      </w:pPr>
      <w:r w:rsidRPr="008125E6">
        <w:rPr>
          <w:color w:val="000000" w:themeColor="text1"/>
        </w:rPr>
        <w:br w:type="page"/>
      </w:r>
    </w:p>
    <w:p w14:paraId="2F4D7800" w14:textId="77777777" w:rsidR="00FC290A" w:rsidRPr="008125E6" w:rsidRDefault="00000000">
      <w:pPr>
        <w:spacing w:after="200"/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eTable 2. Creatine supplementation protocols across included studies</w:t>
      </w:r>
    </w:p>
    <w:p w14:paraId="4A015884" w14:textId="77777777" w:rsidR="00FC290A" w:rsidRPr="008125E6" w:rsidRDefault="00FC290A">
      <w:pPr>
        <w:spacing w:after="200"/>
        <w:rPr>
          <w:b/>
          <w:bCs/>
          <w:color w:val="000000" w:themeColor="text1"/>
        </w:rPr>
      </w:pPr>
    </w:p>
    <w:tbl>
      <w:tblPr>
        <w:tblStyle w:val="a0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FC290A" w:rsidRPr="008125E6" w14:paraId="37DFFC74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D997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652F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Creatine form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884B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793C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Route of administration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C2CF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Protocol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655E5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Follow-up (days)</w:t>
            </w:r>
          </w:p>
        </w:tc>
      </w:tr>
      <w:tr w:rsidR="00FC290A" w:rsidRPr="008125E6" w14:paraId="3E7D27E4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4BC5E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Almeida, 2013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B2DE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CC2E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males under training program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DAC1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F296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0.3 g/kg/d x 7d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4E9E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FC290A" w:rsidRPr="008125E6" w14:paraId="2412AE5D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7036C9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Alves, 2013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2988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184C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women with fibromyalgia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E853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8F25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5 d + 5 g/d x 25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67E9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30</w:t>
            </w:r>
          </w:p>
        </w:tc>
      </w:tr>
      <w:tr w:rsidR="00FC290A" w:rsidRPr="008125E6" w14:paraId="78E5332F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7DAE8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Armentano, 2007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5EE2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9EB31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military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48B65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89258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 g/d x 6 d + 20 g/d x 8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10BF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  <w:tr w:rsidR="00FC290A" w:rsidRPr="008125E6" w14:paraId="135CB44E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98937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Bender, 2008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1AF4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ED849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Parkinson’s disease 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47A3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2206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6 d + 2 g/d x 180 d + 4 g/d x 540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3293C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726</w:t>
            </w:r>
          </w:p>
        </w:tc>
      </w:tr>
      <w:tr w:rsidR="00FC290A" w:rsidRPr="008125E6" w14:paraId="0E1B32CB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DDAD7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Bennet, 2001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1676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80F6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military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4362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ECF3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6 d + 6 g/d x 28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112C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34</w:t>
            </w:r>
          </w:p>
        </w:tc>
      </w:tr>
      <w:tr w:rsidR="00FC290A" w:rsidRPr="008125E6" w14:paraId="4E44D4E6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853F0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Carvalho 0.03g/kg, 2011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38EEE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3145F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males under training program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6FEB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6530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7 d + 0.03 g/kg/d x 49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AFA6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56</w:t>
            </w:r>
          </w:p>
        </w:tc>
      </w:tr>
      <w:tr w:rsidR="00FC290A" w:rsidRPr="008125E6" w14:paraId="7CD1D13A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A85E16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Carvalho 5g, 2011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E465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E257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males under training program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1262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21FD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7 d + 5 g/d x 49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BEA8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56</w:t>
            </w:r>
          </w:p>
        </w:tc>
      </w:tr>
      <w:tr w:rsidR="00FC290A" w:rsidRPr="008125E6" w14:paraId="3DDBBA5A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48C25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Dalton, 2017 2g CNL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91147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nitrate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B462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adults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F9BC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1868C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 g/d x 7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77BF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FC290A" w:rsidRPr="008125E6" w14:paraId="79EB181F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8DFD8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Dalton, 2017 4g CNH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00307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nitrate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4F4A2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adults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B76D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6A8E9D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4 g/d x 7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DFC0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FC290A" w:rsidRPr="008125E6" w14:paraId="3AB67D2A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094D34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lastRenderedPageBreak/>
              <w:t>de Oliveira Vilar Neto, 2020 3g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3AC1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EC7C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2DEB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68F3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 g/d x 35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FD83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35</w:t>
            </w:r>
          </w:p>
        </w:tc>
      </w:tr>
      <w:tr w:rsidR="00FC290A" w:rsidRPr="008125E6" w14:paraId="0A0C95C9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EC7D2B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de Oliveira Vilar Neto, 2020 5g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8A83F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F6183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BBC4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23EB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 g/d x 35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6CCD4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35</w:t>
            </w:r>
          </w:p>
        </w:tc>
      </w:tr>
      <w:tr w:rsidR="00FC290A" w:rsidRPr="008125E6" w14:paraId="671BDF1B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AE3D6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Domingues, 2020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35BD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70B7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adults with PAD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0EBAB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D5E4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7 d + 5 g/d x 49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B6064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56</w:t>
            </w:r>
          </w:p>
        </w:tc>
      </w:tr>
      <w:tr w:rsidR="00FC290A" w:rsidRPr="008125E6" w14:paraId="0B3D4DDF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AFEAD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Galvan, 2016 CM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913F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F611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B927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E5EB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 g/d x 28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D4152D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FC290A" w:rsidRPr="008125E6" w14:paraId="5F821D1E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1146A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Galvan, 2016 CNH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D90D6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nitrate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3518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BA80B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E9489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 g/d x 28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3C89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FC290A" w:rsidRPr="008125E6" w14:paraId="6BA3D974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3FBD1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Galvan, 2016 CNL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00345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nitrate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E4453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052D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B7696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1.5 g/d x 28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3B06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FC290A" w:rsidRPr="008125E6" w14:paraId="646A2E37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A163A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Gotshalk, 2002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375E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E052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older men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9009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585CA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0.3 g/kg/d x 7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E7245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FC290A" w:rsidRPr="008125E6" w14:paraId="1AC0858C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BE38C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Groeneveld, 2005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55D7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F250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ALS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ED2B8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AACE2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10 g/d x 310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3834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310</w:t>
            </w:r>
          </w:p>
        </w:tc>
      </w:tr>
      <w:tr w:rsidR="00FC290A" w:rsidRPr="008125E6" w14:paraId="34BE5128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00BC5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Gualano, 2008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60827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92F3F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669F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B052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0.3 g/kg/d x 7 d + 0.15 g/kg/d x 77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1E22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84</w:t>
            </w:r>
          </w:p>
        </w:tc>
      </w:tr>
      <w:tr w:rsidR="00FC290A" w:rsidRPr="008125E6" w14:paraId="1A45DBED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3C3497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Gualano, 2011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A3C2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A27FF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DM2 adults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3A10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15B79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 g/d x 84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166E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84</w:t>
            </w:r>
          </w:p>
        </w:tc>
      </w:tr>
      <w:tr w:rsidR="00FC290A" w:rsidRPr="008125E6" w14:paraId="146A920C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2E081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Hayashi, 2014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B5A5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51B7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cSLE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B5AA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0A76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0.1 g/kg/d x 84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22CB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84</w:t>
            </w:r>
          </w:p>
        </w:tc>
      </w:tr>
      <w:tr w:rsidR="00FC290A" w:rsidRPr="008125E6" w14:paraId="105A6279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718BEF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lastRenderedPageBreak/>
              <w:t>Kreider, 1998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224C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1A58D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male athletes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CEE27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D27EB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15 g/d x 28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5098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FC290A" w:rsidRPr="008125E6" w14:paraId="5F9BB23A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06FCE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Lobo, 2015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4E265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20F8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older women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B91A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F900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 g/d x 360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6418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360</w:t>
            </w:r>
          </w:p>
        </w:tc>
      </w:tr>
      <w:tr w:rsidR="00FC290A" w:rsidRPr="008125E6" w14:paraId="4CAFECE3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11360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2BE6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Creatine form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E514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FDF2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Route of administration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00283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Protocol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3B26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Follow-up (days)</w:t>
            </w:r>
          </w:p>
        </w:tc>
      </w:tr>
      <w:tr w:rsidR="00FC290A" w:rsidRPr="008125E6" w14:paraId="373C155B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FA7A5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Lugaresi, 2013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F1CFD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B7EAA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1F33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C6A1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5 d + 5 g/d x 84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D9C9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89</w:t>
            </w:r>
          </w:p>
        </w:tc>
      </w:tr>
      <w:tr w:rsidR="00FC290A" w:rsidRPr="008125E6" w14:paraId="6ACB8A6A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0C241F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Lyoo, 2012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2677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9296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women with major depressive disorder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581E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26152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 g/d x 7 d + 5 g/d x 49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071C0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56</w:t>
            </w:r>
          </w:p>
        </w:tc>
      </w:tr>
      <w:tr w:rsidR="00FC290A" w:rsidRPr="008125E6" w14:paraId="50A37625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89FC19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Marini, 2020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8FAA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50C5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hemodialysis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77BD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6A1E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7 d + 5 g/d x 21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5ECB2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FC290A" w:rsidRPr="008125E6" w14:paraId="5B604E2C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85C75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Marini, 2024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FC76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083A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hemodialysis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18102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FE07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 g/d x 360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2EF3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360</w:t>
            </w:r>
          </w:p>
        </w:tc>
      </w:tr>
      <w:tr w:rsidR="00FC290A" w:rsidRPr="008125E6" w14:paraId="4876EEAB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3E07A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Mihic, 2000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E770C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E4E9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adults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790D6F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51F5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5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90E39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FC290A" w:rsidRPr="008125E6" w14:paraId="7D4185EE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EEA6B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Neves, 2011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3CB9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86F71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postmenopausal women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2EC7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6CF2C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7 d + 5 g/d x 77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6B66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84</w:t>
            </w:r>
          </w:p>
        </w:tc>
      </w:tr>
      <w:tr w:rsidR="00FC290A" w:rsidRPr="008125E6" w14:paraId="46D76AAD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BBF1EC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Robinson, 2000 - CrLoad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CCB52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50C17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9A57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D1CB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5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3A6E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FC290A" w:rsidRPr="008125E6" w14:paraId="2EEDBA2A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43880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Robinson, 2000 - CrLoad+G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8758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236AD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87B5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F9EA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5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555E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FC290A" w:rsidRPr="008125E6" w14:paraId="17074ABA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BB406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lastRenderedPageBreak/>
              <w:t>Robinson, 2000 - CrMaint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6310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4CF1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D85EA5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3C4DF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5 d + 3 g/d x 56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46C3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61</w:t>
            </w:r>
          </w:p>
        </w:tc>
      </w:tr>
      <w:tr w:rsidR="00FC290A" w:rsidRPr="008125E6" w14:paraId="7BD901B1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A7A85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Robinson, 2000 - CrMaint+Ex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CAF59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3C815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9C3A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31B6F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20 g/d x 5 d + 3 g/d x 56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0354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61</w:t>
            </w:r>
          </w:p>
        </w:tc>
      </w:tr>
      <w:tr w:rsidR="00FC290A" w:rsidRPr="008125E6" w14:paraId="2E3BCC5E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2E1C7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Solis, 2016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3C8083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AE6AD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JDM 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104074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5988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0.1 g/kg/d x 84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94C96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84</w:t>
            </w:r>
          </w:p>
        </w:tc>
      </w:tr>
      <w:tr w:rsidR="00FC290A" w:rsidRPr="008125E6" w14:paraId="1C674E2F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1BFCA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B77519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Creatine form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3F3E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Patients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81E5FA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Route of administration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06CAE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Protocol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362647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Follow-up (days)</w:t>
            </w:r>
          </w:p>
        </w:tc>
      </w:tr>
      <w:tr w:rsidR="00FC290A" w:rsidRPr="008125E6" w14:paraId="381BC0F9" w14:textId="77777777">
        <w:trPr>
          <w:trHeight w:val="1020"/>
        </w:trPr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F1320" w14:textId="77777777" w:rsidR="00FC290A" w:rsidRPr="008125E6" w:rsidRDefault="00000000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Volek, 2001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FD995B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monohidrated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0ECA8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healthy males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3D68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38D4E0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0.3g/kg/d x 7 d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4B7031" w14:textId="77777777" w:rsidR="00FC290A" w:rsidRPr="008125E6" w:rsidRDefault="00000000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</w:tbl>
    <w:p w14:paraId="1BC6DAA3" w14:textId="77777777" w:rsidR="00FC290A" w:rsidRPr="008125E6" w:rsidRDefault="00000000">
      <w:pPr>
        <w:spacing w:after="200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 xml:space="preserve">BMI: body mass index; ALS: amyotrophic lateral sclerosis; DM2: diabetes mellitus type 2; JDM: juvenile dermatomyositis; cSLE: childhood-onset systemic lupus erythematosus; PAD: peripheral artery disease; CM: creatine monohidrated; CNH: creatine nitrate high dose; CNL: creatine nitrate low dose; CrLoad: creatine load; CrLoad + Gl: creatine load + glucose; CrMaint: creatine maintenance; CrMaint + Ex: creatine maintenance + exercise </w:t>
      </w:r>
    </w:p>
    <w:p w14:paraId="36BE7250" w14:textId="77777777" w:rsidR="00FC290A" w:rsidRPr="008125E6" w:rsidRDefault="00FC290A">
      <w:pPr>
        <w:spacing w:after="200"/>
        <w:rPr>
          <w:b/>
          <w:bCs/>
          <w:color w:val="000000" w:themeColor="text1"/>
          <w:sz w:val="20"/>
          <w:szCs w:val="20"/>
        </w:rPr>
      </w:pPr>
    </w:p>
    <w:p w14:paraId="43342B66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4371B4B5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7C2E569F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2. Serum creatinine - Short Term Subgroup Leave-One-Out Meta-Analysis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259D7EC3" wp14:editId="2614D11D">
            <wp:extent cx="5962650" cy="2120312"/>
            <wp:effectExtent l="0" t="0" r="0" b="0"/>
            <wp:docPr id="1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t="19038" b="9272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12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color w:val="000000" w:themeColor="text1"/>
        </w:rPr>
        <w:br w:type="page"/>
      </w:r>
    </w:p>
    <w:p w14:paraId="18BE0DEC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 xml:space="preserve">eFigure 3. Serum creatinine - Short Term Subgroup Baujaut Plot 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07A709F3" wp14:editId="2E355C89">
            <wp:extent cx="4057763" cy="4057763"/>
            <wp:effectExtent l="0" t="0" r="0" b="0"/>
            <wp:docPr id="2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7"/>
                    <a:srcRect l="19730" t="11963" r="22744" b="2438"/>
                    <a:stretch>
                      <a:fillRect/>
                    </a:stretch>
                  </pic:blipFill>
                  <pic:spPr>
                    <a:xfrm>
                      <a:off x="0" y="0"/>
                      <a:ext cx="4057763" cy="4057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28C976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0DC58C96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4. Serum creatinine - Load + Maintenance Subgroup Leave-One-Out Meta-Analysis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502BC285" wp14:editId="39D23E7C">
            <wp:extent cx="5776913" cy="2732451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t="15949" b="8594"/>
                    <a:stretch>
                      <a:fillRect/>
                    </a:stretch>
                  </pic:blipFill>
                  <pic:spPr>
                    <a:xfrm>
                      <a:off x="0" y="0"/>
                      <a:ext cx="5776913" cy="27324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color w:val="000000" w:themeColor="text1"/>
        </w:rPr>
        <w:br w:type="page"/>
      </w:r>
    </w:p>
    <w:p w14:paraId="6EAF0C5D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5. Serum creatinine - Load + Maintenance Subgroup Baujaut Plot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51B3F08A" wp14:editId="7F1FC1A2">
            <wp:extent cx="4867388" cy="4740254"/>
            <wp:effectExtent l="0" t="0" r="0" b="0"/>
            <wp:docPr id="1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l="21749" t="14545" r="22587" b="3524"/>
                    <a:stretch>
                      <a:fillRect/>
                    </a:stretch>
                  </pic:blipFill>
                  <pic:spPr>
                    <a:xfrm>
                      <a:off x="0" y="0"/>
                      <a:ext cx="4867388" cy="47402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b/>
          <w:bCs/>
          <w:color w:val="000000" w:themeColor="text1"/>
          <w:sz w:val="24"/>
          <w:szCs w:val="24"/>
        </w:rPr>
        <w:tab/>
        <w:t xml:space="preserve">          </w:t>
      </w:r>
      <w:r w:rsidRPr="008125E6">
        <w:rPr>
          <w:color w:val="000000" w:themeColor="text1"/>
        </w:rPr>
        <w:br w:type="page"/>
      </w:r>
    </w:p>
    <w:p w14:paraId="4C7A3CA0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6. Serum creatinine - Long Term Subgroup Leave-One-Out Meta-Analysis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00546C73" wp14:editId="41D13059">
            <wp:extent cx="5691188" cy="2603811"/>
            <wp:effectExtent l="0" t="0" r="0" b="0"/>
            <wp:docPr id="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0"/>
                    <a:srcRect l="8494" t="10345" r="7692"/>
                    <a:stretch>
                      <a:fillRect/>
                    </a:stretch>
                  </pic:blipFill>
                  <pic:spPr>
                    <a:xfrm>
                      <a:off x="0" y="0"/>
                      <a:ext cx="5691188" cy="26038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74B53F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0059F3AE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t xml:space="preserve"> </w:t>
      </w:r>
      <w:r w:rsidRPr="008125E6">
        <w:rPr>
          <w:b/>
          <w:bCs/>
          <w:color w:val="000000" w:themeColor="text1"/>
          <w:sz w:val="24"/>
          <w:szCs w:val="24"/>
        </w:rPr>
        <w:tab/>
      </w:r>
    </w:p>
    <w:p w14:paraId="15E5F9C2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32AB4D03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7. Serum creatinine - Long Term Subgroup Baujaut Plot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1138A57F" wp14:editId="4531AEDC">
            <wp:extent cx="4817441" cy="4744450"/>
            <wp:effectExtent l="0" t="0" r="0" b="0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l="21731" t="16145" r="23429" b="2892"/>
                    <a:stretch>
                      <a:fillRect/>
                    </a:stretch>
                  </pic:blipFill>
                  <pic:spPr>
                    <a:xfrm>
                      <a:off x="0" y="0"/>
                      <a:ext cx="4817441" cy="474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b/>
          <w:bCs/>
          <w:color w:val="000000" w:themeColor="text1"/>
          <w:sz w:val="24"/>
          <w:szCs w:val="24"/>
        </w:rPr>
        <w:t xml:space="preserve">           </w:t>
      </w:r>
      <w:r w:rsidRPr="008125E6">
        <w:rPr>
          <w:b/>
          <w:bCs/>
          <w:color w:val="000000" w:themeColor="text1"/>
          <w:sz w:val="24"/>
          <w:szCs w:val="24"/>
        </w:rPr>
        <w:tab/>
      </w:r>
    </w:p>
    <w:p w14:paraId="70B64383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1B48D953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54C60BCF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8. Effect Size by Physical Activity Status on Load + Maintenance Subgroup</w:t>
      </w:r>
    </w:p>
    <w:p w14:paraId="4CBFE90D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1E0E10D4" wp14:editId="1CA865DE">
            <wp:extent cx="5296013" cy="3290973"/>
            <wp:effectExtent l="0" t="0" r="0" b="0"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6013" cy="3290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5C844A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6D4C12A7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9. BMI vs Effect size on Load + Maintenance Subgroup</w:t>
      </w:r>
    </w:p>
    <w:p w14:paraId="1A746F9B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0358A8C1" wp14:editId="7B4EA2F1">
            <wp:extent cx="5436585" cy="3382062"/>
            <wp:effectExtent l="0" t="0" r="0" b="0"/>
            <wp:docPr id="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6585" cy="33820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EA462D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59932761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7D5A97F7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1784D5DF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5E0D784B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45CCBC7F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5A683983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10. Meta-regression: BMI and Physical Activity Status on Load + Maintenance Subgroup</w:t>
      </w:r>
    </w:p>
    <w:p w14:paraId="6B734D93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12CDE58C" wp14:editId="7FEBF835">
            <wp:extent cx="5222786" cy="3252788"/>
            <wp:effectExtent l="0" t="0" r="0" b="0"/>
            <wp:docPr id="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2786" cy="325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3EB53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1717B0C9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11. Moderator Effects Comparison Between BMI and Physical Activity Status on Load + Maintenance Subgroup</w:t>
      </w:r>
    </w:p>
    <w:p w14:paraId="02E5DC80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4748C6EF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1A9E0CFB" wp14:editId="3C64B93F">
            <wp:extent cx="4981688" cy="3097588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1688" cy="3097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048DA7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1FBB0D72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65FF96B8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1945F58D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2BE9DA7F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456FFD6C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12. Partial Effect of BMI on Effect Size on Load + Maintenance Subgroup</w:t>
      </w:r>
    </w:p>
    <w:p w14:paraId="7459F66B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7F238B56" wp14:editId="11A56033">
            <wp:extent cx="5257688" cy="3263717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688" cy="32637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4F4D13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0F4CA274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0A00F9BC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13. Serum Creatinine Trial Sequential Analysis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1068450B" wp14:editId="0B2D7989">
            <wp:extent cx="5943600" cy="6553200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79609C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657C2D2B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67DDA50F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3D121381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79831AA5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35A22387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2839C7FD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4BB9F57F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14. Urinary Creatinine Forest Plot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6A9C3BA2" wp14:editId="06A89EE8">
            <wp:extent cx="5962650" cy="1653587"/>
            <wp:effectExtent l="0" t="0" r="0" b="0"/>
            <wp:docPr id="15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8"/>
                    <a:srcRect t="18169" b="12532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6535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color w:val="000000" w:themeColor="text1"/>
        </w:rPr>
        <w:br w:type="page"/>
      </w:r>
    </w:p>
    <w:p w14:paraId="380BF901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15. Proteinuria Forest Plot</w:t>
      </w:r>
    </w:p>
    <w:p w14:paraId="3E5C7C79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0DE4D0B9" wp14:editId="1E2803A7">
            <wp:extent cx="5958000" cy="1701800"/>
            <wp:effectExtent l="0" t="0" r="0" b="0"/>
            <wp:docPr id="2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9"/>
                    <a:srcRect t="18653" b="14792"/>
                    <a:stretch>
                      <a:fillRect/>
                    </a:stretch>
                  </pic:blipFill>
                  <pic:spPr>
                    <a:xfrm>
                      <a:off x="0" y="0"/>
                      <a:ext cx="5958000" cy="170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color w:val="000000" w:themeColor="text1"/>
        </w:rPr>
        <w:br w:type="page"/>
      </w:r>
    </w:p>
    <w:p w14:paraId="7D1FF104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16. Albuminuria Forest Plot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0020EB39" wp14:editId="09EC9D1D">
            <wp:extent cx="5958000" cy="1562100"/>
            <wp:effectExtent l="0" t="0" r="0" b="0"/>
            <wp:docPr id="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 t="22158" b="16907"/>
                    <a:stretch>
                      <a:fillRect/>
                    </a:stretch>
                  </pic:blipFill>
                  <pic:spPr>
                    <a:xfrm>
                      <a:off x="0" y="0"/>
                      <a:ext cx="5958000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6E1619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13528970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606F44AF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17. Urinary creatinine - Leave-One-Out Meta-Analysis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555405E0" wp14:editId="13724E44">
            <wp:extent cx="5962650" cy="1947176"/>
            <wp:effectExtent l="0" t="0" r="0" b="0"/>
            <wp:docPr id="1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1"/>
                    <a:srcRect t="22336" b="12035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9471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AAD3DA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5F8E29B6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18. Urinary creatinine - Baujaut Plot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2331407A" wp14:editId="33833D85">
            <wp:extent cx="6267563" cy="4559450"/>
            <wp:effectExtent l="0" t="0" r="0" b="0"/>
            <wp:docPr id="1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2"/>
                    <a:srcRect l="18932" t="12673"/>
                    <a:stretch>
                      <a:fillRect/>
                    </a:stretch>
                  </pic:blipFill>
                  <pic:spPr>
                    <a:xfrm>
                      <a:off x="0" y="0"/>
                      <a:ext cx="6267563" cy="455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E30AF3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0027F255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178869A5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67498C59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0B9A1D64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32662FF7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154AD7C5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73446D84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232A4FB3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29404B7D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229CBC80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71F835EA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5A3953C8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64501092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6E98A6F9" w14:textId="77777777" w:rsidR="00FC290A" w:rsidRPr="008125E6" w:rsidRDefault="00FC290A">
      <w:pPr>
        <w:rPr>
          <w:b/>
          <w:bCs/>
          <w:color w:val="000000" w:themeColor="text1"/>
          <w:sz w:val="24"/>
          <w:szCs w:val="24"/>
        </w:rPr>
      </w:pPr>
    </w:p>
    <w:p w14:paraId="714A9AE9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5625D19B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19. Albuminuria Leave-One-Out Meta-Analysis</w:t>
      </w:r>
      <w:r w:rsidRPr="008125E6">
        <w:rPr>
          <w:b/>
          <w:bCs/>
          <w:noProof/>
          <w:color w:val="000000" w:themeColor="text1"/>
          <w:sz w:val="24"/>
          <w:szCs w:val="24"/>
        </w:rPr>
        <w:drawing>
          <wp:inline distT="114300" distB="114300" distL="114300" distR="114300" wp14:anchorId="4CDBEFCE" wp14:editId="2C8B9F88">
            <wp:extent cx="5943600" cy="1565549"/>
            <wp:effectExtent l="0" t="0" r="0" b="0"/>
            <wp:docPr id="18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3"/>
                    <a:srcRect t="34063" b="263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5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E715FB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color w:val="000000" w:themeColor="text1"/>
        </w:rPr>
        <w:br w:type="page"/>
      </w:r>
    </w:p>
    <w:p w14:paraId="5342FC86" w14:textId="77777777" w:rsidR="00FC290A" w:rsidRPr="008125E6" w:rsidRDefault="00000000">
      <w:pPr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20. Albuminuria Baujaut Plot</w:t>
      </w:r>
    </w:p>
    <w:p w14:paraId="4BDE7F50" w14:textId="77777777" w:rsidR="00FC290A" w:rsidRPr="008125E6" w:rsidRDefault="00000000">
      <w:pPr>
        <w:rPr>
          <w:b/>
          <w:bCs/>
          <w:color w:val="000000" w:themeColor="text1"/>
        </w:rPr>
      </w:pPr>
      <w:r w:rsidRPr="008125E6">
        <w:rPr>
          <w:b/>
          <w:bCs/>
          <w:noProof/>
          <w:color w:val="000000" w:themeColor="text1"/>
        </w:rPr>
        <w:drawing>
          <wp:inline distT="114300" distB="114300" distL="114300" distR="114300" wp14:anchorId="0373FB41" wp14:editId="137A8DBC">
            <wp:extent cx="4915013" cy="4765570"/>
            <wp:effectExtent l="0" t="0" r="0" b="0"/>
            <wp:docPr id="2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4"/>
                    <a:srcRect l="18682" t="12977" r="25656" b="1527"/>
                    <a:stretch>
                      <a:fillRect/>
                    </a:stretch>
                  </pic:blipFill>
                  <pic:spPr>
                    <a:xfrm>
                      <a:off x="0" y="0"/>
                      <a:ext cx="4915013" cy="4765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C709B6" w14:textId="77777777" w:rsidR="00FC290A" w:rsidRPr="008125E6" w:rsidRDefault="00FC290A">
      <w:pPr>
        <w:rPr>
          <w:b/>
          <w:bCs/>
          <w:color w:val="000000" w:themeColor="text1"/>
        </w:rPr>
      </w:pPr>
    </w:p>
    <w:p w14:paraId="3BCC694D" w14:textId="77777777" w:rsidR="00FC290A" w:rsidRPr="008125E6" w:rsidRDefault="00FC290A">
      <w:pPr>
        <w:rPr>
          <w:b/>
          <w:bCs/>
          <w:color w:val="000000" w:themeColor="text1"/>
        </w:rPr>
      </w:pPr>
    </w:p>
    <w:p w14:paraId="2BF0952D" w14:textId="77777777" w:rsidR="00FC290A" w:rsidRPr="008125E6" w:rsidRDefault="00FC290A">
      <w:pPr>
        <w:rPr>
          <w:b/>
          <w:bCs/>
          <w:color w:val="000000" w:themeColor="text1"/>
        </w:rPr>
      </w:pPr>
    </w:p>
    <w:p w14:paraId="4797AFE5" w14:textId="77777777" w:rsidR="00FC290A" w:rsidRPr="008125E6" w:rsidRDefault="00FC290A">
      <w:pPr>
        <w:rPr>
          <w:b/>
          <w:bCs/>
          <w:color w:val="000000" w:themeColor="text1"/>
        </w:rPr>
      </w:pPr>
    </w:p>
    <w:p w14:paraId="2143C826" w14:textId="77777777" w:rsidR="00FC290A" w:rsidRPr="008125E6" w:rsidRDefault="00FC290A">
      <w:pPr>
        <w:rPr>
          <w:b/>
          <w:bCs/>
          <w:color w:val="000000" w:themeColor="text1"/>
        </w:rPr>
      </w:pPr>
    </w:p>
    <w:p w14:paraId="4062191F" w14:textId="77777777" w:rsidR="00FC290A" w:rsidRPr="008125E6" w:rsidRDefault="00FC290A">
      <w:pPr>
        <w:rPr>
          <w:b/>
          <w:bCs/>
          <w:color w:val="000000" w:themeColor="text1"/>
        </w:rPr>
      </w:pPr>
    </w:p>
    <w:p w14:paraId="0E6A8066" w14:textId="77777777" w:rsidR="00FC290A" w:rsidRPr="008125E6" w:rsidRDefault="00FC290A">
      <w:pPr>
        <w:rPr>
          <w:b/>
          <w:bCs/>
          <w:color w:val="000000" w:themeColor="text1"/>
        </w:rPr>
      </w:pPr>
    </w:p>
    <w:p w14:paraId="26CC7D22" w14:textId="77777777" w:rsidR="00FC290A" w:rsidRPr="008125E6" w:rsidRDefault="00000000">
      <w:pPr>
        <w:rPr>
          <w:b/>
          <w:bCs/>
          <w:color w:val="000000" w:themeColor="text1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>eFigure 21. Risk of Bias Assessment</w:t>
      </w:r>
      <w:r w:rsidRPr="008125E6">
        <w:rPr>
          <w:b/>
          <w:bCs/>
          <w:noProof/>
          <w:color w:val="000000" w:themeColor="text1"/>
        </w:rPr>
        <w:drawing>
          <wp:inline distT="114300" distB="114300" distL="114300" distR="114300" wp14:anchorId="5F9C23B6" wp14:editId="0412E2B9">
            <wp:extent cx="5674738" cy="7939088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5"/>
                    <a:srcRect b="4129"/>
                    <a:stretch>
                      <a:fillRect/>
                    </a:stretch>
                  </pic:blipFill>
                  <pic:spPr>
                    <a:xfrm>
                      <a:off x="0" y="0"/>
                      <a:ext cx="5674738" cy="7939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color w:val="000000" w:themeColor="text1"/>
        </w:rPr>
        <w:br w:type="page"/>
      </w:r>
    </w:p>
    <w:p w14:paraId="0DE93E0C" w14:textId="77777777" w:rsidR="00FC290A" w:rsidRPr="008125E6" w:rsidRDefault="00000000">
      <w:pPr>
        <w:spacing w:after="200"/>
        <w:rPr>
          <w:b/>
          <w:bCs/>
          <w:color w:val="000000" w:themeColor="text1"/>
          <w:sz w:val="24"/>
          <w:szCs w:val="24"/>
        </w:rPr>
      </w:pPr>
      <w:r w:rsidRPr="008125E6">
        <w:rPr>
          <w:b/>
          <w:bCs/>
          <w:color w:val="000000" w:themeColor="text1"/>
          <w:sz w:val="24"/>
          <w:szCs w:val="24"/>
        </w:rPr>
        <w:lastRenderedPageBreak/>
        <w:t xml:space="preserve">eTable 2. Summary of findings and certainty of evidence assessment. </w:t>
      </w:r>
    </w:p>
    <w:p w14:paraId="47FE0AC8" w14:textId="77777777" w:rsidR="00FC290A" w:rsidRPr="008125E6" w:rsidRDefault="00FC290A">
      <w:pPr>
        <w:spacing w:after="200"/>
        <w:rPr>
          <w:b/>
          <w:bCs/>
          <w:color w:val="000000" w:themeColor="text1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FC290A" w:rsidRPr="008125E6" w14:paraId="6733548A" w14:textId="77777777">
        <w:trPr>
          <w:trHeight w:val="420"/>
          <w:tblHeader/>
        </w:trPr>
        <w:tc>
          <w:tcPr>
            <w:tcW w:w="15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6BE0" w14:textId="77777777" w:rsidR="00FC290A" w:rsidRPr="008125E6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31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6CAE" w14:textId="77777777" w:rsidR="00FC290A" w:rsidRPr="008125E6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No participants</w:t>
            </w:r>
          </w:p>
        </w:tc>
        <w:tc>
          <w:tcPr>
            <w:tcW w:w="15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363C" w14:textId="77777777" w:rsidR="00FC290A" w:rsidRPr="008125E6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Mean difference [CI 95%]</w:t>
            </w:r>
          </w:p>
        </w:tc>
        <w:tc>
          <w:tcPr>
            <w:tcW w:w="15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A92A3" w14:textId="77777777" w:rsidR="00FC290A" w:rsidRPr="008125E6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82DD6" w14:textId="77777777" w:rsidR="00FC290A" w:rsidRPr="008125E6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Certainty of Evidence (GRADE)</w:t>
            </w:r>
          </w:p>
        </w:tc>
      </w:tr>
      <w:tr w:rsidR="00FC290A" w:rsidRPr="008125E6" w14:paraId="3ED9A940" w14:textId="77777777">
        <w:trPr>
          <w:trHeight w:val="420"/>
          <w:tblHeader/>
        </w:trPr>
        <w:tc>
          <w:tcPr>
            <w:tcW w:w="15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F1E41" w14:textId="77777777" w:rsidR="00FC290A" w:rsidRPr="008125E6" w:rsidRDefault="00FC290A">
            <w:pPr>
              <w:widowControl w:val="0"/>
              <w:spacing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8194" w14:textId="77777777" w:rsidR="00FC290A" w:rsidRPr="008125E6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Creatine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FB5B4" w14:textId="77777777" w:rsidR="00FC290A" w:rsidRPr="008125E6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125E6">
              <w:rPr>
                <w:b/>
                <w:bCs/>
                <w:color w:val="000000" w:themeColor="text1"/>
                <w:sz w:val="20"/>
                <w:szCs w:val="20"/>
              </w:rPr>
              <w:t>Placebo</w:t>
            </w:r>
          </w:p>
        </w:tc>
        <w:tc>
          <w:tcPr>
            <w:tcW w:w="15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A70F0" w14:textId="77777777" w:rsidR="00FC290A" w:rsidRPr="008125E6" w:rsidRDefault="00FC290A">
            <w:pPr>
              <w:widowControl w:val="0"/>
              <w:spacing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B8A05" w14:textId="77777777" w:rsidR="00FC290A" w:rsidRPr="008125E6" w:rsidRDefault="00FC290A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5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AABB2" w14:textId="77777777" w:rsidR="00FC290A" w:rsidRPr="008125E6" w:rsidRDefault="00FC290A">
            <w:pPr>
              <w:widowControl w:val="0"/>
              <w:spacing w:line="240" w:lineRule="auto"/>
              <w:rPr>
                <w:b/>
                <w:bCs/>
                <w:color w:val="000000" w:themeColor="text1"/>
              </w:rPr>
            </w:pPr>
          </w:p>
        </w:tc>
      </w:tr>
      <w:tr w:rsidR="00FC290A" w:rsidRPr="008125E6" w14:paraId="3E6D5625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ED112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Serum creatinine - long-term supplementation subgroup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6AB1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4E942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56477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0.0880 [0.0305; 0.1456]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BFAC1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F8990" w14:textId="77777777" w:rsidR="00FC290A" w:rsidRPr="008125E6" w:rsidRDefault="00000000">
            <w:pPr>
              <w:spacing w:after="160" w:line="27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rFonts w:ascii="EB Garamond" w:eastAsia="EB Garamond" w:hAnsi="EB Garamond" w:cs="EB Garamond"/>
                <w:color w:val="000000" w:themeColor="text1"/>
                <w:sz w:val="20"/>
                <w:szCs w:val="20"/>
              </w:rPr>
              <w:t>⨁⨁⨁⨁</w:t>
            </w:r>
            <w:r w:rsidRPr="008125E6">
              <w:rPr>
                <w:color w:val="000000" w:themeColor="text1"/>
                <w:sz w:val="20"/>
                <w:szCs w:val="20"/>
              </w:rPr>
              <w:br/>
              <w:t>High</w:t>
            </w:r>
            <w:r w:rsidRPr="008125E6">
              <w:rPr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FC290A" w:rsidRPr="008125E6" w14:paraId="61F05C00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E9499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Serum creatinine - patients undergoing hemodialysis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76C2E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D5D6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14444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2.7355 [2.2439; 3.2271]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4B028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C500" w14:textId="77777777" w:rsidR="00FC290A" w:rsidRPr="008125E6" w:rsidRDefault="00000000">
            <w:pPr>
              <w:spacing w:after="160" w:line="27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rFonts w:ascii="EB Garamond" w:eastAsia="EB Garamond" w:hAnsi="EB Garamond" w:cs="EB Garamond"/>
                <w:color w:val="000000" w:themeColor="text1"/>
                <w:sz w:val="20"/>
                <w:szCs w:val="20"/>
              </w:rPr>
              <w:t>⨁⨁⨁⨁</w:t>
            </w:r>
            <w:r w:rsidRPr="008125E6">
              <w:rPr>
                <w:color w:val="000000" w:themeColor="text1"/>
                <w:sz w:val="20"/>
                <w:szCs w:val="20"/>
              </w:rPr>
              <w:br/>
              <w:t>High</w:t>
            </w:r>
          </w:p>
        </w:tc>
      </w:tr>
      <w:tr w:rsidR="00FC290A" w:rsidRPr="008125E6" w14:paraId="60018B44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66562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Serum urea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C4454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401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641A7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1762B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-0.5238 [-2.9771; 1.9295]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F0292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0.676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288A9" w14:textId="77777777" w:rsidR="00FC290A" w:rsidRPr="008125E6" w:rsidRDefault="00000000">
            <w:pPr>
              <w:spacing w:after="160" w:line="27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rFonts w:ascii="EB Garamond" w:eastAsia="EB Garamond" w:hAnsi="EB Garamond" w:cs="EB Garamond"/>
                <w:color w:val="000000" w:themeColor="text1"/>
                <w:sz w:val="20"/>
                <w:szCs w:val="20"/>
              </w:rPr>
              <w:t>⨁⨁⨁⨁</w:t>
            </w:r>
            <w:r w:rsidRPr="008125E6">
              <w:rPr>
                <w:color w:val="000000" w:themeColor="text1"/>
                <w:sz w:val="20"/>
                <w:szCs w:val="20"/>
              </w:rPr>
              <w:br/>
              <w:t>High</w:t>
            </w:r>
          </w:p>
        </w:tc>
      </w:tr>
      <w:tr w:rsidR="00FC290A" w:rsidRPr="008125E6" w14:paraId="71FA188D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8A1AC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GFR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0187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A5ACF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649C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-2.19 [-9.18; 4.80]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26AFE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0.539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8690" w14:textId="77777777" w:rsidR="00FC290A" w:rsidRPr="008125E6" w:rsidRDefault="00000000">
            <w:pPr>
              <w:spacing w:after="160" w:line="27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rFonts w:ascii="Cardo" w:eastAsia="Cardo" w:hAnsi="Cardo" w:cs="Cardo"/>
                <w:color w:val="000000" w:themeColor="text1"/>
                <w:sz w:val="20"/>
                <w:szCs w:val="20"/>
              </w:rPr>
              <w:t>⨁⨁⨁◯</w:t>
            </w:r>
            <w:r w:rsidRPr="008125E6">
              <w:rPr>
                <w:color w:val="000000" w:themeColor="text1"/>
                <w:sz w:val="20"/>
                <w:szCs w:val="20"/>
              </w:rPr>
              <w:br/>
              <w:t>Moderate</w:t>
            </w:r>
            <w:r w:rsidRPr="008125E6">
              <w:rPr>
                <w:color w:val="000000" w:themeColor="text1"/>
                <w:sz w:val="20"/>
                <w:szCs w:val="20"/>
                <w:vertAlign w:val="superscript"/>
              </w:rPr>
              <w:t>c,d</w:t>
            </w:r>
          </w:p>
        </w:tc>
      </w:tr>
      <w:tr w:rsidR="00FC290A" w:rsidRPr="008125E6" w14:paraId="32809F1C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CDC0D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Albuminuria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297E5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9F65E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D6D9C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0.4084 [-2.0869; 2.9037]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2BE03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0.748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01F61" w14:textId="77777777" w:rsidR="00FC290A" w:rsidRPr="008125E6" w:rsidRDefault="00000000">
            <w:pPr>
              <w:spacing w:after="160" w:line="27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rFonts w:ascii="Cardo" w:eastAsia="Cardo" w:hAnsi="Cardo" w:cs="Cardo"/>
                <w:color w:val="000000" w:themeColor="text1"/>
                <w:sz w:val="20"/>
                <w:szCs w:val="20"/>
              </w:rPr>
              <w:t>⨁◯◯◯</w:t>
            </w:r>
            <w:r w:rsidRPr="008125E6">
              <w:rPr>
                <w:color w:val="000000" w:themeColor="text1"/>
                <w:sz w:val="20"/>
                <w:szCs w:val="20"/>
              </w:rPr>
              <w:br/>
              <w:t>Very low</w:t>
            </w:r>
            <w:r w:rsidRPr="008125E6">
              <w:rPr>
                <w:color w:val="000000" w:themeColor="text1"/>
                <w:sz w:val="20"/>
                <w:szCs w:val="20"/>
                <w:vertAlign w:val="superscript"/>
              </w:rPr>
              <w:t>e,f</w:t>
            </w:r>
          </w:p>
        </w:tc>
      </w:tr>
      <w:tr w:rsidR="00FC290A" w:rsidRPr="008125E6" w14:paraId="0798FAFC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4CAF8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Proteinuria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B3EBF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2F721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FB3B5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0.0090 [-0.0279; 0.0459]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E175F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0.633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37194" w14:textId="77777777" w:rsidR="00FC290A" w:rsidRPr="008125E6" w:rsidRDefault="00000000">
            <w:pPr>
              <w:spacing w:after="160" w:line="27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rFonts w:ascii="Cardo" w:eastAsia="Cardo" w:hAnsi="Cardo" w:cs="Cardo"/>
                <w:color w:val="000000" w:themeColor="text1"/>
                <w:sz w:val="20"/>
                <w:szCs w:val="20"/>
              </w:rPr>
              <w:t>⨁⨁⨁◯</w:t>
            </w:r>
            <w:r w:rsidRPr="008125E6">
              <w:rPr>
                <w:color w:val="000000" w:themeColor="text1"/>
                <w:sz w:val="20"/>
                <w:szCs w:val="20"/>
              </w:rPr>
              <w:br/>
              <w:t>Moderate</w:t>
            </w:r>
            <w:r w:rsidRPr="008125E6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FC290A" w:rsidRPr="008125E6" w14:paraId="7EB2F941" w14:textId="77777777"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13C37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Urinary creatinine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FB2F7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19547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8C60B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-0.0581 [-0.1957; 0.0795]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27A92" w14:textId="77777777" w:rsidR="00FC290A" w:rsidRPr="008125E6" w:rsidRDefault="00000000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color w:val="000000" w:themeColor="text1"/>
                <w:sz w:val="20"/>
                <w:szCs w:val="20"/>
              </w:rPr>
              <w:t>0.408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52682" w14:textId="77777777" w:rsidR="00FC290A" w:rsidRPr="008125E6" w:rsidRDefault="00000000">
            <w:pPr>
              <w:spacing w:after="160" w:line="27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125E6">
              <w:rPr>
                <w:rFonts w:ascii="Cardo" w:eastAsia="Cardo" w:hAnsi="Cardo" w:cs="Cardo"/>
                <w:color w:val="000000" w:themeColor="text1"/>
                <w:sz w:val="20"/>
                <w:szCs w:val="20"/>
              </w:rPr>
              <w:t>⨁⨁⨁◯</w:t>
            </w:r>
            <w:r w:rsidRPr="008125E6">
              <w:rPr>
                <w:color w:val="000000" w:themeColor="text1"/>
                <w:sz w:val="20"/>
                <w:szCs w:val="20"/>
              </w:rPr>
              <w:br/>
              <w:t>Moderate</w:t>
            </w:r>
            <w:r w:rsidRPr="008125E6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</w:tbl>
    <w:p w14:paraId="33111D03" w14:textId="77777777" w:rsidR="00FC290A" w:rsidRPr="008125E6" w:rsidRDefault="00000000">
      <w:pPr>
        <w:spacing w:before="280" w:after="280" w:line="240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>CI: confidence interval; MD: mean difference</w:t>
      </w:r>
    </w:p>
    <w:p w14:paraId="3292D33C" w14:textId="77777777" w:rsidR="00FC290A" w:rsidRPr="008125E6" w:rsidRDefault="00000000">
      <w:pPr>
        <w:pStyle w:val="Heading4"/>
        <w:keepNext w:val="0"/>
        <w:keepLines w:val="0"/>
        <w:spacing w:after="280" w:line="240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>Explanations</w:t>
      </w:r>
    </w:p>
    <w:p w14:paraId="45BE61CA" w14:textId="77777777" w:rsidR="00FC290A" w:rsidRPr="008125E6" w:rsidRDefault="00000000">
      <w:pPr>
        <w:spacing w:after="160" w:line="278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>a. The confidence interval crosses the line of no effect, including both potential benefit and harm, indicating serious imprecision.</w:t>
      </w:r>
    </w:p>
    <w:p w14:paraId="33BA56AE" w14:textId="77777777" w:rsidR="00FC290A" w:rsidRPr="008125E6" w:rsidRDefault="00000000">
      <w:pPr>
        <w:spacing w:after="160" w:line="278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>b. Although initial heterogeneity was moderate (I² = 47.3%), sensitivity analysis using the leave-one-out method resolved the inconsistency, supporting a consistent direction of effect across studies.</w:t>
      </w:r>
    </w:p>
    <w:p w14:paraId="0E9C11F4" w14:textId="77777777" w:rsidR="00FC290A" w:rsidRPr="008125E6" w:rsidRDefault="00000000">
      <w:pPr>
        <w:spacing w:after="160" w:line="278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>c. Although initial heterogeneity was moderate (I² = 35.2%), sensitivity analysis using the leave-one-out method resolved the inconsistency, supporting a consistent direction of effect across studies.</w:t>
      </w:r>
    </w:p>
    <w:p w14:paraId="14696EB9" w14:textId="77777777" w:rsidR="00FC290A" w:rsidRPr="008125E6" w:rsidRDefault="00000000">
      <w:pPr>
        <w:spacing w:after="160" w:line="278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lastRenderedPageBreak/>
        <w:t>d. The confidence interval crosses the line of no effect, including both potential benefit and harm, indicating serious imprecision.</w:t>
      </w:r>
    </w:p>
    <w:p w14:paraId="2BC961B6" w14:textId="77777777" w:rsidR="00FC290A" w:rsidRPr="008125E6" w:rsidRDefault="00000000">
      <w:pPr>
        <w:spacing w:after="160" w:line="278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>e. Substantial and unexplained heterogeneity was observed across studies (I² = 76%), with considerable variation in the direction and magnitude of effects, leading to very serious inconsistency.</w:t>
      </w:r>
    </w:p>
    <w:p w14:paraId="67B646ED" w14:textId="77777777" w:rsidR="00FC290A" w:rsidRPr="008125E6" w:rsidRDefault="00000000">
      <w:pPr>
        <w:spacing w:after="160" w:line="278" w:lineRule="auto"/>
        <w:rPr>
          <w:color w:val="000000" w:themeColor="text1"/>
          <w:sz w:val="20"/>
          <w:szCs w:val="20"/>
        </w:rPr>
      </w:pPr>
      <w:r w:rsidRPr="008125E6">
        <w:rPr>
          <w:color w:val="000000" w:themeColor="text1"/>
          <w:sz w:val="20"/>
          <w:szCs w:val="20"/>
        </w:rPr>
        <w:t>f. The confidence interval crosses the line of no effect, including both potential benefit and harm, indicating serious imprecision.</w:t>
      </w:r>
    </w:p>
    <w:p w14:paraId="56CBDAB2" w14:textId="77777777" w:rsidR="00FC290A" w:rsidRPr="008125E6" w:rsidRDefault="00000000">
      <w:pPr>
        <w:rPr>
          <w:b/>
          <w:bCs/>
          <w:color w:val="000000" w:themeColor="text1"/>
        </w:rPr>
      </w:pPr>
      <w:r w:rsidRPr="008125E6">
        <w:rPr>
          <w:color w:val="000000" w:themeColor="text1"/>
        </w:rPr>
        <w:br w:type="page"/>
      </w:r>
    </w:p>
    <w:p w14:paraId="6591CE61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lastRenderedPageBreak/>
        <w:t xml:space="preserve">eFigure 22. </w:t>
      </w:r>
      <w:r w:rsidRPr="008125E6">
        <w:rPr>
          <w:color w:val="000000" w:themeColor="text1"/>
        </w:rPr>
        <w:t>Funnel Plot for Serum Urea</w:t>
      </w:r>
    </w:p>
    <w:p w14:paraId="25A758C6" w14:textId="77777777" w:rsidR="00FC290A" w:rsidRPr="008125E6" w:rsidRDefault="00000000">
      <w:pPr>
        <w:rPr>
          <w:b/>
          <w:bCs/>
          <w:color w:val="000000" w:themeColor="text1"/>
        </w:rPr>
      </w:pPr>
      <w:r w:rsidRPr="008125E6">
        <w:rPr>
          <w:b/>
          <w:bCs/>
          <w:noProof/>
          <w:color w:val="000000" w:themeColor="text1"/>
        </w:rPr>
        <w:drawing>
          <wp:inline distT="114300" distB="114300" distL="114300" distR="114300" wp14:anchorId="6390925F" wp14:editId="3C4C2512">
            <wp:extent cx="5958000" cy="3987800"/>
            <wp:effectExtent l="0" t="0" r="0" b="0"/>
            <wp:docPr id="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8000" cy="398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color w:val="000000" w:themeColor="text1"/>
        </w:rPr>
        <w:br w:type="page"/>
      </w:r>
    </w:p>
    <w:p w14:paraId="20056F3C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lastRenderedPageBreak/>
        <w:t xml:space="preserve">eFigure 23. </w:t>
      </w:r>
      <w:r w:rsidRPr="008125E6">
        <w:rPr>
          <w:color w:val="000000" w:themeColor="text1"/>
        </w:rPr>
        <w:t>Funnel Plot for Serum Creatinine</w:t>
      </w:r>
      <w:r w:rsidRPr="008125E6">
        <w:rPr>
          <w:noProof/>
          <w:color w:val="000000" w:themeColor="text1"/>
        </w:rPr>
        <w:drawing>
          <wp:inline distT="114300" distB="114300" distL="114300" distR="114300" wp14:anchorId="50370638" wp14:editId="69F674A6">
            <wp:extent cx="5958000" cy="3784600"/>
            <wp:effectExtent l="0" t="0" r="0" b="0"/>
            <wp:docPr id="2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8000" cy="378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125E6">
        <w:rPr>
          <w:color w:val="000000" w:themeColor="text1"/>
        </w:rPr>
        <w:br w:type="page"/>
      </w:r>
    </w:p>
    <w:p w14:paraId="0B891955" w14:textId="77777777" w:rsidR="00FC290A" w:rsidRPr="008125E6" w:rsidRDefault="00000000">
      <w:pPr>
        <w:rPr>
          <w:color w:val="000000" w:themeColor="text1"/>
        </w:rPr>
      </w:pPr>
      <w:r w:rsidRPr="008125E6">
        <w:rPr>
          <w:b/>
          <w:bCs/>
          <w:color w:val="000000" w:themeColor="text1"/>
        </w:rPr>
        <w:lastRenderedPageBreak/>
        <w:t xml:space="preserve">eFigure 24. </w:t>
      </w:r>
      <w:r w:rsidRPr="008125E6">
        <w:rPr>
          <w:color w:val="000000" w:themeColor="text1"/>
        </w:rPr>
        <w:t>Funnel Plot for Glomerular Filtration Rate</w:t>
      </w:r>
      <w:r w:rsidRPr="008125E6">
        <w:rPr>
          <w:noProof/>
          <w:color w:val="000000" w:themeColor="text1"/>
        </w:rPr>
        <w:drawing>
          <wp:inline distT="114300" distB="114300" distL="114300" distR="114300" wp14:anchorId="2EE5EA22" wp14:editId="4553EE6C">
            <wp:extent cx="5958000" cy="3784600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8000" cy="378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C290A" w:rsidRPr="008125E6">
      <w:headerReference w:type="default" r:id="rId29"/>
      <w:footerReference w:type="default" r:id="rId30"/>
      <w:pgSz w:w="12240" w:h="15840"/>
      <w:pgMar w:top="1440" w:right="1440" w:bottom="1440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B1CEF" w14:textId="77777777" w:rsidR="00A2088B" w:rsidRDefault="00A2088B">
      <w:pPr>
        <w:spacing w:line="240" w:lineRule="auto"/>
      </w:pPr>
      <w:r>
        <w:separator/>
      </w:r>
    </w:p>
  </w:endnote>
  <w:endnote w:type="continuationSeparator" w:id="0">
    <w:p w14:paraId="7B3D68B9" w14:textId="77777777" w:rsidR="00A2088B" w:rsidRDefault="00A20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EEC82B2B-19AD-4FCE-827C-F3993BB38745}"/>
  </w:font>
  <w:font w:name="Cardo">
    <w:charset w:val="00"/>
    <w:family w:val="auto"/>
    <w:pitch w:val="default"/>
    <w:embedRegular r:id="rId2" w:fontKey="{FEC94148-C8D9-4D4C-909C-4026C5AC28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3166F59-F538-4BA8-B389-6950590C6D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13AE8CE-44E5-4BBC-8809-9FFC280857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83BC" w14:textId="77777777" w:rsidR="00FC290A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8125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336B" w14:textId="77777777" w:rsidR="00A2088B" w:rsidRDefault="00A2088B">
      <w:pPr>
        <w:spacing w:line="240" w:lineRule="auto"/>
      </w:pPr>
      <w:r>
        <w:separator/>
      </w:r>
    </w:p>
  </w:footnote>
  <w:footnote w:type="continuationSeparator" w:id="0">
    <w:p w14:paraId="69654A71" w14:textId="77777777" w:rsidR="00A2088B" w:rsidRDefault="00A20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3076" w14:textId="77777777" w:rsidR="00FC290A" w:rsidRDefault="00FC29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90A"/>
    <w:rsid w:val="00795519"/>
    <w:rsid w:val="008125E6"/>
    <w:rsid w:val="00A2088B"/>
    <w:rsid w:val="00FC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50A57"/>
  <w15:docId w15:val="{2F693158-3CDF-4879-BB96-E2D50BEB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1443</Words>
  <Characters>7797</Characters>
  <Application>Microsoft Office Word</Application>
  <DocSecurity>0</DocSecurity>
  <Lines>64</Lines>
  <Paragraphs>18</Paragraphs>
  <ScaleCrop>false</ScaleCrop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Almir Augusto Fonseca</cp:lastModifiedBy>
  <cp:revision>2</cp:revision>
  <dcterms:created xsi:type="dcterms:W3CDTF">2026-05-27T23:00:00Z</dcterms:created>
  <dcterms:modified xsi:type="dcterms:W3CDTF">2026-05-27T23:01:00Z</dcterms:modified>
</cp:coreProperties>
</file>