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92" w:rsidRDefault="00000B92" w:rsidP="00000B92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Suplemmentary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Table 1.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Metadata, sequencing statistics, and quality control metrics of the sequenced </w:t>
      </w:r>
      <w:r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agalactiae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isolates. </w:t>
      </w:r>
    </w:p>
    <w:tbl>
      <w:tblPr>
        <w:tblStyle w:val="SimplesTabela21"/>
        <w:tblW w:w="9498" w:type="dxa"/>
        <w:tblInd w:w="0" w:type="dxa"/>
        <w:tblLook w:val="04A0" w:firstRow="1" w:lastRow="0" w:firstColumn="1" w:lastColumn="0" w:noHBand="0" w:noVBand="1"/>
      </w:tblPr>
      <w:tblGrid>
        <w:gridCol w:w="821"/>
        <w:gridCol w:w="1039"/>
        <w:gridCol w:w="816"/>
        <w:gridCol w:w="810"/>
        <w:gridCol w:w="861"/>
        <w:gridCol w:w="972"/>
        <w:gridCol w:w="2619"/>
        <w:gridCol w:w="1560"/>
      </w:tblGrid>
      <w:tr w:rsidR="00000B92" w:rsidTr="00000B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Isolate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size (Mb)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Nº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contigs</w:t>
            </w:r>
            <w:proofErr w:type="spellEnd"/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N50 values (kb)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GC percent (%)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coverage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Quality analysis </w:t>
            </w:r>
          </w:p>
          <w:p w:rsidR="00000B92" w:rsidRDefault="00000B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CheckM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Assembly coverage (%)</w:t>
            </w:r>
          </w:p>
        </w:tc>
      </w:tr>
      <w:tr w:rsidR="00000B92" w:rsidTr="0000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390c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861x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98.98% with contamination below 1%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89.2</w:t>
            </w:r>
          </w:p>
        </w:tc>
      </w:tr>
      <w:tr w:rsidR="00000B92" w:rsidTr="0000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396b</w:t>
            </w:r>
          </w:p>
        </w:tc>
        <w:tc>
          <w:tcPr>
            <w:tcW w:w="10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8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916x</w:t>
            </w:r>
          </w:p>
        </w:tc>
        <w:tc>
          <w:tcPr>
            <w:tcW w:w="26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97.33% with contamination below 1%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87.2</w:t>
            </w:r>
          </w:p>
        </w:tc>
      </w:tr>
      <w:tr w:rsidR="00000B92" w:rsidTr="0000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403b</w:t>
            </w:r>
          </w:p>
        </w:tc>
        <w:tc>
          <w:tcPr>
            <w:tcW w:w="10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</w:tc>
        <w:tc>
          <w:tcPr>
            <w:tcW w:w="8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909x</w:t>
            </w:r>
          </w:p>
        </w:tc>
        <w:tc>
          <w:tcPr>
            <w:tcW w:w="26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97.33% with contamination below 1%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87.62</w:t>
            </w:r>
          </w:p>
        </w:tc>
      </w:tr>
      <w:tr w:rsidR="00000B92" w:rsidTr="0000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404</w:t>
            </w:r>
          </w:p>
        </w:tc>
        <w:tc>
          <w:tcPr>
            <w:tcW w:w="10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</w:tc>
        <w:tc>
          <w:tcPr>
            <w:tcW w:w="8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912x</w:t>
            </w:r>
          </w:p>
        </w:tc>
        <w:tc>
          <w:tcPr>
            <w:tcW w:w="26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97.82% with contamination below 1%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87.67</w:t>
            </w:r>
          </w:p>
        </w:tc>
      </w:tr>
      <w:tr w:rsidR="00000B92" w:rsidTr="0000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410c</w:t>
            </w:r>
          </w:p>
        </w:tc>
        <w:tc>
          <w:tcPr>
            <w:tcW w:w="10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936x</w:t>
            </w:r>
          </w:p>
        </w:tc>
        <w:tc>
          <w:tcPr>
            <w:tcW w:w="26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98.31% with contamination below 1%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86.29</w:t>
            </w:r>
          </w:p>
        </w:tc>
      </w:tr>
      <w:tr w:rsidR="00000B92" w:rsidTr="0000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932a</w:t>
            </w:r>
          </w:p>
        </w:tc>
        <w:tc>
          <w:tcPr>
            <w:tcW w:w="10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8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917x</w:t>
            </w:r>
          </w:p>
        </w:tc>
        <w:tc>
          <w:tcPr>
            <w:tcW w:w="26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97.33% with contamination below 1%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87.21</w:t>
            </w:r>
          </w:p>
        </w:tc>
      </w:tr>
      <w:tr w:rsidR="00000B92" w:rsidTr="0000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1285a</w:t>
            </w:r>
          </w:p>
        </w:tc>
        <w:tc>
          <w:tcPr>
            <w:tcW w:w="10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8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913x</w:t>
            </w:r>
          </w:p>
        </w:tc>
        <w:tc>
          <w:tcPr>
            <w:tcW w:w="26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97.82% with contamination below 1%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87.65</w:t>
            </w:r>
          </w:p>
        </w:tc>
      </w:tr>
      <w:tr w:rsidR="00000B92" w:rsidTr="0000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1288a</w:t>
            </w:r>
          </w:p>
        </w:tc>
        <w:tc>
          <w:tcPr>
            <w:tcW w:w="10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32.6</w:t>
            </w:r>
          </w:p>
        </w:tc>
        <w:tc>
          <w:tcPr>
            <w:tcW w:w="8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939x</w:t>
            </w:r>
          </w:p>
        </w:tc>
        <w:tc>
          <w:tcPr>
            <w:tcW w:w="26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98.31% with contamination below 1%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86.18</w:t>
            </w:r>
          </w:p>
        </w:tc>
      </w:tr>
      <w:tr w:rsidR="00000B92" w:rsidTr="0000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1292a</w:t>
            </w:r>
          </w:p>
        </w:tc>
        <w:tc>
          <w:tcPr>
            <w:tcW w:w="103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81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39.7</w:t>
            </w:r>
          </w:p>
        </w:tc>
        <w:tc>
          <w:tcPr>
            <w:tcW w:w="8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97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938x</w:t>
            </w:r>
          </w:p>
        </w:tc>
        <w:tc>
          <w:tcPr>
            <w:tcW w:w="26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Genome completeness was 97.74% with contamination below 1%</w:t>
            </w:r>
          </w:p>
        </w:tc>
        <w:tc>
          <w:tcPr>
            <w:tcW w:w="15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  <w:hideMark/>
          </w:tcPr>
          <w:p w:rsidR="00000B92" w:rsidRDefault="00000B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86.2</w:t>
            </w:r>
          </w:p>
        </w:tc>
      </w:tr>
    </w:tbl>
    <w:p w:rsidR="00000B92" w:rsidRDefault="00000B92" w:rsidP="00000B92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br w:type="page"/>
      </w:r>
    </w:p>
    <w:p w:rsidR="00000B92" w:rsidRDefault="00000B92" w:rsidP="00000B92">
      <w:pPr>
        <w:pStyle w:val="Default"/>
        <w:spacing w:before="24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 Table 2.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Virulence genes identified in the Whole Genome Sequencing of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Streptococcus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US"/>
        </w:rPr>
        <w:t>agalactiae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isolates, grouped according to similar functions.</w:t>
      </w:r>
    </w:p>
    <w:tbl>
      <w:tblPr>
        <w:tblStyle w:val="SimplesTabela212"/>
        <w:tblW w:w="9944" w:type="dxa"/>
        <w:tblInd w:w="-764" w:type="dxa"/>
        <w:tblLook w:val="04A0" w:firstRow="1" w:lastRow="0" w:firstColumn="1" w:lastColumn="0" w:noHBand="0" w:noVBand="1"/>
      </w:tblPr>
      <w:tblGrid>
        <w:gridCol w:w="3968"/>
        <w:gridCol w:w="2311"/>
        <w:gridCol w:w="3640"/>
        <w:gridCol w:w="25"/>
      </w:tblGrid>
      <w:tr w:rsidR="00000B92" w:rsidTr="00000B9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5" w:type="dxa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Genes</w:t>
            </w:r>
          </w:p>
        </w:tc>
        <w:tc>
          <w:tcPr>
            <w:tcW w:w="2315" w:type="dxa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:rsidR="00000B92" w:rsidRDefault="00000B9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Functions</w:t>
            </w:r>
          </w:p>
        </w:tc>
        <w:tc>
          <w:tcPr>
            <w:tcW w:w="3651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:rsidR="00000B92" w:rsidRDefault="00000B9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</w:tr>
      <w:tr w:rsidR="00000B92" w:rsidTr="00000B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cyl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XDG-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acp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cyl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ZABEFIJK;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cps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A,B,C,D,E,F,K,L;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neu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A,B,C,D;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sod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315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Evasion of the host immune system</w:t>
            </w:r>
          </w:p>
        </w:tc>
        <w:tc>
          <w:tcPr>
            <w:tcW w:w="3651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000B92" w:rsidRDefault="00000B92">
            <w:pPr>
              <w:pStyle w:val="Default"/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DOI":"10.1074/jbc.M111.313486","author":[{"dropping-particle":"","family":"Burnside","given":"K","non-dropping-particle":"","parse-names":false,"suffix":""},{"dropping-particle":"","family":"Lembo","given":"A","non-dropping-particle":"","parse-names":false,"suffix":""},{"dropping-particle":"","family":"Harrell","given":"M I","non-dropping-particle":"","parse-names":false,"suffix":""},{"dropping-particle":"","family":"Gurney","given":"M","non-dropping-particle":"","parse-names":false,"suffix":""},{"dropping-particle":"","family":"Xue","given":"L","non-dropping-particle":"","parse-names":false,"suffix":""},{"dropping-particle":"","family":"Connelly","given":"J E","non-dropping-particle":"","parse-names":false,"suffix":""},{"dropping-particle":"","family":"Jewell","given":"K A","non-dropping-particle":"","parse-names":false,"suffix":""},{"dropping-particle":"","family":"Schmidt","given":"B Z","non-dropping-particle":"","parse-names":false,"suffix":""},{"dropping-particle":"","family":"Reyes","given":"M D L","non-dropping-particle":"","parse-names":false,"suffix":""},{"dropping-particle":"","family":"Tao","given":"W A","non-dropping-particle":"","parse-names":false,"suffix":""},{"dropping-particle":"","family":"Doran","given":"K S","non-dropping-particle":"","parse-names":false,"suffix":""},{"dropping-particle":"","family":"Rajagopal","given":"L","non-dropping-particle":"","parse-names":false,"suffix":""}],"container-title":"The American Society for Biochemistry and Molecular Biology","id":"ITEM-1","issued":{"date-parts":[["2011"]]},"title":"The serine / threonine phosphatase Stp1 mediates post transcriptional regulation of hemolysin , autolysis and virulence of Group B Streptococcus","type":"article-journal","volume":"11"},"uris":["http://www.mendeley.com/documents/?uuid=86bdca24-349b-4c1a-8ebc-de1c3962c5a4"]}],"mendeley":{"formattedCitation":"(Burnside et al., 2011)","manualFormatting":"(Burnside et al., 2011; Kabelitz et al., 2021; Amaral et al., 2022)","plainTextFormattedCitation":"(Burnside et al., 2011)","previouslyFormattedCitation":"(Burnside et al., 2011)"},"properties":{"noteIndex":0},"schema":"https://github.com/citation-style-language/schema/raw/master/csl-citation.json"}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(Burnside et al., 2011; Kabelitz et al., 2021; Amaral et al., 2022)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</w:p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B92" w:rsidTr="00000B92">
        <w:trPr>
          <w:gridAfter w:val="1"/>
          <w:wAfter w:w="25" w:type="dxa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000B92" w:rsidRDefault="00000B92">
            <w:pPr>
              <w:pStyle w:val="Default"/>
              <w:spacing w:before="240" w:line="276" w:lineRule="auto"/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noProof/>
                <w:sz w:val="20"/>
                <w:szCs w:val="20"/>
                <w:lang w:val="en-US"/>
              </w:rPr>
              <w:t>Fbs</w:t>
            </w:r>
            <w:r>
              <w:rPr>
                <w:rFonts w:ascii="Times New Roman" w:hAnsi="Times New Roman" w:cs="Times New Roman"/>
                <w:b w:val="0"/>
                <w:noProof/>
                <w:sz w:val="20"/>
                <w:szCs w:val="20"/>
                <w:lang w:val="en-US"/>
              </w:rPr>
              <w:t>A</w:t>
            </w:r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Pathogen’s invasion</w:t>
            </w:r>
          </w:p>
        </w:tc>
        <w:tc>
          <w:tcPr>
            <w:tcW w:w="365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000B92" w:rsidRDefault="00000B92">
            <w:pPr>
              <w:pStyle w:val="Default"/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{"citationItems":[{"id":"ITEM-1","itemData":{"author":[{"dropping-particle":"","family":"Rajagopal","given":"Lakshmi","non-dropping-particle":"","parse-names":false,"suffix":""}],"container-title":"Review Future Microbiology","id":"ITEM-1","issue":"2","issued":{"date-parts":[["2009"]]},"page":"201-221","title":"Understanding the regulation of Group B Streptococcal virulence factors","type":"article-journal","volume":"4"},"uris":["http://www.mendeley.com/documents/?uuid=a340cd84-a34c-45e7-8dff-7b3afffb038d"]}],"mendeley":{"formattedCitation":"(Rajagopal, 2009)","manualFormatting":"(Rajagopal, 2009)","plainTextFormattedCitation":"(Rajagopal, 2009)","previouslyFormattedCitation":"(Rajagopal, 2009)"},"properties":{"noteIndex":0},"schema":"https://github.com/citation-style-language/schema/raw/master/csl-citation.json"}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(Rajagopal, 2009)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000B92" w:rsidTr="00000B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car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 ccp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 clp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 gln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</w:t>
            </w:r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leu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 pep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 psa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 pur;</w:t>
            </w:r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SP_1970; SP_1544; SP_0856; SP_1847; SP_0494; </w:t>
            </w:r>
            <w:r>
              <w:rPr>
                <w:rFonts w:ascii="Times New Roman" w:hAnsi="Times New Roman" w:cs="Times New Roman"/>
                <w:b w:val="0"/>
                <w:noProof/>
                <w:sz w:val="20"/>
                <w:szCs w:val="20"/>
              </w:rPr>
              <w:t>SP_1396, SP_1398; SP_1399; SP_0829; SP_0095</w:t>
            </w:r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Regulation of bacterial metabolism</w:t>
            </w:r>
          </w:p>
        </w:tc>
        <w:tc>
          <w:tcPr>
            <w:tcW w:w="365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pStyle w:val="Default"/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{"citationItems":[{"id":"ITEM-1","itemData":{"author":[{"dropping-particle":"","family":"Turinsky","given":"A J","non-dropping-particle":"","parse-names":false,"suffix":""},{"dropping-particle":"","family":"Moir-blais","given":"t R","non-dropping-particle":"","parse-names":false,"suffix":""},{"dropping-particle":"","family":"Grundy","given":"F J","non-dropping-particle":"","parse-names":false,"suffix":""},{"dropping-particle":"","family":"Henkin","given":"T M","non-dropping-particle":"","parse-names":false,"suffix":""}],"container-title":"Journal of Bacteriology","id":"ITEM-1","issue":"19","issued":{"date-parts":[["2000"]]},"page":"5611-5614","title":"Bacillus subtilis ccpA Gene Mutants Specifically Defective in Activation of Acetoin Biosynthesis","type":"article-journal","volume":"182"},"uris":["http://www.mendeley.com/documents/?uuid=574bd9e9-be9a-4e26-83d4-44f6621f4724"]}],"mendeley":{"formattedCitation":"(Turinsky et al., 2000)","manualFormatting":"(Turinsky et al., 2000; {Formatting Citation}Varmanen et al., 2000","plainTextFormattedCitation":"(Turinsky et al., 2000)","previouslyFormattedCitation":"(Turinsky et al., 2000)"},"properties":{"noteIndex":0},"schema":"https://github.com/citation-style-language/schema/raw/master/csl-citation.json"}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(Turinsky et al., 2000;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{"citationItems":[{"id":"ITEM-1","itemData":{"author":[{"dropping-particle":"","family":"Hava","given":"D L","non-dropping-particle":"","parse-names":false,"suffix":""},{"dropping-particle":"","family":"Camilli","given":"A","non-dropping-particle":"","parse-names":false,"suffix":""}],"container-title":"Molecular Microbiology","id":"ITEM-1","issue":"5","issued":{"date-parts":[["2002"]]},"page":"1389-1406","title":"Large-scale identification of serotype 4 Streptococcus pneumoniae virulence factors","type":"article-journal","volume":"45"},"uris":["http://www.mendeley.com/documents/?uuid=60dba651-be75-4de0-97db-1082549723f8"]}],"mendeley":{"formattedCitation":"(Hava &amp; Camilli, 2002)","manualFormatting":"Hava &amp; Camilli, 2002","plainTextFormattedCitation":"(Hava &amp; Camilli, 2002)","previouslyFormattedCitation":"(Hava &amp; Camilli, 2002)"},"properties":{"noteIndex":0},"schema":"https://github.com/citation-style-language/schema/raw/master/csl-citation.json"}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Hava &amp; Camilli, 2002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;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DOI":"10.1128/IAI.71.7.3757","author":[{"dropping-particle":"","family":"Kwon","given":"H-y","non-dropping-particle":"","parse-names":false,"suffix":""},{"dropping-particle":"","family":"Kim","given":"S-w","non-dropping-particle":"","parse-names":false,"suffix":""},{"dropping-particle":"","family":"Choi","given":"M-h","non-dropping-particle":"","parse-names":false,"suffix":""},{"dropping-particle":"","family":"Ogunniyi","given":"A D","non-dropping-particle":"","parse-names":false,"suffix":""},{"dropping-particle":"","family":"Paton","given":"J C","non-dropping-particle":"","parse-names":false,"suffix":""},{"dropping-particle":"","family":"Park","given":"Sin-h","non-dropping-particle":"","parse-names":false,"suffix":""},{"dropping-particle":"","family":"Pyo","given":"Suhk-n","non-dropping-particle":"","parse-names":false,"suffix":""},{"dropping-particle":"","family":"Rhee","given":"Dong-k","non-dropping-particle":"","parse-names":false,"suffix":""}],"container-title":"INFECTION AND IMMUNITY","id":"ITEM-1","issue":"7","issued":{"date-parts":[["2003"]]},"page":"3757-3765","title":"Effect of Heat Shock and Mutations in ClpL and ClpP on Virulence Gene Expression in Streptococcus pneumoniae","type":"article-journal","volume":"71"},"uris":["http://www.mendeley.com/documents/?uuid=562724b9-a167-4be7-a66b-33481c43f430"]}],"mendeley":{"formattedCitation":"(Kwon et al., 2003)","manualFormatting":"Kwon et al., 2003","plainTextFormattedCitation":"(Kwon et al., 2003)","previouslyFormattedCitation":"(Kwon et al., 2003)"},"properties":{"noteIndex":0},"schema":"https://github.com/citation-style-language/schema/raw/master/csl-citation.json"}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Kwon et al., 2003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DOI":"10.1046/j.1365-2958.2003.03917.x","author":[{"dropping-particle":"","family":"Mccluskey","given":"J","non-dropping-particle":"","parse-names":false,"suffix":""},{"dropping-particle":"","family":"Hinds","given":"J","non-dropping-particle":"","parse-names":false,"suffix":""},{"dropping-particle":"","family":"Husain","given":"S","non-dropping-particle":"","parse-names":false,"suffix":""},{"dropping-particle":"","family":"Witney","given":"A","non-dropping-particle":"","parse-names":false,"suffix":""},{"dropping-particle":"","family":"Mitchell","given":"T J","non-dropping-particle":"","parse-names":false,"suffix":""}],"container-title":"Molecular Microbiology","id":"ITEM-1","issue":"6","issued":{"date-parts":[["2004"]]},"page":"1661-1675","title":"A two-component system that controls the expression of pneumococcal surface antigen A ( PsaA ) and regulates virulence and resistance to oxidative stress in Streptococcus pneumoniae","type":"article-journal","volume":"51"},"uris":["http://www.mendeley.com/documents/?uuid=dc7c14c2-e6f0-41d0-b7b4-538ae5319756"]}],"mendeley":{"formattedCitation":"(Mccluskey et al., 2004)","manualFormatting":"Mccluskey et al., 2004","plainTextFormattedCitation":"(Mccluskey et al., 2004)","previouslyFormattedCitation":"(Mccluskey et al., 2004)"},"properties":{"noteIndex":0},"schema":"https://github.com/citation-style-language/schema/raw/master/csl-citation.json"}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Mccluskey et al., 2004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; Samen et al., 2007;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{"citationItems":[{"id":"ITEM-1","itemData":{"DOI":"10.1042/BST20110688","author":[{"dropping-particle":"","family":"Luque-almagro","given":"M","non-dropping-particle":"","parse-names":false,"suffix":""},{"dropping-particle":"","family":"Gates","given":"A J","non-dropping-particle":"","parse-names":false,"suffix":""},{"dropping-particle":"","family":"Moreno-vivi","given":"C","non-dropping-particle":"","parse-names":false,"suffix":""},{"dropping-particle":"","family":"Ferguson","given":"S J","non-dropping-particle":"","parse-names":false,"suffix":""},{"dropping-particle":"","family":"Richardson","given":"D J","non-dropping-particle":"","parse-names":false,"suffix":""},{"dropping-particle":"","family":"Rold","given":"M D","non-dropping-particle":"","parse-names":false,"suffix":""}],"container-title":"Biochemical Society Transactions","id":"ITEM-1","issued":{"date-parts":[["2011"]]},"page":"1838-1843","title":"Bacterial nitrate assimilation : gene distribution and regulation","type":"article-journal","volume":"39"},"uris":["http://www.mendeley.com/documents/?uuid=c226b13b-1046-493e-bd34-f2718ffbd25f"]}],"mendeley":{"formattedCitation":"(Luque-almagro et al., 2011)","manualFormatting":"Luque-almagro et al., 2011","plainTextFormattedCitation":"(Luque-almagro et al., 2011)","previouslyFormattedCitation":"(Luque-almagro et al., 2011)"},"properties":{"noteIndex":0},"schema":"https://github.com/citation-style-language/schema/raw/master/csl-citation.json"}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Luque-almagro et al., 2011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;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fldChar w:fldCharType="begin" w:fldLock="1"/>
            </w:r>
            <w:r>
              <w:rPr>
                <w:sz w:val="20"/>
                <w:szCs w:val="20"/>
                <w:lang w:val="en-US"/>
              </w:rPr>
              <w:instrText>ADDIN CSL_CITATION {"citationItems":[{"id":"ITEM-1","itemData":{"DOI":"10.1128/AAC.03774-14","author":[{"dropping-particle":"","family":"Dwyer","given":"K O","non-dropping-particle":"","parse-names":false,"suffix":""},{"dropping-particle":"","family":"Spivak","given":"A T","non-dropping-particle":"","parse-names":false,"suffix":""},{"dropping-particle":"","family":"Ingraham","given":"K","non-dropping-particle":"","parse-names":false,"suffix":""},{"dropping-particle":"","family":"Min","given":"S","non-dropping-particle":"","parse-names":false,"suffix":""},{"dropping-particle":"","family":"Holmes","given":"D J","non-dropping-particle":"","parse-names":false,"suffix":""},{"dropping-particle":"","family":"Jakielaszek","given":"C","non-dropping-particle":"","parse-names":false,"suffix":""},{"dropping-particle":"","family":"Rittenhouse","given":"S","non-dropping-particle":"","parse-names":false,"suffix":""},{"dropping-particle":"","family":"Kwan","given":"A L","non-dropping-particle":"","parse-names":false,"suffix":""},{"dropping-particle":"","family":"Livi","given":"G P","non-dropping-particle":"","parse-names":false,"suffix":""},{"dropping-particle":"","family":"Sathe","given":"G","non-dropping-particle":"","parse-names":false,"suffix":""},{"dropping-particle":"","family":"Thomas","given":"E","non-dropping-particle":"","parse-names":false,"suffix":""},{"dropping-particle":"V","family":"Horn","given":"S","non-dropping-particle":"","parse-names":false,"suffix":""},{"dropping-particle":"","family":"Miller","given":"L A","non-dropping-particle":"","parse-names":false,"suffix":""},{"dropping-particle":"","family":"Twynholm","given":"M","non-dropping-particle":"","parse-names":false,"suffix":""},{"dropping-particle":"","family":"Tomayko","given":"J","non-dropping-particle":"","parse-names":false,"suffix":""},{"dropping-particle":"","family":"Dalessandro","given":"M","non-dropping-particle":"","parse-names":false,"suffix":""},{"dropping-particle":"","family":"Caltabiano","given":"M","non-dropping-particle":"","parse-names":false,"suffix":""},{"dropping-particle":"","family":"Scangarella-oman","given":"N E","non-dropping-particle":"","parse-names":false,"suffix":""},{"dropping-particle":"","family":"Brown","given":"R","non-dropping-particle":"","parse-names":false,"suffix":""}],"container-title":"Antimicrobial Agents and Chemotherapy","id":"ITEM-1","issue":"1","issued":{"date-parts":[["2015"]]},"page":"289-298","title":"Bacterial Resistance to Leucyl-tRNA Synthetase Inhibitor GSK2251052 Develops during Treatment of Complicated Urinary Tract Infections","type":"article-journal","volume":"59"},"uris":["http://www.mendeley.com/documents/?uuid=18973d37-bf90-416f-9384-2c1374a98a12"]}],"mendeley":{"formattedCitation":"(Dwyer et al., 2015)","manualFormatting":"Dwyer et al., 2015","plainTextFormattedCitation":"(Dwyer et al., 2015)","previouslyFormattedCitation":"(Dwyer et al., 2015)"},"properties":{"noteIndex":0},"schema":"https://github.com/citation-style-language/schema/raw/master/csl-citation.json"}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Dwyer et al., 2015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 xml:space="preserve">;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instrText>ADDIN CSL_CITATION {"citationItems":[{"id":"ITEM-1","itemData":{"author":[{"dropping-particle":"","family":"Sullivan","given":"M J","non-dropping-particle":"","parse-names":false,"suffix":""},{"dropping-particle":"","family":"Goh","given":"K G K","non-dropping-particle":"","parse-names":false,"suffix":""},{"dropping-particle":"","family":"Ulett","given":"G C","non-dropping-particle":"","parse-names":false,"suffix":""}],"container-title":"mSphere","id":"ITEM-1","issue":"3","issued":{"date-parts":[["2021"]]},"title":"Cellular management of Zinc in group B Streptococcus supports bacterial resistance against metal intoxication and promotes disseminated infection","type":"article-journal","volume":"6"},"uris":["http://www.mendeley.com/documents/?uuid=65845edd-c8ae-42a0-8e7b-dd9e07235eac"]}],"mendeley":{"formattedCitation":"(Sullivan et al., 2021)","manualFormatting":"Sullivan et al., 2021)","plainTextFormattedCitation":"(Sullivan et al., 2021)","previouslyFormattedCitation":"(Sullivan et al., 2021)"},"properties":{"noteIndex":0},"schema":"https://github.com/citation-style-language/schema/raw/master/csl-citation.json"}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Sullivan et al., 2021)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000B92" w:rsidTr="00000B92">
        <w:trPr>
          <w:gridAfter w:val="1"/>
          <w:wAfter w:w="25" w:type="dxa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fr-FR"/>
              </w:rPr>
              <w:t>bca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fr-FR"/>
              </w:rPr>
              <w:t>csr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R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,S</w:t>
            </w:r>
            <w:proofErr w:type="spellEnd"/>
            <w:proofErr w:type="gramEnd"/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Host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cell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adhesion</w:t>
            </w:r>
            <w:proofErr w:type="spellEnd"/>
          </w:p>
        </w:tc>
        <w:tc>
          <w:tcPr>
            <w:tcW w:w="365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instrText>ADDIN CSL_CITATION {"citationItems":[{"id":"ITEM-1","itemData":{"DOI":"10.1128/IAI.00699-12","author":[{"dropping-particle":"","family":"Park","given":"S E","non-dropping-particle":"","parse-names":false,"suffix":""},{"dropping-particle":"","family":"Jiang","given":"S","non-dropping-particle":"","parse-names":false,"suffix":""},{"dropping-particle":"","family":"Wessels","given":"M R","non-dropping-particle":"","parse-names":false,"suffix":""}],"container-title":"INFECTION AND IMMUNITY","id":"ITEM-1","issue":"11","issued":{"date-parts":[["2012"]]},"page":"3975-3984","title":"CsrRS and Environmental pH Regulate Group B Streptococcus Adherence to Human Epithelial Cells and Extracellular Matrix","type":"article-journal","volume":"80"},"uris":["http://www.mendeley.com/documents/?uuid=3706f8da-c21c-4e6c-b7c1-2241b7588078"]}],"mendeley":{"formattedCitation":"(Park et al., 2012)","manualFormatting":"(Park et al., 2012)","plainTextFormattedCitation":"(Park et al., 2012)","previouslyFormattedCitation":"(Park et al., 2012)"},"properties":{"noteIndex":0},"schema":"https://github.com/citation-style-language/schema/raw/master/csl-citation.json"}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(Park et al., 2012)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000B92" w:rsidTr="00000B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000B92" w:rsidRDefault="00000B92">
            <w:pPr>
              <w:pStyle w:val="Default"/>
              <w:spacing w:before="240" w:line="276" w:lineRule="auto"/>
              <w:jc w:val="center"/>
              <w:rPr>
                <w:rFonts w:ascii="Times New Roman" w:hAnsi="Times New Roman" w:cs="Times New Roman"/>
                <w:b w:val="0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noProof/>
                <w:sz w:val="20"/>
                <w:szCs w:val="20"/>
                <w:lang w:val="en-US"/>
              </w:rPr>
              <w:t>Lux</w:t>
            </w:r>
            <w:r>
              <w:rPr>
                <w:rFonts w:ascii="Times New Roman" w:hAnsi="Times New Roman" w:cs="Times New Roman"/>
                <w:b w:val="0"/>
                <w:noProof/>
                <w:sz w:val="20"/>
                <w:szCs w:val="20"/>
                <w:lang w:val="en-US"/>
              </w:rPr>
              <w:t>S</w:t>
            </w:r>
          </w:p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</w:pPr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Quorum sensing</w:t>
            </w:r>
          </w:p>
        </w:tc>
        <w:tc>
          <w:tcPr>
            <w:tcW w:w="365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{"citationItems":[{"id":"ITEM-1","itemData":{"DOI":"10.4172/1948-5948.","author":[{"dropping-particle":"","family":"Reinoso","given":"E B","non-dropping-particle":"","parse-names":false,"suffix":""}],"container-title":"Journal of Microbial &amp; Biochemical Technology","id":"ITEM-1","issue":"5","issued":{"date-parts":[["2017"]]},"page":"237-243","title":"Bovine Mastitis Caused By Streptococcus uberis : Virulence Factors and Biofilm","type":"article-journal","volume":"9"},"uris":["http://www.mendeley.com/documents/?uuid=1f04c2ec-4c9b-49b7-ad76-28adf14a8f7d"]}],"mendeley":{"formattedCitation":"(Reinoso, 2017)","manualFormatting":"(Reinoso, 2017)","plainTextFormattedCitation":"(Reinoso, 2017)","previouslyFormattedCitation":"(Reinoso, 2017)"},"properties":{"noteIndex":0},"schema":"https://github.com/citation-style-language/schema/raw/master/csl-citation.json"}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(Reinoso, 2017)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000B92" w:rsidTr="00000B92">
        <w:trPr>
          <w:gridAfter w:val="1"/>
          <w:wAfter w:w="25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000B92" w:rsidRDefault="00000B92">
            <w:pPr>
              <w:pStyle w:val="Default"/>
              <w:spacing w:before="240" w:line="276" w:lineRule="auto"/>
              <w:jc w:val="center"/>
              <w:rPr>
                <w:rFonts w:ascii="Times New Roman" w:hAnsi="Times New Roman" w:cs="Times New Roman"/>
                <w:b w:val="0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noProof/>
                <w:sz w:val="20"/>
                <w:szCs w:val="20"/>
                <w:lang w:val="en-US"/>
              </w:rPr>
              <w:t>pep</w:t>
            </w:r>
            <w:r>
              <w:rPr>
                <w:rFonts w:ascii="Times New Roman" w:hAnsi="Times New Roman" w:cs="Times New Roman"/>
                <w:b w:val="0"/>
                <w:noProof/>
                <w:sz w:val="20"/>
                <w:szCs w:val="20"/>
                <w:lang w:val="en-US"/>
              </w:rPr>
              <w:t>C</w:t>
            </w:r>
          </w:p>
          <w:p w:rsidR="00000B92" w:rsidRDefault="00000B92">
            <w:pPr>
              <w:pStyle w:val="Default"/>
              <w:spacing w:before="240" w:line="276" w:lineRule="auto"/>
              <w:jc w:val="center"/>
              <w:rPr>
                <w:rFonts w:ascii="Times New Roman" w:hAnsi="Times New Roman" w:cs="Times New Roman"/>
                <w:b w:val="0"/>
                <w:i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Promotes changes in host’s enzymes</w:t>
            </w:r>
          </w:p>
        </w:tc>
        <w:tc>
          <w:tcPr>
            <w:tcW w:w="365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instrText>ADDIN CSL_CITATION {"citationItems":[{"id":"ITEM-1","itemData":{"author":[{"dropping-particle":"","family":"Meyer","given":"C","non-dropping-particle":"","parse-names":false,"suffix":""},{"dropping-particle":"","family":"Bierbaum","given":"G","non-dropping-particle":"","parse-names":false,"suffix":""},{"dropping-particle":"","family":"Heidrich","given":"C","non-dropping-particle":"","parse-names":false,"suffix":""},{"dropping-particle":"","family":"I","given":"M R","non-dropping-particle":"","parse-names":false,"suffix":""},{"dropping-particle":"","family":"Suling","given":"J","non-dropping-particle":"","parse-names":false,"suffix":""},{"dropping-particle":"","family":"Iglesias-wind","given":"M I","non-dropping-particle":"","parse-names":false,"suffix":""},{"dropping-particle":"","family":"Kempter","given":"C","non-dropping-particle":"","parse-names":false,"suffix":""},{"dropping-particle":"","family":"Molitor","given":"E","non-dropping-particle":"","parse-names":false,"suffix":""},{"dropping-particle":"","family":"Sahl","given":"H-G","non-dropping-particle":"","parse-names":false,"suffix":""}],"container-title":"European Journal of Biochemic","id":"ITEM-1","issued":{"date-parts":[["1995"]]},"page":"478-489","title":"Nucleotide sequence of the lantibiotic Pep5 biosynthetic gene cluster and functional analysis of PepP and PepC Evidence for a role of PepC in thioether formation","type":"article-journal","volume":"232"},"uris":["http://www.mendeley.com/documents/?uuid=560be40f-d6df-4d77-821a-77d03fa08245"]}],"mendeley":{"formattedCitation":"(Meyer et al., 1995)","manualFormatting":"(Meyer, 1995)","plainTextFormattedCitation":"(Meyer et al., 1995)","previouslyFormattedCitation":"(Meyer et al., 1995)"},"properties":{"noteIndex":0},"schema":"https://github.com/citation-style-language/schema/raw/master/csl-citation.json"}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(Meyer, 1995)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000B92" w:rsidTr="00000B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clp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cyd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 gua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; lgt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lep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rpo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E;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scr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B;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vic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K</w:t>
            </w:r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Bacterial growth, survival and adaptive advantages</w:t>
            </w:r>
          </w:p>
        </w:tc>
        <w:tc>
          <w:tcPr>
            <w:tcW w:w="365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instrText>ADDIN CSL_CITATION {"citationItems":[{"id":"ITEM-1","itemData":{"author":[{"dropping-particle":"","family":"Hiratsuka","given":"K","non-dropping-particle":"","parse-names":false,"suffix":""},{"dropping-particle":"","family":"Wang","given":"B","non-dropping-particle":"","parse-names":false,"suffix":""},{"dropping-particle":"","family":"Sato","given":"Y","non-dropping-particle":"","parse-names":false,"suffix":""},{"dropping-particle":"","family":"Kuramitsu","given":"H","non-dropping-particle":"","parse-names":false,"suffix":""}],"container-title":"INFECTION AND IMMUNITY","id":"ITEM-1","issue":"8","issued":{"date-parts":[["1998"]]},"page":"3736-3743","title":"Regulation of Sucrose-6-Phosphate Hydrolase Activity in Streptococcus mutans : Characterization of the scrR Gene","type":"article-journal","volume":"66"},"uris":["http://www.mendeley.com/documents/?uuid=e4256dea-24d4-42bf-a899-c5798da6df13"]}],"mendeley":{"formattedCitation":"(Hiratsuka et al., 1998)","manualFormatting":"(Hiratsuka et al., 1998; Yamamoto et al., 2005; ","plainTextFormattedCitation":"(Hiratsuka et al., 1998)","previouslyFormattedCitation":"(Hiratsuka et al., 1998)"},"properties":{"noteIndex":0},"schema":"https://github.com/citation-style-language/schema/raw/master/csl-citation.json"}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 xml:space="preserve">(Hiratsuka et al., 1998;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instrText xml:space="preserve">ADDIN CSL_CITATION {"citationItems":[{"id":"ITEM-1","itemData":{"DOI":"10.1128/JB.188.6.2096","author":[{"dropping-particle":"","family":"Seepersaud","given":"R","non-dropping-particle":"","parse-names":false,"suffix":""},{"dropping-particle":"V","family":"Needham","given":"R H","non-dropping-particle":"","parse-names":false,"suffix":""},{"dropping-particle":"","family":"Kim","given":"C S","non-dropping-particle":"","parse-names":false,"suffix":""},{"dropping-particle":"","family":"Jones","given":"A L","non-dropping-particle":"","parse-names":false,"suffix":""},{"dropping-particle":"","family":"Seepersaud","given":"R","non-dropping-particle":"","parse-names":false,"suffix":""},{"dropping-particle":"V","family":"Needham","given":"R H","non-dropping-particle":"","parse-names":false,"suffix":""},{"dropping-particle":"","family":"Kim","given":"C S","non-dropping-particle":"","parse-names":false,"suffix":""},{"dropping-particle":"","family":"Jones","given":"A L","non-dropping-particle":"","parse-names":false,"suffix":""}],"container-title":"Journal of Bacteriology","id":"ITEM-1","issue":"6","issued":{"date-parts":[["2006"]]},"title":"Abundance of the δ Subunit of RNA Polymerase Is Linked to the Virulence of Streptococcus agalactiae Abundance of the </w:instrText>
            </w:r>
            <w:r>
              <w:rPr>
                <w:rFonts w:ascii="Cascadia Code ExtraLight" w:hAnsi="Cascadia Code ExtraLight" w:cs="Cascadia Code ExtraLight"/>
                <w:sz w:val="20"/>
                <w:szCs w:val="20"/>
                <w:lang w:val="fr-FR"/>
              </w:rPr>
              <w:instrText>␦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instrText xml:space="preserve"> Subunit of RNA Polymerase Is Linked to the Virulence of Streptococcus agalactiae","type":"article-journal","volume":"188"},"uris":["http://www.mendeley.com/documents/?uuid=9ef86c8e-1eed-4946-8cc4-9f077b6d3f49"]}],"mendeley":{"formattedCitation":"(Seepersaud et al., 2006)","manualFormatting":"Seepersaud et al., 2006;","plainTextFormattedCitation":"(Seepersaud et al., 2006)","previouslyFormattedCitation":"(Seepersaud et al., 2006)"},"properties":{"noteIndex":0},"schema":"https://github.com/citation-style-language/schema/raw/master/csl-citation.json"}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Seepersaud et al., 2006;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ADDIN CSL_CITATION {"citationItems":[{"id":"ITEM-1","itemData":{"DOI":"10.1128/JB.00793-09","author":[{"dropping-particle":"","family":"Senadheera","given":"D","non-dropping-particle":"","parse-names":false,"suffix":""},{"dropping-particle":"","family":"Krastel","given":"K","non-dropping-particle":"","parse-names":false,"suffix":""},{"dropping-particle":"","family":"Mair","given":"R","non-dropping-particle":"","parse-names":false,"suffix":""},{"dropping-particle":"","family":"Persadmehr","given":"A","non-dropping-particle":"","parse-names":false,"suffix":""},{"dropping-particle":"","family":"Abranches","given":"J","non-dropping-particle":"","parse-names":false,"suffix":""},{"dropping-particle":"","family":"Burne","given":"R A","non-dropping-particle":"","parse-names":false,"suffix":""},{"dropping-particle":"","family":"Cvitkovitch","given":"Dennis G","non-dropping-particle":"","parse-names":false,"suffix":""}],"container-title":"Journal of Bacteriology","id":"ITEM-1","issue":"20","issued":{"date-parts":[["2009"]]},"page":"6415-6424","title":"Inactivation of VicK Affects Acid Production and Acid Survival of Streptococcus mutans ᰔ †","type":"article-journal","volume":"191"},"uris":["http://www.mendeley.com/documents/?uuid=62014ce7-6a53-4903-a8f6-4199987f12b7"]}],"mendeley":{"formattedCitation":"(Senadheera et al., 2009)","manualFormatting":"Senadheera et al., 2009; ","plainTextFormattedCitation":"(Senadheera et al., 2009)","previouslyFormattedCitation":"(Senadheera et al., 2009)"},"properties":{"noteIndex":0},"schema":"https://github.com/citation-style-language/schema/raw/master/csl-citation.json"}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Senadheera et al., 2009;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ADDIN CSL_CITATION {"citationItems":[{"id":"ITEM-1","itemData":{"DOI":"10.1073/pnas.1012994108","author":[{"dropping-particle":"","family":"Pech","given":"M","non-dropping-particle":"","parse-names":false,"suffix":""},{"dropping-particle":"","family":"Karim","given":"Z","non-dropping-particle":"","parse-names":false,"suffix":""},{"dropping-particle":"","family":"Yamamoto","given":"H","non-dropping-particle":"","parse-names":false,"suffix":""},{"dropping-particle":"","family":"Kitakawa","given":"M","non-dropping-particle":"","parse-names":false,"suffix":""},{"dropping-particle":"","family":"Qin","given":"Y","non-dropping-particle":"","parse-names":false,"suffix":""},{"dropping-particle":"","family":"Nierhaus","given":"K H","non-dropping-particle":"","parse-names":false,"suffix":""}],"container-title":"PNAS","id":"ITEM-1","issue":"8","issued":{"date-parts":[["2011"]]},"page":"3199-3203","title":"Elongation factor 4 ( EF4 / LepA ) accelerates protein synthesis at increased Mg 2 þ concentrations","type":"article-journal","volume":"108"},"uris":["http://www.mendeley.com/documents/?uuid=b1f356f1-b17a-455a-909e-cf47d1ddfbf3"]}],"mendeley":{"formattedCitation":"(Pech et al., 2011)","manualFormatting":"Pech et al., 2011","plainTextFormattedCitation":"(Pech et al., 2011)","previouslyFormattedCitation":"(Pech et al., 2011)"},"properties":{"noteIndex":0},"schema":"https://github.com/citation-style-language/schema/raw/master/csl-citation.json"}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Pech et al., 2011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ADDIN CSL_CITATION {"citationItems":[{"id":"ITEM-1","itemData":{"DOI":"10.1371/journal.pone.0041393","author":[{"dropping-particle":"","family":"Chimalapati","given":"S","non-dropping-particle":"","parse-names":false,"suffix":""},{"dropping-particle":"","family":"Cohen","given":"J M","non-dropping-particle":"","parse-names":false,"suffix":""},{"dropping-particle":"","family":"Camberlein","given":"E","non-dropping-particle":"","parse-names":false,"suffix":""},{"dropping-particle":"","family":"Macdonald","given":"N","non-dropping-particle":"","parse-names":false,"suffix":""},{"dropping-particle":"","family":"Durmort","given":"C","non-dropping-particle":"","parse-names":false,"suffix":""},{"dropping-particle":"","family":"Vernet","given":"T","non-dropping-particle":"","parse-names":false,"suffix":""},{"dropping-particle":"","family":"Hermans","given":"P W M","non-dropping-particle":"","parse-names":false,"suffix":""},{"dropping-particle":"","family":"Mitchell","given":"T","non-dropping-particle":"","parse-names":false,"suffix":""},{"dropping-particle":"","family":"Brown","given":"J S","non-dropping-particle":"","parse-names":false,"suffix":""}],"container-title":"Plos One","id":"ITEM-1","issue":"7","issued":{"date-parts":[["2012"]]},"title":"Effects of Deletion of the Streptococcus pneumoniae Lipoprotein Diacylglyceryl Transferase Gene lgt on ABC Transporter Function and on Growth In Vivo","type":"article-journal","volume":"7"},"uris":["http://www.mendeley.com/documents/?uuid=b84956c6-c3cb-41ee-a143-80101772e9f6"]}],"mendeley":{"formattedCitation":"(Chimalapati et al., 2012)","manualFormatting":"Chimalapati et al., 2012)","plainTextFormattedCitation":"(Chimalapati et al., 2012)","previouslyFormattedCitation":"(Chimalapati et al., 2012)"},"properties":{"noteIndex":0},"schema":"https://github.com/citation-style-language/schema/raw/master/csl-citation.json"}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Chimalapati et al., 2012)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000B92" w:rsidTr="00000B92">
        <w:trPr>
          <w:gridAfter w:val="1"/>
          <w:wAfter w:w="25" w:type="dxa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gbs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1402</w:t>
            </w:r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Resistance to multiple antimicrobials</w:t>
            </w:r>
          </w:p>
        </w:tc>
        <w:tc>
          <w:tcPr>
            <w:tcW w:w="365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10.1371/journal.ppat.1000860","author":[{"dropping-particle":"","family":"Fernandez","given":"A","non-dropping-particle":"","parse-names":false,"suffix":""},{"dropping-particle":"","family":"Lechardeur","given":"D","non-dropping-particle":"","parse-names":false,"suffix":""},{"dropping-particle":"","family":"Derré-Bobillot","given":"A","non-dropping-particle":"","parse-names":false,"suffix":""},{"dropping-particle":"","family":"Couvé","given":"E","non-dropping-particle":"","parse-names":false,"suffix":""},{"dropping-particle":"","family":"Gaudu","given":"P","non-dropping-particle":"","parse-names":false,"suffix":""},{"dropping-particle":"","family":"Gruss","given":"A","non-dropping-particle":"","parse-names":false,"suffix":""}],"container-title":"Plos Pathogens","id":"ITEM-1","issue":"4","issued":{"date-parts":[["2010"]]},"page":"e1000860","title":"Two Coregulated Efflux Transporters Modulate Intracellular Heme and Protoporphyrin IX Availability in Streptococcus agalactiae","type":"article-journal","volume":"6"},"uris":["http://www.mendeley.com/documents/?uuid=bfb13128-f6e8-41f8-aae2-697cad454bbf"]}],"mendeley":{"formattedCitation":"(Fernandez et al., 2010)","manualFormatting":"(Fernandez et al., 2010)","plainTextFormattedCitation":"(Fernandez et al., 2010)","previouslyFormattedCitation":"(Fernandez et al., 2010)"},"properties":{"noteIndex":0},"schema":"https://github.com/citation-style-language/schema/raw/master/csl-citation.json"}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(Fernandez et al., 2010)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00B92" w:rsidTr="00000B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10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mur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F;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pep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N;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cap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8J</w:t>
            </w:r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protective bacterial cell wall</w:t>
            </w:r>
          </w:p>
        </w:tc>
        <w:tc>
          <w:tcPr>
            <w:tcW w:w="3651" w:type="dxa"/>
            <w:tcBorders>
              <w:top w:val="single" w:sz="4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instrText>ADDIN CSL_CITATION {"citationItems":[{"id":"ITEM-1","itemData":{"author":[{"dropping-particle":"","family":"Sau","given":"S","non-dropping-particle":"","parse-names":false,"suffix":""},{"dropping-particle":"","family":"Sun","given":"J","non-dropping-particle":"","parse-names":false,"suffix":""},{"dropping-particle":"","family":"Lee","given":"C Y","non-dropping-particle":"","parse-names":false,"suffix":""}],"container-title":"Journal of Bacteriology","id":"ITEM-1","issue":"5","issued":{"date-parts":[["1997"]]},"page":"1614-1621","title":"Molecular Characterization and Transcriptional Analysis of Type 8 Capsule Genes in Staphylococcus aureus","type":"article-journal","volume":"179"},"uris":["http://www.mendeley.com/documents/?uuid=0b1fd4fa-5bea-4a41-8212-768f890ecfe6"]}],"mendeley":{"formattedCitation":"(Sau et al., 1997)","manualFormatting":"(Sau et al., 1997; Jones et al., 2000; Nganje et al., 2019)","plainTextFormattedCitation":"(Sau et al., 1997)","previouslyFormattedCitation":"(Sau et al., 1997)"},"properties":{"noteIndex":0},"schema":"https://github.com/citation-style-language/schema/raw/master/csl-citation.json"}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 xml:space="preserve">(Sau et al., 1997;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instrText>ADDIN CSL_CITATION {"citationItems":[{"id":"ITEM-1","itemData":{"author":[{"dropping-particle":"","family":"Nganje","given":"C N","non-dropping-particle":"","parse-names":false,"suffix":""},{"dropping-particle":"","family":"Haynes","given":"S A","non-dropping-particle":"","parse-names":false,"suffix":""},{"dropping-particle":"","family":"Qabar","given":"C M","non-dropping-particle":"","parse-names":false,"suffix":""},{"dropping-particle":"","family":"Lent","given":"R C","non-dropping-particle":"","parse-names":false,"suffix":""},{"dropping-particle":"","family":"Ghanem","given":"E N B","non-dropping-particle":"","parse-names":false,"suffix":""},{"dropping-particle":"","family":"Shainheit","given":"M G","non-dropping-particle":"","parse-names":false,"suffix":""}],"container-title":"Plos One","id":"ITEM-1","issue":"2","issued":{"date-parts":[["2019"]]},"title":"PepN is a non-essential, cell wall-localized protein that contributes to neutrophil elastase- mediated killing of Streptococcus pneumoniae","type":"article-journal","volume":"14"},"uris":["http://www.mendeley.com/documents/?uuid=079d0ff1-77fc-42a2-bb75-15e16e5e09a3"]}],"mendeley":{"formattedCitation":"(Nganje et al., 2019)","manualFormatting":"Nganje et al., 2019","plainTextFormattedCitation":"(Nganje et al., 2019)","previouslyFormattedCitation":"(Nganje et al., 2019)"},"properties":{"noteIndex":0},"schema":"https://github.com/citation-style-language/schema/raw/master/csl-citation.json"}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Nganje et al., 2019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</w:p>
        </w:tc>
      </w:tr>
      <w:tr w:rsidR="00000B92" w:rsidTr="00000B92">
        <w:trPr>
          <w:gridAfter w:val="1"/>
          <w:wAfter w:w="25" w:type="dxa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pbpl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A; </w:t>
            </w: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has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Preserves the pathogen against phagocytosis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ADDIN CSL_CITATION {"citationItems":[{"id":"ITEM-1","itemData":{"author":[{"dropping-particle":"","family":"Jones","given":"A L","non-dropping-particle":"","parse-names":false,"suffix":""},{"dropping-particle":"V","family":"Needham","given":"R H","non-dropping-particle":"","parse-names":false,"suffix":""},{"dropping-particle":"","family":"Knoll","given":"K M","non-dropping-particle":"","parse-names":false,"suffix":""},{"dropping-particle":"","family":"Rubens","given":"C E","non-dropping-particle":"","parse-names":false,"suffix":""}],"container-title":"Molecular Microbiology","id":"ITEM-1","issued":{"date-parts":[["2003"]]},"page":"247-256","title":"Penicillin-binding proteins in Streptococcus agalactiae : a novel mechanism for evasion of immune clearance","type":"article-journal","volume":"47"},"uris":["http://www.mendeley.com/documents/?uuid=b12e44e0-e61e-4167-909e-5cc8d1ae69b6"]}],"mendeley":{"formattedCitation":"(Jones et al., 2003)","manualFormatting":"(Jones et al., 2003)","plainTextFormattedCitation":"(Jones et al., 2003)","previouslyFormattedCitation":"(Jones et al., 2003)"},"properties":{"noteIndex":0},"schema":"https://github.com/citation-style-language/schema/raw/master/csl-citation.json"}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(Jones et al., 2003)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000B92" w:rsidTr="00000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gbs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1529; SP_0121; SP_0320; SP_0943</w:t>
            </w:r>
          </w:p>
        </w:tc>
        <w:tc>
          <w:tcPr>
            <w:tcW w:w="2315" w:type="dxa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 functions</w:t>
            </w:r>
          </w:p>
        </w:tc>
        <w:tc>
          <w:tcPr>
            <w:tcW w:w="3651" w:type="dxa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000B92" w:rsidRDefault="00000B9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Camilli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2002;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>ADDIN CSL_CITATION {"citationItems":[{"id":"ITEM-1","itemData":{"DOI":"10.1128/IAI.00717-07","author":[{"dropping-particle":"","family":"Samen","given":"U","non-dropping-particle":"","parse-names":false,"suffix":""},{"dropping-particle":"","family":"Eikmanns","given":"B J","non-dropping-particle":"","parse-names":false,"suffix":""},{"dropping-particle":"","family":"Reinscheid","given":"D J","non-dropping-particle":"","parse-names":false,"suffix":""}],"container-title":"INFECTION AND IMMUNITY","id":"ITEM-1","issue":"11","issued":{"date-parts":[["2007"]]},"page":"5405-5414","title":"The Surface Protein Srr-1 of Streptococcus agalactiae Binds Human Keratin 4 and Promotes Adherence to Epithelial HEp-2 Cells ᰔ","type":"article-journal","volume":"75"},"uris":["http://www.mendeley.com/documents/?uuid=73780ccd-cc5a-40eb-9ac2-f43841f39d84"]}],"mendeley":{"formattedCitation":"(Samen et al., 2007)","manualFormatting":"Samen et al., 2007)","plainTextFormattedCitation":"(Samen et al., 2007)","previouslyFormattedCitation":"(Samen et al., 2007)"},"properties":{"noteIndex":0},"schema":"https://github.com/citation-style-language/schema/raw/master/csl-citation.json"}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Samen et al., 2007)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000B92" w:rsidRDefault="00000B92" w:rsidP="00000B92">
      <w:pPr>
        <w:pStyle w:val="Default"/>
        <w:spacing w:before="24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B6CD7" w:rsidRDefault="009B6CD7">
      <w:bookmarkStart w:id="0" w:name="_GoBack"/>
      <w:bookmarkEnd w:id="0"/>
    </w:p>
    <w:sectPr w:rsidR="009B6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cadia Code ExtraLight">
    <w:panose1 w:val="020B06090200000200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92"/>
    <w:rsid w:val="00000B92"/>
    <w:rsid w:val="009B6CD7"/>
    <w:rsid w:val="00AB5B6B"/>
    <w:rsid w:val="00BA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B92"/>
    <w:pPr>
      <w:spacing w:after="160" w:line="256" w:lineRule="auto"/>
    </w:pPr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0B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t-BR"/>
    </w:rPr>
  </w:style>
  <w:style w:type="table" w:customStyle="1" w:styleId="SimplesTabela21">
    <w:name w:val="Simples Tabela 21"/>
    <w:basedOn w:val="TableNormal"/>
    <w:uiPriority w:val="42"/>
    <w:rsid w:val="00000B92"/>
    <w:pPr>
      <w:spacing w:after="0" w:line="240" w:lineRule="auto"/>
    </w:pPr>
    <w:rPr>
      <w:rFonts w:ascii="Calibri" w:eastAsia="Calibri" w:hAnsi="Calibri" w:cs="Calibri"/>
      <w:sz w:val="24"/>
      <w:szCs w:val="24"/>
      <w:lang w:val="pt-BR"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SimplesTabela212">
    <w:name w:val="Simples Tabela 212"/>
    <w:basedOn w:val="TableNormal"/>
    <w:uiPriority w:val="42"/>
    <w:rsid w:val="00000B92"/>
    <w:pPr>
      <w:spacing w:after="0" w:line="240" w:lineRule="auto"/>
    </w:pPr>
    <w:rPr>
      <w:rFonts w:ascii="Calibri" w:eastAsia="Calibri" w:hAnsi="Calibri" w:cs="Calibri"/>
      <w:sz w:val="24"/>
      <w:szCs w:val="24"/>
      <w:lang w:val="pt-BR"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B92"/>
    <w:pPr>
      <w:spacing w:after="160" w:line="256" w:lineRule="auto"/>
    </w:pPr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0B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t-BR"/>
    </w:rPr>
  </w:style>
  <w:style w:type="table" w:customStyle="1" w:styleId="SimplesTabela21">
    <w:name w:val="Simples Tabela 21"/>
    <w:basedOn w:val="TableNormal"/>
    <w:uiPriority w:val="42"/>
    <w:rsid w:val="00000B92"/>
    <w:pPr>
      <w:spacing w:after="0" w:line="240" w:lineRule="auto"/>
    </w:pPr>
    <w:rPr>
      <w:rFonts w:ascii="Calibri" w:eastAsia="Calibri" w:hAnsi="Calibri" w:cs="Calibri"/>
      <w:sz w:val="24"/>
      <w:szCs w:val="24"/>
      <w:lang w:val="pt-BR"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SimplesTabela212">
    <w:name w:val="Simples Tabela 212"/>
    <w:basedOn w:val="TableNormal"/>
    <w:uiPriority w:val="42"/>
    <w:rsid w:val="00000B92"/>
    <w:pPr>
      <w:spacing w:after="0" w:line="240" w:lineRule="auto"/>
    </w:pPr>
    <w:rPr>
      <w:rFonts w:ascii="Calibri" w:eastAsia="Calibri" w:hAnsi="Calibri" w:cs="Calibri"/>
      <w:sz w:val="24"/>
      <w:szCs w:val="24"/>
      <w:lang w:val="pt-BR"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5272</Words>
  <Characters>30051</Characters>
  <Application>Microsoft Office Word</Application>
  <DocSecurity>0</DocSecurity>
  <Lines>250</Lines>
  <Paragraphs>70</Paragraphs>
  <ScaleCrop>false</ScaleCrop>
  <Company/>
  <LinksUpToDate>false</LinksUpToDate>
  <CharactersWithSpaces>35253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Jasper Bangcal Pasiolan</dc:creator>
  <cp:lastModifiedBy>Carl Jasper Bangcal Pasiolan</cp:lastModifiedBy>
  <cp:revision>1</cp:revision>
  <dcterms:created xsi:type="dcterms:W3CDTF">2026-07-06T03:26:00Z</dcterms:created>
  <dcterms:modified xsi:type="dcterms:W3CDTF">2026-07-06T03:27:00Z</dcterms:modified>
</cp:coreProperties>
</file>