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51AA9" w14:textId="77777777" w:rsidR="009F1549" w:rsidRPr="009465D6" w:rsidRDefault="009F1549">
      <w:pPr>
        <w:rPr>
          <w:rFonts w:ascii="Arial" w:hAnsi="Arial" w:cs="Arial"/>
          <w:b/>
        </w:rPr>
      </w:pPr>
      <w:r w:rsidRPr="009465D6">
        <w:rPr>
          <w:rFonts w:ascii="Arial" w:hAnsi="Arial" w:cs="Arial"/>
          <w:b/>
        </w:rPr>
        <w:t>Summary statistical analysis details of figures</w:t>
      </w:r>
    </w:p>
    <w:tbl>
      <w:tblPr>
        <w:tblStyle w:val="a3"/>
        <w:tblW w:w="9215" w:type="dxa"/>
        <w:tblLook w:val="04A0" w:firstRow="1" w:lastRow="0" w:firstColumn="1" w:lastColumn="0" w:noHBand="0" w:noVBand="1"/>
      </w:tblPr>
      <w:tblGrid>
        <w:gridCol w:w="1267"/>
        <w:gridCol w:w="781"/>
        <w:gridCol w:w="7167"/>
      </w:tblGrid>
      <w:tr w:rsidR="00166BF7" w:rsidRPr="009465D6" w14:paraId="4FC77634" w14:textId="77777777" w:rsidTr="009F1549">
        <w:tc>
          <w:tcPr>
            <w:tcW w:w="1267" w:type="dxa"/>
            <w:vMerge w:val="restart"/>
          </w:tcPr>
          <w:p w14:paraId="7DAC8096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Figure 2.</w:t>
            </w:r>
          </w:p>
        </w:tc>
        <w:tc>
          <w:tcPr>
            <w:tcW w:w="781" w:type="dxa"/>
          </w:tcPr>
          <w:p w14:paraId="5DCDE75D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7167" w:type="dxa"/>
          </w:tcPr>
          <w:p w14:paraId="3F31B1C7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state transition on embedding space</w:t>
            </w:r>
          </w:p>
          <w:p w14:paraId="707DF4B5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columns: number of k clusters</w:t>
            </w:r>
          </w:p>
          <w:p w14:paraId="2B21C6A8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rows: t-SNE-S or UMAP-S</w:t>
            </w:r>
          </w:p>
          <w:p w14:paraId="49CEDB18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 or UMAP dimension 1</w:t>
            </w:r>
          </w:p>
          <w:p w14:paraId="1FB80D2D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t-SNE or UMAP dimension 2</w:t>
            </w:r>
          </w:p>
          <w:p w14:paraId="72DE2893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arrows with thickness representing state transition probabilities. (Colors represent different clusters)</w:t>
            </w:r>
          </w:p>
        </w:tc>
      </w:tr>
      <w:tr w:rsidR="00166BF7" w:rsidRPr="009465D6" w14:paraId="25EB357C" w14:textId="77777777" w:rsidTr="009F1549">
        <w:tc>
          <w:tcPr>
            <w:tcW w:w="1267" w:type="dxa"/>
            <w:vMerge/>
          </w:tcPr>
          <w:p w14:paraId="320E8AD3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72F083A3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167" w:type="dxa"/>
          </w:tcPr>
          <w:p w14:paraId="0FF6ECE5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point plot</w:t>
            </w:r>
          </w:p>
          <w:p w14:paraId="0EEAB73B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number of k clusters</w:t>
            </w:r>
          </w:p>
          <w:p w14:paraId="5D840216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Temporal Proximity Index (TPI)</w:t>
            </w:r>
          </w:p>
          <w:p w14:paraId="2C50F3EA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38AA1D64" w14:textId="77777777" w:rsidR="00166BF7" w:rsidRPr="009465D6" w:rsidRDefault="00166BF7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different runs, n=8</w:t>
            </w:r>
          </w:p>
          <w:p w14:paraId="713666CF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</w:p>
          <w:p w14:paraId="4F12F91A" w14:textId="77777777" w:rsidR="00166BF7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</w:t>
            </w:r>
            <w:r w:rsidR="00166BF7" w:rsidRPr="009465D6">
              <w:rPr>
                <w:rFonts w:ascii="Arial" w:hAnsi="Arial" w:cs="Arial"/>
              </w:rPr>
              <w:t>rror type: standard deviation</w:t>
            </w:r>
          </w:p>
        </w:tc>
      </w:tr>
      <w:tr w:rsidR="00166BF7" w:rsidRPr="009465D6" w14:paraId="02C1AB88" w14:textId="77777777" w:rsidTr="009F1549">
        <w:tc>
          <w:tcPr>
            <w:tcW w:w="1267" w:type="dxa"/>
            <w:vMerge/>
          </w:tcPr>
          <w:p w14:paraId="4B6FA41F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14F81D72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7167" w:type="dxa"/>
          </w:tcPr>
          <w:p w14:paraId="0D8E4C46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point plot</w:t>
            </w:r>
          </w:p>
          <w:p w14:paraId="2710D334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number of k clusters</w:t>
            </w:r>
          </w:p>
          <w:p w14:paraId="4B832717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y-axis left: </w:t>
            </w:r>
            <w:r w:rsidR="007A3096" w:rsidRPr="009465D6">
              <w:rPr>
                <w:rFonts w:ascii="Arial" w:hAnsi="Arial" w:cs="Arial"/>
              </w:rPr>
              <w:t>second largest eigenvalues of transition probabilities</w:t>
            </w:r>
          </w:p>
          <w:p w14:paraId="017F75DA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y-axis right: </w:t>
            </w:r>
            <w:r w:rsidR="007A3096" w:rsidRPr="009465D6">
              <w:rPr>
                <w:rFonts w:ascii="Arial" w:hAnsi="Arial" w:cs="Arial"/>
              </w:rPr>
              <w:t>characteristic time of transition probabilities</w:t>
            </w:r>
          </w:p>
          <w:p w14:paraId="11D8CD2B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45439B1A" w14:textId="77777777" w:rsidR="00166BF7" w:rsidRPr="009465D6" w:rsidRDefault="007A3096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animals</w:t>
            </w:r>
            <w:r w:rsidR="00166BF7" w:rsidRPr="009465D6">
              <w:rPr>
                <w:rFonts w:ascii="Arial" w:hAnsi="Arial" w:cs="Arial"/>
              </w:rPr>
              <w:t>, n=</w:t>
            </w:r>
            <w:r w:rsidRPr="009465D6">
              <w:rPr>
                <w:rFonts w:ascii="Arial" w:hAnsi="Arial" w:cs="Arial"/>
              </w:rPr>
              <w:t>10</w:t>
            </w:r>
          </w:p>
          <w:p w14:paraId="4DA2076E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  <w:r w:rsidR="007A3096" w:rsidRPr="009465D6">
              <w:rPr>
                <w:rFonts w:ascii="Arial" w:hAnsi="Arial" w:cs="Arial"/>
              </w:rPr>
              <w:t>, p-values</w:t>
            </w:r>
          </w:p>
          <w:p w14:paraId="5C03D3FC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Statistical test: Welch’s t-test</w:t>
            </w:r>
          </w:p>
          <w:p w14:paraId="19E86043" w14:textId="77777777" w:rsidR="00166BF7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</w:t>
            </w:r>
            <w:r w:rsidR="00166BF7" w:rsidRPr="009465D6">
              <w:rPr>
                <w:rFonts w:ascii="Arial" w:hAnsi="Arial" w:cs="Arial"/>
              </w:rPr>
              <w:t>rror type: standard deviation</w:t>
            </w:r>
          </w:p>
        </w:tc>
      </w:tr>
      <w:tr w:rsidR="00166BF7" w:rsidRPr="009465D6" w14:paraId="6EBFB85A" w14:textId="77777777" w:rsidTr="009F1549">
        <w:tc>
          <w:tcPr>
            <w:tcW w:w="1267" w:type="dxa"/>
            <w:vMerge/>
          </w:tcPr>
          <w:p w14:paraId="5ADE34EE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19A174F8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E</w:t>
            </w:r>
            <w:r w:rsidR="007A3096" w:rsidRPr="009465D6">
              <w:rPr>
                <w:rFonts w:ascii="Times New Roman" w:hAnsi="Times New Roman" w:cs="Times New Roman"/>
              </w:rPr>
              <w:t>, F</w:t>
            </w:r>
            <w:r w:rsidR="002A0522">
              <w:rPr>
                <w:rFonts w:ascii="Times New Roman" w:hAnsi="Times New Roman" w:cs="Times New Roman"/>
              </w:rPr>
              <w:t>, H</w:t>
            </w:r>
          </w:p>
        </w:tc>
        <w:tc>
          <w:tcPr>
            <w:tcW w:w="7167" w:type="dxa"/>
          </w:tcPr>
          <w:p w14:paraId="621104CA" w14:textId="77777777" w:rsidR="007A3096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point plot</w:t>
            </w:r>
          </w:p>
          <w:p w14:paraId="41F1AA26" w14:textId="77777777" w:rsidR="007A3096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number of k clusters</w:t>
            </w:r>
          </w:p>
          <w:p w14:paraId="6F195BCD" w14:textId="77777777" w:rsidR="007A3096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 left: second largest eigenvalues of transition probabilities</w:t>
            </w:r>
          </w:p>
          <w:p w14:paraId="3AE3CC2C" w14:textId="77777777" w:rsidR="007A3096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 right: characteristic time of transition probabilities</w:t>
            </w:r>
          </w:p>
          <w:p w14:paraId="501C81D6" w14:textId="77777777" w:rsidR="007A3096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70ADBE04" w14:textId="77777777" w:rsidR="007A3096" w:rsidRPr="009465D6" w:rsidRDefault="007A3096" w:rsidP="007A3096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different runs, n=8</w:t>
            </w:r>
          </w:p>
          <w:p w14:paraId="545F8009" w14:textId="77777777" w:rsidR="00166BF7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</w:p>
        </w:tc>
      </w:tr>
      <w:tr w:rsidR="007A3096" w:rsidRPr="009465D6" w14:paraId="2838CB52" w14:textId="77777777" w:rsidTr="009F1549">
        <w:trPr>
          <w:trHeight w:val="702"/>
        </w:trPr>
        <w:tc>
          <w:tcPr>
            <w:tcW w:w="1267" w:type="dxa"/>
            <w:vMerge/>
          </w:tcPr>
          <w:p w14:paraId="4C1041CA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26B8CE35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7167" w:type="dxa"/>
          </w:tcPr>
          <w:p w14:paraId="1ACB8958" w14:textId="77777777" w:rsidR="007A3096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Bar graph</w:t>
            </w:r>
          </w:p>
          <w:p w14:paraId="0D60B064" w14:textId="77777777" w:rsidR="007A3096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t-SNE-S, UMAP-S</w:t>
            </w:r>
          </w:p>
          <w:p w14:paraId="515BA160" w14:textId="77777777" w:rsidR="007A3096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relative computational time (base, UMAP with neighbors=15 as 1)</w:t>
            </w:r>
          </w:p>
          <w:p w14:paraId="434AD0CB" w14:textId="77777777" w:rsidR="007A3096" w:rsidRPr="009465D6" w:rsidRDefault="007A3096" w:rsidP="007A3096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Runs: n=1</w:t>
            </w:r>
          </w:p>
        </w:tc>
      </w:tr>
      <w:tr w:rsidR="00166BF7" w:rsidRPr="009465D6" w14:paraId="0DEBAF91" w14:textId="77777777" w:rsidTr="009F1549">
        <w:tc>
          <w:tcPr>
            <w:tcW w:w="1267" w:type="dxa"/>
            <w:vMerge w:val="restart"/>
          </w:tcPr>
          <w:p w14:paraId="25DCDEE2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Figure 3.</w:t>
            </w:r>
          </w:p>
        </w:tc>
        <w:tc>
          <w:tcPr>
            <w:tcW w:w="781" w:type="dxa"/>
          </w:tcPr>
          <w:p w14:paraId="255F52A1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7167" w:type="dxa"/>
          </w:tcPr>
          <w:p w14:paraId="54F1ABC0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regression line plot</w:t>
            </w:r>
          </w:p>
          <w:p w14:paraId="5656C69B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normalized inter-embedding distance ∆x</w:t>
            </w:r>
          </w:p>
          <w:p w14:paraId="5A0E0AB0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kinematic feature similarity cos</w:t>
            </w:r>
            <w:r w:rsidRPr="009465D6">
              <w:rPr>
                <w:rFonts w:ascii="Arial" w:eastAsiaTheme="minorHAnsi" w:hAnsi="Arial" w:cs="Arial"/>
              </w:rPr>
              <w:t>α</w:t>
            </w:r>
          </w:p>
          <w:p w14:paraId="67BCEEBB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561F723F" w14:textId="77777777" w:rsidR="00166BF7" w:rsidRPr="009465D6" w:rsidRDefault="00166BF7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animals, n=10</w:t>
            </w:r>
          </w:p>
          <w:p w14:paraId="0F6EAD76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</w:p>
          <w:p w14:paraId="240141CA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error type: confidence interval (ci=0.68)</w:t>
            </w:r>
          </w:p>
          <w:p w14:paraId="5F45A584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Note: 1) calculate pair-wise distances for all data points per animals 2) calculate pair-wise cosine similarities for all data points per animals. 3) plot regression lineplot</w:t>
            </w:r>
          </w:p>
        </w:tc>
      </w:tr>
      <w:tr w:rsidR="00166BF7" w:rsidRPr="009465D6" w14:paraId="158BEB56" w14:textId="77777777" w:rsidTr="009F1549">
        <w:tc>
          <w:tcPr>
            <w:tcW w:w="1267" w:type="dxa"/>
            <w:vMerge/>
          </w:tcPr>
          <w:p w14:paraId="25BB15C2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153E8347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167" w:type="dxa"/>
          </w:tcPr>
          <w:p w14:paraId="1A3EFF6E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bar graph</w:t>
            </w:r>
          </w:p>
          <w:p w14:paraId="7DD9E11F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t-SNE-S or UMAP-S</w:t>
            </w:r>
          </w:p>
          <w:p w14:paraId="2A9E4B03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perspective contrast (cos</w:t>
            </w:r>
            <w:r w:rsidRPr="009465D6">
              <w:rPr>
                <w:rFonts w:ascii="Arial" w:eastAsiaTheme="minorHAnsi" w:hAnsi="Arial" w:cs="Arial"/>
              </w:rPr>
              <w:t>α</w:t>
            </w:r>
            <w:r w:rsidRPr="009465D6">
              <w:rPr>
                <w:rFonts w:ascii="Arial" w:hAnsi="Arial" w:cs="Arial"/>
                <w:vertAlign w:val="subscript"/>
              </w:rPr>
              <w:t>∆x=0.01</w:t>
            </w:r>
            <w:r w:rsidRPr="009465D6">
              <w:rPr>
                <w:rFonts w:ascii="Arial" w:hAnsi="Arial" w:cs="Arial"/>
              </w:rPr>
              <w:t>- cos</w:t>
            </w:r>
            <w:r w:rsidRPr="009465D6">
              <w:rPr>
                <w:rFonts w:ascii="Arial" w:eastAsiaTheme="minorHAnsi" w:hAnsi="Arial" w:cs="Arial"/>
              </w:rPr>
              <w:t>α</w:t>
            </w:r>
            <w:r w:rsidRPr="009465D6">
              <w:rPr>
                <w:rFonts w:ascii="Arial" w:hAnsi="Arial" w:cs="Arial"/>
                <w:vertAlign w:val="subscript"/>
              </w:rPr>
              <w:t>∆x=0.99</w:t>
            </w:r>
            <w:r w:rsidRPr="009465D6">
              <w:rPr>
                <w:rFonts w:ascii="Arial" w:hAnsi="Arial" w:cs="Arial"/>
              </w:rPr>
              <w:t>)</w:t>
            </w:r>
          </w:p>
          <w:p w14:paraId="15B08989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Statistical test: Welch’s t-test</w:t>
            </w:r>
          </w:p>
          <w:p w14:paraId="3098FF46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counts, asterisk (**: p&lt;0.01)</w:t>
            </w:r>
          </w:p>
          <w:p w14:paraId="7885E43D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4391E0C3" w14:textId="77777777" w:rsidR="00166BF7" w:rsidRPr="009465D6" w:rsidRDefault="00166BF7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t-SNE-S, n=10</w:t>
            </w:r>
          </w:p>
          <w:p w14:paraId="4E686232" w14:textId="77777777" w:rsidR="00166BF7" w:rsidRPr="009465D6" w:rsidRDefault="00166BF7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UMAP-S, n=10</w:t>
            </w:r>
          </w:p>
        </w:tc>
      </w:tr>
      <w:tr w:rsidR="00166BF7" w:rsidRPr="009465D6" w14:paraId="3BB30C1D" w14:textId="77777777" w:rsidTr="009F1549">
        <w:tc>
          <w:tcPr>
            <w:tcW w:w="1267" w:type="dxa"/>
            <w:vMerge/>
          </w:tcPr>
          <w:p w14:paraId="33D00D8C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4FA47C64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7167" w:type="dxa"/>
          </w:tcPr>
          <w:p w14:paraId="7444DB92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Plot type: first principal component of kinematic features </w:t>
            </w:r>
          </w:p>
          <w:p w14:paraId="10A868AD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 or UMAP dimension 1</w:t>
            </w:r>
          </w:p>
          <w:p w14:paraId="27C47969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t-SNE or UMAP dimension 2</w:t>
            </w:r>
          </w:p>
          <w:p w14:paraId="37726C57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lastRenderedPageBreak/>
              <w:t>Format: intensity representing first principal component (PC1)</w:t>
            </w:r>
          </w:p>
        </w:tc>
      </w:tr>
      <w:tr w:rsidR="00166BF7" w:rsidRPr="009465D6" w14:paraId="439EF2DE" w14:textId="77777777" w:rsidTr="009F1549">
        <w:tc>
          <w:tcPr>
            <w:tcW w:w="1267" w:type="dxa"/>
            <w:vMerge w:val="restart"/>
          </w:tcPr>
          <w:p w14:paraId="5EE48B73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lastRenderedPageBreak/>
              <w:t>Figure 4.</w:t>
            </w:r>
          </w:p>
        </w:tc>
        <w:tc>
          <w:tcPr>
            <w:tcW w:w="781" w:type="dxa"/>
          </w:tcPr>
          <w:p w14:paraId="00C6AF98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7167" w:type="dxa"/>
          </w:tcPr>
          <w:p w14:paraId="614B1483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state transition on embedding space</w:t>
            </w:r>
          </w:p>
          <w:p w14:paraId="185ECB92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 or UMAP dimension 1</w:t>
            </w:r>
          </w:p>
          <w:p w14:paraId="07B46726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t-SNE or UMAP dimension 2</w:t>
            </w:r>
          </w:p>
          <w:p w14:paraId="2EE5DEBE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arrows with thickness representing state transition probabilities</w:t>
            </w:r>
          </w:p>
        </w:tc>
      </w:tr>
      <w:tr w:rsidR="00166BF7" w:rsidRPr="009465D6" w14:paraId="5366806D" w14:textId="77777777" w:rsidTr="009F1549">
        <w:tc>
          <w:tcPr>
            <w:tcW w:w="1267" w:type="dxa"/>
            <w:vMerge/>
          </w:tcPr>
          <w:p w14:paraId="43D8124E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53430424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7167" w:type="dxa"/>
          </w:tcPr>
          <w:p w14:paraId="4D02AFB2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state retention on embedding space</w:t>
            </w:r>
          </w:p>
          <w:p w14:paraId="7B1B189A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 or UMAP dimension 1</w:t>
            </w:r>
          </w:p>
          <w:p w14:paraId="598BBD16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t-SNE or UMAP dimension 2</w:t>
            </w:r>
          </w:p>
          <w:p w14:paraId="60E1D99F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intensity representing state retention rates</w:t>
            </w:r>
          </w:p>
        </w:tc>
      </w:tr>
      <w:tr w:rsidR="00166BF7" w:rsidRPr="009465D6" w14:paraId="4D2C2379" w14:textId="77777777" w:rsidTr="009F1549">
        <w:tc>
          <w:tcPr>
            <w:tcW w:w="1267" w:type="dxa"/>
            <w:vMerge/>
          </w:tcPr>
          <w:p w14:paraId="1E59C35F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74A8CAF5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167" w:type="dxa"/>
          </w:tcPr>
          <w:p w14:paraId="0A7F02BB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human annotation on embedding space</w:t>
            </w:r>
          </w:p>
          <w:p w14:paraId="45987ECC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 or UMAP dimension 1</w:t>
            </w:r>
          </w:p>
          <w:p w14:paraId="0645412A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t-SNE or UMAP dimension 2</w:t>
            </w:r>
          </w:p>
          <w:p w14:paraId="29E18EB3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colors representing different categorical annotations</w:t>
            </w:r>
          </w:p>
        </w:tc>
      </w:tr>
      <w:tr w:rsidR="00166BF7" w:rsidRPr="009465D6" w14:paraId="798C24D5" w14:textId="77777777" w:rsidTr="009F1549">
        <w:tc>
          <w:tcPr>
            <w:tcW w:w="1267" w:type="dxa"/>
            <w:vMerge/>
          </w:tcPr>
          <w:p w14:paraId="3159A682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5755A2FD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D, E</w:t>
            </w:r>
          </w:p>
        </w:tc>
        <w:tc>
          <w:tcPr>
            <w:tcW w:w="7167" w:type="dxa"/>
          </w:tcPr>
          <w:p w14:paraId="0B5AB4FB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dendrogram</w:t>
            </w:r>
          </w:p>
          <w:p w14:paraId="31DDB855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animal ID</w:t>
            </w:r>
          </w:p>
          <w:p w14:paraId="21F562BB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transition similarity distance</w:t>
            </w:r>
          </w:p>
          <w:p w14:paraId="5DD96F35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heights representing the similarity distance measured by Frobenius matrix norm.</w:t>
            </w:r>
          </w:p>
        </w:tc>
      </w:tr>
      <w:tr w:rsidR="00166BF7" w:rsidRPr="009465D6" w14:paraId="57AA8B5F" w14:textId="77777777" w:rsidTr="009F1549">
        <w:tc>
          <w:tcPr>
            <w:tcW w:w="1267" w:type="dxa"/>
            <w:vMerge/>
          </w:tcPr>
          <w:p w14:paraId="106E04C1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67B91FE0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7167" w:type="dxa"/>
          </w:tcPr>
          <w:p w14:paraId="4408C451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bar graph</w:t>
            </w:r>
          </w:p>
          <w:p w14:paraId="1F603F81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t-SNE-S or UMAP-S</w:t>
            </w:r>
          </w:p>
          <w:p w14:paraId="4A70F6CE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minimum spanning nodes to other class (number of minimum nodes required to find other class)</w:t>
            </w:r>
          </w:p>
          <w:p w14:paraId="6AB9067D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Statistical test: Welch’s t-test</w:t>
            </w:r>
          </w:p>
          <w:p w14:paraId="573AD874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counts, asterisk (*: p&lt;0.05)</w:t>
            </w:r>
          </w:p>
          <w:p w14:paraId="078EBB54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09B5292F" w14:textId="77777777" w:rsidR="00166BF7" w:rsidRPr="009465D6" w:rsidRDefault="00166BF7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t-SNE-S, n=19</w:t>
            </w:r>
          </w:p>
          <w:p w14:paraId="05F9B53D" w14:textId="77777777" w:rsidR="00166BF7" w:rsidRPr="009465D6" w:rsidRDefault="00166BF7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UMAP-S, n=19</w:t>
            </w:r>
          </w:p>
        </w:tc>
      </w:tr>
      <w:tr w:rsidR="00166BF7" w:rsidRPr="009465D6" w14:paraId="22A7AE99" w14:textId="77777777" w:rsidTr="009F1549">
        <w:tc>
          <w:tcPr>
            <w:tcW w:w="1267" w:type="dxa"/>
            <w:vMerge/>
          </w:tcPr>
          <w:p w14:paraId="44B1ADC7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6F648534" w14:textId="77777777" w:rsidR="00166BF7" w:rsidRPr="009465D6" w:rsidRDefault="00166BF7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7167" w:type="dxa"/>
          </w:tcPr>
          <w:p w14:paraId="7E571AE4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empirical cumulative distribution function (ECDF) plot</w:t>
            </w:r>
          </w:p>
          <w:p w14:paraId="6EAF9888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state retention rate at subclusters</w:t>
            </w:r>
          </w:p>
          <w:p w14:paraId="617B9569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proportion staying at subclusters</w:t>
            </w:r>
          </w:p>
          <w:p w14:paraId="5D1FCEA9" w14:textId="77777777" w:rsidR="00166BF7" w:rsidRPr="009465D6" w:rsidRDefault="00166BF7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lines and colors</w:t>
            </w:r>
          </w:p>
          <w:p w14:paraId="28480A5A" w14:textId="77777777" w:rsidR="00166BF7" w:rsidRPr="009465D6" w:rsidRDefault="00166BF7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solid, UMAP-S; dashed, t-SNE-S</w:t>
            </w:r>
          </w:p>
          <w:p w14:paraId="6EC1FA2E" w14:textId="77777777" w:rsidR="00166BF7" w:rsidRPr="009465D6" w:rsidRDefault="00166BF7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red, grooming; orange, standing; green, walking; blue, rearing;</w:t>
            </w:r>
          </w:p>
        </w:tc>
      </w:tr>
      <w:tr w:rsidR="007A3096" w:rsidRPr="009465D6" w14:paraId="246D9FD1" w14:textId="77777777" w:rsidTr="009F1549">
        <w:tc>
          <w:tcPr>
            <w:tcW w:w="1267" w:type="dxa"/>
            <w:vMerge w:val="restart"/>
          </w:tcPr>
          <w:p w14:paraId="15E1EF0A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Figure 5.</w:t>
            </w:r>
          </w:p>
        </w:tc>
        <w:tc>
          <w:tcPr>
            <w:tcW w:w="781" w:type="dxa"/>
          </w:tcPr>
          <w:p w14:paraId="179C02BD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167" w:type="dxa"/>
          </w:tcPr>
          <w:p w14:paraId="5721D7AA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heat map</w:t>
            </w:r>
          </w:p>
          <w:p w14:paraId="485B67C7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Intensity: transition probability</w:t>
            </w:r>
            <w:r w:rsidR="009F1549" w:rsidRPr="009465D6">
              <w:rPr>
                <w:rFonts w:ascii="Arial" w:hAnsi="Arial" w:cs="Arial"/>
              </w:rPr>
              <w:t xml:space="preserve"> (max=0.1)</w:t>
            </w:r>
          </w:p>
          <w:p w14:paraId="75A92105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p</w:t>
            </w:r>
          </w:p>
          <w:p w14:paraId="7464B3F3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56586A49" w14:textId="77777777" w:rsidR="007A3096" w:rsidRPr="009465D6" w:rsidRDefault="007A3096" w:rsidP="00166BF7">
            <w:pPr>
              <w:pStyle w:val="a4"/>
              <w:numPr>
                <w:ilvl w:val="0"/>
                <w:numId w:val="2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Total Frames: 120000</w:t>
            </w:r>
          </w:p>
          <w:p w14:paraId="18F259D9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Total animals: 10</w:t>
            </w:r>
          </w:p>
        </w:tc>
      </w:tr>
      <w:tr w:rsidR="007A3096" w:rsidRPr="009465D6" w14:paraId="641B710D" w14:textId="77777777" w:rsidTr="009F1549">
        <w:tc>
          <w:tcPr>
            <w:tcW w:w="1267" w:type="dxa"/>
            <w:vMerge/>
          </w:tcPr>
          <w:p w14:paraId="1C98E16E" w14:textId="77777777" w:rsidR="007A3096" w:rsidRPr="009465D6" w:rsidRDefault="007A3096" w:rsidP="007A30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300CFDE5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7167" w:type="dxa"/>
          </w:tcPr>
          <w:p w14:paraId="7D751839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point plot</w:t>
            </w:r>
          </w:p>
          <w:p w14:paraId="102F4157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number of k clusters</w:t>
            </w:r>
          </w:p>
          <w:p w14:paraId="7FEA592E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Adjusted Rand Index (ARI) or Normalized Mutual Information (NMI) scores</w:t>
            </w:r>
          </w:p>
          <w:p w14:paraId="5C6C2ADA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3CB4D1D3" w14:textId="77777777" w:rsidR="007A3096" w:rsidRPr="009465D6" w:rsidRDefault="007A3096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UMAP-Pheno-DIB, n=8</w:t>
            </w:r>
          </w:p>
          <w:p w14:paraId="7FE26351" w14:textId="77777777" w:rsidR="007A3096" w:rsidRPr="009465D6" w:rsidRDefault="007A3096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t-SNE-Pheno-DIB, n=8</w:t>
            </w:r>
          </w:p>
          <w:p w14:paraId="2B090833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</w:p>
          <w:p w14:paraId="148C440D" w14:textId="77777777" w:rsidR="007A3096" w:rsidRPr="009465D6" w:rsidRDefault="007A3096" w:rsidP="00166BF7">
            <w:pPr>
              <w:pStyle w:val="a4"/>
              <w:numPr>
                <w:ilvl w:val="0"/>
                <w:numId w:val="2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error type: standard deviation</w:t>
            </w:r>
          </w:p>
        </w:tc>
      </w:tr>
      <w:tr w:rsidR="007A3096" w:rsidRPr="009465D6" w14:paraId="19EEBDA1" w14:textId="77777777" w:rsidTr="009F1549">
        <w:tc>
          <w:tcPr>
            <w:tcW w:w="1267" w:type="dxa"/>
            <w:vMerge/>
          </w:tcPr>
          <w:p w14:paraId="0BCCE0C2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4DD72E92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7167" w:type="dxa"/>
          </w:tcPr>
          <w:p w14:paraId="53226470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heatmap</w:t>
            </w:r>
          </w:p>
          <w:p w14:paraId="69740EE0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Intensity: statistical significance of p-values</w:t>
            </w:r>
          </w:p>
          <w:p w14:paraId="246BA0B0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Statistical test: Welch’s t-test</w:t>
            </w:r>
          </w:p>
          <w:p w14:paraId="50003656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-log</w:t>
            </w:r>
            <w:r w:rsidRPr="009465D6">
              <w:rPr>
                <w:rFonts w:ascii="Arial" w:hAnsi="Arial" w:cs="Arial"/>
                <w:vertAlign w:val="subscript"/>
              </w:rPr>
              <w:t>10</w:t>
            </w:r>
            <w:r w:rsidRPr="009465D6">
              <w:rPr>
                <w:rFonts w:ascii="Arial" w:hAnsi="Arial" w:cs="Arial"/>
              </w:rPr>
              <w:t>p, asterisks (*: p&lt;0.05, **: p&lt;0.01, ***: p&lt;0.001)</w:t>
            </w:r>
          </w:p>
          <w:p w14:paraId="33315623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06C24ED7" w14:textId="77777777" w:rsidR="007A3096" w:rsidRPr="009465D6" w:rsidRDefault="007A3096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Young, n=8</w:t>
            </w:r>
          </w:p>
          <w:p w14:paraId="67574494" w14:textId="77777777" w:rsidR="007A3096" w:rsidRPr="009465D6" w:rsidRDefault="007A3096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Adult, n=11</w:t>
            </w:r>
          </w:p>
        </w:tc>
      </w:tr>
      <w:tr w:rsidR="007A3096" w:rsidRPr="009465D6" w14:paraId="3B28C572" w14:textId="77777777" w:rsidTr="009F1549">
        <w:tc>
          <w:tcPr>
            <w:tcW w:w="1267" w:type="dxa"/>
            <w:vMerge/>
          </w:tcPr>
          <w:p w14:paraId="76ED977C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13D973A0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H</w:t>
            </w:r>
          </w:p>
        </w:tc>
        <w:tc>
          <w:tcPr>
            <w:tcW w:w="7167" w:type="dxa"/>
          </w:tcPr>
          <w:p w14:paraId="1835731B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circle plot</w:t>
            </w:r>
          </w:p>
          <w:p w14:paraId="558D8C34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Circle size: Proportion of significantly different kinematic features.</w:t>
            </w:r>
          </w:p>
          <w:p w14:paraId="324885FA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Feature type</w:t>
            </w:r>
          </w:p>
          <w:p w14:paraId="23488E8E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n-th-derivative</w:t>
            </w:r>
          </w:p>
          <w:p w14:paraId="3191A30C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p (number of significantly different features / number of total features)</w:t>
            </w:r>
          </w:p>
        </w:tc>
      </w:tr>
      <w:tr w:rsidR="007A3096" w:rsidRPr="009465D6" w14:paraId="2624F6F7" w14:textId="77777777" w:rsidTr="009F1549">
        <w:tc>
          <w:tcPr>
            <w:tcW w:w="1267" w:type="dxa"/>
            <w:vMerge w:val="restart"/>
          </w:tcPr>
          <w:p w14:paraId="262B8833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Figure 6.</w:t>
            </w:r>
          </w:p>
        </w:tc>
        <w:tc>
          <w:tcPr>
            <w:tcW w:w="781" w:type="dxa"/>
          </w:tcPr>
          <w:p w14:paraId="6F14C193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7167" w:type="dxa"/>
          </w:tcPr>
          <w:p w14:paraId="0A531553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point plot</w:t>
            </w:r>
          </w:p>
          <w:p w14:paraId="3065BA70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number of k clusters</w:t>
            </w:r>
          </w:p>
          <w:p w14:paraId="49AE37C0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Temporal Proximity Index (TPI)</w:t>
            </w:r>
          </w:p>
          <w:p w14:paraId="3B9D8B28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25F03F2C" w14:textId="77777777" w:rsidR="007A3096" w:rsidRPr="009465D6" w:rsidRDefault="007A3096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 all chunk sizes, n=8</w:t>
            </w:r>
          </w:p>
          <w:p w14:paraId="0CB432F6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</w:p>
          <w:p w14:paraId="7813AEC7" w14:textId="77777777" w:rsidR="007A3096" w:rsidRPr="009465D6" w:rsidRDefault="007A3096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error type: standard deviation</w:t>
            </w:r>
          </w:p>
        </w:tc>
      </w:tr>
      <w:tr w:rsidR="007A3096" w:rsidRPr="009465D6" w14:paraId="4C38C4F7" w14:textId="77777777" w:rsidTr="009F1549">
        <w:tc>
          <w:tcPr>
            <w:tcW w:w="1267" w:type="dxa"/>
            <w:vMerge/>
          </w:tcPr>
          <w:p w14:paraId="73232025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2595110C" w14:textId="77777777" w:rsidR="007A3096" w:rsidRPr="009465D6" w:rsidRDefault="007A3096" w:rsidP="00166BF7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167" w:type="dxa"/>
          </w:tcPr>
          <w:p w14:paraId="62BBB886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point plot</w:t>
            </w:r>
          </w:p>
          <w:p w14:paraId="56A2CB3D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number of k clusters</w:t>
            </w:r>
          </w:p>
          <w:p w14:paraId="3E5BC5D7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Adjusted Rand Index (ARI) or Normalized Mutual Information (NMI) scores</w:t>
            </w:r>
          </w:p>
          <w:p w14:paraId="61C1AB69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5DD9C0F8" w14:textId="77777777" w:rsidR="007A3096" w:rsidRPr="009465D6" w:rsidRDefault="007A3096" w:rsidP="00166BF7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 all chunk sizes, n=8</w:t>
            </w:r>
          </w:p>
          <w:p w14:paraId="05CCE488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</w:p>
          <w:p w14:paraId="2067E13E" w14:textId="77777777" w:rsidR="007A3096" w:rsidRPr="009465D6" w:rsidRDefault="007A3096" w:rsidP="00166BF7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Error type: standard deviation</w:t>
            </w:r>
          </w:p>
        </w:tc>
      </w:tr>
      <w:tr w:rsidR="00815F93" w:rsidRPr="009465D6" w14:paraId="1B743B0D" w14:textId="77777777" w:rsidTr="009F1549">
        <w:tc>
          <w:tcPr>
            <w:tcW w:w="1267" w:type="dxa"/>
            <w:vMerge w:val="restart"/>
          </w:tcPr>
          <w:p w14:paraId="38E90F79" w14:textId="77777777" w:rsidR="00815F93" w:rsidRPr="009465D6" w:rsidRDefault="00815F93" w:rsidP="00815F93">
            <w:pPr>
              <w:rPr>
                <w:rFonts w:ascii="Times New Roman" w:hAnsi="Times New Roman" w:cs="Times New Roman"/>
              </w:rPr>
            </w:pPr>
            <w:r w:rsidRPr="00815F93">
              <w:rPr>
                <w:rFonts w:ascii="Times New Roman" w:hAnsi="Times New Roman" w:cs="Times New Roman"/>
              </w:rPr>
              <w:t xml:space="preserve">Figure </w:t>
            </w:r>
            <w:r>
              <w:rPr>
                <w:rFonts w:ascii="Times New Roman" w:hAnsi="Times New Roman" w:cs="Times New Roman"/>
              </w:rPr>
              <w:t>7</w:t>
            </w:r>
            <w:r w:rsidRPr="00815F9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81" w:type="dxa"/>
          </w:tcPr>
          <w:p w14:paraId="60036355" w14:textId="77777777" w:rsidR="00815F93" w:rsidRPr="009465D6" w:rsidRDefault="00815F93" w:rsidP="0016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</w:t>
            </w:r>
          </w:p>
        </w:tc>
        <w:tc>
          <w:tcPr>
            <w:tcW w:w="7167" w:type="dxa"/>
          </w:tcPr>
          <w:p w14:paraId="7D068D91" w14:textId="77777777" w:rsidR="00815F93" w:rsidRPr="00815F93" w:rsidRDefault="00815F93" w:rsidP="00815F93">
            <w:pPr>
              <w:rPr>
                <w:rFonts w:ascii="Arial" w:hAnsi="Arial" w:cs="Arial"/>
              </w:rPr>
            </w:pPr>
            <w:r w:rsidRPr="00815F93">
              <w:rPr>
                <w:rFonts w:ascii="Arial" w:hAnsi="Arial" w:cs="Arial"/>
              </w:rPr>
              <w:t xml:space="preserve">Plot type: </w:t>
            </w:r>
            <w:r>
              <w:rPr>
                <w:rFonts w:ascii="Arial" w:hAnsi="Arial" w:cs="Arial"/>
              </w:rPr>
              <w:t>label visualization</w:t>
            </w:r>
            <w:r w:rsidRPr="00815F93">
              <w:rPr>
                <w:rFonts w:ascii="Arial" w:hAnsi="Arial" w:cs="Arial"/>
              </w:rPr>
              <w:t xml:space="preserve"> on embedding space</w:t>
            </w:r>
          </w:p>
          <w:p w14:paraId="7F71DDC5" w14:textId="77777777" w:rsidR="00815F93" w:rsidRPr="00815F93" w:rsidRDefault="00815F93" w:rsidP="00815F93">
            <w:pPr>
              <w:rPr>
                <w:rFonts w:ascii="Arial" w:hAnsi="Arial" w:cs="Arial"/>
              </w:rPr>
            </w:pPr>
            <w:r w:rsidRPr="00815F93">
              <w:rPr>
                <w:rFonts w:ascii="Arial" w:hAnsi="Arial" w:cs="Arial"/>
              </w:rPr>
              <w:t>x-axis: t-SNE or UMAP dimension 1</w:t>
            </w:r>
          </w:p>
          <w:p w14:paraId="4E55D690" w14:textId="77777777" w:rsidR="00815F93" w:rsidRPr="00815F93" w:rsidRDefault="00815F93" w:rsidP="00815F93">
            <w:pPr>
              <w:rPr>
                <w:rFonts w:ascii="Arial" w:hAnsi="Arial" w:cs="Arial"/>
              </w:rPr>
            </w:pPr>
            <w:r w:rsidRPr="00815F93">
              <w:rPr>
                <w:rFonts w:ascii="Arial" w:hAnsi="Arial" w:cs="Arial"/>
              </w:rPr>
              <w:t>y-axis: t-SNE or UMAP dimension 2</w:t>
            </w:r>
          </w:p>
          <w:p w14:paraId="4E151FDD" w14:textId="77777777" w:rsidR="00815F93" w:rsidRPr="009465D6" w:rsidRDefault="00815F93" w:rsidP="00815F93">
            <w:pPr>
              <w:rPr>
                <w:rFonts w:ascii="Arial" w:hAnsi="Arial" w:cs="Arial"/>
              </w:rPr>
            </w:pPr>
            <w:r w:rsidRPr="00815F93">
              <w:rPr>
                <w:rFonts w:ascii="Arial" w:hAnsi="Arial" w:cs="Arial"/>
              </w:rPr>
              <w:t>Format</w:t>
            </w:r>
            <w:r>
              <w:rPr>
                <w:rFonts w:ascii="Arial" w:hAnsi="Arial" w:cs="Arial"/>
              </w:rPr>
              <w:t xml:space="preserve"> arrows denote each label</w:t>
            </w:r>
          </w:p>
        </w:tc>
      </w:tr>
      <w:tr w:rsidR="00A50502" w:rsidRPr="009465D6" w14:paraId="19DDCE3C" w14:textId="77777777" w:rsidTr="009F1549">
        <w:tc>
          <w:tcPr>
            <w:tcW w:w="1267" w:type="dxa"/>
            <w:vMerge/>
          </w:tcPr>
          <w:p w14:paraId="550A2C6D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02572F1D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B, D, F</w:t>
            </w:r>
          </w:p>
        </w:tc>
        <w:tc>
          <w:tcPr>
            <w:tcW w:w="7167" w:type="dxa"/>
          </w:tcPr>
          <w:p w14:paraId="65B71305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point plot</w:t>
            </w:r>
          </w:p>
          <w:p w14:paraId="3B619C75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number of k clusters</w:t>
            </w:r>
          </w:p>
          <w:p w14:paraId="2ABC05BA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Temporal Proximity Index (TPI)</w:t>
            </w:r>
          </w:p>
          <w:p w14:paraId="0A348684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1C19368B" w14:textId="77777777" w:rsidR="00A50502" w:rsidRPr="009465D6" w:rsidRDefault="00A50502" w:rsidP="00A50502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different runs, n=8</w:t>
            </w:r>
          </w:p>
          <w:p w14:paraId="0E4E3C01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</w:p>
          <w:p w14:paraId="6A60AD1B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Error type: standard deviation</w:t>
            </w:r>
          </w:p>
        </w:tc>
      </w:tr>
      <w:tr w:rsidR="00A50502" w:rsidRPr="009465D6" w14:paraId="569FB299" w14:textId="77777777" w:rsidTr="009F1549">
        <w:tc>
          <w:tcPr>
            <w:tcW w:w="1267" w:type="dxa"/>
            <w:vMerge/>
          </w:tcPr>
          <w:p w14:paraId="6D3D9D13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6FBFD477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</w:t>
            </w:r>
          </w:p>
        </w:tc>
        <w:tc>
          <w:tcPr>
            <w:tcW w:w="7167" w:type="dxa"/>
          </w:tcPr>
          <w:p w14:paraId="2D46CF18" w14:textId="77777777" w:rsidR="00A50502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Plot type: </w:t>
            </w:r>
            <w:r>
              <w:rPr>
                <w:rFonts w:ascii="Arial" w:hAnsi="Arial" w:cs="Arial"/>
              </w:rPr>
              <w:t>Scatter plot</w:t>
            </w:r>
          </w:p>
          <w:p w14:paraId="10839AEC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x-axis: </w:t>
            </w:r>
            <w:r>
              <w:rPr>
                <w:rFonts w:ascii="Arial" w:hAnsi="Arial" w:cs="Arial"/>
              </w:rPr>
              <w:t>t-SNE-k-Means, t-SNE-Pheno, UMAP-k-Means, UMAP-Pheno</w:t>
            </w:r>
          </w:p>
          <w:p w14:paraId="23DB02FD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y-axis: </w:t>
            </w:r>
            <w:r>
              <w:rPr>
                <w:rFonts w:ascii="Arial" w:hAnsi="Arial" w:cs="Arial"/>
              </w:rPr>
              <w:t>ARI ro NMI</w:t>
            </w:r>
          </w:p>
          <w:p w14:paraId="240E60AE" w14:textId="77777777" w:rsidR="00A50502" w:rsidRPr="009465D6" w:rsidRDefault="00A50502" w:rsidP="0023589F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Runs: n=</w:t>
            </w:r>
            <w:r w:rsidR="0023589F">
              <w:rPr>
                <w:rFonts w:ascii="Arial" w:hAnsi="Arial" w:cs="Arial"/>
              </w:rPr>
              <w:t>6</w:t>
            </w:r>
          </w:p>
        </w:tc>
      </w:tr>
      <w:tr w:rsidR="00A50502" w:rsidRPr="009465D6" w14:paraId="27A20029" w14:textId="77777777" w:rsidTr="009F1549">
        <w:tc>
          <w:tcPr>
            <w:tcW w:w="1267" w:type="dxa"/>
            <w:vMerge/>
          </w:tcPr>
          <w:p w14:paraId="47938B0C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024A21AE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E, G</w:t>
            </w:r>
          </w:p>
        </w:tc>
        <w:tc>
          <w:tcPr>
            <w:tcW w:w="7167" w:type="dxa"/>
          </w:tcPr>
          <w:p w14:paraId="70FACD46" w14:textId="77777777" w:rsidR="00A50502" w:rsidRPr="00815F93" w:rsidRDefault="00A50502" w:rsidP="00A50502">
            <w:pPr>
              <w:rPr>
                <w:rFonts w:ascii="Arial" w:hAnsi="Arial" w:cs="Arial"/>
              </w:rPr>
            </w:pPr>
            <w:r w:rsidRPr="00815F93">
              <w:rPr>
                <w:rFonts w:ascii="Arial" w:hAnsi="Arial" w:cs="Arial"/>
              </w:rPr>
              <w:t xml:space="preserve">Plot type: </w:t>
            </w:r>
            <w:r>
              <w:rPr>
                <w:rFonts w:ascii="Arial" w:hAnsi="Arial" w:cs="Arial"/>
              </w:rPr>
              <w:t>subcluster or supercluster visualization</w:t>
            </w:r>
            <w:r w:rsidRPr="00815F93">
              <w:rPr>
                <w:rFonts w:ascii="Arial" w:hAnsi="Arial" w:cs="Arial"/>
              </w:rPr>
              <w:t xml:space="preserve"> on embedding space</w:t>
            </w:r>
          </w:p>
          <w:p w14:paraId="60A1F80E" w14:textId="77777777" w:rsidR="00A50502" w:rsidRPr="00815F93" w:rsidRDefault="00A50502" w:rsidP="00A50502">
            <w:pPr>
              <w:rPr>
                <w:rFonts w:ascii="Arial" w:hAnsi="Arial" w:cs="Arial"/>
              </w:rPr>
            </w:pPr>
            <w:r w:rsidRPr="00815F93">
              <w:rPr>
                <w:rFonts w:ascii="Arial" w:hAnsi="Arial" w:cs="Arial"/>
              </w:rPr>
              <w:t>x-axis: t-SNE or UMAP dimension 1</w:t>
            </w:r>
          </w:p>
          <w:p w14:paraId="40B62B25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815F93">
              <w:rPr>
                <w:rFonts w:ascii="Arial" w:hAnsi="Arial" w:cs="Arial"/>
              </w:rPr>
              <w:t>y-</w:t>
            </w:r>
            <w:r>
              <w:rPr>
                <w:rFonts w:ascii="Arial" w:hAnsi="Arial" w:cs="Arial"/>
              </w:rPr>
              <w:t>axis: t-SNE or UMAP dimension 2</w:t>
            </w:r>
          </w:p>
        </w:tc>
      </w:tr>
      <w:tr w:rsidR="00A50502" w:rsidRPr="009465D6" w14:paraId="79F4052E" w14:textId="77777777" w:rsidTr="009F1549">
        <w:tc>
          <w:tcPr>
            <w:tcW w:w="1267" w:type="dxa"/>
            <w:vMerge w:val="restart"/>
          </w:tcPr>
          <w:p w14:paraId="0CECF6F2" w14:textId="544055F2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 w:rsidRPr="00BF516F">
              <w:rPr>
                <w:rFonts w:ascii="Times New Roman" w:hAnsi="Times New Roman" w:cs="Times New Roman"/>
                <w:highlight w:val="yellow"/>
              </w:rPr>
              <w:t xml:space="preserve">Figure </w:t>
            </w:r>
            <w:r w:rsidR="00BF516F" w:rsidRPr="00BF516F">
              <w:rPr>
                <w:rFonts w:ascii="Times New Roman" w:hAnsi="Times New Roman" w:cs="Times New Roman" w:hint="eastAsia"/>
                <w:highlight w:val="yellow"/>
              </w:rPr>
              <w:t>9</w:t>
            </w:r>
            <w:r w:rsidRPr="00BF516F">
              <w:rPr>
                <w:rFonts w:ascii="Times New Roman" w:hAnsi="Times New Roman" w:cs="Times New Roman"/>
                <w:highlight w:val="yellow"/>
              </w:rPr>
              <w:t>.</w:t>
            </w:r>
          </w:p>
        </w:tc>
        <w:tc>
          <w:tcPr>
            <w:tcW w:w="781" w:type="dxa"/>
          </w:tcPr>
          <w:p w14:paraId="79CA516A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167" w:type="dxa"/>
          </w:tcPr>
          <w:p w14:paraId="61A255DA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point plot</w:t>
            </w:r>
          </w:p>
          <w:p w14:paraId="2BC48043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number of k clusters</w:t>
            </w:r>
          </w:p>
          <w:p w14:paraId="2C794BAE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inner-cluster mean kinematic similarity</w:t>
            </w:r>
          </w:p>
          <w:p w14:paraId="445914AC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287AE8BF" w14:textId="77777777" w:rsidR="00A50502" w:rsidRPr="009465D6" w:rsidRDefault="00A50502" w:rsidP="00A50502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trials, n=20</w:t>
            </w:r>
          </w:p>
          <w:p w14:paraId="0E3FAE33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</w:p>
          <w:p w14:paraId="3C0A8097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Error type: standard deviation</w:t>
            </w:r>
          </w:p>
        </w:tc>
      </w:tr>
      <w:tr w:rsidR="00A50502" w:rsidRPr="009465D6" w14:paraId="48553672" w14:textId="77777777" w:rsidTr="009F1549">
        <w:tc>
          <w:tcPr>
            <w:tcW w:w="1267" w:type="dxa"/>
            <w:vMerge/>
          </w:tcPr>
          <w:p w14:paraId="2177BE3C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09C9B57A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7167" w:type="dxa"/>
          </w:tcPr>
          <w:p w14:paraId="1A43CD35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bar graph</w:t>
            </w:r>
          </w:p>
          <w:p w14:paraId="36243376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k-Means, Phenograph</w:t>
            </w:r>
          </w:p>
          <w:p w14:paraId="25D6FB1A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inner-cluster mean kinematic similarity</w:t>
            </w:r>
          </w:p>
          <w:p w14:paraId="436BE7FE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1DAFC30F" w14:textId="77777777" w:rsidR="00A50502" w:rsidRPr="009465D6" w:rsidRDefault="00A50502" w:rsidP="00A50502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trials, n=20</w:t>
            </w:r>
          </w:p>
          <w:p w14:paraId="7ADACA5F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error, asterist (***, p&lt;0.001)</w:t>
            </w:r>
          </w:p>
          <w:p w14:paraId="369299FF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Error type: standard deviation</w:t>
            </w:r>
          </w:p>
          <w:p w14:paraId="312A8C4D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Statistical test: Welch’s t-test</w:t>
            </w:r>
          </w:p>
        </w:tc>
      </w:tr>
      <w:tr w:rsidR="00A50502" w:rsidRPr="009465D6" w14:paraId="629A7161" w14:textId="77777777" w:rsidTr="009F1549">
        <w:tc>
          <w:tcPr>
            <w:tcW w:w="1267" w:type="dxa"/>
          </w:tcPr>
          <w:p w14:paraId="08169067" w14:textId="11FD7BD3" w:rsidR="00A50502" w:rsidRPr="00BF516F" w:rsidRDefault="00A50502" w:rsidP="00A50502">
            <w:pPr>
              <w:rPr>
                <w:rFonts w:ascii="Times New Roman" w:hAnsi="Times New Roman" w:cs="Times New Roman"/>
                <w:highlight w:val="yellow"/>
              </w:rPr>
            </w:pPr>
            <w:r w:rsidRPr="00BF516F">
              <w:rPr>
                <w:rFonts w:ascii="Times New Roman" w:hAnsi="Times New Roman" w:cs="Times New Roman"/>
                <w:highlight w:val="yellow"/>
              </w:rPr>
              <w:t xml:space="preserve">Figure </w:t>
            </w:r>
            <w:r w:rsidR="00BF516F" w:rsidRPr="00BF516F">
              <w:rPr>
                <w:rFonts w:ascii="Times New Roman" w:hAnsi="Times New Roman" w:cs="Times New Roman" w:hint="eastAsia"/>
                <w:highlight w:val="yellow"/>
              </w:rPr>
              <w:t>10</w:t>
            </w:r>
            <w:r w:rsidRPr="00BF516F">
              <w:rPr>
                <w:rFonts w:ascii="Times New Roman" w:hAnsi="Times New Roman" w:cs="Times New Roman"/>
                <w:highlight w:val="yellow"/>
              </w:rPr>
              <w:t>.</w:t>
            </w:r>
          </w:p>
        </w:tc>
        <w:tc>
          <w:tcPr>
            <w:tcW w:w="781" w:type="dxa"/>
          </w:tcPr>
          <w:p w14:paraId="64AE82DA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7167" w:type="dxa"/>
          </w:tcPr>
          <w:p w14:paraId="15DED152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bar graph</w:t>
            </w:r>
          </w:p>
          <w:p w14:paraId="2010EE63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young, adult</w:t>
            </w:r>
          </w:p>
          <w:p w14:paraId="44961D43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inner-cluster mean kinematic similarity</w:t>
            </w:r>
          </w:p>
          <w:p w14:paraId="4DED7040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28F82A15" w14:textId="77777777" w:rsidR="00A50502" w:rsidRPr="009465D6" w:rsidRDefault="00A50502" w:rsidP="00A50502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lastRenderedPageBreak/>
              <w:t>young, n=5; adult, n=5</w:t>
            </w:r>
          </w:p>
          <w:p w14:paraId="53733182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  <w:r w:rsidRPr="009465D6">
              <w:rPr>
                <w:rFonts w:ascii="Arial" w:hAnsi="Arial" w:cs="Arial"/>
              </w:rPr>
              <w:br/>
              <w:t>Error type: standard deviation</w:t>
            </w:r>
          </w:p>
          <w:p w14:paraId="053F25D1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Statistical test: Welch’s t-test (not significant, p=0.91)</w:t>
            </w:r>
          </w:p>
        </w:tc>
      </w:tr>
      <w:tr w:rsidR="00A50502" w:rsidRPr="009465D6" w14:paraId="288B6B02" w14:textId="77777777" w:rsidTr="009F1549">
        <w:tc>
          <w:tcPr>
            <w:tcW w:w="1267" w:type="dxa"/>
            <w:vMerge w:val="restart"/>
          </w:tcPr>
          <w:p w14:paraId="59FC87C1" w14:textId="26AFAE8E" w:rsidR="00A50502" w:rsidRPr="00BF516F" w:rsidRDefault="00A50502" w:rsidP="00A50502">
            <w:pPr>
              <w:rPr>
                <w:rFonts w:ascii="Times New Roman" w:hAnsi="Times New Roman" w:cs="Times New Roman"/>
                <w:highlight w:val="yellow"/>
              </w:rPr>
            </w:pPr>
            <w:r w:rsidRPr="00BF516F">
              <w:rPr>
                <w:rFonts w:ascii="Times New Roman" w:hAnsi="Times New Roman" w:cs="Times New Roman"/>
                <w:highlight w:val="yellow"/>
              </w:rPr>
              <w:lastRenderedPageBreak/>
              <w:t xml:space="preserve">Figure </w:t>
            </w:r>
            <w:r w:rsidR="00BF516F" w:rsidRPr="00BF516F">
              <w:rPr>
                <w:rFonts w:ascii="Times New Roman" w:hAnsi="Times New Roman" w:cs="Times New Roman" w:hint="eastAsia"/>
                <w:highlight w:val="yellow"/>
              </w:rPr>
              <w:t>11</w:t>
            </w:r>
            <w:r w:rsidRPr="00BF516F">
              <w:rPr>
                <w:rFonts w:ascii="Times New Roman" w:hAnsi="Times New Roman" w:cs="Times New Roman"/>
                <w:highlight w:val="yellow"/>
              </w:rPr>
              <w:t>.</w:t>
            </w:r>
          </w:p>
        </w:tc>
        <w:tc>
          <w:tcPr>
            <w:tcW w:w="781" w:type="dxa"/>
          </w:tcPr>
          <w:p w14:paraId="47F0D812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7167" w:type="dxa"/>
          </w:tcPr>
          <w:p w14:paraId="7D9E0606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state transition on embedding space (k-Means)</w:t>
            </w:r>
          </w:p>
          <w:p w14:paraId="325A0C11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 or UMAP dimension 1</w:t>
            </w:r>
          </w:p>
          <w:p w14:paraId="438DB3A1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t-SNE or UMAP dimension 2</w:t>
            </w:r>
          </w:p>
          <w:p w14:paraId="2E30FDF5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arrows with thickness representing state transition probabilities</w:t>
            </w:r>
          </w:p>
        </w:tc>
      </w:tr>
      <w:tr w:rsidR="00A50502" w:rsidRPr="009465D6" w14:paraId="3473B5D5" w14:textId="77777777" w:rsidTr="009F1549">
        <w:tc>
          <w:tcPr>
            <w:tcW w:w="1267" w:type="dxa"/>
            <w:vMerge/>
          </w:tcPr>
          <w:p w14:paraId="0794FEC0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79FDC91D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7167" w:type="dxa"/>
          </w:tcPr>
          <w:p w14:paraId="181954AD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state retention on embedding space (k-Means)</w:t>
            </w:r>
          </w:p>
          <w:p w14:paraId="1ED21D22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t-SNE or UMAP dimension 1</w:t>
            </w:r>
          </w:p>
          <w:p w14:paraId="7DB4623C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t-SNE or UMAP dimension 2</w:t>
            </w:r>
          </w:p>
          <w:p w14:paraId="0C29A38B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intensity representing state retention rates</w:t>
            </w:r>
          </w:p>
        </w:tc>
      </w:tr>
      <w:tr w:rsidR="00A50502" w:rsidRPr="009465D6" w14:paraId="3C00644D" w14:textId="77777777" w:rsidTr="009F1549">
        <w:tc>
          <w:tcPr>
            <w:tcW w:w="1267" w:type="dxa"/>
            <w:vMerge/>
          </w:tcPr>
          <w:p w14:paraId="561377E8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1" w:type="dxa"/>
          </w:tcPr>
          <w:p w14:paraId="43EBDCB8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7167" w:type="dxa"/>
          </w:tcPr>
          <w:p w14:paraId="4A7F45BA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empirical cumulative distribution function (ECDF) plot (k-Means)</w:t>
            </w:r>
          </w:p>
          <w:p w14:paraId="0FA2C3F8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state retention rate at subclusters</w:t>
            </w:r>
          </w:p>
          <w:p w14:paraId="7244BAF0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proportion staying at subclusters</w:t>
            </w:r>
          </w:p>
          <w:p w14:paraId="51C46BB8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lines and colors</w:t>
            </w:r>
          </w:p>
          <w:p w14:paraId="77654649" w14:textId="77777777" w:rsidR="00A50502" w:rsidRPr="009465D6" w:rsidRDefault="00A50502" w:rsidP="00A50502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solid, UMAP-S; dashed, t-SNE-S</w:t>
            </w:r>
          </w:p>
          <w:p w14:paraId="03465390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red, grooming; orange, standing; green, walking; blue, rearing;</w:t>
            </w:r>
          </w:p>
        </w:tc>
      </w:tr>
      <w:tr w:rsidR="00A50502" w:rsidRPr="009465D6" w14:paraId="77E2EA4A" w14:textId="77777777" w:rsidTr="009F1549">
        <w:tc>
          <w:tcPr>
            <w:tcW w:w="1267" w:type="dxa"/>
          </w:tcPr>
          <w:p w14:paraId="76149F29" w14:textId="4C445CED" w:rsidR="00A50502" w:rsidRPr="00BF516F" w:rsidRDefault="00A50502" w:rsidP="00A50502">
            <w:pPr>
              <w:rPr>
                <w:rFonts w:ascii="Times New Roman" w:hAnsi="Times New Roman" w:cs="Times New Roman"/>
                <w:highlight w:val="yellow"/>
              </w:rPr>
            </w:pPr>
            <w:r w:rsidRPr="00BF516F">
              <w:rPr>
                <w:rFonts w:ascii="Times New Roman" w:hAnsi="Times New Roman" w:cs="Times New Roman"/>
                <w:highlight w:val="yellow"/>
              </w:rPr>
              <w:t xml:space="preserve">Figure </w:t>
            </w:r>
            <w:r w:rsidR="00BF516F" w:rsidRPr="00BF516F">
              <w:rPr>
                <w:rFonts w:ascii="Times New Roman" w:hAnsi="Times New Roman" w:cs="Times New Roman" w:hint="eastAsia"/>
                <w:highlight w:val="yellow"/>
              </w:rPr>
              <w:t>12.</w:t>
            </w:r>
          </w:p>
        </w:tc>
        <w:tc>
          <w:tcPr>
            <w:tcW w:w="781" w:type="dxa"/>
          </w:tcPr>
          <w:p w14:paraId="102AD9CA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A, C</w:t>
            </w:r>
          </w:p>
        </w:tc>
        <w:tc>
          <w:tcPr>
            <w:tcW w:w="7167" w:type="dxa"/>
          </w:tcPr>
          <w:p w14:paraId="56F1D174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heat map</w:t>
            </w:r>
          </w:p>
          <w:p w14:paraId="15FD3C64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Intensity: transition probability (max=0.1)</w:t>
            </w:r>
          </w:p>
          <w:p w14:paraId="2F02755D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Format: p </w:t>
            </w:r>
          </w:p>
          <w:p w14:paraId="0C5D2AA2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6D394504" w14:textId="77777777" w:rsidR="00A50502" w:rsidRPr="009465D6" w:rsidRDefault="00A50502" w:rsidP="00A50502">
            <w:pPr>
              <w:pStyle w:val="a4"/>
              <w:numPr>
                <w:ilvl w:val="0"/>
                <w:numId w:val="2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Total Frames: 120000</w:t>
            </w:r>
          </w:p>
          <w:p w14:paraId="4919A52F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Total animals: 10</w:t>
            </w:r>
          </w:p>
        </w:tc>
      </w:tr>
      <w:tr w:rsidR="00A50502" w:rsidRPr="009465D6" w14:paraId="2DF4ADCE" w14:textId="77777777" w:rsidTr="009F1549">
        <w:tc>
          <w:tcPr>
            <w:tcW w:w="1267" w:type="dxa"/>
          </w:tcPr>
          <w:p w14:paraId="57432080" w14:textId="467FBF99" w:rsidR="00A50502" w:rsidRPr="009465D6" w:rsidRDefault="00BF516F" w:rsidP="00A50502">
            <w:pPr>
              <w:rPr>
                <w:rFonts w:ascii="Times New Roman" w:hAnsi="Times New Roman" w:cs="Times New Roman" w:hint="eastAsia"/>
              </w:rPr>
            </w:pPr>
            <w:r w:rsidRPr="00BF516F">
              <w:rPr>
                <w:rFonts w:ascii="Times New Roman" w:hAnsi="Times New Roman" w:cs="Times New Roman" w:hint="eastAsia"/>
                <w:highlight w:val="yellow"/>
              </w:rPr>
              <w:t>Figure 13.</w:t>
            </w:r>
          </w:p>
        </w:tc>
        <w:tc>
          <w:tcPr>
            <w:tcW w:w="781" w:type="dxa"/>
          </w:tcPr>
          <w:p w14:paraId="4542C603" w14:textId="77777777" w:rsidR="00A50502" w:rsidRPr="009465D6" w:rsidRDefault="00A50502" w:rsidP="00A50502">
            <w:pPr>
              <w:rPr>
                <w:rFonts w:ascii="Times New Roman" w:hAnsi="Times New Roman" w:cs="Times New Roman"/>
              </w:rPr>
            </w:pPr>
            <w:r w:rsidRPr="009465D6">
              <w:rPr>
                <w:rFonts w:ascii="Times New Roman" w:hAnsi="Times New Roman" w:cs="Times New Roman"/>
              </w:rPr>
              <w:t>C, D</w:t>
            </w:r>
          </w:p>
        </w:tc>
        <w:tc>
          <w:tcPr>
            <w:tcW w:w="7167" w:type="dxa"/>
          </w:tcPr>
          <w:p w14:paraId="2DB33011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Plot type: point plot</w:t>
            </w:r>
          </w:p>
          <w:p w14:paraId="4E47C0E2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x-axis: number of k clusters</w:t>
            </w:r>
          </w:p>
          <w:p w14:paraId="31BF8D99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y-axis: Adjusted Rand Index (ARI) or Normalized Mutual Information (NMI) scores</w:t>
            </w:r>
          </w:p>
          <w:p w14:paraId="1CA7E4DA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 xml:space="preserve">Number of samples: </w:t>
            </w:r>
          </w:p>
          <w:p w14:paraId="7003307F" w14:textId="77777777" w:rsidR="00A50502" w:rsidRPr="009465D6" w:rsidRDefault="00A50502" w:rsidP="00A50502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UMAP-Pheno-DIB, n=8</w:t>
            </w:r>
          </w:p>
          <w:p w14:paraId="456865E8" w14:textId="77777777" w:rsidR="00A50502" w:rsidRPr="009465D6" w:rsidRDefault="00A50502" w:rsidP="00A50502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t-SNE-Pheno-DIB, n=8</w:t>
            </w:r>
          </w:p>
          <w:p w14:paraId="511A532A" w14:textId="77777777" w:rsidR="00A50502" w:rsidRPr="009465D6" w:rsidRDefault="00A50502" w:rsidP="00A50502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UMAP-k-Means, n=8</w:t>
            </w:r>
          </w:p>
          <w:p w14:paraId="79F562F2" w14:textId="77777777" w:rsidR="00A50502" w:rsidRPr="009465D6" w:rsidRDefault="00A50502" w:rsidP="00A50502">
            <w:pPr>
              <w:pStyle w:val="a4"/>
              <w:numPr>
                <w:ilvl w:val="0"/>
                <w:numId w:val="1"/>
              </w:numPr>
              <w:ind w:leftChars="0"/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t-SNE-k-Means, n=8</w:t>
            </w:r>
          </w:p>
          <w:p w14:paraId="55E1E54F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Format: mean</w:t>
            </w:r>
            <w:r w:rsidRPr="009465D6">
              <w:rPr>
                <w:rFonts w:ascii="Arial" w:eastAsiaTheme="minorHAnsi" w:hAnsi="Arial" w:cs="Arial"/>
              </w:rPr>
              <w:t>±</w:t>
            </w:r>
            <w:r w:rsidRPr="009465D6">
              <w:rPr>
                <w:rFonts w:ascii="Arial" w:hAnsi="Arial" w:cs="Arial"/>
              </w:rPr>
              <w:t>error</w:t>
            </w:r>
          </w:p>
          <w:p w14:paraId="5626EA3B" w14:textId="77777777" w:rsidR="00A50502" w:rsidRPr="009465D6" w:rsidRDefault="00A50502" w:rsidP="00A50502">
            <w:pPr>
              <w:rPr>
                <w:rFonts w:ascii="Arial" w:hAnsi="Arial" w:cs="Arial"/>
              </w:rPr>
            </w:pPr>
            <w:r w:rsidRPr="009465D6">
              <w:rPr>
                <w:rFonts w:ascii="Arial" w:hAnsi="Arial" w:cs="Arial"/>
              </w:rPr>
              <w:t>error type: standard deviation</w:t>
            </w:r>
          </w:p>
        </w:tc>
      </w:tr>
    </w:tbl>
    <w:p w14:paraId="1EBC7F8B" w14:textId="77777777" w:rsidR="00942B01" w:rsidRPr="009465D6" w:rsidRDefault="00942B01">
      <w:pPr>
        <w:rPr>
          <w:rFonts w:ascii="Arial" w:hAnsi="Arial" w:cs="Arial"/>
        </w:rPr>
      </w:pPr>
    </w:p>
    <w:sectPr w:rsidR="00942B01" w:rsidRPr="009465D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007A8"/>
    <w:multiLevelType w:val="hybridMultilevel"/>
    <w:tmpl w:val="D0700158"/>
    <w:lvl w:ilvl="0" w:tplc="954E4BD6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9516171"/>
    <w:multiLevelType w:val="hybridMultilevel"/>
    <w:tmpl w:val="7012F06A"/>
    <w:lvl w:ilvl="0" w:tplc="46606342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55713592">
    <w:abstractNumId w:val="1"/>
  </w:num>
  <w:num w:numId="2" w16cid:durableId="1003051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917"/>
    <w:rsid w:val="00166BF7"/>
    <w:rsid w:val="001A36B7"/>
    <w:rsid w:val="0023589F"/>
    <w:rsid w:val="002A0522"/>
    <w:rsid w:val="002E5917"/>
    <w:rsid w:val="004A6D0A"/>
    <w:rsid w:val="007A3096"/>
    <w:rsid w:val="00801289"/>
    <w:rsid w:val="00815F93"/>
    <w:rsid w:val="009333D1"/>
    <w:rsid w:val="00942B01"/>
    <w:rsid w:val="009465D6"/>
    <w:rsid w:val="009F1549"/>
    <w:rsid w:val="00A50502"/>
    <w:rsid w:val="00BF516F"/>
    <w:rsid w:val="00CC0D86"/>
    <w:rsid w:val="00E5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E6AE9"/>
  <w15:chartTrackingRefBased/>
  <w15:docId w15:val="{DD732004-4857-4E22-8E92-AF9239282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5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0128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1046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Sunpil Kim</cp:lastModifiedBy>
  <cp:revision>3</cp:revision>
  <dcterms:created xsi:type="dcterms:W3CDTF">2024-04-29T07:49:00Z</dcterms:created>
  <dcterms:modified xsi:type="dcterms:W3CDTF">2024-04-29T07:51:00Z</dcterms:modified>
</cp:coreProperties>
</file>